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1B" w:rsidRPr="00484A42" w:rsidRDefault="00DC33AF">
      <w:pPr>
        <w:spacing w:after="120"/>
        <w:jc w:val="center"/>
        <w:rPr>
          <w:rFonts w:eastAsia="Times New Roman" w:cs="Times New Roman"/>
          <w:b/>
          <w:sz w:val="28"/>
        </w:rPr>
      </w:pPr>
      <w:r w:rsidRPr="00484A42">
        <w:rPr>
          <w:rFonts w:eastAsia="Times New Roman" w:cs="Times New Roman"/>
          <w:b/>
          <w:sz w:val="28"/>
        </w:rPr>
        <w:t>UNIVERZITA PALACKÉHO V OLOMOUCI</w:t>
      </w:r>
    </w:p>
    <w:p w:rsidR="0005291B" w:rsidRPr="00484A42" w:rsidRDefault="00DC33AF">
      <w:pPr>
        <w:spacing w:after="120"/>
        <w:jc w:val="center"/>
        <w:rPr>
          <w:rFonts w:eastAsia="Times New Roman" w:cs="Times New Roman"/>
          <w:b/>
          <w:sz w:val="28"/>
        </w:rPr>
      </w:pPr>
      <w:r w:rsidRPr="00484A42">
        <w:rPr>
          <w:rFonts w:eastAsia="Times New Roman" w:cs="Times New Roman"/>
          <w:b/>
          <w:sz w:val="28"/>
        </w:rPr>
        <w:t>PEDAGOGICKÁ FAKULTA</w:t>
      </w:r>
    </w:p>
    <w:p w:rsidR="0005291B" w:rsidRPr="00484A42" w:rsidRDefault="00DC33AF">
      <w:pPr>
        <w:spacing w:after="120"/>
        <w:jc w:val="center"/>
        <w:rPr>
          <w:rFonts w:eastAsia="Times New Roman" w:cs="Times New Roman"/>
          <w:b/>
          <w:sz w:val="28"/>
        </w:rPr>
      </w:pPr>
      <w:r w:rsidRPr="00484A42">
        <w:rPr>
          <w:rFonts w:eastAsia="Times New Roman" w:cs="Times New Roman"/>
          <w:b/>
          <w:sz w:val="28"/>
        </w:rPr>
        <w:t>Katedra antropologie a zdravovědy</w:t>
      </w:r>
    </w:p>
    <w:p w:rsidR="0005291B" w:rsidRDefault="0005291B">
      <w:pPr>
        <w:spacing w:after="120"/>
        <w:jc w:val="center"/>
        <w:rPr>
          <w:rFonts w:eastAsia="Times New Roman" w:cs="Times New Roman"/>
        </w:rPr>
      </w:pPr>
    </w:p>
    <w:p w:rsidR="0005291B" w:rsidRDefault="0005291B">
      <w:pPr>
        <w:spacing w:after="120"/>
        <w:jc w:val="center"/>
        <w:rPr>
          <w:rFonts w:eastAsia="Times New Roman" w:cs="Times New Roman"/>
        </w:rPr>
      </w:pPr>
    </w:p>
    <w:p w:rsidR="0005291B" w:rsidRDefault="0005291B">
      <w:pPr>
        <w:spacing w:after="120"/>
        <w:jc w:val="center"/>
        <w:rPr>
          <w:rFonts w:eastAsia="Times New Roman" w:cs="Times New Roman"/>
        </w:rPr>
      </w:pPr>
    </w:p>
    <w:p w:rsidR="0005291B" w:rsidRDefault="0005291B">
      <w:pPr>
        <w:spacing w:after="120"/>
        <w:jc w:val="center"/>
        <w:rPr>
          <w:rFonts w:eastAsia="Times New Roman" w:cs="Times New Roman"/>
        </w:rPr>
      </w:pPr>
    </w:p>
    <w:p w:rsidR="0005291B" w:rsidRDefault="0005291B">
      <w:pPr>
        <w:spacing w:after="120"/>
        <w:jc w:val="center"/>
        <w:rPr>
          <w:rFonts w:eastAsia="Times New Roman" w:cs="Times New Roman"/>
        </w:rPr>
      </w:pPr>
    </w:p>
    <w:p w:rsidR="0005291B" w:rsidRDefault="0005291B">
      <w:pPr>
        <w:spacing w:after="120"/>
        <w:jc w:val="center"/>
        <w:rPr>
          <w:rFonts w:eastAsia="Times New Roman" w:cs="Times New Roman"/>
          <w:sz w:val="36"/>
        </w:rPr>
      </w:pPr>
    </w:p>
    <w:p w:rsidR="0005291B" w:rsidRDefault="00DC33AF">
      <w:pPr>
        <w:tabs>
          <w:tab w:val="left" w:pos="3417"/>
        </w:tabs>
        <w:spacing w:after="120"/>
        <w:jc w:val="center"/>
        <w:rPr>
          <w:rFonts w:eastAsia="Times New Roman" w:cs="Times New Roman"/>
          <w:b/>
          <w:sz w:val="36"/>
        </w:rPr>
      </w:pPr>
      <w:r>
        <w:rPr>
          <w:rFonts w:eastAsia="Times New Roman" w:cs="Times New Roman"/>
          <w:b/>
          <w:sz w:val="36"/>
        </w:rPr>
        <w:t>Diplomová práce</w:t>
      </w:r>
    </w:p>
    <w:p w:rsidR="0005291B" w:rsidRPr="00745A5C" w:rsidRDefault="00DC33AF">
      <w:pPr>
        <w:tabs>
          <w:tab w:val="left" w:pos="3417"/>
        </w:tabs>
        <w:spacing w:after="120"/>
        <w:jc w:val="center"/>
        <w:rPr>
          <w:rFonts w:eastAsia="Times New Roman" w:cs="Times New Roman"/>
          <w:sz w:val="28"/>
          <w:szCs w:val="28"/>
        </w:rPr>
      </w:pPr>
      <w:r w:rsidRPr="00745A5C">
        <w:rPr>
          <w:rFonts w:eastAsia="Times New Roman" w:cs="Times New Roman"/>
          <w:sz w:val="28"/>
          <w:szCs w:val="28"/>
        </w:rPr>
        <w:t>Bc. Eva Křenková</w:t>
      </w:r>
    </w:p>
    <w:p w:rsidR="0005291B" w:rsidRDefault="0005291B">
      <w:pPr>
        <w:tabs>
          <w:tab w:val="left" w:pos="3417"/>
        </w:tabs>
        <w:spacing w:after="120"/>
        <w:jc w:val="center"/>
        <w:rPr>
          <w:rFonts w:eastAsia="Times New Roman" w:cs="Times New Roman"/>
          <w:sz w:val="28"/>
        </w:rPr>
      </w:pPr>
    </w:p>
    <w:p w:rsidR="0005291B" w:rsidRDefault="00DC33AF">
      <w:pPr>
        <w:tabs>
          <w:tab w:val="left" w:pos="3417"/>
        </w:tabs>
        <w:spacing w:after="120"/>
        <w:jc w:val="center"/>
        <w:rPr>
          <w:rFonts w:eastAsia="Times New Roman" w:cs="Times New Roman"/>
          <w:sz w:val="28"/>
        </w:rPr>
      </w:pPr>
      <w:r>
        <w:rPr>
          <w:rFonts w:eastAsia="Times New Roman" w:cs="Times New Roman"/>
          <w:sz w:val="28"/>
        </w:rPr>
        <w:t>Obsahová analýza školní</w:t>
      </w:r>
      <w:r w:rsidR="0063404C">
        <w:rPr>
          <w:rFonts w:eastAsia="Times New Roman" w:cs="Times New Roman"/>
          <w:sz w:val="28"/>
        </w:rPr>
        <w:t>ch vzdělávacích programů středních odborných škol se zaměřením na vzdělávací oblast Vzdělávání pro zdraví</w:t>
      </w: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DC33AF">
      <w:pPr>
        <w:spacing w:after="120"/>
        <w:rPr>
          <w:rFonts w:eastAsia="Times New Roman" w:cs="Times New Roman"/>
          <w:b/>
        </w:rPr>
      </w:pPr>
      <w:r>
        <w:rPr>
          <w:rFonts w:eastAsia="Times New Roman" w:cs="Times New Roman"/>
        </w:rPr>
        <w:t>Olomouc 2016</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b/>
        </w:rPr>
        <w:t>Vedoucí práce: Mgr. Michaela Hřivnová, Ph.D</w:t>
      </w: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color w:val="FF0000"/>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DC33AF">
      <w:pPr>
        <w:spacing w:after="120"/>
        <w:rPr>
          <w:rFonts w:eastAsia="Times New Roman" w:cs="Times New Roman"/>
        </w:rPr>
      </w:pPr>
      <w:r>
        <w:rPr>
          <w:rFonts w:eastAsia="Times New Roman" w:cs="Times New Roman"/>
        </w:rPr>
        <w:t xml:space="preserve">Prohlašuji, že jsem diplomovou práci vypracovala samostatně a použila jen uvedenou </w:t>
      </w:r>
      <w:r>
        <w:rPr>
          <w:rFonts w:eastAsia="Times New Roman" w:cs="Times New Roman"/>
        </w:rPr>
        <w:br/>
        <w:t>literaturu a zdroje.</w:t>
      </w:r>
    </w:p>
    <w:p w:rsidR="0005291B" w:rsidRDefault="0005291B">
      <w:pPr>
        <w:spacing w:after="120"/>
        <w:rPr>
          <w:rFonts w:eastAsia="Times New Roman" w:cs="Times New Roman"/>
        </w:rPr>
      </w:pPr>
    </w:p>
    <w:p w:rsidR="0005291B" w:rsidRDefault="00A71763">
      <w:pPr>
        <w:spacing w:after="120"/>
        <w:rPr>
          <w:rFonts w:eastAsia="Times New Roman" w:cs="Times New Roman"/>
        </w:rPr>
      </w:pPr>
      <w:r>
        <w:rPr>
          <w:rFonts w:eastAsia="Times New Roman" w:cs="Times New Roman"/>
        </w:rPr>
        <w:t>V Olomouci dne</w:t>
      </w:r>
      <w:r w:rsidR="007A3B6C">
        <w:rPr>
          <w:rFonts w:eastAsia="Times New Roman" w:cs="Times New Roman"/>
        </w:rPr>
        <w:t xml:space="preserve"> </w:t>
      </w:r>
      <w:r w:rsidR="006F055A">
        <w:rPr>
          <w:rFonts w:eastAsia="Times New Roman" w:cs="Times New Roman"/>
        </w:rPr>
        <w:t>22</w:t>
      </w:r>
      <w:r w:rsidR="007A3B6C">
        <w:rPr>
          <w:rFonts w:eastAsia="Times New Roman" w:cs="Times New Roman"/>
        </w:rPr>
        <w:t>. 4. 2016</w:t>
      </w:r>
      <w:r w:rsidR="00266C64">
        <w:rPr>
          <w:rFonts w:eastAsia="Times New Roman" w:cs="Times New Roman"/>
        </w:rPr>
        <w:tab/>
      </w:r>
      <w:r w:rsidR="00266C64">
        <w:rPr>
          <w:rFonts w:eastAsia="Times New Roman" w:cs="Times New Roman"/>
        </w:rPr>
        <w:tab/>
      </w:r>
      <w:r w:rsidR="00266C64">
        <w:rPr>
          <w:rFonts w:eastAsia="Times New Roman" w:cs="Times New Roman"/>
        </w:rPr>
        <w:tab/>
      </w:r>
      <w:r w:rsidR="00266C64">
        <w:rPr>
          <w:rFonts w:eastAsia="Times New Roman" w:cs="Times New Roman"/>
        </w:rPr>
        <w:tab/>
      </w:r>
      <w:r w:rsidR="00DC33AF">
        <w:rPr>
          <w:rFonts w:eastAsia="Times New Roman" w:cs="Times New Roman"/>
        </w:rPr>
        <w:t xml:space="preserve">      </w:t>
      </w:r>
      <w:r w:rsidR="007A3B6C">
        <w:rPr>
          <w:rFonts w:eastAsia="Times New Roman" w:cs="Times New Roman"/>
        </w:rPr>
        <w:tab/>
      </w:r>
      <w:r w:rsidR="007A3B6C">
        <w:rPr>
          <w:rFonts w:eastAsia="Times New Roman" w:cs="Times New Roman"/>
        </w:rPr>
        <w:tab/>
      </w:r>
      <w:r w:rsidR="00DC33AF">
        <w:rPr>
          <w:rFonts w:eastAsia="Times New Roman" w:cs="Times New Roman"/>
        </w:rPr>
        <w:t xml:space="preserve"> Bc. Eva Křenková         </w:t>
      </w:r>
    </w:p>
    <w:p w:rsidR="0005291B" w:rsidRDefault="0005291B">
      <w:pPr>
        <w:spacing w:after="120"/>
        <w:rPr>
          <w:rFonts w:eastAsia="Times New Roman" w:cs="Times New Roman"/>
        </w:rPr>
      </w:pPr>
    </w:p>
    <w:p w:rsidR="00BA4F4D" w:rsidRPr="00BA4F4D" w:rsidRDefault="00DC33AF" w:rsidP="00BA4F4D">
      <w:pPr>
        <w:rPr>
          <w:rFonts w:eastAsia="Times New Roman" w:cs="Times New Roman"/>
          <w:i/>
        </w:rPr>
      </w:pPr>
      <w:r w:rsidRPr="00BA4F4D">
        <w:rPr>
          <w:rFonts w:eastAsia="Times New Roman" w:cs="Times New Roman"/>
          <w:i/>
        </w:rPr>
        <w:t xml:space="preserve">Kdo chce dokázat úžasné věci, musí mít úžasnou mámu. </w:t>
      </w:r>
    </w:p>
    <w:p w:rsidR="0005291B" w:rsidRDefault="00DC33AF" w:rsidP="00BA4F4D">
      <w:pPr>
        <w:rPr>
          <w:rFonts w:eastAsia="Times New Roman" w:cs="Times New Roman"/>
        </w:rPr>
      </w:pPr>
      <w:r>
        <w:rPr>
          <w:rFonts w:eastAsia="Times New Roman" w:cs="Times New Roman"/>
        </w:rPr>
        <w:t xml:space="preserve">Své úžasné mámě, která vždycky věřila, že </w:t>
      </w:r>
      <w:r w:rsidR="00BA4F4D">
        <w:rPr>
          <w:rFonts w:eastAsia="Times New Roman" w:cs="Times New Roman"/>
        </w:rPr>
        <w:t>každé z jejích dětí dokáže, co si ona umane.</w:t>
      </w:r>
      <w:r>
        <w:rPr>
          <w:rFonts w:eastAsia="Times New Roman" w:cs="Times New Roman"/>
        </w:rPr>
        <w:t xml:space="preserve"> </w:t>
      </w: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jc w:val="center"/>
        <w:rPr>
          <w:rFonts w:eastAsia="Times New Roman" w:cs="Times New Roman"/>
        </w:rPr>
      </w:pPr>
    </w:p>
    <w:p w:rsidR="0005291B" w:rsidRDefault="0005291B">
      <w:pPr>
        <w:spacing w:after="120"/>
        <w:jc w:val="center"/>
        <w:rPr>
          <w:rFonts w:eastAsia="Times New Roman" w:cs="Times New Roman"/>
        </w:rPr>
      </w:pPr>
    </w:p>
    <w:p w:rsidR="0005291B" w:rsidRDefault="0005291B">
      <w:pPr>
        <w:spacing w:after="120"/>
        <w:jc w:val="center"/>
        <w:rPr>
          <w:rFonts w:eastAsia="Times New Roman" w:cs="Times New Roman"/>
        </w:rPr>
      </w:pPr>
    </w:p>
    <w:p w:rsidR="0005291B" w:rsidRDefault="00DC33AF">
      <w:pPr>
        <w:spacing w:after="120"/>
        <w:jc w:val="center"/>
        <w:rPr>
          <w:rFonts w:eastAsia="Times New Roman" w:cs="Times New Roman"/>
          <w:i/>
          <w:sz w:val="40"/>
        </w:rPr>
      </w:pPr>
      <w:r>
        <w:rPr>
          <w:rFonts w:eastAsia="Times New Roman" w:cs="Times New Roman"/>
          <w:i/>
          <w:sz w:val="40"/>
        </w:rPr>
        <w:t>„Per aspera ad astra.“</w:t>
      </w: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05291B" w:rsidRDefault="0005291B">
      <w:pPr>
        <w:spacing w:after="120"/>
        <w:rPr>
          <w:rFonts w:eastAsia="Times New Roman" w:cs="Times New Roman"/>
        </w:rPr>
      </w:pPr>
    </w:p>
    <w:p w:rsidR="00BA4F4D" w:rsidRDefault="00BA4F4D" w:rsidP="0084731B">
      <w:pPr>
        <w:pStyle w:val="vod"/>
        <w:rPr>
          <w:b w:val="0"/>
          <w:sz w:val="24"/>
          <w:szCs w:val="22"/>
        </w:rPr>
      </w:pPr>
      <w:r>
        <w:rPr>
          <w:b w:val="0"/>
          <w:sz w:val="24"/>
          <w:szCs w:val="22"/>
        </w:rPr>
        <w:t xml:space="preserve">Děkuji Mgr. Michaele Hřivnové, </w:t>
      </w:r>
      <w:r w:rsidRPr="00BA4F4D">
        <w:rPr>
          <w:b w:val="0"/>
          <w:sz w:val="24"/>
          <w:szCs w:val="22"/>
        </w:rPr>
        <w:t xml:space="preserve">Ph.D. za odborné vedení mé </w:t>
      </w:r>
      <w:r>
        <w:rPr>
          <w:b w:val="0"/>
          <w:sz w:val="24"/>
          <w:szCs w:val="22"/>
        </w:rPr>
        <w:t>dipl</w:t>
      </w:r>
      <w:r w:rsidR="00745A5C">
        <w:rPr>
          <w:b w:val="0"/>
          <w:sz w:val="24"/>
          <w:szCs w:val="22"/>
        </w:rPr>
        <w:t>omové práce a potřebný optimismus, který</w:t>
      </w:r>
      <w:r>
        <w:rPr>
          <w:b w:val="0"/>
          <w:sz w:val="24"/>
          <w:szCs w:val="22"/>
        </w:rPr>
        <w:t xml:space="preserve"> mi v úvodu psaní</w:t>
      </w:r>
      <w:r w:rsidR="00745A5C">
        <w:rPr>
          <w:b w:val="0"/>
          <w:sz w:val="24"/>
          <w:szCs w:val="22"/>
        </w:rPr>
        <w:t xml:space="preserve"> práce</w:t>
      </w:r>
      <w:r>
        <w:rPr>
          <w:b w:val="0"/>
          <w:sz w:val="24"/>
          <w:szCs w:val="22"/>
        </w:rPr>
        <w:t xml:space="preserve"> dodala. </w:t>
      </w:r>
      <w:r w:rsidRPr="00BA4F4D">
        <w:rPr>
          <w:b w:val="0"/>
          <w:sz w:val="24"/>
          <w:szCs w:val="22"/>
        </w:rPr>
        <w:t xml:space="preserve">Dále bych chtěla poděkovat svým přátelům, kteří mi byli velkou oporou. </w:t>
      </w:r>
    </w:p>
    <w:p w:rsidR="00411E9F" w:rsidRDefault="00BA4F4D" w:rsidP="0084731B">
      <w:pPr>
        <w:pStyle w:val="vod"/>
      </w:pPr>
      <w:r>
        <w:rPr>
          <w:b w:val="0"/>
          <w:sz w:val="24"/>
          <w:szCs w:val="22"/>
        </w:rPr>
        <w:br w:type="column"/>
      </w:r>
      <w:r w:rsidR="00411E9F" w:rsidRPr="00411E9F">
        <w:lastRenderedPageBreak/>
        <w:t>Obsah</w:t>
      </w:r>
    </w:p>
    <w:sdt>
      <w:sdtPr>
        <w:rPr>
          <w:rFonts w:ascii="Times New Roman" w:eastAsiaTheme="minorEastAsia" w:hAnsi="Times New Roman" w:cstheme="minorBidi"/>
          <w:b w:val="0"/>
          <w:bCs w:val="0"/>
          <w:color w:val="auto"/>
          <w:sz w:val="24"/>
          <w:szCs w:val="22"/>
          <w:lang w:eastAsia="cs-CZ"/>
        </w:rPr>
        <w:id w:val="291385488"/>
        <w:docPartObj>
          <w:docPartGallery w:val="Table of Contents"/>
          <w:docPartUnique/>
        </w:docPartObj>
      </w:sdtPr>
      <w:sdtContent>
        <w:p w:rsidR="00411E9F" w:rsidRDefault="00411E9F">
          <w:pPr>
            <w:pStyle w:val="Nadpisobsahu"/>
          </w:pPr>
          <w:r>
            <w:t>Obsah</w:t>
          </w:r>
        </w:p>
        <w:p w:rsidR="0064698C" w:rsidRDefault="000079B9">
          <w:pPr>
            <w:pStyle w:val="Obsah1"/>
            <w:tabs>
              <w:tab w:val="left" w:pos="1100"/>
              <w:tab w:val="right" w:leader="dot" w:pos="9344"/>
            </w:tabs>
            <w:rPr>
              <w:rFonts w:asciiTheme="minorHAnsi" w:hAnsiTheme="minorHAnsi"/>
              <w:noProof/>
              <w:sz w:val="22"/>
            </w:rPr>
          </w:pPr>
          <w:r>
            <w:fldChar w:fldCharType="begin"/>
          </w:r>
          <w:r w:rsidR="00411E9F">
            <w:instrText xml:space="preserve"> TOC \o "1-3" \h \z \u </w:instrText>
          </w:r>
          <w:r>
            <w:fldChar w:fldCharType="separate"/>
          </w:r>
          <w:hyperlink w:anchor="_Toc448826897" w:history="1">
            <w:r w:rsidR="0064698C" w:rsidRPr="00C71EEC">
              <w:rPr>
                <w:rStyle w:val="Hypertextovodkaz"/>
                <w:rFonts w:eastAsia="Times New Roman"/>
                <w:noProof/>
              </w:rPr>
              <w:t>1</w:t>
            </w:r>
            <w:r w:rsidR="0064698C">
              <w:rPr>
                <w:rFonts w:asciiTheme="minorHAnsi" w:hAnsiTheme="minorHAnsi"/>
                <w:noProof/>
                <w:sz w:val="22"/>
              </w:rPr>
              <w:tab/>
            </w:r>
            <w:r w:rsidR="0064698C" w:rsidRPr="00C71EEC">
              <w:rPr>
                <w:rStyle w:val="Hypertextovodkaz"/>
                <w:rFonts w:eastAsia="Times New Roman"/>
                <w:noProof/>
              </w:rPr>
              <w:t>Cíle práce a výzkumné otázky</w:t>
            </w:r>
            <w:r w:rsidR="0064698C">
              <w:rPr>
                <w:noProof/>
                <w:webHidden/>
              </w:rPr>
              <w:tab/>
            </w:r>
            <w:r>
              <w:rPr>
                <w:noProof/>
                <w:webHidden/>
              </w:rPr>
              <w:fldChar w:fldCharType="begin"/>
            </w:r>
            <w:r w:rsidR="0064698C">
              <w:rPr>
                <w:noProof/>
                <w:webHidden/>
              </w:rPr>
              <w:instrText xml:space="preserve"> PAGEREF _Toc448826897 \h </w:instrText>
            </w:r>
            <w:r>
              <w:rPr>
                <w:noProof/>
                <w:webHidden/>
              </w:rPr>
            </w:r>
            <w:r>
              <w:rPr>
                <w:noProof/>
                <w:webHidden/>
              </w:rPr>
              <w:fldChar w:fldCharType="separate"/>
            </w:r>
            <w:r w:rsidR="0064698C">
              <w:rPr>
                <w:noProof/>
                <w:webHidden/>
              </w:rPr>
              <w:t>9</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898" w:history="1">
            <w:r w:rsidR="0064698C" w:rsidRPr="00C71EEC">
              <w:rPr>
                <w:rStyle w:val="Hypertextovodkaz"/>
                <w:noProof/>
              </w:rPr>
              <w:t>1.1</w:t>
            </w:r>
            <w:r w:rsidR="0064698C">
              <w:rPr>
                <w:rFonts w:asciiTheme="minorHAnsi" w:hAnsiTheme="minorHAnsi"/>
                <w:noProof/>
                <w:sz w:val="22"/>
              </w:rPr>
              <w:tab/>
            </w:r>
            <w:r w:rsidR="0064698C" w:rsidRPr="00C71EEC">
              <w:rPr>
                <w:rStyle w:val="Hypertextovodkaz"/>
                <w:noProof/>
              </w:rPr>
              <w:t>Cíle práce</w:t>
            </w:r>
            <w:r w:rsidR="0064698C">
              <w:rPr>
                <w:noProof/>
                <w:webHidden/>
              </w:rPr>
              <w:tab/>
            </w:r>
            <w:r>
              <w:rPr>
                <w:noProof/>
                <w:webHidden/>
              </w:rPr>
              <w:fldChar w:fldCharType="begin"/>
            </w:r>
            <w:r w:rsidR="0064698C">
              <w:rPr>
                <w:noProof/>
                <w:webHidden/>
              </w:rPr>
              <w:instrText xml:space="preserve"> PAGEREF _Toc448826898 \h </w:instrText>
            </w:r>
            <w:r>
              <w:rPr>
                <w:noProof/>
                <w:webHidden/>
              </w:rPr>
            </w:r>
            <w:r>
              <w:rPr>
                <w:noProof/>
                <w:webHidden/>
              </w:rPr>
              <w:fldChar w:fldCharType="separate"/>
            </w:r>
            <w:r w:rsidR="0064698C">
              <w:rPr>
                <w:noProof/>
                <w:webHidden/>
              </w:rPr>
              <w:t>9</w:t>
            </w:r>
            <w:r>
              <w:rPr>
                <w:noProof/>
                <w:webHidden/>
              </w:rPr>
              <w:fldChar w:fldCharType="end"/>
            </w:r>
          </w:hyperlink>
        </w:p>
        <w:p w:rsidR="0064698C" w:rsidRDefault="000079B9">
          <w:pPr>
            <w:pStyle w:val="Obsah1"/>
            <w:tabs>
              <w:tab w:val="left" w:pos="1100"/>
              <w:tab w:val="right" w:leader="dot" w:pos="9344"/>
            </w:tabs>
            <w:rPr>
              <w:rFonts w:asciiTheme="minorHAnsi" w:hAnsiTheme="minorHAnsi"/>
              <w:noProof/>
              <w:sz w:val="22"/>
            </w:rPr>
          </w:pPr>
          <w:hyperlink w:anchor="_Toc448826899" w:history="1">
            <w:r w:rsidR="0064698C" w:rsidRPr="00C71EEC">
              <w:rPr>
                <w:rStyle w:val="Hypertextovodkaz"/>
                <w:noProof/>
              </w:rPr>
              <w:t>2</w:t>
            </w:r>
            <w:r w:rsidR="0064698C">
              <w:rPr>
                <w:rFonts w:asciiTheme="minorHAnsi" w:hAnsiTheme="minorHAnsi"/>
                <w:noProof/>
                <w:sz w:val="22"/>
              </w:rPr>
              <w:tab/>
            </w:r>
            <w:r w:rsidR="0064698C" w:rsidRPr="00C71EEC">
              <w:rPr>
                <w:rStyle w:val="Hypertextovodkaz"/>
                <w:noProof/>
              </w:rPr>
              <w:t>Teoretické poznatky</w:t>
            </w:r>
            <w:r w:rsidR="0064698C">
              <w:rPr>
                <w:noProof/>
                <w:webHidden/>
              </w:rPr>
              <w:tab/>
            </w:r>
            <w:r>
              <w:rPr>
                <w:noProof/>
                <w:webHidden/>
              </w:rPr>
              <w:fldChar w:fldCharType="begin"/>
            </w:r>
            <w:r w:rsidR="0064698C">
              <w:rPr>
                <w:noProof/>
                <w:webHidden/>
              </w:rPr>
              <w:instrText xml:space="preserve"> PAGEREF _Toc448826899 \h </w:instrText>
            </w:r>
            <w:r>
              <w:rPr>
                <w:noProof/>
                <w:webHidden/>
              </w:rPr>
            </w:r>
            <w:r>
              <w:rPr>
                <w:noProof/>
                <w:webHidden/>
              </w:rPr>
              <w:fldChar w:fldCharType="separate"/>
            </w:r>
            <w:r w:rsidR="0064698C">
              <w:rPr>
                <w:noProof/>
                <w:webHidden/>
              </w:rPr>
              <w:t>10</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00" w:history="1">
            <w:r w:rsidR="0064698C" w:rsidRPr="00C71EEC">
              <w:rPr>
                <w:rStyle w:val="Hypertextovodkaz"/>
                <w:rFonts w:eastAsia="Times New Roman"/>
                <w:noProof/>
              </w:rPr>
              <w:t>2.1</w:t>
            </w:r>
            <w:r w:rsidR="0064698C">
              <w:rPr>
                <w:rFonts w:asciiTheme="minorHAnsi" w:hAnsiTheme="minorHAnsi"/>
                <w:noProof/>
                <w:sz w:val="22"/>
              </w:rPr>
              <w:tab/>
            </w:r>
            <w:r w:rsidR="0064698C" w:rsidRPr="00C71EEC">
              <w:rPr>
                <w:rStyle w:val="Hypertextovodkaz"/>
                <w:rFonts w:eastAsia="Times New Roman"/>
                <w:noProof/>
              </w:rPr>
              <w:t>Základní pojmy</w:t>
            </w:r>
            <w:r w:rsidR="0064698C">
              <w:rPr>
                <w:noProof/>
                <w:webHidden/>
              </w:rPr>
              <w:tab/>
            </w:r>
            <w:r>
              <w:rPr>
                <w:noProof/>
                <w:webHidden/>
              </w:rPr>
              <w:fldChar w:fldCharType="begin"/>
            </w:r>
            <w:r w:rsidR="0064698C">
              <w:rPr>
                <w:noProof/>
                <w:webHidden/>
              </w:rPr>
              <w:instrText xml:space="preserve"> PAGEREF _Toc448826900 \h </w:instrText>
            </w:r>
            <w:r>
              <w:rPr>
                <w:noProof/>
                <w:webHidden/>
              </w:rPr>
            </w:r>
            <w:r>
              <w:rPr>
                <w:noProof/>
                <w:webHidden/>
              </w:rPr>
              <w:fldChar w:fldCharType="separate"/>
            </w:r>
            <w:r w:rsidR="0064698C">
              <w:rPr>
                <w:noProof/>
                <w:webHidden/>
              </w:rPr>
              <w:t>10</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1" w:history="1">
            <w:r w:rsidR="0064698C" w:rsidRPr="00C71EEC">
              <w:rPr>
                <w:rStyle w:val="Hypertextovodkaz"/>
                <w:rFonts w:eastAsia="Times New Roman"/>
                <w:noProof/>
              </w:rPr>
              <w:t>2.1.1</w:t>
            </w:r>
            <w:r w:rsidR="0064698C">
              <w:rPr>
                <w:rFonts w:asciiTheme="minorHAnsi" w:hAnsiTheme="minorHAnsi"/>
                <w:noProof/>
                <w:sz w:val="22"/>
              </w:rPr>
              <w:tab/>
            </w:r>
            <w:r w:rsidR="0064698C" w:rsidRPr="00C71EEC">
              <w:rPr>
                <w:rStyle w:val="Hypertextovodkaz"/>
                <w:rFonts w:eastAsia="Times New Roman"/>
                <w:noProof/>
              </w:rPr>
              <w:t>Definice vzdělávání</w:t>
            </w:r>
            <w:r w:rsidR="0064698C">
              <w:rPr>
                <w:noProof/>
                <w:webHidden/>
              </w:rPr>
              <w:tab/>
            </w:r>
            <w:r>
              <w:rPr>
                <w:noProof/>
                <w:webHidden/>
              </w:rPr>
              <w:fldChar w:fldCharType="begin"/>
            </w:r>
            <w:r w:rsidR="0064698C">
              <w:rPr>
                <w:noProof/>
                <w:webHidden/>
              </w:rPr>
              <w:instrText xml:space="preserve"> PAGEREF _Toc448826901 \h </w:instrText>
            </w:r>
            <w:r>
              <w:rPr>
                <w:noProof/>
                <w:webHidden/>
              </w:rPr>
            </w:r>
            <w:r>
              <w:rPr>
                <w:noProof/>
                <w:webHidden/>
              </w:rPr>
              <w:fldChar w:fldCharType="separate"/>
            </w:r>
            <w:r w:rsidR="0064698C">
              <w:rPr>
                <w:noProof/>
                <w:webHidden/>
              </w:rPr>
              <w:t>10</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2" w:history="1">
            <w:r w:rsidR="0064698C" w:rsidRPr="00C71EEC">
              <w:rPr>
                <w:rStyle w:val="Hypertextovodkaz"/>
                <w:rFonts w:eastAsia="Times New Roman"/>
                <w:noProof/>
              </w:rPr>
              <w:t>2.1.2</w:t>
            </w:r>
            <w:r w:rsidR="0064698C">
              <w:rPr>
                <w:rFonts w:asciiTheme="minorHAnsi" w:hAnsiTheme="minorHAnsi"/>
                <w:noProof/>
                <w:sz w:val="22"/>
              </w:rPr>
              <w:tab/>
            </w:r>
            <w:r w:rsidR="0064698C" w:rsidRPr="00C71EEC">
              <w:rPr>
                <w:rStyle w:val="Hypertextovodkaz"/>
                <w:rFonts w:eastAsia="Times New Roman"/>
                <w:noProof/>
              </w:rPr>
              <w:t>Definice vyučování</w:t>
            </w:r>
            <w:r w:rsidR="0064698C">
              <w:rPr>
                <w:noProof/>
                <w:webHidden/>
              </w:rPr>
              <w:tab/>
            </w:r>
            <w:r>
              <w:rPr>
                <w:noProof/>
                <w:webHidden/>
              </w:rPr>
              <w:fldChar w:fldCharType="begin"/>
            </w:r>
            <w:r w:rsidR="0064698C">
              <w:rPr>
                <w:noProof/>
                <w:webHidden/>
              </w:rPr>
              <w:instrText xml:space="preserve"> PAGEREF _Toc448826902 \h </w:instrText>
            </w:r>
            <w:r>
              <w:rPr>
                <w:noProof/>
                <w:webHidden/>
              </w:rPr>
            </w:r>
            <w:r>
              <w:rPr>
                <w:noProof/>
                <w:webHidden/>
              </w:rPr>
              <w:fldChar w:fldCharType="separate"/>
            </w:r>
            <w:r w:rsidR="0064698C">
              <w:rPr>
                <w:noProof/>
                <w:webHidden/>
              </w:rPr>
              <w:t>12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3" w:history="1">
            <w:r w:rsidR="0064698C" w:rsidRPr="00C71EEC">
              <w:rPr>
                <w:rStyle w:val="Hypertextovodkaz"/>
                <w:noProof/>
              </w:rPr>
              <w:t>2.1.3</w:t>
            </w:r>
            <w:r w:rsidR="0064698C">
              <w:rPr>
                <w:rFonts w:asciiTheme="minorHAnsi" w:hAnsiTheme="minorHAnsi"/>
                <w:noProof/>
                <w:sz w:val="22"/>
              </w:rPr>
              <w:tab/>
            </w:r>
            <w:r w:rsidR="0064698C" w:rsidRPr="00C71EEC">
              <w:rPr>
                <w:rStyle w:val="Hypertextovodkaz"/>
                <w:noProof/>
              </w:rPr>
              <w:t>Definice učiva</w:t>
            </w:r>
            <w:r w:rsidR="0064698C">
              <w:rPr>
                <w:noProof/>
                <w:webHidden/>
              </w:rPr>
              <w:tab/>
            </w:r>
            <w:r>
              <w:rPr>
                <w:noProof/>
                <w:webHidden/>
              </w:rPr>
              <w:fldChar w:fldCharType="begin"/>
            </w:r>
            <w:r w:rsidR="0064698C">
              <w:rPr>
                <w:noProof/>
                <w:webHidden/>
              </w:rPr>
              <w:instrText xml:space="preserve"> PAGEREF _Toc448826903 \h </w:instrText>
            </w:r>
            <w:r>
              <w:rPr>
                <w:noProof/>
                <w:webHidden/>
              </w:rPr>
            </w:r>
            <w:r>
              <w:rPr>
                <w:noProof/>
                <w:webHidden/>
              </w:rPr>
              <w:fldChar w:fldCharType="separate"/>
            </w:r>
            <w:r w:rsidR="0064698C">
              <w:rPr>
                <w:noProof/>
                <w:webHidden/>
              </w:rPr>
              <w:t>12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4" w:history="1">
            <w:r w:rsidR="0064698C" w:rsidRPr="00C71EEC">
              <w:rPr>
                <w:rStyle w:val="Hypertextovodkaz"/>
                <w:noProof/>
              </w:rPr>
              <w:t>2.1.4</w:t>
            </w:r>
            <w:r w:rsidR="0064698C">
              <w:rPr>
                <w:rFonts w:asciiTheme="minorHAnsi" w:hAnsiTheme="minorHAnsi"/>
                <w:noProof/>
                <w:sz w:val="22"/>
              </w:rPr>
              <w:tab/>
            </w:r>
            <w:r w:rsidR="0064698C" w:rsidRPr="00C71EEC">
              <w:rPr>
                <w:rStyle w:val="Hypertextovodkaz"/>
                <w:noProof/>
              </w:rPr>
              <w:t>Kurikulum</w:t>
            </w:r>
            <w:r w:rsidR="0064698C">
              <w:rPr>
                <w:noProof/>
                <w:webHidden/>
              </w:rPr>
              <w:tab/>
            </w:r>
            <w:r>
              <w:rPr>
                <w:noProof/>
                <w:webHidden/>
              </w:rPr>
              <w:fldChar w:fldCharType="begin"/>
            </w:r>
            <w:r w:rsidR="0064698C">
              <w:rPr>
                <w:noProof/>
                <w:webHidden/>
              </w:rPr>
              <w:instrText xml:space="preserve"> PAGEREF _Toc448826904 \h </w:instrText>
            </w:r>
            <w:r>
              <w:rPr>
                <w:noProof/>
                <w:webHidden/>
              </w:rPr>
            </w:r>
            <w:r>
              <w:rPr>
                <w:noProof/>
                <w:webHidden/>
              </w:rPr>
              <w:fldChar w:fldCharType="separate"/>
            </w:r>
            <w:r w:rsidR="0064698C">
              <w:rPr>
                <w:noProof/>
                <w:webHidden/>
              </w:rPr>
              <w:t>13</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5" w:history="1">
            <w:r w:rsidR="0064698C" w:rsidRPr="00C71EEC">
              <w:rPr>
                <w:rStyle w:val="Hypertextovodkaz"/>
                <w:rFonts w:eastAsia="Times New Roman"/>
                <w:noProof/>
              </w:rPr>
              <w:t>2.1.5</w:t>
            </w:r>
            <w:r w:rsidR="0064698C">
              <w:rPr>
                <w:rFonts w:asciiTheme="minorHAnsi" w:hAnsiTheme="minorHAnsi"/>
                <w:noProof/>
                <w:sz w:val="22"/>
              </w:rPr>
              <w:tab/>
            </w:r>
            <w:r w:rsidR="0064698C" w:rsidRPr="00C71EEC">
              <w:rPr>
                <w:rStyle w:val="Hypertextovodkaz"/>
                <w:rFonts w:eastAsia="Times New Roman"/>
                <w:noProof/>
              </w:rPr>
              <w:t>Shrnutí</w:t>
            </w:r>
            <w:r w:rsidR="0064698C">
              <w:rPr>
                <w:noProof/>
                <w:webHidden/>
              </w:rPr>
              <w:tab/>
            </w:r>
            <w:r>
              <w:rPr>
                <w:noProof/>
                <w:webHidden/>
              </w:rPr>
              <w:fldChar w:fldCharType="begin"/>
            </w:r>
            <w:r w:rsidR="0064698C">
              <w:rPr>
                <w:noProof/>
                <w:webHidden/>
              </w:rPr>
              <w:instrText xml:space="preserve"> PAGEREF _Toc448826905 \h </w:instrText>
            </w:r>
            <w:r>
              <w:rPr>
                <w:noProof/>
                <w:webHidden/>
              </w:rPr>
            </w:r>
            <w:r>
              <w:rPr>
                <w:noProof/>
                <w:webHidden/>
              </w:rPr>
              <w:fldChar w:fldCharType="separate"/>
            </w:r>
            <w:r w:rsidR="0064698C">
              <w:rPr>
                <w:noProof/>
                <w:webHidden/>
              </w:rPr>
              <w:t>13</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06" w:history="1">
            <w:r w:rsidR="0064698C" w:rsidRPr="00C71EEC">
              <w:rPr>
                <w:rStyle w:val="Hypertextovodkaz"/>
                <w:noProof/>
              </w:rPr>
              <w:t>2.2</w:t>
            </w:r>
            <w:r w:rsidR="0064698C">
              <w:rPr>
                <w:rFonts w:asciiTheme="minorHAnsi" w:hAnsiTheme="minorHAnsi"/>
                <w:noProof/>
                <w:sz w:val="22"/>
              </w:rPr>
              <w:tab/>
            </w:r>
            <w:r w:rsidR="0064698C" w:rsidRPr="00C71EEC">
              <w:rPr>
                <w:rStyle w:val="Hypertextovodkaz"/>
                <w:noProof/>
              </w:rPr>
              <w:t>Exkurz do historie vzdělávání a vzniku školství</w:t>
            </w:r>
            <w:r w:rsidR="0064698C">
              <w:rPr>
                <w:noProof/>
                <w:webHidden/>
              </w:rPr>
              <w:tab/>
            </w:r>
            <w:r>
              <w:rPr>
                <w:noProof/>
                <w:webHidden/>
              </w:rPr>
              <w:fldChar w:fldCharType="begin"/>
            </w:r>
            <w:r w:rsidR="0064698C">
              <w:rPr>
                <w:noProof/>
                <w:webHidden/>
              </w:rPr>
              <w:instrText xml:space="preserve"> PAGEREF _Toc448826906 \h </w:instrText>
            </w:r>
            <w:r>
              <w:rPr>
                <w:noProof/>
                <w:webHidden/>
              </w:rPr>
            </w:r>
            <w:r>
              <w:rPr>
                <w:noProof/>
                <w:webHidden/>
              </w:rPr>
              <w:fldChar w:fldCharType="separate"/>
            </w:r>
            <w:r w:rsidR="0064698C">
              <w:rPr>
                <w:noProof/>
                <w:webHidden/>
              </w:rPr>
              <w:t>14</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7" w:history="1">
            <w:r w:rsidR="0064698C" w:rsidRPr="00C71EEC">
              <w:rPr>
                <w:rStyle w:val="Hypertextovodkaz"/>
                <w:rFonts w:eastAsia="Times New Roman"/>
                <w:noProof/>
              </w:rPr>
              <w:t>2.2.1</w:t>
            </w:r>
            <w:r w:rsidR="0064698C">
              <w:rPr>
                <w:rFonts w:asciiTheme="minorHAnsi" w:hAnsiTheme="minorHAnsi"/>
                <w:noProof/>
                <w:sz w:val="22"/>
              </w:rPr>
              <w:tab/>
            </w:r>
            <w:r w:rsidR="0064698C" w:rsidRPr="00C71EEC">
              <w:rPr>
                <w:rStyle w:val="Hypertextovodkaz"/>
                <w:rFonts w:eastAsia="Times New Roman"/>
                <w:noProof/>
              </w:rPr>
              <w:t>Historie vzdělávání a vzniku škol</w:t>
            </w:r>
            <w:r w:rsidR="0064698C">
              <w:rPr>
                <w:noProof/>
                <w:webHidden/>
              </w:rPr>
              <w:tab/>
            </w:r>
            <w:r>
              <w:rPr>
                <w:noProof/>
                <w:webHidden/>
              </w:rPr>
              <w:fldChar w:fldCharType="begin"/>
            </w:r>
            <w:r w:rsidR="0064698C">
              <w:rPr>
                <w:noProof/>
                <w:webHidden/>
              </w:rPr>
              <w:instrText xml:space="preserve"> PAGEREF _Toc448826907 \h </w:instrText>
            </w:r>
            <w:r>
              <w:rPr>
                <w:noProof/>
                <w:webHidden/>
              </w:rPr>
            </w:r>
            <w:r>
              <w:rPr>
                <w:noProof/>
                <w:webHidden/>
              </w:rPr>
              <w:fldChar w:fldCharType="separate"/>
            </w:r>
            <w:r w:rsidR="0064698C">
              <w:rPr>
                <w:noProof/>
                <w:webHidden/>
              </w:rPr>
              <w:t>14</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8" w:history="1">
            <w:r w:rsidR="0064698C" w:rsidRPr="00C71EEC">
              <w:rPr>
                <w:rStyle w:val="Hypertextovodkaz"/>
                <w:rFonts w:eastAsia="Times New Roman"/>
                <w:noProof/>
              </w:rPr>
              <w:t>2.2.2</w:t>
            </w:r>
            <w:r w:rsidR="0064698C">
              <w:rPr>
                <w:rFonts w:asciiTheme="minorHAnsi" w:hAnsiTheme="minorHAnsi"/>
                <w:noProof/>
                <w:sz w:val="22"/>
              </w:rPr>
              <w:tab/>
            </w:r>
            <w:r w:rsidR="0064698C" w:rsidRPr="00C71EEC">
              <w:rPr>
                <w:rStyle w:val="Hypertextovodkaz"/>
                <w:rFonts w:eastAsia="Times New Roman"/>
                <w:noProof/>
              </w:rPr>
              <w:t>Vznik škol na českém území</w:t>
            </w:r>
            <w:r w:rsidR="0064698C">
              <w:rPr>
                <w:noProof/>
                <w:webHidden/>
              </w:rPr>
              <w:tab/>
            </w:r>
            <w:r>
              <w:rPr>
                <w:noProof/>
                <w:webHidden/>
              </w:rPr>
              <w:fldChar w:fldCharType="begin"/>
            </w:r>
            <w:r w:rsidR="0064698C">
              <w:rPr>
                <w:noProof/>
                <w:webHidden/>
              </w:rPr>
              <w:instrText xml:space="preserve"> PAGEREF _Toc448826908 \h </w:instrText>
            </w:r>
            <w:r>
              <w:rPr>
                <w:noProof/>
                <w:webHidden/>
              </w:rPr>
            </w:r>
            <w:r>
              <w:rPr>
                <w:noProof/>
                <w:webHidden/>
              </w:rPr>
              <w:fldChar w:fldCharType="separate"/>
            </w:r>
            <w:r w:rsidR="0064698C">
              <w:rPr>
                <w:noProof/>
                <w:webHidden/>
              </w:rPr>
              <w:t>15</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09" w:history="1">
            <w:r w:rsidR="0064698C" w:rsidRPr="00C71EEC">
              <w:rPr>
                <w:rStyle w:val="Hypertextovodkaz"/>
                <w:rFonts w:eastAsia="Times New Roman"/>
                <w:noProof/>
              </w:rPr>
              <w:t>2.2.3</w:t>
            </w:r>
            <w:r w:rsidR="0064698C">
              <w:rPr>
                <w:rFonts w:asciiTheme="minorHAnsi" w:hAnsiTheme="minorHAnsi"/>
                <w:noProof/>
                <w:sz w:val="22"/>
              </w:rPr>
              <w:tab/>
            </w:r>
            <w:r w:rsidR="0064698C" w:rsidRPr="00C71EEC">
              <w:rPr>
                <w:rStyle w:val="Hypertextovodkaz"/>
                <w:rFonts w:eastAsia="Times New Roman"/>
                <w:noProof/>
              </w:rPr>
              <w:t>Vznik ošetřovatelských a zdravotnických škol</w:t>
            </w:r>
            <w:r w:rsidR="0064698C">
              <w:rPr>
                <w:noProof/>
                <w:webHidden/>
              </w:rPr>
              <w:tab/>
            </w:r>
            <w:r>
              <w:rPr>
                <w:noProof/>
                <w:webHidden/>
              </w:rPr>
              <w:fldChar w:fldCharType="begin"/>
            </w:r>
            <w:r w:rsidR="0064698C">
              <w:rPr>
                <w:noProof/>
                <w:webHidden/>
              </w:rPr>
              <w:instrText xml:space="preserve"> PAGEREF _Toc448826909 \h </w:instrText>
            </w:r>
            <w:r>
              <w:rPr>
                <w:noProof/>
                <w:webHidden/>
              </w:rPr>
            </w:r>
            <w:r>
              <w:rPr>
                <w:noProof/>
                <w:webHidden/>
              </w:rPr>
              <w:fldChar w:fldCharType="separate"/>
            </w:r>
            <w:r w:rsidR="0064698C">
              <w:rPr>
                <w:noProof/>
                <w:webHidden/>
              </w:rPr>
              <w:t>19</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0" w:history="1">
            <w:r w:rsidR="0064698C" w:rsidRPr="00C71EEC">
              <w:rPr>
                <w:rStyle w:val="Hypertextovodkaz"/>
                <w:rFonts w:eastAsia="Times New Roman"/>
                <w:noProof/>
              </w:rPr>
              <w:t>2.2.4</w:t>
            </w:r>
            <w:r w:rsidR="0064698C">
              <w:rPr>
                <w:rFonts w:asciiTheme="minorHAnsi" w:hAnsiTheme="minorHAnsi"/>
                <w:noProof/>
                <w:sz w:val="22"/>
              </w:rPr>
              <w:tab/>
            </w:r>
            <w:r w:rsidR="0064698C" w:rsidRPr="00C71EEC">
              <w:rPr>
                <w:rStyle w:val="Hypertextovodkaz"/>
                <w:rFonts w:eastAsia="Times New Roman"/>
                <w:noProof/>
              </w:rPr>
              <w:t>Shrnutí</w:t>
            </w:r>
            <w:r w:rsidR="0064698C">
              <w:rPr>
                <w:noProof/>
                <w:webHidden/>
              </w:rPr>
              <w:tab/>
            </w:r>
            <w:r>
              <w:rPr>
                <w:noProof/>
                <w:webHidden/>
              </w:rPr>
              <w:fldChar w:fldCharType="begin"/>
            </w:r>
            <w:r w:rsidR="0064698C">
              <w:rPr>
                <w:noProof/>
                <w:webHidden/>
              </w:rPr>
              <w:instrText xml:space="preserve"> PAGEREF _Toc448826910 \h </w:instrText>
            </w:r>
            <w:r>
              <w:rPr>
                <w:noProof/>
                <w:webHidden/>
              </w:rPr>
            </w:r>
            <w:r>
              <w:rPr>
                <w:noProof/>
                <w:webHidden/>
              </w:rPr>
              <w:fldChar w:fldCharType="separate"/>
            </w:r>
            <w:r w:rsidR="0064698C">
              <w:rPr>
                <w:noProof/>
                <w:webHidden/>
              </w:rPr>
              <w:t>21</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11" w:history="1">
            <w:r w:rsidR="0064698C" w:rsidRPr="00C71EEC">
              <w:rPr>
                <w:rStyle w:val="Hypertextovodkaz"/>
                <w:rFonts w:eastAsia="Times New Roman"/>
                <w:noProof/>
              </w:rPr>
              <w:t>2.3</w:t>
            </w:r>
            <w:r w:rsidR="0064698C">
              <w:rPr>
                <w:rFonts w:asciiTheme="minorHAnsi" w:hAnsiTheme="minorHAnsi"/>
                <w:noProof/>
                <w:sz w:val="22"/>
              </w:rPr>
              <w:tab/>
            </w:r>
            <w:r w:rsidR="0064698C" w:rsidRPr="00C71EEC">
              <w:rPr>
                <w:rStyle w:val="Hypertextovodkaz"/>
                <w:rFonts w:eastAsia="Times New Roman"/>
                <w:noProof/>
              </w:rPr>
              <w:t>Vývoj středního školství a vzdělávacího systému ve 20. století</w:t>
            </w:r>
            <w:r w:rsidR="0064698C">
              <w:rPr>
                <w:noProof/>
                <w:webHidden/>
              </w:rPr>
              <w:tab/>
            </w:r>
            <w:r>
              <w:rPr>
                <w:noProof/>
                <w:webHidden/>
              </w:rPr>
              <w:fldChar w:fldCharType="begin"/>
            </w:r>
            <w:r w:rsidR="0064698C">
              <w:rPr>
                <w:noProof/>
                <w:webHidden/>
              </w:rPr>
              <w:instrText xml:space="preserve"> PAGEREF _Toc448826911 \h </w:instrText>
            </w:r>
            <w:r>
              <w:rPr>
                <w:noProof/>
                <w:webHidden/>
              </w:rPr>
            </w:r>
            <w:r>
              <w:rPr>
                <w:noProof/>
                <w:webHidden/>
              </w:rPr>
              <w:fldChar w:fldCharType="separate"/>
            </w:r>
            <w:r w:rsidR="0064698C">
              <w:rPr>
                <w:noProof/>
                <w:webHidden/>
              </w:rPr>
              <w:t>22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2" w:history="1">
            <w:r w:rsidR="0064698C" w:rsidRPr="00C71EEC">
              <w:rPr>
                <w:rStyle w:val="Hypertextovodkaz"/>
                <w:rFonts w:eastAsia="Times New Roman"/>
                <w:noProof/>
              </w:rPr>
              <w:t>2.3.1</w:t>
            </w:r>
            <w:r w:rsidR="0064698C">
              <w:rPr>
                <w:rFonts w:asciiTheme="minorHAnsi" w:hAnsiTheme="minorHAnsi"/>
                <w:noProof/>
                <w:sz w:val="22"/>
              </w:rPr>
              <w:tab/>
            </w:r>
            <w:r w:rsidR="0064698C" w:rsidRPr="00C71EEC">
              <w:rPr>
                <w:rStyle w:val="Hypertextovodkaz"/>
                <w:rFonts w:eastAsia="Times New Roman"/>
                <w:noProof/>
              </w:rPr>
              <w:t>Stav školství do roku 1990</w:t>
            </w:r>
            <w:r w:rsidR="0064698C">
              <w:rPr>
                <w:noProof/>
                <w:webHidden/>
              </w:rPr>
              <w:tab/>
            </w:r>
            <w:r>
              <w:rPr>
                <w:noProof/>
                <w:webHidden/>
              </w:rPr>
              <w:fldChar w:fldCharType="begin"/>
            </w:r>
            <w:r w:rsidR="0064698C">
              <w:rPr>
                <w:noProof/>
                <w:webHidden/>
              </w:rPr>
              <w:instrText xml:space="preserve"> PAGEREF _Toc448826912 \h </w:instrText>
            </w:r>
            <w:r>
              <w:rPr>
                <w:noProof/>
                <w:webHidden/>
              </w:rPr>
            </w:r>
            <w:r>
              <w:rPr>
                <w:noProof/>
                <w:webHidden/>
              </w:rPr>
              <w:fldChar w:fldCharType="separate"/>
            </w:r>
            <w:r w:rsidR="0064698C">
              <w:rPr>
                <w:noProof/>
                <w:webHidden/>
              </w:rPr>
              <w:t>22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3" w:history="1">
            <w:r w:rsidR="0064698C" w:rsidRPr="00C71EEC">
              <w:rPr>
                <w:rStyle w:val="Hypertextovodkaz"/>
                <w:rFonts w:eastAsia="Times New Roman"/>
                <w:noProof/>
              </w:rPr>
              <w:t>2.3.2</w:t>
            </w:r>
            <w:r w:rsidR="0064698C">
              <w:rPr>
                <w:rFonts w:asciiTheme="minorHAnsi" w:hAnsiTheme="minorHAnsi"/>
                <w:noProof/>
                <w:sz w:val="22"/>
              </w:rPr>
              <w:tab/>
            </w:r>
            <w:r w:rsidR="0064698C" w:rsidRPr="00C71EEC">
              <w:rPr>
                <w:rStyle w:val="Hypertextovodkaz"/>
                <w:rFonts w:eastAsia="Times New Roman"/>
                <w:noProof/>
              </w:rPr>
              <w:t>Legislativní rámec do roku 1990</w:t>
            </w:r>
            <w:r w:rsidR="0064698C">
              <w:rPr>
                <w:noProof/>
                <w:webHidden/>
              </w:rPr>
              <w:tab/>
            </w:r>
            <w:r>
              <w:rPr>
                <w:noProof/>
                <w:webHidden/>
              </w:rPr>
              <w:fldChar w:fldCharType="begin"/>
            </w:r>
            <w:r w:rsidR="0064698C">
              <w:rPr>
                <w:noProof/>
                <w:webHidden/>
              </w:rPr>
              <w:instrText xml:space="preserve"> PAGEREF _Toc448826913 \h </w:instrText>
            </w:r>
            <w:r>
              <w:rPr>
                <w:noProof/>
                <w:webHidden/>
              </w:rPr>
            </w:r>
            <w:r>
              <w:rPr>
                <w:noProof/>
                <w:webHidden/>
              </w:rPr>
              <w:fldChar w:fldCharType="separate"/>
            </w:r>
            <w:r w:rsidR="0064698C">
              <w:rPr>
                <w:noProof/>
                <w:webHidden/>
              </w:rPr>
              <w:t>22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4" w:history="1">
            <w:r w:rsidR="0064698C" w:rsidRPr="00C71EEC">
              <w:rPr>
                <w:rStyle w:val="Hypertextovodkaz"/>
                <w:rFonts w:eastAsia="Times New Roman"/>
                <w:noProof/>
              </w:rPr>
              <w:t>2.3.3</w:t>
            </w:r>
            <w:r w:rsidR="0064698C">
              <w:rPr>
                <w:rFonts w:asciiTheme="minorHAnsi" w:hAnsiTheme="minorHAnsi"/>
                <w:noProof/>
                <w:sz w:val="22"/>
              </w:rPr>
              <w:tab/>
            </w:r>
            <w:r w:rsidR="0064698C" w:rsidRPr="00C71EEC">
              <w:rPr>
                <w:rStyle w:val="Hypertextovodkaz"/>
                <w:rFonts w:eastAsia="Times New Roman"/>
                <w:noProof/>
              </w:rPr>
              <w:t>Stav školství v období 1990 - 1995</w:t>
            </w:r>
            <w:r w:rsidR="0064698C">
              <w:rPr>
                <w:noProof/>
                <w:webHidden/>
              </w:rPr>
              <w:tab/>
            </w:r>
            <w:r>
              <w:rPr>
                <w:noProof/>
                <w:webHidden/>
              </w:rPr>
              <w:fldChar w:fldCharType="begin"/>
            </w:r>
            <w:r w:rsidR="0064698C">
              <w:rPr>
                <w:noProof/>
                <w:webHidden/>
              </w:rPr>
              <w:instrText xml:space="preserve"> PAGEREF _Toc448826914 \h </w:instrText>
            </w:r>
            <w:r>
              <w:rPr>
                <w:noProof/>
                <w:webHidden/>
              </w:rPr>
            </w:r>
            <w:r>
              <w:rPr>
                <w:noProof/>
                <w:webHidden/>
              </w:rPr>
              <w:fldChar w:fldCharType="separate"/>
            </w:r>
            <w:r w:rsidR="0064698C">
              <w:rPr>
                <w:noProof/>
                <w:webHidden/>
              </w:rPr>
              <w:t>22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5" w:history="1">
            <w:r w:rsidR="0064698C" w:rsidRPr="00C71EEC">
              <w:rPr>
                <w:rStyle w:val="Hypertextovodkaz"/>
                <w:rFonts w:eastAsia="Times New Roman"/>
                <w:noProof/>
              </w:rPr>
              <w:t>2.3.4</w:t>
            </w:r>
            <w:r w:rsidR="0064698C">
              <w:rPr>
                <w:rFonts w:asciiTheme="minorHAnsi" w:hAnsiTheme="minorHAnsi"/>
                <w:noProof/>
                <w:sz w:val="22"/>
              </w:rPr>
              <w:tab/>
            </w:r>
            <w:r w:rsidR="0064698C" w:rsidRPr="00C71EEC">
              <w:rPr>
                <w:rStyle w:val="Hypertextovodkaz"/>
                <w:rFonts w:eastAsia="Times New Roman"/>
                <w:noProof/>
              </w:rPr>
              <w:t>Legislativní změny v období 1990 - 1995</w:t>
            </w:r>
            <w:r w:rsidR="0064698C">
              <w:rPr>
                <w:noProof/>
                <w:webHidden/>
              </w:rPr>
              <w:tab/>
            </w:r>
            <w:r>
              <w:rPr>
                <w:noProof/>
                <w:webHidden/>
              </w:rPr>
              <w:fldChar w:fldCharType="begin"/>
            </w:r>
            <w:r w:rsidR="0064698C">
              <w:rPr>
                <w:noProof/>
                <w:webHidden/>
              </w:rPr>
              <w:instrText xml:space="preserve"> PAGEREF _Toc448826915 \h </w:instrText>
            </w:r>
            <w:r>
              <w:rPr>
                <w:noProof/>
                <w:webHidden/>
              </w:rPr>
            </w:r>
            <w:r>
              <w:rPr>
                <w:noProof/>
                <w:webHidden/>
              </w:rPr>
              <w:fldChar w:fldCharType="separate"/>
            </w:r>
            <w:r w:rsidR="0064698C">
              <w:rPr>
                <w:noProof/>
                <w:webHidden/>
              </w:rPr>
              <w:t>23</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6" w:history="1">
            <w:r w:rsidR="0064698C" w:rsidRPr="00C71EEC">
              <w:rPr>
                <w:rStyle w:val="Hypertextovodkaz"/>
                <w:noProof/>
              </w:rPr>
              <w:t>2.3.5</w:t>
            </w:r>
            <w:r w:rsidR="0064698C">
              <w:rPr>
                <w:rFonts w:asciiTheme="minorHAnsi" w:hAnsiTheme="minorHAnsi"/>
                <w:noProof/>
                <w:sz w:val="22"/>
              </w:rPr>
              <w:tab/>
            </w:r>
            <w:r w:rsidR="0064698C" w:rsidRPr="00C71EEC">
              <w:rPr>
                <w:rStyle w:val="Hypertextovodkaz"/>
                <w:noProof/>
              </w:rPr>
              <w:t>Stav středního školství po roce 1995</w:t>
            </w:r>
            <w:r w:rsidR="0064698C">
              <w:rPr>
                <w:noProof/>
                <w:webHidden/>
              </w:rPr>
              <w:tab/>
            </w:r>
            <w:r>
              <w:rPr>
                <w:noProof/>
                <w:webHidden/>
              </w:rPr>
              <w:fldChar w:fldCharType="begin"/>
            </w:r>
            <w:r w:rsidR="0064698C">
              <w:rPr>
                <w:noProof/>
                <w:webHidden/>
              </w:rPr>
              <w:instrText xml:space="preserve"> PAGEREF _Toc448826916 \h </w:instrText>
            </w:r>
            <w:r>
              <w:rPr>
                <w:noProof/>
                <w:webHidden/>
              </w:rPr>
            </w:r>
            <w:r>
              <w:rPr>
                <w:noProof/>
                <w:webHidden/>
              </w:rPr>
              <w:fldChar w:fldCharType="separate"/>
            </w:r>
            <w:r w:rsidR="0064698C">
              <w:rPr>
                <w:noProof/>
                <w:webHidden/>
              </w:rPr>
              <w:t>24</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7" w:history="1">
            <w:r w:rsidR="0064698C" w:rsidRPr="00C71EEC">
              <w:rPr>
                <w:rStyle w:val="Hypertextovodkaz"/>
                <w:rFonts w:eastAsia="Times New Roman"/>
                <w:noProof/>
              </w:rPr>
              <w:t>2.3.6</w:t>
            </w:r>
            <w:r w:rsidR="0064698C">
              <w:rPr>
                <w:rFonts w:asciiTheme="minorHAnsi" w:hAnsiTheme="minorHAnsi"/>
                <w:noProof/>
                <w:sz w:val="22"/>
              </w:rPr>
              <w:tab/>
            </w:r>
            <w:r w:rsidR="0064698C" w:rsidRPr="00C71EEC">
              <w:rPr>
                <w:rStyle w:val="Hypertextovodkaz"/>
                <w:rFonts w:eastAsia="Times New Roman"/>
                <w:noProof/>
              </w:rPr>
              <w:t>Stav středního školství po roce 2000</w:t>
            </w:r>
            <w:r w:rsidR="0064698C">
              <w:rPr>
                <w:noProof/>
                <w:webHidden/>
              </w:rPr>
              <w:tab/>
            </w:r>
            <w:r>
              <w:rPr>
                <w:noProof/>
                <w:webHidden/>
              </w:rPr>
              <w:fldChar w:fldCharType="begin"/>
            </w:r>
            <w:r w:rsidR="0064698C">
              <w:rPr>
                <w:noProof/>
                <w:webHidden/>
              </w:rPr>
              <w:instrText xml:space="preserve"> PAGEREF _Toc448826917 \h </w:instrText>
            </w:r>
            <w:r>
              <w:rPr>
                <w:noProof/>
                <w:webHidden/>
              </w:rPr>
            </w:r>
            <w:r>
              <w:rPr>
                <w:noProof/>
                <w:webHidden/>
              </w:rPr>
              <w:fldChar w:fldCharType="separate"/>
            </w:r>
            <w:r w:rsidR="0064698C">
              <w:rPr>
                <w:noProof/>
                <w:webHidden/>
              </w:rPr>
              <w:t>25</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8" w:history="1">
            <w:r w:rsidR="0064698C" w:rsidRPr="00C71EEC">
              <w:rPr>
                <w:rStyle w:val="Hypertextovodkaz"/>
                <w:noProof/>
              </w:rPr>
              <w:t>2.3.7</w:t>
            </w:r>
            <w:r w:rsidR="0064698C">
              <w:rPr>
                <w:rFonts w:asciiTheme="minorHAnsi" w:hAnsiTheme="minorHAnsi"/>
                <w:noProof/>
                <w:sz w:val="22"/>
              </w:rPr>
              <w:tab/>
            </w:r>
            <w:r w:rsidR="0064698C" w:rsidRPr="00C71EEC">
              <w:rPr>
                <w:rStyle w:val="Hypertextovodkaz"/>
                <w:noProof/>
              </w:rPr>
              <w:t>Aktuální stav středního školství</w:t>
            </w:r>
            <w:r w:rsidR="0064698C">
              <w:rPr>
                <w:noProof/>
                <w:webHidden/>
              </w:rPr>
              <w:tab/>
            </w:r>
            <w:r>
              <w:rPr>
                <w:noProof/>
                <w:webHidden/>
              </w:rPr>
              <w:fldChar w:fldCharType="begin"/>
            </w:r>
            <w:r w:rsidR="0064698C">
              <w:rPr>
                <w:noProof/>
                <w:webHidden/>
              </w:rPr>
              <w:instrText xml:space="preserve"> PAGEREF _Toc448826918 \h </w:instrText>
            </w:r>
            <w:r>
              <w:rPr>
                <w:noProof/>
                <w:webHidden/>
              </w:rPr>
            </w:r>
            <w:r>
              <w:rPr>
                <w:noProof/>
                <w:webHidden/>
              </w:rPr>
              <w:fldChar w:fldCharType="separate"/>
            </w:r>
            <w:r w:rsidR="0064698C">
              <w:rPr>
                <w:noProof/>
                <w:webHidden/>
              </w:rPr>
              <w:t>26</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19" w:history="1">
            <w:r w:rsidR="0064698C" w:rsidRPr="00C71EEC">
              <w:rPr>
                <w:rStyle w:val="Hypertextovodkaz"/>
                <w:noProof/>
              </w:rPr>
              <w:t>2.3.8</w:t>
            </w:r>
            <w:r w:rsidR="0064698C">
              <w:rPr>
                <w:rFonts w:asciiTheme="minorHAnsi" w:hAnsiTheme="minorHAnsi"/>
                <w:noProof/>
                <w:sz w:val="22"/>
              </w:rPr>
              <w:tab/>
            </w:r>
            <w:r w:rsidR="0064698C" w:rsidRPr="00C71EEC">
              <w:rPr>
                <w:rStyle w:val="Hypertextovodkaz"/>
                <w:noProof/>
              </w:rPr>
              <w:t>Legislativní změny po roce 1995</w:t>
            </w:r>
            <w:r w:rsidR="0064698C">
              <w:rPr>
                <w:noProof/>
                <w:webHidden/>
              </w:rPr>
              <w:tab/>
            </w:r>
            <w:r>
              <w:rPr>
                <w:noProof/>
                <w:webHidden/>
              </w:rPr>
              <w:fldChar w:fldCharType="begin"/>
            </w:r>
            <w:r w:rsidR="0064698C">
              <w:rPr>
                <w:noProof/>
                <w:webHidden/>
              </w:rPr>
              <w:instrText xml:space="preserve"> PAGEREF _Toc448826919 \h </w:instrText>
            </w:r>
            <w:r>
              <w:rPr>
                <w:noProof/>
                <w:webHidden/>
              </w:rPr>
            </w:r>
            <w:r>
              <w:rPr>
                <w:noProof/>
                <w:webHidden/>
              </w:rPr>
              <w:fldChar w:fldCharType="separate"/>
            </w:r>
            <w:r w:rsidR="0064698C">
              <w:rPr>
                <w:noProof/>
                <w:webHidden/>
              </w:rPr>
              <w:t>26</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0" w:history="1">
            <w:r w:rsidR="0064698C" w:rsidRPr="00C71EEC">
              <w:rPr>
                <w:rStyle w:val="Hypertextovodkaz"/>
                <w:noProof/>
              </w:rPr>
              <w:t>2.3.9</w:t>
            </w:r>
            <w:r w:rsidR="0064698C">
              <w:rPr>
                <w:rFonts w:asciiTheme="minorHAnsi" w:hAnsiTheme="minorHAnsi"/>
                <w:noProof/>
                <w:sz w:val="22"/>
              </w:rPr>
              <w:tab/>
            </w:r>
            <w:r w:rsidR="0064698C" w:rsidRPr="00C71EEC">
              <w:rPr>
                <w:rStyle w:val="Hypertextovodkaz"/>
                <w:noProof/>
              </w:rPr>
              <w:t>Shrnutí</w:t>
            </w:r>
            <w:r w:rsidR="0064698C">
              <w:rPr>
                <w:noProof/>
                <w:webHidden/>
              </w:rPr>
              <w:tab/>
            </w:r>
            <w:r>
              <w:rPr>
                <w:noProof/>
                <w:webHidden/>
              </w:rPr>
              <w:fldChar w:fldCharType="begin"/>
            </w:r>
            <w:r w:rsidR="0064698C">
              <w:rPr>
                <w:noProof/>
                <w:webHidden/>
              </w:rPr>
              <w:instrText xml:space="preserve"> PAGEREF _Toc448826920 \h </w:instrText>
            </w:r>
            <w:r>
              <w:rPr>
                <w:noProof/>
                <w:webHidden/>
              </w:rPr>
            </w:r>
            <w:r>
              <w:rPr>
                <w:noProof/>
                <w:webHidden/>
              </w:rPr>
              <w:fldChar w:fldCharType="separate"/>
            </w:r>
            <w:r w:rsidR="0064698C">
              <w:rPr>
                <w:noProof/>
                <w:webHidden/>
              </w:rPr>
              <w:t>27</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21" w:history="1">
            <w:r w:rsidR="0064698C" w:rsidRPr="00C71EEC">
              <w:rPr>
                <w:rStyle w:val="Hypertextovodkaz"/>
                <w:rFonts w:eastAsia="Times New Roman"/>
                <w:noProof/>
              </w:rPr>
              <w:t>2.4</w:t>
            </w:r>
            <w:r w:rsidR="0064698C">
              <w:rPr>
                <w:rFonts w:asciiTheme="minorHAnsi" w:hAnsiTheme="minorHAnsi"/>
                <w:noProof/>
                <w:sz w:val="22"/>
              </w:rPr>
              <w:tab/>
            </w:r>
            <w:r w:rsidR="0064698C" w:rsidRPr="00C71EEC">
              <w:rPr>
                <w:rStyle w:val="Hypertextovodkaz"/>
                <w:rFonts w:eastAsia="Times New Roman"/>
                <w:noProof/>
              </w:rPr>
              <w:t>Další vývoj vzdělávacího systému</w:t>
            </w:r>
            <w:r w:rsidR="0064698C">
              <w:rPr>
                <w:noProof/>
                <w:webHidden/>
              </w:rPr>
              <w:tab/>
            </w:r>
            <w:r>
              <w:rPr>
                <w:noProof/>
                <w:webHidden/>
              </w:rPr>
              <w:fldChar w:fldCharType="begin"/>
            </w:r>
            <w:r w:rsidR="0064698C">
              <w:rPr>
                <w:noProof/>
                <w:webHidden/>
              </w:rPr>
              <w:instrText xml:space="preserve"> PAGEREF _Toc448826921 \h </w:instrText>
            </w:r>
            <w:r>
              <w:rPr>
                <w:noProof/>
                <w:webHidden/>
              </w:rPr>
            </w:r>
            <w:r>
              <w:rPr>
                <w:noProof/>
                <w:webHidden/>
              </w:rPr>
              <w:fldChar w:fldCharType="separate"/>
            </w:r>
            <w:r w:rsidR="0064698C">
              <w:rPr>
                <w:noProof/>
                <w:webHidden/>
              </w:rPr>
              <w:t>28</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2" w:history="1">
            <w:r w:rsidR="0064698C" w:rsidRPr="00C71EEC">
              <w:rPr>
                <w:rStyle w:val="Hypertextovodkaz"/>
                <w:rFonts w:eastAsia="Times New Roman"/>
                <w:noProof/>
              </w:rPr>
              <w:t>2.4.1</w:t>
            </w:r>
            <w:r w:rsidR="0064698C">
              <w:rPr>
                <w:rFonts w:asciiTheme="minorHAnsi" w:hAnsiTheme="minorHAnsi"/>
                <w:noProof/>
                <w:sz w:val="22"/>
              </w:rPr>
              <w:tab/>
            </w:r>
            <w:r w:rsidR="0064698C" w:rsidRPr="00C71EEC">
              <w:rPr>
                <w:rStyle w:val="Hypertextovodkaz"/>
                <w:rFonts w:eastAsia="Times New Roman"/>
                <w:noProof/>
              </w:rPr>
              <w:t>Vznik Národního programu rozvoje vzdělávání v ČR</w:t>
            </w:r>
            <w:r w:rsidR="0064698C">
              <w:rPr>
                <w:noProof/>
                <w:webHidden/>
              </w:rPr>
              <w:tab/>
            </w:r>
            <w:r>
              <w:rPr>
                <w:noProof/>
                <w:webHidden/>
              </w:rPr>
              <w:fldChar w:fldCharType="begin"/>
            </w:r>
            <w:r w:rsidR="0064698C">
              <w:rPr>
                <w:noProof/>
                <w:webHidden/>
              </w:rPr>
              <w:instrText xml:space="preserve"> PAGEREF _Toc448826922 \h </w:instrText>
            </w:r>
            <w:r>
              <w:rPr>
                <w:noProof/>
                <w:webHidden/>
              </w:rPr>
            </w:r>
            <w:r>
              <w:rPr>
                <w:noProof/>
                <w:webHidden/>
              </w:rPr>
              <w:fldChar w:fldCharType="separate"/>
            </w:r>
            <w:r w:rsidR="0064698C">
              <w:rPr>
                <w:noProof/>
                <w:webHidden/>
              </w:rPr>
              <w:t>28</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3" w:history="1">
            <w:r w:rsidR="0064698C" w:rsidRPr="00C71EEC">
              <w:rPr>
                <w:rStyle w:val="Hypertextovodkaz"/>
                <w:noProof/>
              </w:rPr>
              <w:t>2.4.2</w:t>
            </w:r>
            <w:r w:rsidR="0064698C">
              <w:rPr>
                <w:rFonts w:asciiTheme="minorHAnsi" w:hAnsiTheme="minorHAnsi"/>
                <w:noProof/>
                <w:sz w:val="22"/>
              </w:rPr>
              <w:tab/>
            </w:r>
            <w:r w:rsidR="0064698C" w:rsidRPr="00C71EEC">
              <w:rPr>
                <w:rStyle w:val="Hypertextovodkaz"/>
                <w:noProof/>
              </w:rPr>
              <w:t>Školský zákon a jeho novely</w:t>
            </w:r>
            <w:r w:rsidR="0064698C">
              <w:rPr>
                <w:noProof/>
                <w:webHidden/>
              </w:rPr>
              <w:tab/>
            </w:r>
            <w:r>
              <w:rPr>
                <w:noProof/>
                <w:webHidden/>
              </w:rPr>
              <w:fldChar w:fldCharType="begin"/>
            </w:r>
            <w:r w:rsidR="0064698C">
              <w:rPr>
                <w:noProof/>
                <w:webHidden/>
              </w:rPr>
              <w:instrText xml:space="preserve"> PAGEREF _Toc448826923 \h </w:instrText>
            </w:r>
            <w:r>
              <w:rPr>
                <w:noProof/>
                <w:webHidden/>
              </w:rPr>
            </w:r>
            <w:r>
              <w:rPr>
                <w:noProof/>
                <w:webHidden/>
              </w:rPr>
              <w:fldChar w:fldCharType="separate"/>
            </w:r>
            <w:r w:rsidR="0064698C">
              <w:rPr>
                <w:noProof/>
                <w:webHidden/>
              </w:rPr>
              <w:t>29</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4" w:history="1">
            <w:r w:rsidR="0064698C" w:rsidRPr="00C71EEC">
              <w:rPr>
                <w:rStyle w:val="Hypertextovodkaz"/>
                <w:noProof/>
              </w:rPr>
              <w:t>2.4.3</w:t>
            </w:r>
            <w:r w:rsidR="0064698C">
              <w:rPr>
                <w:rFonts w:asciiTheme="minorHAnsi" w:hAnsiTheme="minorHAnsi"/>
                <w:noProof/>
                <w:sz w:val="22"/>
              </w:rPr>
              <w:tab/>
            </w:r>
            <w:r w:rsidR="0064698C" w:rsidRPr="00C71EEC">
              <w:rPr>
                <w:rStyle w:val="Hypertextovodkaz"/>
                <w:noProof/>
              </w:rPr>
              <w:t>Kurikulární reforma a vznik systému vzdělávacích programů</w:t>
            </w:r>
            <w:r w:rsidR="0064698C">
              <w:rPr>
                <w:noProof/>
                <w:webHidden/>
              </w:rPr>
              <w:tab/>
            </w:r>
            <w:r>
              <w:rPr>
                <w:noProof/>
                <w:webHidden/>
              </w:rPr>
              <w:fldChar w:fldCharType="begin"/>
            </w:r>
            <w:r w:rsidR="0064698C">
              <w:rPr>
                <w:noProof/>
                <w:webHidden/>
              </w:rPr>
              <w:instrText xml:space="preserve"> PAGEREF _Toc448826924 \h </w:instrText>
            </w:r>
            <w:r>
              <w:rPr>
                <w:noProof/>
                <w:webHidden/>
              </w:rPr>
            </w:r>
            <w:r>
              <w:rPr>
                <w:noProof/>
                <w:webHidden/>
              </w:rPr>
              <w:fldChar w:fldCharType="separate"/>
            </w:r>
            <w:r w:rsidR="0064698C">
              <w:rPr>
                <w:noProof/>
                <w:webHidden/>
              </w:rPr>
              <w:t>30</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5" w:history="1">
            <w:r w:rsidR="0064698C" w:rsidRPr="00C71EEC">
              <w:rPr>
                <w:rStyle w:val="Hypertextovodkaz"/>
                <w:noProof/>
              </w:rPr>
              <w:t>2.4.4</w:t>
            </w:r>
            <w:r w:rsidR="0064698C">
              <w:rPr>
                <w:rFonts w:asciiTheme="minorHAnsi" w:hAnsiTheme="minorHAnsi"/>
                <w:noProof/>
                <w:sz w:val="22"/>
              </w:rPr>
              <w:tab/>
            </w:r>
            <w:r w:rsidR="0064698C" w:rsidRPr="00C71EEC">
              <w:rPr>
                <w:rStyle w:val="Hypertextovodkaz"/>
                <w:noProof/>
              </w:rPr>
              <w:t>Shrnutí</w:t>
            </w:r>
            <w:r w:rsidR="0064698C">
              <w:rPr>
                <w:noProof/>
                <w:webHidden/>
              </w:rPr>
              <w:tab/>
            </w:r>
            <w:r>
              <w:rPr>
                <w:noProof/>
                <w:webHidden/>
              </w:rPr>
              <w:fldChar w:fldCharType="begin"/>
            </w:r>
            <w:r w:rsidR="0064698C">
              <w:rPr>
                <w:noProof/>
                <w:webHidden/>
              </w:rPr>
              <w:instrText xml:space="preserve"> PAGEREF _Toc448826925 \h </w:instrText>
            </w:r>
            <w:r>
              <w:rPr>
                <w:noProof/>
                <w:webHidden/>
              </w:rPr>
            </w:r>
            <w:r>
              <w:rPr>
                <w:noProof/>
                <w:webHidden/>
              </w:rPr>
              <w:fldChar w:fldCharType="separate"/>
            </w:r>
            <w:r w:rsidR="0064698C">
              <w:rPr>
                <w:noProof/>
                <w:webHidden/>
              </w:rPr>
              <w:t>31</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26" w:history="1">
            <w:r w:rsidR="0064698C" w:rsidRPr="00C71EEC">
              <w:rPr>
                <w:rStyle w:val="Hypertextovodkaz"/>
                <w:noProof/>
              </w:rPr>
              <w:t>2.5</w:t>
            </w:r>
            <w:r w:rsidR="0064698C">
              <w:rPr>
                <w:rFonts w:asciiTheme="minorHAnsi" w:hAnsiTheme="minorHAnsi"/>
                <w:noProof/>
                <w:sz w:val="22"/>
              </w:rPr>
              <w:tab/>
            </w:r>
            <w:r w:rsidR="0064698C" w:rsidRPr="00C71EEC">
              <w:rPr>
                <w:rStyle w:val="Hypertextovodkaz"/>
                <w:noProof/>
              </w:rPr>
              <w:t>Základní kurikulární dokumenty</w:t>
            </w:r>
            <w:r w:rsidR="0064698C">
              <w:rPr>
                <w:noProof/>
                <w:webHidden/>
              </w:rPr>
              <w:tab/>
            </w:r>
            <w:r>
              <w:rPr>
                <w:noProof/>
                <w:webHidden/>
              </w:rPr>
              <w:fldChar w:fldCharType="begin"/>
            </w:r>
            <w:r w:rsidR="0064698C">
              <w:rPr>
                <w:noProof/>
                <w:webHidden/>
              </w:rPr>
              <w:instrText xml:space="preserve"> PAGEREF _Toc448826926 \h </w:instrText>
            </w:r>
            <w:r>
              <w:rPr>
                <w:noProof/>
                <w:webHidden/>
              </w:rPr>
            </w:r>
            <w:r>
              <w:rPr>
                <w:noProof/>
                <w:webHidden/>
              </w:rPr>
              <w:fldChar w:fldCharType="separate"/>
            </w:r>
            <w:r w:rsidR="0064698C">
              <w:rPr>
                <w:noProof/>
                <w:webHidden/>
              </w:rPr>
              <w:t>32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7" w:history="1">
            <w:r w:rsidR="0064698C" w:rsidRPr="00C71EEC">
              <w:rPr>
                <w:rStyle w:val="Hypertextovodkaz"/>
                <w:noProof/>
              </w:rPr>
              <w:t>2.5.1</w:t>
            </w:r>
            <w:r w:rsidR="0064698C">
              <w:rPr>
                <w:rFonts w:asciiTheme="minorHAnsi" w:hAnsiTheme="minorHAnsi"/>
                <w:noProof/>
                <w:sz w:val="22"/>
              </w:rPr>
              <w:tab/>
            </w:r>
            <w:r w:rsidR="0064698C" w:rsidRPr="00C71EEC">
              <w:rPr>
                <w:rStyle w:val="Hypertextovodkaz"/>
                <w:noProof/>
              </w:rPr>
              <w:t>Obecná charakteristika RVP</w:t>
            </w:r>
            <w:r w:rsidR="0064698C">
              <w:rPr>
                <w:noProof/>
                <w:webHidden/>
              </w:rPr>
              <w:tab/>
            </w:r>
            <w:r>
              <w:rPr>
                <w:noProof/>
                <w:webHidden/>
              </w:rPr>
              <w:fldChar w:fldCharType="begin"/>
            </w:r>
            <w:r w:rsidR="0064698C">
              <w:rPr>
                <w:noProof/>
                <w:webHidden/>
              </w:rPr>
              <w:instrText xml:space="preserve"> PAGEREF _Toc448826927 \h </w:instrText>
            </w:r>
            <w:r>
              <w:rPr>
                <w:noProof/>
                <w:webHidden/>
              </w:rPr>
            </w:r>
            <w:r>
              <w:rPr>
                <w:noProof/>
                <w:webHidden/>
              </w:rPr>
              <w:fldChar w:fldCharType="separate"/>
            </w:r>
            <w:r w:rsidR="0064698C">
              <w:rPr>
                <w:noProof/>
                <w:webHidden/>
              </w:rPr>
              <w:t>32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8" w:history="1">
            <w:r w:rsidR="0064698C" w:rsidRPr="00C71EEC">
              <w:rPr>
                <w:rStyle w:val="Hypertextovodkaz"/>
                <w:noProof/>
              </w:rPr>
              <w:t>2.5.2</w:t>
            </w:r>
            <w:r w:rsidR="0064698C">
              <w:rPr>
                <w:rFonts w:asciiTheme="minorHAnsi" w:hAnsiTheme="minorHAnsi"/>
                <w:noProof/>
                <w:sz w:val="22"/>
              </w:rPr>
              <w:tab/>
            </w:r>
            <w:r w:rsidR="0064698C" w:rsidRPr="00C71EEC">
              <w:rPr>
                <w:rStyle w:val="Hypertextovodkaz"/>
                <w:noProof/>
              </w:rPr>
              <w:t>Zavádění RVP</w:t>
            </w:r>
            <w:r w:rsidR="0064698C">
              <w:rPr>
                <w:noProof/>
                <w:webHidden/>
              </w:rPr>
              <w:tab/>
            </w:r>
            <w:r>
              <w:rPr>
                <w:noProof/>
                <w:webHidden/>
              </w:rPr>
              <w:fldChar w:fldCharType="begin"/>
            </w:r>
            <w:r w:rsidR="0064698C">
              <w:rPr>
                <w:noProof/>
                <w:webHidden/>
              </w:rPr>
              <w:instrText xml:space="preserve"> PAGEREF _Toc448826928 \h </w:instrText>
            </w:r>
            <w:r>
              <w:rPr>
                <w:noProof/>
                <w:webHidden/>
              </w:rPr>
            </w:r>
            <w:r>
              <w:rPr>
                <w:noProof/>
                <w:webHidden/>
              </w:rPr>
              <w:fldChar w:fldCharType="separate"/>
            </w:r>
            <w:r w:rsidR="0064698C">
              <w:rPr>
                <w:noProof/>
                <w:webHidden/>
              </w:rPr>
              <w:t>33</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29" w:history="1">
            <w:r w:rsidR="0064698C" w:rsidRPr="00C71EEC">
              <w:rPr>
                <w:rStyle w:val="Hypertextovodkaz"/>
                <w:noProof/>
              </w:rPr>
              <w:t>2.5.3</w:t>
            </w:r>
            <w:r w:rsidR="0064698C">
              <w:rPr>
                <w:rFonts w:asciiTheme="minorHAnsi" w:hAnsiTheme="minorHAnsi"/>
                <w:noProof/>
                <w:sz w:val="22"/>
              </w:rPr>
              <w:tab/>
            </w:r>
            <w:r w:rsidR="0064698C" w:rsidRPr="00C71EEC">
              <w:rPr>
                <w:rStyle w:val="Hypertextovodkaz"/>
                <w:noProof/>
              </w:rPr>
              <w:t>Obsah RVP</w:t>
            </w:r>
            <w:r w:rsidR="0064698C">
              <w:rPr>
                <w:noProof/>
                <w:webHidden/>
              </w:rPr>
              <w:tab/>
            </w:r>
            <w:r>
              <w:rPr>
                <w:noProof/>
                <w:webHidden/>
              </w:rPr>
              <w:fldChar w:fldCharType="begin"/>
            </w:r>
            <w:r w:rsidR="0064698C">
              <w:rPr>
                <w:noProof/>
                <w:webHidden/>
              </w:rPr>
              <w:instrText xml:space="preserve"> PAGEREF _Toc448826929 \h </w:instrText>
            </w:r>
            <w:r>
              <w:rPr>
                <w:noProof/>
                <w:webHidden/>
              </w:rPr>
            </w:r>
            <w:r>
              <w:rPr>
                <w:noProof/>
                <w:webHidden/>
              </w:rPr>
              <w:fldChar w:fldCharType="separate"/>
            </w:r>
            <w:r w:rsidR="0064698C">
              <w:rPr>
                <w:noProof/>
                <w:webHidden/>
              </w:rPr>
              <w:t>34</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0" w:history="1">
            <w:r w:rsidR="0064698C" w:rsidRPr="00C71EEC">
              <w:rPr>
                <w:rStyle w:val="Hypertextovodkaz"/>
                <w:rFonts w:eastAsia="Times New Roman"/>
                <w:noProof/>
              </w:rPr>
              <w:t>2.5.4</w:t>
            </w:r>
            <w:r w:rsidR="0064698C">
              <w:rPr>
                <w:rFonts w:asciiTheme="minorHAnsi" w:hAnsiTheme="minorHAnsi"/>
                <w:noProof/>
                <w:sz w:val="22"/>
              </w:rPr>
              <w:tab/>
            </w:r>
            <w:r w:rsidR="0064698C" w:rsidRPr="00C71EEC">
              <w:rPr>
                <w:rStyle w:val="Hypertextovodkaz"/>
                <w:rFonts w:eastAsia="Times New Roman"/>
                <w:noProof/>
              </w:rPr>
              <w:t>RVP pro střední odborné vzdělávání</w:t>
            </w:r>
            <w:r w:rsidR="0064698C">
              <w:rPr>
                <w:noProof/>
                <w:webHidden/>
              </w:rPr>
              <w:tab/>
            </w:r>
            <w:r>
              <w:rPr>
                <w:noProof/>
                <w:webHidden/>
              </w:rPr>
              <w:fldChar w:fldCharType="begin"/>
            </w:r>
            <w:r w:rsidR="0064698C">
              <w:rPr>
                <w:noProof/>
                <w:webHidden/>
              </w:rPr>
              <w:instrText xml:space="preserve"> PAGEREF _Toc448826930 \h </w:instrText>
            </w:r>
            <w:r>
              <w:rPr>
                <w:noProof/>
                <w:webHidden/>
              </w:rPr>
            </w:r>
            <w:r>
              <w:rPr>
                <w:noProof/>
                <w:webHidden/>
              </w:rPr>
              <w:fldChar w:fldCharType="separate"/>
            </w:r>
            <w:r w:rsidR="0064698C">
              <w:rPr>
                <w:noProof/>
                <w:webHidden/>
              </w:rPr>
              <w:t>35</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1" w:history="1">
            <w:r w:rsidR="0064698C" w:rsidRPr="00C71EEC">
              <w:rPr>
                <w:rStyle w:val="Hypertextovodkaz"/>
                <w:noProof/>
              </w:rPr>
              <w:t>2.5.5</w:t>
            </w:r>
            <w:r w:rsidR="0064698C">
              <w:rPr>
                <w:rFonts w:asciiTheme="minorHAnsi" w:hAnsiTheme="minorHAnsi"/>
                <w:noProof/>
                <w:sz w:val="22"/>
              </w:rPr>
              <w:tab/>
            </w:r>
            <w:r w:rsidR="0064698C" w:rsidRPr="00C71EEC">
              <w:rPr>
                <w:rStyle w:val="Hypertextovodkaz"/>
                <w:noProof/>
              </w:rPr>
              <w:t>Jednotlivé kategorie RVP SOV</w:t>
            </w:r>
            <w:r w:rsidR="0064698C">
              <w:rPr>
                <w:noProof/>
                <w:webHidden/>
              </w:rPr>
              <w:tab/>
            </w:r>
            <w:r>
              <w:rPr>
                <w:noProof/>
                <w:webHidden/>
              </w:rPr>
              <w:fldChar w:fldCharType="begin"/>
            </w:r>
            <w:r w:rsidR="0064698C">
              <w:rPr>
                <w:noProof/>
                <w:webHidden/>
              </w:rPr>
              <w:instrText xml:space="preserve"> PAGEREF _Toc448826931 \h </w:instrText>
            </w:r>
            <w:r>
              <w:rPr>
                <w:noProof/>
                <w:webHidden/>
              </w:rPr>
            </w:r>
            <w:r>
              <w:rPr>
                <w:noProof/>
                <w:webHidden/>
              </w:rPr>
              <w:fldChar w:fldCharType="separate"/>
            </w:r>
            <w:r w:rsidR="0064698C">
              <w:rPr>
                <w:noProof/>
                <w:webHidden/>
              </w:rPr>
              <w:t>36</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2" w:history="1">
            <w:r w:rsidR="0064698C" w:rsidRPr="00C71EEC">
              <w:rPr>
                <w:rStyle w:val="Hypertextovodkaz"/>
                <w:noProof/>
              </w:rPr>
              <w:t>2.5.6</w:t>
            </w:r>
            <w:r w:rsidR="0064698C">
              <w:rPr>
                <w:rFonts w:asciiTheme="minorHAnsi" w:hAnsiTheme="minorHAnsi"/>
                <w:noProof/>
                <w:sz w:val="22"/>
              </w:rPr>
              <w:tab/>
            </w:r>
            <w:r w:rsidR="0064698C" w:rsidRPr="00C71EEC">
              <w:rPr>
                <w:rStyle w:val="Hypertextovodkaz"/>
                <w:noProof/>
              </w:rPr>
              <w:t>RVP pro obor Zdravotnický asistent</w:t>
            </w:r>
            <w:r w:rsidR="0064698C">
              <w:rPr>
                <w:noProof/>
                <w:webHidden/>
              </w:rPr>
              <w:tab/>
            </w:r>
            <w:r>
              <w:rPr>
                <w:noProof/>
                <w:webHidden/>
              </w:rPr>
              <w:fldChar w:fldCharType="begin"/>
            </w:r>
            <w:r w:rsidR="0064698C">
              <w:rPr>
                <w:noProof/>
                <w:webHidden/>
              </w:rPr>
              <w:instrText xml:space="preserve"> PAGEREF _Toc448826932 \h </w:instrText>
            </w:r>
            <w:r>
              <w:rPr>
                <w:noProof/>
                <w:webHidden/>
              </w:rPr>
            </w:r>
            <w:r>
              <w:rPr>
                <w:noProof/>
                <w:webHidden/>
              </w:rPr>
              <w:fldChar w:fldCharType="separate"/>
            </w:r>
            <w:r w:rsidR="0064698C">
              <w:rPr>
                <w:noProof/>
                <w:webHidden/>
              </w:rPr>
              <w:t>36</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3" w:history="1">
            <w:r w:rsidR="0064698C" w:rsidRPr="00C71EEC">
              <w:rPr>
                <w:rStyle w:val="Hypertextovodkaz"/>
                <w:noProof/>
              </w:rPr>
              <w:t>2.5.7</w:t>
            </w:r>
            <w:r w:rsidR="0064698C">
              <w:rPr>
                <w:rFonts w:asciiTheme="minorHAnsi" w:hAnsiTheme="minorHAnsi"/>
                <w:noProof/>
                <w:sz w:val="22"/>
              </w:rPr>
              <w:tab/>
            </w:r>
            <w:r w:rsidR="0064698C" w:rsidRPr="00C71EEC">
              <w:rPr>
                <w:rStyle w:val="Hypertextovodkaz"/>
                <w:noProof/>
              </w:rPr>
              <w:t>Obecná charakteristika ŠVP</w:t>
            </w:r>
            <w:r w:rsidR="0064698C">
              <w:rPr>
                <w:noProof/>
                <w:webHidden/>
              </w:rPr>
              <w:tab/>
            </w:r>
            <w:r>
              <w:rPr>
                <w:noProof/>
                <w:webHidden/>
              </w:rPr>
              <w:fldChar w:fldCharType="begin"/>
            </w:r>
            <w:r w:rsidR="0064698C">
              <w:rPr>
                <w:noProof/>
                <w:webHidden/>
              </w:rPr>
              <w:instrText xml:space="preserve"> PAGEREF _Toc448826933 \h </w:instrText>
            </w:r>
            <w:r>
              <w:rPr>
                <w:noProof/>
                <w:webHidden/>
              </w:rPr>
            </w:r>
            <w:r>
              <w:rPr>
                <w:noProof/>
                <w:webHidden/>
              </w:rPr>
              <w:fldChar w:fldCharType="separate"/>
            </w:r>
            <w:r w:rsidR="0064698C">
              <w:rPr>
                <w:noProof/>
                <w:webHidden/>
              </w:rPr>
              <w:t>38</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4" w:history="1">
            <w:r w:rsidR="0064698C" w:rsidRPr="00C71EEC">
              <w:rPr>
                <w:rStyle w:val="Hypertextovodkaz"/>
                <w:noProof/>
              </w:rPr>
              <w:t>2.5.8</w:t>
            </w:r>
            <w:r w:rsidR="0064698C">
              <w:rPr>
                <w:rFonts w:asciiTheme="minorHAnsi" w:hAnsiTheme="minorHAnsi"/>
                <w:noProof/>
                <w:sz w:val="22"/>
              </w:rPr>
              <w:tab/>
            </w:r>
            <w:r w:rsidR="0064698C" w:rsidRPr="00C71EEC">
              <w:rPr>
                <w:rStyle w:val="Hypertextovodkaz"/>
                <w:noProof/>
              </w:rPr>
              <w:t>Shrnutí</w:t>
            </w:r>
            <w:r w:rsidR="0064698C">
              <w:rPr>
                <w:noProof/>
                <w:webHidden/>
              </w:rPr>
              <w:tab/>
            </w:r>
            <w:r>
              <w:rPr>
                <w:noProof/>
                <w:webHidden/>
              </w:rPr>
              <w:fldChar w:fldCharType="begin"/>
            </w:r>
            <w:r w:rsidR="0064698C">
              <w:rPr>
                <w:noProof/>
                <w:webHidden/>
              </w:rPr>
              <w:instrText xml:space="preserve"> PAGEREF _Toc448826934 \h </w:instrText>
            </w:r>
            <w:r>
              <w:rPr>
                <w:noProof/>
                <w:webHidden/>
              </w:rPr>
            </w:r>
            <w:r>
              <w:rPr>
                <w:noProof/>
                <w:webHidden/>
              </w:rPr>
              <w:fldChar w:fldCharType="separate"/>
            </w:r>
            <w:r w:rsidR="0064698C">
              <w:rPr>
                <w:noProof/>
                <w:webHidden/>
              </w:rPr>
              <w:t>39</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35" w:history="1">
            <w:r w:rsidR="0064698C" w:rsidRPr="00C71EEC">
              <w:rPr>
                <w:rStyle w:val="Hypertextovodkaz"/>
                <w:noProof/>
              </w:rPr>
              <w:t>2.6</w:t>
            </w:r>
            <w:r w:rsidR="0064698C">
              <w:rPr>
                <w:rFonts w:asciiTheme="minorHAnsi" w:hAnsiTheme="minorHAnsi"/>
                <w:noProof/>
                <w:sz w:val="22"/>
              </w:rPr>
              <w:tab/>
            </w:r>
            <w:r w:rsidR="0064698C" w:rsidRPr="00C71EEC">
              <w:rPr>
                <w:rStyle w:val="Hypertextovodkaz"/>
                <w:noProof/>
              </w:rPr>
              <w:t>Vzdělávací oblast Vzdělávání pro zdraví</w:t>
            </w:r>
            <w:r w:rsidR="0064698C">
              <w:rPr>
                <w:noProof/>
                <w:webHidden/>
              </w:rPr>
              <w:tab/>
            </w:r>
            <w:r>
              <w:rPr>
                <w:noProof/>
                <w:webHidden/>
              </w:rPr>
              <w:fldChar w:fldCharType="begin"/>
            </w:r>
            <w:r w:rsidR="0064698C">
              <w:rPr>
                <w:noProof/>
                <w:webHidden/>
              </w:rPr>
              <w:instrText xml:space="preserve"> PAGEREF _Toc448826935 \h </w:instrText>
            </w:r>
            <w:r>
              <w:rPr>
                <w:noProof/>
                <w:webHidden/>
              </w:rPr>
            </w:r>
            <w:r>
              <w:rPr>
                <w:noProof/>
                <w:webHidden/>
              </w:rPr>
              <w:fldChar w:fldCharType="separate"/>
            </w:r>
            <w:r w:rsidR="0064698C">
              <w:rPr>
                <w:noProof/>
                <w:webHidden/>
              </w:rPr>
              <w:t>40</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6" w:history="1">
            <w:r w:rsidR="0064698C" w:rsidRPr="00C71EEC">
              <w:rPr>
                <w:rStyle w:val="Hypertextovodkaz"/>
                <w:rFonts w:eastAsia="Times New Roman"/>
                <w:noProof/>
              </w:rPr>
              <w:t>2.6.1</w:t>
            </w:r>
            <w:r w:rsidR="0064698C">
              <w:rPr>
                <w:rFonts w:asciiTheme="minorHAnsi" w:hAnsiTheme="minorHAnsi"/>
                <w:noProof/>
                <w:sz w:val="22"/>
              </w:rPr>
              <w:tab/>
            </w:r>
            <w:r w:rsidR="0064698C" w:rsidRPr="00C71EEC">
              <w:rPr>
                <w:rStyle w:val="Hypertextovodkaz"/>
                <w:rFonts w:eastAsia="Times New Roman"/>
                <w:noProof/>
              </w:rPr>
              <w:t>Úvod</w:t>
            </w:r>
            <w:r w:rsidR="0064698C">
              <w:rPr>
                <w:noProof/>
                <w:webHidden/>
              </w:rPr>
              <w:tab/>
            </w:r>
            <w:r>
              <w:rPr>
                <w:noProof/>
                <w:webHidden/>
              </w:rPr>
              <w:fldChar w:fldCharType="begin"/>
            </w:r>
            <w:r w:rsidR="0064698C">
              <w:rPr>
                <w:noProof/>
                <w:webHidden/>
              </w:rPr>
              <w:instrText xml:space="preserve"> PAGEREF _Toc448826936 \h </w:instrText>
            </w:r>
            <w:r>
              <w:rPr>
                <w:noProof/>
                <w:webHidden/>
              </w:rPr>
            </w:r>
            <w:r>
              <w:rPr>
                <w:noProof/>
                <w:webHidden/>
              </w:rPr>
              <w:fldChar w:fldCharType="separate"/>
            </w:r>
            <w:r w:rsidR="0064698C">
              <w:rPr>
                <w:noProof/>
                <w:webHidden/>
              </w:rPr>
              <w:t>40</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7" w:history="1">
            <w:r w:rsidR="0064698C" w:rsidRPr="00C71EEC">
              <w:rPr>
                <w:rStyle w:val="Hypertextovodkaz"/>
                <w:rFonts w:eastAsia="Times New Roman"/>
                <w:noProof/>
              </w:rPr>
              <w:t>2.6.2</w:t>
            </w:r>
            <w:r w:rsidR="0064698C">
              <w:rPr>
                <w:rFonts w:asciiTheme="minorHAnsi" w:hAnsiTheme="minorHAnsi"/>
                <w:noProof/>
                <w:sz w:val="22"/>
              </w:rPr>
              <w:tab/>
            </w:r>
            <w:r w:rsidR="0064698C" w:rsidRPr="00C71EEC">
              <w:rPr>
                <w:rStyle w:val="Hypertextovodkaz"/>
                <w:rFonts w:eastAsia="Times New Roman"/>
                <w:noProof/>
              </w:rPr>
              <w:t>Cíl a záměr vzdělávací oblasti Vzdělávání pro zdraví</w:t>
            </w:r>
            <w:r w:rsidR="0064698C">
              <w:rPr>
                <w:noProof/>
                <w:webHidden/>
              </w:rPr>
              <w:tab/>
            </w:r>
            <w:r>
              <w:rPr>
                <w:noProof/>
                <w:webHidden/>
              </w:rPr>
              <w:fldChar w:fldCharType="begin"/>
            </w:r>
            <w:r w:rsidR="0064698C">
              <w:rPr>
                <w:noProof/>
                <w:webHidden/>
              </w:rPr>
              <w:instrText xml:space="preserve"> PAGEREF _Toc448826937 \h </w:instrText>
            </w:r>
            <w:r>
              <w:rPr>
                <w:noProof/>
                <w:webHidden/>
              </w:rPr>
            </w:r>
            <w:r>
              <w:rPr>
                <w:noProof/>
                <w:webHidden/>
              </w:rPr>
              <w:fldChar w:fldCharType="separate"/>
            </w:r>
            <w:r w:rsidR="0064698C">
              <w:rPr>
                <w:noProof/>
                <w:webHidden/>
              </w:rPr>
              <w:t>42</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8" w:history="1">
            <w:r w:rsidR="0064698C" w:rsidRPr="00C71EEC">
              <w:rPr>
                <w:rStyle w:val="Hypertextovodkaz"/>
                <w:noProof/>
              </w:rPr>
              <w:t>2.6.3</w:t>
            </w:r>
            <w:r w:rsidR="0064698C">
              <w:rPr>
                <w:rFonts w:asciiTheme="minorHAnsi" w:hAnsiTheme="minorHAnsi"/>
                <w:noProof/>
                <w:sz w:val="22"/>
              </w:rPr>
              <w:tab/>
            </w:r>
            <w:r w:rsidR="0064698C" w:rsidRPr="00C71EEC">
              <w:rPr>
                <w:rStyle w:val="Hypertextovodkaz"/>
                <w:noProof/>
              </w:rPr>
              <w:t>Rozsah obsahu vzdělá</w:t>
            </w:r>
            <w:r w:rsidR="0064698C">
              <w:rPr>
                <w:rStyle w:val="Hypertextovodkaz"/>
                <w:noProof/>
              </w:rPr>
              <w:t xml:space="preserve">vací oblasti VPZ u jednot. </w:t>
            </w:r>
            <w:r w:rsidR="0064698C" w:rsidRPr="00C71EEC">
              <w:rPr>
                <w:rStyle w:val="Hypertextovodkaz"/>
                <w:noProof/>
              </w:rPr>
              <w:t>kategorií oborů RVP SOV</w:t>
            </w:r>
            <w:r w:rsidR="0064698C">
              <w:rPr>
                <w:noProof/>
                <w:webHidden/>
              </w:rPr>
              <w:tab/>
            </w:r>
            <w:r>
              <w:rPr>
                <w:noProof/>
                <w:webHidden/>
              </w:rPr>
              <w:fldChar w:fldCharType="begin"/>
            </w:r>
            <w:r w:rsidR="0064698C">
              <w:rPr>
                <w:noProof/>
                <w:webHidden/>
              </w:rPr>
              <w:instrText xml:space="preserve"> PAGEREF _Toc448826938 \h </w:instrText>
            </w:r>
            <w:r>
              <w:rPr>
                <w:noProof/>
                <w:webHidden/>
              </w:rPr>
            </w:r>
            <w:r>
              <w:rPr>
                <w:noProof/>
                <w:webHidden/>
              </w:rPr>
              <w:fldChar w:fldCharType="separate"/>
            </w:r>
            <w:r w:rsidR="0064698C">
              <w:rPr>
                <w:noProof/>
                <w:webHidden/>
              </w:rPr>
              <w:t>43</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39" w:history="1">
            <w:r w:rsidR="0064698C" w:rsidRPr="00C71EEC">
              <w:rPr>
                <w:rStyle w:val="Hypertextovodkaz"/>
                <w:noProof/>
              </w:rPr>
              <w:t>2.6.4</w:t>
            </w:r>
            <w:r w:rsidR="0064698C">
              <w:rPr>
                <w:rFonts w:asciiTheme="minorHAnsi" w:hAnsiTheme="minorHAnsi"/>
                <w:noProof/>
                <w:sz w:val="22"/>
              </w:rPr>
              <w:tab/>
            </w:r>
            <w:r w:rsidR="0064698C" w:rsidRPr="00C71EEC">
              <w:rPr>
                <w:rStyle w:val="Hypertextovodkaz"/>
                <w:noProof/>
              </w:rPr>
              <w:t>Učivo vzdělávací oblasti Vzdělávání pro zdraví</w:t>
            </w:r>
            <w:r w:rsidR="0064698C">
              <w:rPr>
                <w:noProof/>
                <w:webHidden/>
              </w:rPr>
              <w:tab/>
            </w:r>
            <w:r>
              <w:rPr>
                <w:noProof/>
                <w:webHidden/>
              </w:rPr>
              <w:fldChar w:fldCharType="begin"/>
            </w:r>
            <w:r w:rsidR="0064698C">
              <w:rPr>
                <w:noProof/>
                <w:webHidden/>
              </w:rPr>
              <w:instrText xml:space="preserve"> PAGEREF _Toc448826939 \h </w:instrText>
            </w:r>
            <w:r>
              <w:rPr>
                <w:noProof/>
                <w:webHidden/>
              </w:rPr>
            </w:r>
            <w:r>
              <w:rPr>
                <w:noProof/>
                <w:webHidden/>
              </w:rPr>
              <w:fldChar w:fldCharType="separate"/>
            </w:r>
            <w:r w:rsidR="0064698C">
              <w:rPr>
                <w:noProof/>
                <w:webHidden/>
              </w:rPr>
              <w:t>44</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40" w:history="1">
            <w:r w:rsidR="0064698C" w:rsidRPr="00C71EEC">
              <w:rPr>
                <w:rStyle w:val="Hypertextovodkaz"/>
                <w:noProof/>
              </w:rPr>
              <w:t>2.6.5</w:t>
            </w:r>
            <w:r w:rsidR="0064698C">
              <w:rPr>
                <w:rFonts w:asciiTheme="minorHAnsi" w:hAnsiTheme="minorHAnsi"/>
                <w:noProof/>
                <w:sz w:val="22"/>
              </w:rPr>
              <w:tab/>
            </w:r>
            <w:r w:rsidR="0064698C" w:rsidRPr="00C71EEC">
              <w:rPr>
                <w:rStyle w:val="Hypertextovodkaz"/>
                <w:noProof/>
              </w:rPr>
              <w:t>Realizace výuky</w:t>
            </w:r>
            <w:r w:rsidR="0064698C">
              <w:rPr>
                <w:noProof/>
                <w:webHidden/>
              </w:rPr>
              <w:tab/>
            </w:r>
            <w:r>
              <w:rPr>
                <w:noProof/>
                <w:webHidden/>
              </w:rPr>
              <w:fldChar w:fldCharType="begin"/>
            </w:r>
            <w:r w:rsidR="0064698C">
              <w:rPr>
                <w:noProof/>
                <w:webHidden/>
              </w:rPr>
              <w:instrText xml:space="preserve"> PAGEREF _Toc448826940 \h </w:instrText>
            </w:r>
            <w:r>
              <w:rPr>
                <w:noProof/>
                <w:webHidden/>
              </w:rPr>
            </w:r>
            <w:r>
              <w:rPr>
                <w:noProof/>
                <w:webHidden/>
              </w:rPr>
              <w:fldChar w:fldCharType="separate"/>
            </w:r>
            <w:r w:rsidR="0064698C">
              <w:rPr>
                <w:noProof/>
                <w:webHidden/>
              </w:rPr>
              <w:t>45</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41" w:history="1">
            <w:r w:rsidR="0064698C" w:rsidRPr="00C71EEC">
              <w:rPr>
                <w:rStyle w:val="Hypertextovodkaz"/>
                <w:noProof/>
              </w:rPr>
              <w:t>2.6.6</w:t>
            </w:r>
            <w:r w:rsidR="0064698C">
              <w:rPr>
                <w:rFonts w:asciiTheme="minorHAnsi" w:hAnsiTheme="minorHAnsi"/>
                <w:noProof/>
                <w:sz w:val="22"/>
              </w:rPr>
              <w:tab/>
            </w:r>
            <w:r w:rsidR="0064698C" w:rsidRPr="00C71EEC">
              <w:rPr>
                <w:rStyle w:val="Hypertextovodkaz"/>
                <w:noProof/>
              </w:rPr>
              <w:t>Přínos</w:t>
            </w:r>
            <w:r w:rsidR="0064698C">
              <w:rPr>
                <w:noProof/>
                <w:webHidden/>
              </w:rPr>
              <w:tab/>
            </w:r>
            <w:r>
              <w:rPr>
                <w:noProof/>
                <w:webHidden/>
              </w:rPr>
              <w:fldChar w:fldCharType="begin"/>
            </w:r>
            <w:r w:rsidR="0064698C">
              <w:rPr>
                <w:noProof/>
                <w:webHidden/>
              </w:rPr>
              <w:instrText xml:space="preserve"> PAGEREF _Toc448826941 \h </w:instrText>
            </w:r>
            <w:r>
              <w:rPr>
                <w:noProof/>
                <w:webHidden/>
              </w:rPr>
            </w:r>
            <w:r>
              <w:rPr>
                <w:noProof/>
                <w:webHidden/>
              </w:rPr>
              <w:fldChar w:fldCharType="separate"/>
            </w:r>
            <w:r w:rsidR="0064698C">
              <w:rPr>
                <w:noProof/>
                <w:webHidden/>
              </w:rPr>
              <w:t>45</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42" w:history="1">
            <w:r w:rsidR="0064698C" w:rsidRPr="00C71EEC">
              <w:rPr>
                <w:rStyle w:val="Hypertextovodkaz"/>
                <w:noProof/>
              </w:rPr>
              <w:t>2.6.7</w:t>
            </w:r>
            <w:r w:rsidR="0064698C">
              <w:rPr>
                <w:rFonts w:asciiTheme="minorHAnsi" w:hAnsiTheme="minorHAnsi"/>
                <w:noProof/>
                <w:sz w:val="22"/>
              </w:rPr>
              <w:tab/>
            </w:r>
            <w:r w:rsidR="0064698C" w:rsidRPr="00C71EEC">
              <w:rPr>
                <w:rStyle w:val="Hypertextovodkaz"/>
                <w:noProof/>
              </w:rPr>
              <w:t>Shrnutí</w:t>
            </w:r>
            <w:r w:rsidR="0064698C">
              <w:rPr>
                <w:noProof/>
                <w:webHidden/>
              </w:rPr>
              <w:tab/>
            </w:r>
            <w:r>
              <w:rPr>
                <w:noProof/>
                <w:webHidden/>
              </w:rPr>
              <w:fldChar w:fldCharType="begin"/>
            </w:r>
            <w:r w:rsidR="0064698C">
              <w:rPr>
                <w:noProof/>
                <w:webHidden/>
              </w:rPr>
              <w:instrText xml:space="preserve"> PAGEREF _Toc448826942 \h </w:instrText>
            </w:r>
            <w:r>
              <w:rPr>
                <w:noProof/>
                <w:webHidden/>
              </w:rPr>
            </w:r>
            <w:r>
              <w:rPr>
                <w:noProof/>
                <w:webHidden/>
              </w:rPr>
              <w:fldChar w:fldCharType="separate"/>
            </w:r>
            <w:r w:rsidR="0064698C">
              <w:rPr>
                <w:noProof/>
                <w:webHidden/>
              </w:rPr>
              <w:t>45</w:t>
            </w:r>
            <w:r>
              <w:rPr>
                <w:noProof/>
                <w:webHidden/>
              </w:rPr>
              <w:fldChar w:fldCharType="end"/>
            </w:r>
          </w:hyperlink>
        </w:p>
        <w:p w:rsidR="0064698C" w:rsidRDefault="000079B9">
          <w:pPr>
            <w:pStyle w:val="Obsah1"/>
            <w:tabs>
              <w:tab w:val="left" w:pos="1100"/>
              <w:tab w:val="right" w:leader="dot" w:pos="9344"/>
            </w:tabs>
            <w:rPr>
              <w:rFonts w:asciiTheme="minorHAnsi" w:hAnsiTheme="minorHAnsi"/>
              <w:noProof/>
              <w:sz w:val="22"/>
            </w:rPr>
          </w:pPr>
          <w:hyperlink w:anchor="_Toc448826943" w:history="1">
            <w:r w:rsidR="0064698C" w:rsidRPr="00C71EEC">
              <w:rPr>
                <w:rStyle w:val="Hypertextovodkaz"/>
                <w:noProof/>
              </w:rPr>
              <w:t>3</w:t>
            </w:r>
            <w:r w:rsidR="0064698C">
              <w:rPr>
                <w:rFonts w:asciiTheme="minorHAnsi" w:hAnsiTheme="minorHAnsi"/>
                <w:noProof/>
                <w:sz w:val="22"/>
              </w:rPr>
              <w:tab/>
            </w:r>
            <w:r w:rsidR="0064698C" w:rsidRPr="00C71EEC">
              <w:rPr>
                <w:rStyle w:val="Hypertextovodkaz"/>
                <w:noProof/>
              </w:rPr>
              <w:t>Empirická část</w:t>
            </w:r>
            <w:r w:rsidR="0064698C">
              <w:rPr>
                <w:noProof/>
                <w:webHidden/>
              </w:rPr>
              <w:tab/>
            </w:r>
            <w:r>
              <w:rPr>
                <w:noProof/>
                <w:webHidden/>
              </w:rPr>
              <w:fldChar w:fldCharType="begin"/>
            </w:r>
            <w:r w:rsidR="0064698C">
              <w:rPr>
                <w:noProof/>
                <w:webHidden/>
              </w:rPr>
              <w:instrText xml:space="preserve"> PAGEREF _Toc448826943 \h </w:instrText>
            </w:r>
            <w:r>
              <w:rPr>
                <w:noProof/>
                <w:webHidden/>
              </w:rPr>
            </w:r>
            <w:r>
              <w:rPr>
                <w:noProof/>
                <w:webHidden/>
              </w:rPr>
              <w:fldChar w:fldCharType="separate"/>
            </w:r>
            <w:r w:rsidR="0064698C">
              <w:rPr>
                <w:noProof/>
                <w:webHidden/>
              </w:rPr>
              <w:t>46</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44" w:history="1">
            <w:r w:rsidR="0064698C" w:rsidRPr="00C71EEC">
              <w:rPr>
                <w:rStyle w:val="Hypertextovodkaz"/>
                <w:noProof/>
              </w:rPr>
              <w:t>3.1</w:t>
            </w:r>
            <w:r w:rsidR="0064698C">
              <w:rPr>
                <w:rFonts w:asciiTheme="minorHAnsi" w:hAnsiTheme="minorHAnsi"/>
                <w:noProof/>
                <w:sz w:val="22"/>
              </w:rPr>
              <w:tab/>
            </w:r>
            <w:r w:rsidR="0064698C" w:rsidRPr="00C71EEC">
              <w:rPr>
                <w:rStyle w:val="Hypertextovodkaz"/>
                <w:noProof/>
              </w:rPr>
              <w:t>Zvolená metodologie</w:t>
            </w:r>
            <w:r w:rsidR="0064698C">
              <w:rPr>
                <w:noProof/>
                <w:webHidden/>
              </w:rPr>
              <w:tab/>
            </w:r>
            <w:r>
              <w:rPr>
                <w:noProof/>
                <w:webHidden/>
              </w:rPr>
              <w:fldChar w:fldCharType="begin"/>
            </w:r>
            <w:r w:rsidR="0064698C">
              <w:rPr>
                <w:noProof/>
                <w:webHidden/>
              </w:rPr>
              <w:instrText xml:space="preserve"> PAGEREF _Toc448826944 \h </w:instrText>
            </w:r>
            <w:r>
              <w:rPr>
                <w:noProof/>
                <w:webHidden/>
              </w:rPr>
            </w:r>
            <w:r>
              <w:rPr>
                <w:noProof/>
                <w:webHidden/>
              </w:rPr>
              <w:fldChar w:fldCharType="separate"/>
            </w:r>
            <w:r w:rsidR="0064698C">
              <w:rPr>
                <w:noProof/>
                <w:webHidden/>
              </w:rPr>
              <w:t>46</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45" w:history="1">
            <w:r w:rsidR="0064698C" w:rsidRPr="00C71EEC">
              <w:rPr>
                <w:rStyle w:val="Hypertextovodkaz"/>
                <w:rFonts w:eastAsia="Times New Roman"/>
                <w:noProof/>
              </w:rPr>
              <w:t>3.1.1</w:t>
            </w:r>
            <w:r w:rsidR="0064698C">
              <w:rPr>
                <w:rFonts w:asciiTheme="minorHAnsi" w:hAnsiTheme="minorHAnsi"/>
                <w:noProof/>
                <w:sz w:val="22"/>
              </w:rPr>
              <w:tab/>
            </w:r>
            <w:r w:rsidR="0064698C" w:rsidRPr="00C71EEC">
              <w:rPr>
                <w:rStyle w:val="Hypertextovodkaz"/>
                <w:rFonts w:eastAsia="Times New Roman"/>
                <w:noProof/>
              </w:rPr>
              <w:t>Obsahová analýza</w:t>
            </w:r>
            <w:r w:rsidR="0064698C">
              <w:rPr>
                <w:noProof/>
                <w:webHidden/>
              </w:rPr>
              <w:tab/>
            </w:r>
            <w:r>
              <w:rPr>
                <w:noProof/>
                <w:webHidden/>
              </w:rPr>
              <w:fldChar w:fldCharType="begin"/>
            </w:r>
            <w:r w:rsidR="0064698C">
              <w:rPr>
                <w:noProof/>
                <w:webHidden/>
              </w:rPr>
              <w:instrText xml:space="preserve"> PAGEREF _Toc448826945 \h </w:instrText>
            </w:r>
            <w:r>
              <w:rPr>
                <w:noProof/>
                <w:webHidden/>
              </w:rPr>
            </w:r>
            <w:r>
              <w:rPr>
                <w:noProof/>
                <w:webHidden/>
              </w:rPr>
              <w:fldChar w:fldCharType="separate"/>
            </w:r>
            <w:r w:rsidR="0064698C">
              <w:rPr>
                <w:noProof/>
                <w:webHidden/>
              </w:rPr>
              <w:t>46</w:t>
            </w:r>
            <w:r>
              <w:rPr>
                <w:noProof/>
                <w:webHidden/>
              </w:rPr>
              <w:fldChar w:fldCharType="end"/>
            </w:r>
          </w:hyperlink>
        </w:p>
        <w:p w:rsidR="0064698C" w:rsidRDefault="000079B9">
          <w:pPr>
            <w:pStyle w:val="Obsah2"/>
            <w:tabs>
              <w:tab w:val="left" w:pos="1320"/>
              <w:tab w:val="right" w:leader="dot" w:pos="9344"/>
            </w:tabs>
            <w:rPr>
              <w:rFonts w:asciiTheme="minorHAnsi" w:hAnsiTheme="minorHAnsi"/>
              <w:noProof/>
              <w:sz w:val="22"/>
            </w:rPr>
          </w:pPr>
          <w:hyperlink w:anchor="_Toc448826946" w:history="1">
            <w:r w:rsidR="0064698C" w:rsidRPr="00C71EEC">
              <w:rPr>
                <w:rStyle w:val="Hypertextovodkaz"/>
                <w:noProof/>
              </w:rPr>
              <w:t>3.2</w:t>
            </w:r>
            <w:r w:rsidR="0064698C">
              <w:rPr>
                <w:rFonts w:asciiTheme="minorHAnsi" w:hAnsiTheme="minorHAnsi"/>
                <w:noProof/>
                <w:sz w:val="22"/>
              </w:rPr>
              <w:tab/>
            </w:r>
            <w:r w:rsidR="0064698C" w:rsidRPr="00C71EEC">
              <w:rPr>
                <w:rStyle w:val="Hypertextovodkaz"/>
                <w:noProof/>
              </w:rPr>
              <w:t>Postup analýzy</w:t>
            </w:r>
            <w:r w:rsidR="0064698C">
              <w:rPr>
                <w:noProof/>
                <w:webHidden/>
              </w:rPr>
              <w:tab/>
            </w:r>
            <w:r>
              <w:rPr>
                <w:noProof/>
                <w:webHidden/>
              </w:rPr>
              <w:fldChar w:fldCharType="begin"/>
            </w:r>
            <w:r w:rsidR="0064698C">
              <w:rPr>
                <w:noProof/>
                <w:webHidden/>
              </w:rPr>
              <w:instrText xml:space="preserve"> PAGEREF _Toc448826946 \h </w:instrText>
            </w:r>
            <w:r>
              <w:rPr>
                <w:noProof/>
                <w:webHidden/>
              </w:rPr>
            </w:r>
            <w:r>
              <w:rPr>
                <w:noProof/>
                <w:webHidden/>
              </w:rPr>
              <w:fldChar w:fldCharType="separate"/>
            </w:r>
            <w:r w:rsidR="0064698C">
              <w:rPr>
                <w:noProof/>
                <w:webHidden/>
              </w:rPr>
              <w:t>47</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47" w:history="1">
            <w:r w:rsidR="0064698C" w:rsidRPr="00C71EEC">
              <w:rPr>
                <w:rStyle w:val="Hypertextovodkaz"/>
                <w:noProof/>
              </w:rPr>
              <w:t>3.2.1</w:t>
            </w:r>
            <w:r w:rsidR="0064698C">
              <w:rPr>
                <w:rFonts w:asciiTheme="minorHAnsi" w:hAnsiTheme="minorHAnsi"/>
                <w:noProof/>
                <w:sz w:val="22"/>
              </w:rPr>
              <w:tab/>
            </w:r>
            <w:r w:rsidR="0064698C" w:rsidRPr="00C71EEC">
              <w:rPr>
                <w:rStyle w:val="Hypertextovodkaz"/>
                <w:noProof/>
              </w:rPr>
              <w:t>Cíle obsahové analýzy a výzkumné otázky</w:t>
            </w:r>
            <w:r w:rsidR="0064698C">
              <w:rPr>
                <w:noProof/>
                <w:webHidden/>
              </w:rPr>
              <w:tab/>
            </w:r>
            <w:r>
              <w:rPr>
                <w:noProof/>
                <w:webHidden/>
              </w:rPr>
              <w:fldChar w:fldCharType="begin"/>
            </w:r>
            <w:r w:rsidR="0064698C">
              <w:rPr>
                <w:noProof/>
                <w:webHidden/>
              </w:rPr>
              <w:instrText xml:space="preserve"> PAGEREF _Toc448826947 \h </w:instrText>
            </w:r>
            <w:r>
              <w:rPr>
                <w:noProof/>
                <w:webHidden/>
              </w:rPr>
            </w:r>
            <w:r>
              <w:rPr>
                <w:noProof/>
                <w:webHidden/>
              </w:rPr>
              <w:fldChar w:fldCharType="separate"/>
            </w:r>
            <w:r w:rsidR="0064698C">
              <w:rPr>
                <w:noProof/>
                <w:webHidden/>
              </w:rPr>
              <w:t>48</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48" w:history="1">
            <w:r w:rsidR="0064698C" w:rsidRPr="00C71EEC">
              <w:rPr>
                <w:rStyle w:val="Hypertextovodkaz"/>
                <w:noProof/>
              </w:rPr>
              <w:t>3.2.2</w:t>
            </w:r>
            <w:r w:rsidR="0064698C">
              <w:rPr>
                <w:rFonts w:asciiTheme="minorHAnsi" w:hAnsiTheme="minorHAnsi"/>
                <w:noProof/>
                <w:sz w:val="22"/>
              </w:rPr>
              <w:tab/>
            </w:r>
            <w:r w:rsidR="0064698C" w:rsidRPr="00C71EEC">
              <w:rPr>
                <w:rStyle w:val="Hypertextovodkaz"/>
                <w:noProof/>
              </w:rPr>
              <w:t>Výzkumný vzorek</w:t>
            </w:r>
            <w:r w:rsidR="0064698C">
              <w:rPr>
                <w:noProof/>
                <w:webHidden/>
              </w:rPr>
              <w:tab/>
            </w:r>
            <w:r>
              <w:rPr>
                <w:noProof/>
                <w:webHidden/>
              </w:rPr>
              <w:fldChar w:fldCharType="begin"/>
            </w:r>
            <w:r w:rsidR="0064698C">
              <w:rPr>
                <w:noProof/>
                <w:webHidden/>
              </w:rPr>
              <w:instrText xml:space="preserve"> PAGEREF _Toc448826948 \h </w:instrText>
            </w:r>
            <w:r>
              <w:rPr>
                <w:noProof/>
                <w:webHidden/>
              </w:rPr>
            </w:r>
            <w:r>
              <w:rPr>
                <w:noProof/>
                <w:webHidden/>
              </w:rPr>
              <w:fldChar w:fldCharType="separate"/>
            </w:r>
            <w:r w:rsidR="0064698C">
              <w:rPr>
                <w:noProof/>
                <w:webHidden/>
              </w:rPr>
              <w:t>50</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49" w:history="1">
            <w:r w:rsidR="0064698C" w:rsidRPr="00C71EEC">
              <w:rPr>
                <w:rStyle w:val="Hypertextovodkaz"/>
                <w:noProof/>
              </w:rPr>
              <w:t>3.2.3</w:t>
            </w:r>
            <w:r w:rsidR="0064698C">
              <w:rPr>
                <w:rFonts w:asciiTheme="minorHAnsi" w:hAnsiTheme="minorHAnsi"/>
                <w:noProof/>
                <w:sz w:val="22"/>
              </w:rPr>
              <w:tab/>
            </w:r>
            <w:r w:rsidR="0064698C" w:rsidRPr="00C71EEC">
              <w:rPr>
                <w:rStyle w:val="Hypertextovodkaz"/>
                <w:noProof/>
              </w:rPr>
              <w:t>Definování sledovaných kategorií</w:t>
            </w:r>
            <w:r w:rsidR="0064698C">
              <w:rPr>
                <w:noProof/>
                <w:webHidden/>
              </w:rPr>
              <w:tab/>
            </w:r>
            <w:r>
              <w:rPr>
                <w:noProof/>
                <w:webHidden/>
              </w:rPr>
              <w:fldChar w:fldCharType="begin"/>
            </w:r>
            <w:r w:rsidR="0064698C">
              <w:rPr>
                <w:noProof/>
                <w:webHidden/>
              </w:rPr>
              <w:instrText xml:space="preserve"> PAGEREF _Toc448826949 \h </w:instrText>
            </w:r>
            <w:r>
              <w:rPr>
                <w:noProof/>
                <w:webHidden/>
              </w:rPr>
            </w:r>
            <w:r>
              <w:rPr>
                <w:noProof/>
                <w:webHidden/>
              </w:rPr>
              <w:fldChar w:fldCharType="separate"/>
            </w:r>
            <w:r w:rsidR="0064698C">
              <w:rPr>
                <w:noProof/>
                <w:webHidden/>
              </w:rPr>
              <w:t>53</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50" w:history="1">
            <w:r w:rsidR="0064698C" w:rsidRPr="00C71EEC">
              <w:rPr>
                <w:rStyle w:val="Hypertextovodkaz"/>
                <w:noProof/>
              </w:rPr>
              <w:t>3.2.4</w:t>
            </w:r>
            <w:r w:rsidR="0064698C">
              <w:rPr>
                <w:rFonts w:asciiTheme="minorHAnsi" w:hAnsiTheme="minorHAnsi"/>
                <w:noProof/>
                <w:sz w:val="22"/>
              </w:rPr>
              <w:tab/>
            </w:r>
            <w:r w:rsidR="0064698C" w:rsidRPr="00C71EEC">
              <w:rPr>
                <w:rStyle w:val="Hypertextovodkaz"/>
                <w:noProof/>
              </w:rPr>
              <w:t>Vymezení proměnných, jejich identifikace a kódy</w:t>
            </w:r>
            <w:r w:rsidR="0064698C">
              <w:rPr>
                <w:noProof/>
                <w:webHidden/>
              </w:rPr>
              <w:tab/>
            </w:r>
            <w:r>
              <w:rPr>
                <w:noProof/>
                <w:webHidden/>
              </w:rPr>
              <w:fldChar w:fldCharType="begin"/>
            </w:r>
            <w:r w:rsidR="0064698C">
              <w:rPr>
                <w:noProof/>
                <w:webHidden/>
              </w:rPr>
              <w:instrText xml:space="preserve"> PAGEREF _Toc448826950 \h </w:instrText>
            </w:r>
            <w:r>
              <w:rPr>
                <w:noProof/>
                <w:webHidden/>
              </w:rPr>
            </w:r>
            <w:r>
              <w:rPr>
                <w:noProof/>
                <w:webHidden/>
              </w:rPr>
              <w:fldChar w:fldCharType="separate"/>
            </w:r>
            <w:r w:rsidR="0064698C">
              <w:rPr>
                <w:noProof/>
                <w:webHidden/>
              </w:rPr>
              <w:t>53</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51" w:history="1">
            <w:r w:rsidR="0064698C" w:rsidRPr="00C71EEC">
              <w:rPr>
                <w:rStyle w:val="Hypertextovodkaz"/>
                <w:noProof/>
              </w:rPr>
              <w:t>3.2.5</w:t>
            </w:r>
            <w:r w:rsidR="0064698C">
              <w:rPr>
                <w:rFonts w:asciiTheme="minorHAnsi" w:hAnsiTheme="minorHAnsi"/>
                <w:noProof/>
                <w:sz w:val="22"/>
              </w:rPr>
              <w:tab/>
            </w:r>
            <w:r w:rsidR="0064698C" w:rsidRPr="00C71EEC">
              <w:rPr>
                <w:rStyle w:val="Hypertextovodkaz"/>
                <w:noProof/>
              </w:rPr>
              <w:t>Sumarizace výsledků</w:t>
            </w:r>
            <w:r w:rsidR="0064698C">
              <w:rPr>
                <w:noProof/>
                <w:webHidden/>
              </w:rPr>
              <w:tab/>
            </w:r>
            <w:r>
              <w:rPr>
                <w:noProof/>
                <w:webHidden/>
              </w:rPr>
              <w:fldChar w:fldCharType="begin"/>
            </w:r>
            <w:r w:rsidR="0064698C">
              <w:rPr>
                <w:noProof/>
                <w:webHidden/>
              </w:rPr>
              <w:instrText xml:space="preserve"> PAGEREF _Toc448826951 \h </w:instrText>
            </w:r>
            <w:r>
              <w:rPr>
                <w:noProof/>
                <w:webHidden/>
              </w:rPr>
            </w:r>
            <w:r>
              <w:rPr>
                <w:noProof/>
                <w:webHidden/>
              </w:rPr>
              <w:fldChar w:fldCharType="separate"/>
            </w:r>
            <w:r w:rsidR="0064698C">
              <w:rPr>
                <w:noProof/>
                <w:webHidden/>
              </w:rPr>
              <w:t>59</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52" w:history="1">
            <w:r w:rsidR="0064698C" w:rsidRPr="00C71EEC">
              <w:rPr>
                <w:rStyle w:val="Hypertextovodkaz"/>
                <w:noProof/>
              </w:rPr>
              <w:t>3.2.6</w:t>
            </w:r>
            <w:r w:rsidR="0064698C">
              <w:rPr>
                <w:rFonts w:asciiTheme="minorHAnsi" w:hAnsiTheme="minorHAnsi"/>
                <w:noProof/>
                <w:sz w:val="22"/>
              </w:rPr>
              <w:tab/>
            </w:r>
            <w:r w:rsidR="0064698C" w:rsidRPr="00C71EEC">
              <w:rPr>
                <w:rStyle w:val="Hypertextovodkaz"/>
                <w:noProof/>
              </w:rPr>
              <w:t>Komentář k sumarizaci kódů</w:t>
            </w:r>
            <w:r w:rsidR="0064698C">
              <w:rPr>
                <w:noProof/>
                <w:webHidden/>
              </w:rPr>
              <w:tab/>
            </w:r>
            <w:r>
              <w:rPr>
                <w:noProof/>
                <w:webHidden/>
              </w:rPr>
              <w:fldChar w:fldCharType="begin"/>
            </w:r>
            <w:r w:rsidR="0064698C">
              <w:rPr>
                <w:noProof/>
                <w:webHidden/>
              </w:rPr>
              <w:instrText xml:space="preserve"> PAGEREF _Toc448826952 \h </w:instrText>
            </w:r>
            <w:r>
              <w:rPr>
                <w:noProof/>
                <w:webHidden/>
              </w:rPr>
            </w:r>
            <w:r>
              <w:rPr>
                <w:noProof/>
                <w:webHidden/>
              </w:rPr>
              <w:fldChar w:fldCharType="separate"/>
            </w:r>
            <w:r w:rsidR="0064698C">
              <w:rPr>
                <w:noProof/>
                <w:webHidden/>
              </w:rPr>
              <w:t>63</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53" w:history="1">
            <w:r w:rsidR="0064698C" w:rsidRPr="00C71EEC">
              <w:rPr>
                <w:rStyle w:val="Hypertextovodkaz"/>
                <w:noProof/>
              </w:rPr>
              <w:t>3.2.7</w:t>
            </w:r>
            <w:r w:rsidR="0064698C">
              <w:rPr>
                <w:rFonts w:asciiTheme="minorHAnsi" w:hAnsiTheme="minorHAnsi"/>
                <w:noProof/>
                <w:sz w:val="22"/>
              </w:rPr>
              <w:tab/>
            </w:r>
            <w:r w:rsidR="0064698C" w:rsidRPr="00C71EEC">
              <w:rPr>
                <w:rStyle w:val="Hypertextovodkaz"/>
                <w:noProof/>
              </w:rPr>
              <w:t>Vyhodnocení výsledků</w:t>
            </w:r>
            <w:r w:rsidR="0064698C">
              <w:rPr>
                <w:noProof/>
                <w:webHidden/>
              </w:rPr>
              <w:tab/>
            </w:r>
            <w:r>
              <w:rPr>
                <w:noProof/>
                <w:webHidden/>
              </w:rPr>
              <w:fldChar w:fldCharType="begin"/>
            </w:r>
            <w:r w:rsidR="0064698C">
              <w:rPr>
                <w:noProof/>
                <w:webHidden/>
              </w:rPr>
              <w:instrText xml:space="preserve"> PAGEREF _Toc448826953 \h </w:instrText>
            </w:r>
            <w:r>
              <w:rPr>
                <w:noProof/>
                <w:webHidden/>
              </w:rPr>
            </w:r>
            <w:r>
              <w:rPr>
                <w:noProof/>
                <w:webHidden/>
              </w:rPr>
              <w:fldChar w:fldCharType="separate"/>
            </w:r>
            <w:r w:rsidR="0064698C">
              <w:rPr>
                <w:noProof/>
                <w:webHidden/>
              </w:rPr>
              <w:t>65</w:t>
            </w:r>
            <w:r>
              <w:rPr>
                <w:noProof/>
                <w:webHidden/>
              </w:rPr>
              <w:fldChar w:fldCharType="end"/>
            </w:r>
          </w:hyperlink>
        </w:p>
        <w:p w:rsidR="0064698C" w:rsidRDefault="000079B9">
          <w:pPr>
            <w:pStyle w:val="Obsah3"/>
            <w:tabs>
              <w:tab w:val="left" w:pos="1760"/>
              <w:tab w:val="right" w:leader="dot" w:pos="9344"/>
            </w:tabs>
            <w:rPr>
              <w:rFonts w:asciiTheme="minorHAnsi" w:hAnsiTheme="minorHAnsi"/>
              <w:noProof/>
              <w:sz w:val="22"/>
            </w:rPr>
          </w:pPr>
          <w:hyperlink w:anchor="_Toc448826954" w:history="1">
            <w:r w:rsidR="0064698C" w:rsidRPr="00C71EEC">
              <w:rPr>
                <w:rStyle w:val="Hypertextovodkaz"/>
                <w:noProof/>
              </w:rPr>
              <w:t>3.2.8</w:t>
            </w:r>
            <w:r w:rsidR="0064698C">
              <w:rPr>
                <w:rFonts w:asciiTheme="minorHAnsi" w:hAnsiTheme="minorHAnsi"/>
                <w:noProof/>
                <w:sz w:val="22"/>
              </w:rPr>
              <w:tab/>
            </w:r>
            <w:r w:rsidR="0064698C" w:rsidRPr="00C71EEC">
              <w:rPr>
                <w:rStyle w:val="Hypertextovodkaz"/>
                <w:noProof/>
              </w:rPr>
              <w:t>Důležitá zjištění</w:t>
            </w:r>
            <w:r w:rsidR="0064698C">
              <w:rPr>
                <w:noProof/>
                <w:webHidden/>
              </w:rPr>
              <w:tab/>
            </w:r>
            <w:r>
              <w:rPr>
                <w:noProof/>
                <w:webHidden/>
              </w:rPr>
              <w:fldChar w:fldCharType="begin"/>
            </w:r>
            <w:r w:rsidR="0064698C">
              <w:rPr>
                <w:noProof/>
                <w:webHidden/>
              </w:rPr>
              <w:instrText xml:space="preserve"> PAGEREF _Toc448826954 \h </w:instrText>
            </w:r>
            <w:r>
              <w:rPr>
                <w:noProof/>
                <w:webHidden/>
              </w:rPr>
            </w:r>
            <w:r>
              <w:rPr>
                <w:noProof/>
                <w:webHidden/>
              </w:rPr>
              <w:fldChar w:fldCharType="separate"/>
            </w:r>
            <w:r w:rsidR="0064698C">
              <w:rPr>
                <w:noProof/>
                <w:webHidden/>
              </w:rPr>
              <w:t>72</w:t>
            </w:r>
            <w:r>
              <w:rPr>
                <w:noProof/>
                <w:webHidden/>
              </w:rPr>
              <w:fldChar w:fldCharType="end"/>
            </w:r>
          </w:hyperlink>
        </w:p>
        <w:p w:rsidR="0064698C" w:rsidRDefault="000079B9">
          <w:pPr>
            <w:pStyle w:val="Obsah1"/>
            <w:tabs>
              <w:tab w:val="left" w:pos="1100"/>
              <w:tab w:val="right" w:leader="dot" w:pos="9344"/>
            </w:tabs>
            <w:rPr>
              <w:rFonts w:asciiTheme="minorHAnsi" w:hAnsiTheme="minorHAnsi"/>
              <w:noProof/>
              <w:sz w:val="22"/>
            </w:rPr>
          </w:pPr>
          <w:hyperlink w:anchor="_Toc448826955" w:history="1">
            <w:r w:rsidR="0064698C" w:rsidRPr="00C71EEC">
              <w:rPr>
                <w:rStyle w:val="Hypertextovodkaz"/>
                <w:noProof/>
              </w:rPr>
              <w:t>4</w:t>
            </w:r>
            <w:r w:rsidR="0064698C">
              <w:rPr>
                <w:rFonts w:asciiTheme="minorHAnsi" w:hAnsiTheme="minorHAnsi"/>
                <w:noProof/>
                <w:sz w:val="22"/>
              </w:rPr>
              <w:tab/>
            </w:r>
            <w:r w:rsidR="0064698C" w:rsidRPr="00C71EEC">
              <w:rPr>
                <w:rStyle w:val="Hypertextovodkaz"/>
                <w:noProof/>
              </w:rPr>
              <w:t>Diskuze</w:t>
            </w:r>
            <w:r w:rsidR="0064698C">
              <w:rPr>
                <w:noProof/>
                <w:webHidden/>
              </w:rPr>
              <w:tab/>
            </w:r>
            <w:r>
              <w:rPr>
                <w:noProof/>
                <w:webHidden/>
              </w:rPr>
              <w:fldChar w:fldCharType="begin"/>
            </w:r>
            <w:r w:rsidR="0064698C">
              <w:rPr>
                <w:noProof/>
                <w:webHidden/>
              </w:rPr>
              <w:instrText xml:space="preserve"> PAGEREF _Toc448826955 \h </w:instrText>
            </w:r>
            <w:r>
              <w:rPr>
                <w:noProof/>
                <w:webHidden/>
              </w:rPr>
            </w:r>
            <w:r>
              <w:rPr>
                <w:noProof/>
                <w:webHidden/>
              </w:rPr>
              <w:fldChar w:fldCharType="separate"/>
            </w:r>
            <w:r w:rsidR="0064698C">
              <w:rPr>
                <w:noProof/>
                <w:webHidden/>
              </w:rPr>
              <w:t>74</w:t>
            </w:r>
            <w:r>
              <w:rPr>
                <w:noProof/>
                <w:webHidden/>
              </w:rPr>
              <w:fldChar w:fldCharType="end"/>
            </w:r>
          </w:hyperlink>
        </w:p>
        <w:p w:rsidR="0064698C" w:rsidRDefault="000079B9">
          <w:pPr>
            <w:pStyle w:val="Obsah1"/>
            <w:tabs>
              <w:tab w:val="left" w:pos="1100"/>
              <w:tab w:val="right" w:leader="dot" w:pos="9344"/>
            </w:tabs>
            <w:rPr>
              <w:rFonts w:asciiTheme="minorHAnsi" w:hAnsiTheme="minorHAnsi"/>
              <w:noProof/>
              <w:sz w:val="22"/>
            </w:rPr>
          </w:pPr>
          <w:hyperlink w:anchor="_Toc448826956" w:history="1">
            <w:r w:rsidR="0064698C" w:rsidRPr="00C71EEC">
              <w:rPr>
                <w:rStyle w:val="Hypertextovodkaz"/>
                <w:noProof/>
              </w:rPr>
              <w:t>5</w:t>
            </w:r>
            <w:r w:rsidR="0064698C">
              <w:rPr>
                <w:rFonts w:asciiTheme="minorHAnsi" w:hAnsiTheme="minorHAnsi"/>
                <w:noProof/>
                <w:sz w:val="22"/>
              </w:rPr>
              <w:tab/>
            </w:r>
            <w:r w:rsidR="0064698C" w:rsidRPr="00C71EEC">
              <w:rPr>
                <w:rStyle w:val="Hypertextovodkaz"/>
                <w:noProof/>
              </w:rPr>
              <w:t>Doporučení pro praxi</w:t>
            </w:r>
            <w:r w:rsidR="0064698C">
              <w:rPr>
                <w:noProof/>
                <w:webHidden/>
              </w:rPr>
              <w:tab/>
            </w:r>
            <w:r>
              <w:rPr>
                <w:noProof/>
                <w:webHidden/>
              </w:rPr>
              <w:fldChar w:fldCharType="begin"/>
            </w:r>
            <w:r w:rsidR="0064698C">
              <w:rPr>
                <w:noProof/>
                <w:webHidden/>
              </w:rPr>
              <w:instrText xml:space="preserve"> PAGEREF _Toc448826956 \h </w:instrText>
            </w:r>
            <w:r>
              <w:rPr>
                <w:noProof/>
                <w:webHidden/>
              </w:rPr>
            </w:r>
            <w:r>
              <w:rPr>
                <w:noProof/>
                <w:webHidden/>
              </w:rPr>
              <w:fldChar w:fldCharType="separate"/>
            </w:r>
            <w:r w:rsidR="0064698C">
              <w:rPr>
                <w:noProof/>
                <w:webHidden/>
              </w:rPr>
              <w:t>77</w:t>
            </w:r>
            <w:r>
              <w:rPr>
                <w:noProof/>
                <w:webHidden/>
              </w:rPr>
              <w:fldChar w:fldCharType="end"/>
            </w:r>
          </w:hyperlink>
        </w:p>
        <w:p w:rsidR="00411E9F" w:rsidRDefault="000079B9">
          <w:r>
            <w:fldChar w:fldCharType="end"/>
          </w:r>
        </w:p>
      </w:sdtContent>
    </w:sdt>
    <w:p w:rsidR="002C0447" w:rsidRDefault="002C0447" w:rsidP="0084731B">
      <w:pPr>
        <w:pStyle w:val="vod"/>
        <w:rPr>
          <w:b w:val="0"/>
          <w:sz w:val="24"/>
          <w:szCs w:val="22"/>
        </w:rPr>
        <w:sectPr w:rsidR="002C0447" w:rsidSect="0071393A">
          <w:headerReference w:type="default" r:id="rId8"/>
          <w:pgSz w:w="11906" w:h="16838"/>
          <w:pgMar w:top="1418" w:right="1134" w:bottom="1418" w:left="1418" w:header="709" w:footer="709" w:gutter="0"/>
          <w:cols w:space="708"/>
          <w:docGrid w:linePitch="360"/>
        </w:sectPr>
      </w:pPr>
    </w:p>
    <w:p w:rsidR="0084731B" w:rsidRDefault="00DC33AF" w:rsidP="0084731B">
      <w:pPr>
        <w:pStyle w:val="vod"/>
      </w:pPr>
      <w:r w:rsidRPr="0084731B">
        <w:lastRenderedPageBreak/>
        <w:t>Úvod</w:t>
      </w:r>
    </w:p>
    <w:p w:rsidR="00230F20" w:rsidRDefault="006D78E7" w:rsidP="00683AF0">
      <w:r>
        <w:t>Hned v úvodu si dovolím citovat</w:t>
      </w:r>
      <w:r w:rsidR="00745A5C">
        <w:t xml:space="preserve"> Roberta Kyiosakiho, který řekl </w:t>
      </w:r>
      <w:r>
        <w:t xml:space="preserve">následující: </w:t>
      </w:r>
      <w:r w:rsidR="00E11A0D">
        <w:br/>
      </w:r>
      <w:r w:rsidRPr="006D78E7">
        <w:rPr>
          <w:i/>
        </w:rPr>
        <w:t>„Děti</w:t>
      </w:r>
      <w:r w:rsidR="00E11A0D">
        <w:rPr>
          <w:i/>
        </w:rPr>
        <w:t xml:space="preserve"> </w:t>
      </w:r>
      <w:r w:rsidRPr="006D78E7">
        <w:rPr>
          <w:i/>
        </w:rPr>
        <w:t>tráví roky v zastaralém vzdělávacím systému, studují předměty, které nikdy nebudou</w:t>
      </w:r>
      <w:r w:rsidRPr="006D78E7">
        <w:rPr>
          <w:i/>
        </w:rPr>
        <w:br/>
        <w:t>potřebovat, a připravují se na svět, který již dávno neexistuje</w:t>
      </w:r>
      <w:r>
        <w:t xml:space="preserve">.“ </w:t>
      </w:r>
    </w:p>
    <w:p w:rsidR="00683AF0" w:rsidRDefault="00230F20" w:rsidP="00745A5C">
      <w:r>
        <w:t xml:space="preserve">Zřejmě ne jeden studen by se s touto myšlenkou ztotožnil. Avšak je </w:t>
      </w:r>
      <w:r w:rsidR="00932BD2">
        <w:t>tvrzení opravdu pravdivé</w:t>
      </w:r>
      <w:r>
        <w:t xml:space="preserve">? Zásadním problém vidím v posouzení důležitosti a nepodstatnosti předmětů studenty. Mezi předměty, jež autor označuje jako „nepotřebné“ studenti totiž často kriticky řadí i předměty jednoznačně přínosné. </w:t>
      </w:r>
      <w:r w:rsidR="007D46D5">
        <w:t>Ne jednou jsem se setkala</w:t>
      </w:r>
      <w:r w:rsidR="00683AF0">
        <w:t xml:space="preserve"> s označením předmětů zabývajících </w:t>
      </w:r>
      <w:r w:rsidR="00E11A0D">
        <w:br/>
      </w:r>
      <w:r w:rsidR="00683AF0">
        <w:t xml:space="preserve">se </w:t>
      </w:r>
      <w:r w:rsidR="00E11A0D">
        <w:t>vzděláváním pro zdraví</w:t>
      </w:r>
      <w:r w:rsidR="00683AF0">
        <w:t xml:space="preserve"> mezi ty, které nikdy nebudou potř</w:t>
      </w:r>
      <w:r w:rsidR="00745A5C">
        <w:t xml:space="preserve">ebovat. Troufám si však tomuto </w:t>
      </w:r>
      <w:r w:rsidR="00E11A0D">
        <w:t>tvrzení</w:t>
      </w:r>
      <w:r w:rsidR="00683AF0">
        <w:t xml:space="preserve"> odporova</w:t>
      </w:r>
      <w:r w:rsidR="00745A5C">
        <w:t xml:space="preserve">t. Předměty vyzdvihují studenty často opomíjenou hodnotu zdraví. Slouží jako prevence patologických jevů, zdůrazňují jejich škodlivý vliv na zdraví a celkově. Upozorňují </w:t>
      </w:r>
      <w:r w:rsidR="00745A5C">
        <w:br/>
        <w:t>na pomíjivost zdraví. V neposlední řadě je jim kladeno za cíl motivovat studenty k zdravému životnímu stylu a pozitivně ovlivnit jejich náhled na zdraví.  Lze</w:t>
      </w:r>
      <w:r w:rsidR="00683AF0">
        <w:t xml:space="preserve"> tedy považova</w:t>
      </w:r>
      <w:r w:rsidR="00745A5C">
        <w:t>t za jakýsi nástroj prevence. J</w:t>
      </w:r>
      <w:r w:rsidR="00683AF0">
        <w:t xml:space="preserve">ejich zařazení do všech stupňů výuky je tedy nesporně přínosem. </w:t>
      </w:r>
    </w:p>
    <w:p w:rsidR="00144A71" w:rsidRDefault="00B34F7D" w:rsidP="0079530F">
      <w:r>
        <w:t xml:space="preserve">Osobně přistupuji ke zdraví jako </w:t>
      </w:r>
      <w:r w:rsidR="00745A5C">
        <w:t>hodnotě nejdůležitější. Velmi často se však setkávám s</w:t>
      </w:r>
      <w:r w:rsidR="007D46D5">
        <w:t> jeho podceňováním.</w:t>
      </w:r>
      <w:r w:rsidR="00745A5C">
        <w:t xml:space="preserve"> Zpravidla zejména u mladších ročníků. </w:t>
      </w:r>
      <w:r w:rsidR="007D46D5">
        <w:t xml:space="preserve">K uvědomění </w:t>
      </w:r>
      <w:r w:rsidR="00745A5C">
        <w:t xml:space="preserve">si </w:t>
      </w:r>
      <w:r w:rsidR="007D46D5">
        <w:t xml:space="preserve">důležitosti </w:t>
      </w:r>
      <w:r w:rsidR="000E7F6E">
        <w:t xml:space="preserve">zdraví </w:t>
      </w:r>
      <w:r w:rsidR="007D46D5">
        <w:t>často dochází až při jeho ohrožení</w:t>
      </w:r>
      <w:r w:rsidR="002913EB">
        <w:t xml:space="preserve">. </w:t>
      </w:r>
      <w:r w:rsidR="007D46D5">
        <w:t xml:space="preserve">To je však špatně. </w:t>
      </w:r>
      <w:r w:rsidR="002913EB">
        <w:t xml:space="preserve">Jako absolventce </w:t>
      </w:r>
      <w:r w:rsidR="000E7F6E">
        <w:t xml:space="preserve">střední </w:t>
      </w:r>
      <w:r w:rsidR="002913EB">
        <w:t xml:space="preserve">zdravotnické školy a následně bakalářského oboru Porodní asistentka se mi problematika vzdělávání pro zdraví </w:t>
      </w:r>
      <w:r w:rsidR="000E7F6E">
        <w:t xml:space="preserve">a její </w:t>
      </w:r>
      <w:r w:rsidR="002913EB">
        <w:t>zařazení do vzdělávání je</w:t>
      </w:r>
      <w:r w:rsidR="000E7F6E">
        <w:t xml:space="preserve">ví jako zajímavá. To mě také vede </w:t>
      </w:r>
      <w:r w:rsidR="002913EB">
        <w:t xml:space="preserve">k výběru </w:t>
      </w:r>
      <w:r w:rsidR="000E7F6E">
        <w:t>takto zaměřené práce</w:t>
      </w:r>
      <w:r w:rsidR="00A577C0">
        <w:t xml:space="preserve">, </w:t>
      </w:r>
      <w:r w:rsidR="000E7F6E">
        <w:t>jejíž celý název zní: „Obsahová</w:t>
      </w:r>
      <w:r w:rsidR="00A577C0">
        <w:t xml:space="preserve"> </w:t>
      </w:r>
      <w:r w:rsidR="000E7F6E">
        <w:t xml:space="preserve">analýza školních vzdělávacích programů středních odborných škol se zaměřením na </w:t>
      </w:r>
      <w:r w:rsidR="002913EB">
        <w:t>vzděláva</w:t>
      </w:r>
      <w:r w:rsidR="00E11A0D">
        <w:t>cí oblast Vzdělávání pro zdraví.“</w:t>
      </w:r>
      <w:r w:rsidR="002913EB">
        <w:t xml:space="preserve"> </w:t>
      </w:r>
      <w:r w:rsidR="00A577C0">
        <w:t xml:space="preserve">Práce je rozdělena do dvou částí, teoretické a empirické. </w:t>
      </w:r>
      <w:r w:rsidR="00BC1AE8">
        <w:t>Vzhledem k</w:t>
      </w:r>
      <w:r w:rsidR="00E11A0D">
        <w:t xml:space="preserve"> současnému i předchozímu zdravotnicky orientovanému </w:t>
      </w:r>
      <w:r w:rsidR="00A577C0">
        <w:t xml:space="preserve">vzdělání se pozornost v obou částech soustředí zejména na školy zdravotnické.  </w:t>
      </w:r>
    </w:p>
    <w:p w:rsidR="0079530F" w:rsidRDefault="002D4F4B" w:rsidP="0079530F">
      <w:pPr>
        <w:rPr>
          <w:rFonts w:eastAsia="Times New Roman" w:cs="Times New Roman"/>
        </w:rPr>
      </w:pPr>
      <w:r>
        <w:t xml:space="preserve">Náplň </w:t>
      </w:r>
      <w:r w:rsidR="00B66C23">
        <w:t>empirické</w:t>
      </w:r>
      <w:r>
        <w:t xml:space="preserve"> části tvoří </w:t>
      </w:r>
      <w:r w:rsidR="00A577C0">
        <w:t xml:space="preserve">samotná </w:t>
      </w:r>
      <w:r>
        <w:t>realizace a obsahové analýzy</w:t>
      </w:r>
      <w:r w:rsidR="0079530F">
        <w:t xml:space="preserve"> a její kompletní výsledky. </w:t>
      </w:r>
      <w:r w:rsidR="00144A71">
        <w:t xml:space="preserve">Jak už z názvu vyplývá, analýzou prochází interní dokumenty škol, tzv. školní vzdělávací programy. </w:t>
      </w:r>
      <w:r w:rsidR="0079530F">
        <w:rPr>
          <w:rFonts w:eastAsia="Times New Roman" w:cs="Times New Roman"/>
        </w:rPr>
        <w:t xml:space="preserve">Jednoduše řečeno jde o jakési vlastní „know how“ škol tvořeného </w:t>
      </w:r>
      <w:r w:rsidR="007A3B6C">
        <w:rPr>
          <w:rFonts w:eastAsia="Times New Roman" w:cs="Times New Roman"/>
        </w:rPr>
        <w:br/>
      </w:r>
      <w:r w:rsidR="0079530F">
        <w:rPr>
          <w:rFonts w:eastAsia="Times New Roman" w:cs="Times New Roman"/>
        </w:rPr>
        <w:t xml:space="preserve">na podkladě závazného Rámcového vzdělávacího programu. </w:t>
      </w:r>
      <w:r w:rsidR="00144A71">
        <w:t>Středem zájmu se pak stává zejména vzdělávací ob</w:t>
      </w:r>
      <w:r w:rsidR="00A577C0">
        <w:t>last Vzdělávání pro zdraví,</w:t>
      </w:r>
      <w:r w:rsidR="00144A71">
        <w:t xml:space="preserve"> její integrace do školních vzděláva</w:t>
      </w:r>
      <w:r w:rsidR="00A577C0">
        <w:t xml:space="preserve">cích programů </w:t>
      </w:r>
      <w:r w:rsidR="007A3B6C">
        <w:br/>
      </w:r>
      <w:r w:rsidR="00A577C0">
        <w:t>a samotné</w:t>
      </w:r>
      <w:r w:rsidR="00144A71">
        <w:t xml:space="preserve"> zpracování.</w:t>
      </w:r>
      <w:r w:rsidR="0079530F">
        <w:t xml:space="preserve"> </w:t>
      </w:r>
      <w:r w:rsidR="00144A71">
        <w:t xml:space="preserve"> </w:t>
      </w:r>
      <w:r w:rsidR="0079530F">
        <w:rPr>
          <w:rFonts w:eastAsia="Times New Roman" w:cs="Times New Roman"/>
        </w:rPr>
        <w:t xml:space="preserve"> </w:t>
      </w:r>
    </w:p>
    <w:p w:rsidR="00823B3A" w:rsidRDefault="002913EB" w:rsidP="0079530F">
      <w:pPr>
        <w:rPr>
          <w:rFonts w:eastAsia="Times New Roman" w:cs="Times New Roman"/>
        </w:rPr>
      </w:pPr>
      <w:r>
        <w:t xml:space="preserve">Teoretická část předkládá </w:t>
      </w:r>
      <w:r w:rsidR="00144A71">
        <w:t xml:space="preserve">ucelený </w:t>
      </w:r>
      <w:r w:rsidR="00085EE9">
        <w:t xml:space="preserve">komplex poznatků vztahujících se k tématu. Celou </w:t>
      </w:r>
      <w:r w:rsidR="00487BC1">
        <w:br/>
      </w:r>
      <w:r w:rsidR="00085EE9">
        <w:t>ji zahajuje výče</w:t>
      </w:r>
      <w:r w:rsidR="007D46D5">
        <w:t>t definic</w:t>
      </w:r>
      <w:r w:rsidR="00144A71">
        <w:t xml:space="preserve"> </w:t>
      </w:r>
      <w:r w:rsidR="007D46D5">
        <w:t xml:space="preserve">vybraných pojmů, </w:t>
      </w:r>
      <w:r w:rsidR="00085EE9">
        <w:t>jejichž vymezení hned na počátku práce js</w:t>
      </w:r>
      <w:r w:rsidR="00144A71">
        <w:t xml:space="preserve">me považovaly za důležité. </w:t>
      </w:r>
      <w:r w:rsidR="00085EE9">
        <w:t>Stěžejnímu tématu, aktuálně platnému systému vzděláván</w:t>
      </w:r>
      <w:r w:rsidR="00BC1AE8">
        <w:t xml:space="preserve">í, </w:t>
      </w:r>
      <w:r w:rsidR="00085EE9">
        <w:t xml:space="preserve">logicky </w:t>
      </w:r>
      <w:r w:rsidR="00085EE9">
        <w:lastRenderedPageBreak/>
        <w:t xml:space="preserve">předchází historický exkurz. </w:t>
      </w:r>
      <w:r w:rsidR="007D46D5">
        <w:rPr>
          <w:rFonts w:eastAsia="Times New Roman" w:cs="Times New Roman"/>
        </w:rPr>
        <w:t xml:space="preserve">Popsána je </w:t>
      </w:r>
      <w:r w:rsidR="00823B3A">
        <w:rPr>
          <w:rFonts w:eastAsia="Times New Roman" w:cs="Times New Roman"/>
        </w:rPr>
        <w:t>nejen</w:t>
      </w:r>
      <w:r w:rsidR="00144A71">
        <w:rPr>
          <w:rFonts w:eastAsia="Times New Roman" w:cs="Times New Roman"/>
        </w:rPr>
        <w:t xml:space="preserve"> historie samotného vzdělávání. Ale i jeho</w:t>
      </w:r>
      <w:r w:rsidR="00823B3A">
        <w:rPr>
          <w:rFonts w:eastAsia="Times New Roman" w:cs="Times New Roman"/>
        </w:rPr>
        <w:t xml:space="preserve"> </w:t>
      </w:r>
      <w:r w:rsidR="007D46D5">
        <w:rPr>
          <w:rFonts w:eastAsia="Times New Roman" w:cs="Times New Roman"/>
        </w:rPr>
        <w:t>postupná institucion</w:t>
      </w:r>
      <w:r w:rsidR="00144A71">
        <w:rPr>
          <w:rFonts w:eastAsia="Times New Roman" w:cs="Times New Roman"/>
        </w:rPr>
        <w:t>alizace a</w:t>
      </w:r>
      <w:r w:rsidR="00823B3A">
        <w:rPr>
          <w:rFonts w:eastAsia="Times New Roman" w:cs="Times New Roman"/>
        </w:rPr>
        <w:t xml:space="preserve"> otevírání </w:t>
      </w:r>
      <w:r w:rsidR="00476814">
        <w:rPr>
          <w:rFonts w:eastAsia="Times New Roman" w:cs="Times New Roman"/>
        </w:rPr>
        <w:t xml:space="preserve">prvních </w:t>
      </w:r>
      <w:r w:rsidR="00823B3A">
        <w:rPr>
          <w:rFonts w:eastAsia="Times New Roman" w:cs="Times New Roman"/>
        </w:rPr>
        <w:t>škol</w:t>
      </w:r>
      <w:r w:rsidR="00144A71">
        <w:rPr>
          <w:rFonts w:eastAsia="Times New Roman" w:cs="Times New Roman"/>
        </w:rPr>
        <w:t xml:space="preserve">. Zejména pak </w:t>
      </w:r>
      <w:r w:rsidR="00823B3A">
        <w:rPr>
          <w:rFonts w:eastAsia="Times New Roman" w:cs="Times New Roman"/>
        </w:rPr>
        <w:t>zdravotnických</w:t>
      </w:r>
      <w:r w:rsidR="00144A71">
        <w:rPr>
          <w:rFonts w:eastAsia="Times New Roman" w:cs="Times New Roman"/>
        </w:rPr>
        <w:t xml:space="preserve"> škol</w:t>
      </w:r>
      <w:r w:rsidR="00823B3A">
        <w:rPr>
          <w:rFonts w:eastAsia="Times New Roman" w:cs="Times New Roman"/>
        </w:rPr>
        <w:t xml:space="preserve"> </w:t>
      </w:r>
      <w:r w:rsidR="00487BC1">
        <w:rPr>
          <w:rFonts w:eastAsia="Times New Roman" w:cs="Times New Roman"/>
        </w:rPr>
        <w:br/>
      </w:r>
      <w:r w:rsidR="00823B3A">
        <w:rPr>
          <w:rFonts w:eastAsia="Times New Roman" w:cs="Times New Roman"/>
        </w:rPr>
        <w:t xml:space="preserve">a zdravotnicky orientovaných oborů. </w:t>
      </w:r>
      <w:r w:rsidR="00144A71">
        <w:rPr>
          <w:rFonts w:eastAsia="Times New Roman" w:cs="Times New Roman"/>
        </w:rPr>
        <w:t>Dále práce zmiňuje</w:t>
      </w:r>
      <w:r w:rsidR="00823B3A">
        <w:rPr>
          <w:rFonts w:eastAsia="Times New Roman" w:cs="Times New Roman"/>
        </w:rPr>
        <w:t xml:space="preserve"> vývoj vzdělávacího systému v naší zemi. </w:t>
      </w:r>
      <w:r w:rsidR="00BC1AE8">
        <w:rPr>
          <w:rFonts w:eastAsia="Times New Roman" w:cs="Times New Roman"/>
        </w:rPr>
        <w:t>Kapitolu stříd</w:t>
      </w:r>
      <w:r w:rsidR="007C70A6">
        <w:rPr>
          <w:rFonts w:eastAsia="Times New Roman" w:cs="Times New Roman"/>
        </w:rPr>
        <w:t>á popis aktuálně platného</w:t>
      </w:r>
      <w:r w:rsidR="00823B3A">
        <w:rPr>
          <w:rFonts w:eastAsia="Times New Roman" w:cs="Times New Roman"/>
        </w:rPr>
        <w:t xml:space="preserve"> systému vzdělávání v naší zemi. Předložen je</w:t>
      </w:r>
      <w:r w:rsidR="00D26CE4">
        <w:rPr>
          <w:rFonts w:eastAsia="Times New Roman" w:cs="Times New Roman"/>
        </w:rPr>
        <w:t xml:space="preserve"> </w:t>
      </w:r>
      <w:r w:rsidR="00476814">
        <w:rPr>
          <w:rFonts w:eastAsia="Times New Roman" w:cs="Times New Roman"/>
        </w:rPr>
        <w:t xml:space="preserve">nejen </w:t>
      </w:r>
      <w:r w:rsidR="00823B3A">
        <w:rPr>
          <w:rFonts w:eastAsia="Times New Roman" w:cs="Times New Roman"/>
        </w:rPr>
        <w:t xml:space="preserve">obecný </w:t>
      </w:r>
      <w:r w:rsidR="00BC1AE8">
        <w:rPr>
          <w:rFonts w:eastAsia="Times New Roman" w:cs="Times New Roman"/>
        </w:rPr>
        <w:t>popis Rámcových vzděl</w:t>
      </w:r>
      <w:r w:rsidR="00823B3A">
        <w:rPr>
          <w:rFonts w:eastAsia="Times New Roman" w:cs="Times New Roman"/>
        </w:rPr>
        <w:t xml:space="preserve">ávacích programů (dále jen </w:t>
      </w:r>
      <w:r w:rsidR="00476814">
        <w:rPr>
          <w:rFonts w:eastAsia="Times New Roman" w:cs="Times New Roman"/>
        </w:rPr>
        <w:t>„</w:t>
      </w:r>
      <w:r w:rsidR="00823B3A">
        <w:rPr>
          <w:rFonts w:eastAsia="Times New Roman" w:cs="Times New Roman"/>
        </w:rPr>
        <w:t>RVP</w:t>
      </w:r>
      <w:r w:rsidR="00476814">
        <w:rPr>
          <w:rFonts w:eastAsia="Times New Roman" w:cs="Times New Roman"/>
        </w:rPr>
        <w:t>“</w:t>
      </w:r>
      <w:r w:rsidR="00823B3A">
        <w:rPr>
          <w:rFonts w:eastAsia="Times New Roman" w:cs="Times New Roman"/>
        </w:rPr>
        <w:t xml:space="preserve">). Ale </w:t>
      </w:r>
      <w:r w:rsidR="00BC1AE8">
        <w:rPr>
          <w:rFonts w:eastAsia="Times New Roman" w:cs="Times New Roman"/>
        </w:rPr>
        <w:t>i k</w:t>
      </w:r>
      <w:r w:rsidR="00823B3A">
        <w:rPr>
          <w:rFonts w:eastAsia="Times New Roman" w:cs="Times New Roman"/>
        </w:rPr>
        <w:t>onkrétního vybraného RVP. Tím s</w:t>
      </w:r>
      <w:r w:rsidR="00476814">
        <w:rPr>
          <w:rFonts w:eastAsia="Times New Roman" w:cs="Times New Roman"/>
        </w:rPr>
        <w:t xml:space="preserve"> logicky stává </w:t>
      </w:r>
      <w:r w:rsidR="00823B3A">
        <w:rPr>
          <w:rFonts w:eastAsia="Times New Roman" w:cs="Times New Roman"/>
        </w:rPr>
        <w:t xml:space="preserve">RVP </w:t>
      </w:r>
      <w:r w:rsidR="00593802">
        <w:rPr>
          <w:rFonts w:eastAsia="Times New Roman" w:cs="Times New Roman"/>
        </w:rPr>
        <w:t xml:space="preserve">pro střední odborné školy, konkrétně </w:t>
      </w:r>
      <w:r w:rsidR="00BC1AE8">
        <w:rPr>
          <w:rFonts w:eastAsia="Times New Roman" w:cs="Times New Roman"/>
        </w:rPr>
        <w:t>pro</w:t>
      </w:r>
      <w:r w:rsidR="00593802">
        <w:rPr>
          <w:rFonts w:eastAsia="Times New Roman" w:cs="Times New Roman"/>
        </w:rPr>
        <w:t xml:space="preserve"> obor </w:t>
      </w:r>
      <w:r w:rsidR="007C70A6">
        <w:rPr>
          <w:rFonts w:eastAsia="Times New Roman" w:cs="Times New Roman"/>
        </w:rPr>
        <w:t>Zdravotnický asistent</w:t>
      </w:r>
      <w:r w:rsidR="00BC1AE8">
        <w:rPr>
          <w:rFonts w:eastAsia="Times New Roman" w:cs="Times New Roman"/>
        </w:rPr>
        <w:t xml:space="preserve">. </w:t>
      </w:r>
    </w:p>
    <w:p w:rsidR="00745A5C" w:rsidRDefault="007C70A6" w:rsidP="00D41AB1">
      <w:pPr>
        <w:rPr>
          <w:rFonts w:eastAsia="Times New Roman" w:cs="Times New Roman"/>
        </w:rPr>
      </w:pPr>
      <w:r>
        <w:rPr>
          <w:rFonts w:eastAsia="Times New Roman" w:cs="Times New Roman"/>
        </w:rPr>
        <w:t>Poslední kapitola je pak zaměřena na problematiku vzdělávací oblasti</w:t>
      </w:r>
      <w:r w:rsidR="00487BC1">
        <w:rPr>
          <w:rFonts w:eastAsia="Times New Roman" w:cs="Times New Roman"/>
        </w:rPr>
        <w:t xml:space="preserve"> </w:t>
      </w:r>
      <w:r>
        <w:rPr>
          <w:rFonts w:eastAsia="Times New Roman" w:cs="Times New Roman"/>
        </w:rPr>
        <w:t xml:space="preserve">Vzdělávání </w:t>
      </w:r>
      <w:r w:rsidR="007A3B6C">
        <w:rPr>
          <w:rFonts w:eastAsia="Times New Roman" w:cs="Times New Roman"/>
        </w:rPr>
        <w:br/>
      </w:r>
      <w:r w:rsidR="00487BC1">
        <w:rPr>
          <w:rFonts w:eastAsia="Times New Roman" w:cs="Times New Roman"/>
        </w:rPr>
        <w:t xml:space="preserve">pro zdraví (dále jen „VPZ“). </w:t>
      </w:r>
      <w:r w:rsidR="00830600">
        <w:rPr>
          <w:rFonts w:eastAsia="Times New Roman" w:cs="Times New Roman"/>
        </w:rPr>
        <w:t xml:space="preserve"> </w:t>
      </w:r>
      <w:r w:rsidR="0003265A">
        <w:rPr>
          <w:rFonts w:eastAsia="Times New Roman" w:cs="Times New Roman"/>
        </w:rPr>
        <w:t>Konkrétně procesu</w:t>
      </w:r>
      <w:r w:rsidR="00D26CE4">
        <w:rPr>
          <w:rFonts w:eastAsia="Times New Roman" w:cs="Times New Roman"/>
        </w:rPr>
        <w:t xml:space="preserve"> </w:t>
      </w:r>
      <w:r w:rsidR="0003265A">
        <w:rPr>
          <w:rFonts w:eastAsia="Times New Roman" w:cs="Times New Roman"/>
        </w:rPr>
        <w:t>implementace</w:t>
      </w:r>
      <w:r w:rsidR="00D41AB1">
        <w:rPr>
          <w:rFonts w:eastAsia="Times New Roman" w:cs="Times New Roman"/>
        </w:rPr>
        <w:t xml:space="preserve"> </w:t>
      </w:r>
      <w:r w:rsidR="00487BC1">
        <w:rPr>
          <w:rFonts w:eastAsia="Times New Roman" w:cs="Times New Roman"/>
        </w:rPr>
        <w:t>VPZ</w:t>
      </w:r>
      <w:r w:rsidR="00D41AB1">
        <w:rPr>
          <w:rFonts w:eastAsia="Times New Roman" w:cs="Times New Roman"/>
        </w:rPr>
        <w:t xml:space="preserve"> do aktuálního vzdělávacího systému, průběhu realizace a obsahu. </w:t>
      </w:r>
      <w:r w:rsidR="00CC52C1">
        <w:rPr>
          <w:rFonts w:eastAsia="Times New Roman" w:cs="Times New Roman"/>
        </w:rPr>
        <w:t xml:space="preserve"> </w:t>
      </w:r>
    </w:p>
    <w:p w:rsidR="002D4F4B" w:rsidRDefault="007C70A6" w:rsidP="00D41AB1">
      <w:pPr>
        <w:rPr>
          <w:rFonts w:eastAsia="Times New Roman" w:cs="Times New Roman"/>
        </w:rPr>
      </w:pPr>
      <w:r>
        <w:rPr>
          <w:rFonts w:eastAsia="Times New Roman" w:cs="Times New Roman"/>
        </w:rPr>
        <w:t>Závěrem lze říci,</w:t>
      </w:r>
      <w:r w:rsidR="00CC52C1">
        <w:rPr>
          <w:rFonts w:eastAsia="Times New Roman" w:cs="Times New Roman"/>
        </w:rPr>
        <w:t xml:space="preserve"> že </w:t>
      </w:r>
      <w:r>
        <w:rPr>
          <w:rFonts w:eastAsia="Times New Roman" w:cs="Times New Roman"/>
        </w:rPr>
        <w:t xml:space="preserve">jistě </w:t>
      </w:r>
      <w:r w:rsidR="00CC52C1">
        <w:rPr>
          <w:rFonts w:eastAsia="Times New Roman" w:cs="Times New Roman"/>
        </w:rPr>
        <w:t>n</w:t>
      </w:r>
      <w:r w:rsidR="002D4F4B">
        <w:rPr>
          <w:rFonts w:eastAsia="Times New Roman"/>
        </w:rPr>
        <w:t>e nadarmo</w:t>
      </w:r>
      <w:r w:rsidR="00CC52C1">
        <w:rPr>
          <w:rFonts w:eastAsia="Times New Roman"/>
        </w:rPr>
        <w:t xml:space="preserve"> </w:t>
      </w:r>
      <w:r w:rsidR="002D4F4B">
        <w:rPr>
          <w:rFonts w:eastAsia="Times New Roman"/>
        </w:rPr>
        <w:t xml:space="preserve">bylo Halfdanem Mahlerem vyřčeno: </w:t>
      </w:r>
      <w:r w:rsidR="002D4F4B" w:rsidRPr="00BD19A4">
        <w:rPr>
          <w:rFonts w:eastAsia="Times New Roman"/>
          <w:i/>
        </w:rPr>
        <w:t xml:space="preserve">„ </w:t>
      </w:r>
      <w:r w:rsidR="002D4F4B" w:rsidRPr="00BD19A4">
        <w:rPr>
          <w:i/>
        </w:rPr>
        <w:t>Zdraví není všechno, ale všechno ostatní bez zdraví není ničím</w:t>
      </w:r>
      <w:r w:rsidR="002D4F4B">
        <w:rPr>
          <w:i/>
        </w:rPr>
        <w:t xml:space="preserve">.“ </w:t>
      </w:r>
      <w:r w:rsidR="00D41AB1">
        <w:rPr>
          <w:rFonts w:eastAsia="Times New Roman" w:cs="Times New Roman"/>
        </w:rPr>
        <w:t>Věnovat pozornost</w:t>
      </w:r>
      <w:r w:rsidR="0079530F">
        <w:rPr>
          <w:rFonts w:eastAsia="Times New Roman" w:cs="Times New Roman"/>
        </w:rPr>
        <w:t xml:space="preserve"> konkrétně této oblasti</w:t>
      </w:r>
      <w:r w:rsidR="00D41AB1">
        <w:rPr>
          <w:rFonts w:eastAsia="Times New Roman" w:cs="Times New Roman"/>
        </w:rPr>
        <w:t xml:space="preserve"> </w:t>
      </w:r>
      <w:r>
        <w:rPr>
          <w:rFonts w:eastAsia="Times New Roman" w:cs="Times New Roman"/>
        </w:rPr>
        <w:br/>
      </w:r>
      <w:r w:rsidR="00D41AB1">
        <w:rPr>
          <w:rFonts w:eastAsia="Times New Roman" w:cs="Times New Roman"/>
        </w:rPr>
        <w:t>je t</w:t>
      </w:r>
      <w:r w:rsidR="00CC52C1">
        <w:rPr>
          <w:rFonts w:eastAsia="Times New Roman" w:cs="Times New Roman"/>
        </w:rPr>
        <w:t>edy aktuální a více než žádoucí ve všech školních vzdělávacích programech</w:t>
      </w:r>
      <w:r w:rsidR="00487BC1">
        <w:rPr>
          <w:rFonts w:eastAsia="Times New Roman" w:cs="Times New Roman"/>
        </w:rPr>
        <w:t xml:space="preserve"> (dále jen „ŠVP“)</w:t>
      </w:r>
      <w:r w:rsidR="00CC52C1">
        <w:rPr>
          <w:rFonts w:eastAsia="Times New Roman" w:cs="Times New Roman"/>
        </w:rPr>
        <w:t>. V</w:t>
      </w:r>
      <w:r w:rsidR="00487BC1">
        <w:rPr>
          <w:rFonts w:eastAsia="Times New Roman" w:cs="Times New Roman"/>
        </w:rPr>
        <w:t>e</w:t>
      </w:r>
      <w:r w:rsidR="00CC52C1">
        <w:rPr>
          <w:rFonts w:eastAsia="Times New Roman" w:cs="Times New Roman"/>
        </w:rPr>
        <w:t xml:space="preserve"> vzdělávacích programech budoucích zdravotníků pak ještě více. </w:t>
      </w:r>
      <w:r w:rsidR="0079530F">
        <w:rPr>
          <w:rFonts w:eastAsia="Times New Roman" w:cs="Times New Roman"/>
        </w:rPr>
        <w:t>V</w:t>
      </w:r>
      <w:r>
        <w:rPr>
          <w:rFonts w:eastAsia="Times New Roman" w:cs="Times New Roman"/>
        </w:rPr>
        <w:t>olba ŠVP zdravotnických škol se proto</w:t>
      </w:r>
      <w:r w:rsidR="007A3B6C">
        <w:rPr>
          <w:rFonts w:eastAsia="Times New Roman" w:cs="Times New Roman"/>
        </w:rPr>
        <w:t xml:space="preserve"> pro realizaci obsahové analýzy</w:t>
      </w:r>
      <w:r>
        <w:rPr>
          <w:rFonts w:eastAsia="Times New Roman" w:cs="Times New Roman"/>
        </w:rPr>
        <w:t xml:space="preserve"> </w:t>
      </w:r>
      <w:r w:rsidR="0079530F">
        <w:rPr>
          <w:rFonts w:eastAsia="Times New Roman" w:cs="Times New Roman"/>
        </w:rPr>
        <w:t>jev</w:t>
      </w:r>
      <w:r>
        <w:rPr>
          <w:rFonts w:eastAsia="Times New Roman" w:cs="Times New Roman"/>
        </w:rPr>
        <w:t xml:space="preserve">í jako oprávněná. </w:t>
      </w:r>
    </w:p>
    <w:p w:rsidR="00D41AB1" w:rsidRDefault="00D41AB1" w:rsidP="00D41AB1">
      <w:pPr>
        <w:rPr>
          <w:rFonts w:eastAsia="Times New Roman"/>
        </w:rPr>
      </w:pPr>
    </w:p>
    <w:p w:rsidR="00492A56" w:rsidRPr="00BD19A4" w:rsidRDefault="00492A56" w:rsidP="00BD19A4">
      <w:pPr>
        <w:pStyle w:val="Normlnweb"/>
        <w:spacing w:before="0" w:beforeAutospacing="0" w:after="0" w:afterAutospacing="0" w:line="360" w:lineRule="auto"/>
        <w:rPr>
          <w:szCs w:val="22"/>
        </w:rPr>
      </w:pPr>
    </w:p>
    <w:p w:rsidR="0005291B" w:rsidRPr="0084731B" w:rsidRDefault="00DC33AF" w:rsidP="00683AF0">
      <w:pPr>
        <w:rPr>
          <w:rFonts w:eastAsia="Times New Roman"/>
        </w:rPr>
      </w:pPr>
      <w:r w:rsidRPr="0084731B">
        <w:rPr>
          <w:rFonts w:eastAsia="Times New Roman"/>
        </w:rPr>
        <w:br/>
      </w:r>
    </w:p>
    <w:p w:rsidR="0005291B" w:rsidRDefault="0005291B" w:rsidP="00DC33AF">
      <w:pPr>
        <w:spacing w:after="120"/>
        <w:ind w:left="709"/>
        <w:rPr>
          <w:rFonts w:eastAsia="Times New Roman" w:cs="Times New Roman"/>
        </w:rPr>
      </w:pPr>
    </w:p>
    <w:p w:rsidR="00BB4641" w:rsidRDefault="00DC33AF">
      <w:pPr>
        <w:rPr>
          <w:rFonts w:eastAsia="Times New Roman" w:cs="Times New Roman"/>
          <w:b/>
          <w:sz w:val="32"/>
        </w:rPr>
        <w:sectPr w:rsidR="00BB4641" w:rsidSect="0071393A">
          <w:headerReference w:type="default" r:id="rId9"/>
          <w:pgSz w:w="11906" w:h="16838"/>
          <w:pgMar w:top="1418" w:right="1134" w:bottom="1418" w:left="1418" w:header="709" w:footer="709" w:gutter="0"/>
          <w:cols w:space="708"/>
          <w:docGrid w:linePitch="360"/>
        </w:sectPr>
      </w:pPr>
      <w:r>
        <w:rPr>
          <w:rFonts w:eastAsia="Times New Roman" w:cs="Times New Roman"/>
          <w:b/>
          <w:sz w:val="32"/>
        </w:rPr>
        <w:br w:type="page"/>
      </w:r>
    </w:p>
    <w:p w:rsidR="0005291B" w:rsidRDefault="00DC33AF" w:rsidP="0012463B">
      <w:pPr>
        <w:pStyle w:val="Nadpis1"/>
        <w:numPr>
          <w:ilvl w:val="0"/>
          <w:numId w:val="3"/>
        </w:numPr>
        <w:rPr>
          <w:rFonts w:eastAsia="Times New Roman"/>
        </w:rPr>
      </w:pPr>
      <w:bookmarkStart w:id="0" w:name="_Toc448826897"/>
      <w:r>
        <w:rPr>
          <w:rFonts w:eastAsia="Times New Roman"/>
        </w:rPr>
        <w:lastRenderedPageBreak/>
        <w:t>Cíle práce</w:t>
      </w:r>
      <w:r w:rsidR="0045698B">
        <w:rPr>
          <w:rFonts w:eastAsia="Times New Roman"/>
        </w:rPr>
        <w:t xml:space="preserve"> a výzkumné otázky</w:t>
      </w:r>
      <w:bookmarkEnd w:id="0"/>
    </w:p>
    <w:p w:rsidR="0045698B" w:rsidRPr="0045698B" w:rsidRDefault="0045698B" w:rsidP="0045698B">
      <w:pPr>
        <w:pStyle w:val="Nadpis2"/>
      </w:pPr>
      <w:bookmarkStart w:id="1" w:name="_Toc448826898"/>
      <w:r>
        <w:t>Cíle práce</w:t>
      </w:r>
      <w:bookmarkEnd w:id="1"/>
    </w:p>
    <w:p w:rsidR="0005291B" w:rsidRDefault="00DC33AF" w:rsidP="003B45A3">
      <w:pPr>
        <w:ind w:firstLine="431"/>
        <w:rPr>
          <w:rFonts w:eastAsia="Times New Roman" w:cs="Times New Roman"/>
        </w:rPr>
      </w:pPr>
      <w:r>
        <w:rPr>
          <w:rFonts w:eastAsia="Times New Roman" w:cs="Times New Roman"/>
        </w:rPr>
        <w:t xml:space="preserve">Práci lze rozdělit na dvě části, teoretickou a </w:t>
      </w:r>
      <w:r w:rsidR="007431AD">
        <w:rPr>
          <w:rFonts w:eastAsia="Times New Roman" w:cs="Times New Roman"/>
        </w:rPr>
        <w:t>empirickou</w:t>
      </w:r>
      <w:r>
        <w:rPr>
          <w:rFonts w:eastAsia="Times New Roman" w:cs="Times New Roman"/>
        </w:rPr>
        <w:t xml:space="preserve">. Pro každou část jsou pak stanoveny vlastní cíle. </w:t>
      </w:r>
    </w:p>
    <w:p w:rsidR="0005291B" w:rsidRDefault="00DC33AF" w:rsidP="003B45A3">
      <w:pPr>
        <w:ind w:firstLine="431"/>
        <w:rPr>
          <w:rFonts w:eastAsia="Times New Roman" w:cs="Times New Roman"/>
        </w:rPr>
      </w:pPr>
      <w:r w:rsidRPr="00266C64">
        <w:rPr>
          <w:rFonts w:eastAsia="Times New Roman" w:cs="Times New Roman"/>
          <w:b/>
        </w:rPr>
        <w:t xml:space="preserve"> Hlavní cílem</w:t>
      </w:r>
      <w:r>
        <w:rPr>
          <w:rFonts w:eastAsia="Times New Roman" w:cs="Times New Roman"/>
        </w:rPr>
        <w:t xml:space="preserve"> teoretické části je </w:t>
      </w:r>
      <w:r w:rsidRPr="00266C64">
        <w:rPr>
          <w:rFonts w:eastAsia="Times New Roman" w:cs="Times New Roman"/>
          <w:b/>
        </w:rPr>
        <w:t>předložit ucelenou koncepci teoretických poznatků vztahující se k tématu</w:t>
      </w:r>
      <w:r>
        <w:rPr>
          <w:rFonts w:eastAsia="Times New Roman" w:cs="Times New Roman"/>
        </w:rPr>
        <w:t xml:space="preserve">. Záměrem tedy </w:t>
      </w:r>
      <w:r w:rsidR="000353A7">
        <w:rPr>
          <w:rFonts w:eastAsia="Times New Roman" w:cs="Times New Roman"/>
        </w:rPr>
        <w:t>je</w:t>
      </w:r>
      <w:r>
        <w:rPr>
          <w:rFonts w:eastAsia="Times New Roman" w:cs="Times New Roman"/>
        </w:rPr>
        <w:t>:</w:t>
      </w:r>
    </w:p>
    <w:p w:rsidR="003225DD" w:rsidRDefault="003225DD" w:rsidP="00266C64">
      <w:pPr>
        <w:numPr>
          <w:ilvl w:val="0"/>
          <w:numId w:val="1"/>
        </w:numPr>
        <w:ind w:left="425" w:hanging="425"/>
        <w:rPr>
          <w:rFonts w:eastAsia="Times New Roman" w:cs="Times New Roman"/>
        </w:rPr>
      </w:pPr>
      <w:r>
        <w:rPr>
          <w:rFonts w:eastAsia="Times New Roman" w:cs="Times New Roman"/>
        </w:rPr>
        <w:t xml:space="preserve">Definovat </w:t>
      </w:r>
      <w:r w:rsidR="00813B4B">
        <w:rPr>
          <w:rFonts w:eastAsia="Times New Roman" w:cs="Times New Roman"/>
        </w:rPr>
        <w:t>vybrané důležité pojmy</w:t>
      </w:r>
      <w:r>
        <w:rPr>
          <w:rFonts w:eastAsia="Times New Roman" w:cs="Times New Roman"/>
        </w:rPr>
        <w:t>.</w:t>
      </w:r>
    </w:p>
    <w:p w:rsidR="0005291B" w:rsidRDefault="009A36A9" w:rsidP="00266C64">
      <w:pPr>
        <w:numPr>
          <w:ilvl w:val="0"/>
          <w:numId w:val="1"/>
        </w:numPr>
        <w:ind w:left="425" w:hanging="425"/>
        <w:rPr>
          <w:rFonts w:eastAsia="Times New Roman" w:cs="Times New Roman"/>
        </w:rPr>
      </w:pPr>
      <w:r>
        <w:rPr>
          <w:rFonts w:eastAsia="Times New Roman" w:cs="Times New Roman"/>
        </w:rPr>
        <w:t>Popsat vývoj školství v</w:t>
      </w:r>
      <w:r w:rsidR="007431AD">
        <w:rPr>
          <w:rFonts w:eastAsia="Times New Roman" w:cs="Times New Roman"/>
        </w:rPr>
        <w:t> </w:t>
      </w:r>
      <w:r>
        <w:rPr>
          <w:rFonts w:eastAsia="Times New Roman" w:cs="Times New Roman"/>
        </w:rPr>
        <w:t>celé</w:t>
      </w:r>
      <w:r w:rsidR="00813B4B">
        <w:rPr>
          <w:rFonts w:eastAsia="Times New Roman" w:cs="Times New Roman"/>
        </w:rPr>
        <w:t>m</w:t>
      </w:r>
      <w:r w:rsidR="007431AD">
        <w:rPr>
          <w:rFonts w:eastAsia="Times New Roman" w:cs="Times New Roman"/>
        </w:rPr>
        <w:t xml:space="preserve"> </w:t>
      </w:r>
      <w:r w:rsidR="003225DD">
        <w:rPr>
          <w:rFonts w:eastAsia="Times New Roman" w:cs="Times New Roman"/>
        </w:rPr>
        <w:t xml:space="preserve">historickém kontextu, </w:t>
      </w:r>
      <w:r w:rsidR="00E336D7">
        <w:rPr>
          <w:rFonts w:eastAsia="Times New Roman" w:cs="Times New Roman"/>
        </w:rPr>
        <w:t xml:space="preserve">tedy </w:t>
      </w:r>
      <w:r w:rsidR="003225DD">
        <w:rPr>
          <w:rFonts w:eastAsia="Times New Roman" w:cs="Times New Roman"/>
        </w:rPr>
        <w:t>od vzniku myšlenky, že je vzdělávání důležité, přes postupnou institucionalizaci až po současný stav.</w:t>
      </w:r>
    </w:p>
    <w:p w:rsidR="0005291B" w:rsidRDefault="00DC33AF" w:rsidP="00266C64">
      <w:pPr>
        <w:numPr>
          <w:ilvl w:val="0"/>
          <w:numId w:val="1"/>
        </w:numPr>
        <w:ind w:left="425" w:hanging="425"/>
        <w:rPr>
          <w:rFonts w:eastAsia="Times New Roman" w:cs="Times New Roman"/>
        </w:rPr>
      </w:pPr>
      <w:r>
        <w:rPr>
          <w:rFonts w:eastAsia="Times New Roman" w:cs="Times New Roman"/>
        </w:rPr>
        <w:t xml:space="preserve">Nastínit vznik </w:t>
      </w:r>
      <w:r w:rsidR="003225DD">
        <w:rPr>
          <w:rFonts w:eastAsia="Times New Roman" w:cs="Times New Roman"/>
        </w:rPr>
        <w:t xml:space="preserve">škol a </w:t>
      </w:r>
      <w:r w:rsidR="00813B4B">
        <w:rPr>
          <w:rFonts w:eastAsia="Times New Roman" w:cs="Times New Roman"/>
        </w:rPr>
        <w:t>jejich jednotlivých stupňů</w:t>
      </w:r>
      <w:r>
        <w:rPr>
          <w:rFonts w:eastAsia="Times New Roman" w:cs="Times New Roman"/>
        </w:rPr>
        <w:t>, zejména sekundárního stupně se zaměřením na</w:t>
      </w:r>
      <w:r w:rsidR="00813B4B">
        <w:rPr>
          <w:rFonts w:eastAsia="Times New Roman" w:cs="Times New Roman"/>
        </w:rPr>
        <w:t xml:space="preserve"> vznik středních odborných škol zdravotnických.</w:t>
      </w:r>
    </w:p>
    <w:p w:rsidR="0005291B" w:rsidRDefault="00DC33AF" w:rsidP="00266C64">
      <w:pPr>
        <w:numPr>
          <w:ilvl w:val="0"/>
          <w:numId w:val="1"/>
        </w:numPr>
        <w:ind w:left="425" w:hanging="425"/>
        <w:rPr>
          <w:rFonts w:eastAsia="Times New Roman" w:cs="Times New Roman"/>
        </w:rPr>
      </w:pPr>
      <w:r>
        <w:rPr>
          <w:rFonts w:eastAsia="Times New Roman" w:cs="Times New Roman"/>
        </w:rPr>
        <w:t xml:space="preserve">Zmapovat </w:t>
      </w:r>
      <w:r w:rsidR="00813B4B">
        <w:rPr>
          <w:rFonts w:eastAsia="Times New Roman" w:cs="Times New Roman"/>
        </w:rPr>
        <w:t xml:space="preserve">organizaci školství, </w:t>
      </w:r>
      <w:r>
        <w:rPr>
          <w:rFonts w:eastAsia="Times New Roman" w:cs="Times New Roman"/>
        </w:rPr>
        <w:t>postupné zavádění rámcových</w:t>
      </w:r>
      <w:r w:rsidR="00813B4B">
        <w:rPr>
          <w:rFonts w:eastAsia="Times New Roman" w:cs="Times New Roman"/>
        </w:rPr>
        <w:t xml:space="preserve"> a školských</w:t>
      </w:r>
      <w:r>
        <w:rPr>
          <w:rFonts w:eastAsia="Times New Roman" w:cs="Times New Roman"/>
        </w:rPr>
        <w:t xml:space="preserve"> vzdělávacích programů, </w:t>
      </w:r>
      <w:r w:rsidR="00E336D7">
        <w:rPr>
          <w:rFonts w:eastAsia="Times New Roman" w:cs="Times New Roman"/>
        </w:rPr>
        <w:t xml:space="preserve">popsat </w:t>
      </w:r>
      <w:r>
        <w:rPr>
          <w:rFonts w:eastAsia="Times New Roman" w:cs="Times New Roman"/>
        </w:rPr>
        <w:t xml:space="preserve">jejich obsah a smysl. </w:t>
      </w:r>
    </w:p>
    <w:p w:rsidR="00813B4B" w:rsidRDefault="00813B4B" w:rsidP="00266C64">
      <w:pPr>
        <w:numPr>
          <w:ilvl w:val="0"/>
          <w:numId w:val="1"/>
        </w:numPr>
        <w:ind w:left="425" w:hanging="425"/>
        <w:rPr>
          <w:rFonts w:eastAsia="Times New Roman" w:cs="Times New Roman"/>
        </w:rPr>
      </w:pPr>
      <w:r>
        <w:rPr>
          <w:rFonts w:eastAsia="Times New Roman" w:cs="Times New Roman"/>
        </w:rPr>
        <w:t>Přiblížit rámcový vzdělávací program pro střední odborné vzdělání.</w:t>
      </w:r>
    </w:p>
    <w:p w:rsidR="00813B4B" w:rsidRDefault="00813B4B" w:rsidP="00266C64">
      <w:pPr>
        <w:numPr>
          <w:ilvl w:val="0"/>
          <w:numId w:val="1"/>
        </w:numPr>
        <w:ind w:left="425" w:hanging="425"/>
        <w:rPr>
          <w:rFonts w:eastAsia="Times New Roman" w:cs="Times New Roman"/>
        </w:rPr>
      </w:pPr>
      <w:r>
        <w:rPr>
          <w:rFonts w:eastAsia="Times New Roman" w:cs="Times New Roman"/>
        </w:rPr>
        <w:t>Předložit ucelený přehled poznatků vztahující se k vzdělávací oblasti Vzdělávání pro zdraví.</w:t>
      </w:r>
    </w:p>
    <w:p w:rsidR="00266C64" w:rsidRPr="003B45A3" w:rsidRDefault="00DD67E3" w:rsidP="003B45A3">
      <w:pPr>
        <w:spacing w:before="240" w:after="120"/>
        <w:ind w:firstLine="425"/>
        <w:rPr>
          <w:b/>
        </w:rPr>
      </w:pPr>
      <w:r w:rsidRPr="003B45A3">
        <w:rPr>
          <w:rFonts w:eastAsia="Times New Roman" w:cs="Times New Roman"/>
        </w:rPr>
        <w:t>Jak už samotný název práce napovídá, e</w:t>
      </w:r>
      <w:r w:rsidR="007431AD" w:rsidRPr="003B45A3">
        <w:rPr>
          <w:rFonts w:eastAsia="Times New Roman" w:cs="Times New Roman"/>
        </w:rPr>
        <w:t xml:space="preserve">mpirická část práce je věnována </w:t>
      </w:r>
      <w:r w:rsidRPr="003B45A3">
        <w:rPr>
          <w:rFonts w:eastAsia="Times New Roman" w:cs="Times New Roman"/>
        </w:rPr>
        <w:t>studiu školních vzdělávacích programů středních odborných škol.</w:t>
      </w:r>
      <w:r w:rsidR="007431AD" w:rsidRPr="003B45A3">
        <w:rPr>
          <w:rFonts w:eastAsia="Times New Roman" w:cs="Times New Roman"/>
        </w:rPr>
        <w:t xml:space="preserve"> Konkrétně </w:t>
      </w:r>
      <w:r w:rsidRPr="003B45A3">
        <w:rPr>
          <w:rFonts w:eastAsia="Times New Roman" w:cs="Times New Roman"/>
        </w:rPr>
        <w:t>se naše pozornost upíná</w:t>
      </w:r>
      <w:r w:rsidR="007431AD" w:rsidRPr="003B45A3">
        <w:rPr>
          <w:rFonts w:eastAsia="Times New Roman" w:cs="Times New Roman"/>
        </w:rPr>
        <w:t xml:space="preserve"> na ŠVP středních </w:t>
      </w:r>
      <w:r w:rsidRPr="003B45A3">
        <w:rPr>
          <w:rFonts w:eastAsia="Times New Roman" w:cs="Times New Roman"/>
        </w:rPr>
        <w:t xml:space="preserve">odborných </w:t>
      </w:r>
      <w:r w:rsidR="007431AD" w:rsidRPr="003B45A3">
        <w:rPr>
          <w:rFonts w:eastAsia="Times New Roman" w:cs="Times New Roman"/>
        </w:rPr>
        <w:t xml:space="preserve">škol zdravotnických. </w:t>
      </w:r>
      <w:r w:rsidR="00AC6F4F" w:rsidRPr="003B45A3">
        <w:rPr>
          <w:rFonts w:eastAsia="Times New Roman" w:cs="Times New Roman"/>
          <w:b/>
        </w:rPr>
        <w:t>Hlavním c</w:t>
      </w:r>
      <w:r w:rsidRPr="003B45A3">
        <w:rPr>
          <w:rFonts w:eastAsia="Times New Roman" w:cs="Times New Roman"/>
          <w:b/>
        </w:rPr>
        <w:t>ílem empirické části</w:t>
      </w:r>
      <w:r w:rsidRPr="003B45A3">
        <w:rPr>
          <w:rFonts w:eastAsia="Times New Roman" w:cs="Times New Roman"/>
        </w:rPr>
        <w:t xml:space="preserve"> práce </w:t>
      </w:r>
      <w:r w:rsidR="009F0B68">
        <w:rPr>
          <w:rFonts w:eastAsia="Times New Roman" w:cs="Times New Roman"/>
        </w:rPr>
        <w:t>je: „</w:t>
      </w:r>
      <w:r w:rsidR="00266C64" w:rsidRPr="003B45A3">
        <w:rPr>
          <w:b/>
        </w:rPr>
        <w:t>Zanalyzovat výskyt vzdělávací</w:t>
      </w:r>
      <w:r w:rsidR="0096104E">
        <w:rPr>
          <w:b/>
        </w:rPr>
        <w:t xml:space="preserve"> oblasti Vzdělávání pro zdraví </w:t>
      </w:r>
      <w:r w:rsidR="00266C64" w:rsidRPr="003B45A3">
        <w:rPr>
          <w:b/>
        </w:rPr>
        <w:t>jako samostatné vzdělávací oblasti ve vybraných ŠVP a integraci této oblasti do konkrétních vyučovacích předmětů.</w:t>
      </w:r>
      <w:r w:rsidR="009F0B68">
        <w:rPr>
          <w:b/>
        </w:rPr>
        <w:t>“</w:t>
      </w:r>
    </w:p>
    <w:p w:rsidR="00813B4B" w:rsidRPr="003B45A3" w:rsidRDefault="00AC6F4F" w:rsidP="003B45A3">
      <w:pPr>
        <w:spacing w:before="120"/>
        <w:ind w:firstLine="431"/>
        <w:rPr>
          <w:rFonts w:eastAsia="Times New Roman" w:cs="Times New Roman"/>
          <w:b/>
        </w:rPr>
      </w:pPr>
      <w:r w:rsidRPr="003B45A3">
        <w:rPr>
          <w:rFonts w:eastAsia="Times New Roman" w:cs="Times New Roman"/>
          <w:b/>
        </w:rPr>
        <w:t>K hlavnímu cíli jsou stanovené následující cíle dílčí:</w:t>
      </w:r>
    </w:p>
    <w:p w:rsidR="00266C64" w:rsidRPr="00563438" w:rsidRDefault="00266C64" w:rsidP="003B45A3">
      <w:pPr>
        <w:pStyle w:val="Odstavecseseznamem"/>
        <w:numPr>
          <w:ilvl w:val="0"/>
          <w:numId w:val="38"/>
        </w:numPr>
        <w:ind w:left="567" w:hanging="425"/>
        <w:contextualSpacing w:val="0"/>
      </w:pPr>
      <w:r w:rsidRPr="00906E77">
        <w:rPr>
          <w:b/>
        </w:rPr>
        <w:t xml:space="preserve">Dílčí cíl 1: </w:t>
      </w:r>
      <w:r w:rsidRPr="00563438">
        <w:t>Zjistit, zda je ve vybraných ŠVP oblast VPZ uvedena jako samostatná vzdělávací oblast.</w:t>
      </w:r>
    </w:p>
    <w:p w:rsidR="00266C64" w:rsidRPr="00563438" w:rsidRDefault="00266C64" w:rsidP="00266C64">
      <w:pPr>
        <w:pStyle w:val="Odstavecseseznamem"/>
        <w:numPr>
          <w:ilvl w:val="0"/>
          <w:numId w:val="38"/>
        </w:numPr>
        <w:ind w:left="567" w:hanging="425"/>
      </w:pPr>
      <w:r w:rsidRPr="00906E77">
        <w:rPr>
          <w:b/>
        </w:rPr>
        <w:t xml:space="preserve">Dílčí cíl 2: </w:t>
      </w:r>
      <w:r w:rsidRPr="00563438">
        <w:t xml:space="preserve">Odhalit, zda je ve vybraných ŠVP oblast VZP </w:t>
      </w:r>
      <w:r>
        <w:t>blíže specifikována</w:t>
      </w:r>
      <w:r w:rsidRPr="00563438">
        <w:t xml:space="preserve"> a v jakém rozsahu, zda jsou uvedeny její cíle a záměr či nikoliv. </w:t>
      </w:r>
    </w:p>
    <w:p w:rsidR="00266C64" w:rsidRPr="00563438" w:rsidRDefault="00266C64" w:rsidP="00266C64">
      <w:pPr>
        <w:pStyle w:val="Odstavecseseznamem"/>
        <w:numPr>
          <w:ilvl w:val="0"/>
          <w:numId w:val="38"/>
        </w:numPr>
        <w:ind w:left="567" w:hanging="425"/>
      </w:pPr>
      <w:r w:rsidRPr="00906E77">
        <w:rPr>
          <w:b/>
        </w:rPr>
        <w:t xml:space="preserve">Dílčí cíl 3: </w:t>
      </w:r>
      <w:r w:rsidRPr="00563438">
        <w:t>Zjist</w:t>
      </w:r>
      <w:r>
        <w:t xml:space="preserve">it, zda </w:t>
      </w:r>
      <w:r w:rsidRPr="00563438">
        <w:t xml:space="preserve">pro vzdělávání se v této oblasti </w:t>
      </w:r>
      <w:r>
        <w:t xml:space="preserve">jasně existují hlavní, samostatné, pro tyto účely vytvořené vyučovací </w:t>
      </w:r>
      <w:r w:rsidRPr="00563438">
        <w:t>předmět</w:t>
      </w:r>
      <w:r>
        <w:t>y či nikoliv.</w:t>
      </w:r>
    </w:p>
    <w:p w:rsidR="00266C64" w:rsidRDefault="00266C64" w:rsidP="00266C64">
      <w:pPr>
        <w:pStyle w:val="Odstavecseseznamem"/>
        <w:numPr>
          <w:ilvl w:val="0"/>
          <w:numId w:val="39"/>
        </w:numPr>
        <w:ind w:left="567" w:hanging="425"/>
        <w:contextualSpacing w:val="0"/>
      </w:pPr>
      <w:r w:rsidRPr="00906E77">
        <w:rPr>
          <w:b/>
        </w:rPr>
        <w:t xml:space="preserve">Dílčí cíl 4: </w:t>
      </w:r>
      <w:r>
        <w:t>„Zjistit, zda se v ŠVP uvádí, že škola realizuje vzdělávání v oblasti VPZ i prostřednictvím jiných aktivit než vyučovacími hodinami.“</w:t>
      </w:r>
    </w:p>
    <w:p w:rsidR="00266C64" w:rsidRDefault="00266C64" w:rsidP="00266C64">
      <w:pPr>
        <w:pStyle w:val="Odstavecseseznamem"/>
        <w:numPr>
          <w:ilvl w:val="0"/>
          <w:numId w:val="39"/>
        </w:numPr>
        <w:ind w:left="567" w:hanging="425"/>
        <w:contextualSpacing w:val="0"/>
      </w:pPr>
      <w:r>
        <w:rPr>
          <w:b/>
        </w:rPr>
        <w:t>Dílčí cíl 5:</w:t>
      </w:r>
      <w:r>
        <w:t xml:space="preserve"> „Zjistit, zda se v ŠVP uvádí, zda škola nabízí dobrovolný zájmový kroužek či mimoškolní akci apod. orientovanou na péči a podporu zdraví, první pomoc či sport.“</w:t>
      </w:r>
    </w:p>
    <w:p w:rsidR="0005291B" w:rsidRPr="0055153D" w:rsidRDefault="00DC33AF" w:rsidP="0012463B">
      <w:pPr>
        <w:pStyle w:val="Nadpis1"/>
        <w:numPr>
          <w:ilvl w:val="0"/>
          <w:numId w:val="3"/>
        </w:numPr>
      </w:pPr>
      <w:bookmarkStart w:id="2" w:name="_Toc448826899"/>
      <w:r w:rsidRPr="0055153D">
        <w:lastRenderedPageBreak/>
        <w:t>Teoretické poznatky</w:t>
      </w:r>
      <w:bookmarkEnd w:id="2"/>
    </w:p>
    <w:p w:rsidR="0005291B" w:rsidRDefault="0003265A" w:rsidP="00B70536">
      <w:pPr>
        <w:ind w:firstLine="431"/>
        <w:rPr>
          <w:rFonts w:eastAsia="Times New Roman" w:cs="Times New Roman"/>
        </w:rPr>
      </w:pPr>
      <w:r>
        <w:rPr>
          <w:rFonts w:eastAsia="Times New Roman" w:cs="Times New Roman"/>
        </w:rPr>
        <w:t xml:space="preserve">Jak už je předesláno v úvodu, </w:t>
      </w:r>
      <w:r w:rsidR="004A6F1B">
        <w:rPr>
          <w:rFonts w:eastAsia="Times New Roman" w:cs="Times New Roman"/>
        </w:rPr>
        <w:t xml:space="preserve">záměr celé teoretické části spočívá v </w:t>
      </w:r>
      <w:r w:rsidR="00DC33AF">
        <w:rPr>
          <w:rFonts w:eastAsia="Times New Roman" w:cs="Times New Roman"/>
        </w:rPr>
        <w:t xml:space="preserve">předložení poznatků vztahujících se k tématu. </w:t>
      </w:r>
      <w:r w:rsidR="00244BBA">
        <w:rPr>
          <w:rFonts w:eastAsia="Times New Roman" w:cs="Times New Roman"/>
        </w:rPr>
        <w:t>Celou teoretickou část zahajuje kapitola představující vybrané základn</w:t>
      </w:r>
      <w:r w:rsidR="00FD449E">
        <w:rPr>
          <w:rFonts w:eastAsia="Times New Roman" w:cs="Times New Roman"/>
        </w:rPr>
        <w:t xml:space="preserve">í pojmy. A to ty, </w:t>
      </w:r>
      <w:r w:rsidR="004A6F1B">
        <w:rPr>
          <w:rFonts w:eastAsia="Times New Roman" w:cs="Times New Roman"/>
        </w:rPr>
        <w:t xml:space="preserve">které nejsou, na rozdíl od mnohých dalších </w:t>
      </w:r>
      <w:r>
        <w:rPr>
          <w:rFonts w:eastAsia="Times New Roman" w:cs="Times New Roman"/>
        </w:rPr>
        <w:t>definovány</w:t>
      </w:r>
      <w:r w:rsidR="009118F4">
        <w:rPr>
          <w:rFonts w:eastAsia="Times New Roman" w:cs="Times New Roman"/>
        </w:rPr>
        <w:t xml:space="preserve"> </w:t>
      </w:r>
      <w:r w:rsidR="00244BBA">
        <w:rPr>
          <w:rFonts w:eastAsia="Times New Roman" w:cs="Times New Roman"/>
        </w:rPr>
        <w:t xml:space="preserve">až v konkrétních kapitolách práce. </w:t>
      </w:r>
      <w:r w:rsidR="004A6F1B">
        <w:rPr>
          <w:rFonts w:eastAsia="Times New Roman" w:cs="Times New Roman"/>
        </w:rPr>
        <w:t xml:space="preserve">Jejich definování hned na počátku se jeví jako důležité pro uvedení </w:t>
      </w:r>
      <w:r w:rsidR="007B5142">
        <w:rPr>
          <w:rFonts w:eastAsia="Times New Roman" w:cs="Times New Roman"/>
        </w:rPr>
        <w:br/>
      </w:r>
      <w:r w:rsidR="004A6F1B">
        <w:rPr>
          <w:rFonts w:eastAsia="Times New Roman" w:cs="Times New Roman"/>
        </w:rPr>
        <w:t xml:space="preserve">do problematiky.   </w:t>
      </w:r>
    </w:p>
    <w:p w:rsidR="00FD449E" w:rsidRDefault="00CF2B5F" w:rsidP="00B70536">
      <w:pPr>
        <w:tabs>
          <w:tab w:val="left" w:pos="142"/>
        </w:tabs>
        <w:ind w:firstLine="431"/>
        <w:rPr>
          <w:rFonts w:eastAsia="Times New Roman" w:cs="Times New Roman"/>
        </w:rPr>
      </w:pPr>
      <w:r>
        <w:rPr>
          <w:rFonts w:eastAsia="Times New Roman" w:cs="Times New Roman"/>
        </w:rPr>
        <w:t xml:space="preserve">Kapitolu </w:t>
      </w:r>
      <w:r w:rsidR="00D60B48">
        <w:rPr>
          <w:rFonts w:eastAsia="Times New Roman" w:cs="Times New Roman"/>
        </w:rPr>
        <w:t>základních pojmů střídá exkurz do historie.</w:t>
      </w:r>
      <w:r w:rsidR="00FD449E">
        <w:rPr>
          <w:rFonts w:eastAsia="Times New Roman" w:cs="Times New Roman"/>
        </w:rPr>
        <w:t xml:space="preserve"> P</w:t>
      </w:r>
      <w:r w:rsidR="00D60B48">
        <w:rPr>
          <w:rFonts w:eastAsia="Times New Roman" w:cs="Times New Roman"/>
        </w:rPr>
        <w:t xml:space="preserve">ředně </w:t>
      </w:r>
      <w:r w:rsidR="00DC33AF">
        <w:rPr>
          <w:rFonts w:eastAsia="Times New Roman" w:cs="Times New Roman"/>
        </w:rPr>
        <w:t xml:space="preserve">historie </w:t>
      </w:r>
      <w:r w:rsidR="00D60B48">
        <w:rPr>
          <w:rFonts w:eastAsia="Times New Roman" w:cs="Times New Roman"/>
        </w:rPr>
        <w:t xml:space="preserve">vzdělávání jako takového a jeho institucionalizaci. </w:t>
      </w:r>
      <w:r w:rsidR="00FD449E">
        <w:rPr>
          <w:rFonts w:eastAsia="Times New Roman" w:cs="Times New Roman"/>
        </w:rPr>
        <w:t>Dále pak</w:t>
      </w:r>
      <w:r w:rsidR="00DC33AF">
        <w:rPr>
          <w:rFonts w:eastAsia="Times New Roman" w:cs="Times New Roman"/>
        </w:rPr>
        <w:t xml:space="preserve"> historie vývoje českého vzdělávacího systému. Nechybí popis začátečních forem i jeho pozdějších inovací. Zmapováno je tedy celé období</w:t>
      </w:r>
      <w:r w:rsidR="00D60B48">
        <w:rPr>
          <w:rFonts w:eastAsia="Times New Roman" w:cs="Times New Roman"/>
        </w:rPr>
        <w:t xml:space="preserve"> kutikulární reformy a </w:t>
      </w:r>
      <w:r w:rsidR="00DC33AF">
        <w:rPr>
          <w:rFonts w:eastAsia="Times New Roman" w:cs="Times New Roman"/>
        </w:rPr>
        <w:t xml:space="preserve">postupného zavádění rámcových </w:t>
      </w:r>
      <w:r w:rsidR="00D60B48">
        <w:rPr>
          <w:rFonts w:eastAsia="Times New Roman" w:cs="Times New Roman"/>
        </w:rPr>
        <w:t xml:space="preserve">i školních </w:t>
      </w:r>
      <w:r w:rsidR="00DC33AF">
        <w:rPr>
          <w:rFonts w:eastAsia="Times New Roman" w:cs="Times New Roman"/>
        </w:rPr>
        <w:t xml:space="preserve">vzdělávacích programů. Zmíněná je také historie vzniku středních odborných škol. Zejména zdravotnicky </w:t>
      </w:r>
      <w:r w:rsidR="00E06AEC">
        <w:rPr>
          <w:rFonts w:eastAsia="Times New Roman" w:cs="Times New Roman"/>
        </w:rPr>
        <w:br/>
      </w:r>
      <w:r w:rsidR="00DC33AF">
        <w:rPr>
          <w:rFonts w:eastAsia="Times New Roman" w:cs="Times New Roman"/>
        </w:rPr>
        <w:t xml:space="preserve"> zamě</w:t>
      </w:r>
      <w:r w:rsidR="00D60B48">
        <w:rPr>
          <w:rFonts w:eastAsia="Times New Roman" w:cs="Times New Roman"/>
        </w:rPr>
        <w:t>řených škol. A</w:t>
      </w:r>
      <w:r w:rsidR="00DC33AF">
        <w:rPr>
          <w:rFonts w:eastAsia="Times New Roman" w:cs="Times New Roman"/>
        </w:rPr>
        <w:t xml:space="preserve"> to proto, že jejich ŠVP jsou v </w:t>
      </w:r>
      <w:r w:rsidR="00FD449E">
        <w:rPr>
          <w:rFonts w:eastAsia="Times New Roman" w:cs="Times New Roman"/>
        </w:rPr>
        <w:t>empirick</w:t>
      </w:r>
      <w:r w:rsidR="00DC33AF">
        <w:rPr>
          <w:rFonts w:eastAsia="Times New Roman" w:cs="Times New Roman"/>
        </w:rPr>
        <w:t xml:space="preserve">é části analyzovány. </w:t>
      </w:r>
      <w:r>
        <w:rPr>
          <w:rFonts w:eastAsia="Times New Roman" w:cs="Times New Roman"/>
        </w:rPr>
        <w:t xml:space="preserve">Historický exkurz </w:t>
      </w:r>
      <w:r w:rsidR="00304BAC">
        <w:rPr>
          <w:rFonts w:eastAsia="Times New Roman" w:cs="Times New Roman"/>
        </w:rPr>
        <w:t>slo</w:t>
      </w:r>
      <w:r w:rsidR="00FD449E">
        <w:rPr>
          <w:rFonts w:eastAsia="Times New Roman" w:cs="Times New Roman"/>
        </w:rPr>
        <w:t>u</w:t>
      </w:r>
      <w:r w:rsidR="00304BAC">
        <w:rPr>
          <w:rFonts w:eastAsia="Times New Roman" w:cs="Times New Roman"/>
        </w:rPr>
        <w:t>ží pro zorientování se nejen v době, ale i politic</w:t>
      </w:r>
      <w:r w:rsidR="00FD449E">
        <w:rPr>
          <w:rFonts w:eastAsia="Times New Roman" w:cs="Times New Roman"/>
        </w:rPr>
        <w:t xml:space="preserve">ké situaci a vzniklých důsledků. </w:t>
      </w:r>
      <w:r w:rsidR="007B5142">
        <w:rPr>
          <w:rFonts w:eastAsia="Times New Roman" w:cs="Times New Roman"/>
        </w:rPr>
        <w:br/>
      </w:r>
      <w:r w:rsidR="00FD449E">
        <w:rPr>
          <w:rFonts w:eastAsia="Times New Roman" w:cs="Times New Roman"/>
        </w:rPr>
        <w:t xml:space="preserve">Ty totiž mají </w:t>
      </w:r>
      <w:r w:rsidR="00304BAC">
        <w:rPr>
          <w:rFonts w:eastAsia="Times New Roman" w:cs="Times New Roman"/>
        </w:rPr>
        <w:t xml:space="preserve">dopad na </w:t>
      </w:r>
      <w:r w:rsidR="00FD449E">
        <w:rPr>
          <w:rFonts w:eastAsia="Times New Roman" w:cs="Times New Roman"/>
        </w:rPr>
        <w:t xml:space="preserve">následný </w:t>
      </w:r>
      <w:r w:rsidR="00304BAC">
        <w:rPr>
          <w:rFonts w:eastAsia="Times New Roman" w:cs="Times New Roman"/>
        </w:rPr>
        <w:t>vývoj školství.</w:t>
      </w:r>
      <w:r w:rsidR="00FD449E">
        <w:rPr>
          <w:rFonts w:eastAsia="Times New Roman" w:cs="Times New Roman"/>
        </w:rPr>
        <w:t xml:space="preserve"> Zařazení této kapitoly na úvod se tak jeví jako důležité. </w:t>
      </w:r>
    </w:p>
    <w:p w:rsidR="0005291B" w:rsidRDefault="00304BAC" w:rsidP="00B70536">
      <w:pPr>
        <w:tabs>
          <w:tab w:val="left" w:pos="142"/>
        </w:tabs>
        <w:ind w:firstLine="431"/>
        <w:rPr>
          <w:rFonts w:eastAsia="Times New Roman" w:cs="Times New Roman"/>
        </w:rPr>
      </w:pPr>
      <w:r>
        <w:rPr>
          <w:rFonts w:eastAsia="Times New Roman" w:cs="Times New Roman"/>
        </w:rPr>
        <w:t>Samotné těžiště práce tvoří</w:t>
      </w:r>
      <w:r w:rsidR="00D60B48">
        <w:rPr>
          <w:rFonts w:eastAsia="Times New Roman" w:cs="Times New Roman"/>
        </w:rPr>
        <w:t xml:space="preserve"> </w:t>
      </w:r>
      <w:r w:rsidR="00FD449E">
        <w:rPr>
          <w:rFonts w:eastAsia="Times New Roman" w:cs="Times New Roman"/>
        </w:rPr>
        <w:t>zavádění vzdělávacích programů. A</w:t>
      </w:r>
      <w:r w:rsidR="00D60B48">
        <w:rPr>
          <w:rFonts w:eastAsia="Times New Roman" w:cs="Times New Roman"/>
        </w:rPr>
        <w:t xml:space="preserve"> to jak rámcových </w:t>
      </w:r>
      <w:r w:rsidR="007A3B6C">
        <w:rPr>
          <w:rFonts w:eastAsia="Times New Roman" w:cs="Times New Roman"/>
        </w:rPr>
        <w:br/>
      </w:r>
      <w:r>
        <w:rPr>
          <w:rFonts w:eastAsia="Times New Roman" w:cs="Times New Roman"/>
        </w:rPr>
        <w:t xml:space="preserve">tak </w:t>
      </w:r>
      <w:r w:rsidR="000D7CB1">
        <w:rPr>
          <w:rFonts w:eastAsia="Times New Roman" w:cs="Times New Roman"/>
        </w:rPr>
        <w:br/>
      </w:r>
      <w:r>
        <w:rPr>
          <w:rFonts w:eastAsia="Times New Roman" w:cs="Times New Roman"/>
        </w:rPr>
        <w:t xml:space="preserve">i školních. Předložen je jejich obsah, struktura, cíle i záměry. </w:t>
      </w:r>
      <w:r w:rsidR="00DC33AF">
        <w:rPr>
          <w:rFonts w:eastAsia="Times New Roman" w:cs="Times New Roman"/>
        </w:rPr>
        <w:t>Zmíněné dokumenty lze, určitě právem, považovat za k</w:t>
      </w:r>
      <w:r>
        <w:rPr>
          <w:rFonts w:eastAsia="Times New Roman" w:cs="Times New Roman"/>
        </w:rPr>
        <w:t>líčové pedagogické dokumenty. U</w:t>
      </w:r>
      <w:r w:rsidR="00DC33AF">
        <w:rPr>
          <w:rFonts w:eastAsia="Times New Roman" w:cs="Times New Roman"/>
        </w:rPr>
        <w:t xml:space="preserve">ž jen proto je vhodné </w:t>
      </w:r>
      <w:r>
        <w:rPr>
          <w:rFonts w:eastAsia="Times New Roman" w:cs="Times New Roman"/>
        </w:rPr>
        <w:t xml:space="preserve">se jim hlouběji věnovat. </w:t>
      </w:r>
    </w:p>
    <w:p w:rsidR="009B1B60" w:rsidRDefault="009B1B60" w:rsidP="0012463B">
      <w:pPr>
        <w:pStyle w:val="Nadpis2"/>
        <w:numPr>
          <w:ilvl w:val="1"/>
          <w:numId w:val="3"/>
        </w:numPr>
        <w:rPr>
          <w:rFonts w:eastAsia="Times New Roman"/>
        </w:rPr>
      </w:pPr>
      <w:bookmarkStart w:id="3" w:name="_Toc448826900"/>
      <w:r>
        <w:rPr>
          <w:rFonts w:eastAsia="Times New Roman"/>
        </w:rPr>
        <w:t>Základní pojmy</w:t>
      </w:r>
      <w:bookmarkEnd w:id="3"/>
    </w:p>
    <w:p w:rsidR="00244BBA" w:rsidRDefault="009A36A9" w:rsidP="00244BBA">
      <w:pPr>
        <w:rPr>
          <w:rFonts w:eastAsia="Times New Roman" w:cs="Times New Roman"/>
        </w:rPr>
      </w:pPr>
      <w:r>
        <w:t>Hned v úvodu je důležité definovat si vybrané základní pojmy.</w:t>
      </w:r>
      <w:r w:rsidR="00506436">
        <w:t xml:space="preserve"> </w:t>
      </w:r>
      <w:r w:rsidR="00244BBA">
        <w:rPr>
          <w:rFonts w:eastAsia="Times New Roman" w:cs="Times New Roman"/>
        </w:rPr>
        <w:t xml:space="preserve">Vzhledem k tomu, </w:t>
      </w:r>
      <w:r w:rsidR="00E06AEC">
        <w:rPr>
          <w:rFonts w:eastAsia="Times New Roman" w:cs="Times New Roman"/>
        </w:rPr>
        <w:br/>
      </w:r>
      <w:r w:rsidR="00244BBA">
        <w:rPr>
          <w:rFonts w:eastAsia="Times New Roman" w:cs="Times New Roman"/>
        </w:rPr>
        <w:t xml:space="preserve">že stěžejním tématem a tedy i nejvíce skloňovaným slovem práce je „vzdělávání“ a jeho současný platný systém v naší zemi, je </w:t>
      </w:r>
      <w:r w:rsidR="00304BAC">
        <w:rPr>
          <w:rFonts w:eastAsia="Times New Roman" w:cs="Times New Roman"/>
        </w:rPr>
        <w:t xml:space="preserve">žádoucí </w:t>
      </w:r>
      <w:r w:rsidR="00244BBA">
        <w:rPr>
          <w:rFonts w:eastAsia="Times New Roman" w:cs="Times New Roman"/>
        </w:rPr>
        <w:t xml:space="preserve">si na počátku termín vymezit. </w:t>
      </w:r>
      <w:r w:rsidR="007B5142">
        <w:rPr>
          <w:rFonts w:eastAsia="Times New Roman" w:cs="Times New Roman"/>
        </w:rPr>
        <w:t xml:space="preserve">Přidány jsou </w:t>
      </w:r>
      <w:r w:rsidR="007A3B6C">
        <w:rPr>
          <w:rFonts w:eastAsia="Times New Roman" w:cs="Times New Roman"/>
        </w:rPr>
        <w:br/>
      </w:r>
      <w:r w:rsidR="007B5142">
        <w:rPr>
          <w:rFonts w:eastAsia="Times New Roman" w:cs="Times New Roman"/>
        </w:rPr>
        <w:t>i mnohé další.</w:t>
      </w:r>
    </w:p>
    <w:p w:rsidR="0005291B" w:rsidRDefault="00DC33AF" w:rsidP="001C4077">
      <w:pPr>
        <w:pStyle w:val="Nadpis3"/>
        <w:rPr>
          <w:rFonts w:eastAsia="Times New Roman"/>
        </w:rPr>
      </w:pPr>
      <w:bookmarkStart w:id="4" w:name="_Toc448826901"/>
      <w:r>
        <w:rPr>
          <w:rFonts w:eastAsia="Times New Roman"/>
        </w:rPr>
        <w:t>Definice vzdělávání</w:t>
      </w:r>
      <w:bookmarkEnd w:id="4"/>
    </w:p>
    <w:p w:rsidR="0005291B" w:rsidRDefault="00304BAC" w:rsidP="007B5142">
      <w:pPr>
        <w:ind w:firstLine="426"/>
        <w:rPr>
          <w:rFonts w:eastAsia="Times New Roman" w:cs="Times New Roman"/>
        </w:rPr>
      </w:pPr>
      <w:r>
        <w:rPr>
          <w:rFonts w:eastAsia="Times New Roman" w:cs="Times New Roman"/>
        </w:rPr>
        <w:t xml:space="preserve">Přesně vymezit pojem „vzdělávání“ není vůbec jednoduché. </w:t>
      </w:r>
      <w:r w:rsidR="00DC33AF">
        <w:rPr>
          <w:rFonts w:eastAsia="Times New Roman" w:cs="Times New Roman"/>
        </w:rPr>
        <w:t xml:space="preserve">Velkou roli sehrává úhel pohledu. Ostatně podobně je tomu u většiny pojmů. </w:t>
      </w:r>
      <w:r w:rsidR="007B5142">
        <w:rPr>
          <w:rFonts w:eastAsia="Times New Roman" w:cs="Times New Roman"/>
        </w:rPr>
        <w:t>Zásadná roli u pojmu vzdělávání hraje, zda</w:t>
      </w:r>
      <w:r w:rsidR="00B44B3E">
        <w:rPr>
          <w:rFonts w:eastAsia="Times New Roman" w:cs="Times New Roman"/>
        </w:rPr>
        <w:t xml:space="preserve"> je spojován se</w:t>
      </w:r>
      <w:r w:rsidR="007B5142">
        <w:rPr>
          <w:rFonts w:eastAsia="Times New Roman" w:cs="Times New Roman"/>
        </w:rPr>
        <w:t xml:space="preserve"> školním prostředím či nikoli. Z</w:t>
      </w:r>
      <w:r w:rsidR="00B44B3E">
        <w:rPr>
          <w:rFonts w:eastAsia="Times New Roman" w:cs="Times New Roman"/>
        </w:rPr>
        <w:t>da pojem definuje sociolog či pedagog</w:t>
      </w:r>
      <w:r w:rsidR="007B5142">
        <w:rPr>
          <w:rFonts w:eastAsia="Times New Roman" w:cs="Times New Roman"/>
        </w:rPr>
        <w:t>,</w:t>
      </w:r>
      <w:r w:rsidR="00B44B3E">
        <w:rPr>
          <w:rFonts w:eastAsia="Times New Roman" w:cs="Times New Roman"/>
        </w:rPr>
        <w:t xml:space="preserve"> a podobně. </w:t>
      </w:r>
      <w:r w:rsidR="00DC33AF">
        <w:rPr>
          <w:rFonts w:eastAsia="Times New Roman" w:cs="Times New Roman"/>
        </w:rPr>
        <w:t xml:space="preserve">Z toho tedy pramení velké množství </w:t>
      </w:r>
      <w:r w:rsidR="00B44B3E">
        <w:rPr>
          <w:rFonts w:eastAsia="Times New Roman" w:cs="Times New Roman"/>
        </w:rPr>
        <w:t>definic, které literatura nabízí. Starších i novějších. V</w:t>
      </w:r>
      <w:r w:rsidR="00DC33AF">
        <w:rPr>
          <w:rFonts w:eastAsia="Times New Roman" w:cs="Times New Roman"/>
        </w:rPr>
        <w:t xml:space="preserve">íce </w:t>
      </w:r>
      <w:r w:rsidR="007B5142">
        <w:rPr>
          <w:rFonts w:eastAsia="Times New Roman" w:cs="Times New Roman"/>
        </w:rPr>
        <w:br/>
      </w:r>
      <w:r w:rsidR="00DC33AF">
        <w:rPr>
          <w:rFonts w:eastAsia="Times New Roman" w:cs="Times New Roman"/>
        </w:rPr>
        <w:t>čí méně podobných</w:t>
      </w:r>
      <w:r w:rsidR="007B5142">
        <w:rPr>
          <w:rFonts w:eastAsia="Times New Roman" w:cs="Times New Roman"/>
        </w:rPr>
        <w:t xml:space="preserve">. Českých i zahraničních. </w:t>
      </w:r>
      <w:r w:rsidR="00DC33AF">
        <w:rPr>
          <w:rFonts w:eastAsia="Times New Roman" w:cs="Times New Roman"/>
        </w:rPr>
        <w:t>Neshodu při definování lze pozorovat</w:t>
      </w:r>
      <w:r w:rsidR="00B44B3E">
        <w:rPr>
          <w:rFonts w:eastAsia="Times New Roman" w:cs="Times New Roman"/>
        </w:rPr>
        <w:t xml:space="preserve"> už v tom, </w:t>
      </w:r>
      <w:r w:rsidR="00DC33AF">
        <w:rPr>
          <w:rFonts w:eastAsia="Times New Roman" w:cs="Times New Roman"/>
        </w:rPr>
        <w:t xml:space="preserve">zda autoři vnímají rozdíl mezi pojmy „vzdělání“ a „vzdělání“ či nikoliv. </w:t>
      </w:r>
    </w:p>
    <w:p w:rsidR="0005291B" w:rsidRDefault="00DC33AF" w:rsidP="00B70536">
      <w:pPr>
        <w:ind w:firstLine="567"/>
        <w:rPr>
          <w:rFonts w:eastAsia="Times New Roman" w:cs="Times New Roman"/>
        </w:rPr>
      </w:pPr>
      <w:r>
        <w:rPr>
          <w:rFonts w:eastAsia="Times New Roman" w:cs="Times New Roman"/>
        </w:rPr>
        <w:lastRenderedPageBreak/>
        <w:t xml:space="preserve">Jak uvádí vědecká pracovnice Sociologického ústavu Akademie věd ČR Natálie Simonová na sociologickém webu, </w:t>
      </w:r>
      <w:r w:rsidRPr="00C43F75">
        <w:rPr>
          <w:rFonts w:eastAsia="Times New Roman" w:cs="Times New Roman"/>
          <w:i/>
        </w:rPr>
        <w:t>Velký sociologický slovník</w:t>
      </w:r>
      <w:r>
        <w:rPr>
          <w:rFonts w:eastAsia="Times New Roman" w:cs="Times New Roman"/>
        </w:rPr>
        <w:t xml:space="preserve"> pojem „</w:t>
      </w:r>
      <w:r w:rsidRPr="00C92A9B">
        <w:rPr>
          <w:rFonts w:eastAsia="Times New Roman" w:cs="Times New Roman"/>
          <w:b/>
        </w:rPr>
        <w:t>vzdělání</w:t>
      </w:r>
      <w:r>
        <w:rPr>
          <w:rFonts w:eastAsia="Times New Roman" w:cs="Times New Roman"/>
        </w:rPr>
        <w:t>“ vůbec neuvádí. Míst</w:t>
      </w:r>
      <w:r w:rsidR="00B44B3E">
        <w:rPr>
          <w:rFonts w:eastAsia="Times New Roman" w:cs="Times New Roman"/>
        </w:rPr>
        <w:t xml:space="preserve">o </w:t>
      </w:r>
      <w:r w:rsidR="00955CE3">
        <w:rPr>
          <w:rFonts w:eastAsia="Times New Roman" w:cs="Times New Roman"/>
        </w:rPr>
        <w:br/>
      </w:r>
      <w:r w:rsidR="00B44B3E">
        <w:rPr>
          <w:rFonts w:eastAsia="Times New Roman" w:cs="Times New Roman"/>
        </w:rPr>
        <w:t>něj nabízí pojem „</w:t>
      </w:r>
      <w:r w:rsidR="00B44B3E" w:rsidRPr="00C92A9B">
        <w:rPr>
          <w:rFonts w:eastAsia="Times New Roman" w:cs="Times New Roman"/>
          <w:b/>
        </w:rPr>
        <w:t>vzdělávání</w:t>
      </w:r>
      <w:r w:rsidR="00C92A9B">
        <w:rPr>
          <w:rFonts w:eastAsia="Times New Roman" w:cs="Times New Roman"/>
        </w:rPr>
        <w:t>“</w:t>
      </w:r>
      <w:r w:rsidR="00B44B3E">
        <w:rPr>
          <w:rFonts w:eastAsia="Times New Roman" w:cs="Times New Roman"/>
        </w:rPr>
        <w:t xml:space="preserve">. To pak </w:t>
      </w:r>
      <w:r w:rsidR="000D7CB1">
        <w:rPr>
          <w:rFonts w:eastAsia="Times New Roman" w:cs="Times New Roman"/>
        </w:rPr>
        <w:t>charakterizuje jako: „P</w:t>
      </w:r>
      <w:r w:rsidRPr="000D7CB1">
        <w:rPr>
          <w:rFonts w:eastAsia="Times New Roman" w:cs="Times New Roman"/>
          <w:i/>
        </w:rPr>
        <w:t>roces získávání vědomostí, sch</w:t>
      </w:r>
      <w:r w:rsidR="00B44B3E" w:rsidRPr="000D7CB1">
        <w:rPr>
          <w:rFonts w:eastAsia="Times New Roman" w:cs="Times New Roman"/>
          <w:i/>
        </w:rPr>
        <w:t xml:space="preserve">opností, dovedností a poznatků </w:t>
      </w:r>
      <w:r w:rsidRPr="000D7CB1">
        <w:rPr>
          <w:rFonts w:eastAsia="Times New Roman" w:cs="Times New Roman"/>
          <w:i/>
        </w:rPr>
        <w:t>a prostředek</w:t>
      </w:r>
      <w:r w:rsidR="000D7CB1" w:rsidRPr="000D7CB1">
        <w:rPr>
          <w:rFonts w:eastAsia="Times New Roman" w:cs="Times New Roman"/>
          <w:i/>
        </w:rPr>
        <w:t xml:space="preserve"> k</w:t>
      </w:r>
      <w:r w:rsidRPr="000D7CB1">
        <w:rPr>
          <w:rFonts w:eastAsia="Times New Roman" w:cs="Times New Roman"/>
          <w:i/>
        </w:rPr>
        <w:t xml:space="preserve"> nabytí kulturního kapitálu.</w:t>
      </w:r>
      <w:r w:rsidR="000D7CB1">
        <w:rPr>
          <w:rFonts w:eastAsia="Times New Roman" w:cs="Times New Roman"/>
          <w:i/>
        </w:rPr>
        <w:t>“</w:t>
      </w:r>
      <w:r w:rsidRPr="000D7CB1">
        <w:rPr>
          <w:rFonts w:eastAsia="Times New Roman" w:cs="Times New Roman"/>
          <w:i/>
        </w:rPr>
        <w:t xml:space="preserve"> </w:t>
      </w:r>
      <w:r>
        <w:rPr>
          <w:rFonts w:eastAsia="Times New Roman" w:cs="Times New Roman"/>
        </w:rPr>
        <w:t xml:space="preserve">(Simonová, online) </w:t>
      </w:r>
    </w:p>
    <w:p w:rsidR="0005291B" w:rsidRDefault="00DC33AF" w:rsidP="00B70536">
      <w:pPr>
        <w:ind w:firstLine="567"/>
        <w:rPr>
          <w:rFonts w:eastAsia="Times New Roman" w:cs="Times New Roman"/>
        </w:rPr>
      </w:pPr>
      <w:r>
        <w:rPr>
          <w:rFonts w:eastAsia="Times New Roman" w:cs="Times New Roman"/>
        </w:rPr>
        <w:t>Naopak, v p</w:t>
      </w:r>
      <w:r w:rsidR="000D7CB1">
        <w:rPr>
          <w:rFonts w:eastAsia="Times New Roman" w:cs="Times New Roman"/>
        </w:rPr>
        <w:t xml:space="preserve">edagogické literatuře se </w:t>
      </w:r>
      <w:r>
        <w:rPr>
          <w:rFonts w:eastAsia="Times New Roman" w:cs="Times New Roman"/>
        </w:rPr>
        <w:t>pak z rozlišováním výše zmíněných pojmů lze setkat poměrně často. Pojmy jsou také, logicky, převážně spojovány se školním prostředím.</w:t>
      </w:r>
    </w:p>
    <w:p w:rsidR="0005291B" w:rsidRDefault="00DC33AF" w:rsidP="00B70536">
      <w:pPr>
        <w:ind w:firstLine="567"/>
        <w:rPr>
          <w:rFonts w:eastAsia="Times New Roman" w:cs="Times New Roman"/>
        </w:rPr>
      </w:pPr>
      <w:r>
        <w:rPr>
          <w:rFonts w:eastAsia="Times New Roman" w:cs="Times New Roman"/>
        </w:rPr>
        <w:t xml:space="preserve">Například </w:t>
      </w:r>
      <w:r w:rsidRPr="00C43F75">
        <w:rPr>
          <w:rFonts w:eastAsia="Times New Roman" w:cs="Times New Roman"/>
          <w:i/>
        </w:rPr>
        <w:t>Pedagogický a speciálně pedagogický slovník</w:t>
      </w:r>
      <w:r>
        <w:rPr>
          <w:rFonts w:eastAsia="Times New Roman" w:cs="Times New Roman"/>
        </w:rPr>
        <w:t xml:space="preserve"> definuje </w:t>
      </w:r>
      <w:r w:rsidRPr="00C92A9B">
        <w:rPr>
          <w:rFonts w:eastAsia="Times New Roman" w:cs="Times New Roman"/>
          <w:b/>
        </w:rPr>
        <w:t>vzdělávání</w:t>
      </w:r>
      <w:r>
        <w:rPr>
          <w:rFonts w:eastAsia="Times New Roman" w:cs="Times New Roman"/>
        </w:rPr>
        <w:t xml:space="preserve"> opět jako proces. A to proces získávání vědomostí a znalostí během vyučování. Naproti tomu </w:t>
      </w:r>
      <w:r w:rsidRPr="00C92A9B">
        <w:rPr>
          <w:rFonts w:eastAsia="Times New Roman" w:cs="Times New Roman"/>
          <w:b/>
        </w:rPr>
        <w:t xml:space="preserve">vzdělání </w:t>
      </w:r>
      <w:r w:rsidR="00C43F75">
        <w:rPr>
          <w:rFonts w:eastAsia="Times New Roman" w:cs="Times New Roman"/>
          <w:b/>
        </w:rPr>
        <w:br/>
      </w:r>
      <w:r>
        <w:rPr>
          <w:rFonts w:eastAsia="Times New Roman" w:cs="Times New Roman"/>
        </w:rPr>
        <w:t>je zde chápáno jako samotný výsledek tohoto procesu. (Skutil Martin, Zikl Pavel a kol., 2011)</w:t>
      </w:r>
    </w:p>
    <w:p w:rsidR="0005291B" w:rsidRDefault="00DC33AF" w:rsidP="00B70536">
      <w:pPr>
        <w:ind w:firstLine="567"/>
        <w:rPr>
          <w:rFonts w:eastAsia="Times New Roman" w:cs="Times New Roman"/>
        </w:rPr>
      </w:pPr>
      <w:r>
        <w:rPr>
          <w:rFonts w:eastAsia="Times New Roman" w:cs="Times New Roman"/>
        </w:rPr>
        <w:t xml:space="preserve">O rok starší </w:t>
      </w:r>
      <w:r w:rsidRPr="00C43F75">
        <w:rPr>
          <w:rFonts w:eastAsia="Times New Roman" w:cs="Times New Roman"/>
          <w:i/>
        </w:rPr>
        <w:t>Slovník základních pojmů pedagogiky, psychologie a metodologie</w:t>
      </w:r>
      <w:r>
        <w:rPr>
          <w:rFonts w:eastAsia="Times New Roman" w:cs="Times New Roman"/>
        </w:rPr>
        <w:t xml:space="preserve"> uvádí jako stěžejní pojem pedagogické teorie i praxe</w:t>
      </w:r>
      <w:r w:rsidR="00A00B9A">
        <w:rPr>
          <w:rFonts w:eastAsia="Times New Roman" w:cs="Times New Roman"/>
        </w:rPr>
        <w:t xml:space="preserve"> pouze termín „</w:t>
      </w:r>
      <w:r w:rsidR="00A00B9A" w:rsidRPr="00C92A9B">
        <w:rPr>
          <w:rFonts w:eastAsia="Times New Roman" w:cs="Times New Roman"/>
          <w:b/>
        </w:rPr>
        <w:t>vzdělávání</w:t>
      </w:r>
      <w:r w:rsidR="00A00B9A">
        <w:rPr>
          <w:rFonts w:eastAsia="Times New Roman" w:cs="Times New Roman"/>
        </w:rPr>
        <w:t>“</w:t>
      </w:r>
      <w:r>
        <w:rPr>
          <w:rFonts w:eastAsia="Times New Roman" w:cs="Times New Roman"/>
        </w:rPr>
        <w:t>. Úzce však potom specifikuje jeho pět základních pojetí</w:t>
      </w:r>
      <w:r w:rsidR="00C92A9B">
        <w:rPr>
          <w:rFonts w:eastAsia="Times New Roman" w:cs="Times New Roman"/>
        </w:rPr>
        <w:t>. V jednotl</w:t>
      </w:r>
      <w:r w:rsidR="00A00B9A">
        <w:rPr>
          <w:rFonts w:eastAsia="Times New Roman" w:cs="Times New Roman"/>
        </w:rPr>
        <w:t xml:space="preserve">ivých pojetích </w:t>
      </w:r>
      <w:r>
        <w:rPr>
          <w:rFonts w:eastAsia="Times New Roman" w:cs="Times New Roman"/>
        </w:rPr>
        <w:t xml:space="preserve">vzdělávání a vzdělání zaměňuje. V prvním, osobnostním pojetí užívá termín </w:t>
      </w:r>
      <w:r w:rsidRPr="00C92A9B">
        <w:rPr>
          <w:rFonts w:eastAsia="Times New Roman" w:cs="Times New Roman"/>
          <w:b/>
        </w:rPr>
        <w:t>vzdělávání</w:t>
      </w:r>
      <w:r w:rsidR="00A00B9A">
        <w:rPr>
          <w:rFonts w:eastAsia="Times New Roman" w:cs="Times New Roman"/>
        </w:rPr>
        <w:t xml:space="preserve">. A </w:t>
      </w:r>
      <w:r>
        <w:rPr>
          <w:rFonts w:eastAsia="Times New Roman" w:cs="Times New Roman"/>
        </w:rPr>
        <w:t>definuje jej jako součást začleňování se jedince do společnosti. Pokračuje pojetím obsahovým</w:t>
      </w:r>
      <w:r w:rsidR="00C92A9B">
        <w:rPr>
          <w:rFonts w:eastAsia="Times New Roman" w:cs="Times New Roman"/>
        </w:rPr>
        <w:t>, úzc</w:t>
      </w:r>
      <w:r w:rsidR="00A00B9A">
        <w:rPr>
          <w:rFonts w:eastAsia="Times New Roman" w:cs="Times New Roman"/>
        </w:rPr>
        <w:t>e vázáným na školní prostředí.</w:t>
      </w:r>
      <w:r w:rsidR="00A00B9A">
        <w:rPr>
          <w:rFonts w:eastAsia="Times New Roman" w:cs="Times New Roman"/>
        </w:rPr>
        <w:br/>
        <w:t>Zde o</w:t>
      </w:r>
      <w:r>
        <w:rPr>
          <w:rFonts w:eastAsia="Times New Roman" w:cs="Times New Roman"/>
        </w:rPr>
        <w:t>peruje s pojmem „</w:t>
      </w:r>
      <w:r w:rsidRPr="00C92A9B">
        <w:rPr>
          <w:rFonts w:eastAsia="Times New Roman" w:cs="Times New Roman"/>
          <w:b/>
        </w:rPr>
        <w:t>vzdělání</w:t>
      </w:r>
      <w:r w:rsidR="00C92A9B">
        <w:rPr>
          <w:rFonts w:eastAsia="Times New Roman" w:cs="Times New Roman"/>
        </w:rPr>
        <w:t>“.  Chápe jej pak jako</w:t>
      </w:r>
      <w:r>
        <w:rPr>
          <w:rFonts w:eastAsia="Times New Roman" w:cs="Times New Roman"/>
        </w:rPr>
        <w:t xml:space="preserve"> systém činností a informací plánovaný</w:t>
      </w:r>
      <w:r w:rsidR="00A00B9A">
        <w:rPr>
          <w:rFonts w:eastAsia="Times New Roman" w:cs="Times New Roman"/>
        </w:rPr>
        <w:t xml:space="preserve">ch v kurikulu </w:t>
      </w:r>
      <w:r>
        <w:rPr>
          <w:rFonts w:eastAsia="Times New Roman" w:cs="Times New Roman"/>
        </w:rPr>
        <w:t>a</w:t>
      </w:r>
      <w:r w:rsidR="00C92A9B">
        <w:rPr>
          <w:rFonts w:eastAsia="Times New Roman" w:cs="Times New Roman"/>
        </w:rPr>
        <w:t xml:space="preserve"> ná</w:t>
      </w:r>
      <w:r w:rsidR="009118F4">
        <w:rPr>
          <w:rFonts w:eastAsia="Times New Roman" w:cs="Times New Roman"/>
        </w:rPr>
        <w:t>sledně</w:t>
      </w:r>
      <w:r>
        <w:rPr>
          <w:rFonts w:eastAsia="Times New Roman" w:cs="Times New Roman"/>
        </w:rPr>
        <w:t xml:space="preserve"> realizovaných v samotném vyučování. Institucionální pojetí opě</w:t>
      </w:r>
      <w:r w:rsidR="00C92A9B">
        <w:rPr>
          <w:rFonts w:eastAsia="Times New Roman" w:cs="Times New Roman"/>
        </w:rPr>
        <w:t>t odkazuje na školní prostředí. A</w:t>
      </w:r>
      <w:r>
        <w:rPr>
          <w:rFonts w:eastAsia="Times New Roman" w:cs="Times New Roman"/>
        </w:rPr>
        <w:t>však užívá pojem „</w:t>
      </w:r>
      <w:r w:rsidRPr="00C92A9B">
        <w:rPr>
          <w:rFonts w:eastAsia="Times New Roman" w:cs="Times New Roman"/>
          <w:b/>
        </w:rPr>
        <w:t>vzdělávání</w:t>
      </w:r>
      <w:r w:rsidR="00A00B9A">
        <w:rPr>
          <w:rFonts w:eastAsia="Times New Roman" w:cs="Times New Roman"/>
        </w:rPr>
        <w:t xml:space="preserve">“. A to pak </w:t>
      </w:r>
      <w:r w:rsidR="00C92A9B">
        <w:rPr>
          <w:rFonts w:eastAsia="Times New Roman" w:cs="Times New Roman"/>
        </w:rPr>
        <w:t xml:space="preserve">ve </w:t>
      </w:r>
      <w:r>
        <w:rPr>
          <w:rFonts w:eastAsia="Times New Roman" w:cs="Times New Roman"/>
        </w:rPr>
        <w:t>smyslu společensky organizované činnosti, kterou zabezpečují instituce školství. Předposlední pojetí</w:t>
      </w:r>
      <w:r w:rsidR="00D457C1">
        <w:rPr>
          <w:rFonts w:eastAsia="Times New Roman" w:cs="Times New Roman"/>
        </w:rPr>
        <w:t xml:space="preserve"> </w:t>
      </w:r>
      <w:r>
        <w:rPr>
          <w:rFonts w:eastAsia="Times New Roman" w:cs="Times New Roman"/>
        </w:rPr>
        <w:t>socioekonomické nahlíží na „</w:t>
      </w:r>
      <w:r w:rsidRPr="00C92A9B">
        <w:rPr>
          <w:rFonts w:eastAsia="Times New Roman" w:cs="Times New Roman"/>
          <w:b/>
        </w:rPr>
        <w:t>vzdělání</w:t>
      </w:r>
      <w:r>
        <w:rPr>
          <w:rFonts w:eastAsia="Times New Roman" w:cs="Times New Roman"/>
        </w:rPr>
        <w:t xml:space="preserve">“ </w:t>
      </w:r>
      <w:r w:rsidR="00C92A9B">
        <w:rPr>
          <w:rFonts w:eastAsia="Times New Roman" w:cs="Times New Roman"/>
        </w:rPr>
        <w:t xml:space="preserve">jako </w:t>
      </w:r>
      <w:r>
        <w:rPr>
          <w:rFonts w:eastAsia="Times New Roman" w:cs="Times New Roman"/>
        </w:rPr>
        <w:t>na jednu z možných kategorií, kterou lze charakterizovat společnost. Skupinu uzavírá pojetí procesuální. To užívá pojem „</w:t>
      </w:r>
      <w:r w:rsidRPr="00C92A9B">
        <w:rPr>
          <w:rFonts w:eastAsia="Times New Roman" w:cs="Times New Roman"/>
          <w:b/>
        </w:rPr>
        <w:t>vzdělání</w:t>
      </w:r>
      <w:r w:rsidR="00C92A9B">
        <w:rPr>
          <w:rFonts w:eastAsia="Times New Roman" w:cs="Times New Roman"/>
        </w:rPr>
        <w:t>“. D</w:t>
      </w:r>
      <w:r>
        <w:rPr>
          <w:rFonts w:eastAsia="Times New Roman" w:cs="Times New Roman"/>
        </w:rPr>
        <w:t xml:space="preserve">efinuje ho, jak už z názvu vyplývá, jako proces </w:t>
      </w:r>
      <w:r w:rsidR="00C92A9B">
        <w:rPr>
          <w:rFonts w:eastAsia="Times New Roman" w:cs="Times New Roman"/>
        </w:rPr>
        <w:t xml:space="preserve">na základě kterého </w:t>
      </w:r>
      <w:r>
        <w:rPr>
          <w:rFonts w:eastAsia="Times New Roman" w:cs="Times New Roman"/>
        </w:rPr>
        <w:t>se realizují předchozí pojetí. (Janderková, 2010)</w:t>
      </w:r>
    </w:p>
    <w:p w:rsidR="0005291B" w:rsidRDefault="00DC33AF" w:rsidP="00B70536">
      <w:pPr>
        <w:ind w:firstLine="567"/>
        <w:rPr>
          <w:rFonts w:eastAsia="Times New Roman" w:cs="Times New Roman"/>
        </w:rPr>
      </w:pPr>
      <w:r>
        <w:rPr>
          <w:rFonts w:eastAsia="Times New Roman" w:cs="Times New Roman"/>
        </w:rPr>
        <w:t>Nejrůznější definice lze objevit i v zahraniční literatuře. Rozsáhlý výklad k termínu „</w:t>
      </w:r>
      <w:r w:rsidRPr="00C92A9B">
        <w:rPr>
          <w:rFonts w:eastAsia="Times New Roman" w:cs="Times New Roman"/>
          <w:b/>
        </w:rPr>
        <w:t>education</w:t>
      </w:r>
      <w:r>
        <w:rPr>
          <w:rFonts w:eastAsia="Times New Roman" w:cs="Times New Roman"/>
        </w:rPr>
        <w:t xml:space="preserve">“ uvádí například </w:t>
      </w:r>
      <w:r w:rsidR="001951DE">
        <w:rPr>
          <w:rFonts w:eastAsia="Times New Roman" w:cs="Times New Roman"/>
        </w:rPr>
        <w:t>David L. Sills ve své anglické</w:t>
      </w:r>
      <w:r>
        <w:rPr>
          <w:rFonts w:eastAsia="Times New Roman" w:cs="Times New Roman"/>
        </w:rPr>
        <w:t xml:space="preserve"> encyklopedi</w:t>
      </w:r>
      <w:r w:rsidR="001951DE">
        <w:rPr>
          <w:rFonts w:eastAsia="Times New Roman" w:cs="Times New Roman"/>
        </w:rPr>
        <w:t>i</w:t>
      </w:r>
      <w:r w:rsidR="00506436">
        <w:rPr>
          <w:rFonts w:eastAsia="Times New Roman" w:cs="Times New Roman"/>
        </w:rPr>
        <w:t xml:space="preserve"> </w:t>
      </w:r>
      <w:r w:rsidRPr="00C43F75">
        <w:rPr>
          <w:rFonts w:eastAsia="Times New Roman" w:cs="Times New Roman"/>
          <w:i/>
        </w:rPr>
        <w:t>International Encyklopedia of the Social Science</w:t>
      </w:r>
      <w:r>
        <w:rPr>
          <w:rFonts w:eastAsia="Times New Roman" w:cs="Times New Roman"/>
        </w:rPr>
        <w:t xml:space="preserve">. Zde je na vzdělání pohlíženo jako na proces socializace, </w:t>
      </w:r>
      <w:r w:rsidR="0024059A">
        <w:rPr>
          <w:rFonts w:eastAsia="Times New Roman" w:cs="Times New Roman"/>
        </w:rPr>
        <w:br/>
      </w:r>
      <w:r>
        <w:rPr>
          <w:rFonts w:eastAsia="Times New Roman" w:cs="Times New Roman"/>
        </w:rPr>
        <w:t>tedy začleňování se do společnosti</w:t>
      </w:r>
      <w:r w:rsidR="00C43F75">
        <w:rPr>
          <w:rFonts w:eastAsia="Times New Roman" w:cs="Times New Roman"/>
        </w:rPr>
        <w:t xml:space="preserve"> </w:t>
      </w:r>
      <w:r w:rsidR="001951DE">
        <w:rPr>
          <w:rFonts w:eastAsia="Times New Roman" w:cs="Times New Roman"/>
        </w:rPr>
        <w:t>ve výchovných institucích. (</w:t>
      </w:r>
      <w:r>
        <w:rPr>
          <w:rFonts w:eastAsia="Times New Roman" w:cs="Times New Roman"/>
        </w:rPr>
        <w:t>Sills, 1968)</w:t>
      </w:r>
    </w:p>
    <w:p w:rsidR="0005291B" w:rsidRDefault="00DC33AF" w:rsidP="00B70536">
      <w:pPr>
        <w:ind w:firstLine="567"/>
        <w:rPr>
          <w:rFonts w:eastAsia="Times New Roman" w:cs="Times New Roman"/>
        </w:rPr>
      </w:pPr>
      <w:r>
        <w:rPr>
          <w:rFonts w:eastAsia="Times New Roman" w:cs="Times New Roman"/>
        </w:rPr>
        <w:t>V neposlední řadě se termín v minulosti snažila definov</w:t>
      </w:r>
      <w:r w:rsidR="00C92A9B">
        <w:rPr>
          <w:rFonts w:eastAsia="Times New Roman" w:cs="Times New Roman"/>
        </w:rPr>
        <w:t>at spousta významných osobností</w:t>
      </w:r>
      <w:r w:rsidR="00B04571">
        <w:rPr>
          <w:rFonts w:eastAsia="Times New Roman" w:cs="Times New Roman"/>
        </w:rPr>
        <w:t xml:space="preserve"> z nejrůznějších oborů. </w:t>
      </w:r>
      <w:r w:rsidR="00C92A9B">
        <w:rPr>
          <w:rFonts w:eastAsia="Times New Roman" w:cs="Times New Roman"/>
        </w:rPr>
        <w:t>Některé z</w:t>
      </w:r>
      <w:r w:rsidR="00B04571">
        <w:rPr>
          <w:rFonts w:eastAsia="Times New Roman" w:cs="Times New Roman"/>
        </w:rPr>
        <w:t xml:space="preserve"> definic</w:t>
      </w:r>
      <w:r w:rsidR="00C92A9B">
        <w:rPr>
          <w:rFonts w:eastAsia="Times New Roman" w:cs="Times New Roman"/>
        </w:rPr>
        <w:t xml:space="preserve"> jsou notoricky znám</w:t>
      </w:r>
      <w:r w:rsidR="00C43F75">
        <w:rPr>
          <w:rFonts w:eastAsia="Times New Roman" w:cs="Times New Roman"/>
        </w:rPr>
        <w:t>é</w:t>
      </w:r>
      <w:r w:rsidR="00B04571">
        <w:rPr>
          <w:rFonts w:eastAsia="Times New Roman" w:cs="Times New Roman"/>
        </w:rPr>
        <w:t xml:space="preserve"> </w:t>
      </w:r>
      <w:r w:rsidR="00C92A9B">
        <w:rPr>
          <w:rFonts w:eastAsia="Times New Roman" w:cs="Times New Roman"/>
        </w:rPr>
        <w:t xml:space="preserve">a </w:t>
      </w:r>
      <w:r>
        <w:rPr>
          <w:rFonts w:eastAsia="Times New Roman" w:cs="Times New Roman"/>
        </w:rPr>
        <w:t xml:space="preserve">zapsaly </w:t>
      </w:r>
      <w:r w:rsidR="00C92A9B">
        <w:rPr>
          <w:rFonts w:eastAsia="Times New Roman" w:cs="Times New Roman"/>
        </w:rPr>
        <w:t xml:space="preserve">se do povědomí většiny z nás. </w:t>
      </w:r>
      <w:r>
        <w:rPr>
          <w:rFonts w:eastAsia="Times New Roman" w:cs="Times New Roman"/>
        </w:rPr>
        <w:t>Následující odstavec předkládá pár vybraných z obrovského množství dostupných. Tyto</w:t>
      </w:r>
      <w:r w:rsidR="00C43F75">
        <w:rPr>
          <w:rFonts w:eastAsia="Times New Roman" w:cs="Times New Roman"/>
        </w:rPr>
        <w:t>,</w:t>
      </w:r>
      <w:r>
        <w:rPr>
          <w:rFonts w:eastAsia="Times New Roman" w:cs="Times New Roman"/>
        </w:rPr>
        <w:t xml:space="preserve"> </w:t>
      </w:r>
      <w:r w:rsidR="00032AEF">
        <w:rPr>
          <w:rFonts w:eastAsia="Times New Roman" w:cs="Times New Roman"/>
        </w:rPr>
        <w:br/>
      </w:r>
      <w:r>
        <w:rPr>
          <w:rFonts w:eastAsia="Times New Roman" w:cs="Times New Roman"/>
        </w:rPr>
        <w:t xml:space="preserve">i spoustu dalších </w:t>
      </w:r>
      <w:r w:rsidR="00C43F75">
        <w:rPr>
          <w:rFonts w:eastAsia="Times New Roman" w:cs="Times New Roman"/>
        </w:rPr>
        <w:t xml:space="preserve">uvádí ve své článku </w:t>
      </w:r>
      <w:r w:rsidR="00C43F75" w:rsidRPr="00C43F75">
        <w:rPr>
          <w:rFonts w:eastAsia="Times New Roman" w:cs="Times New Roman"/>
          <w:i/>
        </w:rPr>
        <w:t>„What is Education? Insights from the World´s Greatest Minds</w:t>
      </w:r>
      <w:r w:rsidR="00C43F75">
        <w:rPr>
          <w:rFonts w:eastAsia="Times New Roman" w:cs="Times New Roman"/>
        </w:rPr>
        <w:t>“ autorka Marilyn Price-Mitchell</w:t>
      </w:r>
      <w:r w:rsidR="00E336D7">
        <w:rPr>
          <w:rFonts w:eastAsia="Times New Roman" w:cs="Times New Roman"/>
        </w:rPr>
        <w:t>“</w:t>
      </w:r>
      <w:r w:rsidR="00E60EEC">
        <w:rPr>
          <w:rFonts w:eastAsia="Times New Roman" w:cs="Times New Roman"/>
        </w:rPr>
        <w:t xml:space="preserve">. Všechny proto pochází z anglického jazyka. Je důležité podotknout, že v angličtině se termíny „vzdělávání“ a „vzdělání“ nerozlišují. Pro oba užívá pojem „education“. Jeho překlad se pak odvíjí od významu konkrétní celé věty. </w:t>
      </w:r>
    </w:p>
    <w:p w:rsidR="0005291B" w:rsidRDefault="00DC33AF" w:rsidP="00B70536">
      <w:pPr>
        <w:ind w:firstLine="567"/>
        <w:rPr>
          <w:rFonts w:eastAsia="Times New Roman" w:cs="Times New Roman"/>
        </w:rPr>
      </w:pPr>
      <w:r>
        <w:rPr>
          <w:rFonts w:eastAsia="Times New Roman" w:cs="Times New Roman"/>
        </w:rPr>
        <w:lastRenderedPageBreak/>
        <w:t xml:space="preserve">Například švýcarský vývojový psycholog a filozof Jean Piaget </w:t>
      </w:r>
      <w:r w:rsidRPr="009A69D7">
        <w:rPr>
          <w:rFonts w:eastAsia="Times New Roman" w:cs="Times New Roman"/>
        </w:rPr>
        <w:t>vzdělávání</w:t>
      </w:r>
      <w:r>
        <w:rPr>
          <w:rFonts w:eastAsia="Times New Roman" w:cs="Times New Roman"/>
        </w:rPr>
        <w:t xml:space="preserve"> definuje </w:t>
      </w:r>
      <w:r w:rsidR="009A69D7">
        <w:rPr>
          <w:rFonts w:eastAsia="Times New Roman" w:cs="Times New Roman"/>
        </w:rPr>
        <w:br/>
      </w:r>
      <w:r>
        <w:rPr>
          <w:rFonts w:eastAsia="Times New Roman" w:cs="Times New Roman"/>
        </w:rPr>
        <w:t xml:space="preserve">jako: </w:t>
      </w:r>
      <w:r>
        <w:rPr>
          <w:rFonts w:eastAsia="Times New Roman" w:cs="Times New Roman"/>
          <w:i/>
        </w:rPr>
        <w:t xml:space="preserve">„The principle goal of education in the schools should be creating men and women </w:t>
      </w:r>
      <w:r w:rsidR="00E60EEC">
        <w:rPr>
          <w:rFonts w:eastAsia="Times New Roman" w:cs="Times New Roman"/>
          <w:i/>
        </w:rPr>
        <w:br/>
      </w:r>
      <w:r>
        <w:rPr>
          <w:rFonts w:eastAsia="Times New Roman" w:cs="Times New Roman"/>
          <w:i/>
        </w:rPr>
        <w:t xml:space="preserve">who are capable of doing new things, not simply repeating chat other generations have done“. </w:t>
      </w:r>
      <w:r>
        <w:rPr>
          <w:rFonts w:eastAsia="Times New Roman" w:cs="Times New Roman"/>
        </w:rPr>
        <w:t>Volně přeloženo</w:t>
      </w:r>
      <w:r w:rsidR="00B04571">
        <w:rPr>
          <w:rFonts w:eastAsia="Times New Roman" w:cs="Times New Roman"/>
        </w:rPr>
        <w:t xml:space="preserve">, za zásadní cíl </w:t>
      </w:r>
      <w:r>
        <w:rPr>
          <w:rFonts w:eastAsia="Times New Roman" w:cs="Times New Roman"/>
        </w:rPr>
        <w:t xml:space="preserve">vzdělávání ve škole považuje vytvoření muže a ženy, kteří jsou schopni dělat </w:t>
      </w:r>
      <w:r w:rsidR="00B04571">
        <w:rPr>
          <w:rFonts w:eastAsia="Times New Roman" w:cs="Times New Roman"/>
        </w:rPr>
        <w:t>věci nové a nejen opakovat to, co bylo vytvořeno jinými generacemi.</w:t>
      </w:r>
      <w:r>
        <w:rPr>
          <w:rFonts w:eastAsia="Times New Roman" w:cs="Times New Roman"/>
        </w:rPr>
        <w:t xml:space="preserve"> </w:t>
      </w:r>
    </w:p>
    <w:p w:rsidR="0005291B" w:rsidRDefault="009A69D7" w:rsidP="00B70536">
      <w:pPr>
        <w:rPr>
          <w:rFonts w:eastAsia="Times New Roman" w:cs="Times New Roman"/>
        </w:rPr>
      </w:pPr>
      <w:r>
        <w:rPr>
          <w:rFonts w:eastAsia="Times New Roman" w:cs="Times New Roman"/>
        </w:rPr>
        <w:t>Filozofický pohled na vzdělání má také Allan Bloom</w:t>
      </w:r>
      <w:r w:rsidR="00DC33AF">
        <w:rPr>
          <w:rFonts w:eastAsia="Times New Roman" w:cs="Times New Roman"/>
        </w:rPr>
        <w:t xml:space="preserve">: </w:t>
      </w:r>
      <w:r w:rsidR="00E60EEC">
        <w:rPr>
          <w:rFonts w:eastAsia="Times New Roman" w:cs="Times New Roman"/>
          <w:i/>
        </w:rPr>
        <w:t xml:space="preserve">„Education </w:t>
      </w:r>
      <w:r w:rsidR="00DC33AF" w:rsidRPr="00C43F75">
        <w:rPr>
          <w:rFonts w:eastAsia="Times New Roman" w:cs="Times New Roman"/>
          <w:i/>
        </w:rPr>
        <w:t xml:space="preserve">is the movement </w:t>
      </w:r>
      <w:r w:rsidR="001F12A8">
        <w:rPr>
          <w:rFonts w:eastAsia="Times New Roman" w:cs="Times New Roman"/>
          <w:i/>
        </w:rPr>
        <w:br/>
      </w:r>
      <w:r w:rsidR="00DC33AF" w:rsidRPr="00C43F75">
        <w:rPr>
          <w:rFonts w:eastAsia="Times New Roman" w:cs="Times New Roman"/>
          <w:i/>
        </w:rPr>
        <w:t>from darkness to light</w:t>
      </w:r>
      <w:r w:rsidR="00DC33AF">
        <w:rPr>
          <w:rFonts w:eastAsia="Times New Roman" w:cs="Times New Roman"/>
        </w:rPr>
        <w:t xml:space="preserve">.“. Ten </w:t>
      </w:r>
      <w:r w:rsidR="00DC33AF" w:rsidRPr="00E60EEC">
        <w:rPr>
          <w:rFonts w:eastAsia="Times New Roman" w:cs="Times New Roman"/>
        </w:rPr>
        <w:t xml:space="preserve">vzdělání </w:t>
      </w:r>
      <w:r w:rsidR="00DC33AF">
        <w:rPr>
          <w:rFonts w:eastAsia="Times New Roman" w:cs="Times New Roman"/>
        </w:rPr>
        <w:t xml:space="preserve">chápe do slova jako: </w:t>
      </w:r>
      <w:r w:rsidR="00DC33AF" w:rsidRPr="001F12A8">
        <w:rPr>
          <w:rFonts w:eastAsia="Times New Roman" w:cs="Times New Roman"/>
          <w:i/>
        </w:rPr>
        <w:t>„Pohyb z temnoty do světla.“</w:t>
      </w:r>
    </w:p>
    <w:p w:rsidR="0005291B" w:rsidRDefault="00DC33AF" w:rsidP="00B70536">
      <w:pPr>
        <w:ind w:firstLine="708"/>
        <w:rPr>
          <w:rFonts w:eastAsia="Times New Roman" w:cs="Times New Roman"/>
        </w:rPr>
      </w:pPr>
      <w:r>
        <w:rPr>
          <w:rFonts w:eastAsia="Times New Roman" w:cs="Times New Roman"/>
        </w:rPr>
        <w:t>Dalším příkladem může být filantropicky laděn</w:t>
      </w:r>
      <w:r w:rsidR="009A69D7">
        <w:rPr>
          <w:rFonts w:eastAsia="Times New Roman" w:cs="Times New Roman"/>
        </w:rPr>
        <w:t xml:space="preserve">é vymezení </w:t>
      </w:r>
      <w:r>
        <w:rPr>
          <w:rFonts w:eastAsia="Times New Roman" w:cs="Times New Roman"/>
        </w:rPr>
        <w:t>Nelsona Mendela: „</w:t>
      </w:r>
      <w:r>
        <w:rPr>
          <w:rFonts w:eastAsia="Times New Roman" w:cs="Times New Roman"/>
          <w:i/>
        </w:rPr>
        <w:t>Education is a most powerful weapon which you can use to change the wor</w:t>
      </w:r>
      <w:r w:rsidR="00C8794B">
        <w:rPr>
          <w:rFonts w:eastAsia="Times New Roman" w:cs="Times New Roman"/>
          <w:i/>
        </w:rPr>
        <w:t>ld</w:t>
      </w:r>
      <w:r>
        <w:rPr>
          <w:rFonts w:eastAsia="Times New Roman" w:cs="Times New Roman"/>
        </w:rPr>
        <w:t>“</w:t>
      </w:r>
      <w:r w:rsidR="00C8794B">
        <w:rPr>
          <w:rFonts w:eastAsia="Times New Roman" w:cs="Times New Roman"/>
        </w:rPr>
        <w:t xml:space="preserve">, </w:t>
      </w:r>
      <w:r>
        <w:rPr>
          <w:rFonts w:eastAsia="Times New Roman" w:cs="Times New Roman"/>
        </w:rPr>
        <w:t xml:space="preserve">chápající </w:t>
      </w:r>
      <w:r w:rsidRPr="00E60EEC">
        <w:rPr>
          <w:rFonts w:eastAsia="Times New Roman" w:cs="Times New Roman"/>
        </w:rPr>
        <w:t xml:space="preserve">vzdělání </w:t>
      </w:r>
      <w:r w:rsidR="00032AEF">
        <w:rPr>
          <w:rFonts w:eastAsia="Times New Roman" w:cs="Times New Roman"/>
        </w:rPr>
        <w:br/>
      </w:r>
      <w:r>
        <w:rPr>
          <w:rFonts w:eastAsia="Times New Roman" w:cs="Times New Roman"/>
        </w:rPr>
        <w:t xml:space="preserve">jako nejmocnější zbraň ke změně světa. </w:t>
      </w:r>
    </w:p>
    <w:p w:rsidR="0005291B" w:rsidRDefault="00DC33AF" w:rsidP="00B70536">
      <w:pPr>
        <w:ind w:firstLine="708"/>
        <w:rPr>
          <w:rFonts w:eastAsia="Times New Roman" w:cs="Times New Roman"/>
        </w:rPr>
      </w:pPr>
      <w:r>
        <w:rPr>
          <w:rFonts w:eastAsia="Times New Roman" w:cs="Times New Roman"/>
        </w:rPr>
        <w:t>Za zmínku pak také jistě stojí poměrně známé vymezení vzdělání Albertem Ein</w:t>
      </w:r>
      <w:r w:rsidR="0031774E">
        <w:rPr>
          <w:rFonts w:eastAsia="Times New Roman" w:cs="Times New Roman"/>
        </w:rPr>
        <w:t>steinem. Tedy, že: „</w:t>
      </w:r>
      <w:r w:rsidRPr="0031774E">
        <w:rPr>
          <w:rFonts w:eastAsia="Times New Roman" w:cs="Times New Roman"/>
          <w:i/>
        </w:rPr>
        <w:t>vzdělání je to, co zůstane pot</w:t>
      </w:r>
      <w:r w:rsidR="00C43F75" w:rsidRPr="0031774E">
        <w:rPr>
          <w:rFonts w:eastAsia="Times New Roman" w:cs="Times New Roman"/>
          <w:i/>
        </w:rPr>
        <w:t>é, co zapomeneme, co nás naučili</w:t>
      </w:r>
      <w:r w:rsidRPr="0031774E">
        <w:rPr>
          <w:rFonts w:eastAsia="Times New Roman" w:cs="Times New Roman"/>
          <w:i/>
        </w:rPr>
        <w:t xml:space="preserve"> ve škole</w:t>
      </w:r>
      <w:r>
        <w:rPr>
          <w:rFonts w:eastAsia="Times New Roman" w:cs="Times New Roman"/>
        </w:rPr>
        <w:t>.</w:t>
      </w:r>
      <w:r w:rsidR="0031774E">
        <w:rPr>
          <w:rFonts w:eastAsia="Times New Roman" w:cs="Times New Roman"/>
        </w:rPr>
        <w:t>“</w:t>
      </w:r>
      <w:r>
        <w:rPr>
          <w:rFonts w:eastAsia="Times New Roman" w:cs="Times New Roman"/>
        </w:rPr>
        <w:t xml:space="preserve"> V anglické verzi: </w:t>
      </w:r>
      <w:r w:rsidRPr="00C43F75">
        <w:rPr>
          <w:rFonts w:eastAsia="Times New Roman" w:cs="Times New Roman"/>
          <w:i/>
        </w:rPr>
        <w:t>„Education is the what remains after one has forgotten what one has learned in school.“</w:t>
      </w:r>
    </w:p>
    <w:p w:rsidR="0005291B" w:rsidRDefault="00DC33AF" w:rsidP="00B70536">
      <w:pPr>
        <w:ind w:firstLine="708"/>
        <w:rPr>
          <w:rFonts w:eastAsia="Times New Roman" w:cs="Times New Roman"/>
        </w:rPr>
      </w:pPr>
      <w:r>
        <w:rPr>
          <w:rFonts w:eastAsia="Times New Roman" w:cs="Times New Roman"/>
        </w:rPr>
        <w:t>V neposlední řadě je to pak ta, kterou téměř každý v průběhu školní docházky v české verzi n</w:t>
      </w:r>
      <w:r w:rsidR="00F74308">
        <w:rPr>
          <w:rFonts w:eastAsia="Times New Roman" w:cs="Times New Roman"/>
        </w:rPr>
        <w:t>e je</w:t>
      </w:r>
      <w:r>
        <w:rPr>
          <w:rFonts w:eastAsia="Times New Roman" w:cs="Times New Roman"/>
        </w:rPr>
        <w:t xml:space="preserve">dnou slyšel: </w:t>
      </w:r>
      <w:r>
        <w:rPr>
          <w:rFonts w:eastAsia="Times New Roman" w:cs="Times New Roman"/>
          <w:i/>
        </w:rPr>
        <w:t>„Education is the pasport to the future, for tomorow belongs, to th</w:t>
      </w:r>
      <w:r w:rsidR="00C43F75">
        <w:rPr>
          <w:rFonts w:eastAsia="Times New Roman" w:cs="Times New Roman"/>
          <w:i/>
        </w:rPr>
        <w:t xml:space="preserve">ose who prepare for it today.“. </w:t>
      </w:r>
      <w:r w:rsidR="00C43F75">
        <w:rPr>
          <w:rFonts w:eastAsia="Times New Roman" w:cs="Times New Roman"/>
        </w:rPr>
        <w:t xml:space="preserve">Neboli </w:t>
      </w:r>
      <w:r w:rsidR="00C43F75" w:rsidRPr="0031774E">
        <w:rPr>
          <w:rFonts w:eastAsia="Times New Roman" w:cs="Times New Roman"/>
          <w:i/>
        </w:rPr>
        <w:t>„Vzdělání je vstupenkou do budoucnosti. Zítřek patří těm, kteří se na něj připravili dnes“.</w:t>
      </w:r>
      <w:r w:rsidR="00C43F75">
        <w:rPr>
          <w:rFonts w:eastAsia="Times New Roman" w:cs="Times New Roman"/>
        </w:rPr>
        <w:t xml:space="preserve"> (Malcolm, bojovník za lidská práva)</w:t>
      </w:r>
    </w:p>
    <w:p w:rsidR="00371DC9" w:rsidRDefault="00371DC9" w:rsidP="001C4077">
      <w:pPr>
        <w:pStyle w:val="Nadpis3"/>
        <w:rPr>
          <w:rFonts w:eastAsia="Times New Roman"/>
        </w:rPr>
      </w:pPr>
      <w:bookmarkStart w:id="5" w:name="_Toc448826902"/>
      <w:r>
        <w:rPr>
          <w:rFonts w:eastAsia="Times New Roman"/>
        </w:rPr>
        <w:t>Definice vyučování</w:t>
      </w:r>
      <w:bookmarkEnd w:id="5"/>
    </w:p>
    <w:p w:rsidR="00371DC9" w:rsidRDefault="00AA282A" w:rsidP="00AA282A">
      <w:r>
        <w:t>Pedagogická literatu</w:t>
      </w:r>
      <w:r w:rsidR="00C43F75">
        <w:t>ra a pedagogové chápou termín „</w:t>
      </w:r>
      <w:r w:rsidR="00C43F75" w:rsidRPr="0031774E">
        <w:rPr>
          <w:b/>
        </w:rPr>
        <w:t>vzděl</w:t>
      </w:r>
      <w:r w:rsidRPr="0031774E">
        <w:rPr>
          <w:b/>
        </w:rPr>
        <w:t>ávání</w:t>
      </w:r>
      <w:r>
        <w:t>“ obvykle jako proces. „</w:t>
      </w:r>
      <w:r w:rsidRPr="0031774E">
        <w:rPr>
          <w:b/>
        </w:rPr>
        <w:t>Vzdělání</w:t>
      </w:r>
      <w:r>
        <w:t xml:space="preserve">" naopak jako výsledek tohoto procesu. </w:t>
      </w:r>
      <w:r w:rsidR="00BE1E17">
        <w:t xml:space="preserve">Téměř vždy pak poukazuje </w:t>
      </w:r>
      <w:r w:rsidR="00461DA8">
        <w:t xml:space="preserve">na </w:t>
      </w:r>
      <w:r>
        <w:t>realizaci tohoto procesu v prostředí školy</w:t>
      </w:r>
      <w:r w:rsidR="0031774E">
        <w:t>, zejména</w:t>
      </w:r>
      <w:r>
        <w:t xml:space="preserve"> prostřednictvím systematického</w:t>
      </w:r>
      <w:r w:rsidR="00B70536">
        <w:t xml:space="preserve"> </w:t>
      </w:r>
      <w:r w:rsidR="00461DA8">
        <w:t xml:space="preserve">vyučování. Je proto důležité uvést si definici i tohoto pojmu. </w:t>
      </w:r>
    </w:p>
    <w:p w:rsidR="00AA282A" w:rsidRDefault="00BE1E17" w:rsidP="0008037E">
      <w:pPr>
        <w:ind w:firstLine="576"/>
        <w:rPr>
          <w:i/>
        </w:rPr>
      </w:pPr>
      <w:r>
        <w:tab/>
        <w:t xml:space="preserve">Jednou z mnoha </w:t>
      </w:r>
      <w:r w:rsidR="00AA282A">
        <w:t xml:space="preserve">nabízejících se </w:t>
      </w:r>
      <w:r>
        <w:t xml:space="preserve">definic termínu </w:t>
      </w:r>
      <w:r w:rsidR="00AA282A">
        <w:t>„</w:t>
      </w:r>
      <w:r w:rsidRPr="00AA282A">
        <w:rPr>
          <w:b/>
        </w:rPr>
        <w:t>v</w:t>
      </w:r>
      <w:r w:rsidR="00AA282A">
        <w:rPr>
          <w:b/>
        </w:rPr>
        <w:t>y</w:t>
      </w:r>
      <w:r w:rsidR="00AA282A" w:rsidRPr="00AA282A">
        <w:rPr>
          <w:b/>
        </w:rPr>
        <w:t>učování</w:t>
      </w:r>
      <w:r w:rsidR="00AA282A">
        <w:t xml:space="preserve">“ </w:t>
      </w:r>
      <w:r>
        <w:t xml:space="preserve">je například </w:t>
      </w:r>
      <w:r w:rsidR="00AA282A">
        <w:t xml:space="preserve">od </w:t>
      </w:r>
      <w:r>
        <w:t>Vališové</w:t>
      </w:r>
      <w:r w:rsidR="00E60EEC">
        <w:br/>
      </w:r>
      <w:r>
        <w:t xml:space="preserve"> a Kasík</w:t>
      </w:r>
      <w:r w:rsidR="00B80524">
        <w:t>ové (2007). Ty</w:t>
      </w:r>
      <w:r w:rsidR="00AA282A">
        <w:t xml:space="preserve"> </w:t>
      </w:r>
      <w:r>
        <w:t xml:space="preserve">uvádí, že: </w:t>
      </w:r>
      <w:r w:rsidRPr="00BE1E17">
        <w:rPr>
          <w:i/>
        </w:rPr>
        <w:t>„Vyučování je forma cílevědomého a systematického vzdělávání dětí a mládeže.“</w:t>
      </w:r>
    </w:p>
    <w:p w:rsidR="00E06AEC" w:rsidRDefault="00BE1E17" w:rsidP="0008037E">
      <w:pPr>
        <w:ind w:firstLine="576"/>
      </w:pPr>
      <w:r w:rsidRPr="00AA282A">
        <w:rPr>
          <w:i/>
        </w:rPr>
        <w:t>Pedagogický a speciálně pedagogický</w:t>
      </w:r>
      <w:r w:rsidRPr="00BE1E17">
        <w:t xml:space="preserve"> slovník</w:t>
      </w:r>
      <w:r>
        <w:t xml:space="preserve"> pak </w:t>
      </w:r>
      <w:r w:rsidR="00AA282A">
        <w:t>„</w:t>
      </w:r>
      <w:r w:rsidRPr="00AA282A">
        <w:rPr>
          <w:b/>
        </w:rPr>
        <w:t>vyučování</w:t>
      </w:r>
      <w:r w:rsidR="00AA282A">
        <w:t xml:space="preserve">“charakterizuje </w:t>
      </w:r>
      <w:r>
        <w:t>jako proces vedoucí k sdělení poznatků, podnícení a rozvoji procesů myšlení a samo</w:t>
      </w:r>
      <w:r w:rsidR="00AA282A">
        <w:t>tné</w:t>
      </w:r>
      <w:r>
        <w:t xml:space="preserve"> osobnosti</w:t>
      </w:r>
      <w:r w:rsidR="00AA282A">
        <w:t>.</w:t>
      </w:r>
      <w:r>
        <w:t xml:space="preserve"> </w:t>
      </w:r>
      <w:r w:rsidR="00955CE3">
        <w:br/>
      </w:r>
      <w:r>
        <w:t>(Skutil, Zikl a kol., 2011)</w:t>
      </w:r>
    </w:p>
    <w:p w:rsidR="00BE1E17" w:rsidRDefault="005D4BD2" w:rsidP="001C4077">
      <w:pPr>
        <w:pStyle w:val="Nadpis3"/>
      </w:pPr>
      <w:bookmarkStart w:id="6" w:name="_Toc448826903"/>
      <w:r>
        <w:t>Definice učiva</w:t>
      </w:r>
      <w:bookmarkEnd w:id="6"/>
    </w:p>
    <w:p w:rsidR="00BE1E17" w:rsidRDefault="00AA282A" w:rsidP="0082570E">
      <w:pPr>
        <w:ind w:firstLine="576"/>
      </w:pPr>
      <w:r>
        <w:t>Za</w:t>
      </w:r>
      <w:r w:rsidR="0008037E">
        <w:t xml:space="preserve"> prostředek samotného vyučování </w:t>
      </w:r>
      <w:r>
        <w:t xml:space="preserve">i vzdělávání se považuje </w:t>
      </w:r>
      <w:r w:rsidR="0008037E">
        <w:t xml:space="preserve">učivo. Prostřednictvím něj je totiž dosahováno očekávaných výsledků, tedy vzdělání. Tradiční definice uvádí, že jde </w:t>
      </w:r>
      <w:r w:rsidR="00032AEF">
        <w:br/>
      </w:r>
      <w:r w:rsidR="0008037E">
        <w:t xml:space="preserve">o komplex poznatků, které učitel předává studentům. Naproti tomu novější pojetí kladou důraz </w:t>
      </w:r>
      <w:r w:rsidR="003752C3">
        <w:br/>
      </w:r>
      <w:r w:rsidR="0008037E">
        <w:lastRenderedPageBreak/>
        <w:t>na komplexnost. Definují jej jako veškeré zkušenosti, které si stu</w:t>
      </w:r>
      <w:r w:rsidR="00EE2E77">
        <w:t xml:space="preserve">dent osvojuje při vyučování </w:t>
      </w:r>
      <w:r w:rsidR="003752C3">
        <w:br/>
      </w:r>
      <w:r w:rsidR="00EE2E77">
        <w:t>za ú</w:t>
      </w:r>
      <w:r w:rsidR="0008037E">
        <w:t xml:space="preserve">čelem dosažení potřebných kompetencí. </w:t>
      </w:r>
      <w:r w:rsidR="0066158B">
        <w:t>(Skutil a Zikl a kol., 2</w:t>
      </w:r>
      <w:r w:rsidR="0082570E">
        <w:t>011)</w:t>
      </w:r>
    </w:p>
    <w:p w:rsidR="00EE2E77" w:rsidRDefault="00EE2E77" w:rsidP="001C4077">
      <w:pPr>
        <w:pStyle w:val="Nadpis3"/>
      </w:pPr>
      <w:bookmarkStart w:id="7" w:name="_Toc448826904"/>
      <w:r>
        <w:t>Kurikulum</w:t>
      </w:r>
      <w:bookmarkEnd w:id="7"/>
    </w:p>
    <w:p w:rsidR="0066158B" w:rsidRDefault="00EE2E77" w:rsidP="0066158B">
      <w:pPr>
        <w:ind w:firstLine="576"/>
      </w:pPr>
      <w:r>
        <w:t>Celý průběh vzdělávání v současnosti popisují dokume</w:t>
      </w:r>
      <w:r w:rsidR="00B80524">
        <w:t>nty označované jako kutikulární,</w:t>
      </w:r>
      <w:r w:rsidR="00220B41">
        <w:br/>
      </w:r>
      <w:r w:rsidR="00B80524">
        <w:t xml:space="preserve"> </w:t>
      </w:r>
      <w:r>
        <w:t>či jen</w:t>
      </w:r>
      <w:r w:rsidR="00B80524">
        <w:t xml:space="preserve"> krátce</w:t>
      </w:r>
      <w:r>
        <w:t xml:space="preserve"> kurikulum. Název pochází z latinského termínu „cur</w:t>
      </w:r>
      <w:r w:rsidR="00AA282A">
        <w:t>ricu</w:t>
      </w:r>
      <w:r w:rsidR="003752C3">
        <w:t xml:space="preserve">lum“ neboli běh či průběh. </w:t>
      </w:r>
      <w:r w:rsidR="003752C3">
        <w:br/>
        <w:t xml:space="preserve">Lze </w:t>
      </w:r>
      <w:r w:rsidR="0066158B">
        <w:t>jej považovat za jeden</w:t>
      </w:r>
      <w:r>
        <w:t xml:space="preserve"> ze základních a t</w:t>
      </w:r>
      <w:r w:rsidR="0066158B">
        <w:t>edy i hojně užívaných termínů. (Skutil, Zikl a kol., 2011)</w:t>
      </w:r>
    </w:p>
    <w:p w:rsidR="00EE2E77" w:rsidRDefault="0066158B" w:rsidP="0066158B">
      <w:pPr>
        <w:ind w:firstLine="576"/>
      </w:pPr>
      <w:r>
        <w:t xml:space="preserve"> Jeho definování je proto nepostradatelné. Jednoduše řečeno kurikulum řeší koho učit, čemu učit, kdy učit, kde učit, za jakým podmínek a s jakými očekávanými efekty. </w:t>
      </w:r>
    </w:p>
    <w:p w:rsidR="0066158B" w:rsidRDefault="0066158B" w:rsidP="0066158B">
      <w:pPr>
        <w:ind w:firstLine="576"/>
      </w:pPr>
      <w:r>
        <w:t xml:space="preserve">Zabývá se tedy cíli, obsahem, organizací a vším </w:t>
      </w:r>
      <w:r w:rsidR="003752C3">
        <w:t>ostatním</w:t>
      </w:r>
      <w:r w:rsidR="00B80524">
        <w:t>,</w:t>
      </w:r>
      <w:r w:rsidR="003752C3">
        <w:t xml:space="preserve"> co úzce souvisí se </w:t>
      </w:r>
      <w:r>
        <w:t>vzdělávání</w:t>
      </w:r>
      <w:r w:rsidR="003752C3">
        <w:t xml:space="preserve">m </w:t>
      </w:r>
      <w:r w:rsidR="003752C3">
        <w:br/>
        <w:t>a jeho strategií.</w:t>
      </w:r>
      <w:r>
        <w:t xml:space="preserve"> Může být zpracováváno na několika úrovních. U nás se v současné době užívá model dvoustupňového kurikula. (Skutil, Zikl a kol., 2011)</w:t>
      </w:r>
    </w:p>
    <w:p w:rsidR="0066158B" w:rsidRPr="00EE2E77" w:rsidRDefault="0066158B" w:rsidP="0066158B">
      <w:pPr>
        <w:ind w:firstLine="576"/>
      </w:pPr>
      <w:r>
        <w:t xml:space="preserve">Kurikulárními dokumenty a jejich dvoustupňovou tvorbou se </w:t>
      </w:r>
      <w:r w:rsidR="003752C3">
        <w:t xml:space="preserve">podrobně </w:t>
      </w:r>
      <w:r>
        <w:t>práce zabývá v dalších kapitolác</w:t>
      </w:r>
      <w:r w:rsidR="003752C3">
        <w:t>h, není proto nutné</w:t>
      </w:r>
      <w:r w:rsidR="00B80524">
        <w:t xml:space="preserve"> z</w:t>
      </w:r>
      <w:r w:rsidR="003752C3">
        <w:t>de tuto problematiku více vysvětlovat</w:t>
      </w:r>
      <w:r>
        <w:t xml:space="preserve">. </w:t>
      </w:r>
    </w:p>
    <w:p w:rsidR="00F74308" w:rsidRDefault="00F74308" w:rsidP="001C4077">
      <w:pPr>
        <w:pStyle w:val="Nadpis3"/>
        <w:rPr>
          <w:rFonts w:eastAsia="Times New Roman"/>
        </w:rPr>
      </w:pPr>
      <w:bookmarkStart w:id="8" w:name="_Toc448826905"/>
      <w:r>
        <w:rPr>
          <w:rFonts w:eastAsia="Times New Roman"/>
        </w:rPr>
        <w:t>Shrnutí</w:t>
      </w:r>
      <w:bookmarkEnd w:id="8"/>
    </w:p>
    <w:p w:rsidR="003752C3" w:rsidRDefault="003752C3" w:rsidP="009B1B60">
      <w:pPr>
        <w:ind w:firstLine="567"/>
      </w:pPr>
      <w:r>
        <w:t>Kapitola předkládá vysvětlení nejzákladnějších pojmů,</w:t>
      </w:r>
      <w:r w:rsidR="009A36A9">
        <w:t xml:space="preserve"> které se pojí k tématu. </w:t>
      </w:r>
      <w:r>
        <w:t xml:space="preserve">Jedná se </w:t>
      </w:r>
      <w:r w:rsidR="00220B41">
        <w:br/>
      </w:r>
      <w:r>
        <w:t xml:space="preserve">o často užívané pojmy. </w:t>
      </w:r>
      <w:r w:rsidR="00E06AEC">
        <w:t xml:space="preserve">Jejich vymezení se pro pochopení práce jeví jako nepostradatelné. </w:t>
      </w:r>
    </w:p>
    <w:p w:rsidR="0005291B" w:rsidRDefault="009A36A9" w:rsidP="00E06AEC">
      <w:pPr>
        <w:ind w:firstLine="567"/>
        <w:rPr>
          <w:rFonts w:eastAsia="Times New Roman" w:cs="Times New Roman"/>
        </w:rPr>
      </w:pPr>
      <w:r>
        <w:t>Pozornost je</w:t>
      </w:r>
      <w:r w:rsidR="0082570E">
        <w:t xml:space="preserve"> věnována zejména </w:t>
      </w:r>
      <w:r w:rsidR="00E06AEC">
        <w:t xml:space="preserve">termínům </w:t>
      </w:r>
      <w:r>
        <w:t xml:space="preserve">vzdělávání a vzdělání. </w:t>
      </w:r>
      <w:r>
        <w:rPr>
          <w:rFonts w:eastAsia="Times New Roman" w:cs="Times New Roman"/>
        </w:rPr>
        <w:t>Jak předesílá samotný úvod</w:t>
      </w:r>
      <w:r w:rsidR="00DC33AF">
        <w:rPr>
          <w:rFonts w:eastAsia="Times New Roman" w:cs="Times New Roman"/>
        </w:rPr>
        <w:t xml:space="preserve">, </w:t>
      </w:r>
      <w:r w:rsidR="00E06AEC">
        <w:rPr>
          <w:rFonts w:eastAsia="Times New Roman" w:cs="Times New Roman"/>
        </w:rPr>
        <w:t xml:space="preserve">jejich vysvětlení </w:t>
      </w:r>
      <w:r w:rsidR="00244BBA">
        <w:rPr>
          <w:rFonts w:eastAsia="Times New Roman" w:cs="Times New Roman"/>
        </w:rPr>
        <w:t>není vůbec jednoduché. N</w:t>
      </w:r>
      <w:r w:rsidR="00DC33AF">
        <w:rPr>
          <w:rFonts w:eastAsia="Times New Roman" w:cs="Times New Roman"/>
        </w:rPr>
        <w:t>ejrůznějších definic existuje opravdu velké množství.</w:t>
      </w:r>
      <w:r w:rsidR="00B70536">
        <w:rPr>
          <w:rFonts w:eastAsia="Times New Roman" w:cs="Times New Roman"/>
        </w:rPr>
        <w:t xml:space="preserve"> </w:t>
      </w:r>
      <w:r w:rsidR="00E06AEC">
        <w:rPr>
          <w:rFonts w:eastAsia="Times New Roman" w:cs="Times New Roman"/>
        </w:rPr>
        <w:t>Důležitým poznatkem je fakt, že p</w:t>
      </w:r>
      <w:r w:rsidR="00AE0D07">
        <w:rPr>
          <w:rFonts w:eastAsia="Times New Roman" w:cs="Times New Roman"/>
        </w:rPr>
        <w:t>edagogická literatura vzdělávání chápe většino</w:t>
      </w:r>
      <w:r w:rsidR="00244BBA">
        <w:rPr>
          <w:rFonts w:eastAsia="Times New Roman" w:cs="Times New Roman"/>
        </w:rPr>
        <w:t xml:space="preserve">u jako proces. Tento proces pak, </w:t>
      </w:r>
      <w:r w:rsidR="00AE0D07">
        <w:rPr>
          <w:rFonts w:eastAsia="Times New Roman" w:cs="Times New Roman"/>
        </w:rPr>
        <w:t>na rozdíl od ostatní literatury</w:t>
      </w:r>
      <w:r w:rsidR="00244BBA">
        <w:rPr>
          <w:rFonts w:eastAsia="Times New Roman" w:cs="Times New Roman"/>
        </w:rPr>
        <w:t>,</w:t>
      </w:r>
      <w:r w:rsidR="00AE0D07">
        <w:rPr>
          <w:rFonts w:eastAsia="Times New Roman" w:cs="Times New Roman"/>
        </w:rPr>
        <w:t xml:space="preserve"> dává téměř vždy</w:t>
      </w:r>
      <w:r w:rsidR="00DC33AF">
        <w:rPr>
          <w:rFonts w:eastAsia="Times New Roman" w:cs="Times New Roman"/>
        </w:rPr>
        <w:t xml:space="preserve"> do souvislosti </w:t>
      </w:r>
      <w:r w:rsidR="00955CE3">
        <w:rPr>
          <w:rFonts w:eastAsia="Times New Roman" w:cs="Times New Roman"/>
        </w:rPr>
        <w:br/>
      </w:r>
      <w:r w:rsidR="00DC33AF">
        <w:rPr>
          <w:rFonts w:eastAsia="Times New Roman" w:cs="Times New Roman"/>
        </w:rPr>
        <w:t xml:space="preserve">se školním prostředím. </w:t>
      </w:r>
      <w:r w:rsidR="00AE0D07">
        <w:rPr>
          <w:rFonts w:eastAsia="Times New Roman" w:cs="Times New Roman"/>
        </w:rPr>
        <w:t xml:space="preserve">Ačkoli teď se toto spojení jeví jako logické, </w:t>
      </w:r>
      <w:r w:rsidR="00DC33AF">
        <w:rPr>
          <w:rFonts w:eastAsia="Times New Roman" w:cs="Times New Roman"/>
        </w:rPr>
        <w:t xml:space="preserve">ne </w:t>
      </w:r>
      <w:r w:rsidR="00AE0D07">
        <w:rPr>
          <w:rFonts w:eastAsia="Times New Roman" w:cs="Times New Roman"/>
        </w:rPr>
        <w:t xml:space="preserve">od </w:t>
      </w:r>
      <w:r w:rsidR="00E06AEC">
        <w:rPr>
          <w:rFonts w:eastAsia="Times New Roman" w:cs="Times New Roman"/>
        </w:rPr>
        <w:t>vždy</w:t>
      </w:r>
      <w:r w:rsidR="00AE0D07">
        <w:rPr>
          <w:rFonts w:eastAsia="Times New Roman" w:cs="Times New Roman"/>
        </w:rPr>
        <w:t xml:space="preserve"> je</w:t>
      </w:r>
      <w:r w:rsidR="00DC33AF">
        <w:rPr>
          <w:rFonts w:eastAsia="Times New Roman" w:cs="Times New Roman"/>
        </w:rPr>
        <w:t xml:space="preserve"> vzdělávání hlavní dominantou školní</w:t>
      </w:r>
      <w:r w:rsidR="00E06AEC">
        <w:rPr>
          <w:rFonts w:eastAsia="Times New Roman" w:cs="Times New Roman"/>
        </w:rPr>
        <w:t>ch institucí. B</w:t>
      </w:r>
      <w:r w:rsidR="00AE0D07">
        <w:rPr>
          <w:rFonts w:eastAsia="Times New Roman" w:cs="Times New Roman"/>
        </w:rPr>
        <w:t xml:space="preserve">a právě naopak. </w:t>
      </w:r>
      <w:r w:rsidR="00E06AEC">
        <w:rPr>
          <w:rFonts w:eastAsia="Times New Roman" w:cs="Times New Roman"/>
        </w:rPr>
        <w:t xml:space="preserve">O tom však už pojednává kapitola následující. </w:t>
      </w:r>
    </w:p>
    <w:p w:rsidR="00581345" w:rsidRDefault="00581345">
      <w:pPr>
        <w:spacing w:after="120"/>
        <w:ind w:firstLine="708"/>
        <w:rPr>
          <w:rFonts w:eastAsia="Times New Roman" w:cs="Times New Roman"/>
        </w:rPr>
      </w:pPr>
    </w:p>
    <w:p w:rsidR="0005291B" w:rsidRPr="005750AE" w:rsidRDefault="00581345" w:rsidP="0012463B">
      <w:pPr>
        <w:pStyle w:val="Nadpis2"/>
        <w:numPr>
          <w:ilvl w:val="1"/>
          <w:numId w:val="3"/>
        </w:numPr>
      </w:pPr>
      <w:r>
        <w:rPr>
          <w:rFonts w:eastAsia="Times New Roman"/>
        </w:rPr>
        <w:br w:type="page"/>
      </w:r>
      <w:bookmarkStart w:id="9" w:name="_Toc448826906"/>
      <w:r w:rsidR="00DC33AF" w:rsidRPr="009B1B60">
        <w:lastRenderedPageBreak/>
        <w:t>Exkurz do historie</w:t>
      </w:r>
      <w:r w:rsidRPr="009B1B60">
        <w:t xml:space="preserve"> vzdělávání a vzniku školství</w:t>
      </w:r>
      <w:bookmarkEnd w:id="9"/>
    </w:p>
    <w:p w:rsidR="00A436BF" w:rsidRDefault="00DC33AF" w:rsidP="00A436BF">
      <w:pPr>
        <w:ind w:firstLine="567"/>
        <w:rPr>
          <w:rFonts w:eastAsia="Times New Roman" w:cs="Times New Roman"/>
        </w:rPr>
      </w:pPr>
      <w:r>
        <w:rPr>
          <w:rFonts w:eastAsia="Times New Roman" w:cs="Times New Roman"/>
        </w:rPr>
        <w:t xml:space="preserve">K pochopení fungování soudobého školství a aktuálně platného systému vzdělávání, </w:t>
      </w:r>
      <w:r w:rsidR="00743007">
        <w:rPr>
          <w:rFonts w:eastAsia="Times New Roman" w:cs="Times New Roman"/>
        </w:rPr>
        <w:br/>
      </w:r>
      <w:r>
        <w:rPr>
          <w:rFonts w:eastAsia="Times New Roman" w:cs="Times New Roman"/>
        </w:rPr>
        <w:t>jež tvoří stěžejní téma práce, je nezbytné jejich zobrazení v celé historické perspektivě. Následující kapitoly jsou tedy jakýmsi exkurzem do historie vzdělávání, vzniku škol a jejich stupňů.</w:t>
      </w:r>
    </w:p>
    <w:p w:rsidR="00A436BF" w:rsidRDefault="00A436BF" w:rsidP="00A436BF">
      <w:pPr>
        <w:ind w:firstLine="567"/>
        <w:rPr>
          <w:rFonts w:eastAsia="Times New Roman" w:cs="Times New Roman"/>
        </w:rPr>
      </w:pPr>
      <w:r>
        <w:rPr>
          <w:rFonts w:eastAsia="Times New Roman" w:cs="Times New Roman"/>
        </w:rPr>
        <w:t>Ne od vždy totiž vzdělávání realizují školské a další vzdělávací instituce a jejich prostředky, které</w:t>
      </w:r>
      <w:r w:rsidR="00B80524">
        <w:rPr>
          <w:rFonts w:eastAsia="Times New Roman" w:cs="Times New Roman"/>
        </w:rPr>
        <w:t xml:space="preserve"> </w:t>
      </w:r>
      <w:r w:rsidR="00427AEC">
        <w:rPr>
          <w:rFonts w:eastAsia="Times New Roman" w:cs="Times New Roman"/>
        </w:rPr>
        <w:t>nyní</w:t>
      </w:r>
      <w:r w:rsidR="00B80524">
        <w:rPr>
          <w:rFonts w:eastAsia="Times New Roman" w:cs="Times New Roman"/>
        </w:rPr>
        <w:t xml:space="preserve"> </w:t>
      </w:r>
      <w:r>
        <w:rPr>
          <w:rFonts w:eastAsia="Times New Roman" w:cs="Times New Roman"/>
        </w:rPr>
        <w:t>jako komplex tvoří</w:t>
      </w:r>
      <w:r w:rsidR="00427AEC">
        <w:rPr>
          <w:rFonts w:eastAsia="Times New Roman" w:cs="Times New Roman"/>
        </w:rPr>
        <w:t xml:space="preserve"> dnešní</w:t>
      </w:r>
      <w:r>
        <w:rPr>
          <w:rFonts w:eastAsia="Times New Roman" w:cs="Times New Roman"/>
        </w:rPr>
        <w:t xml:space="preserve"> vzdělávací systém. (Janderková, 2010)</w:t>
      </w:r>
    </w:p>
    <w:p w:rsidR="0005291B" w:rsidRDefault="00DC33AF" w:rsidP="001C4077">
      <w:pPr>
        <w:pStyle w:val="Nadpis3"/>
        <w:rPr>
          <w:rFonts w:eastAsia="Times New Roman"/>
        </w:rPr>
      </w:pPr>
      <w:bookmarkStart w:id="10" w:name="_Toc448826907"/>
      <w:r>
        <w:rPr>
          <w:rFonts w:eastAsia="Times New Roman"/>
        </w:rPr>
        <w:t>Historie vzdělávání a vzniku škol</w:t>
      </w:r>
      <w:bookmarkEnd w:id="10"/>
    </w:p>
    <w:p w:rsidR="00A436BF" w:rsidRDefault="00DC33AF" w:rsidP="00FB42FC">
      <w:pPr>
        <w:ind w:firstLine="567"/>
        <w:rPr>
          <w:rFonts w:eastAsia="Times New Roman" w:cs="Times New Roman"/>
        </w:rPr>
      </w:pPr>
      <w:r>
        <w:rPr>
          <w:rFonts w:eastAsia="Times New Roman" w:cs="Times New Roman"/>
        </w:rPr>
        <w:t>V konte</w:t>
      </w:r>
      <w:r w:rsidR="003C71FE">
        <w:rPr>
          <w:rFonts w:eastAsia="Times New Roman" w:cs="Times New Roman"/>
        </w:rPr>
        <w:t>xtu celé historie jsou školy, jaké známe dnes poměrně nově vzniklé instituce. Povinná</w:t>
      </w:r>
      <w:r w:rsidR="00743007">
        <w:rPr>
          <w:rFonts w:eastAsia="Times New Roman" w:cs="Times New Roman"/>
        </w:rPr>
        <w:t xml:space="preserve"> školní docházka neexistovala. V</w:t>
      </w:r>
      <w:r w:rsidR="00A436BF">
        <w:rPr>
          <w:rFonts w:eastAsia="Times New Roman" w:cs="Times New Roman"/>
        </w:rPr>
        <w:t xml:space="preserve">zdělávání se tak </w:t>
      </w:r>
      <w:r w:rsidR="00743007">
        <w:rPr>
          <w:rFonts w:eastAsia="Times New Roman" w:cs="Times New Roman"/>
        </w:rPr>
        <w:t xml:space="preserve">dříve nerealizovalo </w:t>
      </w:r>
      <w:r w:rsidR="003C71FE">
        <w:rPr>
          <w:rFonts w:eastAsia="Times New Roman" w:cs="Times New Roman"/>
        </w:rPr>
        <w:t xml:space="preserve">právě ve školách, jak je tomu dnes </w:t>
      </w:r>
    </w:p>
    <w:p w:rsidR="0005291B" w:rsidRDefault="00DC33AF" w:rsidP="00FB42FC">
      <w:pPr>
        <w:ind w:firstLine="567"/>
        <w:rPr>
          <w:rFonts w:eastAsia="Times New Roman" w:cs="Times New Roman"/>
        </w:rPr>
      </w:pPr>
      <w:r>
        <w:rPr>
          <w:rFonts w:eastAsia="Times New Roman" w:cs="Times New Roman"/>
        </w:rPr>
        <w:t xml:space="preserve"> Samotn</w:t>
      </w:r>
      <w:r w:rsidR="00487230">
        <w:rPr>
          <w:rFonts w:eastAsia="Times New Roman" w:cs="Times New Roman"/>
        </w:rPr>
        <w:t>ému vzniku škol a organizovanému</w:t>
      </w:r>
      <w:r>
        <w:rPr>
          <w:rFonts w:eastAsia="Times New Roman" w:cs="Times New Roman"/>
        </w:rPr>
        <w:t xml:space="preserve"> vzdělávání předchází dlouhá doba samo vzdělávání se. Řeč je o statisíci let, kdy se člo</w:t>
      </w:r>
      <w:r w:rsidR="003C71FE">
        <w:rPr>
          <w:rFonts w:eastAsia="Times New Roman" w:cs="Times New Roman"/>
        </w:rPr>
        <w:t>věk živí jako lovec a sběrač. D</w:t>
      </w:r>
      <w:r>
        <w:rPr>
          <w:rFonts w:eastAsia="Times New Roman" w:cs="Times New Roman"/>
        </w:rPr>
        <w:t>ěti se</w:t>
      </w:r>
      <w:r w:rsidR="00612BBB">
        <w:rPr>
          <w:rFonts w:eastAsia="Times New Roman" w:cs="Times New Roman"/>
        </w:rPr>
        <w:t xml:space="preserve"> pak</w:t>
      </w:r>
      <w:r>
        <w:rPr>
          <w:rFonts w:eastAsia="Times New Roman" w:cs="Times New Roman"/>
        </w:rPr>
        <w:t xml:space="preserve"> </w:t>
      </w:r>
      <w:r w:rsidR="003C71FE">
        <w:rPr>
          <w:rFonts w:eastAsia="Times New Roman" w:cs="Times New Roman"/>
        </w:rPr>
        <w:t xml:space="preserve">samy </w:t>
      </w:r>
      <w:r>
        <w:rPr>
          <w:rFonts w:eastAsia="Times New Roman" w:cs="Times New Roman"/>
        </w:rPr>
        <w:t>vzděláv</w:t>
      </w:r>
      <w:r w:rsidR="003C71FE">
        <w:rPr>
          <w:rFonts w:eastAsia="Times New Roman" w:cs="Times New Roman"/>
        </w:rPr>
        <w:t xml:space="preserve">ají </w:t>
      </w:r>
      <w:r>
        <w:rPr>
          <w:rFonts w:eastAsia="Times New Roman" w:cs="Times New Roman"/>
        </w:rPr>
        <w:t xml:space="preserve">prostřednictvím prozkoumávání a sebe-řízených her. </w:t>
      </w:r>
      <w:r w:rsidR="003C71FE">
        <w:rPr>
          <w:rFonts w:eastAsia="Times New Roman" w:cs="Times New Roman"/>
        </w:rPr>
        <w:t>Můře se zdát, že pro lov a sběr vzdělání ani ne</w:t>
      </w:r>
      <w:r w:rsidR="00C91604">
        <w:rPr>
          <w:rFonts w:eastAsia="Times New Roman" w:cs="Times New Roman"/>
        </w:rPr>
        <w:t xml:space="preserve">ní </w:t>
      </w:r>
      <w:r w:rsidR="003C71FE">
        <w:rPr>
          <w:rFonts w:eastAsia="Times New Roman" w:cs="Times New Roman"/>
        </w:rPr>
        <w:t xml:space="preserve">nutné. Avšak </w:t>
      </w:r>
      <w:r>
        <w:rPr>
          <w:rFonts w:eastAsia="Times New Roman" w:cs="Times New Roman"/>
        </w:rPr>
        <w:t>opak je pravdou. Tento způsob obživy vyžad</w:t>
      </w:r>
      <w:r w:rsidR="00C91604">
        <w:rPr>
          <w:rFonts w:eastAsia="Times New Roman" w:cs="Times New Roman"/>
        </w:rPr>
        <w:t>uje</w:t>
      </w:r>
      <w:r w:rsidR="003667B6">
        <w:rPr>
          <w:rFonts w:eastAsia="Times New Roman" w:cs="Times New Roman"/>
        </w:rPr>
        <w:t xml:space="preserve"> </w:t>
      </w:r>
      <w:r w:rsidR="003C71FE">
        <w:rPr>
          <w:rFonts w:eastAsia="Times New Roman" w:cs="Times New Roman"/>
        </w:rPr>
        <w:t xml:space="preserve">jednak </w:t>
      </w:r>
      <w:r>
        <w:rPr>
          <w:rFonts w:eastAsia="Times New Roman" w:cs="Times New Roman"/>
        </w:rPr>
        <w:t>velk</w:t>
      </w:r>
      <w:r w:rsidR="003C71FE">
        <w:rPr>
          <w:rFonts w:eastAsia="Times New Roman" w:cs="Times New Roman"/>
        </w:rPr>
        <w:t xml:space="preserve">ou míru iniciativy, tvořivosti a </w:t>
      </w:r>
      <w:r>
        <w:rPr>
          <w:rFonts w:eastAsia="Times New Roman" w:cs="Times New Roman"/>
        </w:rPr>
        <w:t>vynalézavosti</w:t>
      </w:r>
      <w:r w:rsidR="003C71FE">
        <w:rPr>
          <w:rFonts w:eastAsia="Times New Roman" w:cs="Times New Roman"/>
        </w:rPr>
        <w:t>. Ale i</w:t>
      </w:r>
      <w:r w:rsidR="00C91604">
        <w:rPr>
          <w:rFonts w:eastAsia="Times New Roman" w:cs="Times New Roman"/>
        </w:rPr>
        <w:t xml:space="preserve"> vědomosti</w:t>
      </w:r>
      <w:r>
        <w:rPr>
          <w:rFonts w:eastAsia="Times New Roman" w:cs="Times New Roman"/>
        </w:rPr>
        <w:t xml:space="preserve"> o ro</w:t>
      </w:r>
      <w:r w:rsidR="003C71FE">
        <w:rPr>
          <w:rFonts w:eastAsia="Times New Roman" w:cs="Times New Roman"/>
        </w:rPr>
        <w:t xml:space="preserve">stlinách, zvířatech či krajině, </w:t>
      </w:r>
      <w:r w:rsidR="00C91604">
        <w:rPr>
          <w:rFonts w:eastAsia="Times New Roman" w:cs="Times New Roman"/>
        </w:rPr>
        <w:br/>
      </w:r>
      <w:r>
        <w:rPr>
          <w:rFonts w:eastAsia="Times New Roman" w:cs="Times New Roman"/>
        </w:rPr>
        <w:t>v níž lov a sběr probíha</w:t>
      </w:r>
      <w:r w:rsidR="00C91604">
        <w:rPr>
          <w:rFonts w:eastAsia="Times New Roman" w:cs="Times New Roman"/>
        </w:rPr>
        <w:t xml:space="preserve">l. Děti těchto sběračů a lovců jsou proto nuceni naučit se </w:t>
      </w:r>
      <w:r>
        <w:rPr>
          <w:rFonts w:eastAsia="Times New Roman" w:cs="Times New Roman"/>
        </w:rPr>
        <w:t>velké m</w:t>
      </w:r>
      <w:r w:rsidR="00581345">
        <w:rPr>
          <w:rFonts w:eastAsia="Times New Roman" w:cs="Times New Roman"/>
        </w:rPr>
        <w:t xml:space="preserve">nožství znalostí a dovedností. A to bez </w:t>
      </w:r>
      <w:r w:rsidR="000D7B79">
        <w:rPr>
          <w:rFonts w:eastAsia="Times New Roman" w:cs="Times New Roman"/>
        </w:rPr>
        <w:t>systematického vzdělávání.</w:t>
      </w:r>
      <w:r>
        <w:rPr>
          <w:rFonts w:eastAsia="Times New Roman" w:cs="Times New Roman"/>
        </w:rPr>
        <w:t xml:space="preserve"> </w:t>
      </w:r>
      <w:r w:rsidR="00C91604">
        <w:rPr>
          <w:rFonts w:eastAsia="Times New Roman" w:cs="Times New Roman"/>
        </w:rPr>
        <w:t>Zdrojem vzdělání jsou nejrů</w:t>
      </w:r>
      <w:r w:rsidR="00FB42FC">
        <w:rPr>
          <w:rFonts w:eastAsia="Times New Roman" w:cs="Times New Roman"/>
        </w:rPr>
        <w:t xml:space="preserve">znější hry. Učí se poznáváním, </w:t>
      </w:r>
      <w:r w:rsidR="00C91604">
        <w:rPr>
          <w:rFonts w:eastAsia="Times New Roman" w:cs="Times New Roman"/>
        </w:rPr>
        <w:t xml:space="preserve">pozorováním a napodobováním dospělých. Na </w:t>
      </w:r>
      <w:r>
        <w:rPr>
          <w:rFonts w:eastAsia="Times New Roman" w:cs="Times New Roman"/>
        </w:rPr>
        <w:t xml:space="preserve">tyto fakty, jak uvádí výzkumný profesor Peter Gray ve svém článku </w:t>
      </w:r>
      <w:r w:rsidRPr="00C91604">
        <w:rPr>
          <w:rFonts w:eastAsia="Times New Roman" w:cs="Times New Roman"/>
          <w:i/>
        </w:rPr>
        <w:t xml:space="preserve">„Children Educate Themselves III: The Wisdom of Hunter-Gatherers“, </w:t>
      </w:r>
      <w:r>
        <w:rPr>
          <w:rFonts w:eastAsia="Times New Roman" w:cs="Times New Roman"/>
        </w:rPr>
        <w:t xml:space="preserve">poukazuje nejen antropologická literatura, ale i výsledky </w:t>
      </w:r>
      <w:r w:rsidR="00955CE3">
        <w:rPr>
          <w:rFonts w:eastAsia="Times New Roman" w:cs="Times New Roman"/>
        </w:rPr>
        <w:br/>
      </w:r>
      <w:r>
        <w:rPr>
          <w:rFonts w:eastAsia="Times New Roman" w:cs="Times New Roman"/>
        </w:rPr>
        <w:t>jeho dotazníkové šetření, které spolu s Jonathanem Ogas realizoval. (Gray</w:t>
      </w:r>
      <w:r w:rsidR="00AE7869">
        <w:rPr>
          <w:rFonts w:eastAsia="Times New Roman" w:cs="Times New Roman"/>
        </w:rPr>
        <w:t xml:space="preserve"> </w:t>
      </w:r>
      <w:r w:rsidR="00105B26">
        <w:rPr>
          <w:rFonts w:eastAsia="Times New Roman" w:cs="Times New Roman"/>
        </w:rPr>
        <w:t>II</w:t>
      </w:r>
      <w:r>
        <w:rPr>
          <w:rFonts w:eastAsia="Times New Roman" w:cs="Times New Roman"/>
        </w:rPr>
        <w:t>, online)</w:t>
      </w:r>
    </w:p>
    <w:p w:rsidR="0005291B" w:rsidRPr="00C91604" w:rsidRDefault="00DC33AF" w:rsidP="00FB42FC">
      <w:pPr>
        <w:pStyle w:val="Zkladntextodsazen"/>
        <w:rPr>
          <w:rFonts w:eastAsia="Times New Roman" w:cs="Times New Roman"/>
        </w:rPr>
      </w:pPr>
      <w:r w:rsidRPr="00C91604">
        <w:rPr>
          <w:rFonts w:eastAsia="Times New Roman" w:cs="Times New Roman"/>
        </w:rPr>
        <w:t>Tento způsob samo vzdělávání se dětí prostřednictvím her a jiných, typicky dětských aktivit fung</w:t>
      </w:r>
      <w:r w:rsidR="00C91604" w:rsidRPr="00C91604">
        <w:rPr>
          <w:rFonts w:eastAsia="Times New Roman" w:cs="Times New Roman"/>
        </w:rPr>
        <w:t>uje</w:t>
      </w:r>
      <w:r w:rsidRPr="00C91604">
        <w:rPr>
          <w:rFonts w:eastAsia="Times New Roman" w:cs="Times New Roman"/>
        </w:rPr>
        <w:t xml:space="preserve"> do doby nástupu zemědělství a rozvoje průmyslu. V tomto období</w:t>
      </w:r>
      <w:r w:rsidR="00C91604" w:rsidRPr="00C91604">
        <w:rPr>
          <w:rFonts w:eastAsia="Times New Roman" w:cs="Times New Roman"/>
        </w:rPr>
        <w:t xml:space="preserve"> </w:t>
      </w:r>
      <w:r w:rsidR="000D7B79">
        <w:rPr>
          <w:rFonts w:eastAsia="Times New Roman" w:cs="Times New Roman"/>
        </w:rPr>
        <w:t>se</w:t>
      </w:r>
      <w:r w:rsidRPr="00C91604">
        <w:rPr>
          <w:rFonts w:eastAsia="Times New Roman" w:cs="Times New Roman"/>
        </w:rPr>
        <w:t xml:space="preserve"> vzdělávání </w:t>
      </w:r>
      <w:r w:rsidR="000D7B79">
        <w:rPr>
          <w:rFonts w:eastAsia="Times New Roman" w:cs="Times New Roman"/>
        </w:rPr>
        <w:t xml:space="preserve">popsaným </w:t>
      </w:r>
      <w:r w:rsidRPr="00C91604">
        <w:rPr>
          <w:rFonts w:eastAsia="Times New Roman" w:cs="Times New Roman"/>
        </w:rPr>
        <w:t xml:space="preserve">liberálním způsobem </w:t>
      </w:r>
      <w:r w:rsidR="000D7B79">
        <w:rPr>
          <w:rFonts w:eastAsia="Times New Roman" w:cs="Times New Roman"/>
        </w:rPr>
        <w:t>naopak zcela potlačuje.</w:t>
      </w:r>
      <w:r w:rsidRPr="00C91604">
        <w:rPr>
          <w:rFonts w:eastAsia="Times New Roman" w:cs="Times New Roman"/>
        </w:rPr>
        <w:t xml:space="preserve"> </w:t>
      </w:r>
      <w:r w:rsidR="00C91604" w:rsidRPr="00C91604">
        <w:rPr>
          <w:rFonts w:eastAsia="Times New Roman" w:cs="Times New Roman"/>
        </w:rPr>
        <w:t xml:space="preserve">Nastoluje </w:t>
      </w:r>
      <w:r w:rsidR="000D7B79">
        <w:rPr>
          <w:rFonts w:eastAsia="Times New Roman" w:cs="Times New Roman"/>
        </w:rPr>
        <w:t xml:space="preserve">je pravý opak. </w:t>
      </w:r>
      <w:r w:rsidR="00C91604" w:rsidRPr="00C91604">
        <w:rPr>
          <w:rFonts w:eastAsia="Times New Roman" w:cs="Times New Roman"/>
        </w:rPr>
        <w:t xml:space="preserve"> </w:t>
      </w:r>
      <w:r w:rsidR="009A2F23" w:rsidRPr="00C91604">
        <w:rPr>
          <w:rFonts w:eastAsia="Times New Roman" w:cs="Times New Roman"/>
        </w:rPr>
        <w:t xml:space="preserve">Děti </w:t>
      </w:r>
      <w:r w:rsidR="00C91604" w:rsidRPr="00C91604">
        <w:rPr>
          <w:rFonts w:eastAsia="Times New Roman" w:cs="Times New Roman"/>
        </w:rPr>
        <w:t>jsou</w:t>
      </w:r>
      <w:r w:rsidR="00EC6C03">
        <w:rPr>
          <w:rFonts w:eastAsia="Times New Roman" w:cs="Times New Roman"/>
        </w:rPr>
        <w:t xml:space="preserve"> </w:t>
      </w:r>
      <w:r w:rsidRPr="00C91604">
        <w:rPr>
          <w:rFonts w:eastAsia="Times New Roman" w:cs="Times New Roman"/>
        </w:rPr>
        <w:t>nuceni vyměnit hr</w:t>
      </w:r>
      <w:r w:rsidR="000D7B79">
        <w:rPr>
          <w:rFonts w:eastAsia="Times New Roman" w:cs="Times New Roman"/>
        </w:rPr>
        <w:t>y za práci. S</w:t>
      </w:r>
      <w:r w:rsidR="00C91604" w:rsidRPr="00C91604">
        <w:rPr>
          <w:rFonts w:eastAsia="Times New Roman" w:cs="Times New Roman"/>
        </w:rPr>
        <w:t>tejně</w:t>
      </w:r>
      <w:r w:rsidR="000D7B79">
        <w:rPr>
          <w:rFonts w:eastAsia="Times New Roman" w:cs="Times New Roman"/>
        </w:rPr>
        <w:t xml:space="preserve"> tak</w:t>
      </w:r>
      <w:r w:rsidR="00C91604" w:rsidRPr="00C91604">
        <w:rPr>
          <w:rFonts w:eastAsia="Times New Roman" w:cs="Times New Roman"/>
        </w:rPr>
        <w:t xml:space="preserve"> jako dospělí</w:t>
      </w:r>
      <w:r w:rsidRPr="00C91604">
        <w:rPr>
          <w:rFonts w:eastAsia="Times New Roman" w:cs="Times New Roman"/>
        </w:rPr>
        <w:t xml:space="preserve"> </w:t>
      </w:r>
      <w:r w:rsidR="000D7B79">
        <w:rPr>
          <w:rFonts w:eastAsia="Times New Roman" w:cs="Times New Roman"/>
        </w:rPr>
        <w:t xml:space="preserve">tedy </w:t>
      </w:r>
      <w:r w:rsidRPr="00C91604">
        <w:rPr>
          <w:rFonts w:eastAsia="Times New Roman" w:cs="Times New Roman"/>
        </w:rPr>
        <w:t xml:space="preserve">veškerý čas </w:t>
      </w:r>
      <w:r w:rsidR="000D7B79">
        <w:rPr>
          <w:rFonts w:eastAsia="Times New Roman" w:cs="Times New Roman"/>
        </w:rPr>
        <w:t>tráví na poli. P</w:t>
      </w:r>
      <w:r w:rsidRPr="00C91604">
        <w:rPr>
          <w:rFonts w:eastAsia="Times New Roman" w:cs="Times New Roman"/>
        </w:rPr>
        <w:t xml:space="preserve">ozději </w:t>
      </w:r>
      <w:r w:rsidR="000D7B79">
        <w:rPr>
          <w:rFonts w:eastAsia="Times New Roman" w:cs="Times New Roman"/>
        </w:rPr>
        <w:t xml:space="preserve">pak </w:t>
      </w:r>
      <w:r w:rsidRPr="00C91604">
        <w:rPr>
          <w:rFonts w:eastAsia="Times New Roman" w:cs="Times New Roman"/>
        </w:rPr>
        <w:t xml:space="preserve">v továrnách. </w:t>
      </w:r>
      <w:r w:rsidR="000D7B79">
        <w:rPr>
          <w:rFonts w:eastAsia="Times New Roman" w:cs="Times New Roman"/>
        </w:rPr>
        <w:t>Jak z uvedeného vyplývá, rozvoj průmysl nastolil zásadní změny.</w:t>
      </w:r>
      <w:r w:rsidR="00C91604" w:rsidRPr="00C91604">
        <w:rPr>
          <w:rFonts w:eastAsia="Times New Roman" w:cs="Times New Roman"/>
        </w:rPr>
        <w:t xml:space="preserve"> </w:t>
      </w:r>
      <w:r w:rsidRPr="00C91604">
        <w:rPr>
          <w:rFonts w:eastAsia="Times New Roman" w:cs="Times New Roman"/>
        </w:rPr>
        <w:t>Dosavadní relativně fyzicky nenáročnou práci, vyžadující však jisté teoretické znalosti, nahra</w:t>
      </w:r>
      <w:r w:rsidR="00C91604" w:rsidRPr="00C91604">
        <w:rPr>
          <w:rFonts w:eastAsia="Times New Roman" w:cs="Times New Roman"/>
        </w:rPr>
        <w:t>zuje</w:t>
      </w:r>
      <w:r w:rsidRPr="00C91604">
        <w:rPr>
          <w:rFonts w:eastAsia="Times New Roman" w:cs="Times New Roman"/>
        </w:rPr>
        <w:t xml:space="preserve"> tvrdá otročina nevyžadující nutnost vzdělávání. Celé „vzdělávání“ dětí v této době tedy spočív</w:t>
      </w:r>
      <w:r w:rsidR="00C91604" w:rsidRPr="00C91604">
        <w:rPr>
          <w:rFonts w:eastAsia="Times New Roman" w:cs="Times New Roman"/>
        </w:rPr>
        <w:t>á</w:t>
      </w:r>
      <w:r w:rsidRPr="00C91604">
        <w:rPr>
          <w:rFonts w:eastAsia="Times New Roman" w:cs="Times New Roman"/>
        </w:rPr>
        <w:t xml:space="preserve"> v potlačení dětské svéhlavosti, zvědavosti a touze hrát si a učit se něčemu novému</w:t>
      </w:r>
      <w:r w:rsidR="00C91604" w:rsidRPr="00C91604">
        <w:rPr>
          <w:rFonts w:eastAsia="Times New Roman" w:cs="Times New Roman"/>
        </w:rPr>
        <w:t xml:space="preserve">. </w:t>
      </w:r>
      <w:r w:rsidR="000D7B79">
        <w:rPr>
          <w:rFonts w:eastAsia="Times New Roman" w:cs="Times New Roman"/>
        </w:rPr>
        <w:t>Jeho jediným cílem</w:t>
      </w:r>
      <w:r w:rsidRPr="00C91604">
        <w:rPr>
          <w:rFonts w:eastAsia="Times New Roman" w:cs="Times New Roman"/>
        </w:rPr>
        <w:t xml:space="preserve"> </w:t>
      </w:r>
      <w:r w:rsidR="000D7B79">
        <w:rPr>
          <w:rFonts w:eastAsia="Times New Roman" w:cs="Times New Roman"/>
        </w:rPr>
        <w:t>je vytvoření</w:t>
      </w:r>
      <w:r w:rsidRPr="00C91604">
        <w:rPr>
          <w:rFonts w:eastAsia="Times New Roman" w:cs="Times New Roman"/>
        </w:rPr>
        <w:t xml:space="preserve"> poslušných a dobrých pracovníků. (Gray</w:t>
      </w:r>
      <w:r w:rsidR="00C004A4" w:rsidRPr="00C91604">
        <w:rPr>
          <w:rFonts w:eastAsia="Times New Roman" w:cs="Times New Roman"/>
        </w:rPr>
        <w:t xml:space="preserve"> </w:t>
      </w:r>
      <w:r w:rsidR="00105B26">
        <w:rPr>
          <w:rFonts w:eastAsia="Times New Roman" w:cs="Times New Roman"/>
        </w:rPr>
        <w:t>I</w:t>
      </w:r>
      <w:r w:rsidRPr="00C91604">
        <w:rPr>
          <w:rFonts w:eastAsia="Times New Roman" w:cs="Times New Roman"/>
        </w:rPr>
        <w:t>, online)</w:t>
      </w:r>
    </w:p>
    <w:p w:rsidR="0005291B" w:rsidRDefault="00DC33AF" w:rsidP="00FB42FC">
      <w:pPr>
        <w:ind w:firstLine="567"/>
        <w:rPr>
          <w:rFonts w:eastAsia="Times New Roman" w:cs="Times New Roman"/>
        </w:rPr>
      </w:pPr>
      <w:r>
        <w:rPr>
          <w:rFonts w:eastAsia="Times New Roman" w:cs="Times New Roman"/>
        </w:rPr>
        <w:t xml:space="preserve">Období </w:t>
      </w:r>
      <w:r w:rsidR="00AE7869">
        <w:rPr>
          <w:rFonts w:eastAsia="Times New Roman" w:cs="Times New Roman"/>
        </w:rPr>
        <w:t xml:space="preserve">této </w:t>
      </w:r>
      <w:r>
        <w:rPr>
          <w:rFonts w:eastAsia="Times New Roman" w:cs="Times New Roman"/>
        </w:rPr>
        <w:t>dětské otročiny</w:t>
      </w:r>
      <w:r w:rsidR="00AE7869">
        <w:rPr>
          <w:rFonts w:eastAsia="Times New Roman" w:cs="Times New Roman"/>
        </w:rPr>
        <w:t xml:space="preserve"> </w:t>
      </w:r>
      <w:r>
        <w:rPr>
          <w:rFonts w:eastAsia="Times New Roman" w:cs="Times New Roman"/>
        </w:rPr>
        <w:t>trv</w:t>
      </w:r>
      <w:r w:rsidR="00C91604">
        <w:rPr>
          <w:rFonts w:eastAsia="Times New Roman" w:cs="Times New Roman"/>
        </w:rPr>
        <w:t>á</w:t>
      </w:r>
      <w:r>
        <w:rPr>
          <w:rFonts w:eastAsia="Times New Roman" w:cs="Times New Roman"/>
        </w:rPr>
        <w:t xml:space="preserve"> do doby postupné automatizace průmyslu. Díky ní značně kles</w:t>
      </w:r>
      <w:r w:rsidR="00C91604">
        <w:rPr>
          <w:rFonts w:eastAsia="Times New Roman" w:cs="Times New Roman"/>
        </w:rPr>
        <w:t>á</w:t>
      </w:r>
      <w:r>
        <w:rPr>
          <w:rFonts w:eastAsia="Times New Roman" w:cs="Times New Roman"/>
        </w:rPr>
        <w:t xml:space="preserve"> potřeba dětské práce. Šíř</w:t>
      </w:r>
      <w:r w:rsidR="00EF2A15">
        <w:rPr>
          <w:rFonts w:eastAsia="Times New Roman" w:cs="Times New Roman"/>
        </w:rPr>
        <w:t>í</w:t>
      </w:r>
      <w:r>
        <w:rPr>
          <w:rFonts w:eastAsia="Times New Roman" w:cs="Times New Roman"/>
        </w:rPr>
        <w:t xml:space="preserve"> se myšlenka, že dětství </w:t>
      </w:r>
      <w:r w:rsidR="00EF2A15">
        <w:rPr>
          <w:rFonts w:eastAsia="Times New Roman" w:cs="Times New Roman"/>
        </w:rPr>
        <w:t>má být</w:t>
      </w:r>
      <w:r w:rsidR="00FA4975">
        <w:rPr>
          <w:rFonts w:eastAsia="Times New Roman" w:cs="Times New Roman"/>
        </w:rPr>
        <w:t xml:space="preserve"> </w:t>
      </w:r>
      <w:r>
        <w:rPr>
          <w:rFonts w:eastAsia="Times New Roman" w:cs="Times New Roman"/>
        </w:rPr>
        <w:t xml:space="preserve">obdobím učení a vzdělávání se. </w:t>
      </w:r>
      <w:r w:rsidR="00EF2A15">
        <w:rPr>
          <w:rFonts w:eastAsia="Times New Roman" w:cs="Times New Roman"/>
        </w:rPr>
        <w:lastRenderedPageBreak/>
        <w:t>Nově vznikají školy jako instituce pro vzdělávání. V</w:t>
      </w:r>
      <w:r w:rsidR="00AE7869">
        <w:rPr>
          <w:rFonts w:eastAsia="Times New Roman" w:cs="Times New Roman"/>
        </w:rPr>
        <w:t> </w:t>
      </w:r>
      <w:r w:rsidR="00EF2A15">
        <w:rPr>
          <w:rFonts w:eastAsia="Times New Roman" w:cs="Times New Roman"/>
        </w:rPr>
        <w:t>období</w:t>
      </w:r>
      <w:r w:rsidR="00AE7869">
        <w:rPr>
          <w:rFonts w:eastAsia="Times New Roman" w:cs="Times New Roman"/>
        </w:rPr>
        <w:t xml:space="preserve"> </w:t>
      </w:r>
      <w:r w:rsidR="00EF2A15">
        <w:rPr>
          <w:rFonts w:eastAsia="Times New Roman" w:cs="Times New Roman"/>
        </w:rPr>
        <w:t xml:space="preserve">od 16 – 19. stoleté se pak vyvíjí myšlenka povinného všeobecného vzdělávání. </w:t>
      </w:r>
      <w:r w:rsidR="00AE7869">
        <w:rPr>
          <w:rFonts w:eastAsia="Times New Roman" w:cs="Times New Roman"/>
        </w:rPr>
        <w:t xml:space="preserve">Průkopníkem </w:t>
      </w:r>
      <w:r w:rsidR="00EF2A15">
        <w:rPr>
          <w:rFonts w:eastAsia="Times New Roman" w:cs="Times New Roman"/>
        </w:rPr>
        <w:t xml:space="preserve">povinné školní docházky </w:t>
      </w:r>
      <w:r w:rsidR="00AE7869">
        <w:rPr>
          <w:rFonts w:eastAsia="Times New Roman" w:cs="Times New Roman"/>
        </w:rPr>
        <w:t xml:space="preserve">se stává Německo. </w:t>
      </w:r>
      <w:r>
        <w:rPr>
          <w:rFonts w:eastAsia="Times New Roman" w:cs="Times New Roman"/>
        </w:rPr>
        <w:t xml:space="preserve">Od poloviny 17. století </w:t>
      </w:r>
      <w:r w:rsidR="00EF2A15">
        <w:rPr>
          <w:rFonts w:eastAsia="Times New Roman" w:cs="Times New Roman"/>
        </w:rPr>
        <w:t>je</w:t>
      </w:r>
      <w:r>
        <w:rPr>
          <w:rFonts w:eastAsia="Times New Roman" w:cs="Times New Roman"/>
        </w:rPr>
        <w:t xml:space="preserve"> povinné školství zavedeno také například v Massachusetts. </w:t>
      </w:r>
      <w:r w:rsidR="00105B26">
        <w:rPr>
          <w:rFonts w:eastAsia="Times New Roman" w:cs="Times New Roman"/>
        </w:rPr>
        <w:t xml:space="preserve">Vzniká také nové pojetí obsahu vzdělávání, a to v Anglii. </w:t>
      </w:r>
      <w:r w:rsidR="00550A7D">
        <w:rPr>
          <w:rFonts w:eastAsia="Times New Roman" w:cs="Times New Roman"/>
        </w:rPr>
        <w:t xml:space="preserve">Jeho autorem je John Locke známý zejména svým výrokem: </w:t>
      </w:r>
      <w:r w:rsidR="00550A7D">
        <w:rPr>
          <w:rFonts w:eastAsia="Times New Roman" w:cs="Times New Roman"/>
          <w:i/>
        </w:rPr>
        <w:t xml:space="preserve">„Ve zdravém těle zdravý duch“. </w:t>
      </w:r>
      <w:r w:rsidR="00105B26">
        <w:rPr>
          <w:rFonts w:eastAsia="Times New Roman" w:cs="Times New Roman"/>
        </w:rPr>
        <w:t>Pojetí</w:t>
      </w:r>
      <w:r w:rsidR="00550A7D">
        <w:rPr>
          <w:rFonts w:eastAsia="Times New Roman" w:cs="Times New Roman"/>
        </w:rPr>
        <w:t xml:space="preserve"> nově rozlišuje tři složky výchovy</w:t>
      </w:r>
      <w:r w:rsidR="00105B26">
        <w:rPr>
          <w:rFonts w:eastAsia="Times New Roman" w:cs="Times New Roman"/>
        </w:rPr>
        <w:t>. Jednu složku představuje</w:t>
      </w:r>
      <w:r w:rsidR="00550A7D">
        <w:rPr>
          <w:rFonts w:eastAsia="Times New Roman" w:cs="Times New Roman"/>
        </w:rPr>
        <w:t xml:space="preserve"> Tělesná výchova. Pokládá tak základ teorie Tělesné výchovy.</w:t>
      </w:r>
      <w:r w:rsidR="003667B6">
        <w:rPr>
          <w:rFonts w:eastAsia="Times New Roman" w:cs="Times New Roman"/>
        </w:rPr>
        <w:t xml:space="preserve"> </w:t>
      </w:r>
      <w:r w:rsidR="00550A7D">
        <w:rPr>
          <w:rFonts w:eastAsia="Times New Roman" w:cs="Times New Roman"/>
        </w:rPr>
        <w:t>Oproti antice, kde Tělesná Výchova slouží kráse těla, j</w:t>
      </w:r>
      <w:r>
        <w:rPr>
          <w:rFonts w:eastAsia="Times New Roman" w:cs="Times New Roman"/>
        </w:rPr>
        <w:t xml:space="preserve">i Locke chápe jako jakýsi nástroj k zdravému tělu. Doporučuje v ní otužování, aktivity na čerstvém vzduchu, pravidelnou stravu, slunce a fyzickou práci. </w:t>
      </w:r>
      <w:r w:rsidR="00C004A4">
        <w:rPr>
          <w:rFonts w:eastAsia="Times New Roman" w:cs="Times New Roman"/>
        </w:rPr>
        <w:t>(Gray I, online)</w:t>
      </w:r>
    </w:p>
    <w:p w:rsidR="0005291B" w:rsidRDefault="00DC33AF" w:rsidP="00FB42FC">
      <w:pPr>
        <w:ind w:firstLine="567"/>
        <w:rPr>
          <w:rFonts w:eastAsia="Times New Roman" w:cs="Times New Roman"/>
        </w:rPr>
      </w:pPr>
      <w:r>
        <w:rPr>
          <w:rFonts w:eastAsia="Times New Roman" w:cs="Times New Roman"/>
        </w:rPr>
        <w:t xml:space="preserve">Jeho pojetí Tělesné výchovy lze chápat jako jakousi snahu o počátky realizace </w:t>
      </w:r>
      <w:r w:rsidR="00550A7D">
        <w:rPr>
          <w:rFonts w:eastAsia="Times New Roman" w:cs="Times New Roman"/>
        </w:rPr>
        <w:t xml:space="preserve">dosud naprosto opomíjeného </w:t>
      </w:r>
      <w:r>
        <w:rPr>
          <w:rFonts w:eastAsia="Times New Roman" w:cs="Times New Roman"/>
        </w:rPr>
        <w:t>vzdělávání</w:t>
      </w:r>
      <w:r w:rsidR="00550A7D">
        <w:rPr>
          <w:rFonts w:eastAsia="Times New Roman" w:cs="Times New Roman"/>
        </w:rPr>
        <w:t xml:space="preserve"> pro zdraví, což je také důvod, proč je zde jeho nové pojetí zmiňováno. </w:t>
      </w:r>
    </w:p>
    <w:p w:rsidR="0005291B" w:rsidRDefault="00DC33AF" w:rsidP="00FB42FC">
      <w:pPr>
        <w:ind w:firstLine="567"/>
        <w:rPr>
          <w:rFonts w:eastAsia="Times New Roman" w:cs="Times New Roman"/>
        </w:rPr>
      </w:pPr>
      <w:r>
        <w:rPr>
          <w:rFonts w:eastAsia="Times New Roman" w:cs="Times New Roman"/>
        </w:rPr>
        <w:t>Myšlenku povin</w:t>
      </w:r>
      <w:r w:rsidR="00D22E4D">
        <w:rPr>
          <w:rFonts w:eastAsia="Times New Roman" w:cs="Times New Roman"/>
        </w:rPr>
        <w:t>né školní docházky a nutnosti</w:t>
      </w:r>
      <w:r>
        <w:rPr>
          <w:rFonts w:eastAsia="Times New Roman" w:cs="Times New Roman"/>
        </w:rPr>
        <w:t xml:space="preserve"> vzdělávání pozitivně přij</w:t>
      </w:r>
      <w:r w:rsidR="00017080">
        <w:rPr>
          <w:rFonts w:eastAsia="Times New Roman" w:cs="Times New Roman"/>
        </w:rPr>
        <w:t>ímají</w:t>
      </w:r>
      <w:r>
        <w:rPr>
          <w:rFonts w:eastAsia="Times New Roman" w:cs="Times New Roman"/>
        </w:rPr>
        <w:br/>
        <w:t xml:space="preserve"> i zaměstnavatelé průmyslových továren. C</w:t>
      </w:r>
      <w:r w:rsidR="00017080">
        <w:rPr>
          <w:rFonts w:eastAsia="Times New Roman" w:cs="Times New Roman"/>
        </w:rPr>
        <w:t xml:space="preserve">hápou </w:t>
      </w:r>
      <w:r w:rsidR="00671B15">
        <w:rPr>
          <w:rFonts w:eastAsia="Times New Roman" w:cs="Times New Roman"/>
        </w:rPr>
        <w:t>je však</w:t>
      </w:r>
      <w:r>
        <w:rPr>
          <w:rFonts w:eastAsia="Times New Roman" w:cs="Times New Roman"/>
        </w:rPr>
        <w:t xml:space="preserve"> jako dobrý způsob k vychování lepších pracovníků. Do škol </w:t>
      </w:r>
      <w:r w:rsidR="00017080">
        <w:rPr>
          <w:rFonts w:eastAsia="Times New Roman" w:cs="Times New Roman"/>
        </w:rPr>
        <w:t xml:space="preserve">se </w:t>
      </w:r>
      <w:r w:rsidR="00671B15">
        <w:rPr>
          <w:rFonts w:eastAsia="Times New Roman" w:cs="Times New Roman"/>
        </w:rPr>
        <w:t>tak</w:t>
      </w:r>
      <w:r w:rsidR="00017080">
        <w:rPr>
          <w:rFonts w:eastAsia="Times New Roman" w:cs="Times New Roman"/>
        </w:rPr>
        <w:t xml:space="preserve"> přirozeně přesunují</w:t>
      </w:r>
      <w:r>
        <w:rPr>
          <w:rFonts w:eastAsia="Times New Roman" w:cs="Times New Roman"/>
        </w:rPr>
        <w:t xml:space="preserve"> podobně striktní metody</w:t>
      </w:r>
      <w:r w:rsidR="00017080">
        <w:rPr>
          <w:rFonts w:eastAsia="Times New Roman" w:cs="Times New Roman"/>
        </w:rPr>
        <w:t xml:space="preserve"> užívané k výchově dětí</w:t>
      </w:r>
      <w:r>
        <w:rPr>
          <w:rFonts w:eastAsia="Times New Roman" w:cs="Times New Roman"/>
        </w:rPr>
        <w:t xml:space="preserve"> při práci na poli. Výuku </w:t>
      </w:r>
      <w:r w:rsidR="00017080">
        <w:rPr>
          <w:rFonts w:eastAsia="Times New Roman" w:cs="Times New Roman"/>
        </w:rPr>
        <w:t>provází</w:t>
      </w:r>
      <w:r>
        <w:rPr>
          <w:rFonts w:eastAsia="Times New Roman" w:cs="Times New Roman"/>
        </w:rPr>
        <w:t xml:space="preserve"> spousta zákazů, příkazů a fyzických trestů. Učení </w:t>
      </w:r>
      <w:r w:rsidR="00017080">
        <w:rPr>
          <w:rFonts w:eastAsia="Times New Roman" w:cs="Times New Roman"/>
        </w:rPr>
        <w:t>je pojímáno jako</w:t>
      </w:r>
      <w:r w:rsidR="00671B15">
        <w:rPr>
          <w:rFonts w:eastAsia="Times New Roman" w:cs="Times New Roman"/>
        </w:rPr>
        <w:t xml:space="preserve"> forma dětské práce. T</w:t>
      </w:r>
      <w:r>
        <w:rPr>
          <w:rFonts w:eastAsia="Times New Roman" w:cs="Times New Roman"/>
        </w:rPr>
        <w:t xml:space="preserve">yto </w:t>
      </w:r>
      <w:r w:rsidR="00671B15">
        <w:rPr>
          <w:rFonts w:eastAsia="Times New Roman" w:cs="Times New Roman"/>
        </w:rPr>
        <w:t xml:space="preserve">metody pak </w:t>
      </w:r>
      <w:r w:rsidR="00017080">
        <w:rPr>
          <w:rFonts w:eastAsia="Times New Roman" w:cs="Times New Roman"/>
        </w:rPr>
        <w:t xml:space="preserve">jako nástroj k přinucení dětí tuto práci vykonávat. </w:t>
      </w:r>
      <w:r>
        <w:rPr>
          <w:rFonts w:eastAsia="Times New Roman" w:cs="Times New Roman"/>
        </w:rPr>
        <w:t>(Gray</w:t>
      </w:r>
      <w:r w:rsidR="00C004A4">
        <w:rPr>
          <w:rFonts w:eastAsia="Times New Roman" w:cs="Times New Roman"/>
        </w:rPr>
        <w:t xml:space="preserve"> I</w:t>
      </w:r>
      <w:r>
        <w:rPr>
          <w:rFonts w:eastAsia="Times New Roman" w:cs="Times New Roman"/>
        </w:rPr>
        <w:t>, online)</w:t>
      </w:r>
    </w:p>
    <w:p w:rsidR="0005291B" w:rsidRDefault="00DC33AF" w:rsidP="00FB42FC">
      <w:pPr>
        <w:ind w:firstLine="567"/>
        <w:rPr>
          <w:rFonts w:eastAsia="Times New Roman" w:cs="Times New Roman"/>
        </w:rPr>
      </w:pPr>
      <w:r>
        <w:rPr>
          <w:rFonts w:eastAsia="Times New Roman" w:cs="Times New Roman"/>
        </w:rPr>
        <w:t xml:space="preserve"> Teprve v průběhu 19. a 20. století se metody užívané ve školách </w:t>
      </w:r>
      <w:r w:rsidR="00017080">
        <w:rPr>
          <w:rFonts w:eastAsia="Times New Roman" w:cs="Times New Roman"/>
        </w:rPr>
        <w:t>mírní. Š</w:t>
      </w:r>
      <w:r>
        <w:rPr>
          <w:rFonts w:eastAsia="Times New Roman" w:cs="Times New Roman"/>
        </w:rPr>
        <w:t xml:space="preserve">kolství </w:t>
      </w:r>
      <w:r w:rsidR="00671B15">
        <w:rPr>
          <w:rFonts w:eastAsia="Times New Roman" w:cs="Times New Roman"/>
        </w:rPr>
        <w:br/>
      </w:r>
      <w:r>
        <w:rPr>
          <w:rFonts w:eastAsia="Times New Roman" w:cs="Times New Roman"/>
        </w:rPr>
        <w:t>se postupně vyv</w:t>
      </w:r>
      <w:r w:rsidR="00017080">
        <w:rPr>
          <w:rFonts w:eastAsia="Times New Roman" w:cs="Times New Roman"/>
        </w:rPr>
        <w:t>íjí</w:t>
      </w:r>
      <w:r>
        <w:rPr>
          <w:rFonts w:eastAsia="Times New Roman" w:cs="Times New Roman"/>
        </w:rPr>
        <w:t xml:space="preserve"> do podoby, která je nám známá dnes. Objekty vzdělávání se mimo děti postupně st</w:t>
      </w:r>
      <w:r w:rsidR="00017080">
        <w:rPr>
          <w:rFonts w:eastAsia="Times New Roman" w:cs="Times New Roman"/>
        </w:rPr>
        <w:t xml:space="preserve">ávají také dospívající. </w:t>
      </w:r>
      <w:r w:rsidR="00671B15">
        <w:rPr>
          <w:rFonts w:eastAsia="Times New Roman" w:cs="Times New Roman"/>
        </w:rPr>
        <w:t>Pro ty už však ne</w:t>
      </w:r>
      <w:r>
        <w:rPr>
          <w:rFonts w:eastAsia="Times New Roman" w:cs="Times New Roman"/>
        </w:rPr>
        <w:t xml:space="preserve">ní školní docházka </w:t>
      </w:r>
      <w:r w:rsidR="00671B15">
        <w:rPr>
          <w:rFonts w:eastAsia="Times New Roman" w:cs="Times New Roman"/>
        </w:rPr>
        <w:t>zákonem</w:t>
      </w:r>
      <w:r>
        <w:rPr>
          <w:rFonts w:eastAsia="Times New Roman" w:cs="Times New Roman"/>
        </w:rPr>
        <w:t xml:space="preserve"> charakterizována jako povinná. V posledních letech se také čím dál více prosazuje myšlenka celoživotního vzdělávání</w:t>
      </w:r>
      <w:r w:rsidR="00017080">
        <w:rPr>
          <w:rFonts w:eastAsia="Times New Roman" w:cs="Times New Roman"/>
        </w:rPr>
        <w:t>. O</w:t>
      </w:r>
      <w:r w:rsidR="00EC6C03">
        <w:rPr>
          <w:rFonts w:eastAsia="Times New Roman" w:cs="Times New Roman"/>
        </w:rPr>
        <w:t>b</w:t>
      </w:r>
      <w:r>
        <w:rPr>
          <w:rFonts w:eastAsia="Times New Roman" w:cs="Times New Roman"/>
        </w:rPr>
        <w:t>jekty výuky se tak stávají dospělí i starší jedinci. Vznikají nejrůznější dru</w:t>
      </w:r>
      <w:r w:rsidR="00671B15">
        <w:rPr>
          <w:rFonts w:eastAsia="Times New Roman" w:cs="Times New Roman"/>
        </w:rPr>
        <w:t>hy postgraduálního vzdělávání. V</w:t>
      </w:r>
      <w:r>
        <w:rPr>
          <w:rFonts w:eastAsia="Times New Roman" w:cs="Times New Roman"/>
        </w:rPr>
        <w:t xml:space="preserve">edle klasických univerzit </w:t>
      </w:r>
      <w:r w:rsidR="00671B15">
        <w:rPr>
          <w:rFonts w:eastAsia="Times New Roman" w:cs="Times New Roman"/>
        </w:rPr>
        <w:t xml:space="preserve">pak </w:t>
      </w:r>
      <w:r>
        <w:rPr>
          <w:rFonts w:eastAsia="Times New Roman" w:cs="Times New Roman"/>
        </w:rPr>
        <w:t xml:space="preserve">i univerzity třetího věku. </w:t>
      </w:r>
    </w:p>
    <w:p w:rsidR="0005291B" w:rsidRDefault="00DC33AF" w:rsidP="001C4077">
      <w:pPr>
        <w:pStyle w:val="Nadpis3"/>
        <w:rPr>
          <w:rFonts w:eastAsia="Times New Roman"/>
        </w:rPr>
      </w:pPr>
      <w:bookmarkStart w:id="11" w:name="_Toc448826908"/>
      <w:r>
        <w:rPr>
          <w:rFonts w:eastAsia="Times New Roman"/>
        </w:rPr>
        <w:t>Vznik škol na českém území</w:t>
      </w:r>
      <w:bookmarkEnd w:id="11"/>
    </w:p>
    <w:p w:rsidR="0005291B" w:rsidRDefault="00DC33AF" w:rsidP="00FB42FC">
      <w:pPr>
        <w:ind w:left="142" w:firstLine="425"/>
        <w:rPr>
          <w:rFonts w:eastAsia="Times New Roman" w:cs="Times New Roman"/>
        </w:rPr>
      </w:pPr>
      <w:r>
        <w:rPr>
          <w:rFonts w:eastAsia="Times New Roman" w:cs="Times New Roman"/>
        </w:rPr>
        <w:t>Kapitola navazuje na předcházející a předkládá</w:t>
      </w:r>
      <w:r w:rsidR="00E8422C">
        <w:rPr>
          <w:rFonts w:eastAsia="Times New Roman" w:cs="Times New Roman"/>
        </w:rPr>
        <w:t xml:space="preserve"> stručnou historii vzniku škol. </w:t>
      </w:r>
      <w:r w:rsidR="00163797">
        <w:rPr>
          <w:rFonts w:eastAsia="Times New Roman" w:cs="Times New Roman"/>
        </w:rPr>
        <w:t>Konkrétně však už na našem území.</w:t>
      </w:r>
    </w:p>
    <w:p w:rsidR="0005291B" w:rsidRDefault="00E8422C" w:rsidP="00FB42FC">
      <w:pPr>
        <w:ind w:left="142" w:firstLine="425"/>
        <w:rPr>
          <w:rFonts w:eastAsia="Times New Roman" w:cs="Times New Roman"/>
        </w:rPr>
      </w:pPr>
      <w:r>
        <w:rPr>
          <w:rFonts w:eastAsia="Times New Roman" w:cs="Times New Roman"/>
        </w:rPr>
        <w:t>Školy na našem území vznikají</w:t>
      </w:r>
      <w:r w:rsidR="00DC33AF">
        <w:rPr>
          <w:rFonts w:eastAsia="Times New Roman" w:cs="Times New Roman"/>
        </w:rPr>
        <w:t xml:space="preserve"> hned na počátku vzniku českého státu</w:t>
      </w:r>
      <w:r>
        <w:rPr>
          <w:rFonts w:eastAsia="Times New Roman" w:cs="Times New Roman"/>
        </w:rPr>
        <w:t xml:space="preserve">, </w:t>
      </w:r>
      <w:r w:rsidR="00DC33AF">
        <w:rPr>
          <w:rFonts w:eastAsia="Times New Roman" w:cs="Times New Roman"/>
        </w:rPr>
        <w:t xml:space="preserve">tedy v 10. století. </w:t>
      </w:r>
      <w:r>
        <w:rPr>
          <w:rFonts w:eastAsia="Times New Roman" w:cs="Times New Roman"/>
        </w:rPr>
        <w:br/>
        <w:t xml:space="preserve">A to pod vlivem církve. </w:t>
      </w:r>
      <w:r w:rsidR="00DC33AF">
        <w:rPr>
          <w:rFonts w:eastAsia="Times New Roman" w:cs="Times New Roman"/>
        </w:rPr>
        <w:t xml:space="preserve">Tyto církevní školy lze </w:t>
      </w:r>
      <w:r w:rsidR="0072710B">
        <w:rPr>
          <w:rFonts w:eastAsia="Times New Roman" w:cs="Times New Roman"/>
        </w:rPr>
        <w:t xml:space="preserve">dále rozdělit do několika typů. </w:t>
      </w:r>
      <w:r w:rsidR="00163797">
        <w:rPr>
          <w:rFonts w:eastAsia="Times New Roman" w:cs="Times New Roman"/>
        </w:rPr>
        <w:t xml:space="preserve">Vzdělávání </w:t>
      </w:r>
      <w:r w:rsidR="005F61C4">
        <w:rPr>
          <w:rFonts w:eastAsia="Times New Roman" w:cs="Times New Roman"/>
        </w:rPr>
        <w:br/>
      </w:r>
      <w:r w:rsidR="00163797">
        <w:rPr>
          <w:rFonts w:eastAsia="Times New Roman" w:cs="Times New Roman"/>
        </w:rPr>
        <w:t xml:space="preserve">se však ve všech typech </w:t>
      </w:r>
      <w:r w:rsidR="00B87491">
        <w:rPr>
          <w:rFonts w:eastAsia="Times New Roman" w:cs="Times New Roman"/>
        </w:rPr>
        <w:t>s</w:t>
      </w:r>
      <w:r w:rsidR="0072710B">
        <w:rPr>
          <w:rFonts w:eastAsia="Times New Roman" w:cs="Times New Roman"/>
        </w:rPr>
        <w:t>měřuje na církevní a náboženské úkony. V</w:t>
      </w:r>
      <w:r w:rsidR="00DC33AF">
        <w:rPr>
          <w:rFonts w:eastAsia="Times New Roman" w:cs="Times New Roman"/>
        </w:rPr>
        <w:t xml:space="preserve">yučovacím jazykem </w:t>
      </w:r>
      <w:r w:rsidR="00955CE3">
        <w:rPr>
          <w:rFonts w:eastAsia="Times New Roman" w:cs="Times New Roman"/>
        </w:rPr>
        <w:br/>
      </w:r>
      <w:r w:rsidR="0072710B">
        <w:rPr>
          <w:rFonts w:eastAsia="Times New Roman" w:cs="Times New Roman"/>
        </w:rPr>
        <w:t xml:space="preserve">je </w:t>
      </w:r>
      <w:r w:rsidR="00163797">
        <w:rPr>
          <w:rFonts w:eastAsia="Times New Roman" w:cs="Times New Roman"/>
        </w:rPr>
        <w:t>latina. V</w:t>
      </w:r>
      <w:r w:rsidR="00DC33AF">
        <w:rPr>
          <w:rFonts w:eastAsia="Times New Roman" w:cs="Times New Roman"/>
        </w:rPr>
        <w:t xml:space="preserve">šeobecné vzdělávání </w:t>
      </w:r>
      <w:r w:rsidR="0072710B">
        <w:rPr>
          <w:rFonts w:eastAsia="Times New Roman" w:cs="Times New Roman"/>
        </w:rPr>
        <w:t xml:space="preserve">se zatím opomíjí. </w:t>
      </w:r>
      <w:r w:rsidR="00DC33AF">
        <w:rPr>
          <w:rFonts w:eastAsia="Times New Roman" w:cs="Times New Roman"/>
        </w:rPr>
        <w:t xml:space="preserve">(Vališová, Kasíková a kol., 2011)                                                                                                                                                                                                                                                                                                                                                                                                                                                                                                                                                                                                                                                                                                                                                                                                                                                                                                                                                                                                                                                                                                                                                                                                                                                                                                                                                                                                                                                                                                                                                                                                                                                      </w:t>
      </w:r>
    </w:p>
    <w:p w:rsidR="0005291B" w:rsidRDefault="00DC33AF" w:rsidP="0090728A">
      <w:pPr>
        <w:ind w:left="142" w:firstLine="425"/>
        <w:rPr>
          <w:rFonts w:eastAsia="Times New Roman" w:cs="Times New Roman"/>
        </w:rPr>
      </w:pPr>
      <w:r>
        <w:rPr>
          <w:rFonts w:eastAsia="Times New Roman" w:cs="Times New Roman"/>
        </w:rPr>
        <w:t xml:space="preserve">První skupinu těchto církevních škol tvoří školy klášterní. </w:t>
      </w:r>
      <w:r w:rsidR="0072710B">
        <w:rPr>
          <w:rFonts w:eastAsia="Times New Roman" w:cs="Times New Roman"/>
        </w:rPr>
        <w:t>Slouží</w:t>
      </w:r>
      <w:r>
        <w:rPr>
          <w:rFonts w:eastAsia="Times New Roman" w:cs="Times New Roman"/>
        </w:rPr>
        <w:t xml:space="preserve"> pro vzdělávání členů řádu. Později však, z důvodu potřeby světských úředníků</w:t>
      </w:r>
      <w:r w:rsidR="0072710B">
        <w:rPr>
          <w:rFonts w:eastAsia="Times New Roman" w:cs="Times New Roman"/>
        </w:rPr>
        <w:t xml:space="preserve"> vznikají</w:t>
      </w:r>
      <w:r>
        <w:rPr>
          <w:rFonts w:eastAsia="Times New Roman" w:cs="Times New Roman"/>
        </w:rPr>
        <w:t xml:space="preserve"> oddělení pro laiky nazývaná </w:t>
      </w:r>
      <w:r>
        <w:rPr>
          <w:rFonts w:eastAsia="Times New Roman" w:cs="Times New Roman"/>
        </w:rPr>
        <w:lastRenderedPageBreak/>
        <w:t>latinským termínem „schola exteriore“. Náplň vzdělávání tvoř</w:t>
      </w:r>
      <w:r w:rsidR="0072710B">
        <w:rPr>
          <w:rFonts w:eastAsia="Times New Roman" w:cs="Times New Roman"/>
        </w:rPr>
        <w:t>í</w:t>
      </w:r>
      <w:r w:rsidR="00163797">
        <w:rPr>
          <w:rFonts w:eastAsia="Times New Roman" w:cs="Times New Roman"/>
        </w:rPr>
        <w:t xml:space="preserve"> </w:t>
      </w:r>
      <w:r w:rsidR="0072710B">
        <w:rPr>
          <w:rFonts w:eastAsia="Times New Roman" w:cs="Times New Roman"/>
        </w:rPr>
        <w:t xml:space="preserve">tzv. sedmero svobodných umění. </w:t>
      </w:r>
      <w:r w:rsidR="00585D47">
        <w:rPr>
          <w:rFonts w:eastAsia="Times New Roman" w:cs="Times New Roman"/>
        </w:rPr>
        <w:t xml:space="preserve">Tvoří jej trivium, neboli </w:t>
      </w:r>
      <w:r>
        <w:rPr>
          <w:rFonts w:eastAsia="Times New Roman" w:cs="Times New Roman"/>
        </w:rPr>
        <w:t>gramatik</w:t>
      </w:r>
      <w:r w:rsidR="00585D47">
        <w:rPr>
          <w:rFonts w:eastAsia="Times New Roman" w:cs="Times New Roman"/>
        </w:rPr>
        <w:t>a</w:t>
      </w:r>
      <w:r>
        <w:rPr>
          <w:rFonts w:eastAsia="Times New Roman" w:cs="Times New Roman"/>
        </w:rPr>
        <w:t>, dialektik</w:t>
      </w:r>
      <w:r w:rsidR="00585D47">
        <w:rPr>
          <w:rFonts w:eastAsia="Times New Roman" w:cs="Times New Roman"/>
        </w:rPr>
        <w:t>a</w:t>
      </w:r>
      <w:r>
        <w:rPr>
          <w:rFonts w:eastAsia="Times New Roman" w:cs="Times New Roman"/>
        </w:rPr>
        <w:t xml:space="preserve"> a rétorik</w:t>
      </w:r>
      <w:r w:rsidR="00585D47">
        <w:rPr>
          <w:rFonts w:eastAsia="Times New Roman" w:cs="Times New Roman"/>
        </w:rPr>
        <w:t xml:space="preserve">a. </w:t>
      </w:r>
      <w:r w:rsidR="0072710B">
        <w:rPr>
          <w:rFonts w:eastAsia="Times New Roman" w:cs="Times New Roman"/>
        </w:rPr>
        <w:t>A „quadrium“, tedy astronomi</w:t>
      </w:r>
      <w:r w:rsidR="00585D47">
        <w:rPr>
          <w:rFonts w:eastAsia="Times New Roman" w:cs="Times New Roman"/>
        </w:rPr>
        <w:t>e, muzika, aritmetika</w:t>
      </w:r>
      <w:r>
        <w:rPr>
          <w:rFonts w:eastAsia="Times New Roman" w:cs="Times New Roman"/>
        </w:rPr>
        <w:t xml:space="preserve"> a geometri</w:t>
      </w:r>
      <w:r w:rsidR="00585D47">
        <w:rPr>
          <w:rFonts w:eastAsia="Times New Roman" w:cs="Times New Roman"/>
        </w:rPr>
        <w:t>e.</w:t>
      </w:r>
      <w:r>
        <w:rPr>
          <w:rFonts w:eastAsia="Times New Roman" w:cs="Times New Roman"/>
        </w:rPr>
        <w:t xml:space="preserve"> Druhou skupinou jsou </w:t>
      </w:r>
      <w:r w:rsidR="0072710B">
        <w:rPr>
          <w:rFonts w:eastAsia="Times New Roman" w:cs="Times New Roman"/>
        </w:rPr>
        <w:t xml:space="preserve">školy </w:t>
      </w:r>
      <w:r>
        <w:rPr>
          <w:rFonts w:eastAsia="Times New Roman" w:cs="Times New Roman"/>
        </w:rPr>
        <w:t xml:space="preserve">katedrální, </w:t>
      </w:r>
      <w:r w:rsidR="0072710B">
        <w:rPr>
          <w:rFonts w:eastAsia="Times New Roman" w:cs="Times New Roman"/>
        </w:rPr>
        <w:t>vznikající</w:t>
      </w:r>
      <w:r>
        <w:rPr>
          <w:rFonts w:eastAsia="Times New Roman" w:cs="Times New Roman"/>
        </w:rPr>
        <w:t xml:space="preserve"> při biskupstvích. </w:t>
      </w:r>
      <w:r w:rsidR="006A54CD">
        <w:rPr>
          <w:rFonts w:eastAsia="Times New Roman" w:cs="Times New Roman"/>
        </w:rPr>
        <w:t>P</w:t>
      </w:r>
      <w:r>
        <w:rPr>
          <w:rFonts w:eastAsia="Times New Roman" w:cs="Times New Roman"/>
        </w:rPr>
        <w:t xml:space="preserve">rvní katedrální škola </w:t>
      </w:r>
      <w:r w:rsidR="00585D47">
        <w:rPr>
          <w:rFonts w:eastAsia="Times New Roman" w:cs="Times New Roman"/>
        </w:rPr>
        <w:t>je</w:t>
      </w:r>
      <w:r>
        <w:rPr>
          <w:rFonts w:eastAsia="Times New Roman" w:cs="Times New Roman"/>
        </w:rPr>
        <w:t xml:space="preserve"> </w:t>
      </w:r>
      <w:r w:rsidR="00B47CFC">
        <w:rPr>
          <w:rFonts w:eastAsia="Times New Roman" w:cs="Times New Roman"/>
        </w:rPr>
        <w:t>o</w:t>
      </w:r>
      <w:r w:rsidR="0072710B">
        <w:rPr>
          <w:rFonts w:eastAsia="Times New Roman" w:cs="Times New Roman"/>
        </w:rPr>
        <w:t>tevřena při biskupství v</w:t>
      </w:r>
      <w:r w:rsidR="00585D47">
        <w:rPr>
          <w:rFonts w:eastAsia="Times New Roman" w:cs="Times New Roman"/>
        </w:rPr>
        <w:t> </w:t>
      </w:r>
      <w:r w:rsidR="0072710B">
        <w:rPr>
          <w:rFonts w:eastAsia="Times New Roman" w:cs="Times New Roman"/>
        </w:rPr>
        <w:t>Praze</w:t>
      </w:r>
      <w:r w:rsidR="00585D47">
        <w:rPr>
          <w:rFonts w:eastAsia="Times New Roman" w:cs="Times New Roman"/>
        </w:rPr>
        <w:t xml:space="preserve">, druhá </w:t>
      </w:r>
      <w:r w:rsidR="00955CE3">
        <w:rPr>
          <w:rFonts w:eastAsia="Times New Roman" w:cs="Times New Roman"/>
        </w:rPr>
        <w:br/>
      </w:r>
      <w:r>
        <w:rPr>
          <w:rFonts w:eastAsia="Times New Roman" w:cs="Times New Roman"/>
        </w:rPr>
        <w:t>pak při biskupstv</w:t>
      </w:r>
      <w:r w:rsidR="0072710B">
        <w:rPr>
          <w:rFonts w:eastAsia="Times New Roman" w:cs="Times New Roman"/>
        </w:rPr>
        <w:t>í v Olomouci r. 1073. K</w:t>
      </w:r>
      <w:r>
        <w:rPr>
          <w:rFonts w:eastAsia="Times New Roman" w:cs="Times New Roman"/>
        </w:rPr>
        <w:t>atedrální školy slouž</w:t>
      </w:r>
      <w:r w:rsidR="0072710B">
        <w:rPr>
          <w:rFonts w:eastAsia="Times New Roman" w:cs="Times New Roman"/>
        </w:rPr>
        <w:t>í</w:t>
      </w:r>
      <w:r>
        <w:rPr>
          <w:rFonts w:eastAsia="Times New Roman" w:cs="Times New Roman"/>
        </w:rPr>
        <w:t xml:space="preserve"> zejména pro vzdělávání světských kněží</w:t>
      </w:r>
      <w:r w:rsidR="0072710B">
        <w:rPr>
          <w:rFonts w:eastAsia="Times New Roman" w:cs="Times New Roman"/>
        </w:rPr>
        <w:t>. N</w:t>
      </w:r>
      <w:r>
        <w:rPr>
          <w:rFonts w:eastAsia="Times New Roman" w:cs="Times New Roman"/>
        </w:rPr>
        <w:t>áplň vzdělávání tvoř</w:t>
      </w:r>
      <w:r w:rsidR="0072710B">
        <w:rPr>
          <w:rFonts w:eastAsia="Times New Roman" w:cs="Times New Roman"/>
        </w:rPr>
        <w:t xml:space="preserve">í </w:t>
      </w:r>
      <w:r>
        <w:rPr>
          <w:rFonts w:eastAsia="Times New Roman" w:cs="Times New Roman"/>
        </w:rPr>
        <w:t>opět sedmero svobodných umění. Poslední skupinu tvo</w:t>
      </w:r>
      <w:r w:rsidR="0072710B">
        <w:rPr>
          <w:rFonts w:eastAsia="Times New Roman" w:cs="Times New Roman"/>
        </w:rPr>
        <w:t>ř</w:t>
      </w:r>
      <w:r w:rsidR="00585D47">
        <w:rPr>
          <w:rFonts w:eastAsia="Times New Roman" w:cs="Times New Roman"/>
        </w:rPr>
        <w:t>í školy vznikající při farách, l</w:t>
      </w:r>
      <w:r>
        <w:rPr>
          <w:rFonts w:eastAsia="Times New Roman" w:cs="Times New Roman"/>
        </w:rPr>
        <w:t>ogicky označované jako farní. (Horák a Kratochvíl, 2003)</w:t>
      </w:r>
    </w:p>
    <w:p w:rsidR="0005291B" w:rsidRDefault="0090728A" w:rsidP="0090728A">
      <w:pPr>
        <w:ind w:left="142" w:firstLine="425"/>
        <w:rPr>
          <w:rFonts w:eastAsia="Times New Roman" w:cs="Times New Roman"/>
        </w:rPr>
      </w:pPr>
      <w:r>
        <w:rPr>
          <w:rFonts w:eastAsia="Times New Roman" w:cs="Times New Roman"/>
        </w:rPr>
        <w:t>Vzdělávání</w:t>
      </w:r>
      <w:r w:rsidR="00DC33AF">
        <w:rPr>
          <w:rFonts w:eastAsia="Times New Roman" w:cs="Times New Roman"/>
        </w:rPr>
        <w:t xml:space="preserve"> v církevn</w:t>
      </w:r>
      <w:r w:rsidR="006A54CD">
        <w:rPr>
          <w:rFonts w:eastAsia="Times New Roman" w:cs="Times New Roman"/>
        </w:rPr>
        <w:t>ích školách</w:t>
      </w:r>
      <w:r w:rsidR="0072710B">
        <w:rPr>
          <w:rFonts w:eastAsia="Times New Roman" w:cs="Times New Roman"/>
        </w:rPr>
        <w:t xml:space="preserve"> však</w:t>
      </w:r>
      <w:r w:rsidR="00BC36E5">
        <w:rPr>
          <w:rFonts w:eastAsia="Times New Roman" w:cs="Times New Roman"/>
        </w:rPr>
        <w:t xml:space="preserve"> </w:t>
      </w:r>
      <w:r w:rsidR="0072710B">
        <w:rPr>
          <w:rFonts w:eastAsia="Times New Roman" w:cs="Times New Roman"/>
        </w:rPr>
        <w:t>není dostačující. P</w:t>
      </w:r>
      <w:r w:rsidR="00DC33AF">
        <w:rPr>
          <w:rFonts w:eastAsia="Times New Roman" w:cs="Times New Roman"/>
        </w:rPr>
        <w:t xml:space="preserve">od vlivem neustálých bojů světských </w:t>
      </w:r>
      <w:r>
        <w:rPr>
          <w:rFonts w:eastAsia="Times New Roman" w:cs="Times New Roman"/>
        </w:rPr>
        <w:t xml:space="preserve">se </w:t>
      </w:r>
      <w:r w:rsidR="0072710B">
        <w:rPr>
          <w:rFonts w:eastAsia="Times New Roman" w:cs="Times New Roman"/>
        </w:rPr>
        <w:t>proto rozvíjí</w:t>
      </w:r>
      <w:r w:rsidR="00DC33AF">
        <w:rPr>
          <w:rFonts w:eastAsia="Times New Roman" w:cs="Times New Roman"/>
        </w:rPr>
        <w:t xml:space="preserve"> výchova vojenská. Cílem tohoto vzdělávání</w:t>
      </w:r>
      <w:r w:rsidR="006A54CD">
        <w:rPr>
          <w:rFonts w:eastAsia="Times New Roman" w:cs="Times New Roman"/>
        </w:rPr>
        <w:t xml:space="preserve"> u chlapců z vyšších vrstev je</w:t>
      </w:r>
      <w:r w:rsidR="00DC33AF">
        <w:rPr>
          <w:rFonts w:eastAsia="Times New Roman" w:cs="Times New Roman"/>
        </w:rPr>
        <w:t xml:space="preserve"> o</w:t>
      </w:r>
      <w:r w:rsidR="006A54CD">
        <w:rPr>
          <w:rFonts w:eastAsia="Times New Roman" w:cs="Times New Roman"/>
        </w:rPr>
        <w:t>svojení si válečnického umění. Těžiště</w:t>
      </w:r>
      <w:r w:rsidR="00DC33AF">
        <w:rPr>
          <w:rFonts w:eastAsia="Times New Roman" w:cs="Times New Roman"/>
        </w:rPr>
        <w:t xml:space="preserve"> vzdělávání oproti círke</w:t>
      </w:r>
      <w:r w:rsidR="0072710B">
        <w:rPr>
          <w:rFonts w:eastAsia="Times New Roman" w:cs="Times New Roman"/>
        </w:rPr>
        <w:t xml:space="preserve">vnímu sedmeru svobodných umění </w:t>
      </w:r>
      <w:r w:rsidR="006A54CD">
        <w:rPr>
          <w:rFonts w:eastAsia="Times New Roman" w:cs="Times New Roman"/>
        </w:rPr>
        <w:t xml:space="preserve">tvoří </w:t>
      </w:r>
      <w:r w:rsidR="00DC33AF">
        <w:rPr>
          <w:rFonts w:eastAsia="Times New Roman" w:cs="Times New Roman"/>
        </w:rPr>
        <w:t xml:space="preserve">sedmero </w:t>
      </w:r>
      <w:r w:rsidR="006A54CD">
        <w:rPr>
          <w:rFonts w:eastAsia="Times New Roman" w:cs="Times New Roman"/>
        </w:rPr>
        <w:t>c</w:t>
      </w:r>
      <w:r w:rsidR="00BC36E5">
        <w:rPr>
          <w:rFonts w:eastAsia="Times New Roman" w:cs="Times New Roman"/>
        </w:rPr>
        <w:t>t</w:t>
      </w:r>
      <w:r w:rsidR="006A54CD">
        <w:rPr>
          <w:rFonts w:eastAsia="Times New Roman" w:cs="Times New Roman"/>
        </w:rPr>
        <w:t>ností rytířských</w:t>
      </w:r>
      <w:r w:rsidR="00DC33AF">
        <w:rPr>
          <w:rFonts w:eastAsia="Times New Roman" w:cs="Times New Roman"/>
        </w:rPr>
        <w:t xml:space="preserve">. Obsah těchto ctností </w:t>
      </w:r>
      <w:r w:rsidR="006A54CD">
        <w:rPr>
          <w:rFonts w:eastAsia="Times New Roman" w:cs="Times New Roman"/>
        </w:rPr>
        <w:t xml:space="preserve">vychází z krajových zvyklostí. Není </w:t>
      </w:r>
      <w:r>
        <w:rPr>
          <w:rFonts w:eastAsia="Times New Roman" w:cs="Times New Roman"/>
        </w:rPr>
        <w:t>tedy pevně stanoven. Z</w:t>
      </w:r>
      <w:r w:rsidR="00422A80">
        <w:rPr>
          <w:rFonts w:eastAsia="Times New Roman" w:cs="Times New Roman"/>
        </w:rPr>
        <w:t>áklad tvoří tyto disciplíny</w:t>
      </w:r>
      <w:r w:rsidR="00DC33AF">
        <w:rPr>
          <w:rFonts w:eastAsia="Times New Roman" w:cs="Times New Roman"/>
        </w:rPr>
        <w:t xml:space="preserve">: plavání, střelba, jízda </w:t>
      </w:r>
      <w:r w:rsidR="00F06E1B">
        <w:rPr>
          <w:rFonts w:eastAsia="Times New Roman" w:cs="Times New Roman"/>
        </w:rPr>
        <w:br/>
      </w:r>
      <w:r w:rsidR="00DC33AF">
        <w:rPr>
          <w:rFonts w:eastAsia="Times New Roman" w:cs="Times New Roman"/>
        </w:rPr>
        <w:t>na koni, skládání básní, hra v šachy, lov a zápas. Šlechtické dívky</w:t>
      </w:r>
      <w:r w:rsidR="00422A80">
        <w:rPr>
          <w:rFonts w:eastAsia="Times New Roman" w:cs="Times New Roman"/>
        </w:rPr>
        <w:t xml:space="preserve"> se pak učí </w:t>
      </w:r>
      <w:r>
        <w:rPr>
          <w:rFonts w:eastAsia="Times New Roman" w:cs="Times New Roman"/>
        </w:rPr>
        <w:t>ručním prací</w:t>
      </w:r>
      <w:r w:rsidR="00DC33AF">
        <w:rPr>
          <w:rFonts w:eastAsia="Times New Roman" w:cs="Times New Roman"/>
        </w:rPr>
        <w:t>m, zpěvu či hudbě</w:t>
      </w:r>
      <w:r w:rsidR="00F06E1B">
        <w:rPr>
          <w:rFonts w:eastAsia="Times New Roman" w:cs="Times New Roman"/>
        </w:rPr>
        <w:t xml:space="preserve">. </w:t>
      </w:r>
      <w:r w:rsidR="00422A80">
        <w:rPr>
          <w:rFonts w:eastAsia="Times New Roman" w:cs="Times New Roman"/>
        </w:rPr>
        <w:t>V</w:t>
      </w:r>
      <w:r w:rsidR="00DC33AF">
        <w:rPr>
          <w:rFonts w:eastAsia="Times New Roman" w:cs="Times New Roman"/>
        </w:rPr>
        <w:t>ýchova prostého lidu spočív</w:t>
      </w:r>
      <w:r w:rsidR="0072710B">
        <w:rPr>
          <w:rFonts w:eastAsia="Times New Roman" w:cs="Times New Roman"/>
        </w:rPr>
        <w:t>á</w:t>
      </w:r>
      <w:r w:rsidR="00D32CCD">
        <w:rPr>
          <w:rFonts w:eastAsia="Times New Roman" w:cs="Times New Roman"/>
        </w:rPr>
        <w:t xml:space="preserve"> v </w:t>
      </w:r>
      <w:r w:rsidR="00DC33AF">
        <w:rPr>
          <w:rFonts w:eastAsia="Times New Roman" w:cs="Times New Roman"/>
        </w:rPr>
        <w:t>začlenění dětí do společnosti a jejich vedení náboženskému učení. (Horák a Kratochvíl, 2003)</w:t>
      </w:r>
    </w:p>
    <w:p w:rsidR="0005291B" w:rsidRDefault="00DC33AF" w:rsidP="0090728A">
      <w:pPr>
        <w:ind w:left="142" w:firstLine="425"/>
        <w:rPr>
          <w:rFonts w:eastAsia="Times New Roman" w:cs="Times New Roman"/>
        </w:rPr>
      </w:pPr>
      <w:r>
        <w:rPr>
          <w:rFonts w:eastAsia="Times New Roman" w:cs="Times New Roman"/>
        </w:rPr>
        <w:t xml:space="preserve">Období 12. a 13. století je obdobím rozvoje obchodu a hospodářství. </w:t>
      </w:r>
      <w:r w:rsidR="00F06E1B">
        <w:rPr>
          <w:rFonts w:eastAsia="Times New Roman" w:cs="Times New Roman"/>
        </w:rPr>
        <w:t>M</w:t>
      </w:r>
      <w:r>
        <w:rPr>
          <w:rFonts w:eastAsia="Times New Roman" w:cs="Times New Roman"/>
        </w:rPr>
        <w:t xml:space="preserve">ěsta </w:t>
      </w:r>
      <w:r w:rsidR="00BF6DBD">
        <w:rPr>
          <w:rFonts w:eastAsia="Times New Roman" w:cs="Times New Roman"/>
        </w:rPr>
        <w:t xml:space="preserve">se </w:t>
      </w:r>
      <w:r>
        <w:rPr>
          <w:rFonts w:eastAsia="Times New Roman" w:cs="Times New Roman"/>
        </w:rPr>
        <w:t xml:space="preserve">stávají </w:t>
      </w:r>
      <w:r w:rsidR="0072710B">
        <w:rPr>
          <w:rFonts w:eastAsia="Times New Roman" w:cs="Times New Roman"/>
        </w:rPr>
        <w:t xml:space="preserve">hospodářsky a politicky mocná. </w:t>
      </w:r>
      <w:r w:rsidR="009347A1">
        <w:rPr>
          <w:rFonts w:eastAsia="Times New Roman" w:cs="Times New Roman"/>
        </w:rPr>
        <w:t xml:space="preserve">Farní školy proto přechází pod jejich správu. </w:t>
      </w:r>
      <w:r>
        <w:rPr>
          <w:rFonts w:eastAsia="Times New Roman" w:cs="Times New Roman"/>
        </w:rPr>
        <w:t xml:space="preserve">Později </w:t>
      </w:r>
      <w:r w:rsidR="009347A1">
        <w:rPr>
          <w:rFonts w:eastAsia="Times New Roman" w:cs="Times New Roman"/>
        </w:rPr>
        <w:t>jsou zakládány školy městské.</w:t>
      </w:r>
      <w:r w:rsidR="0072710B">
        <w:rPr>
          <w:rFonts w:eastAsia="Times New Roman" w:cs="Times New Roman"/>
        </w:rPr>
        <w:t xml:space="preserve"> Roste potřeba vyššího vzdělání. V</w:t>
      </w:r>
      <w:r>
        <w:rPr>
          <w:rFonts w:eastAsia="Times New Roman" w:cs="Times New Roman"/>
        </w:rPr>
        <w:t xml:space="preserve">znikají proto </w:t>
      </w:r>
      <w:r w:rsidR="00BF6DBD">
        <w:rPr>
          <w:rFonts w:eastAsia="Times New Roman" w:cs="Times New Roman"/>
        </w:rPr>
        <w:t xml:space="preserve">nejen </w:t>
      </w:r>
      <w:r>
        <w:rPr>
          <w:rFonts w:eastAsia="Times New Roman" w:cs="Times New Roman"/>
        </w:rPr>
        <w:t>školy s </w:t>
      </w:r>
      <w:r w:rsidR="00BF6DBD">
        <w:rPr>
          <w:rFonts w:eastAsia="Times New Roman" w:cs="Times New Roman"/>
        </w:rPr>
        <w:t>medicínským a dalším zaměřením</w:t>
      </w:r>
      <w:r w:rsidR="0072710B">
        <w:rPr>
          <w:rFonts w:eastAsia="Times New Roman" w:cs="Times New Roman"/>
        </w:rPr>
        <w:t>i</w:t>
      </w:r>
      <w:r w:rsidR="00BF6DBD">
        <w:rPr>
          <w:rFonts w:eastAsia="Times New Roman" w:cs="Times New Roman"/>
        </w:rPr>
        <w:t xml:space="preserve">, ale i první </w:t>
      </w:r>
      <w:r>
        <w:rPr>
          <w:rFonts w:eastAsia="Times New Roman" w:cs="Times New Roman"/>
        </w:rPr>
        <w:t xml:space="preserve">univerzity. Z univerzit vzniká např. Univerzita Bologna, později Pařížská univerzita (nyní známá jako Sorbona) či Univerzita Karlova. Vedle univerzit </w:t>
      </w:r>
      <w:r w:rsidR="0072710B">
        <w:rPr>
          <w:rFonts w:eastAsia="Times New Roman" w:cs="Times New Roman"/>
        </w:rPr>
        <w:t xml:space="preserve">jsou zakládány </w:t>
      </w:r>
      <w:r>
        <w:rPr>
          <w:rFonts w:eastAsia="Times New Roman" w:cs="Times New Roman"/>
        </w:rPr>
        <w:t>také Vyšší školy, označované jako „</w:t>
      </w:r>
      <w:r w:rsidR="00BF6DBD">
        <w:rPr>
          <w:rFonts w:eastAsia="Times New Roman" w:cs="Times New Roman"/>
        </w:rPr>
        <w:t>partikulární“, v čele s rektorem. Ty lze</w:t>
      </w:r>
      <w:r w:rsidR="009C37DE">
        <w:rPr>
          <w:rFonts w:eastAsia="Times New Roman" w:cs="Times New Roman"/>
        </w:rPr>
        <w:t xml:space="preserve"> </w:t>
      </w:r>
      <w:r>
        <w:rPr>
          <w:rFonts w:eastAsia="Times New Roman" w:cs="Times New Roman"/>
        </w:rPr>
        <w:t>považovat za předchůdce dnešní</w:t>
      </w:r>
      <w:r w:rsidR="00E93882">
        <w:rPr>
          <w:rFonts w:eastAsia="Times New Roman" w:cs="Times New Roman"/>
        </w:rPr>
        <w:t>ch</w:t>
      </w:r>
      <w:r>
        <w:rPr>
          <w:rFonts w:eastAsia="Times New Roman" w:cs="Times New Roman"/>
        </w:rPr>
        <w:t xml:space="preserve"> středních škol.</w:t>
      </w:r>
      <w:r w:rsidR="009C37DE">
        <w:rPr>
          <w:rFonts w:eastAsia="Times New Roman" w:cs="Times New Roman"/>
        </w:rPr>
        <w:t xml:space="preserve"> </w:t>
      </w:r>
      <w:r w:rsidR="00E93882">
        <w:rPr>
          <w:rFonts w:eastAsia="Times New Roman" w:cs="Times New Roman"/>
        </w:rPr>
        <w:t xml:space="preserve">Vzdělávání probíhá pro tuto dobu typickou individualizovanou formou. </w:t>
      </w:r>
      <w:r>
        <w:rPr>
          <w:rFonts w:eastAsia="Times New Roman" w:cs="Times New Roman"/>
        </w:rPr>
        <w:t>(Horák a Kratochvíl, 2003)</w:t>
      </w:r>
    </w:p>
    <w:p w:rsidR="0005291B" w:rsidRDefault="00DC33AF">
      <w:pPr>
        <w:spacing w:after="120"/>
        <w:ind w:left="142" w:firstLine="425"/>
        <w:rPr>
          <w:rFonts w:eastAsia="Times New Roman" w:cs="Times New Roman"/>
        </w:rPr>
      </w:pPr>
      <w:r>
        <w:rPr>
          <w:rFonts w:eastAsia="Times New Roman" w:cs="Times New Roman"/>
        </w:rPr>
        <w:t xml:space="preserve">Vedle městských </w:t>
      </w:r>
      <w:r w:rsidR="00E93882">
        <w:rPr>
          <w:rFonts w:eastAsia="Times New Roman" w:cs="Times New Roman"/>
        </w:rPr>
        <w:t xml:space="preserve">škol </w:t>
      </w:r>
      <w:r w:rsidR="00422A80">
        <w:rPr>
          <w:rFonts w:eastAsia="Times New Roman" w:cs="Times New Roman"/>
        </w:rPr>
        <w:t>se</w:t>
      </w:r>
      <w:r>
        <w:rPr>
          <w:rFonts w:eastAsia="Times New Roman" w:cs="Times New Roman"/>
        </w:rPr>
        <w:t xml:space="preserve"> pod vlivem Jednoty bratrské v 16. století </w:t>
      </w:r>
      <w:r w:rsidR="00422A80">
        <w:rPr>
          <w:rFonts w:eastAsia="Times New Roman" w:cs="Times New Roman"/>
        </w:rPr>
        <w:t xml:space="preserve">rozmáhají </w:t>
      </w:r>
      <w:r>
        <w:rPr>
          <w:rFonts w:eastAsia="Times New Roman" w:cs="Times New Roman"/>
        </w:rPr>
        <w:t>také školy českobratrské. Jed</w:t>
      </w:r>
      <w:r w:rsidR="00422A80">
        <w:rPr>
          <w:rFonts w:eastAsia="Times New Roman" w:cs="Times New Roman"/>
        </w:rPr>
        <w:t>nota bratrská celkově sehrává v této době ve vzdělávání</w:t>
      </w:r>
      <w:r>
        <w:rPr>
          <w:rFonts w:eastAsia="Times New Roman" w:cs="Times New Roman"/>
        </w:rPr>
        <w:t xml:space="preserve"> významnou roli. </w:t>
      </w:r>
      <w:r w:rsidR="009C37DE">
        <w:rPr>
          <w:rFonts w:eastAsia="Times New Roman" w:cs="Times New Roman"/>
        </w:rPr>
        <w:t xml:space="preserve">Zejména </w:t>
      </w:r>
      <w:r w:rsidR="00422A80">
        <w:rPr>
          <w:rFonts w:eastAsia="Times New Roman" w:cs="Times New Roman"/>
        </w:rPr>
        <w:t xml:space="preserve">díky </w:t>
      </w:r>
      <w:r>
        <w:rPr>
          <w:rFonts w:eastAsia="Times New Roman" w:cs="Times New Roman"/>
        </w:rPr>
        <w:t>vysok</w:t>
      </w:r>
      <w:r w:rsidR="00422A80">
        <w:rPr>
          <w:rFonts w:eastAsia="Times New Roman" w:cs="Times New Roman"/>
        </w:rPr>
        <w:t>é</w:t>
      </w:r>
      <w:r>
        <w:rPr>
          <w:rFonts w:eastAsia="Times New Roman" w:cs="Times New Roman"/>
        </w:rPr>
        <w:t xml:space="preserve"> pedagogick</w:t>
      </w:r>
      <w:r w:rsidR="00422A80">
        <w:rPr>
          <w:rFonts w:eastAsia="Times New Roman" w:cs="Times New Roman"/>
        </w:rPr>
        <w:t>é</w:t>
      </w:r>
      <w:r>
        <w:rPr>
          <w:rFonts w:eastAsia="Times New Roman" w:cs="Times New Roman"/>
        </w:rPr>
        <w:t xml:space="preserve"> úrov</w:t>
      </w:r>
      <w:r w:rsidR="00422A80">
        <w:rPr>
          <w:rFonts w:eastAsia="Times New Roman" w:cs="Times New Roman"/>
        </w:rPr>
        <w:t>ni</w:t>
      </w:r>
      <w:r w:rsidR="00E93882">
        <w:rPr>
          <w:rFonts w:eastAsia="Times New Roman" w:cs="Times New Roman"/>
        </w:rPr>
        <w:t xml:space="preserve"> škol, </w:t>
      </w:r>
      <w:r w:rsidR="009C37DE">
        <w:rPr>
          <w:rFonts w:eastAsia="Times New Roman" w:cs="Times New Roman"/>
        </w:rPr>
        <w:t>humánní</w:t>
      </w:r>
      <w:r w:rsidR="00E93882">
        <w:rPr>
          <w:rFonts w:eastAsia="Times New Roman" w:cs="Times New Roman"/>
        </w:rPr>
        <w:t>mu</w:t>
      </w:r>
      <w:r>
        <w:rPr>
          <w:rFonts w:eastAsia="Times New Roman" w:cs="Times New Roman"/>
        </w:rPr>
        <w:t xml:space="preserve"> vztah</w:t>
      </w:r>
      <w:r w:rsidR="00E93882">
        <w:rPr>
          <w:rFonts w:eastAsia="Times New Roman" w:cs="Times New Roman"/>
        </w:rPr>
        <w:t xml:space="preserve">u </w:t>
      </w:r>
      <w:r>
        <w:rPr>
          <w:rFonts w:eastAsia="Times New Roman" w:cs="Times New Roman"/>
        </w:rPr>
        <w:t>k</w:t>
      </w:r>
      <w:r w:rsidR="00E93882">
        <w:rPr>
          <w:rFonts w:eastAsia="Times New Roman" w:cs="Times New Roman"/>
        </w:rPr>
        <w:t> </w:t>
      </w:r>
      <w:r>
        <w:rPr>
          <w:rFonts w:eastAsia="Times New Roman" w:cs="Times New Roman"/>
        </w:rPr>
        <w:t>dětem</w:t>
      </w:r>
      <w:r w:rsidR="00E93882">
        <w:rPr>
          <w:rFonts w:eastAsia="Times New Roman" w:cs="Times New Roman"/>
        </w:rPr>
        <w:t xml:space="preserve"> a péčí </w:t>
      </w:r>
      <w:r>
        <w:rPr>
          <w:rFonts w:eastAsia="Times New Roman" w:cs="Times New Roman"/>
        </w:rPr>
        <w:t>o český jazyk</w:t>
      </w:r>
      <w:r w:rsidR="00E93882">
        <w:rPr>
          <w:rFonts w:eastAsia="Times New Roman" w:cs="Times New Roman"/>
        </w:rPr>
        <w:t xml:space="preserve">. </w:t>
      </w:r>
      <w:r>
        <w:rPr>
          <w:rFonts w:eastAsia="Times New Roman" w:cs="Times New Roman"/>
        </w:rPr>
        <w:t xml:space="preserve">Významnou osobností, která z jejího středu </w:t>
      </w:r>
      <w:r w:rsidR="00422A80">
        <w:rPr>
          <w:rFonts w:eastAsia="Times New Roman" w:cs="Times New Roman"/>
        </w:rPr>
        <w:t>vystupuje</w:t>
      </w:r>
      <w:r>
        <w:rPr>
          <w:rFonts w:eastAsia="Times New Roman" w:cs="Times New Roman"/>
        </w:rPr>
        <w:t xml:space="preserve">, </w:t>
      </w:r>
      <w:r w:rsidR="00422A80">
        <w:rPr>
          <w:rFonts w:eastAsia="Times New Roman" w:cs="Times New Roman"/>
        </w:rPr>
        <w:t>je</w:t>
      </w:r>
      <w:r w:rsidR="009939A0">
        <w:rPr>
          <w:rFonts w:eastAsia="Times New Roman" w:cs="Times New Roman"/>
        </w:rPr>
        <w:t xml:space="preserve">  Jan Ámos Komenský. T</w:t>
      </w:r>
      <w:r w:rsidR="00422A80">
        <w:rPr>
          <w:rFonts w:eastAsia="Times New Roman" w:cs="Times New Roman"/>
        </w:rPr>
        <w:t xml:space="preserve">en se, mimo jiné, zabývá </w:t>
      </w:r>
      <w:r>
        <w:rPr>
          <w:rFonts w:eastAsia="Times New Roman" w:cs="Times New Roman"/>
        </w:rPr>
        <w:t>organizací vyučování prostřednictví</w:t>
      </w:r>
      <w:r w:rsidR="00422A80">
        <w:rPr>
          <w:rFonts w:eastAsia="Times New Roman" w:cs="Times New Roman"/>
        </w:rPr>
        <w:t xml:space="preserve">m vyučovacích hodin a tříd. Dává </w:t>
      </w:r>
      <w:r w:rsidR="009939A0">
        <w:rPr>
          <w:rFonts w:eastAsia="Times New Roman" w:cs="Times New Roman"/>
        </w:rPr>
        <w:t>tak základ k vzniku hromadnému systému výuky. Ten je pak,</w:t>
      </w:r>
      <w:r>
        <w:rPr>
          <w:rFonts w:eastAsia="Times New Roman" w:cs="Times New Roman"/>
        </w:rPr>
        <w:t xml:space="preserve"> </w:t>
      </w:r>
      <w:r w:rsidR="009C37DE">
        <w:rPr>
          <w:rFonts w:eastAsia="Times New Roman" w:cs="Times New Roman"/>
        </w:rPr>
        <w:t>oproti výše zmíněném</w:t>
      </w:r>
      <w:r w:rsidR="009939A0">
        <w:rPr>
          <w:rFonts w:eastAsia="Times New Roman" w:cs="Times New Roman"/>
        </w:rPr>
        <w:t xml:space="preserve">u individualizovanému vyučování, </w:t>
      </w:r>
      <w:r w:rsidR="00422A80">
        <w:rPr>
          <w:rFonts w:eastAsia="Times New Roman" w:cs="Times New Roman"/>
        </w:rPr>
        <w:t xml:space="preserve">hojně </w:t>
      </w:r>
      <w:r>
        <w:rPr>
          <w:rFonts w:eastAsia="Times New Roman" w:cs="Times New Roman"/>
        </w:rPr>
        <w:t>využívaný dodnes. Dále vymez</w:t>
      </w:r>
      <w:r w:rsidR="00422A80">
        <w:rPr>
          <w:rFonts w:eastAsia="Times New Roman" w:cs="Times New Roman"/>
        </w:rPr>
        <w:t xml:space="preserve">uje </w:t>
      </w:r>
      <w:r w:rsidR="009C37DE">
        <w:rPr>
          <w:rFonts w:eastAsia="Times New Roman" w:cs="Times New Roman"/>
        </w:rPr>
        <w:t>školní rok a</w:t>
      </w:r>
      <w:r>
        <w:rPr>
          <w:rFonts w:eastAsia="Times New Roman" w:cs="Times New Roman"/>
        </w:rPr>
        <w:t xml:space="preserve"> jeho dělení na čtvrtletí. V</w:t>
      </w:r>
      <w:r w:rsidR="00422A80">
        <w:rPr>
          <w:rFonts w:eastAsia="Times New Roman" w:cs="Times New Roman"/>
        </w:rPr>
        <w:t>ěnuje se vytyčení</w:t>
      </w:r>
      <w:r>
        <w:rPr>
          <w:rFonts w:eastAsia="Times New Roman" w:cs="Times New Roman"/>
        </w:rPr>
        <w:t xml:space="preserve"> didaktické zásad</w:t>
      </w:r>
      <w:r w:rsidR="009939A0">
        <w:rPr>
          <w:rFonts w:eastAsia="Times New Roman" w:cs="Times New Roman"/>
        </w:rPr>
        <w:t>, z nichž za nejdůležitější</w:t>
      </w:r>
      <w:r w:rsidR="00422A80">
        <w:rPr>
          <w:rFonts w:eastAsia="Times New Roman" w:cs="Times New Roman"/>
        </w:rPr>
        <w:t xml:space="preserve"> považuje</w:t>
      </w:r>
      <w:r>
        <w:rPr>
          <w:rFonts w:eastAsia="Times New Roman" w:cs="Times New Roman"/>
        </w:rPr>
        <w:t xml:space="preserve"> zásadu názornosti. V neposlední řadě svou pozornost </w:t>
      </w:r>
      <w:r w:rsidR="00422A80">
        <w:rPr>
          <w:rFonts w:eastAsia="Times New Roman" w:cs="Times New Roman"/>
        </w:rPr>
        <w:t>věnuje i</w:t>
      </w:r>
      <w:r w:rsidR="009C37DE">
        <w:rPr>
          <w:rFonts w:eastAsia="Times New Roman" w:cs="Times New Roman"/>
        </w:rPr>
        <w:t xml:space="preserve"> plánování učitelské práce. Ze</w:t>
      </w:r>
      <w:r>
        <w:rPr>
          <w:rFonts w:eastAsia="Times New Roman" w:cs="Times New Roman"/>
        </w:rPr>
        <w:t xml:space="preserve">jména stanovování cílů výuky či </w:t>
      </w:r>
      <w:r w:rsidR="00422A80">
        <w:rPr>
          <w:rFonts w:eastAsia="Times New Roman" w:cs="Times New Roman"/>
        </w:rPr>
        <w:t xml:space="preserve">didaktické tvorbě učebnic. </w:t>
      </w:r>
      <w:r w:rsidR="009939A0">
        <w:rPr>
          <w:rFonts w:eastAsia="Times New Roman" w:cs="Times New Roman"/>
        </w:rPr>
        <w:t xml:space="preserve">Právem je tak pokládaný </w:t>
      </w:r>
      <w:r w:rsidR="009939A0">
        <w:rPr>
          <w:rFonts w:eastAsia="Times New Roman" w:cs="Times New Roman"/>
        </w:rPr>
        <w:br/>
        <w:t xml:space="preserve">za zakladatele soustavné pedagogiky. </w:t>
      </w:r>
      <w:r>
        <w:rPr>
          <w:rFonts w:eastAsia="Times New Roman" w:cs="Times New Roman"/>
        </w:rPr>
        <w:t>(Horák a Kratochvíl, 2003)</w:t>
      </w:r>
    </w:p>
    <w:p w:rsidR="0005291B" w:rsidRDefault="00DC33AF" w:rsidP="001D549F">
      <w:pPr>
        <w:ind w:left="142" w:firstLine="425"/>
        <w:rPr>
          <w:rFonts w:eastAsia="Times New Roman" w:cs="Times New Roman"/>
        </w:rPr>
      </w:pPr>
      <w:r>
        <w:rPr>
          <w:rFonts w:eastAsia="Times New Roman" w:cs="Times New Roman"/>
        </w:rPr>
        <w:lastRenderedPageBreak/>
        <w:t>V </w:t>
      </w:r>
      <w:r w:rsidR="00422A80">
        <w:rPr>
          <w:rFonts w:eastAsia="Times New Roman" w:cs="Times New Roman"/>
        </w:rPr>
        <w:t>době po bitvě na Bílé hoře dochází</w:t>
      </w:r>
      <w:r>
        <w:rPr>
          <w:rFonts w:eastAsia="Times New Roman" w:cs="Times New Roman"/>
        </w:rPr>
        <w:t xml:space="preserve"> k úpadku</w:t>
      </w:r>
      <w:r w:rsidR="009C37DE">
        <w:rPr>
          <w:rFonts w:eastAsia="Times New Roman" w:cs="Times New Roman"/>
        </w:rPr>
        <w:t xml:space="preserve"> dosud výborné úrovně vzdělání. Z</w:t>
      </w:r>
      <w:r w:rsidR="00422A80">
        <w:rPr>
          <w:rFonts w:eastAsia="Times New Roman" w:cs="Times New Roman"/>
        </w:rPr>
        <w:t xml:space="preserve">ájem </w:t>
      </w:r>
      <w:r w:rsidR="001D549F">
        <w:rPr>
          <w:rFonts w:eastAsia="Times New Roman" w:cs="Times New Roman"/>
        </w:rPr>
        <w:br/>
      </w:r>
      <w:r w:rsidR="00422A80">
        <w:rPr>
          <w:rFonts w:eastAsia="Times New Roman" w:cs="Times New Roman"/>
        </w:rPr>
        <w:t xml:space="preserve">o vzdělání celkově klesá. </w:t>
      </w:r>
      <w:r>
        <w:rPr>
          <w:rFonts w:eastAsia="Times New Roman" w:cs="Times New Roman"/>
        </w:rPr>
        <w:t>Dochází k zrušení nekatolických škol. Veškeré školství ovlád</w:t>
      </w:r>
      <w:r w:rsidR="001D549F">
        <w:rPr>
          <w:rFonts w:eastAsia="Times New Roman" w:cs="Times New Roman"/>
        </w:rPr>
        <w:t>á katolická církev a její řády. Z</w:t>
      </w:r>
      <w:r>
        <w:rPr>
          <w:rFonts w:eastAsia="Times New Roman" w:cs="Times New Roman"/>
        </w:rPr>
        <w:t>ejména řád Jezuitský.</w:t>
      </w:r>
      <w:r w:rsidR="001D549F">
        <w:rPr>
          <w:rFonts w:eastAsia="Times New Roman" w:cs="Times New Roman"/>
        </w:rPr>
        <w:t xml:space="preserve"> </w:t>
      </w:r>
      <w:r>
        <w:rPr>
          <w:rFonts w:eastAsia="Times New Roman" w:cs="Times New Roman"/>
        </w:rPr>
        <w:t>Absolvent</w:t>
      </w:r>
      <w:r w:rsidR="001D549F">
        <w:rPr>
          <w:rFonts w:eastAsia="Times New Roman" w:cs="Times New Roman"/>
        </w:rPr>
        <w:t>i</w:t>
      </w:r>
      <w:r>
        <w:rPr>
          <w:rFonts w:eastAsia="Times New Roman" w:cs="Times New Roman"/>
        </w:rPr>
        <w:t xml:space="preserve"> škol </w:t>
      </w:r>
      <w:r w:rsidR="009C37DE">
        <w:rPr>
          <w:rFonts w:eastAsia="Times New Roman" w:cs="Times New Roman"/>
        </w:rPr>
        <w:t xml:space="preserve">jsou </w:t>
      </w:r>
      <w:r w:rsidR="001D549F">
        <w:rPr>
          <w:rFonts w:eastAsia="Times New Roman" w:cs="Times New Roman"/>
        </w:rPr>
        <w:t>oddanými šiřiteli</w:t>
      </w:r>
      <w:r w:rsidR="00BC36E5">
        <w:rPr>
          <w:rFonts w:eastAsia="Times New Roman" w:cs="Times New Roman"/>
        </w:rPr>
        <w:t xml:space="preserve"> katoliciz</w:t>
      </w:r>
      <w:r>
        <w:rPr>
          <w:rFonts w:eastAsia="Times New Roman" w:cs="Times New Roman"/>
        </w:rPr>
        <w:t>mu.</w:t>
      </w:r>
      <w:r w:rsidR="001D549F">
        <w:rPr>
          <w:rFonts w:eastAsia="Times New Roman" w:cs="Times New Roman"/>
        </w:rPr>
        <w:t xml:space="preserve"> </w:t>
      </w:r>
      <w:r>
        <w:rPr>
          <w:rFonts w:eastAsia="Times New Roman" w:cs="Times New Roman"/>
        </w:rPr>
        <w:t>Za pozitivum t</w:t>
      </w:r>
      <w:r w:rsidR="001D549F">
        <w:rPr>
          <w:rFonts w:eastAsia="Times New Roman" w:cs="Times New Roman"/>
        </w:rPr>
        <w:t xml:space="preserve">ohoto </w:t>
      </w:r>
      <w:r>
        <w:rPr>
          <w:rFonts w:eastAsia="Times New Roman" w:cs="Times New Roman"/>
        </w:rPr>
        <w:t xml:space="preserve">školství </w:t>
      </w:r>
      <w:r w:rsidR="001D549F">
        <w:rPr>
          <w:rFonts w:eastAsia="Times New Roman" w:cs="Times New Roman"/>
        </w:rPr>
        <w:t xml:space="preserve">však </w:t>
      </w:r>
      <w:r>
        <w:rPr>
          <w:rFonts w:eastAsia="Times New Roman" w:cs="Times New Roman"/>
        </w:rPr>
        <w:t xml:space="preserve">lze </w:t>
      </w:r>
      <w:r w:rsidR="006D13E1">
        <w:rPr>
          <w:rFonts w:eastAsia="Times New Roman" w:cs="Times New Roman"/>
        </w:rPr>
        <w:t xml:space="preserve">chápat </w:t>
      </w:r>
      <w:r>
        <w:rPr>
          <w:rFonts w:eastAsia="Times New Roman" w:cs="Times New Roman"/>
        </w:rPr>
        <w:t>jejich kladný vztah k </w:t>
      </w:r>
      <w:r w:rsidR="006D13E1">
        <w:rPr>
          <w:rFonts w:eastAsia="Times New Roman" w:cs="Times New Roman"/>
        </w:rPr>
        <w:t>T</w:t>
      </w:r>
      <w:r>
        <w:rPr>
          <w:rFonts w:eastAsia="Times New Roman" w:cs="Times New Roman"/>
        </w:rPr>
        <w:t>ělesné výchově</w:t>
      </w:r>
      <w:r w:rsidR="001D549F">
        <w:rPr>
          <w:rFonts w:eastAsia="Times New Roman" w:cs="Times New Roman"/>
        </w:rPr>
        <w:t xml:space="preserve">. </w:t>
      </w:r>
      <w:r>
        <w:rPr>
          <w:rFonts w:eastAsia="Times New Roman" w:cs="Times New Roman"/>
        </w:rPr>
        <w:t xml:space="preserve"> </w:t>
      </w:r>
      <w:r w:rsidR="001D549F">
        <w:rPr>
          <w:rFonts w:eastAsia="Times New Roman" w:cs="Times New Roman"/>
        </w:rPr>
        <w:t>P</w:t>
      </w:r>
      <w:r>
        <w:rPr>
          <w:rFonts w:eastAsia="Times New Roman" w:cs="Times New Roman"/>
        </w:rPr>
        <w:t>odobně jako u Johna Lockeho</w:t>
      </w:r>
      <w:r w:rsidR="001D549F">
        <w:rPr>
          <w:rFonts w:eastAsia="Times New Roman" w:cs="Times New Roman"/>
        </w:rPr>
        <w:t xml:space="preserve"> lze pojetí Tělesné výchovy </w:t>
      </w:r>
      <w:r w:rsidR="006D13E1">
        <w:rPr>
          <w:rFonts w:eastAsia="Times New Roman" w:cs="Times New Roman"/>
        </w:rPr>
        <w:t xml:space="preserve">katolickými řády </w:t>
      </w:r>
      <w:r w:rsidR="001D549F">
        <w:rPr>
          <w:rFonts w:eastAsia="Times New Roman" w:cs="Times New Roman"/>
        </w:rPr>
        <w:t>považovat za jakýsi náznak</w:t>
      </w:r>
      <w:r>
        <w:rPr>
          <w:rFonts w:eastAsia="Times New Roman" w:cs="Times New Roman"/>
        </w:rPr>
        <w:t xml:space="preserve"> </w:t>
      </w:r>
      <w:r w:rsidR="001D549F">
        <w:rPr>
          <w:rFonts w:eastAsia="Times New Roman" w:cs="Times New Roman"/>
        </w:rPr>
        <w:t>realizace</w:t>
      </w:r>
      <w:r w:rsidR="009C37DE">
        <w:rPr>
          <w:rFonts w:eastAsia="Times New Roman" w:cs="Times New Roman"/>
        </w:rPr>
        <w:t xml:space="preserve"> Výchovy </w:t>
      </w:r>
      <w:r>
        <w:rPr>
          <w:rFonts w:eastAsia="Times New Roman" w:cs="Times New Roman"/>
        </w:rPr>
        <w:t>pro zdrav</w:t>
      </w:r>
      <w:r w:rsidR="009C37DE">
        <w:rPr>
          <w:rFonts w:eastAsia="Times New Roman" w:cs="Times New Roman"/>
        </w:rPr>
        <w:t>í. Vedle škol jednotlivých řádů</w:t>
      </w:r>
      <w:r>
        <w:rPr>
          <w:rFonts w:eastAsia="Times New Roman" w:cs="Times New Roman"/>
        </w:rPr>
        <w:t xml:space="preserve"> exist</w:t>
      </w:r>
      <w:r w:rsidR="009C37DE">
        <w:rPr>
          <w:rFonts w:eastAsia="Times New Roman" w:cs="Times New Roman"/>
        </w:rPr>
        <w:t xml:space="preserve">ují městské i farní školy. Jejich </w:t>
      </w:r>
      <w:r>
        <w:rPr>
          <w:rFonts w:eastAsia="Times New Roman" w:cs="Times New Roman"/>
        </w:rPr>
        <w:t xml:space="preserve">úroveň </w:t>
      </w:r>
      <w:r w:rsidR="009C37DE">
        <w:rPr>
          <w:rFonts w:eastAsia="Times New Roman" w:cs="Times New Roman"/>
        </w:rPr>
        <w:t xml:space="preserve">je však </w:t>
      </w:r>
      <w:r>
        <w:rPr>
          <w:rFonts w:eastAsia="Times New Roman" w:cs="Times New Roman"/>
        </w:rPr>
        <w:t>velice nízká. (Horák a Kratochvíl, 2003)</w:t>
      </w:r>
    </w:p>
    <w:p w:rsidR="0005291B" w:rsidRDefault="00DC33AF" w:rsidP="001D549F">
      <w:pPr>
        <w:ind w:left="142" w:firstLine="425"/>
        <w:rPr>
          <w:rFonts w:eastAsia="Times New Roman" w:cs="Times New Roman"/>
        </w:rPr>
      </w:pPr>
      <w:r>
        <w:rPr>
          <w:rFonts w:eastAsia="Times New Roman" w:cs="Times New Roman"/>
        </w:rPr>
        <w:t>K jistému zlepšení v oblasti vzdělávání do</w:t>
      </w:r>
      <w:r w:rsidR="009C37DE">
        <w:rPr>
          <w:rFonts w:eastAsia="Times New Roman" w:cs="Times New Roman"/>
        </w:rPr>
        <w:t xml:space="preserve">chází v 18. století. </w:t>
      </w:r>
      <w:r w:rsidR="006D13E1">
        <w:rPr>
          <w:rFonts w:eastAsia="Times New Roman" w:cs="Times New Roman"/>
        </w:rPr>
        <w:t xml:space="preserve">Pod vlivem rozvoje manufaktur stoupá potřeba </w:t>
      </w:r>
      <w:r>
        <w:rPr>
          <w:rFonts w:eastAsia="Times New Roman" w:cs="Times New Roman"/>
        </w:rPr>
        <w:t>vzdělaných pracovníků</w:t>
      </w:r>
      <w:r w:rsidR="006D13E1">
        <w:rPr>
          <w:rFonts w:eastAsia="Times New Roman" w:cs="Times New Roman"/>
        </w:rPr>
        <w:t>. Zakládány jsou proto školy</w:t>
      </w:r>
      <w:r>
        <w:rPr>
          <w:rFonts w:eastAsia="Times New Roman" w:cs="Times New Roman"/>
        </w:rPr>
        <w:t xml:space="preserve"> pro mládež </w:t>
      </w:r>
      <w:r w:rsidR="006D13E1">
        <w:rPr>
          <w:rFonts w:eastAsia="Times New Roman" w:cs="Times New Roman"/>
        </w:rPr>
        <w:br/>
        <w:t xml:space="preserve">od 7 – 15 let </w:t>
      </w:r>
      <w:r>
        <w:rPr>
          <w:rFonts w:eastAsia="Times New Roman" w:cs="Times New Roman"/>
        </w:rPr>
        <w:t>sloužící pro rů</w:t>
      </w:r>
      <w:r w:rsidR="006D13E1">
        <w:rPr>
          <w:rFonts w:eastAsia="Times New Roman" w:cs="Times New Roman"/>
        </w:rPr>
        <w:t>zná odvětví jako prádelnictví,</w:t>
      </w:r>
      <w:r>
        <w:rPr>
          <w:rFonts w:eastAsia="Times New Roman" w:cs="Times New Roman"/>
        </w:rPr>
        <w:t xml:space="preserve"> tkalcovství či včelařství. (Horák</w:t>
      </w:r>
      <w:r w:rsidR="002D421B">
        <w:rPr>
          <w:rFonts w:eastAsia="Times New Roman" w:cs="Times New Roman"/>
        </w:rPr>
        <w:br/>
      </w:r>
      <w:r>
        <w:rPr>
          <w:rFonts w:eastAsia="Times New Roman" w:cs="Times New Roman"/>
        </w:rPr>
        <w:t xml:space="preserve"> a Kratochvíl, 2003)</w:t>
      </w:r>
    </w:p>
    <w:p w:rsidR="006D13E1" w:rsidRDefault="006D13E1" w:rsidP="001D549F">
      <w:pPr>
        <w:ind w:left="142" w:firstLine="425"/>
        <w:rPr>
          <w:rFonts w:eastAsia="Times New Roman" w:cs="Times New Roman"/>
        </w:rPr>
      </w:pPr>
      <w:r>
        <w:rPr>
          <w:rFonts w:eastAsia="Times New Roman" w:cs="Times New Roman"/>
        </w:rPr>
        <w:t xml:space="preserve">K zásadním změnám </w:t>
      </w:r>
      <w:r w:rsidR="00DC33AF">
        <w:rPr>
          <w:rFonts w:eastAsia="Times New Roman" w:cs="Times New Roman"/>
        </w:rPr>
        <w:t xml:space="preserve">v českém školství však </w:t>
      </w:r>
      <w:r>
        <w:rPr>
          <w:rFonts w:eastAsia="Times New Roman" w:cs="Times New Roman"/>
        </w:rPr>
        <w:t xml:space="preserve">dochází </w:t>
      </w:r>
      <w:r w:rsidR="00DC33AF">
        <w:rPr>
          <w:rFonts w:eastAsia="Times New Roman" w:cs="Times New Roman"/>
        </w:rPr>
        <w:t xml:space="preserve">až v poslední třetině 18. století. Především </w:t>
      </w:r>
      <w:r w:rsidR="00BB64C9">
        <w:rPr>
          <w:rFonts w:eastAsia="Times New Roman" w:cs="Times New Roman"/>
        </w:rPr>
        <w:t>jde</w:t>
      </w:r>
      <w:r w:rsidR="00DC33AF">
        <w:rPr>
          <w:rFonts w:eastAsia="Times New Roman" w:cs="Times New Roman"/>
        </w:rPr>
        <w:t xml:space="preserve"> o zavedení všeobecné vzdělávací povinnosti pro děti poddaných</w:t>
      </w:r>
      <w:r w:rsidR="0040773A">
        <w:rPr>
          <w:rFonts w:eastAsia="Times New Roman" w:cs="Times New Roman"/>
        </w:rPr>
        <w:t xml:space="preserve">. Zde je nutné zdůraznit, že všeobecná vzdělávací povinnost není totéž jako povinná školní docházka, jak </w:t>
      </w:r>
      <w:r w:rsidR="002D421B">
        <w:rPr>
          <w:rFonts w:eastAsia="Times New Roman" w:cs="Times New Roman"/>
        </w:rPr>
        <w:br/>
      </w:r>
      <w:r w:rsidR="0040773A">
        <w:rPr>
          <w:rFonts w:eastAsia="Times New Roman" w:cs="Times New Roman"/>
        </w:rPr>
        <w:t xml:space="preserve">se na první pohled může zdát. Na rozdíl od ní totiž není kladen důraz na pravidelnou každodenní celoroční docházku. Novinkou jsou také školy pro děti poddaných, jejichž zřízení </w:t>
      </w:r>
      <w:r w:rsidR="00DC33AF">
        <w:rPr>
          <w:rFonts w:eastAsia="Times New Roman" w:cs="Times New Roman"/>
        </w:rPr>
        <w:t>d</w:t>
      </w:r>
      <w:r w:rsidR="00BB64C9">
        <w:rPr>
          <w:rFonts w:eastAsia="Times New Roman" w:cs="Times New Roman"/>
        </w:rPr>
        <w:t xml:space="preserve">ává </w:t>
      </w:r>
      <w:r w:rsidR="00DC33AF">
        <w:rPr>
          <w:rFonts w:eastAsia="Times New Roman" w:cs="Times New Roman"/>
        </w:rPr>
        <w:t>základ současnému třístupňovému školskému sytému. Školy připravující na univerzitu, dosud označované podle zřizovatele (tedy jako městské, klášterní či gymnázia apod.) získ</w:t>
      </w:r>
      <w:r w:rsidR="00BB64C9">
        <w:rPr>
          <w:rFonts w:eastAsia="Times New Roman" w:cs="Times New Roman"/>
        </w:rPr>
        <w:t>ávají</w:t>
      </w:r>
      <w:r w:rsidR="00DC33AF">
        <w:rPr>
          <w:rFonts w:eastAsia="Times New Roman" w:cs="Times New Roman"/>
        </w:rPr>
        <w:t xml:space="preserve"> nové označení „střední školy.“ </w:t>
      </w:r>
      <w:r w:rsidR="0040773A">
        <w:rPr>
          <w:rFonts w:eastAsia="Times New Roman" w:cs="Times New Roman"/>
        </w:rPr>
        <w:t xml:space="preserve">K změnám dochází i v  organizaci a náplni gymnaziálního vzdělávání.  Vznikající novinkou na úrovni středního školství jsou střední odborné školy. (Vališová a Kasíková, 2011) </w:t>
      </w:r>
    </w:p>
    <w:p w:rsidR="0005291B" w:rsidRDefault="00DC33AF" w:rsidP="001D549F">
      <w:pPr>
        <w:ind w:left="142" w:firstLine="425"/>
        <w:rPr>
          <w:rFonts w:eastAsia="Times New Roman" w:cs="Times New Roman"/>
        </w:rPr>
      </w:pPr>
      <w:r>
        <w:rPr>
          <w:rFonts w:eastAsia="Times New Roman" w:cs="Times New Roman"/>
        </w:rPr>
        <w:t xml:space="preserve">Elementární školství </w:t>
      </w:r>
      <w:r w:rsidR="0040773A">
        <w:rPr>
          <w:rFonts w:eastAsia="Times New Roman" w:cs="Times New Roman"/>
        </w:rPr>
        <w:t>se organiz</w:t>
      </w:r>
      <w:r w:rsidR="00574BCA">
        <w:rPr>
          <w:rFonts w:eastAsia="Times New Roman" w:cs="Times New Roman"/>
        </w:rPr>
        <w:t>u</w:t>
      </w:r>
      <w:r w:rsidR="0040773A">
        <w:rPr>
          <w:rFonts w:eastAsia="Times New Roman" w:cs="Times New Roman"/>
        </w:rPr>
        <w:t xml:space="preserve">je dle návrhu Ignáce Felbigera. Ten je roku 1774 přijat jako zákon. Následně pak </w:t>
      </w:r>
      <w:r>
        <w:rPr>
          <w:rFonts w:eastAsia="Times New Roman" w:cs="Times New Roman"/>
        </w:rPr>
        <w:t xml:space="preserve">vydán jako </w:t>
      </w:r>
      <w:r>
        <w:rPr>
          <w:rFonts w:eastAsia="Times New Roman" w:cs="Times New Roman"/>
          <w:i/>
        </w:rPr>
        <w:t xml:space="preserve">Všeobecný školní řád pro německé normální, hlavní </w:t>
      </w:r>
      <w:r w:rsidR="002D421B">
        <w:rPr>
          <w:rFonts w:eastAsia="Times New Roman" w:cs="Times New Roman"/>
          <w:i/>
        </w:rPr>
        <w:br/>
      </w:r>
      <w:r>
        <w:rPr>
          <w:rFonts w:eastAsia="Times New Roman" w:cs="Times New Roman"/>
          <w:i/>
        </w:rPr>
        <w:t xml:space="preserve">a triviální školy ve všech císařsko-královských dědičných zemích. </w:t>
      </w:r>
      <w:r w:rsidR="002D421B">
        <w:rPr>
          <w:rFonts w:eastAsia="Times New Roman" w:cs="Times New Roman"/>
        </w:rPr>
        <w:t xml:space="preserve">Na podkladu tohoto řádu dochází k zavádění institucí pro vzdělávání učitelů, tzv. „preparandy“. Dále pak třech typů škol, a to triviálních, hlavních a normálních. </w:t>
      </w:r>
      <w:r>
        <w:rPr>
          <w:rFonts w:eastAsia="Times New Roman" w:cs="Times New Roman"/>
        </w:rPr>
        <w:t>(Vališová a Kasíková, 2011)</w:t>
      </w:r>
    </w:p>
    <w:p w:rsidR="006D13E1" w:rsidRDefault="00DC33AF" w:rsidP="007D08FC">
      <w:pPr>
        <w:spacing w:after="240"/>
        <w:ind w:firstLine="709"/>
        <w:rPr>
          <w:rFonts w:eastAsia="Times New Roman" w:cs="Times New Roman"/>
        </w:rPr>
      </w:pPr>
      <w:r>
        <w:rPr>
          <w:rFonts w:eastAsia="Times New Roman" w:cs="Times New Roman"/>
        </w:rPr>
        <w:t>Následující tabulka shrn</w:t>
      </w:r>
      <w:r w:rsidR="002D421B">
        <w:rPr>
          <w:rFonts w:eastAsia="Times New Roman" w:cs="Times New Roman"/>
        </w:rPr>
        <w:t xml:space="preserve">uje zásadní rozdíly těchto škol, </w:t>
      </w:r>
      <w:r w:rsidR="007D08FC">
        <w:rPr>
          <w:rFonts w:eastAsia="Times New Roman" w:cs="Times New Roman"/>
        </w:rPr>
        <w:t xml:space="preserve">získané </w:t>
      </w:r>
      <w:r w:rsidR="002C6482">
        <w:rPr>
          <w:rFonts w:eastAsia="Times New Roman" w:cs="Times New Roman"/>
        </w:rPr>
        <w:t>sumarizací</w:t>
      </w:r>
      <w:r w:rsidR="007D08FC">
        <w:rPr>
          <w:rFonts w:eastAsia="Times New Roman" w:cs="Times New Roman"/>
        </w:rPr>
        <w:t xml:space="preserve"> rozdílů uvedených v kni</w:t>
      </w:r>
      <w:r w:rsidR="002C6482">
        <w:rPr>
          <w:rFonts w:eastAsia="Times New Roman" w:cs="Times New Roman"/>
        </w:rPr>
        <w:t>ze</w:t>
      </w:r>
      <w:r w:rsidR="007D08FC">
        <w:rPr>
          <w:rFonts w:eastAsia="Times New Roman" w:cs="Times New Roman"/>
        </w:rPr>
        <w:t xml:space="preserve"> Vališové a Kasíkové (2011) </w:t>
      </w:r>
      <w:r>
        <w:rPr>
          <w:rFonts w:eastAsia="Times New Roman" w:cs="Times New Roman"/>
        </w:rPr>
        <w:t xml:space="preserve">a </w:t>
      </w:r>
      <w:r w:rsidR="002C6482">
        <w:rPr>
          <w:rFonts w:eastAsia="Times New Roman" w:cs="Times New Roman"/>
        </w:rPr>
        <w:t>skriptech Horáka a Kratochvíla (2003).</w:t>
      </w:r>
      <w:r w:rsidR="006D13E1">
        <w:rPr>
          <w:rFonts w:eastAsia="Times New Roman" w:cs="Times New Roman"/>
        </w:rPr>
        <w:br/>
      </w:r>
    </w:p>
    <w:p w:rsidR="009213C5" w:rsidRDefault="009213C5" w:rsidP="009213C5">
      <w:pPr>
        <w:pStyle w:val="Titulek"/>
        <w:jc w:val="left"/>
      </w:pPr>
    </w:p>
    <w:p w:rsidR="009213C5" w:rsidRDefault="009213C5" w:rsidP="009213C5">
      <w:pPr>
        <w:pStyle w:val="Titulek"/>
        <w:jc w:val="left"/>
      </w:pPr>
    </w:p>
    <w:p w:rsidR="009213C5" w:rsidRDefault="009213C5" w:rsidP="009213C5">
      <w:pPr>
        <w:pStyle w:val="Titulek"/>
        <w:jc w:val="left"/>
      </w:pPr>
    </w:p>
    <w:p w:rsidR="009213C5" w:rsidRDefault="009213C5" w:rsidP="009213C5">
      <w:pPr>
        <w:pStyle w:val="Titulek"/>
        <w:jc w:val="left"/>
      </w:pPr>
    </w:p>
    <w:p w:rsidR="009213C5" w:rsidRDefault="009213C5" w:rsidP="009213C5">
      <w:pPr>
        <w:pStyle w:val="Titulek"/>
        <w:spacing w:after="120"/>
        <w:ind w:firstLine="0"/>
        <w:rPr>
          <w:rFonts w:eastAsia="Times New Roman" w:cs="Times New Roman"/>
        </w:rPr>
      </w:pPr>
      <w:bookmarkStart w:id="12" w:name="_Toc454323471"/>
      <w:r>
        <w:lastRenderedPageBreak/>
        <w:t xml:space="preserve">Tabulka </w:t>
      </w:r>
      <w:fldSimple w:instr=" SEQ Tabulka \* ARABIC ">
        <w:r w:rsidR="004F4A91">
          <w:rPr>
            <w:noProof/>
          </w:rPr>
          <w:t>1</w:t>
        </w:r>
      </w:fldSimple>
      <w:r>
        <w:t xml:space="preserve">: </w:t>
      </w:r>
      <w:r w:rsidRPr="007D08FC">
        <w:rPr>
          <w:rFonts w:eastAsia="Times New Roman" w:cs="Times New Roman"/>
          <w:sz w:val="20"/>
        </w:rPr>
        <w:t>Druhy škol a jejich rozdíly</w:t>
      </w:r>
      <w:bookmarkEnd w:id="12"/>
      <w:r>
        <w:rPr>
          <w:rFonts w:eastAsia="Times New Roman" w:cs="Times New Roman"/>
        </w:rPr>
        <w:t xml:space="preserve"> </w:t>
      </w:r>
    </w:p>
    <w:p w:rsidR="006D13E1" w:rsidRPr="002D421B" w:rsidRDefault="006D13E1" w:rsidP="009213C5">
      <w:pPr>
        <w:pStyle w:val="Titulek"/>
        <w:jc w:val="left"/>
        <w:rPr>
          <w:rFonts w:eastAsia="Times New Roman" w:cs="Times New Roman"/>
          <w:sz w:val="2"/>
          <w:szCs w:val="2"/>
        </w:rPr>
      </w:pPr>
    </w:p>
    <w:tbl>
      <w:tblPr>
        <w:tblW w:w="0" w:type="auto"/>
        <w:tblInd w:w="108" w:type="dxa"/>
        <w:tblCellMar>
          <w:left w:w="10" w:type="dxa"/>
          <w:right w:w="10" w:type="dxa"/>
        </w:tblCellMar>
        <w:tblLook w:val="04A0"/>
      </w:tblPr>
      <w:tblGrid>
        <w:gridCol w:w="2127"/>
        <w:gridCol w:w="3181"/>
        <w:gridCol w:w="1999"/>
        <w:gridCol w:w="2155"/>
      </w:tblGrid>
      <w:tr w:rsidR="0005291B" w:rsidTr="009C35CE">
        <w:trPr>
          <w:trHeight w:val="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4FD1"/>
            <w:tcMar>
              <w:left w:w="108" w:type="dxa"/>
              <w:right w:w="108" w:type="dxa"/>
            </w:tcMar>
            <w:vAlign w:val="center"/>
          </w:tcPr>
          <w:p w:rsidR="0005291B" w:rsidRDefault="006D13E1" w:rsidP="009C35CE">
            <w:pPr>
              <w:spacing w:after="120" w:line="276" w:lineRule="auto"/>
              <w:ind w:firstLine="0"/>
            </w:pPr>
            <w:r>
              <w:rPr>
                <w:rFonts w:eastAsia="Times New Roman" w:cs="Times New Roman"/>
              </w:rPr>
              <w:br w:type="column"/>
            </w:r>
            <w:r w:rsidR="007D08FC">
              <w:rPr>
                <w:rFonts w:eastAsia="Times New Roman" w:cs="Times New Roman"/>
                <w:b/>
                <w:sz w:val="28"/>
              </w:rPr>
              <w:t>KATEGORIE</w:t>
            </w:r>
          </w:p>
        </w:tc>
        <w:tc>
          <w:tcPr>
            <w:tcW w:w="7335" w:type="dxa"/>
            <w:gridSpan w:val="3"/>
            <w:tcBorders>
              <w:top w:val="single" w:sz="4" w:space="0" w:color="000000"/>
              <w:left w:val="single" w:sz="4" w:space="0" w:color="000000"/>
              <w:bottom w:val="single" w:sz="4" w:space="0" w:color="000000"/>
              <w:right w:val="single" w:sz="4" w:space="0" w:color="000000"/>
            </w:tcBorders>
            <w:shd w:val="clear" w:color="auto" w:fill="FF4FD1"/>
            <w:tcMar>
              <w:left w:w="108" w:type="dxa"/>
              <w:right w:w="108" w:type="dxa"/>
            </w:tcMar>
            <w:vAlign w:val="center"/>
          </w:tcPr>
          <w:p w:rsidR="0005291B" w:rsidRDefault="007D08FC" w:rsidP="009C35CE">
            <w:pPr>
              <w:spacing w:before="120" w:after="120" w:line="276" w:lineRule="auto"/>
              <w:jc w:val="center"/>
            </w:pPr>
            <w:r>
              <w:rPr>
                <w:rFonts w:eastAsia="Times New Roman" w:cs="Times New Roman"/>
                <w:b/>
                <w:sz w:val="28"/>
              </w:rPr>
              <w:t>DRUH ŠKOLY</w:t>
            </w:r>
          </w:p>
        </w:tc>
      </w:tr>
      <w:tr w:rsidR="0005291B" w:rsidTr="009C35CE">
        <w:trPr>
          <w:trHeight w:val="1"/>
        </w:trPr>
        <w:tc>
          <w:tcPr>
            <w:tcW w:w="2127" w:type="dxa"/>
            <w:vMerge/>
            <w:tcBorders>
              <w:top w:val="single" w:sz="4" w:space="0" w:color="000000"/>
              <w:left w:val="single" w:sz="4" w:space="0" w:color="000000"/>
              <w:bottom w:val="single" w:sz="4" w:space="0" w:color="000000"/>
              <w:right w:val="single" w:sz="4" w:space="0" w:color="000000"/>
            </w:tcBorders>
            <w:shd w:val="clear" w:color="auto" w:fill="FF4FD1"/>
            <w:tcMar>
              <w:left w:w="108" w:type="dxa"/>
              <w:right w:w="108" w:type="dxa"/>
            </w:tcMar>
            <w:vAlign w:val="center"/>
          </w:tcPr>
          <w:p w:rsidR="0005291B" w:rsidRDefault="0005291B">
            <w:pPr>
              <w:spacing w:after="200" w:line="276" w:lineRule="auto"/>
              <w:rPr>
                <w:rFonts w:ascii="Calibri" w:eastAsia="Calibri" w:hAnsi="Calibri" w:cs="Calibri"/>
              </w:rPr>
            </w:pPr>
          </w:p>
        </w:tc>
        <w:tc>
          <w:tcPr>
            <w:tcW w:w="3181" w:type="dxa"/>
            <w:tcBorders>
              <w:top w:val="single" w:sz="4" w:space="0" w:color="000000"/>
              <w:left w:val="single" w:sz="4" w:space="0" w:color="000000"/>
              <w:bottom w:val="single" w:sz="4" w:space="0" w:color="000000"/>
              <w:right w:val="single" w:sz="4" w:space="0" w:color="000000"/>
            </w:tcBorders>
            <w:shd w:val="clear" w:color="auto" w:fill="FF9FE6"/>
            <w:tcMar>
              <w:left w:w="108" w:type="dxa"/>
              <w:right w:w="108" w:type="dxa"/>
            </w:tcMar>
            <w:vAlign w:val="center"/>
          </w:tcPr>
          <w:p w:rsidR="0005291B" w:rsidRDefault="00DC33AF" w:rsidP="009C35CE">
            <w:pPr>
              <w:spacing w:before="120" w:after="120" w:line="276" w:lineRule="auto"/>
              <w:jc w:val="center"/>
            </w:pPr>
            <w:r>
              <w:rPr>
                <w:rFonts w:eastAsia="Times New Roman" w:cs="Times New Roman"/>
                <w:b/>
              </w:rPr>
              <w:t>Triviální školy</w:t>
            </w:r>
          </w:p>
        </w:tc>
        <w:tc>
          <w:tcPr>
            <w:tcW w:w="1999" w:type="dxa"/>
            <w:tcBorders>
              <w:top w:val="single" w:sz="4" w:space="0" w:color="000000"/>
              <w:left w:val="single" w:sz="4" w:space="0" w:color="000000"/>
              <w:bottom w:val="single" w:sz="4" w:space="0" w:color="000000"/>
              <w:right w:val="single" w:sz="4" w:space="0" w:color="000000"/>
            </w:tcBorders>
            <w:shd w:val="clear" w:color="auto" w:fill="FF9FE6"/>
            <w:tcMar>
              <w:left w:w="108" w:type="dxa"/>
              <w:right w:w="108" w:type="dxa"/>
            </w:tcMar>
            <w:vAlign w:val="center"/>
          </w:tcPr>
          <w:p w:rsidR="0005291B" w:rsidRDefault="00DC33AF" w:rsidP="009C35CE">
            <w:pPr>
              <w:spacing w:before="120" w:after="120" w:line="276" w:lineRule="auto"/>
              <w:ind w:firstLine="0"/>
              <w:jc w:val="center"/>
            </w:pPr>
            <w:r>
              <w:rPr>
                <w:rFonts w:eastAsia="Times New Roman" w:cs="Times New Roman"/>
                <w:b/>
              </w:rPr>
              <w:t>Hlavní školy</w:t>
            </w:r>
          </w:p>
        </w:tc>
        <w:tc>
          <w:tcPr>
            <w:tcW w:w="2155" w:type="dxa"/>
            <w:tcBorders>
              <w:top w:val="single" w:sz="4" w:space="0" w:color="000000"/>
              <w:left w:val="single" w:sz="4" w:space="0" w:color="000000"/>
              <w:bottom w:val="single" w:sz="4" w:space="0" w:color="000000"/>
              <w:right w:val="single" w:sz="4" w:space="0" w:color="000000"/>
            </w:tcBorders>
            <w:shd w:val="clear" w:color="auto" w:fill="FF9FE6"/>
            <w:tcMar>
              <w:left w:w="108" w:type="dxa"/>
              <w:right w:w="108" w:type="dxa"/>
            </w:tcMar>
            <w:vAlign w:val="center"/>
          </w:tcPr>
          <w:p w:rsidR="0005291B" w:rsidRDefault="00DC33AF" w:rsidP="009C35CE">
            <w:pPr>
              <w:spacing w:before="120" w:after="120" w:line="276" w:lineRule="auto"/>
              <w:ind w:firstLine="0"/>
              <w:jc w:val="center"/>
            </w:pPr>
            <w:r>
              <w:rPr>
                <w:rFonts w:eastAsia="Times New Roman" w:cs="Times New Roman"/>
                <w:b/>
              </w:rPr>
              <w:t>Normální školy</w:t>
            </w:r>
          </w:p>
        </w:tc>
      </w:tr>
      <w:tr w:rsidR="0005291B" w:rsidTr="009C35C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9FE6"/>
            <w:tcMar>
              <w:left w:w="108" w:type="dxa"/>
              <w:right w:w="108" w:type="dxa"/>
            </w:tcMar>
            <w:vAlign w:val="center"/>
          </w:tcPr>
          <w:p w:rsidR="0005291B" w:rsidRDefault="00DC33AF" w:rsidP="009C35CE">
            <w:pPr>
              <w:spacing w:after="120" w:line="276" w:lineRule="auto"/>
              <w:ind w:firstLine="0"/>
              <w:jc w:val="center"/>
            </w:pPr>
            <w:r>
              <w:rPr>
                <w:rFonts w:eastAsia="Times New Roman" w:cs="Times New Roman"/>
                <w:b/>
              </w:rPr>
              <w:t>Místo zřizování</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spacing w:after="120" w:line="276" w:lineRule="auto"/>
              <w:ind w:firstLine="0"/>
              <w:jc w:val="center"/>
            </w:pPr>
            <w:r>
              <w:rPr>
                <w:rFonts w:eastAsia="Times New Roman" w:cs="Times New Roman"/>
              </w:rPr>
              <w:t>Při farách či dalších obcích jako tzv. „filiální“.</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spacing w:after="120" w:line="276" w:lineRule="auto"/>
              <w:ind w:firstLine="0"/>
              <w:jc w:val="center"/>
            </w:pPr>
            <w:r>
              <w:rPr>
                <w:rFonts w:eastAsia="Times New Roman" w:cs="Times New Roman"/>
              </w:rPr>
              <w:t>V krajských městech.</w:t>
            </w:r>
          </w:p>
        </w:tc>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spacing w:after="120" w:line="276" w:lineRule="auto"/>
              <w:ind w:firstLine="0"/>
              <w:jc w:val="center"/>
            </w:pPr>
            <w:r>
              <w:rPr>
                <w:rFonts w:eastAsia="Times New Roman" w:cs="Times New Roman"/>
              </w:rPr>
              <w:t>Zemská města (v každé zemi 1 škola – Praha, Brno, Opava)</w:t>
            </w:r>
            <w:r w:rsidR="00422A80">
              <w:rPr>
                <w:rFonts w:eastAsia="Times New Roman" w:cs="Times New Roman"/>
              </w:rPr>
              <w:t>.</w:t>
            </w:r>
          </w:p>
        </w:tc>
      </w:tr>
      <w:tr w:rsidR="0005291B" w:rsidTr="009C35C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9FE6"/>
            <w:tcMar>
              <w:left w:w="108" w:type="dxa"/>
              <w:right w:w="108" w:type="dxa"/>
            </w:tcMar>
            <w:vAlign w:val="center"/>
          </w:tcPr>
          <w:p w:rsidR="001E7E19" w:rsidRDefault="001E7E19" w:rsidP="009C35CE">
            <w:pPr>
              <w:spacing w:after="120" w:line="276" w:lineRule="auto"/>
              <w:ind w:firstLine="0"/>
              <w:jc w:val="center"/>
              <w:rPr>
                <w:rFonts w:eastAsia="Times New Roman" w:cs="Times New Roman"/>
                <w:b/>
              </w:rPr>
            </w:pPr>
          </w:p>
          <w:p w:rsidR="001E7E19" w:rsidRDefault="001E7E19" w:rsidP="009C35CE">
            <w:pPr>
              <w:spacing w:after="120" w:line="276" w:lineRule="auto"/>
              <w:ind w:firstLine="0"/>
              <w:jc w:val="center"/>
              <w:rPr>
                <w:rFonts w:eastAsia="Times New Roman" w:cs="Times New Roman"/>
                <w:b/>
              </w:rPr>
            </w:pPr>
          </w:p>
          <w:p w:rsidR="001E7E19" w:rsidRDefault="00DC33AF" w:rsidP="009C35CE">
            <w:pPr>
              <w:spacing w:after="120" w:line="276" w:lineRule="auto"/>
              <w:ind w:firstLine="0"/>
              <w:jc w:val="center"/>
            </w:pPr>
            <w:r>
              <w:rPr>
                <w:rFonts w:eastAsia="Times New Roman" w:cs="Times New Roman"/>
                <w:b/>
              </w:rPr>
              <w:t xml:space="preserve">Obsah </w:t>
            </w:r>
            <w:r w:rsidR="009C35CE">
              <w:rPr>
                <w:rFonts w:eastAsia="Times New Roman" w:cs="Times New Roman"/>
                <w:b/>
              </w:rPr>
              <w:t>v</w:t>
            </w:r>
            <w:r>
              <w:rPr>
                <w:rFonts w:eastAsia="Times New Roman" w:cs="Times New Roman"/>
                <w:b/>
              </w:rPr>
              <w:t>zdělávání</w:t>
            </w:r>
          </w:p>
          <w:p w:rsidR="001E7E19" w:rsidRDefault="001E7E19" w:rsidP="001E7E19"/>
          <w:p w:rsidR="001E7E19" w:rsidRDefault="001E7E19" w:rsidP="001E7E19"/>
          <w:p w:rsidR="001E7E19" w:rsidRDefault="001E7E19" w:rsidP="001E7E19"/>
          <w:p w:rsidR="0005291B" w:rsidRPr="001E7E19" w:rsidRDefault="0005291B" w:rsidP="001E7E19"/>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pStyle w:val="Zkladntext2"/>
              <w:jc w:val="center"/>
            </w:pPr>
            <w:r>
              <w:t>Trivium (čtení, psaní, počty), hospodářství,</w:t>
            </w:r>
            <w:r w:rsidR="00EE23D6">
              <w:t xml:space="preserve"> </w:t>
            </w:r>
            <w:r>
              <w:t>znalosti</w:t>
            </w:r>
            <w:r w:rsidR="00BB64C9">
              <w:t xml:space="preserve"> z</w:t>
            </w:r>
            <w:r>
              <w:t> průmyslu.</w:t>
            </w:r>
          </w:p>
          <w:p w:rsidR="0005291B" w:rsidRDefault="00DC33AF" w:rsidP="00BB64C9">
            <w:pPr>
              <w:spacing w:after="120" w:line="276" w:lineRule="auto"/>
              <w:ind w:firstLine="0"/>
              <w:jc w:val="center"/>
            </w:pPr>
            <w:r>
              <w:rPr>
                <w:rFonts w:eastAsia="Times New Roman" w:cs="Times New Roman"/>
              </w:rPr>
              <w:t>+ Děvčata navíc šití a pletení.</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pStyle w:val="Zkladntext"/>
            </w:pPr>
            <w:r>
              <w:t>Stejný jako triviální školy + základy latiny a němčiny.</w:t>
            </w:r>
          </w:p>
          <w:p w:rsidR="0005291B" w:rsidRDefault="00DC33AF" w:rsidP="00BB64C9">
            <w:pPr>
              <w:spacing w:after="120" w:line="276" w:lineRule="auto"/>
              <w:ind w:firstLine="0"/>
              <w:jc w:val="center"/>
            </w:pPr>
            <w:r>
              <w:rPr>
                <w:rFonts w:eastAsia="Times New Roman" w:cs="Times New Roman"/>
              </w:rPr>
              <w:t xml:space="preserve">Ve 4. třídě: </w:t>
            </w:r>
            <w:r>
              <w:rPr>
                <w:rFonts w:eastAsia="Times New Roman" w:cs="Times New Roman"/>
              </w:rPr>
              <w:br/>
              <w:t>+ rýsování, geometrie, zeměpis, stavitelství, zákl. přírodních věd.</w:t>
            </w:r>
          </w:p>
        </w:tc>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spacing w:after="120" w:line="276" w:lineRule="auto"/>
              <w:ind w:firstLine="0"/>
              <w:jc w:val="center"/>
            </w:pPr>
            <w:r>
              <w:rPr>
                <w:rFonts w:eastAsia="Times New Roman" w:cs="Times New Roman"/>
              </w:rPr>
              <w:t>Rozšířená osnova obsahu vzdělávání Hlavních škol.</w:t>
            </w:r>
          </w:p>
        </w:tc>
      </w:tr>
      <w:tr w:rsidR="0005291B" w:rsidTr="009C35C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9FE6"/>
            <w:tcMar>
              <w:left w:w="108" w:type="dxa"/>
              <w:right w:w="108" w:type="dxa"/>
            </w:tcMar>
            <w:vAlign w:val="center"/>
          </w:tcPr>
          <w:p w:rsidR="0005291B" w:rsidRDefault="00DC33AF" w:rsidP="009C35CE">
            <w:pPr>
              <w:spacing w:after="120" w:line="276" w:lineRule="auto"/>
              <w:ind w:firstLine="0"/>
              <w:jc w:val="center"/>
            </w:pPr>
            <w:r>
              <w:rPr>
                <w:rFonts w:eastAsia="Times New Roman" w:cs="Times New Roman"/>
                <w:b/>
              </w:rPr>
              <w:t>Vyučovací jazyk</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spacing w:after="120" w:line="276" w:lineRule="auto"/>
              <w:jc w:val="center"/>
              <w:rPr>
                <w:rFonts w:eastAsia="Times New Roman" w:cs="Times New Roman"/>
              </w:rPr>
            </w:pPr>
            <w:r>
              <w:rPr>
                <w:rFonts w:eastAsia="Times New Roman" w:cs="Times New Roman"/>
              </w:rPr>
              <w:t>Mateřský jazyk.</w:t>
            </w:r>
          </w:p>
          <w:p w:rsidR="0005291B" w:rsidRDefault="00DC33AF" w:rsidP="00BB64C9">
            <w:pPr>
              <w:spacing w:after="120" w:line="276" w:lineRule="auto"/>
              <w:jc w:val="center"/>
            </w:pPr>
            <w:r>
              <w:rPr>
                <w:rFonts w:eastAsia="Times New Roman" w:cs="Times New Roman"/>
              </w:rPr>
              <w:t>V některých městech byla zaváděna němčina.</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spacing w:after="120" w:line="276" w:lineRule="auto"/>
              <w:ind w:firstLine="0"/>
            </w:pPr>
            <w:r>
              <w:rPr>
                <w:rFonts w:eastAsia="Times New Roman" w:cs="Times New Roman"/>
              </w:rPr>
              <w:t>1.třída</w:t>
            </w:r>
            <w:r w:rsidR="00BB64C9">
              <w:rPr>
                <w:rFonts w:eastAsia="Times New Roman" w:cs="Times New Roman"/>
              </w:rPr>
              <w:t xml:space="preserve"> - </w:t>
            </w:r>
            <w:r>
              <w:rPr>
                <w:rFonts w:eastAsia="Times New Roman" w:cs="Times New Roman"/>
              </w:rPr>
              <w:t xml:space="preserve">mateřský, </w:t>
            </w:r>
            <w:r>
              <w:rPr>
                <w:rFonts w:eastAsia="Times New Roman" w:cs="Times New Roman"/>
              </w:rPr>
              <w:br/>
              <w:t>2.třída - částečně němčina, od 3. třídy jen němčina.</w:t>
            </w:r>
          </w:p>
        </w:tc>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291B" w:rsidRDefault="00DC33AF" w:rsidP="00BB64C9">
            <w:pPr>
              <w:spacing w:after="120" w:line="276" w:lineRule="auto"/>
              <w:ind w:firstLine="0"/>
              <w:jc w:val="center"/>
            </w:pPr>
            <w:r>
              <w:rPr>
                <w:rFonts w:eastAsia="Times New Roman" w:cs="Times New Roman"/>
              </w:rPr>
              <w:t>Němčina.</w:t>
            </w:r>
          </w:p>
        </w:tc>
      </w:tr>
      <w:tr w:rsidR="0005291B" w:rsidTr="009C35CE">
        <w:tc>
          <w:tcPr>
            <w:tcW w:w="2127" w:type="dxa"/>
            <w:tcBorders>
              <w:top w:val="single" w:sz="4" w:space="0" w:color="000000"/>
              <w:left w:val="single" w:sz="4" w:space="0" w:color="000000"/>
              <w:bottom w:val="single" w:sz="4" w:space="0" w:color="000000"/>
              <w:right w:val="single" w:sz="4" w:space="0" w:color="000000"/>
            </w:tcBorders>
            <w:shd w:val="clear" w:color="auto" w:fill="FF9FE6"/>
            <w:tcMar>
              <w:left w:w="70" w:type="dxa"/>
              <w:right w:w="70" w:type="dxa"/>
            </w:tcMar>
            <w:vAlign w:val="center"/>
          </w:tcPr>
          <w:p w:rsidR="0005291B" w:rsidRDefault="00DC33AF" w:rsidP="009C35CE">
            <w:pPr>
              <w:spacing w:after="120" w:line="276" w:lineRule="auto"/>
              <w:ind w:firstLine="0"/>
              <w:jc w:val="center"/>
            </w:pPr>
            <w:r>
              <w:rPr>
                <w:rFonts w:eastAsia="Times New Roman" w:cs="Times New Roman"/>
                <w:b/>
              </w:rPr>
              <w:t>Poznámka</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5291B" w:rsidRDefault="00DC33AF" w:rsidP="00BB64C9">
            <w:pPr>
              <w:spacing w:after="120" w:line="276" w:lineRule="auto"/>
              <w:ind w:left="108"/>
              <w:jc w:val="center"/>
            </w:pPr>
            <w:r>
              <w:rPr>
                <w:rFonts w:eastAsia="Times New Roman" w:cs="Times New Roman"/>
              </w:rPr>
              <w:t>Jedno či dvojtřídní.</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5291B" w:rsidRDefault="00DC33AF" w:rsidP="00BB64C9">
            <w:pPr>
              <w:spacing w:after="120" w:line="276" w:lineRule="auto"/>
              <w:ind w:left="108" w:firstLine="0"/>
            </w:pPr>
            <w:r>
              <w:rPr>
                <w:rFonts w:eastAsia="Times New Roman" w:cs="Times New Roman"/>
              </w:rPr>
              <w:t>Troj až čtyřtřídní.</w:t>
            </w:r>
          </w:p>
        </w:tc>
        <w:tc>
          <w:tcPr>
            <w:tcW w:w="215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5291B" w:rsidRDefault="00DC33AF" w:rsidP="00BB64C9">
            <w:pPr>
              <w:spacing w:after="120" w:line="276" w:lineRule="auto"/>
              <w:ind w:left="108" w:firstLine="0"/>
              <w:jc w:val="center"/>
            </w:pPr>
            <w:r>
              <w:rPr>
                <w:rFonts w:eastAsia="Times New Roman" w:cs="Times New Roman"/>
              </w:rPr>
              <w:t>Připravovaly na gymnázia.</w:t>
            </w:r>
          </w:p>
        </w:tc>
      </w:tr>
    </w:tbl>
    <w:p w:rsidR="009213C5" w:rsidRDefault="009213C5" w:rsidP="002D421B">
      <w:pPr>
        <w:ind w:firstLine="567"/>
        <w:rPr>
          <w:rFonts w:eastAsia="Times New Roman" w:cs="Times New Roman"/>
        </w:rPr>
      </w:pPr>
    </w:p>
    <w:p w:rsidR="0005291B" w:rsidRDefault="002B3DF5" w:rsidP="002D421B">
      <w:pPr>
        <w:ind w:firstLine="567"/>
        <w:rPr>
          <w:rFonts w:eastAsia="Times New Roman" w:cs="Times New Roman"/>
        </w:rPr>
      </w:pPr>
      <w:r>
        <w:rPr>
          <w:rFonts w:eastAsia="Times New Roman" w:cs="Times New Roman"/>
        </w:rPr>
        <w:t xml:space="preserve">Za </w:t>
      </w:r>
      <w:r w:rsidR="00DC33AF">
        <w:rPr>
          <w:rFonts w:eastAsia="Times New Roman" w:cs="Times New Roman"/>
        </w:rPr>
        <w:t>významné období lze dále považovat 30. – 40. léta 19. stoleté</w:t>
      </w:r>
      <w:r>
        <w:rPr>
          <w:rFonts w:eastAsia="Times New Roman" w:cs="Times New Roman"/>
        </w:rPr>
        <w:t>. Jde o</w:t>
      </w:r>
      <w:r w:rsidR="00DC33AF">
        <w:rPr>
          <w:rFonts w:eastAsia="Times New Roman" w:cs="Times New Roman"/>
        </w:rPr>
        <w:t xml:space="preserve"> období </w:t>
      </w:r>
      <w:r w:rsidR="002F570A">
        <w:rPr>
          <w:rFonts w:eastAsia="Times New Roman" w:cs="Times New Roman"/>
        </w:rPr>
        <w:t>budování dalších odborných škol.</w:t>
      </w:r>
      <w:r>
        <w:rPr>
          <w:rFonts w:eastAsia="Times New Roman" w:cs="Times New Roman"/>
        </w:rPr>
        <w:t xml:space="preserve"> Například r</w:t>
      </w:r>
      <w:r w:rsidR="00DC33AF">
        <w:rPr>
          <w:rFonts w:eastAsia="Times New Roman" w:cs="Times New Roman"/>
        </w:rPr>
        <w:t xml:space="preserve">oku 1857 </w:t>
      </w:r>
      <w:r>
        <w:rPr>
          <w:rFonts w:eastAsia="Times New Roman" w:cs="Times New Roman"/>
        </w:rPr>
        <w:t>dochází v Praze k otevření</w:t>
      </w:r>
      <w:r w:rsidR="002F570A">
        <w:rPr>
          <w:rFonts w:eastAsia="Times New Roman" w:cs="Times New Roman"/>
        </w:rPr>
        <w:t xml:space="preserve"> české</w:t>
      </w:r>
      <w:r w:rsidR="00DC33AF">
        <w:rPr>
          <w:rFonts w:eastAsia="Times New Roman" w:cs="Times New Roman"/>
        </w:rPr>
        <w:t xml:space="preserve"> průmyslov</w:t>
      </w:r>
      <w:r w:rsidR="002F570A">
        <w:rPr>
          <w:rFonts w:eastAsia="Times New Roman" w:cs="Times New Roman"/>
        </w:rPr>
        <w:t xml:space="preserve">é školy. </w:t>
      </w:r>
      <w:r>
        <w:rPr>
          <w:rFonts w:eastAsia="Times New Roman" w:cs="Times New Roman"/>
        </w:rPr>
        <w:t xml:space="preserve">Nově také vznikají </w:t>
      </w:r>
      <w:r w:rsidR="002F570A">
        <w:rPr>
          <w:rFonts w:eastAsia="Times New Roman" w:cs="Times New Roman"/>
        </w:rPr>
        <w:t xml:space="preserve">tzv. </w:t>
      </w:r>
      <w:r>
        <w:rPr>
          <w:rFonts w:eastAsia="Times New Roman" w:cs="Times New Roman"/>
        </w:rPr>
        <w:t>reálné gymnázia</w:t>
      </w:r>
      <w:r w:rsidR="002F570A">
        <w:rPr>
          <w:rFonts w:eastAsia="Times New Roman" w:cs="Times New Roman"/>
        </w:rPr>
        <w:t>,</w:t>
      </w:r>
      <w:r>
        <w:rPr>
          <w:rFonts w:eastAsia="Times New Roman" w:cs="Times New Roman"/>
        </w:rPr>
        <w:t xml:space="preserve"> a to spojením gymnázia a reálné školy. Dále také</w:t>
      </w:r>
      <w:r w:rsidR="00DC33AF">
        <w:rPr>
          <w:rFonts w:eastAsia="Times New Roman" w:cs="Times New Roman"/>
        </w:rPr>
        <w:t xml:space="preserve"> dívčí průmyslové školy a</w:t>
      </w:r>
      <w:r>
        <w:rPr>
          <w:rFonts w:eastAsia="Times New Roman" w:cs="Times New Roman"/>
        </w:rPr>
        <w:t xml:space="preserve"> dívčí lycea. </w:t>
      </w:r>
    </w:p>
    <w:p w:rsidR="002B3DF5" w:rsidRDefault="00D37BA7">
      <w:pPr>
        <w:spacing w:after="120"/>
        <w:ind w:firstLine="567"/>
        <w:rPr>
          <w:rFonts w:eastAsia="Times New Roman" w:cs="Times New Roman"/>
        </w:rPr>
      </w:pPr>
      <w:r>
        <w:rPr>
          <w:rFonts w:eastAsia="Times New Roman" w:cs="Times New Roman"/>
        </w:rPr>
        <w:t>Do</w:t>
      </w:r>
      <w:r w:rsidR="002F570A">
        <w:rPr>
          <w:rFonts w:eastAsia="Times New Roman" w:cs="Times New Roman"/>
        </w:rPr>
        <w:t xml:space="preserve"> </w:t>
      </w:r>
      <w:r>
        <w:rPr>
          <w:rFonts w:eastAsia="Times New Roman" w:cs="Times New Roman"/>
        </w:rPr>
        <w:t xml:space="preserve">období přelomu 18. a 19. století spadají i počátky vzdělávání sester a vznik prvních ošetřovatelských, </w:t>
      </w:r>
      <w:r w:rsidR="002B3DF5">
        <w:rPr>
          <w:rFonts w:eastAsia="Times New Roman" w:cs="Times New Roman"/>
        </w:rPr>
        <w:t>a později zdravotnických škol. Tomu se však více věnuje následující samostatná podkapitola</w:t>
      </w:r>
    </w:p>
    <w:p w:rsidR="0005291B" w:rsidRDefault="00DC33AF" w:rsidP="001C4077">
      <w:pPr>
        <w:pStyle w:val="Nadpis3"/>
        <w:rPr>
          <w:rFonts w:eastAsia="Times New Roman"/>
        </w:rPr>
      </w:pPr>
      <w:bookmarkStart w:id="13" w:name="_Toc448826909"/>
      <w:r>
        <w:rPr>
          <w:rFonts w:eastAsia="Times New Roman"/>
        </w:rPr>
        <w:t>Vznik ošetřovatelských a zdravotnických škol</w:t>
      </w:r>
      <w:bookmarkEnd w:id="13"/>
    </w:p>
    <w:p w:rsidR="0005291B" w:rsidRDefault="002B3DF5" w:rsidP="00FB42FC">
      <w:pPr>
        <w:ind w:firstLine="567"/>
        <w:rPr>
          <w:rFonts w:eastAsia="Times New Roman" w:cs="Times New Roman"/>
        </w:rPr>
      </w:pPr>
      <w:r>
        <w:rPr>
          <w:rFonts w:eastAsia="Times New Roman" w:cs="Times New Roman"/>
        </w:rPr>
        <w:t>Podkapitola o vzniku ošetřovatelských a zdravotnických škol je do teoretické části práce zařazena p</w:t>
      </w:r>
      <w:r w:rsidR="00DC33AF">
        <w:rPr>
          <w:rFonts w:eastAsia="Times New Roman" w:cs="Times New Roman"/>
        </w:rPr>
        <w:t>roto, že se podstatná část práce</w:t>
      </w:r>
      <w:r w:rsidR="00A77258">
        <w:rPr>
          <w:rFonts w:eastAsia="Times New Roman" w:cs="Times New Roman"/>
        </w:rPr>
        <w:t xml:space="preserve"> </w:t>
      </w:r>
      <w:r w:rsidR="00DC33AF">
        <w:rPr>
          <w:rFonts w:eastAsia="Times New Roman" w:cs="Times New Roman"/>
        </w:rPr>
        <w:t xml:space="preserve">věnuje vzdělávacímu programu na těchto školách. </w:t>
      </w:r>
      <w:r w:rsidR="00E37605">
        <w:rPr>
          <w:rFonts w:eastAsia="Times New Roman" w:cs="Times New Roman"/>
        </w:rPr>
        <w:br/>
      </w:r>
      <w:r w:rsidR="00DC33AF">
        <w:rPr>
          <w:rFonts w:eastAsia="Times New Roman" w:cs="Times New Roman"/>
        </w:rPr>
        <w:t>Je tedy vhodné udělat si al</w:t>
      </w:r>
      <w:r w:rsidR="00EE23D6">
        <w:rPr>
          <w:rFonts w:eastAsia="Times New Roman" w:cs="Times New Roman"/>
        </w:rPr>
        <w:t>espoň představu o jejich vzniku.</w:t>
      </w:r>
    </w:p>
    <w:p w:rsidR="0005291B" w:rsidRDefault="005108EE" w:rsidP="00FB42FC">
      <w:pPr>
        <w:ind w:firstLine="567"/>
        <w:rPr>
          <w:rFonts w:eastAsia="Times New Roman" w:cs="Times New Roman"/>
        </w:rPr>
      </w:pPr>
      <w:r>
        <w:rPr>
          <w:rFonts w:eastAsia="Times New Roman" w:cs="Times New Roman"/>
        </w:rPr>
        <w:lastRenderedPageBreak/>
        <w:t>Ošetřovatelství, dnes známé jako vysoce organizovaná</w:t>
      </w:r>
      <w:r w:rsidR="00DC33AF">
        <w:rPr>
          <w:rFonts w:eastAsia="Times New Roman" w:cs="Times New Roman"/>
        </w:rPr>
        <w:t xml:space="preserve"> činnost založen</w:t>
      </w:r>
      <w:r>
        <w:rPr>
          <w:rFonts w:eastAsia="Times New Roman" w:cs="Times New Roman"/>
        </w:rPr>
        <w:t>á</w:t>
      </w:r>
      <w:r w:rsidR="00DC33AF">
        <w:rPr>
          <w:rFonts w:eastAsia="Times New Roman" w:cs="Times New Roman"/>
        </w:rPr>
        <w:t xml:space="preserve"> na kvalitním odborném vzdělávání má za sebou samozřejmě dlouhý vývoj.  Spolu s ošetřovatelstvím tímto vývojem souběžně prochází i </w:t>
      </w:r>
      <w:r w:rsidR="00E37605">
        <w:rPr>
          <w:rFonts w:eastAsia="Times New Roman" w:cs="Times New Roman"/>
        </w:rPr>
        <w:t xml:space="preserve">samotné </w:t>
      </w:r>
      <w:r w:rsidR="00DC33AF">
        <w:rPr>
          <w:rFonts w:eastAsia="Times New Roman" w:cs="Times New Roman"/>
        </w:rPr>
        <w:t xml:space="preserve">vzdělávání sester. </w:t>
      </w:r>
      <w:r w:rsidR="00E37605">
        <w:rPr>
          <w:rFonts w:eastAsia="Times New Roman" w:cs="Times New Roman"/>
        </w:rPr>
        <w:t>Jeho počátky</w:t>
      </w:r>
      <w:r w:rsidR="00DC33AF">
        <w:rPr>
          <w:rFonts w:eastAsia="Times New Roman" w:cs="Times New Roman"/>
        </w:rPr>
        <w:t xml:space="preserve"> spadají až do konce </w:t>
      </w:r>
      <w:r w:rsidR="00E37605">
        <w:rPr>
          <w:rFonts w:eastAsia="Times New Roman" w:cs="Times New Roman"/>
        </w:rPr>
        <w:br/>
      </w:r>
      <w:r w:rsidR="00DC33AF">
        <w:rPr>
          <w:rFonts w:eastAsia="Times New Roman" w:cs="Times New Roman"/>
        </w:rPr>
        <w:t xml:space="preserve">18. </w:t>
      </w:r>
      <w:r w:rsidR="00EE23D6">
        <w:rPr>
          <w:rFonts w:eastAsia="Times New Roman" w:cs="Times New Roman"/>
        </w:rPr>
        <w:t>a začátku 19. století</w:t>
      </w:r>
      <w:r w:rsidR="00DC33AF">
        <w:rPr>
          <w:rFonts w:eastAsia="Times New Roman" w:cs="Times New Roman"/>
        </w:rPr>
        <w:t xml:space="preserve">. </w:t>
      </w:r>
      <w:r w:rsidR="00EE23D6">
        <w:rPr>
          <w:rFonts w:eastAsia="Times New Roman" w:cs="Times New Roman"/>
        </w:rPr>
        <w:t>Teprve v této době se začínají objevovat první snahy o vzdělávání ošetřovatelského personálu, a to formou přednášek pro ošetřovatel</w:t>
      </w:r>
      <w:r w:rsidR="00DC33AF">
        <w:rPr>
          <w:rFonts w:eastAsia="Times New Roman" w:cs="Times New Roman"/>
        </w:rPr>
        <w:t xml:space="preserve">ky. </w:t>
      </w:r>
      <w:r w:rsidR="00EE23D6">
        <w:rPr>
          <w:rFonts w:eastAsia="Times New Roman" w:cs="Times New Roman"/>
        </w:rPr>
        <w:t xml:space="preserve">Dosud ošetřovatelky své znalosti </w:t>
      </w:r>
      <w:r w:rsidR="00DC33AF">
        <w:rPr>
          <w:rFonts w:eastAsia="Times New Roman" w:cs="Times New Roman"/>
        </w:rPr>
        <w:t xml:space="preserve">čerpají zejména od starších spolupracovnic. Historicky první ošetřovatelskou školou </w:t>
      </w:r>
      <w:r w:rsidR="008C27FE">
        <w:rPr>
          <w:rFonts w:eastAsia="Times New Roman" w:cs="Times New Roman"/>
        </w:rPr>
        <w:br/>
      </w:r>
      <w:r w:rsidR="00DC33AF">
        <w:rPr>
          <w:rFonts w:eastAsia="Times New Roman" w:cs="Times New Roman"/>
        </w:rPr>
        <w:t>na světě se st</w:t>
      </w:r>
      <w:r w:rsidR="00E37605">
        <w:rPr>
          <w:rFonts w:eastAsia="Times New Roman" w:cs="Times New Roman"/>
        </w:rPr>
        <w:t>ává</w:t>
      </w:r>
      <w:r w:rsidR="00DC33AF">
        <w:rPr>
          <w:rFonts w:eastAsia="Times New Roman" w:cs="Times New Roman"/>
        </w:rPr>
        <w:t xml:space="preserve"> ošetřovatelská škol</w:t>
      </w:r>
      <w:r w:rsidR="00E37605">
        <w:rPr>
          <w:rFonts w:eastAsia="Times New Roman" w:cs="Times New Roman"/>
        </w:rPr>
        <w:t xml:space="preserve">a v Londýně. Od roku 1860 stojí, </w:t>
      </w:r>
      <w:r>
        <w:rPr>
          <w:rFonts w:eastAsia="Times New Roman" w:cs="Times New Roman"/>
        </w:rPr>
        <w:t>zásluhou Florence N</w:t>
      </w:r>
      <w:r w:rsidR="00515906">
        <w:rPr>
          <w:rFonts w:eastAsia="Times New Roman" w:cs="Times New Roman"/>
        </w:rPr>
        <w:t>i</w:t>
      </w:r>
      <w:r>
        <w:rPr>
          <w:rFonts w:eastAsia="Times New Roman" w:cs="Times New Roman"/>
        </w:rPr>
        <w:t>ghtingale</w:t>
      </w:r>
      <w:r w:rsidR="00EE23D6">
        <w:rPr>
          <w:rFonts w:eastAsia="Times New Roman" w:cs="Times New Roman"/>
        </w:rPr>
        <w:t>,</w:t>
      </w:r>
      <w:r>
        <w:rPr>
          <w:rFonts w:eastAsia="Times New Roman" w:cs="Times New Roman"/>
        </w:rPr>
        <w:t xml:space="preserve"> při nemocnici Svatého Tomáše. Škola </w:t>
      </w:r>
      <w:r w:rsidR="00E37605">
        <w:rPr>
          <w:rFonts w:eastAsia="Times New Roman" w:cs="Times New Roman"/>
        </w:rPr>
        <w:t>je záhy</w:t>
      </w:r>
      <w:r>
        <w:rPr>
          <w:rFonts w:eastAsia="Times New Roman" w:cs="Times New Roman"/>
        </w:rPr>
        <w:t xml:space="preserve"> inspirací pro další velká města, </w:t>
      </w:r>
      <w:r w:rsidR="008C27FE">
        <w:rPr>
          <w:rFonts w:eastAsia="Times New Roman" w:cs="Times New Roman"/>
        </w:rPr>
        <w:br/>
      </w:r>
      <w:r>
        <w:rPr>
          <w:rFonts w:eastAsia="Times New Roman" w:cs="Times New Roman"/>
        </w:rPr>
        <w:t xml:space="preserve">kde brzy vznikají další školy tohoto typu. </w:t>
      </w:r>
      <w:r w:rsidR="00FB42FC">
        <w:rPr>
          <w:rFonts w:eastAsia="Times New Roman" w:cs="Times New Roman"/>
        </w:rPr>
        <w:t xml:space="preserve">Nově se tak </w:t>
      </w:r>
      <w:r w:rsidR="002B3DF5">
        <w:rPr>
          <w:rFonts w:eastAsia="Times New Roman" w:cs="Times New Roman"/>
        </w:rPr>
        <w:t>otvírají</w:t>
      </w:r>
      <w:r>
        <w:rPr>
          <w:rFonts w:eastAsia="Times New Roman" w:cs="Times New Roman"/>
        </w:rPr>
        <w:t xml:space="preserve"> br</w:t>
      </w:r>
      <w:r w:rsidR="00DC33AF">
        <w:rPr>
          <w:rFonts w:eastAsia="Times New Roman" w:cs="Times New Roman"/>
        </w:rPr>
        <w:t>ány</w:t>
      </w:r>
      <w:r>
        <w:rPr>
          <w:rFonts w:eastAsia="Times New Roman" w:cs="Times New Roman"/>
        </w:rPr>
        <w:t xml:space="preserve"> vzdělávání se v tomto oboru. </w:t>
      </w:r>
      <w:r w:rsidR="00DC33AF">
        <w:rPr>
          <w:rFonts w:eastAsia="Times New Roman" w:cs="Times New Roman"/>
        </w:rPr>
        <w:t xml:space="preserve">(Hubová a Michálková, </w:t>
      </w:r>
      <w:r w:rsidR="00EC7C2E">
        <w:rPr>
          <w:rFonts w:eastAsia="Times New Roman" w:cs="Times New Roman"/>
        </w:rPr>
        <w:t>on</w:t>
      </w:r>
      <w:r w:rsidR="00A77258">
        <w:rPr>
          <w:rFonts w:eastAsia="Times New Roman" w:cs="Times New Roman"/>
        </w:rPr>
        <w:t>l</w:t>
      </w:r>
      <w:r w:rsidR="00EC7C2E">
        <w:rPr>
          <w:rFonts w:eastAsia="Times New Roman" w:cs="Times New Roman"/>
        </w:rPr>
        <w:t>ine;</w:t>
      </w:r>
      <w:r w:rsidR="00DC33AF">
        <w:rPr>
          <w:rFonts w:eastAsia="Times New Roman" w:cs="Times New Roman"/>
        </w:rPr>
        <w:t xml:space="preserve"> Plevová a Slowik, 2008) </w:t>
      </w:r>
    </w:p>
    <w:p w:rsidR="00C20718" w:rsidRDefault="00DC33AF" w:rsidP="00FB42FC">
      <w:pPr>
        <w:ind w:firstLine="567"/>
        <w:rPr>
          <w:rFonts w:eastAsia="Times New Roman" w:cs="Times New Roman"/>
        </w:rPr>
      </w:pPr>
      <w:r>
        <w:rPr>
          <w:rFonts w:eastAsia="Times New Roman" w:cs="Times New Roman"/>
        </w:rPr>
        <w:t>V Čechách fungují školy tohoto typu od roku 1874</w:t>
      </w:r>
      <w:r w:rsidR="00E37605">
        <w:rPr>
          <w:rFonts w:eastAsia="Times New Roman" w:cs="Times New Roman"/>
        </w:rPr>
        <w:t>. Tedy od doby vzniku první ošetřovatelské školy v Praze.</w:t>
      </w:r>
      <w:r>
        <w:rPr>
          <w:rFonts w:eastAsia="Times New Roman" w:cs="Times New Roman"/>
        </w:rPr>
        <w:t xml:space="preserve">  Ta svou činnost sice po sedmi letech ukonč</w:t>
      </w:r>
      <w:r w:rsidR="00E37605">
        <w:rPr>
          <w:rFonts w:eastAsia="Times New Roman" w:cs="Times New Roman"/>
        </w:rPr>
        <w:t>uje</w:t>
      </w:r>
      <w:r>
        <w:rPr>
          <w:rFonts w:eastAsia="Times New Roman" w:cs="Times New Roman"/>
        </w:rPr>
        <w:t>, avšak pro historii zahájení organizovaného vzdělávání budoucích zdravotních sester má i přesto zásadní význam. Studentkami jsou</w:t>
      </w:r>
      <w:r w:rsidR="00EE23D6">
        <w:rPr>
          <w:rFonts w:eastAsia="Times New Roman" w:cs="Times New Roman"/>
        </w:rPr>
        <w:t xml:space="preserve"> budoucí </w:t>
      </w:r>
      <w:r>
        <w:rPr>
          <w:rFonts w:eastAsia="Times New Roman" w:cs="Times New Roman"/>
        </w:rPr>
        <w:t>ošetřovatelsky vzdělávající se pod vedením českých lékařů, většinou učitelů Lékařské fakulty Karlovy Univerzity. Vzděláván</w:t>
      </w:r>
      <w:r w:rsidR="007E0A7A">
        <w:rPr>
          <w:rFonts w:eastAsia="Times New Roman" w:cs="Times New Roman"/>
        </w:rPr>
        <w:t>í je realizováno formou kurzů. K</w:t>
      </w:r>
      <w:r>
        <w:rPr>
          <w:rFonts w:eastAsia="Times New Roman" w:cs="Times New Roman"/>
        </w:rPr>
        <w:t xml:space="preserve">aždý kurz trvá několik měsíců. </w:t>
      </w:r>
      <w:r w:rsidR="00EE23D6">
        <w:rPr>
          <w:rFonts w:eastAsia="Times New Roman" w:cs="Times New Roman"/>
        </w:rPr>
        <w:t xml:space="preserve">Jeho ukončení </w:t>
      </w:r>
      <w:r>
        <w:rPr>
          <w:rFonts w:eastAsia="Times New Roman" w:cs="Times New Roman"/>
        </w:rPr>
        <w:t>tvoří zkouška</w:t>
      </w:r>
      <w:r w:rsidR="00B64F42">
        <w:rPr>
          <w:rFonts w:eastAsia="Times New Roman" w:cs="Times New Roman"/>
        </w:rPr>
        <w:t xml:space="preserve">. Po jejím úspěšném složení absolventy získávají diplom. </w:t>
      </w:r>
      <w:r w:rsidR="007E0A7A">
        <w:rPr>
          <w:rFonts w:eastAsia="Times New Roman" w:cs="Times New Roman"/>
        </w:rPr>
        <w:t>V tehdejší</w:t>
      </w:r>
      <w:r>
        <w:rPr>
          <w:rFonts w:eastAsia="Times New Roman" w:cs="Times New Roman"/>
        </w:rPr>
        <w:t xml:space="preserve"> době </w:t>
      </w:r>
      <w:r w:rsidR="007E0A7A">
        <w:rPr>
          <w:rFonts w:eastAsia="Times New Roman" w:cs="Times New Roman"/>
        </w:rPr>
        <w:t>jde</w:t>
      </w:r>
      <w:r>
        <w:rPr>
          <w:rFonts w:eastAsia="Times New Roman" w:cs="Times New Roman"/>
        </w:rPr>
        <w:t xml:space="preserve"> jedinou školou tohoto typu</w:t>
      </w:r>
      <w:r w:rsidR="007E0A7A">
        <w:rPr>
          <w:rFonts w:eastAsia="Times New Roman" w:cs="Times New Roman"/>
        </w:rPr>
        <w:t xml:space="preserve"> na našem území </w:t>
      </w:r>
      <w:r w:rsidR="008C27FE">
        <w:rPr>
          <w:rFonts w:eastAsia="Times New Roman" w:cs="Times New Roman"/>
        </w:rPr>
        <w:br/>
      </w:r>
      <w:r w:rsidR="007E0A7A">
        <w:rPr>
          <w:rFonts w:eastAsia="Times New Roman" w:cs="Times New Roman"/>
        </w:rPr>
        <w:t xml:space="preserve">(rakousko-uherské mocenství). </w:t>
      </w:r>
      <w:r w:rsidR="00EC7C2E">
        <w:rPr>
          <w:rFonts w:eastAsia="Times New Roman" w:cs="Times New Roman"/>
        </w:rPr>
        <w:t>(Hubová a Michálková, online)</w:t>
      </w:r>
    </w:p>
    <w:p w:rsidR="00EC7C2E" w:rsidRDefault="00EE23D6" w:rsidP="00F57377">
      <w:pPr>
        <w:ind w:firstLine="567"/>
        <w:rPr>
          <w:rFonts w:eastAsia="Times New Roman" w:cs="Times New Roman"/>
        </w:rPr>
      </w:pPr>
      <w:r>
        <w:rPr>
          <w:rFonts w:eastAsia="Times New Roman" w:cs="Times New Roman"/>
        </w:rPr>
        <w:t>Roku 1882 dochází také k otevření laické školy</w:t>
      </w:r>
      <w:r w:rsidR="00EC7C2E">
        <w:rPr>
          <w:rFonts w:eastAsia="Times New Roman" w:cs="Times New Roman"/>
        </w:rPr>
        <w:t xml:space="preserve"> </w:t>
      </w:r>
      <w:r>
        <w:rPr>
          <w:rFonts w:eastAsia="Times New Roman" w:cs="Times New Roman"/>
        </w:rPr>
        <w:t xml:space="preserve">pro ošetřovatelky, a to ve Vídni. </w:t>
      </w:r>
      <w:r w:rsidR="00B64F42">
        <w:rPr>
          <w:rFonts w:eastAsia="Times New Roman" w:cs="Times New Roman"/>
        </w:rPr>
        <w:t xml:space="preserve">Vídeňská laická škola a ošetřovatelská škola v Praze zastupují v této době jediné dvě fungující školy tohoto typu. </w:t>
      </w:r>
      <w:r w:rsidR="006C3AB6">
        <w:rPr>
          <w:rFonts w:eastAsia="Times New Roman" w:cs="Times New Roman"/>
        </w:rPr>
        <w:t>Zakládání dalších škol je povoleno t</w:t>
      </w:r>
      <w:r w:rsidR="00EC7C2E">
        <w:rPr>
          <w:rFonts w:eastAsia="Times New Roman" w:cs="Times New Roman"/>
        </w:rPr>
        <w:t xml:space="preserve">eprve až 25. května </w:t>
      </w:r>
      <w:r w:rsidR="00DC33AF">
        <w:rPr>
          <w:rFonts w:eastAsia="Times New Roman" w:cs="Times New Roman"/>
        </w:rPr>
        <w:t xml:space="preserve">1914 </w:t>
      </w:r>
      <w:r w:rsidR="00EC7C2E">
        <w:rPr>
          <w:rFonts w:eastAsia="Times New Roman" w:cs="Times New Roman"/>
        </w:rPr>
        <w:t>vy</w:t>
      </w:r>
      <w:r w:rsidR="006C3AB6">
        <w:rPr>
          <w:rFonts w:eastAsia="Times New Roman" w:cs="Times New Roman"/>
        </w:rPr>
        <w:t xml:space="preserve">dáním </w:t>
      </w:r>
      <w:r w:rsidR="00EC7C2E">
        <w:rPr>
          <w:rFonts w:eastAsia="Times New Roman" w:cs="Times New Roman"/>
        </w:rPr>
        <w:t>N</w:t>
      </w:r>
      <w:r w:rsidR="00DC33AF">
        <w:rPr>
          <w:rFonts w:eastAsia="Times New Roman" w:cs="Times New Roman"/>
        </w:rPr>
        <w:t xml:space="preserve">ařízení </w:t>
      </w:r>
      <w:r w:rsidR="00EC7C2E">
        <w:rPr>
          <w:rFonts w:eastAsia="Times New Roman" w:cs="Times New Roman"/>
        </w:rPr>
        <w:t>ministerstva vnitra č</w:t>
      </w:r>
      <w:r w:rsidR="00EC7C2E" w:rsidRPr="00EE23D6">
        <w:rPr>
          <w:rFonts w:eastAsia="Times New Roman" w:cs="Times New Roman"/>
          <w:i/>
        </w:rPr>
        <w:t>. 139 říšského zákona</w:t>
      </w:r>
      <w:r w:rsidR="006C3AB6" w:rsidRPr="00EE23D6">
        <w:rPr>
          <w:rFonts w:eastAsia="Times New Roman" w:cs="Times New Roman"/>
          <w:i/>
        </w:rPr>
        <w:t>,</w:t>
      </w:r>
      <w:r w:rsidRPr="00EE23D6">
        <w:rPr>
          <w:rFonts w:eastAsia="Times New Roman" w:cs="Times New Roman"/>
          <w:i/>
        </w:rPr>
        <w:t xml:space="preserve"> </w:t>
      </w:r>
      <w:r w:rsidR="00DC33AF" w:rsidRPr="00EE23D6">
        <w:rPr>
          <w:rFonts w:eastAsia="Times New Roman" w:cs="Times New Roman"/>
          <w:i/>
        </w:rPr>
        <w:t>o ošetřování nemocných provozovaném z</w:t>
      </w:r>
      <w:r w:rsidR="006C3AB6" w:rsidRPr="00EE23D6">
        <w:rPr>
          <w:rFonts w:eastAsia="Times New Roman" w:cs="Times New Roman"/>
          <w:i/>
        </w:rPr>
        <w:t> </w:t>
      </w:r>
      <w:r w:rsidR="00DC33AF" w:rsidRPr="00EE23D6">
        <w:rPr>
          <w:rFonts w:eastAsia="Times New Roman" w:cs="Times New Roman"/>
          <w:i/>
        </w:rPr>
        <w:t>po</w:t>
      </w:r>
      <w:r w:rsidR="00EC7C2E" w:rsidRPr="00EE23D6">
        <w:rPr>
          <w:rFonts w:eastAsia="Times New Roman" w:cs="Times New Roman"/>
          <w:i/>
        </w:rPr>
        <w:t>volání</w:t>
      </w:r>
      <w:r w:rsidR="006C3AB6">
        <w:rPr>
          <w:rFonts w:eastAsia="Times New Roman" w:cs="Times New Roman"/>
        </w:rPr>
        <w:t>.</w:t>
      </w:r>
      <w:r w:rsidR="00EC7C2E">
        <w:rPr>
          <w:rFonts w:eastAsia="Times New Roman" w:cs="Times New Roman"/>
        </w:rPr>
        <w:t xml:space="preserve"> (Kramářová, online)</w:t>
      </w:r>
    </w:p>
    <w:p w:rsidR="00240586" w:rsidRDefault="00B64F42" w:rsidP="00F57377">
      <w:pPr>
        <w:ind w:firstLine="567"/>
        <w:rPr>
          <w:rFonts w:eastAsia="Times New Roman" w:cs="Times New Roman"/>
        </w:rPr>
      </w:pPr>
      <w:r>
        <w:rPr>
          <w:rFonts w:eastAsia="Times New Roman" w:cs="Times New Roman"/>
        </w:rPr>
        <w:t>Školy mohou vznikat pouze při nemocnicích</w:t>
      </w:r>
      <w:r w:rsidR="008C27FE">
        <w:rPr>
          <w:rFonts w:eastAsia="Times New Roman" w:cs="Times New Roman"/>
        </w:rPr>
        <w:t xml:space="preserve">, </w:t>
      </w:r>
      <w:r>
        <w:rPr>
          <w:rFonts w:eastAsia="Times New Roman" w:cs="Times New Roman"/>
        </w:rPr>
        <w:t>k</w:t>
      </w:r>
      <w:r w:rsidR="006C3AB6">
        <w:rPr>
          <w:rFonts w:eastAsia="Times New Roman" w:cs="Times New Roman"/>
        </w:rPr>
        <w:t>ter</w:t>
      </w:r>
      <w:r w:rsidR="008C27FE">
        <w:rPr>
          <w:rFonts w:eastAsia="Times New Roman" w:cs="Times New Roman"/>
        </w:rPr>
        <w:t>é</w:t>
      </w:r>
      <w:r>
        <w:rPr>
          <w:rFonts w:eastAsia="Times New Roman" w:cs="Times New Roman"/>
        </w:rPr>
        <w:t xml:space="preserve"> získávají na starost</w:t>
      </w:r>
      <w:r w:rsidR="008C27FE">
        <w:rPr>
          <w:rFonts w:eastAsia="Times New Roman" w:cs="Times New Roman"/>
        </w:rPr>
        <w:t xml:space="preserve"> praktický výcvik žákyň. </w:t>
      </w:r>
      <w:r w:rsidR="00DC33AF">
        <w:rPr>
          <w:rFonts w:eastAsia="Times New Roman" w:cs="Times New Roman"/>
        </w:rPr>
        <w:t xml:space="preserve">Nařízení spouští další vlnu otvírání nových škol. </w:t>
      </w:r>
      <w:r>
        <w:rPr>
          <w:rFonts w:eastAsia="Times New Roman" w:cs="Times New Roman"/>
        </w:rPr>
        <w:t xml:space="preserve">Téhož roku tak </w:t>
      </w:r>
      <w:r w:rsidR="004B06B3">
        <w:rPr>
          <w:rFonts w:eastAsia="Times New Roman" w:cs="Times New Roman"/>
        </w:rPr>
        <w:t>dochází k založení dvouleté ošetřovatelské školy při Všeobecné nemocnici v</w:t>
      </w:r>
      <w:r>
        <w:rPr>
          <w:rFonts w:eastAsia="Times New Roman" w:cs="Times New Roman"/>
        </w:rPr>
        <w:t> </w:t>
      </w:r>
      <w:r w:rsidR="004B06B3">
        <w:rPr>
          <w:rFonts w:eastAsia="Times New Roman" w:cs="Times New Roman"/>
        </w:rPr>
        <w:t>Praze</w:t>
      </w:r>
      <w:r>
        <w:rPr>
          <w:rFonts w:eastAsia="Times New Roman" w:cs="Times New Roman"/>
        </w:rPr>
        <w:t xml:space="preserve">. </w:t>
      </w:r>
      <w:r w:rsidR="008C27FE">
        <w:rPr>
          <w:rFonts w:eastAsia="Times New Roman" w:cs="Times New Roman"/>
        </w:rPr>
        <w:t xml:space="preserve">Oficiální začátek jejího fungování se však datuje až o dva roky později. </w:t>
      </w:r>
      <w:r w:rsidR="004B06B3">
        <w:rPr>
          <w:rFonts w:eastAsia="Times New Roman" w:cs="Times New Roman"/>
        </w:rPr>
        <w:t>Za časovou prod</w:t>
      </w:r>
      <w:r w:rsidR="006C3AB6">
        <w:rPr>
          <w:rFonts w:eastAsia="Times New Roman" w:cs="Times New Roman"/>
        </w:rPr>
        <w:t>levou stojí hned několik důvod</w:t>
      </w:r>
      <w:r>
        <w:rPr>
          <w:rFonts w:eastAsia="Times New Roman" w:cs="Times New Roman"/>
        </w:rPr>
        <w:t>ů</w:t>
      </w:r>
      <w:r w:rsidR="006C3AB6">
        <w:rPr>
          <w:rFonts w:eastAsia="Times New Roman" w:cs="Times New Roman"/>
        </w:rPr>
        <w:t xml:space="preserve">. </w:t>
      </w:r>
      <w:r>
        <w:rPr>
          <w:rFonts w:eastAsia="Times New Roman" w:cs="Times New Roman"/>
        </w:rPr>
        <w:t>Jednak</w:t>
      </w:r>
      <w:r w:rsidR="004B06B3">
        <w:rPr>
          <w:rFonts w:eastAsia="Times New Roman" w:cs="Times New Roman"/>
        </w:rPr>
        <w:t xml:space="preserve"> nutnost vybavení školy</w:t>
      </w:r>
      <w:r w:rsidR="008C27FE">
        <w:rPr>
          <w:rFonts w:eastAsia="Times New Roman" w:cs="Times New Roman"/>
        </w:rPr>
        <w:t xml:space="preserve"> a </w:t>
      </w:r>
      <w:r w:rsidR="004B06B3">
        <w:rPr>
          <w:rFonts w:eastAsia="Times New Roman" w:cs="Times New Roman"/>
        </w:rPr>
        <w:t>zřízení internát</w:t>
      </w:r>
      <w:r w:rsidR="006C3AB6">
        <w:rPr>
          <w:rFonts w:eastAsia="Times New Roman" w:cs="Times New Roman"/>
        </w:rPr>
        <w:t>u</w:t>
      </w:r>
      <w:r w:rsidR="008C27FE">
        <w:rPr>
          <w:rFonts w:eastAsia="Times New Roman" w:cs="Times New Roman"/>
        </w:rPr>
        <w:t xml:space="preserve">. Tak i potřeba </w:t>
      </w:r>
      <w:r w:rsidR="004B06B3">
        <w:rPr>
          <w:rFonts w:eastAsia="Times New Roman" w:cs="Times New Roman"/>
        </w:rPr>
        <w:t>získání odborných učitelů. I přes nepříznivou politické situaci v zemi (vypuknutí 1. světové války) se překážky daří zvládnout</w:t>
      </w:r>
      <w:r w:rsidR="00240586">
        <w:rPr>
          <w:rFonts w:eastAsia="Times New Roman" w:cs="Times New Roman"/>
        </w:rPr>
        <w:t>. R</w:t>
      </w:r>
      <w:r w:rsidR="004B06B3">
        <w:rPr>
          <w:rFonts w:eastAsia="Times New Roman" w:cs="Times New Roman"/>
        </w:rPr>
        <w:t xml:space="preserve">oku 1916 </w:t>
      </w:r>
      <w:r w:rsidR="00240586">
        <w:rPr>
          <w:rFonts w:eastAsia="Times New Roman" w:cs="Times New Roman"/>
        </w:rPr>
        <w:t>je tedy škola otevřena. Záhy se, p</w:t>
      </w:r>
      <w:r w:rsidR="00DC33AF">
        <w:rPr>
          <w:rFonts w:eastAsia="Times New Roman" w:cs="Times New Roman"/>
        </w:rPr>
        <w:t>odobně jako vůbec první ošetřovatelská škola v</w:t>
      </w:r>
      <w:r w:rsidR="006C3AB6">
        <w:rPr>
          <w:rFonts w:eastAsia="Times New Roman" w:cs="Times New Roman"/>
        </w:rPr>
        <w:t> </w:t>
      </w:r>
      <w:r w:rsidR="00DC33AF">
        <w:rPr>
          <w:rFonts w:eastAsia="Times New Roman" w:cs="Times New Roman"/>
        </w:rPr>
        <w:t>Londýně</w:t>
      </w:r>
      <w:r w:rsidR="006C3AB6">
        <w:rPr>
          <w:rFonts w:eastAsia="Times New Roman" w:cs="Times New Roman"/>
        </w:rPr>
        <w:t>,</w:t>
      </w:r>
      <w:r w:rsidR="00DC33AF">
        <w:rPr>
          <w:rFonts w:eastAsia="Times New Roman" w:cs="Times New Roman"/>
        </w:rPr>
        <w:t xml:space="preserve"> stává vzorem pro </w:t>
      </w:r>
      <w:r w:rsidR="008C27FE">
        <w:rPr>
          <w:rFonts w:eastAsia="Times New Roman" w:cs="Times New Roman"/>
        </w:rPr>
        <w:t>vznik škol dalších</w:t>
      </w:r>
      <w:r w:rsidR="004B06B3">
        <w:rPr>
          <w:rFonts w:eastAsia="Times New Roman" w:cs="Times New Roman"/>
        </w:rPr>
        <w:t>.</w:t>
      </w:r>
      <w:r w:rsidR="008C27FE">
        <w:rPr>
          <w:rFonts w:eastAsia="Times New Roman" w:cs="Times New Roman"/>
        </w:rPr>
        <w:t xml:space="preserve"> </w:t>
      </w:r>
      <w:r w:rsidR="00240586">
        <w:rPr>
          <w:rFonts w:eastAsia="Times New Roman" w:cs="Times New Roman"/>
        </w:rPr>
        <w:t xml:space="preserve">(Kramářová, online; Plevová a Slowik, 2008) </w:t>
      </w:r>
    </w:p>
    <w:p w:rsidR="0005291B" w:rsidRDefault="00DC33AF" w:rsidP="00F57377">
      <w:pPr>
        <w:ind w:firstLine="567"/>
        <w:rPr>
          <w:rFonts w:eastAsia="Times New Roman" w:cs="Times New Roman"/>
        </w:rPr>
      </w:pPr>
      <w:r>
        <w:rPr>
          <w:rFonts w:eastAsia="Times New Roman" w:cs="Times New Roman"/>
        </w:rPr>
        <w:t xml:space="preserve">Významným milníkem </w:t>
      </w:r>
      <w:r w:rsidR="00240586">
        <w:rPr>
          <w:rFonts w:eastAsia="Times New Roman" w:cs="Times New Roman"/>
        </w:rPr>
        <w:t>v historii v</w:t>
      </w:r>
      <w:r w:rsidR="008C27FE">
        <w:rPr>
          <w:rFonts w:eastAsia="Times New Roman" w:cs="Times New Roman"/>
        </w:rPr>
        <w:t xml:space="preserve">zniku ošetřovatelských škol je i </w:t>
      </w:r>
      <w:r w:rsidR="00240586">
        <w:rPr>
          <w:rFonts w:eastAsia="Times New Roman" w:cs="Times New Roman"/>
        </w:rPr>
        <w:t>rok 1922.</w:t>
      </w:r>
      <w:r w:rsidR="006C3AB6">
        <w:rPr>
          <w:rFonts w:eastAsia="Times New Roman" w:cs="Times New Roman"/>
        </w:rPr>
        <w:br/>
      </w:r>
      <w:r w:rsidR="00240586">
        <w:rPr>
          <w:rFonts w:eastAsia="Times New Roman" w:cs="Times New Roman"/>
        </w:rPr>
        <w:t>V Praze</w:t>
      </w:r>
      <w:r w:rsidR="008C27FE">
        <w:rPr>
          <w:rFonts w:eastAsia="Times New Roman" w:cs="Times New Roman"/>
        </w:rPr>
        <w:t xml:space="preserve"> </w:t>
      </w:r>
      <w:r w:rsidR="00240586">
        <w:rPr>
          <w:rFonts w:eastAsia="Times New Roman" w:cs="Times New Roman"/>
        </w:rPr>
        <w:t>-</w:t>
      </w:r>
      <w:r w:rsidR="008C27FE">
        <w:rPr>
          <w:rFonts w:eastAsia="Times New Roman" w:cs="Times New Roman"/>
        </w:rPr>
        <w:t xml:space="preserve"> </w:t>
      </w:r>
      <w:r w:rsidR="00240586">
        <w:rPr>
          <w:rFonts w:eastAsia="Times New Roman" w:cs="Times New Roman"/>
        </w:rPr>
        <w:t xml:space="preserve">Krči totiž dochází k </w:t>
      </w:r>
      <w:r>
        <w:rPr>
          <w:rFonts w:eastAsia="Times New Roman" w:cs="Times New Roman"/>
        </w:rPr>
        <w:t>otevření samostatné ošetřov</w:t>
      </w:r>
      <w:r w:rsidR="00240586">
        <w:rPr>
          <w:rFonts w:eastAsia="Times New Roman" w:cs="Times New Roman"/>
        </w:rPr>
        <w:t xml:space="preserve">atelské školy pro dětské sestry. </w:t>
      </w:r>
      <w:r w:rsidR="00687C42">
        <w:rPr>
          <w:rFonts w:eastAsia="Times New Roman" w:cs="Times New Roman"/>
        </w:rPr>
        <w:br/>
      </w:r>
      <w:r w:rsidR="00240586">
        <w:rPr>
          <w:rFonts w:eastAsia="Times New Roman" w:cs="Times New Roman"/>
        </w:rPr>
        <w:lastRenderedPageBreak/>
        <w:t>Až do roku 1945 jde o jedinou</w:t>
      </w:r>
      <w:r>
        <w:rPr>
          <w:rFonts w:eastAsia="Times New Roman" w:cs="Times New Roman"/>
        </w:rPr>
        <w:t xml:space="preserve"> školu tohoto</w:t>
      </w:r>
      <w:r w:rsidR="00240586">
        <w:rPr>
          <w:rFonts w:eastAsia="Times New Roman" w:cs="Times New Roman"/>
        </w:rPr>
        <w:t xml:space="preserve"> typu</w:t>
      </w:r>
      <w:r>
        <w:rPr>
          <w:rFonts w:eastAsia="Times New Roman" w:cs="Times New Roman"/>
        </w:rPr>
        <w:t xml:space="preserve">. Rok 1930 otvírá brány vzdělávání dále </w:t>
      </w:r>
      <w:r w:rsidR="0035414C">
        <w:rPr>
          <w:rFonts w:eastAsia="Times New Roman" w:cs="Times New Roman"/>
        </w:rPr>
        <w:br/>
      </w:r>
      <w:r>
        <w:rPr>
          <w:rFonts w:eastAsia="Times New Roman" w:cs="Times New Roman"/>
        </w:rPr>
        <w:t xml:space="preserve">do oboru porodnictví. Významné je také zahájení pokračovacích kurzů pro již diplomované sestry, které chtějí své znalosti dále rozšiřovat. O sedm let později dochází k otevření České civilní Státní ošetřovatelské školy ČSČK v Moravské Ostravě. I přes </w:t>
      </w:r>
      <w:r w:rsidR="008C27FE">
        <w:rPr>
          <w:rFonts w:eastAsia="Times New Roman" w:cs="Times New Roman"/>
        </w:rPr>
        <w:t xml:space="preserve">množství </w:t>
      </w:r>
      <w:r>
        <w:rPr>
          <w:rFonts w:eastAsia="Times New Roman" w:cs="Times New Roman"/>
        </w:rPr>
        <w:t>nově otvír</w:t>
      </w:r>
      <w:r w:rsidR="008C27FE">
        <w:rPr>
          <w:rFonts w:eastAsia="Times New Roman" w:cs="Times New Roman"/>
        </w:rPr>
        <w:t xml:space="preserve">aných škol </w:t>
      </w:r>
      <w:r>
        <w:rPr>
          <w:rFonts w:eastAsia="Times New Roman" w:cs="Times New Roman"/>
        </w:rPr>
        <w:t>dochází roku 1939 k vel</w:t>
      </w:r>
      <w:r w:rsidR="008C27FE">
        <w:rPr>
          <w:rFonts w:eastAsia="Times New Roman" w:cs="Times New Roman"/>
        </w:rPr>
        <w:t>kému nedostatku ošetřovatelek. V</w:t>
      </w:r>
      <w:r>
        <w:rPr>
          <w:rFonts w:eastAsia="Times New Roman" w:cs="Times New Roman"/>
        </w:rPr>
        <w:t xml:space="preserve">zniká proto civilní ošetřovatelská škola v Brně, následně </w:t>
      </w:r>
      <w:r w:rsidR="006C3AB6">
        <w:rPr>
          <w:rFonts w:eastAsia="Times New Roman" w:cs="Times New Roman"/>
        </w:rPr>
        <w:t xml:space="preserve">i </w:t>
      </w:r>
      <w:r>
        <w:rPr>
          <w:rFonts w:eastAsia="Times New Roman" w:cs="Times New Roman"/>
        </w:rPr>
        <w:t>v Praze, Olomouci a Kroměříži. (Plevová a Slowik, 2008)</w:t>
      </w:r>
    </w:p>
    <w:p w:rsidR="0005291B" w:rsidRDefault="00DC33AF" w:rsidP="00F57377">
      <w:pPr>
        <w:ind w:firstLine="567"/>
        <w:rPr>
          <w:rFonts w:eastAsia="Times New Roman" w:cs="Times New Roman"/>
        </w:rPr>
      </w:pPr>
      <w:r>
        <w:rPr>
          <w:rFonts w:eastAsia="Times New Roman" w:cs="Times New Roman"/>
        </w:rPr>
        <w:t xml:space="preserve">Dosavadní velmi slibný rozvoj vzdělávání sester </w:t>
      </w:r>
      <w:r w:rsidR="008C27FE">
        <w:rPr>
          <w:rFonts w:eastAsia="Times New Roman" w:cs="Times New Roman"/>
        </w:rPr>
        <w:t>narušuje</w:t>
      </w:r>
      <w:r w:rsidR="006C3AB6">
        <w:rPr>
          <w:rFonts w:eastAsia="Times New Roman" w:cs="Times New Roman"/>
        </w:rPr>
        <w:t xml:space="preserve"> socialistick</w:t>
      </w:r>
      <w:r w:rsidR="008C27FE">
        <w:rPr>
          <w:rFonts w:eastAsia="Times New Roman" w:cs="Times New Roman"/>
        </w:rPr>
        <w:t>á revoluce</w:t>
      </w:r>
      <w:r w:rsidR="006C3AB6">
        <w:rPr>
          <w:rFonts w:eastAsia="Times New Roman" w:cs="Times New Roman"/>
        </w:rPr>
        <w:t>. Po jejím konci</w:t>
      </w:r>
      <w:r>
        <w:rPr>
          <w:rFonts w:eastAsia="Times New Roman" w:cs="Times New Roman"/>
        </w:rPr>
        <w:t xml:space="preserve"> československá republika přejímá vzdělávací systém od Sovětského svazu. </w:t>
      </w:r>
      <w:r w:rsidR="00687C42">
        <w:rPr>
          <w:rFonts w:eastAsia="Times New Roman" w:cs="Times New Roman"/>
        </w:rPr>
        <w:br/>
      </w:r>
      <w:r>
        <w:rPr>
          <w:rFonts w:eastAsia="Times New Roman" w:cs="Times New Roman"/>
        </w:rPr>
        <w:t>Na základě nově přijatého školského zákonu dochází k sloučení ošetřovatelských, rodinných</w:t>
      </w:r>
      <w:r w:rsidR="00687C42">
        <w:rPr>
          <w:rFonts w:eastAsia="Times New Roman" w:cs="Times New Roman"/>
        </w:rPr>
        <w:br/>
      </w:r>
      <w:r>
        <w:rPr>
          <w:rFonts w:eastAsia="Times New Roman" w:cs="Times New Roman"/>
        </w:rPr>
        <w:t>a sociálních škol</w:t>
      </w:r>
      <w:r w:rsidR="008C27FE">
        <w:rPr>
          <w:rFonts w:eastAsia="Times New Roman" w:cs="Times New Roman"/>
        </w:rPr>
        <w:t>,</w:t>
      </w:r>
      <w:r>
        <w:rPr>
          <w:rFonts w:eastAsia="Times New Roman" w:cs="Times New Roman"/>
        </w:rPr>
        <w:t xml:space="preserve"> a jejich přejmenování na střední zdravotnické školy. </w:t>
      </w:r>
      <w:r w:rsidR="006C3AB6">
        <w:rPr>
          <w:rFonts w:eastAsia="Times New Roman" w:cs="Times New Roman"/>
        </w:rPr>
        <w:t xml:space="preserve">Nabízeno je </w:t>
      </w:r>
      <w:r>
        <w:rPr>
          <w:rFonts w:eastAsia="Times New Roman" w:cs="Times New Roman"/>
        </w:rPr>
        <w:t>čtyřleté studium určené</w:t>
      </w:r>
      <w:r w:rsidR="008C27FE">
        <w:rPr>
          <w:rFonts w:eastAsia="Times New Roman" w:cs="Times New Roman"/>
        </w:rPr>
        <w:t xml:space="preserve"> pro 14 – 15</w:t>
      </w:r>
      <w:r>
        <w:rPr>
          <w:rFonts w:eastAsia="Times New Roman" w:cs="Times New Roman"/>
        </w:rPr>
        <w:t>leté žákyně. Profesní a specializační příprava sester se však nejeví jako dostačující pro praxi. Roku 1960 proto vzniká na svou dobu velmi pokrokový Institut pro další vzdělávání středních zdravotnických pracovníků v Brně, dnes známý jako Národní centrum ošetřovatelství a nelékařských zdravotnických oborů neboli NCO NZO. (Hubová a Michálková, 2012; Plevová a Slowik, 2008)</w:t>
      </w:r>
    </w:p>
    <w:p w:rsidR="0005291B" w:rsidRDefault="00DC33AF" w:rsidP="00F57377">
      <w:pPr>
        <w:ind w:firstLine="567"/>
        <w:rPr>
          <w:rFonts w:eastAsia="Times New Roman" w:cs="Times New Roman"/>
        </w:rPr>
      </w:pPr>
      <w:r>
        <w:rPr>
          <w:rFonts w:eastAsia="Times New Roman" w:cs="Times New Roman"/>
        </w:rPr>
        <w:t>Zvyšující se profesní kvalita sester podn</w:t>
      </w:r>
      <w:r w:rsidR="008C27FE">
        <w:rPr>
          <w:rFonts w:eastAsia="Times New Roman" w:cs="Times New Roman"/>
        </w:rPr>
        <w:t>ěcuje</w:t>
      </w:r>
      <w:r>
        <w:rPr>
          <w:rFonts w:eastAsia="Times New Roman" w:cs="Times New Roman"/>
        </w:rPr>
        <w:t xml:space="preserve"> </w:t>
      </w:r>
      <w:r w:rsidR="008C27FE">
        <w:rPr>
          <w:rFonts w:eastAsia="Times New Roman" w:cs="Times New Roman"/>
        </w:rPr>
        <w:t>vznik</w:t>
      </w:r>
      <w:r>
        <w:rPr>
          <w:rFonts w:eastAsia="Times New Roman" w:cs="Times New Roman"/>
        </w:rPr>
        <w:t xml:space="preserve"> dalších navazujících programů, zejména vysokoškolských. Jejich druhy a histori</w:t>
      </w:r>
      <w:r w:rsidR="008C27FE">
        <w:rPr>
          <w:rFonts w:eastAsia="Times New Roman" w:cs="Times New Roman"/>
        </w:rPr>
        <w:t>i</w:t>
      </w:r>
      <w:r>
        <w:rPr>
          <w:rFonts w:eastAsia="Times New Roman" w:cs="Times New Roman"/>
        </w:rPr>
        <w:t xml:space="preserve"> vznik</w:t>
      </w:r>
      <w:r w:rsidR="00687C42">
        <w:rPr>
          <w:rFonts w:eastAsia="Times New Roman" w:cs="Times New Roman"/>
        </w:rPr>
        <w:t>u však není</w:t>
      </w:r>
      <w:r w:rsidR="008C27FE">
        <w:rPr>
          <w:rFonts w:eastAsia="Times New Roman" w:cs="Times New Roman"/>
        </w:rPr>
        <w:t>,</w:t>
      </w:r>
      <w:r w:rsidR="00687C42">
        <w:rPr>
          <w:rFonts w:eastAsia="Times New Roman" w:cs="Times New Roman"/>
        </w:rPr>
        <w:t xml:space="preserve"> vzhledem k orientaci</w:t>
      </w:r>
      <w:r>
        <w:rPr>
          <w:rFonts w:eastAsia="Times New Roman" w:cs="Times New Roman"/>
        </w:rPr>
        <w:t xml:space="preserve"> práce na střední </w:t>
      </w:r>
      <w:r w:rsidR="00993BBB">
        <w:rPr>
          <w:rFonts w:eastAsia="Times New Roman" w:cs="Times New Roman"/>
        </w:rPr>
        <w:t xml:space="preserve">odborné </w:t>
      </w:r>
      <w:r>
        <w:rPr>
          <w:rFonts w:eastAsia="Times New Roman" w:cs="Times New Roman"/>
        </w:rPr>
        <w:t>školství</w:t>
      </w:r>
      <w:r w:rsidR="008C27FE">
        <w:rPr>
          <w:rFonts w:eastAsia="Times New Roman" w:cs="Times New Roman"/>
        </w:rPr>
        <w:t>,</w:t>
      </w:r>
      <w:r>
        <w:rPr>
          <w:rFonts w:eastAsia="Times New Roman" w:cs="Times New Roman"/>
        </w:rPr>
        <w:t xml:space="preserve"> třeba více podrobně rozebírat.</w:t>
      </w:r>
    </w:p>
    <w:p w:rsidR="00F57377" w:rsidRDefault="00DC33AF" w:rsidP="00F57377">
      <w:pPr>
        <w:ind w:firstLine="567"/>
        <w:rPr>
          <w:rFonts w:eastAsia="Times New Roman" w:cs="Times New Roman"/>
        </w:rPr>
      </w:pPr>
      <w:r>
        <w:rPr>
          <w:rFonts w:eastAsia="Times New Roman" w:cs="Times New Roman"/>
        </w:rPr>
        <w:t>Od roku 2001 je vzdělávání v oboru Všeobecná sestra, doposud realizované na Středních zdravotnických školách přesunuto právě na školy vysoké. Střední školy pak nabízí vzdělávání v maturitním oboru Zdravotnický asistent. K zásadním změnám v tomto vzdělávání dochází zejména vlivem vstupu České republiky do Evropské unie</w:t>
      </w:r>
      <w:r w:rsidR="008C27FE">
        <w:rPr>
          <w:rFonts w:eastAsia="Times New Roman" w:cs="Times New Roman"/>
        </w:rPr>
        <w:t xml:space="preserve"> </w:t>
      </w:r>
      <w:r>
        <w:rPr>
          <w:rFonts w:eastAsia="Times New Roman" w:cs="Times New Roman"/>
        </w:rPr>
        <w:t>a nutnosti tak naplnění</w:t>
      </w:r>
      <w:r w:rsidR="008C27FE">
        <w:rPr>
          <w:rFonts w:eastAsia="Times New Roman" w:cs="Times New Roman"/>
        </w:rPr>
        <w:t xml:space="preserve"> jejích </w:t>
      </w:r>
      <w:r>
        <w:rPr>
          <w:rFonts w:eastAsia="Times New Roman" w:cs="Times New Roman"/>
        </w:rPr>
        <w:t>směrnic.</w:t>
      </w:r>
      <w:r w:rsidR="001B77D2">
        <w:rPr>
          <w:rFonts w:eastAsia="Times New Roman" w:cs="Times New Roman"/>
        </w:rPr>
        <w:t xml:space="preserve"> (Plevová a Slowik, 200</w:t>
      </w:r>
      <w:r w:rsidR="00993BBB">
        <w:rPr>
          <w:rFonts w:eastAsia="Times New Roman" w:cs="Times New Roman"/>
        </w:rPr>
        <w:t>8</w:t>
      </w:r>
      <w:r w:rsidR="001B77D2">
        <w:rPr>
          <w:rFonts w:eastAsia="Times New Roman" w:cs="Times New Roman"/>
        </w:rPr>
        <w:t>)</w:t>
      </w:r>
    </w:p>
    <w:p w:rsidR="001B77D2" w:rsidRDefault="00F57377" w:rsidP="001C4077">
      <w:pPr>
        <w:pStyle w:val="Nadpis3"/>
        <w:rPr>
          <w:rFonts w:eastAsia="Times New Roman"/>
        </w:rPr>
      </w:pPr>
      <w:r>
        <w:rPr>
          <w:rFonts w:eastAsia="Times New Roman" w:cs="Times New Roman"/>
        </w:rPr>
        <w:br w:type="column"/>
      </w:r>
      <w:bookmarkStart w:id="14" w:name="_Toc448826910"/>
      <w:r w:rsidR="001B77D2">
        <w:rPr>
          <w:rFonts w:eastAsia="Times New Roman"/>
        </w:rPr>
        <w:lastRenderedPageBreak/>
        <w:t>Shrnutí</w:t>
      </w:r>
      <w:bookmarkEnd w:id="14"/>
    </w:p>
    <w:p w:rsidR="00C46753" w:rsidRDefault="00C20718" w:rsidP="00F57377">
      <w:pPr>
        <w:ind w:firstLine="567"/>
        <w:rPr>
          <w:rFonts w:eastAsia="Times New Roman" w:cs="Times New Roman"/>
        </w:rPr>
      </w:pPr>
      <w:r>
        <w:rPr>
          <w:rFonts w:eastAsia="Times New Roman" w:cs="Times New Roman"/>
        </w:rPr>
        <w:t xml:space="preserve"> Záměr celé kapitoly </w:t>
      </w:r>
      <w:r w:rsidR="00DC33AF">
        <w:rPr>
          <w:rFonts w:eastAsia="Times New Roman" w:cs="Times New Roman"/>
        </w:rPr>
        <w:t>„Exkurz do historie vzniku školství“</w:t>
      </w:r>
      <w:r>
        <w:rPr>
          <w:rFonts w:eastAsia="Times New Roman" w:cs="Times New Roman"/>
        </w:rPr>
        <w:t>spočívá v zobrazení školství v celé historické perspektivě. Úvod kapitoly</w:t>
      </w:r>
      <w:r w:rsidR="00F57377">
        <w:rPr>
          <w:rFonts w:eastAsia="Times New Roman" w:cs="Times New Roman"/>
        </w:rPr>
        <w:t xml:space="preserve"> </w:t>
      </w:r>
      <w:r w:rsidR="00DC33AF">
        <w:rPr>
          <w:rFonts w:eastAsia="Times New Roman" w:cs="Times New Roman"/>
        </w:rPr>
        <w:t>odhal</w:t>
      </w:r>
      <w:r w:rsidR="001B77D2">
        <w:rPr>
          <w:rFonts w:eastAsia="Times New Roman" w:cs="Times New Roman"/>
        </w:rPr>
        <w:t>uje proces nahrazení dětské práce</w:t>
      </w:r>
      <w:r w:rsidR="00DC33AF">
        <w:rPr>
          <w:rFonts w:eastAsia="Times New Roman" w:cs="Times New Roman"/>
        </w:rPr>
        <w:t xml:space="preserve"> na poli </w:t>
      </w:r>
      <w:r w:rsidR="0034467D">
        <w:rPr>
          <w:rFonts w:eastAsia="Times New Roman" w:cs="Times New Roman"/>
        </w:rPr>
        <w:br/>
      </w:r>
      <w:r w:rsidR="00AF0771">
        <w:rPr>
          <w:rFonts w:eastAsia="Times New Roman" w:cs="Times New Roman"/>
        </w:rPr>
        <w:t xml:space="preserve">a v </w:t>
      </w:r>
      <w:r w:rsidR="00DC33AF">
        <w:rPr>
          <w:rFonts w:eastAsia="Times New Roman" w:cs="Times New Roman"/>
        </w:rPr>
        <w:t xml:space="preserve">továrnách vzděláváním se ve školách. </w:t>
      </w:r>
      <w:r w:rsidR="00AF0771">
        <w:rPr>
          <w:rFonts w:eastAsia="Times New Roman" w:cs="Times New Roman"/>
        </w:rPr>
        <w:t xml:space="preserve">Popsán je vznik jednotlivých stupňů škol, zejména škol středních. </w:t>
      </w:r>
      <w:r w:rsidR="00DC33AF">
        <w:rPr>
          <w:rFonts w:eastAsia="Times New Roman" w:cs="Times New Roman"/>
        </w:rPr>
        <w:t xml:space="preserve">Samostatná podkapitola „Vznik ošetřovatelských a </w:t>
      </w:r>
      <w:r w:rsidR="00C46753">
        <w:rPr>
          <w:rFonts w:eastAsia="Times New Roman" w:cs="Times New Roman"/>
        </w:rPr>
        <w:t>zdravotnických škol“ pak shrnuje</w:t>
      </w:r>
      <w:r w:rsidR="00DC33AF">
        <w:rPr>
          <w:rFonts w:eastAsia="Times New Roman" w:cs="Times New Roman"/>
        </w:rPr>
        <w:t xml:space="preserve"> vznik konkrétně středních zdravotnických škol</w:t>
      </w:r>
      <w:r w:rsidR="00687C42">
        <w:rPr>
          <w:rFonts w:eastAsia="Times New Roman" w:cs="Times New Roman"/>
        </w:rPr>
        <w:t xml:space="preserve">. </w:t>
      </w:r>
      <w:r>
        <w:rPr>
          <w:rFonts w:eastAsia="Times New Roman" w:cs="Times New Roman"/>
        </w:rPr>
        <w:t xml:space="preserve">Zařazení této kapitoly se proto jeví jako logické.  </w:t>
      </w:r>
    </w:p>
    <w:p w:rsidR="00C46753" w:rsidRDefault="00DC33AF" w:rsidP="00F57377">
      <w:pPr>
        <w:ind w:firstLine="567"/>
        <w:rPr>
          <w:rFonts w:eastAsia="Times New Roman" w:cs="Times New Roman"/>
        </w:rPr>
      </w:pPr>
      <w:r>
        <w:rPr>
          <w:rFonts w:eastAsia="Times New Roman" w:cs="Times New Roman"/>
        </w:rPr>
        <w:t>Jak už bylo zm</w:t>
      </w:r>
      <w:r w:rsidR="00AF0771">
        <w:rPr>
          <w:rFonts w:eastAsia="Times New Roman" w:cs="Times New Roman"/>
        </w:rPr>
        <w:t xml:space="preserve">íněno, znalost historie školství je, mimo jiné důležitá pro </w:t>
      </w:r>
      <w:r>
        <w:rPr>
          <w:rFonts w:eastAsia="Times New Roman" w:cs="Times New Roman"/>
        </w:rPr>
        <w:t>pochopení fungování školství</w:t>
      </w:r>
      <w:r w:rsidR="00AF0771">
        <w:rPr>
          <w:rFonts w:eastAsia="Times New Roman" w:cs="Times New Roman"/>
        </w:rPr>
        <w:t xml:space="preserve"> soudobého</w:t>
      </w:r>
      <w:r>
        <w:rPr>
          <w:rFonts w:eastAsia="Times New Roman" w:cs="Times New Roman"/>
        </w:rPr>
        <w:t xml:space="preserve">. </w:t>
      </w:r>
      <w:r w:rsidR="00C46753">
        <w:rPr>
          <w:rFonts w:eastAsia="Times New Roman" w:cs="Times New Roman"/>
        </w:rPr>
        <w:t xml:space="preserve">Do této podoby se školství </w:t>
      </w:r>
      <w:r>
        <w:rPr>
          <w:rFonts w:eastAsia="Times New Roman" w:cs="Times New Roman"/>
        </w:rPr>
        <w:t xml:space="preserve">vyvíjí zejména v průběhu </w:t>
      </w:r>
      <w:r w:rsidR="00AF0771">
        <w:rPr>
          <w:rFonts w:eastAsia="Times New Roman" w:cs="Times New Roman"/>
        </w:rPr>
        <w:br/>
      </w:r>
      <w:r>
        <w:rPr>
          <w:rFonts w:eastAsia="Times New Roman" w:cs="Times New Roman"/>
        </w:rPr>
        <w:t>19. – 20. století, kdy jsou speciálními pedagogy vytvořeny přesné školní osnovy. Výuka se tak stává čím dál více organizovanou, získává řád. V platnost jsou uvedeny vzdělávací programy</w:t>
      </w:r>
      <w:r w:rsidR="00687C42">
        <w:rPr>
          <w:rFonts w:eastAsia="Times New Roman" w:cs="Times New Roman"/>
        </w:rPr>
        <w:t>, p</w:t>
      </w:r>
      <w:r w:rsidR="00C20718">
        <w:rPr>
          <w:rFonts w:eastAsia="Times New Roman" w:cs="Times New Roman"/>
        </w:rPr>
        <w:t>odl</w:t>
      </w:r>
      <w:r w:rsidR="00F57377">
        <w:rPr>
          <w:rFonts w:eastAsia="Times New Roman" w:cs="Times New Roman"/>
        </w:rPr>
        <w:t>e kterých se výuka řídí. Jejich</w:t>
      </w:r>
      <w:r>
        <w:rPr>
          <w:rFonts w:eastAsia="Times New Roman" w:cs="Times New Roman"/>
        </w:rPr>
        <w:t xml:space="preserve"> pos</w:t>
      </w:r>
      <w:r w:rsidR="00C46753">
        <w:rPr>
          <w:rFonts w:eastAsia="Times New Roman" w:cs="Times New Roman"/>
        </w:rPr>
        <w:t xml:space="preserve">tupnému zavedení se více věnují </w:t>
      </w:r>
      <w:r>
        <w:rPr>
          <w:rFonts w:eastAsia="Times New Roman" w:cs="Times New Roman"/>
        </w:rPr>
        <w:t>násle</w:t>
      </w:r>
      <w:r w:rsidR="00C46753">
        <w:rPr>
          <w:rFonts w:eastAsia="Times New Roman" w:cs="Times New Roman"/>
        </w:rPr>
        <w:t>dující kapitoly.</w:t>
      </w:r>
    </w:p>
    <w:p w:rsidR="00C46753" w:rsidRDefault="00C46753" w:rsidP="00C46753">
      <w:pPr>
        <w:rPr>
          <w:rFonts w:eastAsia="Times New Roman"/>
        </w:rPr>
      </w:pPr>
      <w:r>
        <w:rPr>
          <w:rFonts w:eastAsia="Times New Roman"/>
        </w:rPr>
        <w:br w:type="page"/>
      </w:r>
    </w:p>
    <w:p w:rsidR="0005291B" w:rsidRDefault="00DC33AF" w:rsidP="0012463B">
      <w:pPr>
        <w:pStyle w:val="Nadpis2"/>
        <w:numPr>
          <w:ilvl w:val="1"/>
          <w:numId w:val="3"/>
        </w:numPr>
        <w:rPr>
          <w:rFonts w:eastAsia="Times New Roman"/>
        </w:rPr>
      </w:pPr>
      <w:bookmarkStart w:id="15" w:name="_Toc448826911"/>
      <w:r>
        <w:rPr>
          <w:rFonts w:eastAsia="Times New Roman"/>
        </w:rPr>
        <w:lastRenderedPageBreak/>
        <w:t>Vývoj středního školství</w:t>
      </w:r>
      <w:r w:rsidR="002D064C">
        <w:rPr>
          <w:rFonts w:eastAsia="Times New Roman"/>
        </w:rPr>
        <w:t xml:space="preserve"> a vzdělávacího systému</w:t>
      </w:r>
      <w:r>
        <w:rPr>
          <w:rFonts w:eastAsia="Times New Roman"/>
        </w:rPr>
        <w:t xml:space="preserve"> ve 20. století</w:t>
      </w:r>
      <w:bookmarkEnd w:id="15"/>
    </w:p>
    <w:p w:rsidR="0005291B" w:rsidRDefault="00DC33AF" w:rsidP="00F23E91">
      <w:pPr>
        <w:spacing w:after="120"/>
        <w:ind w:firstLine="576"/>
        <w:rPr>
          <w:rFonts w:eastAsia="Times New Roman" w:cs="Times New Roman"/>
        </w:rPr>
      </w:pPr>
      <w:r>
        <w:rPr>
          <w:rFonts w:eastAsia="Times New Roman" w:cs="Times New Roman"/>
        </w:rPr>
        <w:t>Kapitola předkládá postupný vývoj českého školství</w:t>
      </w:r>
      <w:r w:rsidR="00FD4901">
        <w:rPr>
          <w:rFonts w:eastAsia="Times New Roman" w:cs="Times New Roman"/>
        </w:rPr>
        <w:t xml:space="preserve"> a vzdělávacího systému</w:t>
      </w:r>
      <w:r>
        <w:rPr>
          <w:rFonts w:eastAsia="Times New Roman" w:cs="Times New Roman"/>
        </w:rPr>
        <w:t xml:space="preserve"> v</w:t>
      </w:r>
      <w:r w:rsidR="00F23E91">
        <w:rPr>
          <w:rFonts w:eastAsia="Times New Roman" w:cs="Times New Roman"/>
        </w:rPr>
        <w:t>e 20. století</w:t>
      </w:r>
      <w:r w:rsidR="00F25F11">
        <w:rPr>
          <w:rFonts w:eastAsia="Times New Roman" w:cs="Times New Roman"/>
        </w:rPr>
        <w:t xml:space="preserve">. </w:t>
      </w:r>
      <w:r w:rsidR="00F23E91">
        <w:rPr>
          <w:rFonts w:eastAsia="Times New Roman" w:cs="Times New Roman"/>
        </w:rPr>
        <w:t xml:space="preserve">Tedy v době, </w:t>
      </w:r>
      <w:r w:rsidR="00F25F11">
        <w:rPr>
          <w:rFonts w:eastAsia="Times New Roman" w:cs="Times New Roman"/>
        </w:rPr>
        <w:t xml:space="preserve">kdy </w:t>
      </w:r>
      <w:r w:rsidR="004318F6">
        <w:rPr>
          <w:rFonts w:eastAsia="Times New Roman" w:cs="Times New Roman"/>
        </w:rPr>
        <w:t>se školství</w:t>
      </w:r>
      <w:r w:rsidR="00F25F11">
        <w:rPr>
          <w:rFonts w:eastAsia="Times New Roman" w:cs="Times New Roman"/>
        </w:rPr>
        <w:t xml:space="preserve">, jak už předesílá konec předchozí kapitoly, </w:t>
      </w:r>
      <w:r>
        <w:rPr>
          <w:rFonts w:eastAsia="Times New Roman" w:cs="Times New Roman"/>
        </w:rPr>
        <w:t xml:space="preserve">nejvíce formuje </w:t>
      </w:r>
      <w:r w:rsidR="00F25F11">
        <w:rPr>
          <w:rFonts w:eastAsia="Times New Roman" w:cs="Times New Roman"/>
        </w:rPr>
        <w:br/>
      </w:r>
      <w:r>
        <w:rPr>
          <w:rFonts w:eastAsia="Times New Roman" w:cs="Times New Roman"/>
        </w:rPr>
        <w:t xml:space="preserve">do </w:t>
      </w:r>
      <w:r w:rsidR="00F25F11">
        <w:rPr>
          <w:rFonts w:eastAsia="Times New Roman" w:cs="Times New Roman"/>
        </w:rPr>
        <w:t xml:space="preserve">dnešní </w:t>
      </w:r>
      <w:r>
        <w:rPr>
          <w:rFonts w:eastAsia="Times New Roman" w:cs="Times New Roman"/>
        </w:rPr>
        <w:t>podoby</w:t>
      </w:r>
      <w:r w:rsidR="00F25F11">
        <w:rPr>
          <w:rFonts w:eastAsia="Times New Roman" w:cs="Times New Roman"/>
        </w:rPr>
        <w:t>.</w:t>
      </w:r>
      <w:r w:rsidR="00F57377">
        <w:rPr>
          <w:rFonts w:eastAsia="Times New Roman" w:cs="Times New Roman"/>
        </w:rPr>
        <w:t xml:space="preserve"> </w:t>
      </w:r>
      <w:r w:rsidR="00F23E91">
        <w:rPr>
          <w:rFonts w:eastAsia="Times New Roman" w:cs="Times New Roman"/>
        </w:rPr>
        <w:t>Dvacáté</w:t>
      </w:r>
      <w:r>
        <w:rPr>
          <w:rFonts w:eastAsia="Times New Roman" w:cs="Times New Roman"/>
        </w:rPr>
        <w:t xml:space="preserve"> století je</w:t>
      </w:r>
      <w:r w:rsidR="00F25F11">
        <w:rPr>
          <w:rFonts w:eastAsia="Times New Roman" w:cs="Times New Roman"/>
        </w:rPr>
        <w:t xml:space="preserve"> celkově</w:t>
      </w:r>
      <w:r w:rsidR="00F57377">
        <w:rPr>
          <w:rFonts w:eastAsia="Times New Roman" w:cs="Times New Roman"/>
        </w:rPr>
        <w:t xml:space="preserve"> </w:t>
      </w:r>
      <w:r w:rsidR="00F23E91">
        <w:rPr>
          <w:rFonts w:eastAsia="Times New Roman" w:cs="Times New Roman"/>
        </w:rPr>
        <w:t>obdobím významných změn</w:t>
      </w:r>
      <w:r w:rsidR="00487230">
        <w:rPr>
          <w:rFonts w:eastAsia="Times New Roman" w:cs="Times New Roman"/>
        </w:rPr>
        <w:t xml:space="preserve"> vyvolaných zejména změnou politického uspořádání.</w:t>
      </w:r>
      <w:r>
        <w:rPr>
          <w:rFonts w:eastAsia="Times New Roman" w:cs="Times New Roman"/>
        </w:rPr>
        <w:t xml:space="preserve"> Inovace lze pozorovat v oblasti jak kulturního či společenského života. </w:t>
      </w:r>
      <w:r w:rsidR="00A31477">
        <w:rPr>
          <w:rFonts w:eastAsia="Times New Roman" w:cs="Times New Roman"/>
        </w:rPr>
        <w:t>Tak i,</w:t>
      </w:r>
      <w:r>
        <w:rPr>
          <w:rFonts w:eastAsia="Times New Roman" w:cs="Times New Roman"/>
        </w:rPr>
        <w:t xml:space="preserve"> a to zejména, v oblasti systému </w:t>
      </w:r>
      <w:r w:rsidR="00F25F11">
        <w:rPr>
          <w:rFonts w:eastAsia="Times New Roman" w:cs="Times New Roman"/>
        </w:rPr>
        <w:t xml:space="preserve">vzdělávání. </w:t>
      </w:r>
      <w:r>
        <w:rPr>
          <w:rFonts w:eastAsia="Times New Roman" w:cs="Times New Roman"/>
        </w:rPr>
        <w:t xml:space="preserve">Pozornost </w:t>
      </w:r>
      <w:r w:rsidR="00FD4901">
        <w:rPr>
          <w:rFonts w:eastAsia="Times New Roman" w:cs="Times New Roman"/>
        </w:rPr>
        <w:t xml:space="preserve">se </w:t>
      </w:r>
      <w:r w:rsidR="00F25F11">
        <w:rPr>
          <w:rFonts w:eastAsia="Times New Roman" w:cs="Times New Roman"/>
        </w:rPr>
        <w:t xml:space="preserve">zaměřuje </w:t>
      </w:r>
      <w:r w:rsidR="009E018C">
        <w:t xml:space="preserve">zejména </w:t>
      </w:r>
      <w:r w:rsidR="00362B12">
        <w:br/>
      </w:r>
      <w:r w:rsidR="009E018C">
        <w:t>na legislativní změny a jejich dopad</w:t>
      </w:r>
      <w:r w:rsidR="00FD4901">
        <w:t xml:space="preserve"> </w:t>
      </w:r>
      <w:r w:rsidR="003E035A">
        <w:t xml:space="preserve">na stav </w:t>
      </w:r>
      <w:r w:rsidR="00F25F11">
        <w:t xml:space="preserve">středního školství. </w:t>
      </w:r>
    </w:p>
    <w:p w:rsidR="0005291B" w:rsidRDefault="00DC33AF" w:rsidP="001C4077">
      <w:pPr>
        <w:pStyle w:val="Nadpis3"/>
        <w:rPr>
          <w:rFonts w:eastAsia="Times New Roman"/>
        </w:rPr>
      </w:pPr>
      <w:bookmarkStart w:id="16" w:name="_Toc448826912"/>
      <w:r>
        <w:rPr>
          <w:rFonts w:eastAsia="Times New Roman"/>
        </w:rPr>
        <w:t>Stav</w:t>
      </w:r>
      <w:r w:rsidR="006533B1">
        <w:rPr>
          <w:rFonts w:eastAsia="Times New Roman"/>
        </w:rPr>
        <w:t xml:space="preserve"> školství </w:t>
      </w:r>
      <w:r>
        <w:rPr>
          <w:rFonts w:eastAsia="Times New Roman"/>
        </w:rPr>
        <w:t>do roku 1990</w:t>
      </w:r>
      <w:bookmarkEnd w:id="16"/>
    </w:p>
    <w:p w:rsidR="0005291B" w:rsidRDefault="00DC33AF" w:rsidP="006533B1">
      <w:pPr>
        <w:spacing w:after="120"/>
        <w:rPr>
          <w:rFonts w:eastAsia="Times New Roman" w:cs="Times New Roman"/>
        </w:rPr>
      </w:pPr>
      <w:r>
        <w:rPr>
          <w:rFonts w:eastAsia="Times New Roman" w:cs="Times New Roman"/>
        </w:rPr>
        <w:t>Středn</w:t>
      </w:r>
      <w:r w:rsidR="005108EE">
        <w:rPr>
          <w:rFonts w:eastAsia="Times New Roman" w:cs="Times New Roman"/>
        </w:rPr>
        <w:t xml:space="preserve">í školství </w:t>
      </w:r>
      <w:r w:rsidR="006533B1">
        <w:rPr>
          <w:rFonts w:eastAsia="Times New Roman" w:cs="Times New Roman"/>
        </w:rPr>
        <w:t xml:space="preserve">v této době </w:t>
      </w:r>
      <w:r w:rsidR="005108EE">
        <w:rPr>
          <w:rFonts w:eastAsia="Times New Roman" w:cs="Times New Roman"/>
        </w:rPr>
        <w:t>tvoří 3 typy škol. J</w:t>
      </w:r>
      <w:r w:rsidR="006533B1">
        <w:rPr>
          <w:rFonts w:eastAsia="Times New Roman" w:cs="Times New Roman"/>
        </w:rPr>
        <w:t xml:space="preserve">edná se o </w:t>
      </w:r>
      <w:r>
        <w:rPr>
          <w:rFonts w:eastAsia="Times New Roman" w:cs="Times New Roman"/>
        </w:rPr>
        <w:t>všeobecně zaměřená g</w:t>
      </w:r>
      <w:r w:rsidR="006533B1">
        <w:rPr>
          <w:rFonts w:eastAsia="Times New Roman" w:cs="Times New Roman"/>
        </w:rPr>
        <w:t xml:space="preserve">ymnázia, různě odborně zaměřené </w:t>
      </w:r>
      <w:r>
        <w:rPr>
          <w:rFonts w:eastAsia="Times New Roman" w:cs="Times New Roman"/>
        </w:rPr>
        <w:t>střední školy a střední učiliště</w:t>
      </w:r>
      <w:r w:rsidR="006533B1">
        <w:rPr>
          <w:rFonts w:eastAsia="Times New Roman" w:cs="Times New Roman"/>
        </w:rPr>
        <w:t>.</w:t>
      </w:r>
      <w:r w:rsidR="003A15B0">
        <w:rPr>
          <w:rFonts w:eastAsia="Times New Roman" w:cs="Times New Roman"/>
        </w:rPr>
        <w:t xml:space="preserve"> Studium je čtyřleté </w:t>
      </w:r>
      <w:r>
        <w:rPr>
          <w:rFonts w:eastAsia="Times New Roman" w:cs="Times New Roman"/>
        </w:rPr>
        <w:t>zakončené maturitní z</w:t>
      </w:r>
      <w:r w:rsidR="00F57377">
        <w:rPr>
          <w:rFonts w:eastAsia="Times New Roman" w:cs="Times New Roman"/>
        </w:rPr>
        <w:t>kouškou nebo dvou až tří</w:t>
      </w:r>
      <w:r>
        <w:rPr>
          <w:rFonts w:eastAsia="Times New Roman" w:cs="Times New Roman"/>
        </w:rPr>
        <w:t>leté ukonče</w:t>
      </w:r>
      <w:r w:rsidR="006533B1">
        <w:rPr>
          <w:rFonts w:eastAsia="Times New Roman" w:cs="Times New Roman"/>
        </w:rPr>
        <w:t>né zkouškou závěrečnou. Výjimku představují</w:t>
      </w:r>
      <w:r>
        <w:rPr>
          <w:rFonts w:eastAsia="Times New Roman" w:cs="Times New Roman"/>
        </w:rPr>
        <w:t xml:space="preserve"> konzervatoře. Zde vzdělávání pr</w:t>
      </w:r>
      <w:r w:rsidR="00F57377">
        <w:rPr>
          <w:rFonts w:eastAsia="Times New Roman" w:cs="Times New Roman"/>
        </w:rPr>
        <w:t>obíhá v 6 či 8</w:t>
      </w:r>
      <w:r w:rsidR="006533B1">
        <w:rPr>
          <w:rFonts w:eastAsia="Times New Roman" w:cs="Times New Roman"/>
        </w:rPr>
        <w:t>letém programu. Z</w:t>
      </w:r>
      <w:r>
        <w:rPr>
          <w:rFonts w:eastAsia="Times New Roman" w:cs="Times New Roman"/>
        </w:rPr>
        <w:t>akončení tvoří absolutorium.</w:t>
      </w:r>
      <w:r w:rsidR="00F25F11" w:rsidRPr="00F25F11">
        <w:rPr>
          <w:rFonts w:eastAsia="Times New Roman" w:cs="Times New Roman"/>
        </w:rPr>
        <w:t>(</w:t>
      </w:r>
      <w:r w:rsidR="00F25F11" w:rsidRPr="00F25F11">
        <w:rPr>
          <w:rFonts w:ascii="Open Sans" w:hAnsi="Open Sans"/>
          <w:iCs/>
          <w:color w:val="000000"/>
        </w:rPr>
        <w:t>Zpráva o vývoji českého školství od listopadu 1989, online)</w:t>
      </w:r>
    </w:p>
    <w:p w:rsidR="006533B1" w:rsidRPr="006533B1" w:rsidRDefault="006533B1" w:rsidP="001C4077">
      <w:pPr>
        <w:pStyle w:val="Nadpis3"/>
        <w:rPr>
          <w:rFonts w:eastAsia="Times New Roman"/>
        </w:rPr>
      </w:pPr>
      <w:bookmarkStart w:id="17" w:name="_Toc448826913"/>
      <w:r w:rsidRPr="006533B1">
        <w:rPr>
          <w:rFonts w:eastAsia="Times New Roman"/>
        </w:rPr>
        <w:t xml:space="preserve">Legislativní rámec </w:t>
      </w:r>
      <w:r>
        <w:rPr>
          <w:rFonts w:eastAsia="Times New Roman"/>
        </w:rPr>
        <w:t>do roku</w:t>
      </w:r>
      <w:r w:rsidRPr="006533B1">
        <w:rPr>
          <w:rFonts w:eastAsia="Times New Roman"/>
        </w:rPr>
        <w:t xml:space="preserve"> 1990</w:t>
      </w:r>
      <w:bookmarkEnd w:id="17"/>
    </w:p>
    <w:p w:rsidR="006533B1" w:rsidRDefault="006533B1" w:rsidP="006533B1">
      <w:pPr>
        <w:spacing w:after="120"/>
        <w:rPr>
          <w:rFonts w:eastAsia="Times New Roman" w:cs="Times New Roman"/>
        </w:rPr>
      </w:pPr>
      <w:r w:rsidRPr="006533B1">
        <w:rPr>
          <w:rFonts w:eastAsia="Times New Roman" w:cs="Times New Roman"/>
        </w:rPr>
        <w:t xml:space="preserve">V této době </w:t>
      </w:r>
      <w:r>
        <w:rPr>
          <w:rFonts w:eastAsia="Times New Roman" w:cs="Times New Roman"/>
        </w:rPr>
        <w:t>je střední školství upravováno zákonem</w:t>
      </w:r>
      <w:r w:rsidRPr="006533B1">
        <w:rPr>
          <w:rFonts w:eastAsia="Times New Roman" w:cs="Times New Roman"/>
        </w:rPr>
        <w:t xml:space="preserve"> o soustavě základních, středních </w:t>
      </w:r>
      <w:r w:rsidR="00D824BE">
        <w:rPr>
          <w:rFonts w:eastAsia="Times New Roman" w:cs="Times New Roman"/>
        </w:rPr>
        <w:br/>
      </w:r>
      <w:r w:rsidRPr="006533B1">
        <w:rPr>
          <w:rFonts w:eastAsia="Times New Roman" w:cs="Times New Roman"/>
        </w:rPr>
        <w:t>a vyšších škol</w:t>
      </w:r>
      <w:r>
        <w:rPr>
          <w:rFonts w:eastAsia="Times New Roman" w:cs="Times New Roman"/>
        </w:rPr>
        <w:t>,</w:t>
      </w:r>
      <w:r w:rsidRPr="006533B1">
        <w:rPr>
          <w:rFonts w:eastAsia="Times New Roman" w:cs="Times New Roman"/>
        </w:rPr>
        <w:t xml:space="preserve"> označovaný</w:t>
      </w:r>
      <w:r>
        <w:rPr>
          <w:rFonts w:eastAsia="Times New Roman" w:cs="Times New Roman"/>
        </w:rPr>
        <w:t>m</w:t>
      </w:r>
      <w:r w:rsidRPr="006533B1">
        <w:rPr>
          <w:rFonts w:eastAsia="Times New Roman" w:cs="Times New Roman"/>
        </w:rPr>
        <w:t xml:space="preserve"> jako tzv. školský zákon. </w:t>
      </w:r>
      <w:r>
        <w:rPr>
          <w:rFonts w:eastAsia="Times New Roman" w:cs="Times New Roman"/>
        </w:rPr>
        <w:t>V</w:t>
      </w:r>
      <w:r w:rsidR="00644892">
        <w:rPr>
          <w:rFonts w:eastAsia="Times New Roman" w:cs="Times New Roman"/>
        </w:rPr>
        <w:t>y</w:t>
      </w:r>
      <w:r>
        <w:rPr>
          <w:rFonts w:eastAsia="Times New Roman" w:cs="Times New Roman"/>
        </w:rPr>
        <w:t xml:space="preserve">chází z </w:t>
      </w:r>
      <w:r w:rsidRPr="006533B1">
        <w:rPr>
          <w:rFonts w:eastAsia="Times New Roman" w:cs="Times New Roman"/>
        </w:rPr>
        <w:t xml:space="preserve">několika novel původního </w:t>
      </w:r>
      <w:r>
        <w:rPr>
          <w:rFonts w:eastAsia="Times New Roman" w:cs="Times New Roman"/>
        </w:rPr>
        <w:br/>
      </w:r>
      <w:r w:rsidR="00AF3474">
        <w:rPr>
          <w:rFonts w:eastAsia="Times New Roman" w:cs="Times New Roman"/>
        </w:rPr>
        <w:t xml:space="preserve">zákona </w:t>
      </w:r>
      <w:r w:rsidRPr="00D824BE">
        <w:rPr>
          <w:rFonts w:eastAsia="Times New Roman" w:cs="Times New Roman"/>
          <w:i/>
        </w:rPr>
        <w:t>č. 29/1984 Sb., o soustavě základních, středních a vyšších škol.</w:t>
      </w:r>
      <w:r w:rsidRPr="006533B1">
        <w:rPr>
          <w:rFonts w:eastAsia="Times New Roman" w:cs="Times New Roman"/>
        </w:rPr>
        <w:t xml:space="preserve"> V dalších letech j</w:t>
      </w:r>
      <w:r>
        <w:rPr>
          <w:rFonts w:eastAsia="Times New Roman" w:cs="Times New Roman"/>
        </w:rPr>
        <w:t xml:space="preserve">e </w:t>
      </w:r>
      <w:r w:rsidR="00476669">
        <w:rPr>
          <w:rFonts w:eastAsia="Times New Roman" w:cs="Times New Roman"/>
        </w:rPr>
        <w:br/>
      </w:r>
      <w:r>
        <w:rPr>
          <w:rFonts w:eastAsia="Times New Roman" w:cs="Times New Roman"/>
        </w:rPr>
        <w:t xml:space="preserve">pak opakovaně revidován. </w:t>
      </w:r>
      <w:r w:rsidR="00AF4BDE">
        <w:rPr>
          <w:rFonts w:eastAsia="Times New Roman" w:cs="Times New Roman"/>
        </w:rPr>
        <w:t>Tep</w:t>
      </w:r>
      <w:r w:rsidR="00F25F11">
        <w:rPr>
          <w:rFonts w:eastAsia="Times New Roman" w:cs="Times New Roman"/>
        </w:rPr>
        <w:t>rve roku 2004, s účinností od 1</w:t>
      </w:r>
      <w:r w:rsidR="00D824BE">
        <w:rPr>
          <w:rFonts w:eastAsia="Times New Roman" w:cs="Times New Roman"/>
        </w:rPr>
        <w:t xml:space="preserve">. </w:t>
      </w:r>
      <w:r w:rsidR="00AF4BDE">
        <w:rPr>
          <w:rFonts w:eastAsia="Times New Roman" w:cs="Times New Roman"/>
        </w:rPr>
        <w:t>1.</w:t>
      </w:r>
      <w:r w:rsidR="00D824BE">
        <w:rPr>
          <w:rFonts w:eastAsia="Times New Roman" w:cs="Times New Roman"/>
        </w:rPr>
        <w:t xml:space="preserve"> </w:t>
      </w:r>
      <w:r w:rsidR="00AF4BDE">
        <w:rPr>
          <w:rFonts w:eastAsia="Times New Roman" w:cs="Times New Roman"/>
        </w:rPr>
        <w:t>2005 dochází k jeho nahrazení novým školským zákonem</w:t>
      </w:r>
      <w:r w:rsidR="00F25F11">
        <w:rPr>
          <w:rFonts w:eastAsia="Times New Roman" w:cs="Times New Roman"/>
        </w:rPr>
        <w:t xml:space="preserve">. </w:t>
      </w:r>
      <w:r w:rsidR="00D824BE">
        <w:rPr>
          <w:rFonts w:eastAsia="Times New Roman" w:cs="Times New Roman"/>
        </w:rPr>
        <w:t>(</w:t>
      </w:r>
      <w:r w:rsidR="00B176E2">
        <w:rPr>
          <w:rFonts w:eastAsia="Times New Roman" w:cs="Times New Roman"/>
        </w:rPr>
        <w:t>Portál o školství a vzdělávání, online)</w:t>
      </w:r>
    </w:p>
    <w:p w:rsidR="0005291B" w:rsidRDefault="00DC33AF" w:rsidP="001C4077">
      <w:pPr>
        <w:pStyle w:val="Nadpis3"/>
        <w:rPr>
          <w:rFonts w:eastAsia="Times New Roman"/>
        </w:rPr>
      </w:pPr>
      <w:bookmarkStart w:id="18" w:name="_Toc448826914"/>
      <w:r>
        <w:rPr>
          <w:rFonts w:eastAsia="Times New Roman"/>
        </w:rPr>
        <w:t xml:space="preserve">Stav </w:t>
      </w:r>
      <w:r w:rsidR="006533B1">
        <w:rPr>
          <w:rFonts w:eastAsia="Times New Roman"/>
        </w:rPr>
        <w:t xml:space="preserve">školství </w:t>
      </w:r>
      <w:r w:rsidR="009E018C">
        <w:rPr>
          <w:rFonts w:eastAsia="Times New Roman"/>
        </w:rPr>
        <w:t>v období 1990 - 1995</w:t>
      </w:r>
      <w:bookmarkEnd w:id="18"/>
    </w:p>
    <w:p w:rsidR="004318F6" w:rsidRDefault="00DC33AF" w:rsidP="00AF3474">
      <w:pPr>
        <w:rPr>
          <w:rFonts w:eastAsia="Times New Roman" w:cs="Times New Roman"/>
        </w:rPr>
      </w:pPr>
      <w:r>
        <w:rPr>
          <w:rFonts w:eastAsia="Times New Roman" w:cs="Times New Roman"/>
        </w:rPr>
        <w:t xml:space="preserve">Střední školství </w:t>
      </w:r>
      <w:r w:rsidR="006533B1">
        <w:rPr>
          <w:rFonts w:eastAsia="Times New Roman" w:cs="Times New Roman"/>
        </w:rPr>
        <w:t xml:space="preserve">i </w:t>
      </w:r>
      <w:r>
        <w:rPr>
          <w:rFonts w:eastAsia="Times New Roman" w:cs="Times New Roman"/>
        </w:rPr>
        <w:t xml:space="preserve">nadále tvoří </w:t>
      </w:r>
      <w:r w:rsidR="006533B1">
        <w:rPr>
          <w:rFonts w:eastAsia="Times New Roman" w:cs="Times New Roman"/>
        </w:rPr>
        <w:t>gymnáz</w:t>
      </w:r>
      <w:r>
        <w:rPr>
          <w:rFonts w:eastAsia="Times New Roman" w:cs="Times New Roman"/>
        </w:rPr>
        <w:t xml:space="preserve">ia, střední odborné školy, střední odborná učiliště </w:t>
      </w:r>
      <w:r w:rsidR="00D824BE">
        <w:rPr>
          <w:rFonts w:eastAsia="Times New Roman" w:cs="Times New Roman"/>
        </w:rPr>
        <w:br/>
      </w:r>
      <w:r>
        <w:rPr>
          <w:rFonts w:eastAsia="Times New Roman" w:cs="Times New Roman"/>
        </w:rPr>
        <w:t xml:space="preserve">i praktické školy. Zvláštním typem </w:t>
      </w:r>
      <w:r w:rsidR="00E24665">
        <w:rPr>
          <w:rFonts w:eastAsia="Times New Roman" w:cs="Times New Roman"/>
        </w:rPr>
        <w:t xml:space="preserve">jsou, ale </w:t>
      </w:r>
      <w:r>
        <w:rPr>
          <w:rFonts w:eastAsia="Times New Roman" w:cs="Times New Roman"/>
        </w:rPr>
        <w:t xml:space="preserve">lycea s vyšším podílem všeobecného vzdělávání </w:t>
      </w:r>
      <w:r w:rsidR="00D824BE">
        <w:rPr>
          <w:rFonts w:eastAsia="Times New Roman" w:cs="Times New Roman"/>
        </w:rPr>
        <w:br/>
      </w:r>
      <w:r>
        <w:rPr>
          <w:rFonts w:eastAsia="Times New Roman" w:cs="Times New Roman"/>
        </w:rPr>
        <w:t xml:space="preserve">na úkor </w:t>
      </w:r>
      <w:r w:rsidR="00D824BE">
        <w:rPr>
          <w:rFonts w:eastAsia="Times New Roman" w:cs="Times New Roman"/>
        </w:rPr>
        <w:t>vzdělání odborného</w:t>
      </w:r>
      <w:r>
        <w:rPr>
          <w:rFonts w:eastAsia="Times New Roman" w:cs="Times New Roman"/>
        </w:rPr>
        <w:t xml:space="preserve">. Zaměření tohoto odborného vzdělávání pak může být různě orientováno - technické, zdravotnické či ekonomické apod. </w:t>
      </w:r>
      <w:r w:rsidR="00E24665">
        <w:rPr>
          <w:rFonts w:eastAsia="Times New Roman" w:cs="Times New Roman"/>
        </w:rPr>
        <w:t>Nový</w:t>
      </w:r>
      <w:r>
        <w:rPr>
          <w:rFonts w:eastAsia="Times New Roman" w:cs="Times New Roman"/>
        </w:rPr>
        <w:t xml:space="preserve"> typ oboru má za cíl přednostně připravit pro další vzdělávání se v terciálním stupni studia. Fo</w:t>
      </w:r>
      <w:r w:rsidR="006533B1">
        <w:rPr>
          <w:rFonts w:eastAsia="Times New Roman" w:cs="Times New Roman"/>
        </w:rPr>
        <w:t xml:space="preserve">rmu studia si žáci mohou volit. Možné je </w:t>
      </w:r>
      <w:r w:rsidR="00E24665">
        <w:rPr>
          <w:rFonts w:eastAsia="Times New Roman" w:cs="Times New Roman"/>
        </w:rPr>
        <w:t xml:space="preserve">jak </w:t>
      </w:r>
      <w:r w:rsidR="00A7578D">
        <w:rPr>
          <w:rFonts w:eastAsia="Times New Roman" w:cs="Times New Roman"/>
        </w:rPr>
        <w:t xml:space="preserve">denní studium, </w:t>
      </w:r>
      <w:r w:rsidR="006533B1">
        <w:rPr>
          <w:rFonts w:eastAsia="Times New Roman" w:cs="Times New Roman"/>
        </w:rPr>
        <w:t xml:space="preserve">tak i formy </w:t>
      </w:r>
      <w:r w:rsidR="006533B1" w:rsidRPr="00F25F11">
        <w:rPr>
          <w:rFonts w:eastAsia="Times New Roman" w:cs="Times New Roman"/>
        </w:rPr>
        <w:t>ostatní</w:t>
      </w:r>
      <w:r w:rsidRPr="00F25F11">
        <w:rPr>
          <w:rFonts w:eastAsia="Times New Roman" w:cs="Times New Roman"/>
        </w:rPr>
        <w:t xml:space="preserve">. </w:t>
      </w:r>
      <w:r w:rsidR="00F25F11" w:rsidRPr="00F25F11">
        <w:rPr>
          <w:rFonts w:eastAsia="Times New Roman" w:cs="Times New Roman"/>
        </w:rPr>
        <w:t>(</w:t>
      </w:r>
      <w:r w:rsidR="00700620">
        <w:rPr>
          <w:rFonts w:eastAsia="Times New Roman" w:cs="Times New Roman"/>
        </w:rPr>
        <w:t xml:space="preserve">MSMT, </w:t>
      </w:r>
      <w:r w:rsidR="00F25F11" w:rsidRPr="00F25F11">
        <w:rPr>
          <w:rFonts w:ascii="Open Sans" w:hAnsi="Open Sans"/>
          <w:iCs/>
          <w:color w:val="000000"/>
        </w:rPr>
        <w:t>Zpráva o vývoji českého školství</w:t>
      </w:r>
      <w:r w:rsidR="00D824BE">
        <w:rPr>
          <w:rFonts w:ascii="Open Sans" w:hAnsi="Open Sans"/>
          <w:iCs/>
          <w:color w:val="000000"/>
        </w:rPr>
        <w:br/>
      </w:r>
      <w:r w:rsidR="00F25F11" w:rsidRPr="00F25F11">
        <w:rPr>
          <w:rFonts w:ascii="Open Sans" w:hAnsi="Open Sans"/>
          <w:iCs/>
          <w:color w:val="000000"/>
        </w:rPr>
        <w:t>od listopadu 1989, online)</w:t>
      </w:r>
    </w:p>
    <w:p w:rsidR="004318F6" w:rsidRDefault="002D064C" w:rsidP="00AF3474">
      <w:pPr>
        <w:rPr>
          <w:rFonts w:eastAsia="Times New Roman" w:cs="Times New Roman"/>
        </w:rPr>
      </w:pPr>
      <w:r>
        <w:rPr>
          <w:rFonts w:eastAsia="Times New Roman" w:cs="Times New Roman"/>
        </w:rPr>
        <w:t xml:space="preserve">Jak uvádí dokument </w:t>
      </w:r>
      <w:r w:rsidRPr="00562030">
        <w:rPr>
          <w:rFonts w:eastAsia="Times New Roman" w:cs="Times New Roman"/>
          <w:i/>
        </w:rPr>
        <w:t xml:space="preserve">Základní charakteristiky vývoje českého vzdělávacího systému </w:t>
      </w:r>
      <w:r w:rsidR="00FE7DE3">
        <w:rPr>
          <w:rFonts w:eastAsia="Times New Roman" w:cs="Times New Roman"/>
          <w:i/>
        </w:rPr>
        <w:br/>
      </w:r>
      <w:r w:rsidRPr="00562030">
        <w:rPr>
          <w:rFonts w:eastAsia="Times New Roman" w:cs="Times New Roman"/>
          <w:i/>
        </w:rPr>
        <w:t>mezi lety 1989–2009</w:t>
      </w:r>
      <w:r w:rsidR="00562030">
        <w:rPr>
          <w:rFonts w:eastAsia="Times New Roman" w:cs="Times New Roman"/>
        </w:rPr>
        <w:t xml:space="preserve"> dostupný na </w:t>
      </w:r>
      <w:r w:rsidR="00562030" w:rsidRPr="00D824BE">
        <w:rPr>
          <w:rFonts w:eastAsia="Times New Roman" w:cs="Times New Roman"/>
          <w:i/>
        </w:rPr>
        <w:t>Portálu o školství a vzdělávání</w:t>
      </w:r>
      <w:r w:rsidRPr="00D824BE">
        <w:rPr>
          <w:rFonts w:eastAsia="Times New Roman" w:cs="Times New Roman"/>
          <w:i/>
        </w:rPr>
        <w:t>,</w:t>
      </w:r>
      <w:r>
        <w:rPr>
          <w:rFonts w:eastAsia="Times New Roman" w:cs="Times New Roman"/>
        </w:rPr>
        <w:t xml:space="preserve"> g</w:t>
      </w:r>
      <w:r w:rsidR="004318F6">
        <w:rPr>
          <w:rFonts w:eastAsia="Times New Roman" w:cs="Times New Roman"/>
        </w:rPr>
        <w:t xml:space="preserve">ymnázia nabízí </w:t>
      </w:r>
      <w:r w:rsidR="0052121B">
        <w:rPr>
          <w:rFonts w:eastAsia="Times New Roman" w:cs="Times New Roman"/>
        </w:rPr>
        <w:t xml:space="preserve">jednak </w:t>
      </w:r>
      <w:r w:rsidR="004318F6">
        <w:rPr>
          <w:rFonts w:eastAsia="Times New Roman" w:cs="Times New Roman"/>
        </w:rPr>
        <w:t xml:space="preserve">čtyřleté studium pro absolventy základních </w:t>
      </w:r>
      <w:r w:rsidR="0052121B">
        <w:rPr>
          <w:rFonts w:eastAsia="Times New Roman" w:cs="Times New Roman"/>
        </w:rPr>
        <w:t xml:space="preserve">škol. Ale i </w:t>
      </w:r>
      <w:r w:rsidR="004318F6">
        <w:rPr>
          <w:rFonts w:eastAsia="Times New Roman" w:cs="Times New Roman"/>
        </w:rPr>
        <w:t>víceletou formu studia. Bilingvní gymnázia, tedy gymnázia s výukou ně</w:t>
      </w:r>
      <w:r w:rsidR="00D824BE">
        <w:rPr>
          <w:rFonts w:eastAsia="Times New Roman" w:cs="Times New Roman"/>
        </w:rPr>
        <w:t xml:space="preserve">kterých předmětů v cizím jazyce, </w:t>
      </w:r>
      <w:r w:rsidR="004318F6">
        <w:rPr>
          <w:rFonts w:eastAsia="Times New Roman" w:cs="Times New Roman"/>
        </w:rPr>
        <w:t>pak poskytují i studium pětileté.</w:t>
      </w:r>
    </w:p>
    <w:p w:rsidR="0005291B" w:rsidRDefault="0052121B" w:rsidP="002D064C">
      <w:pPr>
        <w:spacing w:before="60"/>
        <w:rPr>
          <w:rFonts w:eastAsia="Times New Roman" w:cs="Times New Roman"/>
        </w:rPr>
      </w:pPr>
      <w:r>
        <w:rPr>
          <w:rFonts w:eastAsia="Times New Roman" w:cs="Times New Roman"/>
        </w:rPr>
        <w:lastRenderedPageBreak/>
        <w:t xml:space="preserve">Střední školy poskytují </w:t>
      </w:r>
      <w:r w:rsidR="000521B8">
        <w:rPr>
          <w:rFonts w:eastAsia="Times New Roman" w:cs="Times New Roman"/>
        </w:rPr>
        <w:t>4-5l</w:t>
      </w:r>
      <w:r w:rsidR="00C11A14">
        <w:rPr>
          <w:rFonts w:eastAsia="Times New Roman" w:cs="Times New Roman"/>
        </w:rPr>
        <w:t>et</w:t>
      </w:r>
      <w:r>
        <w:rPr>
          <w:rFonts w:eastAsia="Times New Roman" w:cs="Times New Roman"/>
        </w:rPr>
        <w:t>é</w:t>
      </w:r>
      <w:r w:rsidR="00C11A14">
        <w:rPr>
          <w:rFonts w:eastAsia="Times New Roman" w:cs="Times New Roman"/>
        </w:rPr>
        <w:t xml:space="preserve"> obor</w:t>
      </w:r>
      <w:r>
        <w:rPr>
          <w:rFonts w:eastAsia="Times New Roman" w:cs="Times New Roman"/>
        </w:rPr>
        <w:t>y</w:t>
      </w:r>
      <w:r w:rsidR="00C11A14">
        <w:rPr>
          <w:rFonts w:eastAsia="Times New Roman" w:cs="Times New Roman"/>
        </w:rPr>
        <w:t xml:space="preserve"> zakončených maturitní zkouš</w:t>
      </w:r>
      <w:r>
        <w:rPr>
          <w:rFonts w:eastAsia="Times New Roman" w:cs="Times New Roman"/>
        </w:rPr>
        <w:t xml:space="preserve">kou. </w:t>
      </w:r>
      <w:r w:rsidR="00955CE3">
        <w:rPr>
          <w:rFonts w:eastAsia="Times New Roman" w:cs="Times New Roman"/>
        </w:rPr>
        <w:br/>
      </w:r>
      <w:r>
        <w:rPr>
          <w:rFonts w:eastAsia="Times New Roman" w:cs="Times New Roman"/>
        </w:rPr>
        <w:t>Dále</w:t>
      </w:r>
      <w:r w:rsidR="00955CE3">
        <w:rPr>
          <w:rFonts w:eastAsia="Times New Roman" w:cs="Times New Roman"/>
        </w:rPr>
        <w:t xml:space="preserve"> </w:t>
      </w:r>
      <w:r w:rsidR="000521B8">
        <w:rPr>
          <w:rFonts w:eastAsia="Times New Roman" w:cs="Times New Roman"/>
        </w:rPr>
        <w:t>2-3</w:t>
      </w:r>
      <w:r w:rsidR="00C11A14">
        <w:rPr>
          <w:rFonts w:eastAsia="Times New Roman" w:cs="Times New Roman"/>
        </w:rPr>
        <w:t>let</w:t>
      </w:r>
      <w:r>
        <w:rPr>
          <w:rFonts w:eastAsia="Times New Roman" w:cs="Times New Roman"/>
        </w:rPr>
        <w:t>é obory</w:t>
      </w:r>
      <w:r w:rsidR="000521B8">
        <w:rPr>
          <w:rFonts w:eastAsia="Times New Roman" w:cs="Times New Roman"/>
        </w:rPr>
        <w:t xml:space="preserve"> </w:t>
      </w:r>
      <w:r>
        <w:rPr>
          <w:rFonts w:eastAsia="Times New Roman" w:cs="Times New Roman"/>
        </w:rPr>
        <w:t>ukončený</w:t>
      </w:r>
      <w:r w:rsidR="00D824BE">
        <w:rPr>
          <w:rFonts w:eastAsia="Times New Roman" w:cs="Times New Roman"/>
        </w:rPr>
        <w:t xml:space="preserve">ch zkouškou závěrečnou. Navíc </w:t>
      </w:r>
      <w:r>
        <w:rPr>
          <w:rFonts w:eastAsia="Times New Roman" w:cs="Times New Roman"/>
        </w:rPr>
        <w:t xml:space="preserve">pak </w:t>
      </w:r>
      <w:r w:rsidR="00D824BE">
        <w:rPr>
          <w:rFonts w:eastAsia="Times New Roman" w:cs="Times New Roman"/>
        </w:rPr>
        <w:t xml:space="preserve">i </w:t>
      </w:r>
      <w:r>
        <w:rPr>
          <w:rFonts w:eastAsia="Times New Roman" w:cs="Times New Roman"/>
        </w:rPr>
        <w:t>nově otevřené</w:t>
      </w:r>
      <w:r w:rsidR="000521B8">
        <w:rPr>
          <w:rFonts w:eastAsia="Times New Roman" w:cs="Times New Roman"/>
        </w:rPr>
        <w:t xml:space="preserve"> </w:t>
      </w:r>
      <w:r w:rsidR="00C11A14">
        <w:rPr>
          <w:rFonts w:eastAsia="Times New Roman" w:cs="Times New Roman"/>
        </w:rPr>
        <w:t>studium nástavbové. Určené je absolventů</w:t>
      </w:r>
      <w:r>
        <w:rPr>
          <w:rFonts w:eastAsia="Times New Roman" w:cs="Times New Roman"/>
        </w:rPr>
        <w:t>m</w:t>
      </w:r>
      <w:r w:rsidR="00D824BE">
        <w:rPr>
          <w:rFonts w:eastAsia="Times New Roman" w:cs="Times New Roman"/>
        </w:rPr>
        <w:t xml:space="preserve"> tříletých učebních oborů, </w:t>
      </w:r>
      <w:r w:rsidR="00C11A14">
        <w:rPr>
          <w:rFonts w:eastAsia="Times New Roman" w:cs="Times New Roman"/>
        </w:rPr>
        <w:t xml:space="preserve">ukončení tvoří maturitní zkouška. </w:t>
      </w:r>
      <w:r>
        <w:rPr>
          <w:rFonts w:eastAsia="Times New Roman" w:cs="Times New Roman"/>
        </w:rPr>
        <w:t xml:space="preserve">Po získání maturity mohou absolventi </w:t>
      </w:r>
      <w:r w:rsidR="00D824BE">
        <w:rPr>
          <w:rFonts w:eastAsia="Times New Roman" w:cs="Times New Roman"/>
        </w:rPr>
        <w:t>dále pokračovat několika cestami</w:t>
      </w:r>
      <w:r w:rsidR="00C11A14">
        <w:rPr>
          <w:rFonts w:eastAsia="Times New Roman" w:cs="Times New Roman"/>
        </w:rPr>
        <w:t xml:space="preserve">. Jednou z možných je studium vysoké školy. </w:t>
      </w:r>
      <w:r w:rsidR="000521B8">
        <w:rPr>
          <w:rFonts w:eastAsia="Times New Roman" w:cs="Times New Roman"/>
        </w:rPr>
        <w:t>Dále školy nabízí jedno až dvou</w:t>
      </w:r>
      <w:r w:rsidR="00C11A14">
        <w:rPr>
          <w:rFonts w:eastAsia="Times New Roman" w:cs="Times New Roman"/>
        </w:rPr>
        <w:t xml:space="preserve">leté </w:t>
      </w:r>
      <w:r w:rsidR="00C5727E">
        <w:rPr>
          <w:rFonts w:eastAsia="Times New Roman" w:cs="Times New Roman"/>
        </w:rPr>
        <w:t>pomatur</w:t>
      </w:r>
      <w:r w:rsidR="00C11A14">
        <w:rPr>
          <w:rFonts w:eastAsia="Times New Roman" w:cs="Times New Roman"/>
        </w:rPr>
        <w:t xml:space="preserve">itní studium. </w:t>
      </w:r>
      <w:r w:rsidR="00B4014E">
        <w:rPr>
          <w:rFonts w:eastAsia="Times New Roman" w:cs="Times New Roman"/>
        </w:rPr>
        <w:br/>
      </w:r>
      <w:r w:rsidR="00C11A14">
        <w:rPr>
          <w:rFonts w:eastAsia="Times New Roman" w:cs="Times New Roman"/>
        </w:rPr>
        <w:t xml:space="preserve">Na vybraných školách je také </w:t>
      </w:r>
      <w:r w:rsidR="00D824BE">
        <w:rPr>
          <w:rFonts w:eastAsia="Times New Roman" w:cs="Times New Roman"/>
        </w:rPr>
        <w:t>Ministerstvem školství, mládeže a tělovýchovy</w:t>
      </w:r>
      <w:r w:rsidR="00C11A14">
        <w:rPr>
          <w:rFonts w:eastAsia="Times New Roman" w:cs="Times New Roman"/>
        </w:rPr>
        <w:t xml:space="preserve"> </w:t>
      </w:r>
      <w:r w:rsidR="00955CE3">
        <w:rPr>
          <w:rFonts w:eastAsia="Times New Roman" w:cs="Times New Roman"/>
        </w:rPr>
        <w:t xml:space="preserve">(dále jen „MSMT“) </w:t>
      </w:r>
      <w:r w:rsidR="00C11A14">
        <w:rPr>
          <w:rFonts w:eastAsia="Times New Roman" w:cs="Times New Roman"/>
        </w:rPr>
        <w:t>povoleno otevření experimentálně ověřované</w:t>
      </w:r>
      <w:r>
        <w:rPr>
          <w:rFonts w:eastAsia="Times New Roman" w:cs="Times New Roman"/>
        </w:rPr>
        <w:t>ho</w:t>
      </w:r>
      <w:r w:rsidR="00C11A14">
        <w:rPr>
          <w:rFonts w:eastAsia="Times New Roman" w:cs="Times New Roman"/>
        </w:rPr>
        <w:t xml:space="preserve"> vyšší</w:t>
      </w:r>
      <w:r>
        <w:rPr>
          <w:rFonts w:eastAsia="Times New Roman" w:cs="Times New Roman"/>
        </w:rPr>
        <w:t>ho studia</w:t>
      </w:r>
      <w:r w:rsidR="00C11A14">
        <w:rPr>
          <w:rFonts w:eastAsia="Times New Roman" w:cs="Times New Roman"/>
        </w:rPr>
        <w:t xml:space="preserve"> ukončené</w:t>
      </w:r>
      <w:r>
        <w:rPr>
          <w:rFonts w:eastAsia="Times New Roman" w:cs="Times New Roman"/>
        </w:rPr>
        <w:t>ho</w:t>
      </w:r>
      <w:r w:rsidR="000521B8">
        <w:rPr>
          <w:rFonts w:eastAsia="Times New Roman" w:cs="Times New Roman"/>
        </w:rPr>
        <w:t xml:space="preserve"> </w:t>
      </w:r>
      <w:r w:rsidR="002D064C">
        <w:rPr>
          <w:rFonts w:eastAsia="Times New Roman" w:cs="Times New Roman"/>
        </w:rPr>
        <w:t>absolutoriem.</w:t>
      </w:r>
      <w:r w:rsidR="000521B8">
        <w:rPr>
          <w:rFonts w:eastAsia="Times New Roman" w:cs="Times New Roman"/>
        </w:rPr>
        <w:t xml:space="preserve"> </w:t>
      </w:r>
      <w:r w:rsidR="006533B1">
        <w:rPr>
          <w:rFonts w:eastAsia="Times New Roman" w:cs="Times New Roman"/>
        </w:rPr>
        <w:t xml:space="preserve">Konzervatoře se od roku 2005/2006 stávají samotnými školami. </w:t>
      </w:r>
      <w:r w:rsidR="00562030">
        <w:rPr>
          <w:rFonts w:eastAsia="Times New Roman" w:cs="Times New Roman"/>
        </w:rPr>
        <w:t>(Portál o školství a vzdělávání, online)</w:t>
      </w:r>
    </w:p>
    <w:p w:rsidR="0005291B" w:rsidRDefault="00DC33AF" w:rsidP="001C4077">
      <w:pPr>
        <w:pStyle w:val="Nadpis3"/>
        <w:rPr>
          <w:rFonts w:eastAsia="Times New Roman"/>
        </w:rPr>
      </w:pPr>
      <w:bookmarkStart w:id="19" w:name="_Toc448826915"/>
      <w:r>
        <w:rPr>
          <w:rFonts w:eastAsia="Times New Roman"/>
        </w:rPr>
        <w:t>Legislativní změny</w:t>
      </w:r>
      <w:r w:rsidR="009E018C">
        <w:rPr>
          <w:rFonts w:eastAsia="Times New Roman"/>
        </w:rPr>
        <w:t xml:space="preserve"> v období 1990 - 1995</w:t>
      </w:r>
      <w:bookmarkEnd w:id="19"/>
    </w:p>
    <w:p w:rsidR="0005291B" w:rsidRDefault="00DC33AF" w:rsidP="00AF3474">
      <w:pPr>
        <w:rPr>
          <w:rFonts w:eastAsia="Times New Roman"/>
        </w:rPr>
      </w:pPr>
      <w:r>
        <w:rPr>
          <w:rFonts w:eastAsia="Times New Roman"/>
        </w:rPr>
        <w:t xml:space="preserve">Žádné popsané změny ve školství by se </w:t>
      </w:r>
      <w:r w:rsidR="00E24665">
        <w:rPr>
          <w:rFonts w:eastAsia="Times New Roman"/>
        </w:rPr>
        <w:t xml:space="preserve">samozřejmě neodehrály </w:t>
      </w:r>
      <w:r>
        <w:rPr>
          <w:rFonts w:eastAsia="Times New Roman"/>
        </w:rPr>
        <w:t>bez změny legislativy, přijetí nových zákonů, vyhlášek či jejich novel. Následující kapitola tedy předkládá legislativní změny, které umožnily změnu systému českého školství, vzdělávacího obsahu i školního prostředí.</w:t>
      </w:r>
    </w:p>
    <w:p w:rsidR="0005291B" w:rsidRDefault="00DC33AF" w:rsidP="00AF3474">
      <w:pPr>
        <w:rPr>
          <w:rFonts w:eastAsia="Times New Roman"/>
        </w:rPr>
      </w:pPr>
      <w:r>
        <w:rPr>
          <w:rFonts w:eastAsia="Times New Roman"/>
        </w:rPr>
        <w:t xml:space="preserve">Oblast středního </w:t>
      </w:r>
      <w:r w:rsidR="00E24665">
        <w:rPr>
          <w:rFonts w:eastAsia="Times New Roman"/>
        </w:rPr>
        <w:t xml:space="preserve">a základního školství upravuje </w:t>
      </w:r>
      <w:r>
        <w:rPr>
          <w:rFonts w:eastAsia="Times New Roman"/>
        </w:rPr>
        <w:t xml:space="preserve">až do roku 2004 zákon </w:t>
      </w:r>
      <w:r w:rsidRPr="00D824BE">
        <w:rPr>
          <w:rFonts w:eastAsia="Times New Roman"/>
          <w:i/>
        </w:rPr>
        <w:t>č. 76/1978 S</w:t>
      </w:r>
      <w:r w:rsidR="00E24665" w:rsidRPr="00D824BE">
        <w:rPr>
          <w:rFonts w:eastAsia="Times New Roman"/>
          <w:i/>
        </w:rPr>
        <w:t>b</w:t>
      </w:r>
      <w:r w:rsidRPr="00D824BE">
        <w:rPr>
          <w:rFonts w:eastAsia="Times New Roman"/>
          <w:i/>
        </w:rPr>
        <w:t>.</w:t>
      </w:r>
      <w:r w:rsidR="00E24665" w:rsidRPr="00D824BE">
        <w:rPr>
          <w:rFonts w:eastAsia="Times New Roman"/>
          <w:i/>
        </w:rPr>
        <w:t>,</w:t>
      </w:r>
      <w:r w:rsidR="00E24665" w:rsidRPr="00D824BE">
        <w:rPr>
          <w:rFonts w:eastAsia="Times New Roman"/>
          <w:i/>
        </w:rPr>
        <w:br/>
      </w:r>
      <w:r w:rsidRPr="00D824BE">
        <w:rPr>
          <w:rFonts w:eastAsia="Times New Roman"/>
          <w:i/>
        </w:rPr>
        <w:t>o školských zařízeních</w:t>
      </w:r>
      <w:r w:rsidR="00E24665">
        <w:rPr>
          <w:rFonts w:eastAsia="Times New Roman"/>
        </w:rPr>
        <w:t>,</w:t>
      </w:r>
      <w:r>
        <w:rPr>
          <w:rFonts w:eastAsia="Times New Roman"/>
        </w:rPr>
        <w:t xml:space="preserve"> spolu s již zmíněným školským zákonem, který opakovaně prochází novelami.</w:t>
      </w:r>
      <w:r w:rsidR="00562030">
        <w:rPr>
          <w:rFonts w:eastAsia="Times New Roman" w:cs="Times New Roman"/>
        </w:rPr>
        <w:t>(Portál o školství a vzdělávání, online)</w:t>
      </w:r>
    </w:p>
    <w:p w:rsidR="00AD6338" w:rsidRDefault="00E24665" w:rsidP="00AF3474">
      <w:pPr>
        <w:ind w:firstLine="708"/>
        <w:rPr>
          <w:rFonts w:eastAsia="ArialMT"/>
        </w:rPr>
      </w:pPr>
      <w:r>
        <w:rPr>
          <w:rFonts w:eastAsia="ArialMT"/>
        </w:rPr>
        <w:t>První novela</w:t>
      </w:r>
      <w:r w:rsidR="00D824BE">
        <w:rPr>
          <w:rFonts w:eastAsia="ArialMT"/>
        </w:rPr>
        <w:t xml:space="preserve"> v</w:t>
      </w:r>
      <w:r w:rsidR="00DC33AF">
        <w:rPr>
          <w:rFonts w:eastAsia="ArialMT"/>
        </w:rPr>
        <w:t>chází v pl</w:t>
      </w:r>
      <w:r w:rsidR="00D824BE">
        <w:rPr>
          <w:rFonts w:eastAsia="ArialMT"/>
        </w:rPr>
        <w:t>atnost</w:t>
      </w:r>
      <w:r w:rsidR="00CD57F3">
        <w:rPr>
          <w:rFonts w:eastAsia="ArialMT"/>
        </w:rPr>
        <w:t xml:space="preserve"> </w:t>
      </w:r>
      <w:r>
        <w:rPr>
          <w:rFonts w:eastAsia="ArialMT"/>
        </w:rPr>
        <w:t>roku 1990 pod číslem 171.  Pr</w:t>
      </w:r>
      <w:r w:rsidR="00DC33AF">
        <w:rPr>
          <w:rFonts w:eastAsia="ArialMT"/>
        </w:rPr>
        <w:t>o střední ško</w:t>
      </w:r>
      <w:r>
        <w:rPr>
          <w:rFonts w:eastAsia="ArialMT"/>
        </w:rPr>
        <w:t xml:space="preserve">ly přináší následující inovace. </w:t>
      </w:r>
      <w:r w:rsidR="00DC33AF">
        <w:rPr>
          <w:rFonts w:eastAsia="ArialMT"/>
        </w:rPr>
        <w:t>Je povolen vznik víceletých gymnázií pro nadané ž</w:t>
      </w:r>
      <w:r>
        <w:rPr>
          <w:rFonts w:eastAsia="ArialMT"/>
        </w:rPr>
        <w:t>áky a vznik nestátních škol. Ko</w:t>
      </w:r>
      <w:r w:rsidR="00DC33AF">
        <w:rPr>
          <w:rFonts w:eastAsia="ArialMT"/>
        </w:rPr>
        <w:t>nčí monopol státu na z</w:t>
      </w:r>
      <w:r>
        <w:rPr>
          <w:rFonts w:eastAsia="ArialMT"/>
        </w:rPr>
        <w:t>ř</w:t>
      </w:r>
      <w:r w:rsidR="0052121B">
        <w:rPr>
          <w:rFonts w:eastAsia="ArialMT"/>
        </w:rPr>
        <w:t>izování vzdělávacích institucí. Z</w:t>
      </w:r>
      <w:r>
        <w:rPr>
          <w:rFonts w:eastAsia="ArialMT"/>
        </w:rPr>
        <w:t>avádí se tak právní subjektivita škol. Devátý ročník základní škol</w:t>
      </w:r>
      <w:r w:rsidR="00D824BE">
        <w:rPr>
          <w:rFonts w:eastAsia="ArialMT"/>
        </w:rPr>
        <w:t xml:space="preserve">y se </w:t>
      </w:r>
      <w:r w:rsidR="00DC33AF">
        <w:rPr>
          <w:rFonts w:eastAsia="ArialMT"/>
        </w:rPr>
        <w:t>stává na přechodnou dobu nepovinným a je možné jej plnit na střední škole</w:t>
      </w:r>
      <w:r w:rsidR="0098454F">
        <w:rPr>
          <w:rFonts w:eastAsia="ArialMT"/>
        </w:rPr>
        <w:t xml:space="preserve">. Dochází také k prvnímu uvolnění a liberalizaci </w:t>
      </w:r>
      <w:r w:rsidR="00FE217E">
        <w:rPr>
          <w:rFonts w:eastAsia="ArialMT"/>
        </w:rPr>
        <w:t>vzdělávání z hlediska</w:t>
      </w:r>
      <w:r w:rsidR="00D824BE">
        <w:rPr>
          <w:rFonts w:eastAsia="ArialMT"/>
        </w:rPr>
        <w:t xml:space="preserve"> obsahu </w:t>
      </w:r>
      <w:r w:rsidR="00962092">
        <w:rPr>
          <w:rFonts w:eastAsia="ArialMT"/>
        </w:rPr>
        <w:br/>
      </w:r>
      <w:r w:rsidR="00D824BE">
        <w:rPr>
          <w:rFonts w:eastAsia="ArialMT"/>
        </w:rPr>
        <w:t xml:space="preserve">i organizace. Školy </w:t>
      </w:r>
      <w:r w:rsidR="00FE217E">
        <w:rPr>
          <w:rFonts w:eastAsia="ArialMT"/>
        </w:rPr>
        <w:t xml:space="preserve">získávají moc do jisté míry si přizpůsobovat obsah vzdělávání, vytvářet si </w:t>
      </w:r>
      <w:r w:rsidR="00962092">
        <w:rPr>
          <w:rFonts w:eastAsia="ArialMT"/>
        </w:rPr>
        <w:br/>
      </w:r>
      <w:r w:rsidR="00FE217E">
        <w:rPr>
          <w:rFonts w:eastAsia="ArialMT"/>
        </w:rPr>
        <w:t>a následně realizovat</w:t>
      </w:r>
      <w:r w:rsidR="0052121B">
        <w:rPr>
          <w:rFonts w:eastAsia="ArialMT"/>
        </w:rPr>
        <w:t xml:space="preserve"> strategie vzdělávání. </w:t>
      </w:r>
      <w:r w:rsidR="00FE217E">
        <w:rPr>
          <w:rFonts w:eastAsia="ArialMT"/>
        </w:rPr>
        <w:t>Nově také nabývají pravomocí upravovat učební plány a obsah učebních osnov</w:t>
      </w:r>
      <w:r w:rsidR="00DC33AF" w:rsidRPr="00FE217E">
        <w:rPr>
          <w:rFonts w:eastAsia="ArialMT"/>
        </w:rPr>
        <w:t xml:space="preserve">. </w:t>
      </w:r>
      <w:r w:rsidR="00FE217E" w:rsidRPr="00FE217E">
        <w:rPr>
          <w:rFonts w:eastAsia="ArialMT"/>
        </w:rPr>
        <w:t>V neposled</w:t>
      </w:r>
      <w:r w:rsidR="00FE217E">
        <w:rPr>
          <w:rFonts w:eastAsia="ArialMT"/>
        </w:rPr>
        <w:t>n</w:t>
      </w:r>
      <w:r w:rsidR="00FE217E" w:rsidRPr="00FE217E">
        <w:rPr>
          <w:rFonts w:eastAsia="ArialMT"/>
        </w:rPr>
        <w:t>í řadě je pak dána</w:t>
      </w:r>
      <w:r w:rsidR="00FE217E">
        <w:rPr>
          <w:rFonts w:eastAsia="ArialMT"/>
        </w:rPr>
        <w:t xml:space="preserve"> školám </w:t>
      </w:r>
      <w:r w:rsidR="00FE217E" w:rsidRPr="00FE217E">
        <w:rPr>
          <w:rFonts w:eastAsia="ArialMT"/>
        </w:rPr>
        <w:t>volnost</w:t>
      </w:r>
      <w:r w:rsidR="00FE217E">
        <w:rPr>
          <w:rFonts w:eastAsia="ArialMT"/>
        </w:rPr>
        <w:t xml:space="preserve"> ve výběru pomůcek, učebnic či učebních textů</w:t>
      </w:r>
      <w:r w:rsidR="00D824BE">
        <w:rPr>
          <w:rFonts w:eastAsia="ArialMT"/>
        </w:rPr>
        <w:t xml:space="preserve">. </w:t>
      </w:r>
      <w:r w:rsidR="000947C8">
        <w:rPr>
          <w:rFonts w:eastAsia="ArialMT"/>
        </w:rPr>
        <w:t>(</w:t>
      </w:r>
      <w:r w:rsidR="000947C8" w:rsidRPr="00F25F11">
        <w:rPr>
          <w:rFonts w:ascii="Open Sans" w:hAnsi="Open Sans"/>
          <w:iCs/>
          <w:color w:val="000000"/>
        </w:rPr>
        <w:t>Zpráva o vývoji českého školství od listopadu 1989, online)</w:t>
      </w:r>
    </w:p>
    <w:p w:rsidR="0052121B" w:rsidRDefault="00D824BE" w:rsidP="00AF3474">
      <w:pPr>
        <w:ind w:firstLine="708"/>
        <w:rPr>
          <w:rFonts w:eastAsia="ArialMT"/>
        </w:rPr>
      </w:pPr>
      <w:r>
        <w:rPr>
          <w:rFonts w:eastAsia="ArialMT"/>
        </w:rPr>
        <w:t>Výše uvedené změny jsou převratnými změnami</w:t>
      </w:r>
      <w:r w:rsidR="000947C8">
        <w:rPr>
          <w:rFonts w:eastAsia="ArialMT"/>
        </w:rPr>
        <w:t xml:space="preserve"> v </w:t>
      </w:r>
      <w:r w:rsidR="0052121B">
        <w:rPr>
          <w:rFonts w:eastAsia="ArialMT"/>
        </w:rPr>
        <w:t>dosavadní</w:t>
      </w:r>
      <w:r w:rsidR="000947C8">
        <w:rPr>
          <w:rFonts w:eastAsia="ArialMT"/>
        </w:rPr>
        <w:t>m</w:t>
      </w:r>
      <w:r w:rsidR="0052121B">
        <w:rPr>
          <w:rFonts w:eastAsia="ArialMT"/>
        </w:rPr>
        <w:t xml:space="preserve"> fungující</w:t>
      </w:r>
      <w:r w:rsidR="000947C8">
        <w:rPr>
          <w:rFonts w:eastAsia="ArialMT"/>
        </w:rPr>
        <w:t>m systému vzdělávání</w:t>
      </w:r>
      <w:r>
        <w:rPr>
          <w:rFonts w:eastAsia="ArialMT"/>
        </w:rPr>
        <w:t>. L</w:t>
      </w:r>
      <w:r w:rsidR="000947C8">
        <w:rPr>
          <w:rFonts w:eastAsia="ArialMT"/>
        </w:rPr>
        <w:t>ze</w:t>
      </w:r>
      <w:r>
        <w:rPr>
          <w:rFonts w:eastAsia="ArialMT"/>
        </w:rPr>
        <w:t xml:space="preserve"> </w:t>
      </w:r>
      <w:r w:rsidR="00CD57F3">
        <w:rPr>
          <w:rFonts w:eastAsia="ArialMT"/>
        </w:rPr>
        <w:t xml:space="preserve">je </w:t>
      </w:r>
      <w:r w:rsidR="0052121B">
        <w:rPr>
          <w:rFonts w:eastAsia="ArialMT"/>
        </w:rPr>
        <w:t xml:space="preserve">považovat za jakési první kroky dlouhé cesty </w:t>
      </w:r>
      <w:r w:rsidR="00CD57F3">
        <w:rPr>
          <w:rFonts w:eastAsia="ArialMT"/>
        </w:rPr>
        <w:t xml:space="preserve">vedoucí k </w:t>
      </w:r>
      <w:r w:rsidR="0052121B">
        <w:rPr>
          <w:rFonts w:eastAsia="ArialMT"/>
        </w:rPr>
        <w:t xml:space="preserve">zavádění tvorby </w:t>
      </w:r>
      <w:r w:rsidR="00C5727E">
        <w:rPr>
          <w:rFonts w:eastAsia="ArialMT"/>
        </w:rPr>
        <w:t xml:space="preserve">současně platných </w:t>
      </w:r>
      <w:r w:rsidR="0052121B">
        <w:rPr>
          <w:rFonts w:eastAsia="ArialMT"/>
        </w:rPr>
        <w:t xml:space="preserve">Školních vzdělávacích programů. </w:t>
      </w:r>
    </w:p>
    <w:p w:rsidR="0098454F" w:rsidRDefault="000658B4" w:rsidP="00AF3474">
      <w:pPr>
        <w:ind w:firstLine="708"/>
        <w:rPr>
          <w:rFonts w:eastAsia="ArialMT"/>
        </w:rPr>
      </w:pPr>
      <w:r w:rsidRPr="002D064C">
        <w:rPr>
          <w:rFonts w:eastAsia="ArialMT"/>
        </w:rPr>
        <w:t xml:space="preserve">Období let </w:t>
      </w:r>
      <w:r w:rsidR="00AD6338" w:rsidRPr="002D064C">
        <w:rPr>
          <w:rFonts w:eastAsia="ArialMT"/>
        </w:rPr>
        <w:t>1990 – 1995 je obdobím</w:t>
      </w:r>
      <w:r w:rsidR="00644892">
        <w:rPr>
          <w:rFonts w:eastAsia="ArialMT"/>
        </w:rPr>
        <w:t xml:space="preserve"> formování vzdělávací politiky.</w:t>
      </w:r>
      <w:r w:rsidR="00CD57F3">
        <w:rPr>
          <w:rFonts w:eastAsia="ArialMT"/>
        </w:rPr>
        <w:t xml:space="preserve"> Zásluhu na něm pak nese zejména sociální i ekonomick</w:t>
      </w:r>
      <w:r w:rsidR="007730E1">
        <w:rPr>
          <w:rFonts w:eastAsia="ArialMT"/>
        </w:rPr>
        <w:t xml:space="preserve">ý </w:t>
      </w:r>
      <w:r w:rsidR="00CD57F3">
        <w:rPr>
          <w:rFonts w:eastAsia="ArialMT"/>
        </w:rPr>
        <w:t xml:space="preserve">vývoj. Převzaty jsou také četné zkušenosti a doporučení </w:t>
      </w:r>
      <w:r w:rsidR="00962092">
        <w:rPr>
          <w:rFonts w:eastAsia="ArialMT"/>
        </w:rPr>
        <w:br/>
      </w:r>
      <w:r w:rsidR="00CD57F3">
        <w:rPr>
          <w:rFonts w:eastAsia="ArialMT"/>
        </w:rPr>
        <w:t xml:space="preserve">ze zahraničí. </w:t>
      </w:r>
      <w:r w:rsidR="006673F3" w:rsidRPr="00CD57F3">
        <w:rPr>
          <w:rFonts w:eastAsia="ArialMT"/>
        </w:rPr>
        <w:t>(</w:t>
      </w:r>
      <w:r w:rsidR="006673F3" w:rsidRPr="00F25F11">
        <w:rPr>
          <w:rFonts w:ascii="Open Sans" w:hAnsi="Open Sans"/>
          <w:iCs/>
          <w:color w:val="000000"/>
        </w:rPr>
        <w:t>Zpráva o vývoji českého školství od listopadu 1989, online)</w:t>
      </w:r>
    </w:p>
    <w:p w:rsidR="00170943" w:rsidRDefault="00FE217E" w:rsidP="00A7578D">
      <w:pPr>
        <w:ind w:firstLine="708"/>
        <w:rPr>
          <w:rFonts w:cs="Times New Roman"/>
          <w:szCs w:val="24"/>
        </w:rPr>
      </w:pPr>
      <w:r>
        <w:rPr>
          <w:rFonts w:eastAsia="ArialMT"/>
        </w:rPr>
        <w:lastRenderedPageBreak/>
        <w:t>V</w:t>
      </w:r>
      <w:r w:rsidR="00A7578D" w:rsidRPr="002D064C">
        <w:rPr>
          <w:rFonts w:eastAsia="ArialMT"/>
        </w:rPr>
        <w:t> roce 1992 vláda ČR rozpracovává programové prohlášení. Jeho oficiální</w:t>
      </w:r>
      <w:r w:rsidR="00CD57F3">
        <w:rPr>
          <w:rFonts w:eastAsia="ArialMT"/>
        </w:rPr>
        <w:t xml:space="preserve"> verzi MŠMT vydává roku 1994. </w:t>
      </w:r>
      <w:r w:rsidR="00A7578D">
        <w:rPr>
          <w:rFonts w:eastAsia="ArialMT"/>
        </w:rPr>
        <w:t>Dokument formuluje vzdělávací politiku této doby</w:t>
      </w:r>
      <w:r w:rsidR="00A7578D">
        <w:rPr>
          <w:rFonts w:cs="Times New Roman"/>
          <w:szCs w:val="24"/>
        </w:rPr>
        <w:t>. O</w:t>
      </w:r>
      <w:r w:rsidR="00170943">
        <w:rPr>
          <w:rFonts w:cs="Times New Roman"/>
          <w:szCs w:val="24"/>
        </w:rPr>
        <w:t xml:space="preserve">dráží představy </w:t>
      </w:r>
      <w:r w:rsidR="00955CE3">
        <w:rPr>
          <w:rFonts w:cs="Times New Roman"/>
          <w:szCs w:val="24"/>
        </w:rPr>
        <w:br/>
      </w:r>
      <w:r w:rsidR="00170943">
        <w:rPr>
          <w:rFonts w:cs="Times New Roman"/>
          <w:szCs w:val="24"/>
        </w:rPr>
        <w:t xml:space="preserve">o vzdělávacím systému a společenskému i individuálnímu významu vzdělávání. </w:t>
      </w:r>
      <w:r w:rsidR="00A7578D">
        <w:rPr>
          <w:rFonts w:cs="Times New Roman"/>
          <w:szCs w:val="24"/>
        </w:rPr>
        <w:t>Vymezuje hlavní směry</w:t>
      </w:r>
      <w:r w:rsidR="00170943">
        <w:rPr>
          <w:rFonts w:cs="Times New Roman"/>
          <w:szCs w:val="24"/>
        </w:rPr>
        <w:t xml:space="preserve"> je</w:t>
      </w:r>
      <w:r w:rsidR="00CD57F3">
        <w:rPr>
          <w:rFonts w:cs="Times New Roman"/>
          <w:szCs w:val="24"/>
        </w:rPr>
        <w:t xml:space="preserve">ho </w:t>
      </w:r>
      <w:r w:rsidR="00170943">
        <w:rPr>
          <w:rFonts w:cs="Times New Roman"/>
          <w:szCs w:val="24"/>
        </w:rPr>
        <w:t xml:space="preserve">uskutečňování a definuje </w:t>
      </w:r>
      <w:r w:rsidR="00A7578D">
        <w:rPr>
          <w:rFonts w:cs="Times New Roman"/>
          <w:szCs w:val="24"/>
        </w:rPr>
        <w:t xml:space="preserve">nástroje, o </w:t>
      </w:r>
      <w:r w:rsidR="00CD57F3">
        <w:rPr>
          <w:rFonts w:cs="Times New Roman"/>
          <w:szCs w:val="24"/>
        </w:rPr>
        <w:t>které se při vzdělávání hodlá opírat.</w:t>
      </w:r>
      <w:r w:rsidR="00962092">
        <w:rPr>
          <w:rFonts w:cs="Times New Roman"/>
          <w:szCs w:val="24"/>
        </w:rPr>
        <w:t xml:space="preserve"> </w:t>
      </w:r>
      <w:r w:rsidR="00A7578D" w:rsidRPr="007730E1">
        <w:rPr>
          <w:rFonts w:cs="Times New Roman"/>
          <w:szCs w:val="24"/>
        </w:rPr>
        <w:t xml:space="preserve">Pětileté období formování vzdělávací politiky je tímto dokumentem rozděleno na 2 etapy. </w:t>
      </w:r>
      <w:r w:rsidR="00D25886" w:rsidRPr="007730E1">
        <w:rPr>
          <w:rFonts w:cs="Times New Roman"/>
          <w:szCs w:val="24"/>
        </w:rPr>
        <w:t>První etapu, „</w:t>
      </w:r>
      <w:r w:rsidR="00D25886" w:rsidRPr="00962092">
        <w:rPr>
          <w:rFonts w:cs="Times New Roman"/>
          <w:i/>
          <w:szCs w:val="24"/>
        </w:rPr>
        <w:t>etapu základních koncepčních změn</w:t>
      </w:r>
      <w:r w:rsidR="00D25886" w:rsidRPr="007730E1">
        <w:rPr>
          <w:rFonts w:cs="Times New Roman"/>
          <w:szCs w:val="24"/>
        </w:rPr>
        <w:t xml:space="preserve">“ střídá </w:t>
      </w:r>
      <w:r w:rsidR="00CD57F3" w:rsidRPr="007730E1">
        <w:rPr>
          <w:rFonts w:cs="Times New Roman"/>
          <w:szCs w:val="24"/>
        </w:rPr>
        <w:t xml:space="preserve">po tříletém průběhu </w:t>
      </w:r>
      <w:r w:rsidR="00700620">
        <w:rPr>
          <w:rFonts w:cs="Times New Roman"/>
          <w:szCs w:val="24"/>
        </w:rPr>
        <w:t xml:space="preserve">etapa druhá. Ta je </w:t>
      </w:r>
      <w:r w:rsidR="00955CE3">
        <w:rPr>
          <w:rFonts w:cs="Times New Roman"/>
          <w:szCs w:val="24"/>
        </w:rPr>
        <w:br/>
      </w:r>
      <w:r w:rsidR="00700620">
        <w:rPr>
          <w:rFonts w:cs="Times New Roman"/>
          <w:szCs w:val="24"/>
        </w:rPr>
        <w:t>pak o</w:t>
      </w:r>
      <w:r w:rsidR="00D25886" w:rsidRPr="007730E1">
        <w:rPr>
          <w:rFonts w:cs="Times New Roman"/>
          <w:szCs w:val="24"/>
        </w:rPr>
        <w:t xml:space="preserve">značována jako „etapa </w:t>
      </w:r>
      <w:r w:rsidR="00D25886" w:rsidRPr="00962092">
        <w:rPr>
          <w:rFonts w:cs="Times New Roman"/>
          <w:i/>
          <w:szCs w:val="24"/>
        </w:rPr>
        <w:t>zahájení aktivní vzdělávací politiky</w:t>
      </w:r>
      <w:r w:rsidR="00D25886" w:rsidRPr="007730E1">
        <w:rPr>
          <w:rFonts w:cs="Times New Roman"/>
          <w:szCs w:val="24"/>
        </w:rPr>
        <w:t>“.</w:t>
      </w:r>
      <w:r w:rsidR="00CD57F3" w:rsidRPr="00CD57F3">
        <w:rPr>
          <w:rFonts w:eastAsia="ArialMT"/>
        </w:rPr>
        <w:t>(</w:t>
      </w:r>
      <w:r w:rsidR="00CD57F3" w:rsidRPr="00F25F11">
        <w:rPr>
          <w:rFonts w:ascii="Open Sans" w:hAnsi="Open Sans"/>
          <w:iCs/>
          <w:color w:val="000000"/>
        </w:rPr>
        <w:t>Zpráva o vývoji českého školství od listopadu 1989, online)</w:t>
      </w:r>
    </w:p>
    <w:p w:rsidR="0005291B" w:rsidRDefault="00D25886" w:rsidP="00E24665">
      <w:pPr>
        <w:ind w:firstLine="708"/>
        <w:rPr>
          <w:rFonts w:eastAsia="ArialMT"/>
        </w:rPr>
      </w:pPr>
      <w:r>
        <w:rPr>
          <w:rFonts w:eastAsia="Times New Roman"/>
        </w:rPr>
        <w:t>V</w:t>
      </w:r>
      <w:r w:rsidR="00DC33AF">
        <w:rPr>
          <w:rFonts w:eastAsia="Times New Roman"/>
        </w:rPr>
        <w:t xml:space="preserve"> roce 1995 </w:t>
      </w:r>
      <w:r>
        <w:rPr>
          <w:rFonts w:eastAsia="Times New Roman"/>
        </w:rPr>
        <w:t xml:space="preserve">vychází pod číslem </w:t>
      </w:r>
      <w:r w:rsidRPr="00962092">
        <w:rPr>
          <w:rFonts w:eastAsia="Times New Roman"/>
          <w:i/>
        </w:rPr>
        <w:t>138/1995 Sb</w:t>
      </w:r>
      <w:r>
        <w:rPr>
          <w:rFonts w:eastAsia="Times New Roman"/>
        </w:rPr>
        <w:t>. další v</w:t>
      </w:r>
      <w:r w:rsidR="00644892">
        <w:rPr>
          <w:rFonts w:eastAsia="Times New Roman"/>
        </w:rPr>
        <w:t xml:space="preserve">ýznamná novela školského zákona. Ta </w:t>
      </w:r>
      <w:r w:rsidR="00DC33AF">
        <w:rPr>
          <w:rFonts w:eastAsia="Times New Roman"/>
        </w:rPr>
        <w:t>nově zavádí do školského systému vyšší odborné školy. Z významných změn, ke kterým dochází na úr</w:t>
      </w:r>
      <w:r w:rsidR="00E24665">
        <w:rPr>
          <w:rFonts w:eastAsia="Times New Roman"/>
        </w:rPr>
        <w:t>o</w:t>
      </w:r>
      <w:r w:rsidR="00DC33AF">
        <w:rPr>
          <w:rFonts w:eastAsia="Times New Roman"/>
        </w:rPr>
        <w:t xml:space="preserve">vni středního školství lze uvést například uzákonění délky studia na gymnáziích na čtyři, šest a </w:t>
      </w:r>
      <w:r w:rsidR="00DC33AF" w:rsidRPr="00CD57F3">
        <w:rPr>
          <w:rFonts w:eastAsia="Times New Roman"/>
        </w:rPr>
        <w:t>osm let</w:t>
      </w:r>
      <w:r w:rsidRPr="00CD57F3">
        <w:rPr>
          <w:rFonts w:eastAsia="Times New Roman"/>
        </w:rPr>
        <w:t>.</w:t>
      </w:r>
      <w:r w:rsidR="00CD57F3" w:rsidRPr="00CD57F3">
        <w:rPr>
          <w:rFonts w:eastAsia="ArialMT"/>
        </w:rPr>
        <w:t xml:space="preserve"> (</w:t>
      </w:r>
      <w:r w:rsidR="00CD57F3" w:rsidRPr="00CD57F3">
        <w:rPr>
          <w:rFonts w:ascii="Open Sans" w:hAnsi="Open Sans"/>
          <w:iCs/>
          <w:color w:val="000000"/>
        </w:rPr>
        <w:t>Zpráva</w:t>
      </w:r>
      <w:r w:rsidR="00CD57F3" w:rsidRPr="00F25F11">
        <w:rPr>
          <w:rFonts w:ascii="Open Sans" w:hAnsi="Open Sans"/>
          <w:iCs/>
          <w:color w:val="000000"/>
        </w:rPr>
        <w:t xml:space="preserve"> o vývoji českého školství od listopadu 1989, online)</w:t>
      </w:r>
    </w:p>
    <w:p w:rsidR="002D064C" w:rsidRDefault="009E018C" w:rsidP="001C4077">
      <w:pPr>
        <w:pStyle w:val="Nadpis3"/>
      </w:pPr>
      <w:bookmarkStart w:id="20" w:name="_Toc448826916"/>
      <w:r>
        <w:t xml:space="preserve">Stav </w:t>
      </w:r>
      <w:r w:rsidR="00F86BB0">
        <w:t xml:space="preserve">středního </w:t>
      </w:r>
      <w:r>
        <w:t>školství po roce 1995</w:t>
      </w:r>
      <w:bookmarkEnd w:id="20"/>
    </w:p>
    <w:p w:rsidR="00F86BB0" w:rsidRDefault="000D42DA" w:rsidP="005750AE">
      <w:r>
        <w:t xml:space="preserve">Cílem středního školství je </w:t>
      </w:r>
      <w:r w:rsidR="00CD57F3">
        <w:t xml:space="preserve">v této době </w:t>
      </w:r>
      <w:r>
        <w:t xml:space="preserve">příprava studentů pro výkon povolání </w:t>
      </w:r>
      <w:r w:rsidR="00955CE3">
        <w:br/>
      </w:r>
      <w:r>
        <w:t>nebo pro další studium.</w:t>
      </w:r>
      <w:r w:rsidR="00AF3474">
        <w:t xml:space="preserve"> </w:t>
      </w:r>
      <w:r w:rsidR="00F86BB0">
        <w:t xml:space="preserve">Na úrovni středního školství je dle </w:t>
      </w:r>
      <w:r w:rsidR="00562030">
        <w:t xml:space="preserve">již zmíněného </w:t>
      </w:r>
      <w:r w:rsidR="00F86BB0">
        <w:t xml:space="preserve">dokumentu </w:t>
      </w:r>
      <w:r w:rsidR="00F86BB0" w:rsidRPr="00562030">
        <w:rPr>
          <w:i/>
        </w:rPr>
        <w:t>„Základní charakteristiky českého vzdělávacího systému mezi lety 1989 – 2009</w:t>
      </w:r>
      <w:r w:rsidR="00F86BB0" w:rsidRPr="00562030">
        <w:t>“</w:t>
      </w:r>
      <w:r w:rsidR="00F86BB0">
        <w:t xml:space="preserve"> možné dosáhnout následujícího vzdělání:</w:t>
      </w:r>
    </w:p>
    <w:p w:rsidR="00F86BB0" w:rsidRDefault="00F86BB0" w:rsidP="0012463B">
      <w:pPr>
        <w:pStyle w:val="Odstavecseseznamem"/>
        <w:numPr>
          <w:ilvl w:val="0"/>
          <w:numId w:val="10"/>
        </w:numPr>
        <w:ind w:left="568" w:hanging="284"/>
      </w:pPr>
      <w:r>
        <w:t xml:space="preserve">Střední vzdělání, které v této době získává velmi malé procento (asi </w:t>
      </w:r>
      <w:r w:rsidR="00611AE2">
        <w:t>0,5%) absolventů středních škol (dále jen SŠ)</w:t>
      </w:r>
      <w:r w:rsidR="00CD57F3">
        <w:t xml:space="preserve">. </w:t>
      </w:r>
      <w:r>
        <w:t>Vzdělání je obvykle odborně zaměřené.</w:t>
      </w:r>
    </w:p>
    <w:p w:rsidR="00F86BB0" w:rsidRDefault="00F86BB0" w:rsidP="0012463B">
      <w:pPr>
        <w:pStyle w:val="Odstavecseseznamem"/>
        <w:numPr>
          <w:ilvl w:val="0"/>
          <w:numId w:val="10"/>
        </w:numPr>
        <w:ind w:left="568" w:hanging="284"/>
      </w:pPr>
      <w:r>
        <w:t xml:space="preserve">Střední vzdělání s maturitní </w:t>
      </w:r>
      <w:r w:rsidR="00A667CF">
        <w:t xml:space="preserve">zkouškou, které naopak získává největší počet absolventů </w:t>
      </w:r>
      <w:r w:rsidR="00611AE2">
        <w:t xml:space="preserve">SŠ </w:t>
      </w:r>
      <w:r w:rsidR="00A667CF">
        <w:t>(asi 70%). Dostupné je</w:t>
      </w:r>
      <w:r>
        <w:t xml:space="preserve"> všeobecně či odborně zaměřené. Všeobecný charakter </w:t>
      </w:r>
      <w:r w:rsidR="00A667CF">
        <w:t xml:space="preserve">pak </w:t>
      </w:r>
      <w:r>
        <w:t xml:space="preserve">mají </w:t>
      </w:r>
      <w:r w:rsidR="006673F3">
        <w:t xml:space="preserve">zejména </w:t>
      </w:r>
      <w:r>
        <w:t>gymnaziální obory.</w:t>
      </w:r>
      <w:r w:rsidR="00A667CF">
        <w:t xml:space="preserve"> Studium je čtyřleté a absolventi mohou dále pokračovat </w:t>
      </w:r>
      <w:r w:rsidR="00962092">
        <w:br/>
      </w:r>
      <w:r w:rsidR="00A667CF">
        <w:t xml:space="preserve">ve vzdělávání na vysokých či vyšších odborných školách. </w:t>
      </w:r>
    </w:p>
    <w:p w:rsidR="00A667CF" w:rsidRDefault="00A667CF" w:rsidP="0012463B">
      <w:pPr>
        <w:pStyle w:val="Odstavecseseznamem"/>
        <w:numPr>
          <w:ilvl w:val="0"/>
          <w:numId w:val="10"/>
        </w:numPr>
        <w:ind w:left="568" w:hanging="284"/>
      </w:pPr>
      <w:r>
        <w:t>Střední vzdělání s výučním listem, které je odborného charakteru se zaměřením n</w:t>
      </w:r>
      <w:r w:rsidR="006673F3">
        <w:t>a praxi. Trvá dva až tři roky. V</w:t>
      </w:r>
      <w:r>
        <w:t>zdělání získává asi 29% studentů středních škol.</w:t>
      </w:r>
    </w:p>
    <w:p w:rsidR="00A667CF" w:rsidRDefault="00A667CF" w:rsidP="0012463B">
      <w:pPr>
        <w:pStyle w:val="Odstavecseseznamem"/>
        <w:numPr>
          <w:ilvl w:val="0"/>
          <w:numId w:val="10"/>
        </w:numPr>
        <w:spacing w:after="240"/>
        <w:ind w:left="568" w:hanging="284"/>
      </w:pPr>
      <w:r>
        <w:t>Poslední skupinu zastupují lycea, která mají odborný chara</w:t>
      </w:r>
      <w:r w:rsidR="006673F3">
        <w:t>kter. A</w:t>
      </w:r>
      <w:r>
        <w:t>však</w:t>
      </w:r>
      <w:r w:rsidR="00523C68">
        <w:t xml:space="preserve"> odborné vzdělání </w:t>
      </w:r>
      <w:r w:rsidR="00BE3A09">
        <w:br/>
      </w:r>
      <w:r w:rsidR="00523C68">
        <w:t xml:space="preserve">je poskytováno v nižší dotaci než vzdělání všeobecné. </w:t>
      </w:r>
    </w:p>
    <w:p w:rsidR="00523C68" w:rsidRDefault="00523C68" w:rsidP="006673F3">
      <w:pPr>
        <w:ind w:firstLine="567"/>
      </w:pPr>
      <w:r>
        <w:t>Mimo výše uvedené mohou střední školy realizovat i vzdělávání post</w:t>
      </w:r>
      <w:r w:rsidR="00AF3474">
        <w:t xml:space="preserve"> </w:t>
      </w:r>
      <w:r>
        <w:t xml:space="preserve">sekundární. </w:t>
      </w:r>
      <w:r w:rsidR="00955CE3">
        <w:br/>
      </w:r>
      <w:r>
        <w:t xml:space="preserve">Do této skupiny patří studium nástavbové vedoucí k dosažení středního vzdělání s maturitní zkouškou. Dále studium zkrácené pro získání vzdělání s maturitní zkouškou či pro získání středního vzdělání s výučním listem. </w:t>
      </w:r>
      <w:r w:rsidR="00562030">
        <w:rPr>
          <w:rFonts w:eastAsia="Times New Roman" w:cs="Times New Roman"/>
        </w:rPr>
        <w:t>(Portál o školství a vzdělávání, online)</w:t>
      </w:r>
    </w:p>
    <w:p w:rsidR="006A62A3" w:rsidRDefault="006A62A3" w:rsidP="001C4077">
      <w:pPr>
        <w:pStyle w:val="Nadpis3"/>
        <w:rPr>
          <w:rFonts w:eastAsia="Times New Roman"/>
        </w:rPr>
      </w:pPr>
      <w:bookmarkStart w:id="21" w:name="_Toc448826917"/>
      <w:r>
        <w:rPr>
          <w:rFonts w:eastAsia="Times New Roman"/>
        </w:rPr>
        <w:lastRenderedPageBreak/>
        <w:t>Stav středního školství po roce 2000</w:t>
      </w:r>
      <w:bookmarkEnd w:id="21"/>
    </w:p>
    <w:p w:rsidR="00210EF6" w:rsidRDefault="00210EF6" w:rsidP="00B12812">
      <w:r>
        <w:t xml:space="preserve">Na úrovni středního školství lze dosáhnou </w:t>
      </w:r>
      <w:r w:rsidR="00BE3A09">
        <w:t xml:space="preserve">jednak </w:t>
      </w:r>
      <w:r>
        <w:t>vzdělání středního bez výučn</w:t>
      </w:r>
      <w:r w:rsidR="00D3159A">
        <w:t xml:space="preserve">ího listu </w:t>
      </w:r>
      <w:r w:rsidR="00D3159A">
        <w:br/>
        <w:t xml:space="preserve">či maturitní zkoušky. Ale i </w:t>
      </w:r>
      <w:r>
        <w:t xml:space="preserve">středního vzdělání s výučním listem nebo středního vzdělání s maturitní zkouškou. Střední školy se dle </w:t>
      </w:r>
      <w:r w:rsidR="008B157E">
        <w:t>Přehledové zprávy „</w:t>
      </w:r>
      <w:r w:rsidR="008B157E" w:rsidRPr="00D3159A">
        <w:rPr>
          <w:i/>
        </w:rPr>
        <w:t>Odborné vzdělávání v</w:t>
      </w:r>
      <w:r w:rsidR="00D3159A" w:rsidRPr="00D3159A">
        <w:rPr>
          <w:i/>
        </w:rPr>
        <w:t> </w:t>
      </w:r>
      <w:r w:rsidR="008B157E" w:rsidRPr="00D3159A">
        <w:rPr>
          <w:i/>
        </w:rPr>
        <w:t>ČR</w:t>
      </w:r>
      <w:r w:rsidR="00D3159A">
        <w:t>“</w:t>
      </w:r>
      <w:r w:rsidR="008B157E">
        <w:t xml:space="preserve"> zveřejněné na stránkách </w:t>
      </w:r>
      <w:r w:rsidR="008B157E" w:rsidRPr="00B64244">
        <w:rPr>
          <w:i/>
        </w:rPr>
        <w:t>Evropské</w:t>
      </w:r>
      <w:r w:rsidR="00B64244" w:rsidRPr="00B64244">
        <w:rPr>
          <w:i/>
        </w:rPr>
        <w:t>ho</w:t>
      </w:r>
      <w:r w:rsidR="008B157E" w:rsidRPr="00B64244">
        <w:rPr>
          <w:i/>
        </w:rPr>
        <w:t xml:space="preserve"> středisk</w:t>
      </w:r>
      <w:r w:rsidR="00B64244" w:rsidRPr="00B64244">
        <w:rPr>
          <w:i/>
        </w:rPr>
        <w:t>a</w:t>
      </w:r>
      <w:r w:rsidR="008B157E" w:rsidRPr="00B64244">
        <w:rPr>
          <w:i/>
        </w:rPr>
        <w:t xml:space="preserve"> pro rozvoj odborné přípravy</w:t>
      </w:r>
      <w:r w:rsidR="00B64244">
        <w:rPr>
          <w:i/>
        </w:rPr>
        <w:t xml:space="preserve"> (CEDEFOP) dělí na:</w:t>
      </w:r>
    </w:p>
    <w:p w:rsidR="00210EF6" w:rsidRDefault="00210EF6" w:rsidP="0012463B">
      <w:pPr>
        <w:pStyle w:val="Odstavecseseznamem"/>
        <w:numPr>
          <w:ilvl w:val="0"/>
          <w:numId w:val="6"/>
        </w:numPr>
        <w:ind w:left="568" w:hanging="284"/>
      </w:pPr>
      <w:r>
        <w:t>Všeobecně zaměřená gymnázia, poskytující vzdělávání čtyřleté, šestileté či osmileté.</w:t>
      </w:r>
    </w:p>
    <w:p w:rsidR="00D3159A" w:rsidRDefault="00210EF6" w:rsidP="00D3159A">
      <w:pPr>
        <w:pStyle w:val="Odstavecseseznamem"/>
        <w:numPr>
          <w:ilvl w:val="0"/>
          <w:numId w:val="6"/>
        </w:numPr>
        <w:ind w:left="568" w:hanging="284"/>
      </w:pPr>
      <w:r>
        <w:t>Střední odborné školy nabízející čtyřleté maturitní ob</w:t>
      </w:r>
      <w:r w:rsidR="006673F3">
        <w:t xml:space="preserve">ory různého odborného zaměření. </w:t>
      </w:r>
      <w:r>
        <w:t>Odborné zaměření může být například z</w:t>
      </w:r>
      <w:r w:rsidR="00D3159A">
        <w:t>dravotnicky orientované. Příkladem odborného zaměření je pak třeba zdravotnické.</w:t>
      </w:r>
    </w:p>
    <w:p w:rsidR="00210EF6" w:rsidRDefault="00D3159A" w:rsidP="00D3159A">
      <w:pPr>
        <w:pStyle w:val="Odstavecseseznamem"/>
        <w:numPr>
          <w:ilvl w:val="0"/>
          <w:numId w:val="6"/>
        </w:numPr>
        <w:ind w:left="568" w:hanging="284"/>
      </w:pPr>
      <w:r>
        <w:t>O</w:t>
      </w:r>
      <w:r w:rsidR="00210EF6">
        <w:t xml:space="preserve">dborná učiliště poskytující obvykle ve tříletém </w:t>
      </w:r>
      <w:r w:rsidR="006673F3">
        <w:t>studiu střední odborné vzdělání. Ukončení tvoří závěrečná</w:t>
      </w:r>
      <w:r w:rsidR="00210EF6">
        <w:t xml:space="preserve"> zkoušk</w:t>
      </w:r>
      <w:r w:rsidR="006673F3">
        <w:t>a, získání</w:t>
      </w:r>
      <w:r w:rsidR="00210EF6">
        <w:t xml:space="preserve"> výučního listu a kvalifikace k výkonu dělnického </w:t>
      </w:r>
      <w:r>
        <w:br/>
      </w:r>
      <w:r w:rsidR="00210EF6">
        <w:t>či podobně zaměřeného povolání. V malém počtu pak nabízí i čtyřleté studium ukončené maturitní zkouškou vedoucí k získání kvalifikace k náročným dělnickým povoláním.</w:t>
      </w:r>
    </w:p>
    <w:p w:rsidR="00D60B52" w:rsidRDefault="00D3159A" w:rsidP="00210EF6">
      <w:pPr>
        <w:ind w:firstLine="360"/>
      </w:pPr>
      <w:r>
        <w:t xml:space="preserve">Školy mohou v tomto období, tedy </w:t>
      </w:r>
      <w:r w:rsidR="00210EF6">
        <w:t xml:space="preserve">v období před </w:t>
      </w:r>
      <w:r w:rsidR="00644175">
        <w:t>školskou</w:t>
      </w:r>
      <w:r w:rsidR="00AF3474">
        <w:t xml:space="preserve"> </w:t>
      </w:r>
      <w:r w:rsidR="00210EF6">
        <w:t>reformou</w:t>
      </w:r>
      <w:r>
        <w:t xml:space="preserve">, </w:t>
      </w:r>
      <w:r w:rsidR="00D57846">
        <w:t>tvořit</w:t>
      </w:r>
      <w:r w:rsidR="004A2DF5">
        <w:t xml:space="preserve"> vlastní vzdělávací plán</w:t>
      </w:r>
      <w:r w:rsidR="006673F3">
        <w:t>.</w:t>
      </w:r>
      <w:r w:rsidR="00AF3474">
        <w:t xml:space="preserve"> </w:t>
      </w:r>
      <w:r w:rsidR="006673F3">
        <w:t>Jeho</w:t>
      </w:r>
      <w:r w:rsidR="004A2DF5">
        <w:t xml:space="preserve"> užívání musí předcházet schválení MŠMT. </w:t>
      </w:r>
      <w:r w:rsidR="009179F0">
        <w:t>Standard</w:t>
      </w:r>
      <w:r w:rsidR="00D57846">
        <w:t>ně se tedy vyučuje na základě dokumentů schválený</w:t>
      </w:r>
      <w:r w:rsidR="00210EF6">
        <w:t xml:space="preserve">ch MŠMT. Pro </w:t>
      </w:r>
      <w:r w:rsidR="006673F3">
        <w:t xml:space="preserve">Střední odborné školy (dále jen „SOŠ“) </w:t>
      </w:r>
      <w:r w:rsidR="00210EF6">
        <w:t>je tímto základním dokum</w:t>
      </w:r>
      <w:r w:rsidR="009179F0">
        <w:t>e</w:t>
      </w:r>
      <w:r w:rsidR="00210EF6">
        <w:t>ntem Standart středoškolsk</w:t>
      </w:r>
      <w:r>
        <w:t xml:space="preserve">ého odborného vzdělávání.  </w:t>
      </w:r>
      <w:r w:rsidR="009179F0">
        <w:t xml:space="preserve">Dále </w:t>
      </w:r>
      <w:r w:rsidR="006673F3">
        <w:t xml:space="preserve">se výuka realizuje </w:t>
      </w:r>
      <w:r w:rsidR="009179F0">
        <w:t xml:space="preserve">dle </w:t>
      </w:r>
      <w:r w:rsidR="00D57846">
        <w:t xml:space="preserve">učebních plánů a osnov. Tyto plány i osnovy si školy mohou lehce upravovat. </w:t>
      </w:r>
      <w:r w:rsidR="004A2DF5">
        <w:t>Učební plán obvykle v rozsahu 10</w:t>
      </w:r>
      <w:r w:rsidR="006673F3">
        <w:t>% hodinové dotace. O</w:t>
      </w:r>
      <w:r w:rsidR="00D57846">
        <w:t xml:space="preserve">snovy </w:t>
      </w:r>
      <w:r w:rsidR="006673F3">
        <w:t xml:space="preserve">pak o trochu více, </w:t>
      </w:r>
      <w:r w:rsidR="00D57846">
        <w:t xml:space="preserve">obvykle v rozsahu 30% hodinové dotace. </w:t>
      </w:r>
      <w:r>
        <w:t>(</w:t>
      </w:r>
      <w:r w:rsidR="00B64244">
        <w:t>Přehledová zpráva z roku 2004, online)</w:t>
      </w:r>
    </w:p>
    <w:p w:rsidR="00D60B52" w:rsidRDefault="00D3159A" w:rsidP="00210EF6">
      <w:pPr>
        <w:ind w:firstLine="360"/>
      </w:pPr>
      <w:r>
        <w:t xml:space="preserve">Výše zmíněné změny lze opět považovat za převratné </w:t>
      </w:r>
      <w:r w:rsidR="00D60B52">
        <w:t>kroky v</w:t>
      </w:r>
      <w:r>
        <w:t> </w:t>
      </w:r>
      <w:r w:rsidR="00D60B52">
        <w:t>cestě</w:t>
      </w:r>
      <w:r>
        <w:t xml:space="preserve"> ke</w:t>
      </w:r>
      <w:r w:rsidR="00D60B52">
        <w:t xml:space="preserve"> vzniku </w:t>
      </w:r>
      <w:r>
        <w:t xml:space="preserve">tvorby </w:t>
      </w:r>
      <w:r w:rsidR="00D60B52">
        <w:t>vlastních ŠVP.</w:t>
      </w:r>
    </w:p>
    <w:p w:rsidR="000F1C6A" w:rsidRDefault="00D57846" w:rsidP="00210EF6">
      <w:pPr>
        <w:ind w:firstLine="360"/>
      </w:pPr>
      <w:r>
        <w:t>Učeb</w:t>
      </w:r>
      <w:r w:rsidR="00D3159A">
        <w:t xml:space="preserve">ní plány zahrnují jak všeobecné, tak </w:t>
      </w:r>
      <w:r>
        <w:t>i odborné</w:t>
      </w:r>
      <w:r w:rsidR="00D3159A">
        <w:t xml:space="preserve"> předměty</w:t>
      </w:r>
      <w:r>
        <w:t xml:space="preserve"> a odbornou praxi. Odborné předměty se odvíjí od studijního oboru a realizují se i prostřednictvím praktických cvičení.</w:t>
      </w:r>
      <w:r w:rsidR="00AF3474">
        <w:t xml:space="preserve"> </w:t>
      </w:r>
      <w:r>
        <w:t xml:space="preserve">Odborná praxe </w:t>
      </w:r>
      <w:r w:rsidR="007730E1">
        <w:t>probíhá</w:t>
      </w:r>
      <w:r>
        <w:t xml:space="preserve"> na konkrétních pracovištích</w:t>
      </w:r>
      <w:r w:rsidR="000F1C6A">
        <w:t xml:space="preserve">, obvykle v rozsahu 6 – 8 týdnů za celou dobu studia. </w:t>
      </w:r>
      <w:r w:rsidR="00B64244">
        <w:t>(Přehledová zpráva z roku 2004, online)</w:t>
      </w:r>
    </w:p>
    <w:p w:rsidR="00210EF6" w:rsidRDefault="00D57846" w:rsidP="009179F0">
      <w:pPr>
        <w:ind w:firstLine="360"/>
      </w:pPr>
      <w:r>
        <w:t>V případě středních zdravotnických škol se jedná o ambulantn</w:t>
      </w:r>
      <w:r w:rsidR="000F1C6A">
        <w:t xml:space="preserve">í a lůžková nemocniční zařízení, střediska následné péče, kojenecké ústavy apod. Studenti se tak dostávají do reálného prostředí a </w:t>
      </w:r>
      <w:r w:rsidR="00476669">
        <w:t xml:space="preserve">tak </w:t>
      </w:r>
      <w:r w:rsidR="00210EF6">
        <w:t>rozvíjí schopnost</w:t>
      </w:r>
      <w:r w:rsidR="000F1C6A">
        <w:t xml:space="preserve"> aplikovat získané vědomosti a dovednosti v praxi. </w:t>
      </w:r>
    </w:p>
    <w:p w:rsidR="000F1C6A" w:rsidRDefault="000F1C6A" w:rsidP="000F1C6A">
      <w:pPr>
        <w:ind w:firstLine="360"/>
      </w:pPr>
      <w:r>
        <w:t>Z metod, které se ve výuce nejvíce použív</w:t>
      </w:r>
      <w:r w:rsidR="007730E1">
        <w:t>ají,</w:t>
      </w:r>
      <w:r>
        <w:t xml:space="preserve"> stále převládají klasické. Provádí se průběžné </w:t>
      </w:r>
      <w:r w:rsidR="00823CF8">
        <w:br/>
      </w:r>
      <w:r>
        <w:t xml:space="preserve">i závěrečné hodnocení. Ukončení tvoří maturitní zkouška a to z českého jazyka a literatury, volitelné předmětu (obvykle si žáci volí jeden z dvou až tří nabízených) a odborných předmětů. </w:t>
      </w:r>
      <w:r>
        <w:lastRenderedPageBreak/>
        <w:t xml:space="preserve">Z odborných předmětů jsou žáci povinni splnit jak teoretickou tak </w:t>
      </w:r>
      <w:r w:rsidR="007730E1">
        <w:t xml:space="preserve">i </w:t>
      </w:r>
      <w:r>
        <w:t>praktickou část</w:t>
      </w:r>
      <w:r w:rsidR="00210EF6">
        <w:t xml:space="preserve">. </w:t>
      </w:r>
      <w:r w:rsidR="00B64244">
        <w:t>(Přehledová zpráva z roku 2004, online)</w:t>
      </w:r>
    </w:p>
    <w:p w:rsidR="00957151" w:rsidRDefault="00957151" w:rsidP="001C4077">
      <w:pPr>
        <w:pStyle w:val="Nadpis3"/>
      </w:pPr>
      <w:bookmarkStart w:id="22" w:name="_Toc448826918"/>
      <w:r>
        <w:t>Aktuální stav středního školství</w:t>
      </w:r>
      <w:bookmarkEnd w:id="22"/>
    </w:p>
    <w:p w:rsidR="00957151" w:rsidRDefault="00957151" w:rsidP="00B12812">
      <w:r>
        <w:t xml:space="preserve">Aktuálně se stření školství řídí novelou školského zákona </w:t>
      </w:r>
      <w:r w:rsidRPr="00D3159A">
        <w:rPr>
          <w:i/>
        </w:rPr>
        <w:t>č. 82/2015 Sb.,</w:t>
      </w:r>
      <w:r>
        <w:t xml:space="preserve"> kterým se mění zákon </w:t>
      </w:r>
      <w:r w:rsidRPr="00D3159A">
        <w:rPr>
          <w:i/>
        </w:rPr>
        <w:t>561/2004 Sb.</w:t>
      </w:r>
      <w:r>
        <w:t xml:space="preserve"> Inovace, se kterými zákon pro střední školství přichází, popisuje kapitola </w:t>
      </w:r>
      <w:r w:rsidRPr="00D3159A">
        <w:rPr>
          <w:i/>
        </w:rPr>
        <w:t>2.4.2. Školský zákon a jeho nove</w:t>
      </w:r>
      <w:r w:rsidR="00D60B52" w:rsidRPr="00D3159A">
        <w:rPr>
          <w:i/>
        </w:rPr>
        <w:t>ly.</w:t>
      </w:r>
      <w:r w:rsidR="00D60B52">
        <w:t xml:space="preserve"> N</w:t>
      </w:r>
      <w:r>
        <w:t>ení třeba je tu proto více zmiňovat.</w:t>
      </w:r>
    </w:p>
    <w:p w:rsidR="00DA410E" w:rsidRDefault="00823CF8" w:rsidP="00B12812">
      <w:r>
        <w:t xml:space="preserve">Situace spousty škol není úplně jednoduchá. </w:t>
      </w:r>
      <w:r w:rsidR="00DA410E">
        <w:t>Kvůli optimalizaci sítě středních škol jsou jednotlivé kraje, které mají plnou zřizovací odpovědnost za školy</w:t>
      </w:r>
      <w:r w:rsidR="00D3159A">
        <w:t>,</w:t>
      </w:r>
      <w:r w:rsidR="00DA410E">
        <w:t xml:space="preserve"> nuceny často přistoupit k slučování více škol do jedné. </w:t>
      </w:r>
      <w:r w:rsidR="00D3159A">
        <w:t>Střední odborné školy zdravotnické pak nejsou výjimkou.</w:t>
      </w:r>
    </w:p>
    <w:p w:rsidR="00B64244" w:rsidRDefault="00021760" w:rsidP="00B64244">
      <w:r>
        <w:t>Změny, ke kterým na úrovni středního školství</w:t>
      </w:r>
      <w:r w:rsidR="00D3159A">
        <w:t xml:space="preserve"> dochází, </w:t>
      </w:r>
      <w:r w:rsidR="00E70E2E">
        <w:t xml:space="preserve">se odehrávají zejména na úrovni podmínek přijímání žáků </w:t>
      </w:r>
      <w:r w:rsidR="001F0301">
        <w:t xml:space="preserve">na střední školy. Přehled všech změn lze nalézt na oficiálních stránkách MŠMT. Pro tuto práci nejsou až tak významné, není proto třeba se </w:t>
      </w:r>
      <w:r w:rsidR="00B64244">
        <w:t>j</w:t>
      </w:r>
      <w:r w:rsidR="001F0301">
        <w:t>imi více zabývat. Další změny probíhají i naopak na</w:t>
      </w:r>
      <w:r w:rsidR="00E70E2E">
        <w:t xml:space="preserve"> úrovni ukončování středních škol. Zde se změny týkají zejména </w:t>
      </w:r>
      <w:r w:rsidR="000C609B">
        <w:t xml:space="preserve">obsahua </w:t>
      </w:r>
      <w:r w:rsidR="00E70E2E">
        <w:t>organizace maturitních zkoušek</w:t>
      </w:r>
      <w:r w:rsidR="000C609B">
        <w:t xml:space="preserve">. </w:t>
      </w:r>
    </w:p>
    <w:p w:rsidR="00DA410E" w:rsidRDefault="000C609B" w:rsidP="00B64244">
      <w:r>
        <w:t xml:space="preserve">Ty jsou nově ošetřeny vyhláškou </w:t>
      </w:r>
      <w:r w:rsidRPr="00D3159A">
        <w:rPr>
          <w:i/>
        </w:rPr>
        <w:t>č. 214/2015 Sb.,</w:t>
      </w:r>
      <w:r>
        <w:t xml:space="preserve"> </w:t>
      </w:r>
      <w:r w:rsidRPr="00D3159A">
        <w:rPr>
          <w:i/>
        </w:rPr>
        <w:t>o bližších podmínkách ukončování vzdělávání ve středních školách maturitní zkouškou</w:t>
      </w:r>
      <w:r>
        <w:t xml:space="preserve"> ze dne 25. 8. 2015 s účinností od 1. 9. 2015, která nahrazuje dosavadní vyhlášku </w:t>
      </w:r>
      <w:r w:rsidRPr="00D3159A">
        <w:rPr>
          <w:i/>
        </w:rPr>
        <w:t xml:space="preserve">č. 177/2009 Sb. </w:t>
      </w:r>
      <w:r>
        <w:t>(</w:t>
      </w:r>
      <w:r w:rsidR="00FE7A27">
        <w:t>Nová maturita oficiálně, online)</w:t>
      </w:r>
    </w:p>
    <w:p w:rsidR="00FE7A27" w:rsidRDefault="00E70E2E" w:rsidP="00FE7A27">
      <w:r>
        <w:t xml:space="preserve">Realizován je také </w:t>
      </w:r>
      <w:r w:rsidR="000C609B" w:rsidRPr="00D3159A">
        <w:rPr>
          <w:i/>
        </w:rPr>
        <w:t>Rozvojový program pr</w:t>
      </w:r>
      <w:r w:rsidR="00B85EC8" w:rsidRPr="00D3159A">
        <w:rPr>
          <w:i/>
        </w:rPr>
        <w:t>o podporu odborného vzdělávání.</w:t>
      </w:r>
      <w:r w:rsidR="00B85EC8">
        <w:t xml:space="preserve"> Jeho </w:t>
      </w:r>
      <w:r w:rsidR="00FF124F">
        <w:t>smysl spočívá v</w:t>
      </w:r>
      <w:r w:rsidR="000C609B">
        <w:t xml:space="preserve"> zlepšení kvality a úrovně st</w:t>
      </w:r>
      <w:r w:rsidR="00B85EC8">
        <w:t>ředního odborného vzděláván</w:t>
      </w:r>
      <w:r w:rsidR="00FE7A27">
        <w:t>í poskytnutím finanční pomoci. A</w:t>
      </w:r>
      <w:r w:rsidR="00B85EC8">
        <w:t xml:space="preserve">však jen </w:t>
      </w:r>
      <w:r w:rsidR="00FF124F">
        <w:t>vybraným</w:t>
      </w:r>
      <w:r w:rsidR="00B85EC8">
        <w:t xml:space="preserve"> tříd</w:t>
      </w:r>
      <w:r w:rsidR="00FF124F">
        <w:t>ám</w:t>
      </w:r>
      <w:r w:rsidR="00B85EC8">
        <w:t xml:space="preserve"> vybraných</w:t>
      </w:r>
      <w:r w:rsidR="000C609B">
        <w:t xml:space="preserve"> obor</w:t>
      </w:r>
      <w:r w:rsidR="00FF124F">
        <w:t xml:space="preserve">ů, </w:t>
      </w:r>
      <w:r w:rsidR="00B85EC8">
        <w:t>v nichž je výuka realizována pr</w:t>
      </w:r>
      <w:r w:rsidR="00D3159A">
        <w:t>o nižší průměrný počet žáků na jednu</w:t>
      </w:r>
      <w:r w:rsidR="00B85EC8">
        <w:t xml:space="preserve"> třídu oboru, než je stanoveno krajským úřadem. </w:t>
      </w:r>
      <w:r w:rsidR="00FF124F">
        <w:t xml:space="preserve">Výběr oboru </w:t>
      </w:r>
      <w:r w:rsidR="00021760">
        <w:br/>
      </w:r>
      <w:r w:rsidR="00FF124F">
        <w:t xml:space="preserve">a tříd se odvíjí od potřeb trhu práce. V potaz se bere také unikátnost či tradice oboru. Vybírány jsou tedy takové obory, jejichž fungování se z hlediska potřeb trhu práce jeví jako </w:t>
      </w:r>
      <w:r w:rsidR="00FE7A27">
        <w:t>nepostradatelné. (MŠMT, online)</w:t>
      </w:r>
    </w:p>
    <w:p w:rsidR="00B85EC8" w:rsidRDefault="00FE7A27" w:rsidP="00FE7A27">
      <w:r>
        <w:t>Samotné v</w:t>
      </w:r>
      <w:r w:rsidR="00B85EC8">
        <w:t xml:space="preserve">zdělávání se děje na základě ŠVP, které si školy tvoří na podkladě RVP </w:t>
      </w:r>
      <w:r w:rsidR="00021760">
        <w:t>.</w:t>
      </w:r>
    </w:p>
    <w:p w:rsidR="00523C68" w:rsidRDefault="00345E75" w:rsidP="001C4077">
      <w:pPr>
        <w:pStyle w:val="Nadpis3"/>
      </w:pPr>
      <w:bookmarkStart w:id="23" w:name="_Toc448826919"/>
      <w:r>
        <w:t>Legislativní změny po roce 1995</w:t>
      </w:r>
      <w:bookmarkEnd w:id="23"/>
    </w:p>
    <w:p w:rsidR="00FF124F" w:rsidRDefault="00345E75" w:rsidP="00345E75">
      <w:pPr>
        <w:ind w:firstLine="567"/>
        <w:rPr>
          <w:rFonts w:eastAsia="Times New Roman"/>
        </w:rPr>
      </w:pPr>
      <w:r>
        <w:rPr>
          <w:rFonts w:eastAsia="Times New Roman"/>
        </w:rPr>
        <w:t xml:space="preserve">Roku 2000 je novelou </w:t>
      </w:r>
      <w:r w:rsidRPr="00021760">
        <w:rPr>
          <w:rFonts w:eastAsia="Times New Roman"/>
          <w:i/>
        </w:rPr>
        <w:t>č. 19/2000 Sb.</w:t>
      </w:r>
      <w:r>
        <w:rPr>
          <w:rFonts w:eastAsia="Times New Roman"/>
        </w:rPr>
        <w:t xml:space="preserve"> umožněno i žákům, kteří absolvovali základní školu v nižším stupni než devátém zahájit studium na střední škole. </w:t>
      </w:r>
      <w:r w:rsidR="00700620">
        <w:rPr>
          <w:rFonts w:eastAsia="Times New Roman"/>
        </w:rPr>
        <w:t xml:space="preserve">Nově pak také případně </w:t>
      </w:r>
      <w:r w:rsidR="00021760">
        <w:rPr>
          <w:rFonts w:eastAsia="Times New Roman"/>
        </w:rPr>
        <w:br/>
      </w:r>
      <w:r w:rsidR="00700620">
        <w:rPr>
          <w:rFonts w:eastAsia="Times New Roman"/>
        </w:rPr>
        <w:t>i absolventům zvláštní školy. O</w:t>
      </w:r>
      <w:r w:rsidR="003A15B0">
        <w:rPr>
          <w:rFonts w:eastAsia="Times New Roman"/>
        </w:rPr>
        <w:t>d ledna 2001 MŠMT předává své hlavních pravomocí z oblasti odborného vzdělávání, na základě reformy státní nově vzniklým samosprávám jednotlivých regionů.</w:t>
      </w:r>
      <w:r w:rsidR="00021760">
        <w:rPr>
          <w:rFonts w:eastAsia="Times New Roman"/>
        </w:rPr>
        <w:t xml:space="preserve"> </w:t>
      </w:r>
      <w:r w:rsidR="00B64244">
        <w:t>(Přehledová zpráva z roku 2004, online)</w:t>
      </w:r>
    </w:p>
    <w:p w:rsidR="003A15B0" w:rsidRDefault="00FF124F" w:rsidP="00EB148F">
      <w:pPr>
        <w:ind w:firstLine="567"/>
        <w:rPr>
          <w:rFonts w:eastAsia="Times New Roman"/>
        </w:rPr>
      </w:pPr>
      <w:r>
        <w:rPr>
          <w:rFonts w:eastAsia="Times New Roman"/>
        </w:rPr>
        <w:t>O tři roky později pak školství prochází rozsáhlou kutikulární reformou, při níž dochází</w:t>
      </w:r>
      <w:r w:rsidR="00021760">
        <w:rPr>
          <w:rFonts w:eastAsia="Times New Roman"/>
        </w:rPr>
        <w:t xml:space="preserve"> k četným legislativním změnám a o kterých více pojednává samostatná kapitola.</w:t>
      </w:r>
    </w:p>
    <w:p w:rsidR="00345E75" w:rsidRDefault="00345E75" w:rsidP="001C4077">
      <w:pPr>
        <w:pStyle w:val="Nadpis3"/>
      </w:pPr>
      <w:bookmarkStart w:id="24" w:name="_Toc448826920"/>
      <w:r>
        <w:lastRenderedPageBreak/>
        <w:t>Shrnutí</w:t>
      </w:r>
      <w:bookmarkEnd w:id="24"/>
    </w:p>
    <w:p w:rsidR="00345E75" w:rsidRDefault="00345E75" w:rsidP="00345E75">
      <w:pPr>
        <w:ind w:firstLine="567"/>
      </w:pPr>
      <w:r>
        <w:rPr>
          <w:rFonts w:eastAsia="Times New Roman" w:cs="Times New Roman"/>
        </w:rPr>
        <w:t>Kapitola mapuje vývoj střední</w:t>
      </w:r>
      <w:r w:rsidR="003E035A">
        <w:rPr>
          <w:rFonts w:eastAsia="Times New Roman" w:cs="Times New Roman"/>
        </w:rPr>
        <w:t>ho</w:t>
      </w:r>
      <w:r>
        <w:rPr>
          <w:rFonts w:eastAsia="Times New Roman" w:cs="Times New Roman"/>
        </w:rPr>
        <w:t xml:space="preserve"> školství. Poukazuje </w:t>
      </w:r>
      <w:r>
        <w:t xml:space="preserve">zejména na legislativní změny v průběhu let a jejich dopad na </w:t>
      </w:r>
      <w:r w:rsidR="003E035A">
        <w:t>vzdělávací systém středního školství.</w:t>
      </w:r>
    </w:p>
    <w:p w:rsidR="00027C1B" w:rsidRDefault="00A31477" w:rsidP="00EB148F">
      <w:pPr>
        <w:ind w:firstLine="567"/>
      </w:pPr>
      <w:r>
        <w:t xml:space="preserve">Roku 2004 dochází k  novelizaci školského zákona a zavedení rámcových a školních vzdělávacích programů v návaznosti na vytvoření Národního programu rozvoje vzdělávání v České republice. </w:t>
      </w:r>
      <w:r w:rsidR="004E55C2">
        <w:t>Zmíněné dokumenty</w:t>
      </w:r>
      <w:r>
        <w:t xml:space="preserve"> jsou stěžejními</w:t>
      </w:r>
      <w:r w:rsidR="00345E75">
        <w:t xml:space="preserve"> dokumenty </w:t>
      </w:r>
      <w:r w:rsidR="004E55C2">
        <w:t xml:space="preserve">současného školství. Nejsou proto více rozebírány zde, ale podrobně se jim věnuje </w:t>
      </w:r>
      <w:r w:rsidR="00345E75">
        <w:t>kapitola následující.</w:t>
      </w:r>
    </w:p>
    <w:p w:rsidR="00027C1B" w:rsidRDefault="00027C1B">
      <w:pPr>
        <w:spacing w:after="160" w:line="259" w:lineRule="auto"/>
        <w:jc w:val="left"/>
      </w:pPr>
      <w:r>
        <w:br w:type="page"/>
      </w:r>
    </w:p>
    <w:p w:rsidR="000658B4" w:rsidRDefault="00600D75" w:rsidP="0012463B">
      <w:pPr>
        <w:pStyle w:val="Nadpis2"/>
        <w:numPr>
          <w:ilvl w:val="1"/>
          <w:numId w:val="3"/>
        </w:numPr>
        <w:rPr>
          <w:rFonts w:eastAsia="Times New Roman"/>
        </w:rPr>
      </w:pPr>
      <w:bookmarkStart w:id="25" w:name="_Toc448826921"/>
      <w:r>
        <w:rPr>
          <w:rFonts w:eastAsia="Times New Roman"/>
        </w:rPr>
        <w:lastRenderedPageBreak/>
        <w:t>Další vývoj vzdělávacího systému</w:t>
      </w:r>
      <w:bookmarkEnd w:id="25"/>
    </w:p>
    <w:p w:rsidR="00870A2D" w:rsidRDefault="00487230" w:rsidP="00870A2D">
      <w:pPr>
        <w:ind w:firstLine="567"/>
      </w:pPr>
      <w:r>
        <w:t>Za zásadní</w:t>
      </w:r>
      <w:r w:rsidR="00064A82">
        <w:t xml:space="preserve"> dokument, jehož vytvoření a uvedení v platnost silně ovlivnilo další vývoj </w:t>
      </w:r>
      <w:r w:rsidR="00CD1063">
        <w:t xml:space="preserve">vzdělávacího systému, </w:t>
      </w:r>
      <w:r w:rsidR="00064A82">
        <w:t xml:space="preserve">lze bez sporu považovat </w:t>
      </w:r>
      <w:r w:rsidR="00064A82" w:rsidRPr="003B7AB9">
        <w:rPr>
          <w:i/>
        </w:rPr>
        <w:t>„Národní</w:t>
      </w:r>
      <w:r w:rsidR="00870A2D" w:rsidRPr="003B7AB9">
        <w:rPr>
          <w:i/>
        </w:rPr>
        <w:t xml:space="preserve"> program rozvo</w:t>
      </w:r>
      <w:r w:rsidR="003B7AB9" w:rsidRPr="003B7AB9">
        <w:rPr>
          <w:i/>
        </w:rPr>
        <w:t>je vzdělávání v České republice.“</w:t>
      </w:r>
      <w:r w:rsidR="00064A82" w:rsidRPr="003B7AB9">
        <w:rPr>
          <w:i/>
        </w:rPr>
        <w:t xml:space="preserve"> </w:t>
      </w:r>
      <w:r w:rsidR="00064A82">
        <w:t>Jeho vznik podnítil</w:t>
      </w:r>
      <w:r w:rsidR="00870A2D">
        <w:t xml:space="preserve"> vytvoření da</w:t>
      </w:r>
      <w:r w:rsidR="00064A82">
        <w:t xml:space="preserve">lších kurikulárních dokumentů. Ty pak </w:t>
      </w:r>
      <w:r w:rsidR="00870A2D">
        <w:t xml:space="preserve">společně s ním </w:t>
      </w:r>
      <w:r w:rsidR="00CD1063">
        <w:t xml:space="preserve">upravují </w:t>
      </w:r>
      <w:r w:rsidR="00870A2D">
        <w:t xml:space="preserve">vzdělávací systém </w:t>
      </w:r>
      <w:r w:rsidR="004E55C2">
        <w:t>dodnes. Jedná se tedy o významné</w:t>
      </w:r>
      <w:r w:rsidR="00870A2D">
        <w:t xml:space="preserve"> dokument</w:t>
      </w:r>
      <w:r w:rsidR="004E55C2">
        <w:t>y</w:t>
      </w:r>
      <w:r w:rsidR="00870A2D">
        <w:t xml:space="preserve">, proto </w:t>
      </w:r>
      <w:r w:rsidR="001B3859">
        <w:t>se jimi kapitola zabývá.</w:t>
      </w:r>
    </w:p>
    <w:p w:rsidR="004E55C2" w:rsidRDefault="004E55C2" w:rsidP="001C4077">
      <w:pPr>
        <w:pStyle w:val="Nadpis3"/>
        <w:rPr>
          <w:rFonts w:eastAsia="Times New Roman"/>
        </w:rPr>
      </w:pPr>
      <w:bookmarkStart w:id="26" w:name="_Toc448826922"/>
      <w:r>
        <w:rPr>
          <w:rFonts w:eastAsia="Times New Roman"/>
        </w:rPr>
        <w:t>Vznik Národního programu rozvoje vzdělávání v ČR</w:t>
      </w:r>
      <w:bookmarkEnd w:id="26"/>
    </w:p>
    <w:p w:rsidR="007B4A1F" w:rsidRDefault="00064A82" w:rsidP="00870A2D">
      <w:pPr>
        <w:ind w:firstLine="567"/>
        <w:rPr>
          <w:rFonts w:eastAsia="Times New Roman"/>
        </w:rPr>
      </w:pPr>
      <w:r>
        <w:rPr>
          <w:rFonts w:eastAsia="Times New Roman"/>
        </w:rPr>
        <w:t xml:space="preserve">Důležitým </w:t>
      </w:r>
      <w:r w:rsidR="009A28CF">
        <w:rPr>
          <w:rFonts w:eastAsia="Times New Roman"/>
        </w:rPr>
        <w:t xml:space="preserve">milníkem je rok 1999. </w:t>
      </w:r>
      <w:r w:rsidR="00FE030C">
        <w:rPr>
          <w:rFonts w:eastAsia="Times New Roman"/>
        </w:rPr>
        <w:t xml:space="preserve">V tomto roce dochází k předložení </w:t>
      </w:r>
      <w:r w:rsidR="00FE030C" w:rsidRPr="00CD1063">
        <w:rPr>
          <w:rFonts w:eastAsia="Times New Roman"/>
          <w:i/>
        </w:rPr>
        <w:t>Koncepce vzdělávání a rozvoje vzdělávací soustavy v ČR</w:t>
      </w:r>
      <w:r w:rsidR="00FE030C">
        <w:rPr>
          <w:rFonts w:eastAsia="Times New Roman"/>
        </w:rPr>
        <w:t xml:space="preserve"> k veřejné diskuzi. </w:t>
      </w:r>
      <w:r w:rsidR="00CD1063">
        <w:rPr>
          <w:rFonts w:eastAsia="Times New Roman"/>
        </w:rPr>
        <w:t xml:space="preserve">Předně </w:t>
      </w:r>
      <w:r w:rsidR="004E1CE4">
        <w:rPr>
          <w:rFonts w:eastAsia="Times New Roman"/>
        </w:rPr>
        <w:t xml:space="preserve">dostává </w:t>
      </w:r>
      <w:r w:rsidR="003B7AB9">
        <w:rPr>
          <w:rFonts w:eastAsia="Times New Roman"/>
        </w:rPr>
        <w:t xml:space="preserve">prostor pro vyjádření </w:t>
      </w:r>
      <w:r w:rsidR="004E1CE4">
        <w:rPr>
          <w:rFonts w:eastAsia="Times New Roman"/>
        </w:rPr>
        <w:t>veřejnost odborná. N</w:t>
      </w:r>
      <w:r w:rsidR="00CD1063">
        <w:rPr>
          <w:rFonts w:eastAsia="Times New Roman"/>
        </w:rPr>
        <w:t>ásledně i široká veřejnost. Té je koncept předložen v podobě</w:t>
      </w:r>
      <w:r w:rsidR="00FE030C">
        <w:rPr>
          <w:rFonts w:eastAsia="Times New Roman"/>
        </w:rPr>
        <w:t xml:space="preserve"> tzv. </w:t>
      </w:r>
      <w:r w:rsidR="00FE030C" w:rsidRPr="00CD1063">
        <w:rPr>
          <w:rFonts w:eastAsia="Times New Roman"/>
          <w:i/>
        </w:rPr>
        <w:t>Výzv</w:t>
      </w:r>
      <w:r w:rsidR="00CD1063" w:rsidRPr="00CD1063">
        <w:rPr>
          <w:rFonts w:eastAsia="Times New Roman"/>
          <w:i/>
        </w:rPr>
        <w:t>y</w:t>
      </w:r>
      <w:r w:rsidR="00FE030C" w:rsidRPr="00CD1063">
        <w:rPr>
          <w:rFonts w:eastAsia="Times New Roman"/>
          <w:i/>
        </w:rPr>
        <w:t xml:space="preserve"> </w:t>
      </w:r>
      <w:r w:rsidR="00E3056A">
        <w:rPr>
          <w:rFonts w:eastAsia="Times New Roman"/>
          <w:i/>
        </w:rPr>
        <w:br/>
      </w:r>
      <w:r w:rsidR="00FE030C" w:rsidRPr="00CD1063">
        <w:rPr>
          <w:rFonts w:eastAsia="Times New Roman"/>
          <w:i/>
        </w:rPr>
        <w:t>pro 10 milionů</w:t>
      </w:r>
      <w:r w:rsidR="00FE030C">
        <w:rPr>
          <w:rFonts w:eastAsia="Times New Roman"/>
        </w:rPr>
        <w:t>.</w:t>
      </w:r>
      <w:r w:rsidR="00100BDC">
        <w:rPr>
          <w:rFonts w:eastAsia="Times New Roman"/>
        </w:rPr>
        <w:t xml:space="preserve"> </w:t>
      </w:r>
      <w:r w:rsidR="00CD1063">
        <w:rPr>
          <w:rFonts w:eastAsia="Times New Roman"/>
        </w:rPr>
        <w:t>Navazuje diskuze konaná ve dvou fázích.</w:t>
      </w:r>
      <w:r w:rsidR="007B4A1F">
        <w:rPr>
          <w:rFonts w:eastAsia="Times New Roman"/>
        </w:rPr>
        <w:t xml:space="preserve"> První fáze </w:t>
      </w:r>
      <w:r w:rsidR="00CD1063">
        <w:rPr>
          <w:rFonts w:eastAsia="Times New Roman"/>
        </w:rPr>
        <w:t>se realizuje</w:t>
      </w:r>
      <w:r w:rsidR="007B4A1F">
        <w:rPr>
          <w:rFonts w:eastAsia="Times New Roman"/>
        </w:rPr>
        <w:t xml:space="preserve"> v období </w:t>
      </w:r>
      <w:r w:rsidR="00E3056A">
        <w:rPr>
          <w:rFonts w:eastAsia="Times New Roman"/>
        </w:rPr>
        <w:br/>
      </w:r>
      <w:r w:rsidR="007B4A1F">
        <w:rPr>
          <w:rFonts w:eastAsia="Times New Roman"/>
        </w:rPr>
        <w:t>od červa 1999 do února 2000.</w:t>
      </w:r>
      <w:r w:rsidR="003B7AB9">
        <w:rPr>
          <w:rFonts w:eastAsia="Times New Roman"/>
        </w:rPr>
        <w:t xml:space="preserve"> Druhá fáze pak probíhá od srpna</w:t>
      </w:r>
      <w:r w:rsidR="007B4A1F">
        <w:rPr>
          <w:rFonts w:eastAsia="Times New Roman"/>
        </w:rPr>
        <w:t xml:space="preserve"> do listopadu roku 2000</w:t>
      </w:r>
      <w:r w:rsidR="004E1CE4">
        <w:rPr>
          <w:rFonts w:eastAsia="Times New Roman"/>
        </w:rPr>
        <w:t>. (Národní program rozvoje vzdělávání, online)</w:t>
      </w:r>
    </w:p>
    <w:p w:rsidR="0005291B" w:rsidRDefault="00D25886" w:rsidP="00EB148F">
      <w:pPr>
        <w:rPr>
          <w:rFonts w:eastAsia="Times New Roman"/>
        </w:rPr>
      </w:pPr>
      <w:r>
        <w:rPr>
          <w:rFonts w:eastAsia="Times New Roman"/>
        </w:rPr>
        <w:t>Vznik</w:t>
      </w:r>
      <w:r w:rsidR="00CE5221">
        <w:rPr>
          <w:rFonts w:eastAsia="Times New Roman"/>
        </w:rPr>
        <w:t xml:space="preserve"> tohoto dokumentu a samotná diskuze podněcuje snahy o vytvoření podkladu, který by vym</w:t>
      </w:r>
      <w:r w:rsidR="003B7AB9">
        <w:rPr>
          <w:rFonts w:eastAsia="Times New Roman"/>
        </w:rPr>
        <w:t>ezil nejen cíle pro školská zařízení. Ale i in</w:t>
      </w:r>
      <w:r w:rsidR="00CE5221">
        <w:rPr>
          <w:rFonts w:eastAsia="Times New Roman"/>
        </w:rPr>
        <w:t>tervence a prostředky, kterými by mě</w:t>
      </w:r>
      <w:r w:rsidR="003B7AB9">
        <w:rPr>
          <w:rFonts w:eastAsia="Times New Roman"/>
        </w:rPr>
        <w:t>ly školy těchto cílů dosáhnout. Tedy podklad, který by c</w:t>
      </w:r>
      <w:r w:rsidR="00CE5221">
        <w:rPr>
          <w:rFonts w:eastAsia="Times New Roman"/>
        </w:rPr>
        <w:t xml:space="preserve">elkově nastínil budoucí vývoj školství </w:t>
      </w:r>
      <w:r w:rsidR="00E3056A">
        <w:rPr>
          <w:rFonts w:eastAsia="Times New Roman"/>
        </w:rPr>
        <w:br/>
      </w:r>
      <w:r w:rsidR="00CE5221">
        <w:rPr>
          <w:rFonts w:eastAsia="Times New Roman"/>
        </w:rPr>
        <w:t xml:space="preserve">a vzdělávacího programu. Popsaným materiálem se roku 2001 stává </w:t>
      </w:r>
      <w:r w:rsidR="00CE5221" w:rsidRPr="003B7AB9">
        <w:rPr>
          <w:rFonts w:eastAsia="Times New Roman"/>
          <w:i/>
        </w:rPr>
        <w:t>„Národní prog</w:t>
      </w:r>
      <w:r w:rsidR="003B7AB9">
        <w:rPr>
          <w:rFonts w:eastAsia="Times New Roman"/>
          <w:i/>
        </w:rPr>
        <w:t>ram rozvoje vzdělávání v České r</w:t>
      </w:r>
      <w:r w:rsidR="00CE5221" w:rsidRPr="003B7AB9">
        <w:rPr>
          <w:rFonts w:eastAsia="Times New Roman"/>
          <w:i/>
        </w:rPr>
        <w:t>epublice</w:t>
      </w:r>
      <w:r w:rsidR="003B7AB9">
        <w:rPr>
          <w:rFonts w:eastAsia="Times New Roman"/>
        </w:rPr>
        <w:t xml:space="preserve">.“ </w:t>
      </w:r>
      <w:r w:rsidR="0069789E">
        <w:rPr>
          <w:rFonts w:eastAsia="Times New Roman"/>
        </w:rPr>
        <w:t>(</w:t>
      </w:r>
      <w:r w:rsidR="004E1CE4">
        <w:t xml:space="preserve">Přehledová zpráva z roku 2004, online; </w:t>
      </w:r>
      <w:r w:rsidR="004E1CE4" w:rsidRPr="00CD57F3">
        <w:rPr>
          <w:rFonts w:ascii="Open Sans" w:hAnsi="Open Sans"/>
          <w:iCs/>
          <w:color w:val="000000"/>
        </w:rPr>
        <w:t>Zpráva</w:t>
      </w:r>
      <w:r w:rsidR="004E1CE4" w:rsidRPr="00F25F11">
        <w:rPr>
          <w:rFonts w:ascii="Open Sans" w:hAnsi="Open Sans"/>
          <w:iCs/>
          <w:color w:val="000000"/>
        </w:rPr>
        <w:t xml:space="preserve"> o vývoji českého školství od listopadu 1989</w:t>
      </w:r>
      <w:r w:rsidR="00E42FA5">
        <w:rPr>
          <w:rFonts w:ascii="Open Sans" w:hAnsi="Open Sans"/>
          <w:iCs/>
          <w:color w:val="000000"/>
        </w:rPr>
        <w:t xml:space="preserve"> - 2009</w:t>
      </w:r>
      <w:r w:rsidR="004E1CE4" w:rsidRPr="00F25F11">
        <w:rPr>
          <w:rFonts w:ascii="Open Sans" w:hAnsi="Open Sans"/>
          <w:iCs/>
          <w:color w:val="000000"/>
        </w:rPr>
        <w:t>, online)</w:t>
      </w:r>
    </w:p>
    <w:p w:rsidR="00FE030C" w:rsidRPr="006F5C77" w:rsidRDefault="00CA7FE0" w:rsidP="00EB148F">
      <w:pPr>
        <w:rPr>
          <w:rFonts w:eastAsia="Times New Roman"/>
        </w:rPr>
      </w:pPr>
      <w:r>
        <w:rPr>
          <w:rFonts w:eastAsia="Times New Roman"/>
        </w:rPr>
        <w:t xml:space="preserve">Samo </w:t>
      </w:r>
      <w:r w:rsidR="00FE030C">
        <w:rPr>
          <w:rFonts w:eastAsia="Times New Roman"/>
        </w:rPr>
        <w:t xml:space="preserve">Ministerstvo </w:t>
      </w:r>
      <w:r w:rsidR="006F5C77">
        <w:rPr>
          <w:rFonts w:eastAsia="Times New Roman"/>
        </w:rPr>
        <w:t>školství, mládeže a tělovýchovy</w:t>
      </w:r>
      <w:r w:rsidR="00CC058B">
        <w:rPr>
          <w:rFonts w:eastAsia="Times New Roman"/>
        </w:rPr>
        <w:t xml:space="preserve"> (online) </w:t>
      </w:r>
      <w:r w:rsidR="006F5C77">
        <w:rPr>
          <w:rFonts w:eastAsia="Times New Roman"/>
        </w:rPr>
        <w:t xml:space="preserve">ji </w:t>
      </w:r>
      <w:r>
        <w:rPr>
          <w:rFonts w:eastAsia="Times New Roman"/>
        </w:rPr>
        <w:t xml:space="preserve">do slova </w:t>
      </w:r>
      <w:r w:rsidR="006F5C77">
        <w:rPr>
          <w:rFonts w:eastAsia="Times New Roman"/>
        </w:rPr>
        <w:t>charakterizuje jako: „</w:t>
      </w:r>
      <w:r w:rsidR="006F5C77" w:rsidRPr="006F5C77">
        <w:rPr>
          <w:rFonts w:eastAsia="Times New Roman"/>
          <w:i/>
        </w:rPr>
        <w:t xml:space="preserve">Dokument, který formuje vládní strategii v oblasti vzdělávání v podobě myšlenkových východisek, obecných záměrů a rozvojových programů směrodatných pro vývoj vzdělávací soustavy. Strategie odráží celospolečenské zájmy a dává konkrétní podněty k práci škol. Zároveň je otevřeným materiálem, který by měl být v pravidelných intervalech kriticky zkoumán </w:t>
      </w:r>
      <w:r w:rsidR="00E3056A">
        <w:rPr>
          <w:rFonts w:eastAsia="Times New Roman"/>
          <w:i/>
        </w:rPr>
        <w:br/>
      </w:r>
      <w:r w:rsidR="006F5C77" w:rsidRPr="006F5C77">
        <w:rPr>
          <w:rFonts w:eastAsia="Times New Roman"/>
          <w:i/>
        </w:rPr>
        <w:t>a v souladu se změnami společenské situace revidován a obnovován.“</w:t>
      </w:r>
    </w:p>
    <w:p w:rsidR="00476D36" w:rsidRDefault="004E1CE4" w:rsidP="00EB148F">
      <w:pPr>
        <w:ind w:left="-5" w:right="-8" w:firstLine="561"/>
      </w:pPr>
      <w:r>
        <w:t xml:space="preserve">Velmi často </w:t>
      </w:r>
      <w:r w:rsidR="00476D36">
        <w:t>se lze setkat s označením tohoto dokumentu jako „</w:t>
      </w:r>
      <w:r w:rsidR="00476D36" w:rsidRPr="00CC058B">
        <w:rPr>
          <w:i/>
        </w:rPr>
        <w:t>Bílá kniha</w:t>
      </w:r>
      <w:r w:rsidR="00476D36">
        <w:t xml:space="preserve">“. </w:t>
      </w:r>
      <w:r>
        <w:t xml:space="preserve">Možná dokonce častěji než s názvem oficiálním. </w:t>
      </w:r>
      <w:r w:rsidR="00476D36">
        <w:t xml:space="preserve">Termín pochází z ciziny. Obecně se </w:t>
      </w:r>
      <w:r>
        <w:t xml:space="preserve">užívá </w:t>
      </w:r>
      <w:r w:rsidR="00E3056A">
        <w:br/>
      </w:r>
      <w:r w:rsidR="00476D36">
        <w:t>pro</w:t>
      </w:r>
      <w:r w:rsidR="00CC111B">
        <w:t xml:space="preserve"> dok</w:t>
      </w:r>
      <w:r w:rsidR="00972049">
        <w:t>umenty strategického charakteru definující střednědobé a d</w:t>
      </w:r>
      <w:r>
        <w:t xml:space="preserve">louhodobé </w:t>
      </w:r>
      <w:r w:rsidR="00CC058B">
        <w:t xml:space="preserve">záměry pro rozvoj. A to rozvoj v </w:t>
      </w:r>
      <w:r w:rsidR="00972049">
        <w:t xml:space="preserve">jakékoli oblasti. </w:t>
      </w:r>
      <w:r w:rsidR="00476D36">
        <w:t xml:space="preserve">V Národním programu rozvoje a vzdělávání </w:t>
      </w:r>
      <w:r>
        <w:t>jí pak je</w:t>
      </w:r>
      <w:r w:rsidR="00476D36">
        <w:t xml:space="preserve"> samotné vzdělávání a školství. Celkově tedy </w:t>
      </w:r>
      <w:r>
        <w:t>Bílá kniha</w:t>
      </w:r>
      <w:r w:rsidR="00476D36">
        <w:t xml:space="preserve"> přichází s řadou doporučení a požadavků, které startují další změny. (Skutil, Zikl a kol., 2011)</w:t>
      </w:r>
    </w:p>
    <w:p w:rsidR="00FE030C" w:rsidRDefault="00CC111B" w:rsidP="00EB148F">
      <w:pPr>
        <w:ind w:left="-5" w:right="-8" w:firstLine="561"/>
      </w:pPr>
      <w:r>
        <w:t xml:space="preserve">V návaznosti na </w:t>
      </w:r>
      <w:r w:rsidR="00476D36">
        <w:t>ni</w:t>
      </w:r>
      <w:r>
        <w:t xml:space="preserve"> </w:t>
      </w:r>
      <w:r w:rsidR="00CC058B">
        <w:t>vydává MŠMT roku 2002</w:t>
      </w:r>
      <w:r w:rsidR="00D263C8">
        <w:t xml:space="preserve"> </w:t>
      </w:r>
      <w:r w:rsidRPr="00D263C8">
        <w:rPr>
          <w:i/>
        </w:rPr>
        <w:t>Dlouhodobý záměr vzdělávání a rozvoje vzdělávací soustavy</w:t>
      </w:r>
      <w:r w:rsidR="00D263C8">
        <w:t>. O</w:t>
      </w:r>
      <w:r w:rsidR="002222CB">
        <w:t xml:space="preserve"> rok později </w:t>
      </w:r>
      <w:r w:rsidR="002222CB" w:rsidRPr="00D263C8">
        <w:rPr>
          <w:i/>
        </w:rPr>
        <w:t xml:space="preserve">pak Dlouhodobé záměry rozvoje vzdělávání v jednotlivých </w:t>
      </w:r>
      <w:r w:rsidR="002222CB" w:rsidRPr="00D263C8">
        <w:rPr>
          <w:i/>
        </w:rPr>
        <w:lastRenderedPageBreak/>
        <w:t>krajích ČR.</w:t>
      </w:r>
      <w:r w:rsidR="002222CB">
        <w:t xml:space="preserve"> Jedná se</w:t>
      </w:r>
      <w:r w:rsidR="00D263C8">
        <w:t xml:space="preserve"> o</w:t>
      </w:r>
      <w:r w:rsidR="002222CB">
        <w:t xml:space="preserve"> klíčové strategické dokument</w:t>
      </w:r>
      <w:r w:rsidR="00215597">
        <w:t>y</w:t>
      </w:r>
      <w:r w:rsidR="002222CB">
        <w:t>, prostředn</w:t>
      </w:r>
      <w:r w:rsidR="00D263C8">
        <w:t>ictvím kterých je koncepce</w:t>
      </w:r>
      <w:r w:rsidR="00D263C8">
        <w:br/>
        <w:t>Bílé</w:t>
      </w:r>
      <w:r w:rsidR="002222CB">
        <w:t xml:space="preserve"> knihy realizována na úrovní republiky i krajů.</w:t>
      </w:r>
      <w:r w:rsidR="00CC058B">
        <w:t xml:space="preserve"> </w:t>
      </w:r>
      <w:r w:rsidR="00D263C8">
        <w:t>(MSMT, Národní program rozvoje vzdělávání, online)</w:t>
      </w:r>
    </w:p>
    <w:p w:rsidR="00AF4BDE" w:rsidRDefault="00F15884" w:rsidP="00E3056A">
      <w:pPr>
        <w:ind w:left="-6" w:right="-6" w:firstLine="561"/>
      </w:pPr>
      <w:r>
        <w:t>Za přípravu</w:t>
      </w:r>
      <w:r w:rsidR="00215597">
        <w:t xml:space="preserve"> republikové i krajské </w:t>
      </w:r>
      <w:r w:rsidR="00D263C8">
        <w:t>úrovně</w:t>
      </w:r>
      <w:r w:rsidR="00617190">
        <w:t xml:space="preserve"> </w:t>
      </w:r>
      <w:r w:rsidR="00D263C8">
        <w:t>dokumentů</w:t>
      </w:r>
      <w:r>
        <w:t xml:space="preserve"> metodicky zodpovídá MŠMT. Příprava obou úrovní je tak </w:t>
      </w:r>
      <w:r w:rsidR="00E3056A">
        <w:t xml:space="preserve">propojena nejen časově. </w:t>
      </w:r>
      <w:r>
        <w:t xml:space="preserve"> Ale i strukturou či postupem zpracování. </w:t>
      </w:r>
      <w:r w:rsidR="00215597">
        <w:t>Dlouhod</w:t>
      </w:r>
      <w:r w:rsidR="00D263C8">
        <w:t>obé záměry musí být MŠ</w:t>
      </w:r>
      <w:r w:rsidR="00E42FA5">
        <w:t>MT a</w:t>
      </w:r>
      <w:r w:rsidR="00D263C8">
        <w:t xml:space="preserve"> jednotlivými kraji pravidelně vyhodnocovány. P</w:t>
      </w:r>
      <w:r w:rsidR="00215597">
        <w:t>řípadn</w:t>
      </w:r>
      <w:r w:rsidR="00D263C8">
        <w:t>é</w:t>
      </w:r>
      <w:r w:rsidR="00617190">
        <w:t xml:space="preserve"> </w:t>
      </w:r>
      <w:r w:rsidR="00E3056A">
        <w:t>revize</w:t>
      </w:r>
      <w:r w:rsidR="00D263C8">
        <w:t xml:space="preserve"> se pak provádí</w:t>
      </w:r>
      <w:r w:rsidR="00215597">
        <w:t xml:space="preserve"> vždy každé dva roky. </w:t>
      </w:r>
      <w:r w:rsidR="0069789E">
        <w:rPr>
          <w:rFonts w:eastAsia="Times New Roman"/>
        </w:rPr>
        <w:t>(</w:t>
      </w:r>
      <w:r w:rsidR="0069789E">
        <w:t>Přehledová zpráva z roku 2004, online)</w:t>
      </w:r>
    </w:p>
    <w:p w:rsidR="009A5B4A" w:rsidRDefault="00AF4BDE" w:rsidP="001C4077">
      <w:pPr>
        <w:pStyle w:val="Nadpis3"/>
      </w:pPr>
      <w:bookmarkStart w:id="27" w:name="_Toc448826923"/>
      <w:r w:rsidRPr="00AF4BDE">
        <w:t>Školský zákon</w:t>
      </w:r>
      <w:r w:rsidR="007B4325">
        <w:t xml:space="preserve"> a jeho novely</w:t>
      </w:r>
      <w:bookmarkEnd w:id="27"/>
    </w:p>
    <w:p w:rsidR="00211041" w:rsidRDefault="00AF4BDE" w:rsidP="00EB148F">
      <w:r>
        <w:t>Jak už zmiňuj</w:t>
      </w:r>
      <w:r w:rsidR="00E42FA5">
        <w:t xml:space="preserve">í předchozí kapitoly, doposud nejen střední, ale i </w:t>
      </w:r>
      <w:r>
        <w:t xml:space="preserve">předškolní, základní a vyšší odborné vzdělávání </w:t>
      </w:r>
      <w:r w:rsidR="00E42FA5">
        <w:t>ošetřují novely</w:t>
      </w:r>
      <w:r w:rsidR="00617190">
        <w:t xml:space="preserve"> </w:t>
      </w:r>
      <w:r>
        <w:t xml:space="preserve">původního </w:t>
      </w:r>
      <w:r w:rsidRPr="00E42FA5">
        <w:rPr>
          <w:i/>
        </w:rPr>
        <w:t>zákona č.29/1984 Sb., o soustavě základních, středních a vyšších škol</w:t>
      </w:r>
      <w:r w:rsidR="00E42FA5">
        <w:t>. (</w:t>
      </w:r>
      <w:r w:rsidR="00E42FA5" w:rsidRPr="00CD57F3">
        <w:rPr>
          <w:rFonts w:ascii="Open Sans" w:hAnsi="Open Sans"/>
          <w:iCs/>
          <w:color w:val="000000"/>
        </w:rPr>
        <w:t>Zpráva</w:t>
      </w:r>
      <w:r w:rsidR="00E42FA5" w:rsidRPr="00F25F11">
        <w:rPr>
          <w:rFonts w:ascii="Open Sans" w:hAnsi="Open Sans"/>
          <w:iCs/>
          <w:color w:val="000000"/>
        </w:rPr>
        <w:t xml:space="preserve"> o vývoji českého školství od listopadu 1989</w:t>
      </w:r>
      <w:r w:rsidR="00E42FA5">
        <w:rPr>
          <w:rFonts w:ascii="Open Sans" w:hAnsi="Open Sans"/>
          <w:iCs/>
          <w:color w:val="000000"/>
        </w:rPr>
        <w:t xml:space="preserve"> - 2009</w:t>
      </w:r>
      <w:r w:rsidR="00E42FA5" w:rsidRPr="00F25F11">
        <w:rPr>
          <w:rFonts w:ascii="Open Sans" w:hAnsi="Open Sans"/>
          <w:iCs/>
          <w:color w:val="000000"/>
        </w:rPr>
        <w:t>, online)</w:t>
      </w:r>
    </w:p>
    <w:p w:rsidR="0011043B" w:rsidRDefault="00E42FA5" w:rsidP="00AF4BDE">
      <w:r>
        <w:t xml:space="preserve">Tyto novely však nyní nahrazuje </w:t>
      </w:r>
      <w:r w:rsidR="00211041">
        <w:t xml:space="preserve">zcela nový školský </w:t>
      </w:r>
      <w:r w:rsidR="00211041" w:rsidRPr="0011043B">
        <w:rPr>
          <w:i/>
        </w:rPr>
        <w:t>zákon č.561/2004 Sb</w:t>
      </w:r>
      <w:r>
        <w:rPr>
          <w:i/>
        </w:rPr>
        <w:t>.</w:t>
      </w:r>
      <w:r w:rsidR="00211041" w:rsidRPr="0011043B">
        <w:rPr>
          <w:i/>
        </w:rPr>
        <w:t>, o předškolním, základním, středním, vyšším odborném a jiném vzdělávání.</w:t>
      </w:r>
      <w:r>
        <w:t xml:space="preserve"> Své účinnosti </w:t>
      </w:r>
      <w:r w:rsidR="00E3056A">
        <w:t xml:space="preserve">zákon </w:t>
      </w:r>
      <w:r>
        <w:t xml:space="preserve">nabývá </w:t>
      </w:r>
      <w:r w:rsidR="00E3056A">
        <w:br/>
      </w:r>
      <w:r>
        <w:t>od 1. 1. 2005</w:t>
      </w:r>
      <w:r w:rsidR="00E3056A">
        <w:t>.</w:t>
      </w:r>
      <w:r>
        <w:t xml:space="preserve"> </w:t>
      </w:r>
      <w:r>
        <w:rPr>
          <w:rFonts w:eastAsia="Times New Roman"/>
        </w:rPr>
        <w:t>(</w:t>
      </w:r>
      <w:r>
        <w:t>Přehledová zpráva z roku 2004, online)</w:t>
      </w:r>
    </w:p>
    <w:p w:rsidR="003624F3" w:rsidRDefault="003624F3" w:rsidP="00E3056A">
      <w:pPr>
        <w:ind w:left="12" w:right="55" w:firstLine="544"/>
        <w:rPr>
          <w:i/>
        </w:rPr>
      </w:pPr>
      <w:r>
        <w:t xml:space="preserve">Dle </w:t>
      </w:r>
      <w:r w:rsidR="00E3056A">
        <w:t>jeho předmětu zákon</w:t>
      </w:r>
      <w:r>
        <w:t xml:space="preserve"> přímo: </w:t>
      </w:r>
      <w:r w:rsidRPr="003624F3">
        <w:rPr>
          <w:i/>
        </w:rPr>
        <w:t xml:space="preserve">„upravuje předškolní, základní, střední, vyšší odborné </w:t>
      </w:r>
      <w:r w:rsidR="00E3056A">
        <w:rPr>
          <w:i/>
        </w:rPr>
        <w:br/>
      </w:r>
      <w:r w:rsidRPr="003624F3">
        <w:rPr>
          <w:i/>
        </w:rPr>
        <w:t>a některé jiné vzdělávání ve školách a školských zaříze</w:t>
      </w:r>
      <w:r w:rsidR="009179F0">
        <w:rPr>
          <w:i/>
        </w:rPr>
        <w:t xml:space="preserve">ních, stanoví podmínky, za nichž </w:t>
      </w:r>
      <w:r w:rsidR="00E3056A">
        <w:rPr>
          <w:i/>
        </w:rPr>
        <w:br/>
      </w:r>
      <w:r w:rsidR="009179F0">
        <w:rPr>
          <w:i/>
        </w:rPr>
        <w:t xml:space="preserve">se vzdělávání </w:t>
      </w:r>
      <w:r w:rsidRPr="003624F3">
        <w:rPr>
          <w:i/>
        </w:rPr>
        <w:t xml:space="preserve">uskutečňuje, vymezuje práva a povinnosti fyzických a právnických osob </w:t>
      </w:r>
      <w:r w:rsidR="00E3056A">
        <w:rPr>
          <w:i/>
        </w:rPr>
        <w:br/>
      </w:r>
      <w:r w:rsidRPr="003624F3">
        <w:rPr>
          <w:i/>
        </w:rPr>
        <w:t xml:space="preserve">při vzdělávání a stanoví působnost orgánů vykonávajících státní správu a samosprávu ve školství.“ </w:t>
      </w:r>
    </w:p>
    <w:p w:rsidR="00954CDD" w:rsidRDefault="00954CDD" w:rsidP="00EB148F">
      <w:pPr>
        <w:ind w:left="12" w:right="55" w:firstLine="544"/>
      </w:pPr>
      <w:r>
        <w:t>Stejně tak jako předchozí verze, i nově přijatý školský zákon prochází v dalších letech novelizací. Cílem těchto novel je pak odstran</w:t>
      </w:r>
      <w:r w:rsidR="00E42FA5">
        <w:t>ění nedostatků současných verzí</w:t>
      </w:r>
      <w:r>
        <w:t xml:space="preserve"> a dosažení tak co nejlépe fungujícího vzdělávacího systému</w:t>
      </w:r>
      <w:r w:rsidR="00E42FA5">
        <w:t>.</w:t>
      </w:r>
    </w:p>
    <w:p w:rsidR="0011043B" w:rsidRDefault="003624F3" w:rsidP="00EB148F">
      <w:r>
        <w:t xml:space="preserve">Významné novely, týkající se úrovně středního školství přichází roku 2008. Jedná se o </w:t>
      </w:r>
      <w:r w:rsidRPr="00E42FA5">
        <w:rPr>
          <w:i/>
        </w:rPr>
        <w:t>zákon č. 242/2008 Sb.,</w:t>
      </w:r>
      <w:r>
        <w:t xml:space="preserve"> který inovuje oblast maturitní zkoušky a p</w:t>
      </w:r>
      <w:r w:rsidR="00E42FA5">
        <w:t>řináší její novou podobu. Druhý</w:t>
      </w:r>
      <w:r>
        <w:t xml:space="preserve"> pak vychází pod </w:t>
      </w:r>
      <w:r w:rsidRPr="00D56366">
        <w:rPr>
          <w:i/>
        </w:rPr>
        <w:t>č. 243/2008 Sb</w:t>
      </w:r>
      <w:r w:rsidR="00465504">
        <w:rPr>
          <w:i/>
        </w:rPr>
        <w:t xml:space="preserve">. </w:t>
      </w:r>
      <w:r>
        <w:t xml:space="preserve">a mění současná pravidla přijímání studentů ke střednímu vzdělávání. </w:t>
      </w:r>
      <w:r w:rsidR="00D56366">
        <w:t>(</w:t>
      </w:r>
      <w:r w:rsidR="00D56366" w:rsidRPr="00CD57F3">
        <w:rPr>
          <w:rFonts w:ascii="Open Sans" w:hAnsi="Open Sans"/>
          <w:iCs/>
          <w:color w:val="000000"/>
        </w:rPr>
        <w:t>Zpráva</w:t>
      </w:r>
      <w:r w:rsidR="00D56366" w:rsidRPr="00F25F11">
        <w:rPr>
          <w:rFonts w:ascii="Open Sans" w:hAnsi="Open Sans"/>
          <w:iCs/>
          <w:color w:val="000000"/>
        </w:rPr>
        <w:t xml:space="preserve"> o vývoji českého školství od listopadu 1989</w:t>
      </w:r>
      <w:r w:rsidR="00D56366">
        <w:rPr>
          <w:rFonts w:ascii="Open Sans" w:hAnsi="Open Sans"/>
          <w:iCs/>
          <w:color w:val="000000"/>
        </w:rPr>
        <w:t xml:space="preserve"> - 2009</w:t>
      </w:r>
      <w:r w:rsidR="00D56366" w:rsidRPr="00F25F11">
        <w:rPr>
          <w:rFonts w:ascii="Open Sans" w:hAnsi="Open Sans"/>
          <w:iCs/>
          <w:color w:val="000000"/>
        </w:rPr>
        <w:t>, online)</w:t>
      </w:r>
    </w:p>
    <w:p w:rsidR="003624F3" w:rsidRDefault="003624F3" w:rsidP="00806D28">
      <w:pPr>
        <w:pStyle w:val="Zkladntextodsazen3"/>
      </w:pPr>
      <w:r w:rsidRPr="00D56366">
        <w:t xml:space="preserve">Nejnovější novelou je pak zákon </w:t>
      </w:r>
      <w:r w:rsidR="00A049A4" w:rsidRPr="00D56366">
        <w:rPr>
          <w:i/>
        </w:rPr>
        <w:t>č.</w:t>
      </w:r>
      <w:r w:rsidR="00D56366" w:rsidRPr="00D56366">
        <w:rPr>
          <w:i/>
        </w:rPr>
        <w:t>82/2015 Sb.</w:t>
      </w:r>
      <w:r w:rsidR="00D56366" w:rsidRPr="00D56366">
        <w:t xml:space="preserve"> Ta </w:t>
      </w:r>
      <w:r w:rsidR="00A049A4" w:rsidRPr="00D56366">
        <w:t>přináší spousty změn týkajících se všech oblastí školství, které zákon upravuje.</w:t>
      </w:r>
      <w:r w:rsidR="00E3056A">
        <w:t xml:space="preserve"> </w:t>
      </w:r>
      <w:r w:rsidRPr="00D56366">
        <w:t xml:space="preserve">Zaměříme-li se opět konkrétně na úroveň středního školství, je po prostudování </w:t>
      </w:r>
      <w:r w:rsidR="00A049A4" w:rsidRPr="00D56366">
        <w:t xml:space="preserve">novely </w:t>
      </w:r>
      <w:r w:rsidRPr="00D56366">
        <w:t xml:space="preserve">možné objevit </w:t>
      </w:r>
      <w:r w:rsidR="00A049A4" w:rsidRPr="00D56366">
        <w:t xml:space="preserve">například </w:t>
      </w:r>
      <w:r w:rsidR="00A142FF" w:rsidRPr="00D56366">
        <w:rPr>
          <w:b/>
        </w:rPr>
        <w:t>následující významné inovace:</w:t>
      </w:r>
    </w:p>
    <w:p w:rsidR="00F816DF" w:rsidRDefault="00F816DF" w:rsidP="0012463B">
      <w:pPr>
        <w:pStyle w:val="Odstavecseseznamem"/>
        <w:numPr>
          <w:ilvl w:val="0"/>
          <w:numId w:val="5"/>
        </w:numPr>
        <w:ind w:left="568" w:hanging="284"/>
      </w:pPr>
      <w:r>
        <w:t xml:space="preserve">Probíhá -li v některých maturitních oborech dle RVP povinně výuka vybraných předmětů v cizím jazyce, je </w:t>
      </w:r>
      <w:r w:rsidR="00E3056A">
        <w:t xml:space="preserve">pak </w:t>
      </w:r>
      <w:r>
        <w:t>vyučovacími jazyky těchto předmětů nejen jazyk cizí, ale i český.</w:t>
      </w:r>
    </w:p>
    <w:p w:rsidR="00F816DF" w:rsidRDefault="00E3056A" w:rsidP="0012463B">
      <w:pPr>
        <w:pStyle w:val="Odstavecseseznamem"/>
        <w:numPr>
          <w:ilvl w:val="0"/>
          <w:numId w:val="5"/>
        </w:numPr>
        <w:ind w:left="568" w:hanging="284"/>
      </w:pPr>
      <w:r>
        <w:t>P</w:t>
      </w:r>
      <w:r w:rsidR="00B85EC8">
        <w:t>ovinnost ředitele SŠ</w:t>
      </w:r>
      <w:r w:rsidR="00F816DF">
        <w:t xml:space="preserve"> zřizovat fond učebnic a učebních textů nejméně pro</w:t>
      </w:r>
      <w:r w:rsidR="001970A1">
        <w:t xml:space="preserve"> 10%</w:t>
      </w:r>
      <w:r w:rsidR="00F816DF">
        <w:t>žáků SŠ s</w:t>
      </w:r>
      <w:r w:rsidR="00A142FF">
        <w:t> </w:t>
      </w:r>
      <w:r w:rsidR="00F816DF">
        <w:t>nařízenou</w:t>
      </w:r>
      <w:r w:rsidR="00A142FF">
        <w:t xml:space="preserve"> či uloženou ochrannou výchovou, azylantům či žákům v hmotné nouzi.</w:t>
      </w:r>
    </w:p>
    <w:p w:rsidR="00A142FF" w:rsidRDefault="00A142FF" w:rsidP="0012463B">
      <w:pPr>
        <w:pStyle w:val="Odstavecseseznamem"/>
        <w:numPr>
          <w:ilvl w:val="0"/>
          <w:numId w:val="5"/>
        </w:numPr>
        <w:ind w:left="568" w:hanging="284"/>
      </w:pPr>
      <w:r>
        <w:lastRenderedPageBreak/>
        <w:t xml:space="preserve">Vysvědčení, výuční listy i diplomy vždy obsahují </w:t>
      </w:r>
      <w:r w:rsidR="00B85EC8">
        <w:t>RČ</w:t>
      </w:r>
      <w:r>
        <w:t xml:space="preserve"> osoby, které je doklad vydáván</w:t>
      </w:r>
      <w:r w:rsidR="00D56366">
        <w:t>.</w:t>
      </w:r>
    </w:p>
    <w:p w:rsidR="00A142FF" w:rsidRDefault="00391A7F" w:rsidP="0012463B">
      <w:pPr>
        <w:pStyle w:val="Odstavecseseznamem"/>
        <w:numPr>
          <w:ilvl w:val="0"/>
          <w:numId w:val="5"/>
        </w:numPr>
        <w:ind w:left="568" w:hanging="284"/>
      </w:pPr>
      <w:r>
        <w:t xml:space="preserve">Omezení reklamy ve školských </w:t>
      </w:r>
      <w:r w:rsidR="00A142FF">
        <w:t>zařízení</w:t>
      </w:r>
      <w:r>
        <w:t>ch</w:t>
      </w:r>
      <w:r w:rsidR="00A142FF">
        <w:t xml:space="preserve"> – zákaz reklamy, která není v korelaci s obsahem vzdělávání, </w:t>
      </w:r>
      <w:r w:rsidR="00D56366">
        <w:t xml:space="preserve">reklamy na </w:t>
      </w:r>
      <w:r w:rsidR="00A142FF">
        <w:t xml:space="preserve">prodej výrobků které ohrožují zdraví, morální </w:t>
      </w:r>
      <w:r w:rsidR="0092032E">
        <w:br/>
      </w:r>
      <w:r w:rsidR="00A142FF">
        <w:t xml:space="preserve">či psychický vývoj studentů, životní prostředí či vybízí k prodeji nebo koupi potravin, nesplňující výživové požadavky na zdravou stravu.  </w:t>
      </w:r>
    </w:p>
    <w:p w:rsidR="00A049A4" w:rsidRDefault="00A049A4" w:rsidP="0012463B">
      <w:pPr>
        <w:pStyle w:val="Odstavecseseznamem"/>
        <w:numPr>
          <w:ilvl w:val="0"/>
          <w:numId w:val="5"/>
        </w:numPr>
        <w:ind w:left="568" w:hanging="284"/>
      </w:pPr>
      <w:r>
        <w:t>Významné změny týkající se vzdělávání studentů se speciálními vzdělávacími potřebami.</w:t>
      </w:r>
    </w:p>
    <w:p w:rsidR="00D56366" w:rsidRDefault="00D56366" w:rsidP="0012463B">
      <w:pPr>
        <w:pStyle w:val="Odstavecseseznamem"/>
        <w:numPr>
          <w:ilvl w:val="0"/>
          <w:numId w:val="5"/>
        </w:numPr>
        <w:ind w:left="568" w:hanging="284"/>
      </w:pPr>
      <w:r>
        <w:t>Povinnost vydání rozhodnutí o splnění či neplnění talentové zkoušky realizované v rámci přijímacího řízení na SŠ ředitelem školy do 15. února.</w:t>
      </w:r>
    </w:p>
    <w:p w:rsidR="00A049A4" w:rsidRDefault="00A049A4" w:rsidP="0012463B">
      <w:pPr>
        <w:pStyle w:val="Odstavecseseznamem"/>
        <w:numPr>
          <w:ilvl w:val="0"/>
          <w:numId w:val="5"/>
        </w:numPr>
        <w:ind w:left="568" w:hanging="284"/>
      </w:pPr>
      <w:r>
        <w:t xml:space="preserve">Zásadní změny </w:t>
      </w:r>
      <w:r w:rsidR="001970A1">
        <w:t>v části věnující se ukončování SŠ – maturitní zkoušce ja</w:t>
      </w:r>
      <w:r w:rsidR="007B4325">
        <w:t>ko podmínky stanovování termínu či</w:t>
      </w:r>
      <w:r w:rsidR="001970A1">
        <w:t xml:space="preserve"> podmínky nahrazení profilové části maturitní zkoušky z jazyka výsledkem standardizované zkoušky</w:t>
      </w:r>
      <w:r w:rsidR="007B4325">
        <w:t>.</w:t>
      </w:r>
    </w:p>
    <w:p w:rsidR="00A142FF" w:rsidRDefault="0098454F" w:rsidP="001C4077">
      <w:pPr>
        <w:pStyle w:val="Nadpis3"/>
      </w:pPr>
      <w:bookmarkStart w:id="28" w:name="_Toc448826924"/>
      <w:r>
        <w:t xml:space="preserve">Kurikulární reforma a vznik </w:t>
      </w:r>
      <w:r w:rsidR="00E97DAE">
        <w:t>systému vzdělávacích programů</w:t>
      </w:r>
      <w:bookmarkEnd w:id="28"/>
    </w:p>
    <w:p w:rsidR="0098454F" w:rsidRDefault="00D56366" w:rsidP="00985ABF">
      <w:pPr>
        <w:ind w:firstLine="567"/>
      </w:pPr>
      <w:r>
        <w:t>Schválení nového školského zákona přináší do</w:t>
      </w:r>
      <w:r w:rsidR="0098454F">
        <w:t> oblasti předš</w:t>
      </w:r>
      <w:r>
        <w:t>kolního, základního, středního i</w:t>
      </w:r>
      <w:r w:rsidR="0098454F">
        <w:t xml:space="preserve"> vyššího odborného </w:t>
      </w:r>
      <w:r>
        <w:t xml:space="preserve">školství nové principy vzdělávací politiky. </w:t>
      </w:r>
      <w:r w:rsidR="00985ABF">
        <w:t>Tím dochází k odstartování procesu změny organi</w:t>
      </w:r>
      <w:r w:rsidR="008856E1">
        <w:t>zace, cílů, obsahu vzdělávání a zrodu nových kurikulárních dokumentů.</w:t>
      </w:r>
    </w:p>
    <w:p w:rsidR="00644175" w:rsidRDefault="00644175" w:rsidP="00985ABF">
      <w:pPr>
        <w:ind w:firstLine="567"/>
      </w:pPr>
      <w:r>
        <w:t>Hned na úvod je nutné definovat pojem „kutikulární“</w:t>
      </w:r>
      <w:r w:rsidR="00060E38">
        <w:t xml:space="preserve">, který patří mezi základní pojmy současné pedagogické terminologii. Pochází z latinského termínu „curriculum“ neboli běh </w:t>
      </w:r>
      <w:r w:rsidR="00E3056A">
        <w:br/>
      </w:r>
      <w:r w:rsidR="00060E38">
        <w:t xml:space="preserve">či průběh. Využívá se pak pro označení dokumentů popisujících průběh vzdělávání. </w:t>
      </w:r>
      <w:r w:rsidR="008856E1">
        <w:t>(Obst, 2006)</w:t>
      </w:r>
    </w:p>
    <w:p w:rsidR="00060E38" w:rsidRDefault="00060E38" w:rsidP="00985ABF">
      <w:pPr>
        <w:ind w:firstLine="567"/>
      </w:pPr>
      <w:r>
        <w:t>Jednoduše řečeno</w:t>
      </w:r>
      <w:r w:rsidR="008856E1">
        <w:t xml:space="preserve"> dokumenty </w:t>
      </w:r>
      <w:r>
        <w:t xml:space="preserve">řeší koho učit, čemu učit, kdy učit, za jakých podmínek </w:t>
      </w:r>
      <w:r w:rsidR="00E3056A">
        <w:br/>
      </w:r>
      <w:r>
        <w:t xml:space="preserve">a s jakými očekávanými efekty. </w:t>
      </w:r>
    </w:p>
    <w:p w:rsidR="00C71E81" w:rsidRDefault="00060E38" w:rsidP="00EB148F">
      <w:pPr>
        <w:pStyle w:val="Zkladntextodsazen"/>
      </w:pPr>
      <w:r>
        <w:t>Reforma</w:t>
      </w:r>
      <w:r w:rsidR="00100BDC">
        <w:t xml:space="preserve"> </w:t>
      </w:r>
      <w:r w:rsidR="005B6EF7">
        <w:t>startuje v 90. letech 20. století. N</w:t>
      </w:r>
      <w:r w:rsidR="008A32F7">
        <w:t>av</w:t>
      </w:r>
      <w:r w:rsidR="005B6EF7">
        <w:t xml:space="preserve">azuje na liberalizaci školství po roce 1989, </w:t>
      </w:r>
      <w:r w:rsidR="008856E1">
        <w:t xml:space="preserve">kterou dochází k osvobození </w:t>
      </w:r>
      <w:r w:rsidR="005B6EF7">
        <w:t>od řady omezení a celkovému uvolnění školství. P</w:t>
      </w:r>
      <w:r w:rsidR="008A32F7">
        <w:t xml:space="preserve">řináší </w:t>
      </w:r>
      <w:r w:rsidR="00644175">
        <w:t xml:space="preserve">s sebou </w:t>
      </w:r>
      <w:r w:rsidR="008A32F7">
        <w:t>podstatné změny</w:t>
      </w:r>
      <w:r w:rsidR="00644175">
        <w:t xml:space="preserve">, zejména vzdělávací </w:t>
      </w:r>
      <w:r w:rsidR="008A32F7">
        <w:t>politiky státu. Z</w:t>
      </w:r>
      <w:r w:rsidR="00C71E81">
        <w:t>ásadně mění vzděláv</w:t>
      </w:r>
      <w:r w:rsidR="00100BDC">
        <w:t xml:space="preserve">ání v tom smyslu, </w:t>
      </w:r>
      <w:r w:rsidR="00E3056A">
        <w:br/>
      </w:r>
      <w:r w:rsidR="00100BDC">
        <w:t>že se o</w:t>
      </w:r>
      <w:r w:rsidR="008856E1">
        <w:t>proš</w:t>
      </w:r>
      <w:r w:rsidR="00C71E81">
        <w:t xml:space="preserve">ťuje od </w:t>
      </w:r>
      <w:r w:rsidR="008856E1">
        <w:t xml:space="preserve">dosavadního </w:t>
      </w:r>
      <w:r w:rsidR="00C71E81">
        <w:t>osvojov</w:t>
      </w:r>
      <w:r w:rsidR="004F30F6">
        <w:t xml:space="preserve">ání si velkého množství faktů. Doposud je tedy učivo chápáno jako souhrn poznatků, které je nutné se naučit. Naproti tomu </w:t>
      </w:r>
      <w:r w:rsidR="008856E1">
        <w:t>nyní</w:t>
      </w:r>
      <w:r w:rsidR="004F30F6">
        <w:t xml:space="preserve"> jako určitý nástroj k osvojení </w:t>
      </w:r>
      <w:r w:rsidR="006A5418">
        <w:t xml:space="preserve">si </w:t>
      </w:r>
      <w:r w:rsidR="008856E1">
        <w:t xml:space="preserve">klíčových kompetencí </w:t>
      </w:r>
      <w:r w:rsidR="00BD5F79">
        <w:t>(O</w:t>
      </w:r>
      <w:r w:rsidR="008A32F7">
        <w:t>dborné vzdělávání v </w:t>
      </w:r>
      <w:r w:rsidR="00E3056A">
        <w:t>Č</w:t>
      </w:r>
      <w:r w:rsidR="008A32F7">
        <w:t>r,</w:t>
      </w:r>
      <w:r w:rsidR="00E3056A">
        <w:t>online;</w:t>
      </w:r>
      <w:r w:rsidR="008A32F7">
        <w:t xml:space="preserve"> Skutil, Zikl a kol., 2011)</w:t>
      </w:r>
    </w:p>
    <w:p w:rsidR="00FD2EF9" w:rsidRDefault="001D7A3C" w:rsidP="001D7A3C">
      <w:pPr>
        <w:ind w:firstLine="567"/>
      </w:pPr>
      <w:r>
        <w:t xml:space="preserve">Pojem „klíčové kompetence“ vyjadřuje schopnost absolventů určitým způsobem jednat. Lze je chápat jako souhrn schopností, dovedností, postojů a hodnot. A to takových, které jsou pro fungování v aktuální době nepostradatelné. </w:t>
      </w:r>
      <w:r w:rsidR="002F554C">
        <w:t>Tohle zaměření má</w:t>
      </w:r>
      <w:r w:rsidR="00E3056A">
        <w:t xml:space="preserve"> </w:t>
      </w:r>
      <w:r>
        <w:t xml:space="preserve">za cíl </w:t>
      </w:r>
      <w:r w:rsidR="006A5418">
        <w:t xml:space="preserve">studenty </w:t>
      </w:r>
      <w:r w:rsidR="00F13669">
        <w:t>co nejvíce připravit na</w:t>
      </w:r>
      <w:r w:rsidR="00E3056A">
        <w:t xml:space="preserve"> </w:t>
      </w:r>
      <w:r w:rsidR="004F30F6">
        <w:t>život v aktuální době</w:t>
      </w:r>
      <w:r w:rsidR="00E3056A">
        <w:t xml:space="preserve"> a </w:t>
      </w:r>
      <w:r w:rsidR="006A5418">
        <w:t xml:space="preserve">na </w:t>
      </w:r>
      <w:r w:rsidR="004F30F6">
        <w:t>uplatnění se v současné společnosti.</w:t>
      </w:r>
      <w:r w:rsidR="00E3056A">
        <w:t xml:space="preserve"> </w:t>
      </w:r>
      <w:r w:rsidR="006A5418">
        <w:t xml:space="preserve">Jde pak například </w:t>
      </w:r>
      <w:r w:rsidR="0092032E">
        <w:br/>
      </w:r>
      <w:r w:rsidR="006A5418">
        <w:t>o kompetence</w:t>
      </w:r>
      <w:r w:rsidR="00F13669">
        <w:t xml:space="preserve"> umět se učit, spolupracovat s ostatními, nést odpovědnost za své jednání, praco</w:t>
      </w:r>
      <w:r w:rsidR="00E97DAE">
        <w:t>vat s informační technologií, informacemi</w:t>
      </w:r>
      <w:r w:rsidR="00F13669">
        <w:t xml:space="preserve"> či znát cizí jazyky.</w:t>
      </w:r>
      <w:r w:rsidR="00E3056A">
        <w:t xml:space="preserve"> </w:t>
      </w:r>
      <w:r w:rsidR="00FD2EF9">
        <w:t>(</w:t>
      </w:r>
      <w:r w:rsidR="00FD2EF9" w:rsidRPr="00CD57F3">
        <w:rPr>
          <w:rFonts w:ascii="Open Sans" w:hAnsi="Open Sans"/>
          <w:iCs/>
          <w:color w:val="000000"/>
        </w:rPr>
        <w:t>Zpráva</w:t>
      </w:r>
      <w:r w:rsidR="00FD2EF9" w:rsidRPr="00F25F11">
        <w:rPr>
          <w:rFonts w:ascii="Open Sans" w:hAnsi="Open Sans"/>
          <w:iCs/>
          <w:color w:val="000000"/>
        </w:rPr>
        <w:t xml:space="preserve"> o vývoji českého školství</w:t>
      </w:r>
      <w:r w:rsidR="0092032E">
        <w:rPr>
          <w:rFonts w:ascii="Open Sans" w:hAnsi="Open Sans"/>
          <w:iCs/>
          <w:color w:val="000000"/>
        </w:rPr>
        <w:br/>
      </w:r>
      <w:r w:rsidR="00FD2EF9" w:rsidRPr="00F25F11">
        <w:rPr>
          <w:rFonts w:ascii="Open Sans" w:hAnsi="Open Sans"/>
          <w:iCs/>
          <w:color w:val="000000"/>
        </w:rPr>
        <w:t>od listopadu 1989</w:t>
      </w:r>
      <w:r w:rsidR="00FD2EF9">
        <w:rPr>
          <w:rFonts w:ascii="Open Sans" w:hAnsi="Open Sans"/>
          <w:iCs/>
          <w:color w:val="000000"/>
        </w:rPr>
        <w:t xml:space="preserve"> - 2009</w:t>
      </w:r>
      <w:r w:rsidR="00FD2EF9" w:rsidRPr="00F25F11">
        <w:rPr>
          <w:rFonts w:ascii="Open Sans" w:hAnsi="Open Sans"/>
          <w:iCs/>
          <w:color w:val="000000"/>
        </w:rPr>
        <w:t>, online)</w:t>
      </w:r>
    </w:p>
    <w:p w:rsidR="00BD5F79" w:rsidRDefault="006A5418" w:rsidP="00BD5F79">
      <w:pPr>
        <w:ind w:firstLine="567"/>
      </w:pPr>
      <w:r>
        <w:lastRenderedPageBreak/>
        <w:t xml:space="preserve">Kurikulární </w:t>
      </w:r>
      <w:r w:rsidR="002F554C">
        <w:t>či</w:t>
      </w:r>
      <w:r>
        <w:t xml:space="preserve"> školskou reformou</w:t>
      </w:r>
      <w:r w:rsidR="002F554C">
        <w:t xml:space="preserve">, jak bývá proces nazýván, </w:t>
      </w:r>
      <w:r w:rsidR="003638D9">
        <w:t>dochází k přijetí</w:t>
      </w:r>
      <w:r>
        <w:t xml:space="preserve"> model</w:t>
      </w:r>
      <w:r w:rsidR="003638D9">
        <w:t>u</w:t>
      </w:r>
      <w:r>
        <w:t xml:space="preserve"> dvoustupňové tvorby kurikulárních dokumentů. Státní úroveň </w:t>
      </w:r>
      <w:r w:rsidR="003638D9">
        <w:t xml:space="preserve">zajišťuje Bílá kniha spolu s </w:t>
      </w:r>
      <w:r>
        <w:t xml:space="preserve">nově </w:t>
      </w:r>
      <w:r w:rsidR="003638D9">
        <w:t>vzniklými</w:t>
      </w:r>
      <w:r>
        <w:t xml:space="preserve"> Rámcov</w:t>
      </w:r>
      <w:r w:rsidR="003638D9">
        <w:t xml:space="preserve">ými </w:t>
      </w:r>
      <w:r>
        <w:t>vzdělávací</w:t>
      </w:r>
      <w:r w:rsidR="003638D9">
        <w:t>mi</w:t>
      </w:r>
      <w:r w:rsidR="00E3056A">
        <w:t xml:space="preserve"> programy (RVP). </w:t>
      </w:r>
      <w:r w:rsidR="00BD5F79">
        <w:t xml:space="preserve">Druhou, </w:t>
      </w:r>
      <w:r>
        <w:t xml:space="preserve">školní </w:t>
      </w:r>
      <w:r w:rsidR="00BD5F79">
        <w:t xml:space="preserve">úroveň </w:t>
      </w:r>
      <w:r>
        <w:t xml:space="preserve">pak samotné </w:t>
      </w:r>
      <w:r w:rsidR="00BD5F79">
        <w:t>školní vzdělávací programy</w:t>
      </w:r>
      <w:r w:rsidR="00DD75AA">
        <w:t xml:space="preserve"> (ŠVP)</w:t>
      </w:r>
      <w:r>
        <w:t xml:space="preserve"> jednotlivých škol. </w:t>
      </w:r>
      <w:r w:rsidR="00BD5F79">
        <w:t xml:space="preserve">RVP pro jednotlivé obory vydává ministerstvo školství. ŠVP </w:t>
      </w:r>
      <w:r w:rsidR="003638D9">
        <w:t>pak na jejich podkladě tvoří samotné školy.</w:t>
      </w:r>
      <w:r w:rsidR="00DD75AA">
        <w:t xml:space="preserve"> </w:t>
      </w:r>
      <w:r>
        <w:t>Obě úrovně podrobně popisují následující podkapitoly</w:t>
      </w:r>
      <w:r w:rsidR="00DD75AA">
        <w:t xml:space="preserve">. </w:t>
      </w:r>
      <w:r w:rsidR="00BD5F79">
        <w:t xml:space="preserve">ŠVP </w:t>
      </w:r>
      <w:r w:rsidR="00CE538B">
        <w:t>nahrazuj</w:t>
      </w:r>
      <w:r w:rsidR="00BD5F79">
        <w:t>í</w:t>
      </w:r>
      <w:r w:rsidR="00CE538B">
        <w:t xml:space="preserve"> dosavadní</w:t>
      </w:r>
      <w:r w:rsidR="00100BDC">
        <w:t xml:space="preserve"> </w:t>
      </w:r>
      <w:r w:rsidR="00CE538B">
        <w:t>učební osnovy</w:t>
      </w:r>
      <w:r w:rsidR="00DD75AA">
        <w:t xml:space="preserve">, na rozdíl od kterých </w:t>
      </w:r>
      <w:r w:rsidR="00F650B2">
        <w:t>poskytují</w:t>
      </w:r>
      <w:r w:rsidR="00DD75AA">
        <w:t xml:space="preserve"> školám prostor pro vlastní realizaci.</w:t>
      </w:r>
      <w:r w:rsidR="00F333CE">
        <w:t xml:space="preserve"> </w:t>
      </w:r>
      <w:r w:rsidR="00100BDC">
        <w:t>(Odborné vzdělávání v</w:t>
      </w:r>
      <w:r w:rsidR="00DD75AA">
        <w:t xml:space="preserve"> Čr, online; </w:t>
      </w:r>
      <w:r w:rsidR="00BD5F79">
        <w:t xml:space="preserve">Skutil, Zikl </w:t>
      </w:r>
      <w:r w:rsidR="00476669">
        <w:br/>
      </w:r>
      <w:r w:rsidR="00BD5F79">
        <w:t>a kol., 2011)</w:t>
      </w:r>
    </w:p>
    <w:p w:rsidR="00766C01" w:rsidRDefault="00BD5F79" w:rsidP="00766C01">
      <w:pPr>
        <w:ind w:firstLine="567"/>
      </w:pPr>
      <w:r>
        <w:t>Zahájení tvorby těchto vlastních vzdělávacích programů lze ta</w:t>
      </w:r>
      <w:r w:rsidR="00DD75AA">
        <w:t>edy</w:t>
      </w:r>
      <w:r>
        <w:t xml:space="preserve"> právem považovat </w:t>
      </w:r>
      <w:r w:rsidR="00476669">
        <w:br/>
      </w:r>
      <w:r>
        <w:t xml:space="preserve">za </w:t>
      </w:r>
      <w:r w:rsidR="003264B2">
        <w:t>velké pozitivum</w:t>
      </w:r>
      <w:r>
        <w:t xml:space="preserve">. </w:t>
      </w:r>
      <w:r w:rsidR="00766C01">
        <w:t>Mimo zavedení tohoto nového vzdělávacího systému se v rámci školské reformy tak</w:t>
      </w:r>
      <w:r w:rsidR="00DD75AA">
        <w:t>é modernizuje vlastní výuka. C</w:t>
      </w:r>
      <w:r w:rsidR="00766C01">
        <w:t>elkově</w:t>
      </w:r>
      <w:r w:rsidR="00DD75AA">
        <w:t xml:space="preserve"> je též vyvíjena</w:t>
      </w:r>
      <w:r w:rsidR="00766C01">
        <w:t xml:space="preserve"> snaha o po</w:t>
      </w:r>
      <w:r w:rsidR="008C72EE">
        <w:t>zdvižení kvality vzdělávání a pří</w:t>
      </w:r>
      <w:r w:rsidR="00766C01">
        <w:t xml:space="preserve">pravy žáků na život v současné době. </w:t>
      </w:r>
    </w:p>
    <w:p w:rsidR="00F74308" w:rsidRDefault="00F74308" w:rsidP="001C4077">
      <w:pPr>
        <w:pStyle w:val="Nadpis3"/>
      </w:pPr>
      <w:bookmarkStart w:id="29" w:name="_Toc448826925"/>
      <w:r>
        <w:t>Shrnutí</w:t>
      </w:r>
      <w:bookmarkEnd w:id="29"/>
    </w:p>
    <w:p w:rsidR="00F74308" w:rsidRDefault="00E97DAE" w:rsidP="00F74308">
      <w:pPr>
        <w:ind w:firstLine="567"/>
      </w:pPr>
      <w:r>
        <w:t>Kapitola navazuje</w:t>
      </w:r>
      <w:r w:rsidR="00F74308">
        <w:t xml:space="preserve"> na předchozí a pokračuje tak v mapování dalšího vývoje vzdělávacího systému. Podrobně je popsán školský zákon</w:t>
      </w:r>
      <w:r w:rsidR="0004495B">
        <w:t xml:space="preserve"> č.</w:t>
      </w:r>
      <w:r w:rsidR="00F74308">
        <w:t xml:space="preserve"> </w:t>
      </w:r>
      <w:r w:rsidR="0004495B">
        <w:t>561/2004 Sb., který jako nový v</w:t>
      </w:r>
      <w:r w:rsidR="00F74308">
        <w:t xml:space="preserve">chází v platnost. Zmíněny jsou také jeho pozdější novely vč. té nejnovější. Zdůrazněny jsou pak změny, </w:t>
      </w:r>
      <w:r w:rsidR="00476669">
        <w:br/>
      </w:r>
      <w:r w:rsidR="00F74308">
        <w:t xml:space="preserve">se kterými tato novela přichází pro střední školství. </w:t>
      </w:r>
    </w:p>
    <w:p w:rsidR="00F74308" w:rsidRDefault="008C72EE" w:rsidP="00F74308">
      <w:pPr>
        <w:ind w:firstLine="567"/>
      </w:pPr>
      <w:r>
        <w:t>Pozornost je dále věnována kuri</w:t>
      </w:r>
      <w:r w:rsidR="00F74308">
        <w:t xml:space="preserve">kulární reformě a základním </w:t>
      </w:r>
      <w:r w:rsidR="003638D9">
        <w:t>kutikulárním dokumentům. Jejich</w:t>
      </w:r>
      <w:r w:rsidR="00F74308">
        <w:t xml:space="preserve"> zavedení je zakotveno právě v zmíněném školském zákoně a na základě nich je i nadále organizováno soudobé školství. Podrobně dokumenty představuje následující kapitola. </w:t>
      </w:r>
    </w:p>
    <w:p w:rsidR="00C71E81" w:rsidRDefault="00C71E81">
      <w:pPr>
        <w:spacing w:after="160" w:line="259" w:lineRule="auto"/>
        <w:jc w:val="left"/>
      </w:pPr>
      <w:r>
        <w:br w:type="page"/>
      </w:r>
    </w:p>
    <w:p w:rsidR="00954CDD" w:rsidRDefault="0004495B" w:rsidP="0012463B">
      <w:pPr>
        <w:pStyle w:val="Nadpis2"/>
        <w:numPr>
          <w:ilvl w:val="1"/>
          <w:numId w:val="3"/>
        </w:numPr>
      </w:pPr>
      <w:bookmarkStart w:id="30" w:name="_Toc448826926"/>
      <w:r>
        <w:lastRenderedPageBreak/>
        <w:t>Základní kur</w:t>
      </w:r>
      <w:r w:rsidR="00600D75">
        <w:t>ikulární dokumenty</w:t>
      </w:r>
      <w:bookmarkEnd w:id="30"/>
      <w:r w:rsidR="00954CDD">
        <w:tab/>
      </w:r>
    </w:p>
    <w:p w:rsidR="002F554C" w:rsidRDefault="00600D75" w:rsidP="002F554C">
      <w:pPr>
        <w:pStyle w:val="Zkladntextodsazen"/>
      </w:pPr>
      <w:r>
        <w:t xml:space="preserve">Kapitola představuje stěžejní dokumenty, </w:t>
      </w:r>
      <w:r w:rsidR="0067050B">
        <w:t xml:space="preserve">o které se </w:t>
      </w:r>
      <w:r w:rsidR="002F554C">
        <w:t xml:space="preserve">systém </w:t>
      </w:r>
      <w:r w:rsidR="0067050B">
        <w:t>vzdělávání opírá</w:t>
      </w:r>
      <w:r w:rsidR="00043BE9">
        <w:t xml:space="preserve"> v současné době. </w:t>
      </w:r>
      <w:r w:rsidR="00BF2252">
        <w:t>Běžně se pro tyto dokumen</w:t>
      </w:r>
      <w:r w:rsidR="009B1B60">
        <w:t>ty užívá označení „kurikulární“.</w:t>
      </w:r>
    </w:p>
    <w:p w:rsidR="00BF2252" w:rsidRDefault="009B1B60" w:rsidP="002F554C">
      <w:pPr>
        <w:pStyle w:val="Zkladntextodsazen"/>
      </w:pPr>
      <w:r>
        <w:t xml:space="preserve"> Definici a původ pojmu uvádí již první kapitola. Avšak pro připomenutí se jimi rozumí</w:t>
      </w:r>
      <w:r w:rsidR="0004495B">
        <w:t xml:space="preserve"> vzdělávací program, průběh a o</w:t>
      </w:r>
      <w:r w:rsidR="00BF2252">
        <w:t xml:space="preserve">bsah studia </w:t>
      </w:r>
      <w:r>
        <w:t xml:space="preserve">a </w:t>
      </w:r>
      <w:r w:rsidR="00BF2252">
        <w:t>všechny dovednosti a zkušenosti, které žác</w:t>
      </w:r>
      <w:r w:rsidR="0004495B">
        <w:t>i získávají buď přímo ve škole či</w:t>
      </w:r>
      <w:r w:rsidR="00BF2252">
        <w:t xml:space="preserve"> při aktivitách vztahujících se ke škole. </w:t>
      </w:r>
      <w:r w:rsidR="009023ED">
        <w:t>(Janderková, 2010)</w:t>
      </w:r>
    </w:p>
    <w:p w:rsidR="00BF2252" w:rsidRDefault="00043BE9" w:rsidP="00BF2252">
      <w:pPr>
        <w:ind w:firstLine="576"/>
      </w:pPr>
      <w:r>
        <w:t xml:space="preserve">Mezi tyto </w:t>
      </w:r>
      <w:r w:rsidR="00BF2252">
        <w:t xml:space="preserve">dokumenty patří </w:t>
      </w:r>
      <w:r w:rsidR="00600D75">
        <w:t>tedy</w:t>
      </w:r>
      <w:r w:rsidR="00945BCC">
        <w:t xml:space="preserve"> opakovaně</w:t>
      </w:r>
      <w:r w:rsidR="00600D75">
        <w:t xml:space="preserve"> zmíněný Rámcový vzdělávací </w:t>
      </w:r>
      <w:r w:rsidR="00945BCC">
        <w:t xml:space="preserve">a </w:t>
      </w:r>
      <w:r w:rsidR="002F554C">
        <w:t xml:space="preserve">Školní vzdělávací program. </w:t>
      </w:r>
    </w:p>
    <w:p w:rsidR="00600D75" w:rsidRDefault="00E46E66" w:rsidP="001C4077">
      <w:pPr>
        <w:pStyle w:val="Nadpis3"/>
      </w:pPr>
      <w:bookmarkStart w:id="31" w:name="_Toc448826927"/>
      <w:r>
        <w:t xml:space="preserve">Obecná charakteristika </w:t>
      </w:r>
      <w:r w:rsidR="00600D75">
        <w:t>RVP</w:t>
      </w:r>
      <w:bookmarkEnd w:id="31"/>
    </w:p>
    <w:p w:rsidR="00945BCC" w:rsidRDefault="0004495B" w:rsidP="0084131E">
      <w:pPr>
        <w:ind w:firstLine="567"/>
        <w:rPr>
          <w:szCs w:val="24"/>
        </w:rPr>
      </w:pPr>
      <w:r>
        <w:t>Rámcové vzdělávací programy</w:t>
      </w:r>
      <w:r w:rsidR="005622E0">
        <w:t xml:space="preserve"> jsou závaznými, </w:t>
      </w:r>
      <w:r w:rsidR="004F30F6">
        <w:t xml:space="preserve">normativními, </w:t>
      </w:r>
      <w:r w:rsidR="005622E0">
        <w:t>veřej</w:t>
      </w:r>
      <w:r w:rsidR="004F30F6">
        <w:t xml:space="preserve">nosti přístupnými </w:t>
      </w:r>
      <w:r w:rsidR="005622E0">
        <w:t>kurikulárními dokument</w:t>
      </w:r>
      <w:r w:rsidR="005A695D">
        <w:t>y. Za jejich tvorbu odpovídá</w:t>
      </w:r>
      <w:r w:rsidR="00C94157">
        <w:t xml:space="preserve"> Výzkumný ústav pedagogický</w:t>
      </w:r>
      <w:r w:rsidR="005A695D">
        <w:t xml:space="preserve">. Za samotné vydání pak </w:t>
      </w:r>
      <w:r w:rsidR="00C94157">
        <w:t xml:space="preserve">MŠMT. </w:t>
      </w:r>
      <w:r w:rsidR="00F64D84">
        <w:t xml:space="preserve">Obsahují 12 kapitol a jejich strukturu upravují požadavky definované </w:t>
      </w:r>
      <w:r w:rsidR="00945BCC">
        <w:br/>
      </w:r>
      <w:r w:rsidR="00F64D84">
        <w:t>ve školském zákon</w:t>
      </w:r>
      <w:r>
        <w:t>ě</w:t>
      </w:r>
      <w:r w:rsidR="00F64D84">
        <w:t xml:space="preserve">. </w:t>
      </w:r>
      <w:r w:rsidR="005622E0">
        <w:t>N</w:t>
      </w:r>
      <w:r w:rsidR="002F554C">
        <w:t>ejedná se o uzavřené dokumenty. P</w:t>
      </w:r>
      <w:r w:rsidR="005622E0">
        <w:t xml:space="preserve">o uplynutí jejich platnosti nebo </w:t>
      </w:r>
      <w:r w:rsidR="00945BCC">
        <w:br/>
      </w:r>
      <w:r w:rsidR="005622E0">
        <w:t xml:space="preserve">na základě potřeby jsou tedy aktualizovány. Jak už z názvu vyplívá, </w:t>
      </w:r>
      <w:r w:rsidR="001E37F5">
        <w:t>definují jakési „závazné rámce“</w:t>
      </w:r>
      <w:r w:rsidR="00A36009">
        <w:t xml:space="preserve"> na výsledky vzdělávání</w:t>
      </w:r>
      <w:r w:rsidR="007E4CD8">
        <w:t xml:space="preserve">, </w:t>
      </w:r>
      <w:r w:rsidR="00A36009">
        <w:t>kterých má být na konci studia dosaženo</w:t>
      </w:r>
      <w:r w:rsidR="0084131E">
        <w:t xml:space="preserve">. </w:t>
      </w:r>
      <w:r w:rsidR="00945BCC" w:rsidRPr="00926B51">
        <w:rPr>
          <w:szCs w:val="24"/>
        </w:rPr>
        <w:t xml:space="preserve">Zásadní změnou, </w:t>
      </w:r>
      <w:r w:rsidR="00945BCC">
        <w:rPr>
          <w:szCs w:val="24"/>
        </w:rPr>
        <w:br/>
      </w:r>
      <w:r w:rsidR="00945BCC" w:rsidRPr="00926B51">
        <w:rPr>
          <w:szCs w:val="24"/>
        </w:rPr>
        <w:t>se kterou přichází je fakt, že obsah,</w:t>
      </w:r>
      <w:r w:rsidR="00945BCC">
        <w:rPr>
          <w:szCs w:val="24"/>
        </w:rPr>
        <w:t xml:space="preserve"> kterým se myslí učivo</w:t>
      </w:r>
      <w:r w:rsidR="00945BCC" w:rsidRPr="00926B51">
        <w:rPr>
          <w:szCs w:val="24"/>
        </w:rPr>
        <w:t xml:space="preserve"> již není cílem vzdělávání jako do</w:t>
      </w:r>
      <w:r w:rsidR="00945BCC">
        <w:rPr>
          <w:szCs w:val="24"/>
        </w:rPr>
        <w:t>sud. Samotné učivo je totiž nově chápáno jako</w:t>
      </w:r>
      <w:r w:rsidR="00945BCC" w:rsidRPr="00926B51">
        <w:rPr>
          <w:szCs w:val="24"/>
        </w:rPr>
        <w:t xml:space="preserve"> prostřed</w:t>
      </w:r>
      <w:r w:rsidR="00945BCC">
        <w:rPr>
          <w:szCs w:val="24"/>
        </w:rPr>
        <w:t>ek</w:t>
      </w:r>
      <w:r w:rsidR="00945BCC" w:rsidRPr="00926B51">
        <w:rPr>
          <w:szCs w:val="24"/>
        </w:rPr>
        <w:t xml:space="preserve"> k dosažení cílů. </w:t>
      </w:r>
    </w:p>
    <w:p w:rsidR="00C94157" w:rsidRDefault="00F650B2" w:rsidP="0084131E">
      <w:pPr>
        <w:ind w:firstLine="567"/>
      </w:pPr>
      <w:r>
        <w:t>V</w:t>
      </w:r>
      <w:r w:rsidRPr="00926B51">
        <w:rPr>
          <w:szCs w:val="24"/>
        </w:rPr>
        <w:t>ytváří se zvlášť pro každou úroveň či stupeň vzdělávání</w:t>
      </w:r>
      <w:r>
        <w:rPr>
          <w:szCs w:val="24"/>
        </w:rPr>
        <w:t>. Existují t</w:t>
      </w:r>
      <w:r w:rsidR="007E4CD8">
        <w:t xml:space="preserve">edy </w:t>
      </w:r>
      <w:r>
        <w:t xml:space="preserve">jak pro </w:t>
      </w:r>
      <w:r w:rsidR="00E17A51">
        <w:t>předšk</w:t>
      </w:r>
      <w:r>
        <w:t xml:space="preserve">olní vzdělávání. Tak i pro vzdělávání základní. Pro tento stupeň je pak RVP </w:t>
      </w:r>
      <w:r w:rsidR="00E17A51">
        <w:t>doplněný přílohou RVP pro základní vzdělávání upravující vzdělávání žák</w:t>
      </w:r>
      <w:r w:rsidR="000322F1">
        <w:t xml:space="preserve">ů s lehkým mentálním postižením. </w:t>
      </w:r>
      <w:r w:rsidR="00E17A51">
        <w:t xml:space="preserve">Dále </w:t>
      </w:r>
      <w:r w:rsidR="00595FC2">
        <w:br/>
      </w:r>
      <w:r w:rsidR="002F554C">
        <w:t>pro gym</w:t>
      </w:r>
      <w:r w:rsidR="007F0849">
        <w:t xml:space="preserve">naziální vzdělávání </w:t>
      </w:r>
      <w:r w:rsidR="000322F1">
        <w:t xml:space="preserve">a střední odborné vzdělávání. </w:t>
      </w:r>
      <w:r>
        <w:t xml:space="preserve">Samostatné rámcové vzdělávací programy jsou pak vytvořeny také pro </w:t>
      </w:r>
      <w:r w:rsidR="006852A5">
        <w:t>základní školy speciální</w:t>
      </w:r>
      <w:r>
        <w:t>,</w:t>
      </w:r>
      <w:r w:rsidR="006852A5">
        <w:t xml:space="preserve"> vzdělávající žáky s těžkým mentálním postiže</w:t>
      </w:r>
      <w:r w:rsidR="0004495B">
        <w:t xml:space="preserve">ním a </w:t>
      </w:r>
      <w:r w:rsidR="002F554C">
        <w:t>žáky s více vadami a</w:t>
      </w:r>
      <w:r w:rsidR="0004495B">
        <w:t xml:space="preserve"> </w:t>
      </w:r>
      <w:r>
        <w:t>poruchou autistického spektra</w:t>
      </w:r>
      <w:r w:rsidR="00595FC2">
        <w:t xml:space="preserve"> </w:t>
      </w:r>
      <w:r w:rsidR="006852A5">
        <w:t>(RVP ZŠS)</w:t>
      </w:r>
      <w:r w:rsidR="000322F1">
        <w:t>. (Skutil, Zikl a kol., 2011; MŠMT, RVP ZA)</w:t>
      </w:r>
    </w:p>
    <w:p w:rsidR="0084131E" w:rsidRDefault="00F650B2" w:rsidP="00926B51">
      <w:pPr>
        <w:ind w:firstLine="567"/>
      </w:pPr>
      <w:r>
        <w:rPr>
          <w:szCs w:val="24"/>
        </w:rPr>
        <w:t xml:space="preserve">RVP </w:t>
      </w:r>
      <w:r w:rsidR="00EC4E9A">
        <w:t>p</w:t>
      </w:r>
      <w:r w:rsidR="00926B51">
        <w:t xml:space="preserve">ředkládají požadavky na ŠVP. </w:t>
      </w:r>
      <w:r w:rsidR="0084131E">
        <w:t xml:space="preserve">Avšak </w:t>
      </w:r>
      <w:r w:rsidR="002F554C">
        <w:t>jd</w:t>
      </w:r>
      <w:r>
        <w:t>e pouze o jakousi kostru, o níž se</w:t>
      </w:r>
      <w:r w:rsidR="002F554C">
        <w:t xml:space="preserve"> školy </w:t>
      </w:r>
      <w:r w:rsidR="00595FC2">
        <w:br/>
      </w:r>
      <w:r w:rsidR="002F554C">
        <w:t xml:space="preserve">při tvorbě vlastního ŠVP </w:t>
      </w:r>
      <w:r>
        <w:t>mají opřít.</w:t>
      </w:r>
      <w:r w:rsidR="002F554C">
        <w:t xml:space="preserve"> </w:t>
      </w:r>
      <w:r w:rsidR="007E4CD8">
        <w:t>V</w:t>
      </w:r>
      <w:r w:rsidR="00926B51">
        <w:t xml:space="preserve">ýznamně </w:t>
      </w:r>
      <w:r w:rsidR="007E4CD8">
        <w:t xml:space="preserve">tak </w:t>
      </w:r>
      <w:r w:rsidR="00926B51">
        <w:t>p</w:t>
      </w:r>
      <w:r w:rsidR="00EB67C9">
        <w:t xml:space="preserve">odporují autonomii škol a odpovědnost učitelů. </w:t>
      </w:r>
      <w:r w:rsidR="002F554C">
        <w:t>(</w:t>
      </w:r>
      <w:r w:rsidR="002F554C" w:rsidRPr="00CD57F3">
        <w:rPr>
          <w:rFonts w:ascii="Open Sans" w:hAnsi="Open Sans"/>
          <w:iCs/>
          <w:color w:val="000000"/>
        </w:rPr>
        <w:t>Zpráva</w:t>
      </w:r>
      <w:r w:rsidR="002F554C" w:rsidRPr="00F25F11">
        <w:rPr>
          <w:rFonts w:ascii="Open Sans" w:hAnsi="Open Sans"/>
          <w:iCs/>
          <w:color w:val="000000"/>
        </w:rPr>
        <w:t xml:space="preserve"> o vývoji českého školství od listopadu 1989</w:t>
      </w:r>
      <w:r w:rsidR="002F554C">
        <w:rPr>
          <w:rFonts w:ascii="Open Sans" w:hAnsi="Open Sans"/>
          <w:iCs/>
          <w:color w:val="000000"/>
        </w:rPr>
        <w:t xml:space="preserve"> - 2009</w:t>
      </w:r>
      <w:r w:rsidR="002F554C" w:rsidRPr="00F25F11">
        <w:rPr>
          <w:rFonts w:ascii="Open Sans" w:hAnsi="Open Sans"/>
          <w:iCs/>
          <w:color w:val="000000"/>
        </w:rPr>
        <w:t>, online)</w:t>
      </w:r>
    </w:p>
    <w:p w:rsidR="00C94157" w:rsidRDefault="00C94157" w:rsidP="00926B51">
      <w:pPr>
        <w:ind w:firstLine="567"/>
      </w:pPr>
      <w:r>
        <w:t xml:space="preserve">Dále určují formu, délku a závazný obsah vzdělávání, cíle, organizaci vzdělávání, profil absolventa, průběh vzdělávání a zásady jeho ukončování, podmínky pro vzdělávání žáků </w:t>
      </w:r>
      <w:r w:rsidR="00595FC2">
        <w:br/>
      </w:r>
      <w:r>
        <w:t>se speciálními vzdělávacími potřebami a další podmínky jako materiální, organizační, personální či hygienické. (Skutil, Zikl a kol., 2011)</w:t>
      </w:r>
    </w:p>
    <w:p w:rsidR="002B3E0D" w:rsidRDefault="00EC4E9A" w:rsidP="00BA6618">
      <w:pPr>
        <w:ind w:firstLine="567"/>
        <w:rPr>
          <w:szCs w:val="24"/>
        </w:rPr>
      </w:pPr>
      <w:r>
        <w:rPr>
          <w:szCs w:val="24"/>
        </w:rPr>
        <w:t>D</w:t>
      </w:r>
      <w:r w:rsidR="00C94157">
        <w:rPr>
          <w:szCs w:val="24"/>
        </w:rPr>
        <w:t>efinují</w:t>
      </w:r>
      <w:r w:rsidR="00706DA1">
        <w:rPr>
          <w:szCs w:val="24"/>
        </w:rPr>
        <w:t xml:space="preserve"> požadavky na všeobecné i odborné vzdělání. </w:t>
      </w:r>
      <w:r w:rsidR="00BA6618">
        <w:rPr>
          <w:szCs w:val="24"/>
        </w:rPr>
        <w:t>Zpracování o</w:t>
      </w:r>
      <w:r w:rsidR="00706DA1">
        <w:rPr>
          <w:szCs w:val="24"/>
        </w:rPr>
        <w:t>blast</w:t>
      </w:r>
      <w:r w:rsidR="00BA6618">
        <w:rPr>
          <w:szCs w:val="24"/>
        </w:rPr>
        <w:t>i</w:t>
      </w:r>
      <w:r w:rsidR="00706DA1">
        <w:rPr>
          <w:szCs w:val="24"/>
        </w:rPr>
        <w:t xml:space="preserve"> odborného vzdělání </w:t>
      </w:r>
      <w:r w:rsidR="00BA6618">
        <w:rPr>
          <w:szCs w:val="24"/>
        </w:rPr>
        <w:t>se liší v závislosti na</w:t>
      </w:r>
      <w:r w:rsidR="00706DA1">
        <w:rPr>
          <w:szCs w:val="24"/>
        </w:rPr>
        <w:t xml:space="preserve"> obor</w:t>
      </w:r>
      <w:r w:rsidR="00F650B2">
        <w:rPr>
          <w:szCs w:val="24"/>
        </w:rPr>
        <w:t>u</w:t>
      </w:r>
      <w:r w:rsidR="00945BCC">
        <w:rPr>
          <w:szCs w:val="24"/>
        </w:rPr>
        <w:t>,</w:t>
      </w:r>
      <w:r w:rsidR="00F650B2">
        <w:rPr>
          <w:szCs w:val="24"/>
        </w:rPr>
        <w:t xml:space="preserve"> </w:t>
      </w:r>
      <w:r w:rsidR="00BA6618">
        <w:rPr>
          <w:szCs w:val="24"/>
        </w:rPr>
        <w:t xml:space="preserve">pro který je RVP vytvořen. Naopak, oblast všeobecného </w:t>
      </w:r>
      <w:r w:rsidR="00BA6618">
        <w:rPr>
          <w:szCs w:val="24"/>
        </w:rPr>
        <w:lastRenderedPageBreak/>
        <w:t>vzdělání je pak st</w:t>
      </w:r>
      <w:r w:rsidR="00C94157">
        <w:rPr>
          <w:szCs w:val="24"/>
        </w:rPr>
        <w:t xml:space="preserve">ejná pro celý stupeň vzdělávání. </w:t>
      </w:r>
      <w:r w:rsidR="00945BCC">
        <w:rPr>
          <w:szCs w:val="24"/>
        </w:rPr>
        <w:t xml:space="preserve">Oblast všeobecného vzdělání je nově rozšířena o </w:t>
      </w:r>
      <w:r w:rsidR="00BA6618">
        <w:rPr>
          <w:szCs w:val="24"/>
        </w:rPr>
        <w:t>informační a komunikační technologi</w:t>
      </w:r>
      <w:r w:rsidR="00945BCC">
        <w:rPr>
          <w:szCs w:val="24"/>
        </w:rPr>
        <w:t>i</w:t>
      </w:r>
      <w:r w:rsidR="00BA6618">
        <w:rPr>
          <w:szCs w:val="24"/>
        </w:rPr>
        <w:t xml:space="preserve"> či základy ekonomického vzdělávání</w:t>
      </w:r>
      <w:r w:rsidR="00945BCC">
        <w:rPr>
          <w:szCs w:val="24"/>
        </w:rPr>
        <w:t xml:space="preserve">, doposud patřící do oblasti vzdělávání odborného. Z dalších oblastí jsou to </w:t>
      </w:r>
      <w:r w:rsidR="00BA6618">
        <w:rPr>
          <w:szCs w:val="24"/>
        </w:rPr>
        <w:t>vzdělávání</w:t>
      </w:r>
      <w:r w:rsidR="0055053E">
        <w:rPr>
          <w:szCs w:val="24"/>
        </w:rPr>
        <w:t xml:space="preserve"> a komunikace</w:t>
      </w:r>
      <w:r w:rsidR="00945BCC">
        <w:rPr>
          <w:szCs w:val="24"/>
        </w:rPr>
        <w:t xml:space="preserve">, </w:t>
      </w:r>
      <w:r w:rsidR="0055053E">
        <w:rPr>
          <w:szCs w:val="24"/>
        </w:rPr>
        <w:t>ekonomické, estetické, matema</w:t>
      </w:r>
      <w:r w:rsidR="00945BCC">
        <w:rPr>
          <w:szCs w:val="24"/>
        </w:rPr>
        <w:t>tické a přírodovědné vzdělání. V n</w:t>
      </w:r>
      <w:r w:rsidR="0055053E">
        <w:rPr>
          <w:szCs w:val="24"/>
        </w:rPr>
        <w:t xml:space="preserve"> neposlední řadě pak </w:t>
      </w:r>
      <w:r w:rsidR="00BA6618">
        <w:rPr>
          <w:szCs w:val="24"/>
        </w:rPr>
        <w:t>námi</w:t>
      </w:r>
      <w:r w:rsidR="00F650B2">
        <w:rPr>
          <w:szCs w:val="24"/>
        </w:rPr>
        <w:t xml:space="preserve"> analyzovaná</w:t>
      </w:r>
      <w:r w:rsidR="00BA6618">
        <w:rPr>
          <w:szCs w:val="24"/>
        </w:rPr>
        <w:t xml:space="preserve"> oblast </w:t>
      </w:r>
      <w:r w:rsidR="00F650B2">
        <w:rPr>
          <w:szCs w:val="24"/>
        </w:rPr>
        <w:t>Vzdělávání</w:t>
      </w:r>
      <w:r w:rsidR="00BA6618">
        <w:rPr>
          <w:szCs w:val="24"/>
        </w:rPr>
        <w:t xml:space="preserve"> pro zdraví. </w:t>
      </w:r>
      <w:r w:rsidR="002B3E0D">
        <w:rPr>
          <w:szCs w:val="24"/>
        </w:rPr>
        <w:t>(</w:t>
      </w:r>
      <w:r>
        <w:rPr>
          <w:szCs w:val="24"/>
        </w:rPr>
        <w:t xml:space="preserve">MŠMT, </w:t>
      </w:r>
      <w:r w:rsidR="002B3E0D">
        <w:rPr>
          <w:szCs w:val="24"/>
        </w:rPr>
        <w:t>RVP ZA)</w:t>
      </w:r>
    </w:p>
    <w:p w:rsidR="00BA6618" w:rsidRDefault="00BA6618" w:rsidP="00BA6618">
      <w:pPr>
        <w:ind w:firstLine="567"/>
        <w:rPr>
          <w:szCs w:val="24"/>
        </w:rPr>
      </w:pPr>
      <w:r>
        <w:rPr>
          <w:szCs w:val="24"/>
        </w:rPr>
        <w:t xml:space="preserve">Vymezeny </w:t>
      </w:r>
      <w:r w:rsidR="00EC4E9A">
        <w:rPr>
          <w:szCs w:val="24"/>
        </w:rPr>
        <w:t>jsou též tzv. průřezová témata. Ty zastávají</w:t>
      </w:r>
      <w:r w:rsidR="00F650B2">
        <w:rPr>
          <w:szCs w:val="24"/>
        </w:rPr>
        <w:t xml:space="preserve"> </w:t>
      </w:r>
      <w:r w:rsidR="005617EB">
        <w:rPr>
          <w:szCs w:val="24"/>
        </w:rPr>
        <w:t>zejména motivační a výchovnou fu</w:t>
      </w:r>
      <w:r w:rsidR="00EC4E9A">
        <w:rPr>
          <w:szCs w:val="24"/>
        </w:rPr>
        <w:t>nkci</w:t>
      </w:r>
      <w:r w:rsidR="007E4CD8">
        <w:rPr>
          <w:szCs w:val="24"/>
        </w:rPr>
        <w:t xml:space="preserve">. Školy jejich výuku </w:t>
      </w:r>
      <w:r w:rsidR="00EC4E9A">
        <w:rPr>
          <w:szCs w:val="24"/>
        </w:rPr>
        <w:t>často realizují prostřednictvím přednášek, vzdělávacích akcí, exkurzí a</w:t>
      </w:r>
      <w:r w:rsidR="00427C54">
        <w:rPr>
          <w:szCs w:val="24"/>
        </w:rPr>
        <w:t>tp</w:t>
      </w:r>
      <w:r w:rsidR="00EC4E9A">
        <w:rPr>
          <w:szCs w:val="24"/>
        </w:rPr>
        <w:t xml:space="preserve">. Tedy jiným </w:t>
      </w:r>
      <w:r w:rsidR="00F650B2">
        <w:rPr>
          <w:szCs w:val="24"/>
        </w:rPr>
        <w:t xml:space="preserve">i formami než tradičními. </w:t>
      </w:r>
      <w:r w:rsidR="007E4CD8">
        <w:rPr>
          <w:szCs w:val="24"/>
        </w:rPr>
        <w:t>(</w:t>
      </w:r>
      <w:r w:rsidR="00EC4E9A">
        <w:rPr>
          <w:szCs w:val="24"/>
        </w:rPr>
        <w:t xml:space="preserve">MŠMT, </w:t>
      </w:r>
      <w:r w:rsidR="00043BE9">
        <w:rPr>
          <w:szCs w:val="24"/>
        </w:rPr>
        <w:t>RVP ZA)</w:t>
      </w:r>
    </w:p>
    <w:p w:rsidR="00043BE9" w:rsidRDefault="00043BE9" w:rsidP="001C4077">
      <w:pPr>
        <w:pStyle w:val="Nadpis3"/>
      </w:pPr>
      <w:bookmarkStart w:id="32" w:name="_Toc448826928"/>
      <w:r>
        <w:t>Zavádění RVP</w:t>
      </w:r>
      <w:bookmarkEnd w:id="32"/>
    </w:p>
    <w:p w:rsidR="00283926" w:rsidRDefault="00EB67C9" w:rsidP="00EB148F">
      <w:pPr>
        <w:ind w:firstLine="567"/>
      </w:pPr>
      <w:r>
        <w:t xml:space="preserve">Vůbec jako </w:t>
      </w:r>
      <w:r w:rsidR="00A054DF">
        <w:t xml:space="preserve">první, </w:t>
      </w:r>
      <w:r w:rsidR="00BD768F">
        <w:t>a s velkým předsti</w:t>
      </w:r>
      <w:r w:rsidR="00A054DF">
        <w:t xml:space="preserve">hem ve srovnání s ostatními, </w:t>
      </w:r>
      <w:r w:rsidR="00BD768F">
        <w:t xml:space="preserve">je přijat </w:t>
      </w:r>
      <w:r w:rsidR="00476669">
        <w:br/>
      </w:r>
      <w:r w:rsidR="00BD768F">
        <w:t>RVP pro předškolní vzdělávání (RVP PV)</w:t>
      </w:r>
      <w:r w:rsidR="00283926">
        <w:t xml:space="preserve">. Ten do praxe vstupuje již roku 2001. </w:t>
      </w:r>
      <w:r w:rsidR="00595FC2">
        <w:t>L</w:t>
      </w:r>
      <w:r w:rsidR="00A91A1E">
        <w:t xml:space="preserve">egislativní změny odehrávající se r. 2004 si </w:t>
      </w:r>
      <w:r w:rsidR="00595FC2">
        <w:t xml:space="preserve">však </w:t>
      </w:r>
      <w:r w:rsidR="00A91A1E">
        <w:t xml:space="preserve">žádají jeho revizi. </w:t>
      </w:r>
      <w:r w:rsidR="00595FC2">
        <w:t xml:space="preserve"> K jeho opětovnému vydání dochází roku 2005, o dva roky později se </w:t>
      </w:r>
      <w:r w:rsidR="00A91A1E">
        <w:t xml:space="preserve">pak </w:t>
      </w:r>
      <w:r w:rsidR="00283926">
        <w:t xml:space="preserve">stává </w:t>
      </w:r>
      <w:r w:rsidR="00595FC2">
        <w:t>dokumentem závazným.</w:t>
      </w:r>
      <w:r w:rsidR="00283926">
        <w:t>.</w:t>
      </w:r>
      <w:r w:rsidR="00476669">
        <w:t xml:space="preserve"> </w:t>
      </w:r>
      <w:r w:rsidR="00707537">
        <w:t>(</w:t>
      </w:r>
      <w:r w:rsidR="00707537" w:rsidRPr="00CD57F3">
        <w:rPr>
          <w:rFonts w:ascii="Open Sans" w:hAnsi="Open Sans"/>
          <w:iCs/>
          <w:color w:val="000000"/>
        </w:rPr>
        <w:t>Zpráva</w:t>
      </w:r>
      <w:r w:rsidR="00707537" w:rsidRPr="00F25F11">
        <w:rPr>
          <w:rFonts w:ascii="Open Sans" w:hAnsi="Open Sans"/>
          <w:iCs/>
          <w:color w:val="000000"/>
        </w:rPr>
        <w:t xml:space="preserve"> o vývoji českého školství od listopadu 1989</w:t>
      </w:r>
      <w:r w:rsidR="00707537">
        <w:rPr>
          <w:rFonts w:ascii="Open Sans" w:hAnsi="Open Sans"/>
          <w:iCs/>
          <w:color w:val="000000"/>
        </w:rPr>
        <w:t xml:space="preserve"> - 2009</w:t>
      </w:r>
      <w:r w:rsidR="00707537" w:rsidRPr="00F25F11">
        <w:rPr>
          <w:rFonts w:ascii="Open Sans" w:hAnsi="Open Sans"/>
          <w:iCs/>
          <w:color w:val="000000"/>
        </w:rPr>
        <w:t>, online)</w:t>
      </w:r>
    </w:p>
    <w:p w:rsidR="00283926" w:rsidRDefault="00595FC2" w:rsidP="00F64D84">
      <w:pPr>
        <w:ind w:firstLine="567"/>
      </w:pPr>
      <w:r>
        <w:t>V únoru roku 2005</w:t>
      </w:r>
      <w:r w:rsidR="00283926">
        <w:t xml:space="preserve"> nabývá účinnosti také </w:t>
      </w:r>
      <w:r w:rsidR="00707537">
        <w:t>RVP</w:t>
      </w:r>
      <w:r w:rsidR="00283926">
        <w:t xml:space="preserve"> pro základní vzdělávání (RVP ZV). </w:t>
      </w:r>
      <w:r w:rsidR="008677C3">
        <w:t xml:space="preserve">Doplněn je přílohou upravující vzdělávání žáků s lehkým mentálním postižením. Samotnému zahájení povinné tvorby ŠVP základními školami předchází „zkušební“ fáze. V té si vybrané pilotní školy prakticky zkouší tvorbu ŠVP na základě </w:t>
      </w:r>
      <w:r>
        <w:t>tohoto RVP.</w:t>
      </w:r>
      <w:r w:rsidR="008677C3">
        <w:t xml:space="preserve"> V červnu roku 2007 je tato pilotní etapa ukončena. Od roku 2009/2010 se pak na všech školách v 1-3. a 6-8. ročníku vyučuje na základě ŠVP vzniklého na podkladě RVP ZV. </w:t>
      </w:r>
      <w:r w:rsidR="00707537">
        <w:t>(</w:t>
      </w:r>
      <w:r w:rsidR="00707537" w:rsidRPr="00CD57F3">
        <w:rPr>
          <w:rFonts w:ascii="Open Sans" w:hAnsi="Open Sans"/>
          <w:iCs/>
          <w:color w:val="000000"/>
        </w:rPr>
        <w:t>Zpráva</w:t>
      </w:r>
      <w:r w:rsidR="00707537" w:rsidRPr="00F25F11">
        <w:rPr>
          <w:rFonts w:ascii="Open Sans" w:hAnsi="Open Sans"/>
          <w:iCs/>
          <w:color w:val="000000"/>
        </w:rPr>
        <w:t xml:space="preserve"> o vývoji českého školství </w:t>
      </w:r>
      <w:r w:rsidR="005D4F7B">
        <w:rPr>
          <w:rFonts w:ascii="Open Sans" w:hAnsi="Open Sans"/>
          <w:iCs/>
          <w:color w:val="000000"/>
        </w:rPr>
        <w:br/>
      </w:r>
      <w:r w:rsidR="00707537" w:rsidRPr="00F25F11">
        <w:rPr>
          <w:rFonts w:ascii="Open Sans" w:hAnsi="Open Sans"/>
          <w:iCs/>
          <w:color w:val="000000"/>
        </w:rPr>
        <w:t>od listopadu 1989</w:t>
      </w:r>
      <w:r w:rsidR="00707537">
        <w:rPr>
          <w:rFonts w:ascii="Open Sans" w:hAnsi="Open Sans"/>
          <w:iCs/>
          <w:color w:val="000000"/>
        </w:rPr>
        <w:t xml:space="preserve"> - 2009</w:t>
      </w:r>
      <w:r w:rsidR="00707537" w:rsidRPr="00F25F11">
        <w:rPr>
          <w:rFonts w:ascii="Open Sans" w:hAnsi="Open Sans"/>
          <w:iCs/>
          <w:color w:val="000000"/>
        </w:rPr>
        <w:t>, online)</w:t>
      </w:r>
    </w:p>
    <w:p w:rsidR="00967595" w:rsidRDefault="00967595" w:rsidP="00283926">
      <w:pPr>
        <w:ind w:firstLine="567"/>
      </w:pPr>
      <w:r>
        <w:t xml:space="preserve">RVP pro gymnaziální vzdělávání (RVP GV) vychází roku 2007. </w:t>
      </w:r>
      <w:r w:rsidR="00595FC2">
        <w:t>Jako m</w:t>
      </w:r>
      <w:r w:rsidR="001D16D8">
        <w:t>ezní</w:t>
      </w:r>
      <w:r w:rsidR="00595FC2">
        <w:t xml:space="preserve"> term</w:t>
      </w:r>
      <w:r w:rsidR="005D4F7B">
        <w:t>í</w:t>
      </w:r>
      <w:r w:rsidR="00595FC2">
        <w:t>n</w:t>
      </w:r>
      <w:r w:rsidR="001E557B">
        <w:br/>
      </w:r>
      <w:r w:rsidR="00707537">
        <w:t>pro zahájení výuky dle ŠVP</w:t>
      </w:r>
      <w:r>
        <w:t xml:space="preserve"> vytvořeného na</w:t>
      </w:r>
      <w:r w:rsidR="00707537">
        <w:t xml:space="preserve"> jeho základě</w:t>
      </w:r>
      <w:r>
        <w:t>, je</w:t>
      </w:r>
      <w:r w:rsidR="00595FC2">
        <w:t xml:space="preserve"> stanoveno </w:t>
      </w:r>
      <w:r>
        <w:t xml:space="preserve">1. </w:t>
      </w:r>
      <w:r w:rsidR="001D16D8">
        <w:t>září</w:t>
      </w:r>
      <w:r>
        <w:t xml:space="preserve">. 2009. Školy tak </w:t>
      </w:r>
      <w:r w:rsidR="001D16D8">
        <w:t xml:space="preserve">obdržují </w:t>
      </w:r>
      <w:r w:rsidR="00595FC2">
        <w:t>2</w:t>
      </w:r>
      <w:r>
        <w:t xml:space="preserve"> roky na jeho příp</w:t>
      </w:r>
      <w:r w:rsidR="001D16D8">
        <w:t>r</w:t>
      </w:r>
      <w:r>
        <w:t xml:space="preserve">avu. </w:t>
      </w:r>
      <w:r w:rsidR="000322F1">
        <w:t>(</w:t>
      </w:r>
      <w:r w:rsidR="000322F1" w:rsidRPr="00CD57F3">
        <w:rPr>
          <w:rFonts w:ascii="Open Sans" w:hAnsi="Open Sans"/>
          <w:iCs/>
          <w:color w:val="000000"/>
        </w:rPr>
        <w:t>Zpráva</w:t>
      </w:r>
      <w:r w:rsidR="000322F1" w:rsidRPr="00F25F11">
        <w:rPr>
          <w:rFonts w:ascii="Open Sans" w:hAnsi="Open Sans"/>
          <w:iCs/>
          <w:color w:val="000000"/>
        </w:rPr>
        <w:t xml:space="preserve"> o vývoji českého školství od listopadu 1989</w:t>
      </w:r>
      <w:r w:rsidR="000322F1">
        <w:rPr>
          <w:rFonts w:ascii="Open Sans" w:hAnsi="Open Sans"/>
          <w:iCs/>
          <w:color w:val="000000"/>
        </w:rPr>
        <w:t xml:space="preserve"> - 2009</w:t>
      </w:r>
      <w:r w:rsidR="000322F1" w:rsidRPr="00F25F11">
        <w:rPr>
          <w:rFonts w:ascii="Open Sans" w:hAnsi="Open Sans"/>
          <w:iCs/>
          <w:color w:val="000000"/>
        </w:rPr>
        <w:t>, online)</w:t>
      </w:r>
    </w:p>
    <w:p w:rsidR="001468A4" w:rsidRDefault="00980C2F" w:rsidP="00283926">
      <w:pPr>
        <w:ind w:firstLine="567"/>
      </w:pPr>
      <w:r>
        <w:t xml:space="preserve">Do skupiny </w:t>
      </w:r>
      <w:r w:rsidR="001468A4">
        <w:t xml:space="preserve">RVP pro střední odborné vzdělání </w:t>
      </w:r>
      <w:r>
        <w:t>(RVP SOV) patří RVP pro obory středního vzdělání s maturi</w:t>
      </w:r>
      <w:r w:rsidR="00A91A1E">
        <w:t>tní zkouškou, s výučním listem i</w:t>
      </w:r>
      <w:r>
        <w:t xml:space="preserve"> se závěrečnou zkouškou. První </w:t>
      </w:r>
      <w:r w:rsidR="00707537">
        <w:t>RVP</w:t>
      </w:r>
      <w:r>
        <w:t xml:space="preserve"> vychází roku 2007, poslední pak roku 2010.</w:t>
      </w:r>
      <w:r w:rsidR="00707537">
        <w:t xml:space="preserve"> </w:t>
      </w:r>
      <w:r w:rsidR="00595FC2">
        <w:t>Jako mezní termín p</w:t>
      </w:r>
      <w:r w:rsidR="00707537">
        <w:t xml:space="preserve">ro realizaci výuky dle ŠVP je stanoven rok 2012. </w:t>
      </w:r>
      <w:r>
        <w:t xml:space="preserve"> RVP </w:t>
      </w:r>
      <w:r w:rsidR="00E46E66">
        <w:t xml:space="preserve">SOV se </w:t>
      </w:r>
      <w:r w:rsidR="00A91A1E">
        <w:t xml:space="preserve">tvoří samostatně pro každý obor. </w:t>
      </w:r>
      <w:r w:rsidR="000322F1">
        <w:t>Počet oborů</w:t>
      </w:r>
      <w:r w:rsidR="00595FC2">
        <w:t xml:space="preserve"> v</w:t>
      </w:r>
      <w:r w:rsidR="00707537">
        <w:t>šak prochází nutnou redukcí.Z tohoto důvodu probíhá zavádění výuky dle ŠVP postupně, z</w:t>
      </w:r>
      <w:r w:rsidR="00595FC2">
        <w:t xml:space="preserve">ávisle na schvalování programů </w:t>
      </w:r>
      <w:r w:rsidR="00707537">
        <w:t xml:space="preserve">MŠMT. </w:t>
      </w:r>
      <w:r w:rsidR="00A91A1E">
        <w:t>Z původních</w:t>
      </w:r>
      <w:r w:rsidR="00E46E66">
        <w:t xml:space="preserve"> 400 oborů</w:t>
      </w:r>
      <w:r w:rsidR="00A91A1E">
        <w:t xml:space="preserve"> tak zůstává zhruba jen 250</w:t>
      </w:r>
      <w:r w:rsidR="00707537">
        <w:t xml:space="preserve">. </w:t>
      </w:r>
      <w:r w:rsidR="00595FC2">
        <w:t>Obory j</w:t>
      </w:r>
      <w:r w:rsidR="00707537">
        <w:t>sou však</w:t>
      </w:r>
      <w:r w:rsidR="00595FC2">
        <w:t xml:space="preserve"> proto šířeji</w:t>
      </w:r>
      <w:r w:rsidR="00707537">
        <w:t xml:space="preserve"> koncipované</w:t>
      </w:r>
      <w:r w:rsidR="00A91A1E">
        <w:t>.</w:t>
      </w:r>
      <w:r w:rsidR="000322F1">
        <w:t>(</w:t>
      </w:r>
      <w:r w:rsidR="000322F1" w:rsidRPr="00CD57F3">
        <w:rPr>
          <w:rFonts w:ascii="Open Sans" w:hAnsi="Open Sans"/>
          <w:iCs/>
          <w:color w:val="000000"/>
        </w:rPr>
        <w:t>Zpráva</w:t>
      </w:r>
      <w:r w:rsidR="000322F1" w:rsidRPr="00F25F11">
        <w:rPr>
          <w:rFonts w:ascii="Open Sans" w:hAnsi="Open Sans"/>
          <w:iCs/>
          <w:color w:val="000000"/>
        </w:rPr>
        <w:t xml:space="preserve"> o vývoji českého školství od listopadu 1989</w:t>
      </w:r>
      <w:r w:rsidR="000322F1">
        <w:rPr>
          <w:rFonts w:ascii="Open Sans" w:hAnsi="Open Sans"/>
          <w:iCs/>
          <w:color w:val="000000"/>
        </w:rPr>
        <w:t xml:space="preserve"> - 2009</w:t>
      </w:r>
      <w:r w:rsidR="000322F1" w:rsidRPr="00F25F11">
        <w:rPr>
          <w:rFonts w:ascii="Open Sans" w:hAnsi="Open Sans"/>
          <w:iCs/>
          <w:color w:val="000000"/>
        </w:rPr>
        <w:t>, online)</w:t>
      </w:r>
    </w:p>
    <w:p w:rsidR="000322F1" w:rsidRDefault="000322F1" w:rsidP="000322F1">
      <w:pPr>
        <w:ind w:firstLine="0"/>
      </w:pPr>
    </w:p>
    <w:p w:rsidR="00A36009" w:rsidRDefault="00043BE9" w:rsidP="001C4077">
      <w:pPr>
        <w:pStyle w:val="Nadpis3"/>
      </w:pPr>
      <w:bookmarkStart w:id="33" w:name="_Toc448826929"/>
      <w:r>
        <w:lastRenderedPageBreak/>
        <w:t>Obsah RVP</w:t>
      </w:r>
      <w:bookmarkEnd w:id="33"/>
    </w:p>
    <w:p w:rsidR="001435CD" w:rsidRDefault="00EA0BD2" w:rsidP="001F0F07">
      <w:pPr>
        <w:pStyle w:val="Zkladntextodsazen2"/>
      </w:pPr>
      <w:r>
        <w:t>J</w:t>
      </w:r>
      <w:r w:rsidR="001435CD">
        <w:t xml:space="preserve">ak už bylo řečeno, RVP vymezuje vzdělávání pro jednotlivé stupně </w:t>
      </w:r>
      <w:r w:rsidR="001F0F07">
        <w:t>škol i studijní obory. A to</w:t>
      </w:r>
      <w:r>
        <w:t xml:space="preserve"> prostředn</w:t>
      </w:r>
      <w:r w:rsidR="001F0F07">
        <w:t>ictvím vzdělávacích cílů, kompetencí,</w:t>
      </w:r>
      <w:r w:rsidR="00623084">
        <w:t xml:space="preserve"> obsahu i výsledků vzdělávání.</w:t>
      </w:r>
    </w:p>
    <w:p w:rsidR="005617EB" w:rsidRDefault="00A05805" w:rsidP="001F0F07">
      <w:pPr>
        <w:ind w:left="-5" w:firstLine="572"/>
      </w:pPr>
      <w:r w:rsidRPr="001F0F07">
        <w:rPr>
          <w:b/>
        </w:rPr>
        <w:t>Cíle výuky</w:t>
      </w:r>
      <w:r>
        <w:t xml:space="preserve"> vyjadřují požadavky na celkovou vzdělanost a rozvoj studenta. Vymezují </w:t>
      </w:r>
      <w:r w:rsidR="001F0F07">
        <w:t xml:space="preserve">směr výuky, </w:t>
      </w:r>
      <w:r>
        <w:t xml:space="preserve">očekávané výsledky a výstupy. V RVP jsou </w:t>
      </w:r>
      <w:r w:rsidR="001F0F07">
        <w:t>vymezeny</w:t>
      </w:r>
      <w:r>
        <w:t xml:space="preserve"> ve třech úrovních</w:t>
      </w:r>
      <w:r w:rsidR="005617EB">
        <w:t>. První úroveň zastupují</w:t>
      </w:r>
      <w:r>
        <w:t xml:space="preserve"> obecné cíle středního vzdělávání, </w:t>
      </w:r>
      <w:r w:rsidR="005617EB">
        <w:t>definované</w:t>
      </w:r>
      <w:r w:rsidR="006E5AF4">
        <w:t xml:space="preserve"> dle </w:t>
      </w:r>
      <w:r w:rsidR="006E5AF4" w:rsidRPr="006E5AF4">
        <w:rPr>
          <w:i/>
        </w:rPr>
        <w:t xml:space="preserve">RVP pro </w:t>
      </w:r>
      <w:r w:rsidR="006E5AF4">
        <w:rPr>
          <w:i/>
        </w:rPr>
        <w:t xml:space="preserve">vzdělávací obor </w:t>
      </w:r>
      <w:r w:rsidR="006E5AF4" w:rsidRPr="006E5AF4">
        <w:rPr>
          <w:i/>
        </w:rPr>
        <w:t>ZA</w:t>
      </w:r>
      <w:r w:rsidR="006E5AF4">
        <w:t xml:space="preserve"> (online) </w:t>
      </w:r>
      <w:r w:rsidR="005617EB" w:rsidRPr="001F0F07">
        <w:rPr>
          <w:b/>
        </w:rPr>
        <w:t>Dalorsovým konceptem</w:t>
      </w:r>
      <w:r w:rsidR="006E5AF4">
        <w:rPr>
          <w:b/>
        </w:rPr>
        <w:t xml:space="preserve"> </w:t>
      </w:r>
      <w:r w:rsidR="00446B5D">
        <w:t xml:space="preserve">následujících </w:t>
      </w:r>
      <w:r w:rsidR="005617EB">
        <w:t>čtyř cílů vzdělávání pro 21. století</w:t>
      </w:r>
      <w:r w:rsidR="00446B5D">
        <w:t>.</w:t>
      </w:r>
      <w:r w:rsidR="006E5AF4">
        <w:t>:</w:t>
      </w:r>
    </w:p>
    <w:p w:rsidR="005617EB" w:rsidRDefault="005617EB" w:rsidP="0012463B">
      <w:pPr>
        <w:pStyle w:val="Odstavecseseznamem"/>
        <w:numPr>
          <w:ilvl w:val="0"/>
          <w:numId w:val="7"/>
        </w:numPr>
        <w:spacing w:after="240"/>
        <w:ind w:left="568" w:hanging="284"/>
      </w:pPr>
      <w:r w:rsidRPr="001F0F07">
        <w:rPr>
          <w:b/>
        </w:rPr>
        <w:t>Učit se poznávat</w:t>
      </w:r>
      <w:r w:rsidR="006E5AF4">
        <w:rPr>
          <w:b/>
        </w:rPr>
        <w:t xml:space="preserve"> </w:t>
      </w:r>
      <w:r w:rsidR="00446B5D">
        <w:t>–</w:t>
      </w:r>
      <w:r w:rsidR="006E5AF4">
        <w:t xml:space="preserve"> </w:t>
      </w:r>
      <w:r w:rsidR="00446B5D">
        <w:t xml:space="preserve">tedy osvojit si nástroje k pochopení světa, prohloubit </w:t>
      </w:r>
      <w:r w:rsidR="001F0F07">
        <w:t xml:space="preserve">nejen poznatky </w:t>
      </w:r>
      <w:r w:rsidR="00992269">
        <w:br/>
      </w:r>
      <w:r w:rsidR="001F0F07">
        <w:t xml:space="preserve">o světě, </w:t>
      </w:r>
      <w:r w:rsidR="00446B5D">
        <w:t>a</w:t>
      </w:r>
      <w:r w:rsidR="001F0F07">
        <w:t>le</w:t>
      </w:r>
      <w:r w:rsidR="00446B5D">
        <w:t xml:space="preserve"> schopnosti dále je rozšiřovat.</w:t>
      </w:r>
    </w:p>
    <w:p w:rsidR="00446B5D" w:rsidRDefault="00446B5D" w:rsidP="0012463B">
      <w:pPr>
        <w:pStyle w:val="Odstavecseseznamem"/>
        <w:numPr>
          <w:ilvl w:val="0"/>
          <w:numId w:val="7"/>
        </w:numPr>
        <w:spacing w:after="240"/>
        <w:ind w:left="568" w:hanging="284"/>
      </w:pPr>
      <w:r w:rsidRPr="001F0F07">
        <w:rPr>
          <w:b/>
        </w:rPr>
        <w:t>Učit se pracovat a jednat</w:t>
      </w:r>
      <w:r>
        <w:t xml:space="preserve"> – t</w:t>
      </w:r>
      <w:r w:rsidR="001F0F07">
        <w:t>zn.</w:t>
      </w:r>
      <w:r>
        <w:t xml:space="preserve"> naučit žáky adekvátně reagovat na různé situace, řešit problémy, </w:t>
      </w:r>
      <w:r w:rsidR="001F0F07">
        <w:t>tvořivě jednat, kooperovat a vykonávat</w:t>
      </w:r>
      <w:r>
        <w:t xml:space="preserve"> vybrané povolání.</w:t>
      </w:r>
    </w:p>
    <w:p w:rsidR="00446B5D" w:rsidRDefault="00446B5D" w:rsidP="0012463B">
      <w:pPr>
        <w:pStyle w:val="Odstavecseseznamem"/>
        <w:numPr>
          <w:ilvl w:val="0"/>
          <w:numId w:val="7"/>
        </w:numPr>
        <w:spacing w:after="240"/>
        <w:ind w:left="568" w:hanging="284"/>
      </w:pPr>
      <w:r w:rsidRPr="001F0F07">
        <w:rPr>
          <w:b/>
        </w:rPr>
        <w:t>Učit se být</w:t>
      </w:r>
      <w:r>
        <w:t xml:space="preserve"> – </w:t>
      </w:r>
      <w:r w:rsidR="001F0F07">
        <w:t xml:space="preserve">neboli učit </w:t>
      </w:r>
      <w:r w:rsidR="00B63E6A">
        <w:t xml:space="preserve">schopnosti utvořit si a chápat vlastní osobnost a chovat </w:t>
      </w:r>
      <w:r w:rsidR="00992269">
        <w:br/>
      </w:r>
      <w:r w:rsidR="00B63E6A">
        <w:t>se v souladu s obecně respektovanými morálními hodnotami.</w:t>
      </w:r>
    </w:p>
    <w:p w:rsidR="00B63E6A" w:rsidRDefault="006F125C" w:rsidP="001F0F07">
      <w:pPr>
        <w:pStyle w:val="Odstavecseseznamem"/>
        <w:numPr>
          <w:ilvl w:val="0"/>
          <w:numId w:val="7"/>
        </w:numPr>
        <w:spacing w:after="120"/>
        <w:ind w:left="568" w:hanging="284"/>
      </w:pPr>
      <w:r w:rsidRPr="001F0F07">
        <w:rPr>
          <w:b/>
        </w:rPr>
        <w:t>Uči</w:t>
      </w:r>
      <w:r w:rsidR="00B63E6A" w:rsidRPr="001F0F07">
        <w:rPr>
          <w:b/>
        </w:rPr>
        <w:t>t se žit společně</w:t>
      </w:r>
      <w:r w:rsidR="00B63E6A">
        <w:t xml:space="preserve"> –</w:t>
      </w:r>
      <w:r w:rsidR="001F0F07">
        <w:t xml:space="preserve"> tedy umět kooperovat s ostatními,</w:t>
      </w:r>
      <w:r>
        <w:t xml:space="preserve"> žít ve společnosti a najít si zde své místo.</w:t>
      </w:r>
    </w:p>
    <w:p w:rsidR="001D7A3C" w:rsidRDefault="00A05805" w:rsidP="001D7A3C">
      <w:pPr>
        <w:pStyle w:val="Zkladntextodsazen2"/>
        <w:ind w:firstLine="0"/>
      </w:pPr>
      <w:r>
        <w:t xml:space="preserve">Druhou úroveň představují výukové cíle </w:t>
      </w:r>
      <w:r w:rsidR="004018A6">
        <w:t>pro jednotlivé vzdělávací oblasti. Cíle pro analyzovan</w:t>
      </w:r>
      <w:r w:rsidR="006E5AF4">
        <w:t xml:space="preserve">ou oblast Vzdělávání pro zdraví, </w:t>
      </w:r>
      <w:r w:rsidR="004018A6">
        <w:t xml:space="preserve">zveřejněné v RVP pro </w:t>
      </w:r>
      <w:r w:rsidR="006E5AF4">
        <w:t xml:space="preserve">vzdělávací obor ZA </w:t>
      </w:r>
      <w:r w:rsidR="004018A6" w:rsidRPr="006E5AF4">
        <w:t>uvádí příloha č. 1.</w:t>
      </w:r>
      <w:r>
        <w:t xml:space="preserve"> Poslední, třetí </w:t>
      </w:r>
      <w:r w:rsidR="004018A6">
        <w:t xml:space="preserve">úroveň </w:t>
      </w:r>
      <w:r>
        <w:t xml:space="preserve">pak </w:t>
      </w:r>
      <w:r w:rsidR="006E5AF4">
        <w:t xml:space="preserve">tvoří </w:t>
      </w:r>
      <w:r>
        <w:t xml:space="preserve">samotné </w:t>
      </w:r>
      <w:r w:rsidR="004018A6" w:rsidRPr="00DC005B">
        <w:rPr>
          <w:b/>
        </w:rPr>
        <w:t>kompetence absolventa.</w:t>
      </w:r>
      <w:r w:rsidR="006E5AF4">
        <w:rPr>
          <w:b/>
        </w:rPr>
        <w:t xml:space="preserve"> </w:t>
      </w:r>
      <w:r w:rsidR="001D7A3C">
        <w:t xml:space="preserve">RVP </w:t>
      </w:r>
      <w:r w:rsidR="006E5AF4">
        <w:t xml:space="preserve">standardně </w:t>
      </w:r>
      <w:r w:rsidR="001D7A3C">
        <w:t xml:space="preserve">rozlišuje </w:t>
      </w:r>
      <w:r w:rsidR="00B64E10">
        <w:t xml:space="preserve">kompetence </w:t>
      </w:r>
      <w:r w:rsidR="001D7A3C">
        <w:t xml:space="preserve">odborné a klíčové. Skupiny však od sebe nelze zcela oddělit, </w:t>
      </w:r>
      <w:r w:rsidR="00B64E10">
        <w:t>běžně se prolínají</w:t>
      </w:r>
      <w:r w:rsidR="001D7A3C">
        <w:t>.</w:t>
      </w:r>
      <w:r w:rsidR="006E5AF4">
        <w:t xml:space="preserve"> </w:t>
      </w:r>
      <w:r w:rsidR="00D2020A">
        <w:t>(</w:t>
      </w:r>
      <w:r w:rsidR="004018A6">
        <w:t xml:space="preserve">MŠMT, </w:t>
      </w:r>
      <w:r w:rsidR="00D2020A">
        <w:t>RVP ZA)</w:t>
      </w:r>
    </w:p>
    <w:p w:rsidR="00BC67C5" w:rsidRDefault="001D7A3C" w:rsidP="001D7A3C">
      <w:pPr>
        <w:pStyle w:val="Zkladntextodsazen2"/>
        <w:ind w:firstLine="0"/>
      </w:pPr>
      <w:r>
        <w:t xml:space="preserve">Jak uvádí </w:t>
      </w:r>
      <w:r w:rsidR="00D2020A">
        <w:t xml:space="preserve">RVP </w:t>
      </w:r>
      <w:r>
        <w:t xml:space="preserve">pro obor ZA, </w:t>
      </w:r>
      <w:r w:rsidRPr="00DC005B">
        <w:rPr>
          <w:b/>
        </w:rPr>
        <w:t>mezi klíčové kompetence patří následující:</w:t>
      </w:r>
    </w:p>
    <w:p w:rsidR="00BC67C5" w:rsidRDefault="00BC67C5" w:rsidP="0012463B">
      <w:pPr>
        <w:pStyle w:val="Odstavecseseznamem"/>
        <w:numPr>
          <w:ilvl w:val="0"/>
          <w:numId w:val="8"/>
        </w:numPr>
        <w:spacing w:after="240"/>
        <w:ind w:left="568" w:hanging="284"/>
      </w:pPr>
      <w:r>
        <w:t>Kompetence k učení, jejichž smysl spočívá ve vytvoření si kl</w:t>
      </w:r>
      <w:r w:rsidR="00702B57">
        <w:t>adného postoje k vzdělávání.</w:t>
      </w:r>
    </w:p>
    <w:p w:rsidR="00BC67C5" w:rsidRDefault="00BC67C5" w:rsidP="0012463B">
      <w:pPr>
        <w:pStyle w:val="Odstavecseseznamem"/>
        <w:numPr>
          <w:ilvl w:val="0"/>
          <w:numId w:val="8"/>
        </w:numPr>
        <w:spacing w:after="240"/>
        <w:ind w:left="568" w:hanging="284"/>
      </w:pPr>
      <w:r>
        <w:t>Kompetence k řešení problémů, které spočívají v získání schopnosti absolventů řešit problémy pracovního charakteru i problémy vzniklé mimo pracovní prostředí.</w:t>
      </w:r>
    </w:p>
    <w:p w:rsidR="00BC67C5" w:rsidRDefault="00BC67C5" w:rsidP="0012463B">
      <w:pPr>
        <w:pStyle w:val="Odstavecseseznamem"/>
        <w:numPr>
          <w:ilvl w:val="0"/>
          <w:numId w:val="8"/>
        </w:numPr>
        <w:spacing w:after="240"/>
        <w:ind w:left="568" w:hanging="284"/>
      </w:pPr>
      <w:r>
        <w:t xml:space="preserve">Komunikativní kompetence neboli schopnost vhodně se vyjadřovat písemně i ústně. </w:t>
      </w:r>
    </w:p>
    <w:p w:rsidR="00BC67C5" w:rsidRDefault="00BC67C5" w:rsidP="0012463B">
      <w:pPr>
        <w:pStyle w:val="Odstavecseseznamem"/>
        <w:numPr>
          <w:ilvl w:val="0"/>
          <w:numId w:val="8"/>
        </w:numPr>
        <w:spacing w:after="240"/>
        <w:ind w:left="568" w:hanging="284"/>
      </w:pPr>
      <w:r>
        <w:t>Personální a sociální kompetence</w:t>
      </w:r>
      <w:r w:rsidR="001D7A3C">
        <w:t xml:space="preserve"> čili</w:t>
      </w:r>
      <w:r>
        <w:t xml:space="preserve"> schopnosti umět navazovat, vytvářet a udržovat vhodné </w:t>
      </w:r>
      <w:r w:rsidR="009005D3">
        <w:t>m</w:t>
      </w:r>
      <w:r>
        <w:t>ezili</w:t>
      </w:r>
      <w:r w:rsidR="009005D3">
        <w:t>d</w:t>
      </w:r>
      <w:r>
        <w:t>ské vztahy.</w:t>
      </w:r>
    </w:p>
    <w:p w:rsidR="00BC67C5" w:rsidRDefault="009005D3" w:rsidP="0012463B">
      <w:pPr>
        <w:pStyle w:val="Odstavecseseznamem"/>
        <w:numPr>
          <w:ilvl w:val="0"/>
          <w:numId w:val="8"/>
        </w:numPr>
        <w:spacing w:after="240"/>
        <w:ind w:left="568" w:hanging="284"/>
      </w:pPr>
      <w:r>
        <w:t>Občanské k</w:t>
      </w:r>
      <w:r w:rsidR="00B64E10">
        <w:t xml:space="preserve">ompetence a kulturní povědomí směřující k ztotožnění absolventů </w:t>
      </w:r>
      <w:r>
        <w:t>s hodnotami stěžejními pro ž</w:t>
      </w:r>
      <w:r w:rsidR="00B64E10">
        <w:t>ivot v demokratické společnosti, podpoře hodnot</w:t>
      </w:r>
      <w:r>
        <w:t xml:space="preserve"> místní, národní</w:t>
      </w:r>
      <w:r w:rsidR="00B64E10">
        <w:t xml:space="preserve"> evropské </w:t>
      </w:r>
      <w:r>
        <w:t>i světové kultury.</w:t>
      </w:r>
    </w:p>
    <w:p w:rsidR="009005D3" w:rsidRDefault="009005D3" w:rsidP="0012463B">
      <w:pPr>
        <w:pStyle w:val="Odstavecseseznamem"/>
        <w:numPr>
          <w:ilvl w:val="0"/>
          <w:numId w:val="8"/>
        </w:numPr>
        <w:spacing w:after="240"/>
        <w:ind w:left="568" w:hanging="284"/>
      </w:pPr>
      <w:r>
        <w:t>Kompetence k pracovnímu uplat</w:t>
      </w:r>
      <w:r w:rsidR="00B64E10">
        <w:t>nění a podnikatelským aktivitám, tedy schopnosti absolventů</w:t>
      </w:r>
      <w:r>
        <w:t xml:space="preserve"> využít svůj potenciál k uplatnění se na trhu práce a rozvíjet svou kariéru.</w:t>
      </w:r>
    </w:p>
    <w:p w:rsidR="009005D3" w:rsidRDefault="00B64E10" w:rsidP="0012463B">
      <w:pPr>
        <w:pStyle w:val="Odstavecseseznamem"/>
        <w:numPr>
          <w:ilvl w:val="0"/>
          <w:numId w:val="8"/>
        </w:numPr>
        <w:spacing w:after="240"/>
        <w:ind w:left="568" w:hanging="284"/>
      </w:pPr>
      <w:r>
        <w:lastRenderedPageBreak/>
        <w:t>Matematické kompetence spočívající v umění absolventů</w:t>
      </w:r>
      <w:r w:rsidR="00990123">
        <w:t xml:space="preserve"> </w:t>
      </w:r>
      <w:r w:rsidR="00D2020A">
        <w:t>aplikovat získané matematické dovednosti v reálném životě.</w:t>
      </w:r>
    </w:p>
    <w:p w:rsidR="009005D3" w:rsidRDefault="00D2020A" w:rsidP="00DC005B">
      <w:pPr>
        <w:pStyle w:val="Odstavecseseznamem"/>
        <w:numPr>
          <w:ilvl w:val="0"/>
          <w:numId w:val="8"/>
        </w:numPr>
        <w:spacing w:after="120"/>
        <w:ind w:left="568" w:hanging="284"/>
      </w:pPr>
      <w:r>
        <w:t>Kompetence využívat prostředky komunikačních a informačních technologií</w:t>
      </w:r>
      <w:r w:rsidR="00B64E10">
        <w:t xml:space="preserve"> (ICT) </w:t>
      </w:r>
      <w:r w:rsidR="0030360E">
        <w:br/>
      </w:r>
      <w:r w:rsidR="00B64E10">
        <w:t xml:space="preserve">a pracovat s informacemi, tedy dovednost </w:t>
      </w:r>
      <w:r>
        <w:t>pracovat s n</w:t>
      </w:r>
      <w:r w:rsidR="00B64E10">
        <w:t xml:space="preserve">ovou ICT technikou. Vzdělání </w:t>
      </w:r>
      <w:r>
        <w:t xml:space="preserve">v této oblasti </w:t>
      </w:r>
      <w:r w:rsidR="00B64E10">
        <w:t>nově spadá do všeobecného vzdělání, nikoliv</w:t>
      </w:r>
      <w:r>
        <w:t xml:space="preserve"> do </w:t>
      </w:r>
      <w:r w:rsidR="00B64E10">
        <w:t xml:space="preserve">skupiny </w:t>
      </w:r>
      <w:r>
        <w:t>odborného vzdělávání</w:t>
      </w:r>
      <w:r w:rsidR="00B64E10">
        <w:t xml:space="preserve"> jako doposud. Z toho důvodu se i tato</w:t>
      </w:r>
      <w:r>
        <w:t xml:space="preserve"> kompetence </w:t>
      </w:r>
      <w:r w:rsidR="00B64E10">
        <w:t>řadí</w:t>
      </w:r>
      <w:r>
        <w:t xml:space="preserve"> mezi klíčové nikoliv odborné. </w:t>
      </w:r>
    </w:p>
    <w:p w:rsidR="009277CE" w:rsidRDefault="00D2020A" w:rsidP="00DC005B">
      <w:pPr>
        <w:pStyle w:val="Zkladntext3"/>
      </w:pPr>
      <w:r w:rsidRPr="00DC005B">
        <w:rPr>
          <w:b/>
        </w:rPr>
        <w:t>Odborné kompetence</w:t>
      </w:r>
      <w:r>
        <w:t xml:space="preserve"> se odvíjí od charakteru vzd</w:t>
      </w:r>
      <w:r w:rsidR="006E5AF4">
        <w:t xml:space="preserve">ělávacího oboru, </w:t>
      </w:r>
      <w:r>
        <w:t>p</w:t>
      </w:r>
      <w:r w:rsidR="006E5AF4">
        <w:t xml:space="preserve">ro který je RVP tvořen. </w:t>
      </w:r>
      <w:r w:rsidR="006E5AF4">
        <w:br/>
        <w:t>Více o nich pojednává</w:t>
      </w:r>
      <w:r>
        <w:t xml:space="preserve"> až </w:t>
      </w:r>
      <w:r w:rsidRPr="00DC005B">
        <w:t xml:space="preserve">kapitola </w:t>
      </w:r>
      <w:r w:rsidR="00DC005B" w:rsidRPr="006E5AF4">
        <w:rPr>
          <w:i/>
        </w:rPr>
        <w:t>2.5.4</w:t>
      </w:r>
      <w:r w:rsidRPr="006E5AF4">
        <w:rPr>
          <w:i/>
        </w:rPr>
        <w:t xml:space="preserve"> RVP SOV</w:t>
      </w:r>
      <w:r w:rsidR="00DC005B">
        <w:t xml:space="preserve">. </w:t>
      </w:r>
      <w:r w:rsidR="009277CE">
        <w:t xml:space="preserve">Na kompetence </w:t>
      </w:r>
      <w:r w:rsidR="0089447C">
        <w:t xml:space="preserve">pak </w:t>
      </w:r>
      <w:r w:rsidR="009277CE">
        <w:t>nava</w:t>
      </w:r>
      <w:r w:rsidR="00DC005B">
        <w:t xml:space="preserve">zuje uplatnění absolventa. To vymezuje nejen společnosti, </w:t>
      </w:r>
      <w:r w:rsidR="006E5AF4">
        <w:t xml:space="preserve">organizace, </w:t>
      </w:r>
      <w:r w:rsidR="00DC005B">
        <w:t xml:space="preserve">zařízení a podobně, kde se absolventi mohou ucházet o práci. Ale i druh a rozsah </w:t>
      </w:r>
      <w:r w:rsidR="009277CE">
        <w:t>činnosti</w:t>
      </w:r>
      <w:r w:rsidR="00DC005B">
        <w:t>, které absolventi mohou v rámci výkonu svého povolání provádět a za jakých podmínek (s odborným dohledem či bez něj atd.).</w:t>
      </w:r>
    </w:p>
    <w:p w:rsidR="00F52EB3" w:rsidRDefault="00F52EB3" w:rsidP="00BF6802">
      <w:pPr>
        <w:ind w:firstLine="567"/>
      </w:pPr>
      <w:r w:rsidRPr="00DC005B">
        <w:rPr>
          <w:b/>
        </w:rPr>
        <w:t>O</w:t>
      </w:r>
      <w:r w:rsidR="00AD6142" w:rsidRPr="00DC005B">
        <w:rPr>
          <w:b/>
        </w:rPr>
        <w:t>čekávané výsledky</w:t>
      </w:r>
      <w:r w:rsidRPr="00DC005B">
        <w:rPr>
          <w:b/>
        </w:rPr>
        <w:t xml:space="preserve"> vzdělávání </w:t>
      </w:r>
      <w:r>
        <w:t xml:space="preserve">a </w:t>
      </w:r>
      <w:r w:rsidRPr="00DC005B">
        <w:rPr>
          <w:b/>
        </w:rPr>
        <w:t>závazný obsah</w:t>
      </w:r>
      <w:r>
        <w:t xml:space="preserve"> odborného i všeobecného vzdělávání </w:t>
      </w:r>
      <w:r w:rsidR="00AD6142">
        <w:t>vymezují ku</w:t>
      </w:r>
      <w:r w:rsidR="00DC005B">
        <w:t>r</w:t>
      </w:r>
      <w:r w:rsidR="00AD6142">
        <w:t xml:space="preserve">ikulární rámce. </w:t>
      </w:r>
      <w:r>
        <w:t>Obsah vzdělávání je v RVP členěn do několika oblastí</w:t>
      </w:r>
      <w:r w:rsidR="00DC005B">
        <w:t>. Těmi</w:t>
      </w:r>
      <w:r w:rsidR="002B3E0D">
        <w:t xml:space="preserve"> jsou výše uvedené Estetické, Ekonomické, Odborné, Společenskovědní, Matematické, Přírodově</w:t>
      </w:r>
      <w:r w:rsidR="0089447C">
        <w:t>d</w:t>
      </w:r>
      <w:r w:rsidR="002B3E0D">
        <w:t>ní vzdělání, Jazykové vzdělávání a komunikace a oblast Vzdělávání pro zdraví</w:t>
      </w:r>
      <w:r w:rsidR="00BF6802">
        <w:t>. Výsled</w:t>
      </w:r>
      <w:r w:rsidR="00B60BC0">
        <w:t xml:space="preserve">ky vzdělávání </w:t>
      </w:r>
      <w:r w:rsidR="006E5AF4">
        <w:t xml:space="preserve">pak </w:t>
      </w:r>
      <w:r w:rsidR="00DC005B">
        <w:t>lze chápat</w:t>
      </w:r>
      <w:r w:rsidR="00B60BC0">
        <w:t xml:space="preserve"> jako chtěné návyky, postoje a činnosti studentů. Škola je povinna postupovat ve vzdělávání tak, aby těmito žádoucími postoji studenty vybavila. </w:t>
      </w:r>
      <w:r w:rsidR="00C11582">
        <w:t>Úroveň dosažených výsledků se však u žáků samozřejmě liší. R</w:t>
      </w:r>
      <w:r w:rsidR="00B60BC0">
        <w:t xml:space="preserve">oli </w:t>
      </w:r>
      <w:r w:rsidR="00C11582">
        <w:t xml:space="preserve">na její výši </w:t>
      </w:r>
      <w:r w:rsidR="00B60BC0">
        <w:t xml:space="preserve">sehrává </w:t>
      </w:r>
      <w:r w:rsidR="006E5AF4">
        <w:t xml:space="preserve">jednak </w:t>
      </w:r>
      <w:r w:rsidR="00B60BC0">
        <w:t xml:space="preserve">motivace, píle </w:t>
      </w:r>
      <w:r w:rsidR="00C11582">
        <w:t xml:space="preserve">a </w:t>
      </w:r>
      <w:r w:rsidR="00B60BC0">
        <w:t>studijní předpoklady</w:t>
      </w:r>
      <w:r w:rsidR="00C11582">
        <w:t xml:space="preserve"> </w:t>
      </w:r>
      <w:r w:rsidR="006E5AF4">
        <w:t>studentů</w:t>
      </w:r>
      <w:r w:rsidR="00C11582">
        <w:t xml:space="preserve"> Ale i</w:t>
      </w:r>
      <w:r w:rsidR="00B60BC0">
        <w:t xml:space="preserve"> mnoho dalších faktorů. </w:t>
      </w:r>
      <w:r w:rsidR="00C11582">
        <w:t xml:space="preserve">Liší se </w:t>
      </w:r>
      <w:r w:rsidR="006E5AF4">
        <w:t xml:space="preserve">též </w:t>
      </w:r>
      <w:r w:rsidR="00C11582">
        <w:t xml:space="preserve">míra </w:t>
      </w:r>
      <w:r w:rsidR="00B60BC0">
        <w:t xml:space="preserve">uplatňování </w:t>
      </w:r>
      <w:r w:rsidR="00C11582">
        <w:t xml:space="preserve">získaných hodnot a dovedností </w:t>
      </w:r>
      <w:r w:rsidR="00B60BC0">
        <w:t>v praxi.</w:t>
      </w:r>
      <w:r w:rsidR="00E22A40">
        <w:t xml:space="preserve"> Škola je </w:t>
      </w:r>
      <w:r w:rsidR="00C11582">
        <w:t xml:space="preserve">sice </w:t>
      </w:r>
      <w:r w:rsidR="00E22A40">
        <w:t xml:space="preserve">povinna </w:t>
      </w:r>
      <w:r w:rsidR="00C11582">
        <w:t>studenty k žádoucím</w:t>
      </w:r>
      <w:r w:rsidR="00E22A40">
        <w:t xml:space="preserve"> návykům vést, avšak</w:t>
      </w:r>
      <w:r w:rsidR="00100BDC">
        <w:t xml:space="preserve"> </w:t>
      </w:r>
      <w:r w:rsidR="00E22A40">
        <w:t xml:space="preserve">není schopna </w:t>
      </w:r>
      <w:r w:rsidR="00C11582">
        <w:t>zaručit</w:t>
      </w:r>
      <w:r w:rsidR="00E22A40">
        <w:t xml:space="preserve"> jejich uplatňování absolventem v praxi. (</w:t>
      </w:r>
      <w:r w:rsidR="00C11582">
        <w:t xml:space="preserve">MŠMT, </w:t>
      </w:r>
      <w:r w:rsidR="00E22A40">
        <w:t>RVP ZA)</w:t>
      </w:r>
    </w:p>
    <w:p w:rsidR="0005291B" w:rsidRDefault="00D02C36" w:rsidP="001C4077">
      <w:pPr>
        <w:pStyle w:val="Nadpis3"/>
        <w:rPr>
          <w:rFonts w:eastAsia="Times New Roman"/>
        </w:rPr>
      </w:pPr>
      <w:bookmarkStart w:id="34" w:name="_Toc448826930"/>
      <w:r>
        <w:rPr>
          <w:rFonts w:eastAsia="Times New Roman"/>
        </w:rPr>
        <w:t xml:space="preserve">RVP </w:t>
      </w:r>
      <w:r w:rsidR="00DD314B">
        <w:rPr>
          <w:rFonts w:eastAsia="Times New Roman"/>
        </w:rPr>
        <w:t>pro střední odborné vzdělávání</w:t>
      </w:r>
      <w:bookmarkEnd w:id="34"/>
    </w:p>
    <w:p w:rsidR="00D02C36" w:rsidRDefault="00DD314B" w:rsidP="005622E0">
      <w:pPr>
        <w:ind w:firstLine="567"/>
      </w:pPr>
      <w:r>
        <w:t>Z </w:t>
      </w:r>
      <w:r w:rsidR="00E97DAE">
        <w:t xml:space="preserve">kurikulárních dokumentů je pro práci </w:t>
      </w:r>
      <w:r w:rsidR="001F27D7">
        <w:t xml:space="preserve">důležitým </w:t>
      </w:r>
      <w:r w:rsidR="00D02C36">
        <w:t xml:space="preserve">dokumentem Rámcový vzdělávací program pro Střední odborné vzdělání. </w:t>
      </w:r>
      <w:r w:rsidR="001F27D7">
        <w:t xml:space="preserve">Konkrétně tedy </w:t>
      </w:r>
      <w:r w:rsidR="0092032E">
        <w:t xml:space="preserve">jeho verze </w:t>
      </w:r>
      <w:r w:rsidR="001F27D7">
        <w:t>pro obor Zdravotn</w:t>
      </w:r>
      <w:r w:rsidR="0030360E">
        <w:t>ický asistent (dále jen „ZA“). A</w:t>
      </w:r>
      <w:r w:rsidR="001F27D7">
        <w:t>však i podrobné představení obsahu</w:t>
      </w:r>
      <w:r w:rsidR="0092032E">
        <w:t xml:space="preserve"> obecného </w:t>
      </w:r>
      <w:r w:rsidR="001F27D7">
        <w:t>RVP SOV je pro tuto práci nepostradatelné.</w:t>
      </w:r>
    </w:p>
    <w:p w:rsidR="00E97DAE" w:rsidRDefault="005622E0" w:rsidP="00EB148F">
      <w:pPr>
        <w:pStyle w:val="Zkladntextodsazen"/>
      </w:pPr>
      <w:r>
        <w:t>RVP pro střední odborné vzdělávání d</w:t>
      </w:r>
      <w:r w:rsidR="008E5B80">
        <w:t>efinuje</w:t>
      </w:r>
      <w:r w:rsidR="00F9456B">
        <w:t xml:space="preserve"> výsledky vzdělávání, kterých</w:t>
      </w:r>
      <w:r w:rsidR="00E22A40">
        <w:t xml:space="preserve"> dosahuje absolvent střední odborné školy. </w:t>
      </w:r>
      <w:r w:rsidR="00EE2F6D">
        <w:t>Navazuje n</w:t>
      </w:r>
      <w:r w:rsidR="00765904">
        <w:t>a RVP pro základní vzdělávání.</w:t>
      </w:r>
      <w:r w:rsidR="00EE2F6D">
        <w:t xml:space="preserve"> Pro každý obor existuje jeden RVP. Všechny RVP jsou u</w:t>
      </w:r>
      <w:r w:rsidR="00DD314B">
        <w:t>spořádány do 6 kategorií.</w:t>
      </w:r>
      <w:r w:rsidR="0030360E">
        <w:t xml:space="preserve"> Podle soustavy oborů vzdělávání. Jedná se o kategorie</w:t>
      </w:r>
      <w:r w:rsidR="00DD314B">
        <w:t xml:space="preserve"> </w:t>
      </w:r>
      <w:r w:rsidR="00FB72A1">
        <w:t>Obory J, Obory H, Obo</w:t>
      </w:r>
      <w:r w:rsidR="0030360E">
        <w:t xml:space="preserve">ry E, Obory L a M, Konzervatoře. </w:t>
      </w:r>
      <w:r w:rsidR="00DD314B">
        <w:t xml:space="preserve">Kategorie </w:t>
      </w:r>
      <w:r w:rsidR="0030360E">
        <w:t xml:space="preserve">se dále dělí </w:t>
      </w:r>
      <w:r w:rsidR="00DD314B">
        <w:t>na skupiny</w:t>
      </w:r>
      <w:r w:rsidR="00A817C0">
        <w:t>. Ty</w:t>
      </w:r>
      <w:r w:rsidR="00100BDC">
        <w:t xml:space="preserve"> </w:t>
      </w:r>
      <w:r w:rsidR="00DD314B">
        <w:t xml:space="preserve">už </w:t>
      </w:r>
      <w:r w:rsidR="00FB72A1">
        <w:t xml:space="preserve">zahrnují výčet </w:t>
      </w:r>
      <w:r w:rsidR="00EE2F6D">
        <w:t xml:space="preserve">jednotlivých </w:t>
      </w:r>
      <w:r w:rsidR="00FB72A1">
        <w:t>RVP pro různé obory vzdělávání označované kódem.</w:t>
      </w:r>
      <w:r w:rsidR="00990123">
        <w:t xml:space="preserve"> </w:t>
      </w:r>
      <w:r w:rsidR="00DD314B">
        <w:t>Členění vytvořil Národní ústav pro odborné vzdělávání</w:t>
      </w:r>
      <w:r w:rsidR="0030360E">
        <w:t xml:space="preserve"> (dále jen „NUOV“)</w:t>
      </w:r>
      <w:r w:rsidR="0076740E">
        <w:t xml:space="preserve">. </w:t>
      </w:r>
      <w:r w:rsidR="00DD314B">
        <w:t xml:space="preserve"> </w:t>
      </w:r>
      <w:r w:rsidR="00A817C0">
        <w:t>(</w:t>
      </w:r>
      <w:r w:rsidR="00DD314B">
        <w:t xml:space="preserve">MŠMT, </w:t>
      </w:r>
      <w:r w:rsidR="00A817C0">
        <w:t>RVP ZA)</w:t>
      </w:r>
    </w:p>
    <w:p w:rsidR="00A817C0" w:rsidRDefault="00A817C0" w:rsidP="001C4077">
      <w:pPr>
        <w:pStyle w:val="Nadpis3"/>
      </w:pPr>
      <w:bookmarkStart w:id="35" w:name="_Toc448826931"/>
      <w:r>
        <w:lastRenderedPageBreak/>
        <w:t>Jednotlivé kategorie RVP SOV</w:t>
      </w:r>
      <w:bookmarkEnd w:id="35"/>
    </w:p>
    <w:p w:rsidR="00E6537F" w:rsidRDefault="00C733EA" w:rsidP="00C6755D">
      <w:pPr>
        <w:pStyle w:val="Zkladntextodsazen3"/>
      </w:pPr>
      <w:r>
        <w:t xml:space="preserve">Vzhledem k množství oborů v jednotlivých kategoriích není možné se všemi blíže zabývat. Sledovanou skupinou se stala především </w:t>
      </w:r>
      <w:r w:rsidRPr="00DD314B">
        <w:rPr>
          <w:i/>
        </w:rPr>
        <w:t xml:space="preserve">skupina </w:t>
      </w:r>
      <w:r w:rsidR="001F27D7">
        <w:rPr>
          <w:i/>
        </w:rPr>
        <w:t xml:space="preserve">č. </w:t>
      </w:r>
      <w:r w:rsidRPr="00DD314B">
        <w:rPr>
          <w:i/>
        </w:rPr>
        <w:t>53 Zdravotnictví</w:t>
      </w:r>
      <w:r>
        <w:t xml:space="preserve"> zahrnující zdravotnicky orientované obory otevíran</w:t>
      </w:r>
      <w:r w:rsidR="00C6755D">
        <w:t xml:space="preserve">é středními školami zdravotnickými. </w:t>
      </w:r>
      <w:r>
        <w:t>K</w:t>
      </w:r>
      <w:r w:rsidR="00E6537F">
        <w:t xml:space="preserve">ompletní výčet </w:t>
      </w:r>
      <w:r>
        <w:t xml:space="preserve">všech oborů </w:t>
      </w:r>
      <w:r w:rsidR="00E6537F">
        <w:t>uvádí NUOV na svých oficiálních</w:t>
      </w:r>
      <w:r>
        <w:t xml:space="preserve"> webových </w:t>
      </w:r>
      <w:r w:rsidR="00E6537F">
        <w:t xml:space="preserve">stránkách. </w:t>
      </w:r>
    </w:p>
    <w:p w:rsidR="009F1B32" w:rsidRDefault="00A817C0" w:rsidP="00A817C0">
      <w:r>
        <w:t>Kategorie „J“</w:t>
      </w:r>
      <w:r w:rsidR="00E6537F">
        <w:t xml:space="preserve">v současnosti </w:t>
      </w:r>
      <w:r w:rsidR="00FF256D">
        <w:t xml:space="preserve">zahrnuje 5 oborů, jejichž úspěšným ukončením absolvent získává střední odborné vzdělání. Ze skupiny </w:t>
      </w:r>
      <w:r w:rsidR="00C733EA">
        <w:t>č.</w:t>
      </w:r>
      <w:r w:rsidR="00467E6C">
        <w:t xml:space="preserve"> </w:t>
      </w:r>
      <w:r w:rsidR="00FF256D" w:rsidRPr="00C733EA">
        <w:rPr>
          <w:i/>
        </w:rPr>
        <w:t>53 Zdravotnictví</w:t>
      </w:r>
      <w:r w:rsidR="00467E6C">
        <w:rPr>
          <w:i/>
        </w:rPr>
        <w:t xml:space="preserve"> </w:t>
      </w:r>
      <w:r w:rsidR="009F1B32">
        <w:t xml:space="preserve">je sem řazen obor </w:t>
      </w:r>
      <w:r w:rsidR="009F1B32" w:rsidRPr="00C733EA">
        <w:rPr>
          <w:i/>
        </w:rPr>
        <w:t>Zubní instrumentářka.</w:t>
      </w:r>
      <w:r w:rsidR="00E96831">
        <w:rPr>
          <w:i/>
        </w:rPr>
        <w:t xml:space="preserve"> </w:t>
      </w:r>
      <w:r w:rsidR="00C733EA" w:rsidRPr="00C733EA">
        <w:t>(NUOV, online)</w:t>
      </w:r>
    </w:p>
    <w:p w:rsidR="00FA1E39" w:rsidRDefault="009F1B32" w:rsidP="00A817C0">
      <w:r>
        <w:t xml:space="preserve">Pod kategorii „H“ </w:t>
      </w:r>
      <w:r w:rsidR="008124EC">
        <w:t>nyní</w:t>
      </w:r>
      <w:r w:rsidR="00467E6C">
        <w:t xml:space="preserve"> </w:t>
      </w:r>
      <w:r>
        <w:t xml:space="preserve">spadá celkem 83 oborů poskytující střední vzdělání. V případě úspěšnosti studia některého z nich absolvent získává výuční list. </w:t>
      </w:r>
      <w:r w:rsidR="00FA1E39">
        <w:t xml:space="preserve">Ze sledované skupiny </w:t>
      </w:r>
      <w:r w:rsidR="00997A99">
        <w:t xml:space="preserve">se zde nachází </w:t>
      </w:r>
      <w:r w:rsidR="00997A99" w:rsidRPr="00C733EA">
        <w:rPr>
          <w:i/>
        </w:rPr>
        <w:t>obor Ošetřovatel.</w:t>
      </w:r>
      <w:r w:rsidR="00E96831">
        <w:rPr>
          <w:i/>
        </w:rPr>
        <w:t xml:space="preserve"> </w:t>
      </w:r>
      <w:r w:rsidR="00C733EA" w:rsidRPr="00C733EA">
        <w:t>(NUOV, online)</w:t>
      </w:r>
    </w:p>
    <w:p w:rsidR="00FA1E39" w:rsidRDefault="00FA1E39" w:rsidP="00FA1E39">
      <w:r>
        <w:t>Da</w:t>
      </w:r>
      <w:r w:rsidR="00C733EA">
        <w:t>lší kategorií je kategorie „E“. Aktuálně tvořena 36 obory</w:t>
      </w:r>
      <w:r>
        <w:t xml:space="preserve"> ukončený</w:t>
      </w:r>
      <w:r w:rsidR="00C6755D">
        <w:t>mi</w:t>
      </w:r>
      <w:r>
        <w:t xml:space="preserve"> získáním výučního listu. Ze sledované skupiny se zde nenachází žádný. Nalézt lze jen podobně laděný obor připravující </w:t>
      </w:r>
      <w:r w:rsidR="001F27D7">
        <w:t>s</w:t>
      </w:r>
      <w:r w:rsidR="00C733EA">
        <w:t>tudenty</w:t>
      </w:r>
      <w:r>
        <w:t xml:space="preserve"> na práci ve zdravotnických či sociálních zařízeních. Jde o </w:t>
      </w:r>
      <w:r w:rsidR="00C733EA">
        <w:t xml:space="preserve">obor </w:t>
      </w:r>
      <w:r>
        <w:t xml:space="preserve">Pečovatelské služby skupiny </w:t>
      </w:r>
      <w:r w:rsidR="00C733EA">
        <w:t>č.</w:t>
      </w:r>
      <w:r w:rsidR="00467E6C">
        <w:t xml:space="preserve"> </w:t>
      </w:r>
      <w:r w:rsidRPr="00C733EA">
        <w:rPr>
          <w:i/>
        </w:rPr>
        <w:t>75 Pedagogika, učitelství a pečovatelské služby.</w:t>
      </w:r>
      <w:r w:rsidR="00E96831">
        <w:rPr>
          <w:i/>
        </w:rPr>
        <w:t xml:space="preserve"> </w:t>
      </w:r>
      <w:r w:rsidR="00C733EA" w:rsidRPr="00C733EA">
        <w:t>(NUOV, online)</w:t>
      </w:r>
    </w:p>
    <w:p w:rsidR="00650C51" w:rsidRDefault="00FA1E39" w:rsidP="00A817C0">
      <w:r>
        <w:t xml:space="preserve">Nejvíce oborů se </w:t>
      </w:r>
      <w:r w:rsidR="00E6537F">
        <w:t xml:space="preserve">v současné době </w:t>
      </w:r>
      <w:r>
        <w:t xml:space="preserve">nachází pod kategorií „M a L“, konkrétně 110 oborů. Dokladem o dosaženém stupni vzdělání u těchto oborů je vysvědčení o maturitní zkoušce.  </w:t>
      </w:r>
      <w:r w:rsidR="00C733EA">
        <w:t xml:space="preserve">Sledovanou skupinu </w:t>
      </w:r>
      <w:r w:rsidR="00997A99">
        <w:t>reprezentují obor</w:t>
      </w:r>
      <w:r w:rsidR="00C733EA">
        <w:t>y</w:t>
      </w:r>
      <w:r w:rsidR="00467E6C">
        <w:t xml:space="preserve"> </w:t>
      </w:r>
      <w:r w:rsidR="00997A99" w:rsidRPr="001F27D7">
        <w:rPr>
          <w:i/>
        </w:rPr>
        <w:t>Zdravotnický</w:t>
      </w:r>
      <w:r w:rsidR="00997A99">
        <w:t xml:space="preserve">, </w:t>
      </w:r>
      <w:r w:rsidR="00997A99" w:rsidRPr="001F27D7">
        <w:rPr>
          <w:i/>
        </w:rPr>
        <w:t>Nutriční</w:t>
      </w:r>
      <w:r w:rsidR="00997A99">
        <w:t xml:space="preserve"> a </w:t>
      </w:r>
      <w:r w:rsidR="00997A99" w:rsidRPr="001F27D7">
        <w:rPr>
          <w:i/>
        </w:rPr>
        <w:t>Laboratorní asistent.</w:t>
      </w:r>
      <w:r w:rsidR="00997A99">
        <w:t xml:space="preserve"> Dále pak </w:t>
      </w:r>
      <w:r w:rsidR="00997A99" w:rsidRPr="001F27D7">
        <w:rPr>
          <w:i/>
        </w:rPr>
        <w:t>Ortoticko-protetický technik</w:t>
      </w:r>
      <w:r w:rsidR="00C733EA">
        <w:t xml:space="preserve">a </w:t>
      </w:r>
      <w:r w:rsidR="00997A99" w:rsidRPr="001F27D7">
        <w:rPr>
          <w:i/>
        </w:rPr>
        <w:t>Asistent zubního technika</w:t>
      </w:r>
      <w:r w:rsidR="00997A99">
        <w:t xml:space="preserve">. Mimo ně lze najít i další zdravotnicky orientované obory. Jde o </w:t>
      </w:r>
      <w:r w:rsidR="00997A99" w:rsidRPr="001F27D7">
        <w:rPr>
          <w:i/>
        </w:rPr>
        <w:t>Zdravotnické lyceum</w:t>
      </w:r>
      <w:r w:rsidR="00997A99">
        <w:t xml:space="preserve"> skupiny </w:t>
      </w:r>
      <w:r w:rsidR="00C733EA" w:rsidRPr="001F27D7">
        <w:rPr>
          <w:i/>
        </w:rPr>
        <w:t>č.</w:t>
      </w:r>
      <w:r w:rsidR="00467E6C">
        <w:rPr>
          <w:i/>
        </w:rPr>
        <w:t xml:space="preserve"> </w:t>
      </w:r>
      <w:r w:rsidR="00997A99" w:rsidRPr="001F27D7">
        <w:rPr>
          <w:i/>
        </w:rPr>
        <w:t>78 Obecně odborná příprava</w:t>
      </w:r>
      <w:r w:rsidR="00467E6C">
        <w:rPr>
          <w:i/>
        </w:rPr>
        <w:t xml:space="preserve"> </w:t>
      </w:r>
      <w:r w:rsidR="001F27D7">
        <w:t xml:space="preserve">a obor </w:t>
      </w:r>
      <w:r w:rsidR="00997A99" w:rsidRPr="001F27D7">
        <w:rPr>
          <w:i/>
        </w:rPr>
        <w:t>Oční optik</w:t>
      </w:r>
      <w:r w:rsidR="00997A99">
        <w:t xml:space="preserve"> ze skupiny </w:t>
      </w:r>
      <w:r w:rsidR="001F27D7" w:rsidRPr="001F27D7">
        <w:rPr>
          <w:i/>
        </w:rPr>
        <w:t xml:space="preserve">č. </w:t>
      </w:r>
      <w:r w:rsidR="00997A99" w:rsidRPr="001F27D7">
        <w:rPr>
          <w:i/>
        </w:rPr>
        <w:t>69 Osobní a provozní služby.</w:t>
      </w:r>
    </w:p>
    <w:p w:rsidR="005A7806" w:rsidRDefault="000F5EC9" w:rsidP="00A817C0">
      <w:r>
        <w:t xml:space="preserve">Pro konzervatoře je </w:t>
      </w:r>
      <w:r w:rsidR="00E6537F">
        <w:t xml:space="preserve">momentálně </w:t>
      </w:r>
      <w:r w:rsidR="001F27D7">
        <w:t xml:space="preserve">definováno </w:t>
      </w:r>
      <w:r w:rsidR="00997A99">
        <w:t>10 oborů</w:t>
      </w:r>
      <w:r w:rsidR="005A7806">
        <w:t xml:space="preserve"> společně tvoří skupinu </w:t>
      </w:r>
      <w:r w:rsidR="001F27D7" w:rsidRPr="001F27D7">
        <w:rPr>
          <w:i/>
        </w:rPr>
        <w:t xml:space="preserve">č. </w:t>
      </w:r>
      <w:r w:rsidR="005A7806" w:rsidRPr="001F27D7">
        <w:rPr>
          <w:i/>
        </w:rPr>
        <w:t xml:space="preserve">82 Umění a užité umění. </w:t>
      </w:r>
      <w:r w:rsidR="005A7806">
        <w:t>V neposlední řadě je to p</w:t>
      </w:r>
      <w:r w:rsidR="001F27D7">
        <w:t>ak Nástavbové studium. Kategorie aktuálně obsahuje celkem 36 oborů včetně nástavbové</w:t>
      </w:r>
      <w:r>
        <w:t xml:space="preserve"> obor</w:t>
      </w:r>
      <w:r w:rsidR="001F27D7">
        <w:t>u</w:t>
      </w:r>
      <w:r w:rsidR="0009526C">
        <w:t xml:space="preserve"> </w:t>
      </w:r>
      <w:r w:rsidRPr="001F27D7">
        <w:rPr>
          <w:i/>
        </w:rPr>
        <w:t>Zdravotnický asistent.</w:t>
      </w:r>
      <w:r w:rsidR="00E96831">
        <w:rPr>
          <w:i/>
        </w:rPr>
        <w:t xml:space="preserve"> </w:t>
      </w:r>
      <w:r w:rsidR="001F27D7" w:rsidRPr="001F27D7">
        <w:t>(NUOV, online)</w:t>
      </w:r>
    </w:p>
    <w:p w:rsidR="00FB72A1" w:rsidRDefault="001F27D7" w:rsidP="001C4077">
      <w:pPr>
        <w:pStyle w:val="Nadpis3"/>
      </w:pPr>
      <w:bookmarkStart w:id="36" w:name="_Toc448826932"/>
      <w:r>
        <w:t>RVP pro obor Zdravotnický asistent</w:t>
      </w:r>
      <w:bookmarkEnd w:id="36"/>
      <w:r>
        <w:t xml:space="preserve"> </w:t>
      </w:r>
    </w:p>
    <w:p w:rsidR="00655205" w:rsidRDefault="00C6755D" w:rsidP="001F27D7">
      <w:pPr>
        <w:pStyle w:val="Zkladntextodsazen"/>
        <w:spacing w:after="240"/>
      </w:pPr>
      <w:r>
        <w:t xml:space="preserve">Kapitola blíže představí konkrétní příklad RVP, a to RVP pro obor Zdravotnický asistent. </w:t>
      </w:r>
      <w:r w:rsidR="0092032E">
        <w:t>Na základě tohoto dokumentu si</w:t>
      </w:r>
      <w:r>
        <w:t xml:space="preserve"> zdravotnické školy</w:t>
      </w:r>
      <w:r w:rsidR="0092032E">
        <w:t xml:space="preserve"> vytváří své </w:t>
      </w:r>
      <w:r>
        <w:t xml:space="preserve">vlastní </w:t>
      </w:r>
      <w:r w:rsidR="0092032E">
        <w:t>ŠVP</w:t>
      </w:r>
      <w:r>
        <w:t xml:space="preserve"> pro tento bor. Tyto ŠVP pak v empirické části podléhají naší analýze, j</w:t>
      </w:r>
      <w:r w:rsidR="0092032E">
        <w:t xml:space="preserve">e proto důležité jim zde věnovat pozornost. </w:t>
      </w:r>
      <w:r w:rsidR="00FB72A1">
        <w:t xml:space="preserve">Konkrétně RVP pro </w:t>
      </w:r>
      <w:r w:rsidR="00D72C46">
        <w:t xml:space="preserve">obor </w:t>
      </w:r>
      <w:r w:rsidR="001F27D7">
        <w:t>ZA</w:t>
      </w:r>
      <w:r w:rsidR="00655205">
        <w:t xml:space="preserve"> označovan</w:t>
      </w:r>
      <w:r w:rsidR="00D72C46">
        <w:t xml:space="preserve">ý </w:t>
      </w:r>
      <w:r w:rsidR="00655205">
        <w:t>číselným kódem 53-41 M/01</w:t>
      </w:r>
      <w:r w:rsidR="00FB72A1">
        <w:t>se n</w:t>
      </w:r>
      <w:r w:rsidR="00D72C46">
        <w:t>achází v kategorii oborů M a L. Spadá pod skupinu</w:t>
      </w:r>
      <w:r w:rsidR="0092032E" w:rsidRPr="00281F04">
        <w:rPr>
          <w:i/>
        </w:rPr>
        <w:t>53 Zdravotnictví</w:t>
      </w:r>
      <w:r w:rsidR="0009526C">
        <w:rPr>
          <w:i/>
        </w:rPr>
        <w:t xml:space="preserve">. </w:t>
      </w:r>
      <w:r w:rsidR="00D72C46">
        <w:t>Výčet všech oborů patřících pod stejnou skupinu</w:t>
      </w:r>
      <w:r w:rsidR="00655205">
        <w:t xml:space="preserve"> včetně jejich číselných kódů a názvu nahrazovaného oboru vzdělávání zobrazuje následující tabulka.</w:t>
      </w:r>
      <w:r w:rsidR="0092032E">
        <w:t xml:space="preserve"> (MŠMT, RVP pro ZA)</w:t>
      </w:r>
    </w:p>
    <w:p w:rsidR="009213C5" w:rsidRPr="009213C5" w:rsidRDefault="009213C5" w:rsidP="009213C5">
      <w:pPr>
        <w:pStyle w:val="Titulek"/>
        <w:spacing w:after="120"/>
        <w:ind w:firstLine="0"/>
        <w:rPr>
          <w:color w:val="auto"/>
          <w:sz w:val="20"/>
          <w:szCs w:val="20"/>
        </w:rPr>
      </w:pPr>
      <w:r>
        <w:lastRenderedPageBreak/>
        <w:br/>
      </w:r>
      <w:bookmarkStart w:id="37" w:name="_Toc454323472"/>
      <w:r w:rsidRPr="009213C5">
        <w:rPr>
          <w:sz w:val="20"/>
          <w:szCs w:val="20"/>
        </w:rPr>
        <w:t xml:space="preserve">Tabulka </w:t>
      </w:r>
      <w:r w:rsidR="000079B9" w:rsidRPr="009213C5">
        <w:rPr>
          <w:sz w:val="20"/>
          <w:szCs w:val="20"/>
        </w:rPr>
        <w:fldChar w:fldCharType="begin"/>
      </w:r>
      <w:r w:rsidRPr="009213C5">
        <w:rPr>
          <w:sz w:val="20"/>
          <w:szCs w:val="20"/>
        </w:rPr>
        <w:instrText xml:space="preserve"> SEQ Tabulka \* ARABIC </w:instrText>
      </w:r>
      <w:r w:rsidR="000079B9" w:rsidRPr="009213C5">
        <w:rPr>
          <w:sz w:val="20"/>
          <w:szCs w:val="20"/>
        </w:rPr>
        <w:fldChar w:fldCharType="separate"/>
      </w:r>
      <w:r w:rsidR="004F4A91">
        <w:rPr>
          <w:noProof/>
          <w:sz w:val="20"/>
          <w:szCs w:val="20"/>
        </w:rPr>
        <w:t>2</w:t>
      </w:r>
      <w:r w:rsidR="000079B9" w:rsidRPr="009213C5">
        <w:rPr>
          <w:sz w:val="20"/>
          <w:szCs w:val="20"/>
        </w:rPr>
        <w:fldChar w:fldCharType="end"/>
      </w:r>
      <w:r w:rsidRPr="009213C5">
        <w:rPr>
          <w:sz w:val="20"/>
          <w:szCs w:val="20"/>
        </w:rPr>
        <w:t xml:space="preserve">: </w:t>
      </w:r>
      <w:r w:rsidRPr="009213C5">
        <w:rPr>
          <w:color w:val="auto"/>
          <w:sz w:val="20"/>
          <w:szCs w:val="20"/>
        </w:rPr>
        <w:t>Obory kategorie M a L</w:t>
      </w:r>
      <w:bookmarkEnd w:id="37"/>
    </w:p>
    <w:tbl>
      <w:tblPr>
        <w:tblStyle w:val="Mkatabulky"/>
        <w:tblW w:w="0" w:type="auto"/>
        <w:tblInd w:w="108" w:type="dxa"/>
        <w:tblLook w:val="04A0"/>
      </w:tblPr>
      <w:tblGrid>
        <w:gridCol w:w="2258"/>
        <w:gridCol w:w="2366"/>
        <w:gridCol w:w="2366"/>
        <w:gridCol w:w="2366"/>
      </w:tblGrid>
      <w:tr w:rsidR="00130934" w:rsidTr="00130934">
        <w:trPr>
          <w:trHeight w:val="750"/>
        </w:trPr>
        <w:tc>
          <w:tcPr>
            <w:tcW w:w="9356" w:type="dxa"/>
            <w:gridSpan w:val="4"/>
            <w:shd w:val="clear" w:color="auto" w:fill="FF4FD1"/>
            <w:vAlign w:val="center"/>
          </w:tcPr>
          <w:p w:rsidR="00130934" w:rsidRPr="00130934" w:rsidRDefault="00130934" w:rsidP="008B5180">
            <w:pPr>
              <w:jc w:val="center"/>
              <w:rPr>
                <w:b/>
              </w:rPr>
            </w:pPr>
            <w:r w:rsidRPr="00130934">
              <w:rPr>
                <w:b/>
              </w:rPr>
              <w:t>KATEGORIE: M a L, SKUPINA: 53 ZDRAVOTNICKTVÍ</w:t>
            </w:r>
          </w:p>
        </w:tc>
      </w:tr>
      <w:tr w:rsidR="008B5180" w:rsidTr="00130934">
        <w:trPr>
          <w:trHeight w:val="750"/>
        </w:trPr>
        <w:tc>
          <w:tcPr>
            <w:tcW w:w="2258" w:type="dxa"/>
            <w:shd w:val="clear" w:color="auto" w:fill="FF9FE6"/>
            <w:vAlign w:val="center"/>
          </w:tcPr>
          <w:p w:rsidR="008B5180" w:rsidRPr="00130934" w:rsidRDefault="008B5180" w:rsidP="008B5180">
            <w:pPr>
              <w:jc w:val="center"/>
              <w:rPr>
                <w:b/>
              </w:rPr>
            </w:pPr>
            <w:r w:rsidRPr="00130934">
              <w:rPr>
                <w:b/>
              </w:rPr>
              <w:t>Kód</w:t>
            </w:r>
          </w:p>
        </w:tc>
        <w:tc>
          <w:tcPr>
            <w:tcW w:w="2366" w:type="dxa"/>
            <w:shd w:val="clear" w:color="auto" w:fill="FF9FE6"/>
            <w:vAlign w:val="center"/>
          </w:tcPr>
          <w:p w:rsidR="008B5180" w:rsidRPr="00130934" w:rsidRDefault="008B5180" w:rsidP="008B5180">
            <w:pPr>
              <w:jc w:val="center"/>
              <w:rPr>
                <w:b/>
              </w:rPr>
            </w:pPr>
            <w:r w:rsidRPr="00130934">
              <w:rPr>
                <w:b/>
              </w:rPr>
              <w:t>Název oboru</w:t>
            </w:r>
          </w:p>
        </w:tc>
        <w:tc>
          <w:tcPr>
            <w:tcW w:w="2366" w:type="dxa"/>
            <w:shd w:val="clear" w:color="auto" w:fill="FF9FE6"/>
            <w:vAlign w:val="center"/>
          </w:tcPr>
          <w:p w:rsidR="008B5180" w:rsidRPr="00130934" w:rsidRDefault="008B5180" w:rsidP="008B5180">
            <w:pPr>
              <w:jc w:val="center"/>
              <w:rPr>
                <w:b/>
              </w:rPr>
            </w:pPr>
            <w:r w:rsidRPr="00130934">
              <w:rPr>
                <w:b/>
              </w:rPr>
              <w:t>Kód nahrazovaného oboru vzdělávání</w:t>
            </w:r>
          </w:p>
        </w:tc>
        <w:tc>
          <w:tcPr>
            <w:tcW w:w="2366" w:type="dxa"/>
            <w:shd w:val="clear" w:color="auto" w:fill="FF9FE6"/>
            <w:vAlign w:val="center"/>
          </w:tcPr>
          <w:p w:rsidR="008B5180" w:rsidRPr="00130934" w:rsidRDefault="008B5180" w:rsidP="008B5180">
            <w:pPr>
              <w:jc w:val="center"/>
              <w:rPr>
                <w:b/>
              </w:rPr>
            </w:pPr>
            <w:r w:rsidRPr="00130934">
              <w:rPr>
                <w:b/>
              </w:rPr>
              <w:t>Název nahrazovaného oboru vzdělávání</w:t>
            </w:r>
          </w:p>
        </w:tc>
      </w:tr>
      <w:tr w:rsidR="008B5180" w:rsidTr="00130934">
        <w:trPr>
          <w:trHeight w:val="759"/>
        </w:trPr>
        <w:tc>
          <w:tcPr>
            <w:tcW w:w="2258" w:type="dxa"/>
            <w:vAlign w:val="center"/>
          </w:tcPr>
          <w:p w:rsidR="008B5180" w:rsidRDefault="003D5B53" w:rsidP="008B5180">
            <w:pPr>
              <w:jc w:val="center"/>
            </w:pPr>
            <w:r>
              <w:t>53-41-M/01</w:t>
            </w:r>
          </w:p>
        </w:tc>
        <w:tc>
          <w:tcPr>
            <w:tcW w:w="2366" w:type="dxa"/>
            <w:vAlign w:val="center"/>
          </w:tcPr>
          <w:p w:rsidR="008B5180" w:rsidRDefault="003D5B53" w:rsidP="008B5180">
            <w:pPr>
              <w:jc w:val="center"/>
            </w:pPr>
            <w:r>
              <w:t>Zdravotnický asistent</w:t>
            </w:r>
          </w:p>
        </w:tc>
        <w:tc>
          <w:tcPr>
            <w:tcW w:w="2366" w:type="dxa"/>
            <w:vAlign w:val="center"/>
          </w:tcPr>
          <w:p w:rsidR="008B5180" w:rsidRDefault="003D5B53" w:rsidP="008B5180">
            <w:pPr>
              <w:jc w:val="center"/>
            </w:pPr>
            <w:r>
              <w:t>53-41-M/007</w:t>
            </w:r>
          </w:p>
        </w:tc>
        <w:tc>
          <w:tcPr>
            <w:tcW w:w="2366" w:type="dxa"/>
            <w:vAlign w:val="center"/>
          </w:tcPr>
          <w:p w:rsidR="008B5180" w:rsidRDefault="003D5B53" w:rsidP="008B5180">
            <w:pPr>
              <w:jc w:val="center"/>
            </w:pPr>
            <w:r>
              <w:t>Zdravotnický asistent</w:t>
            </w:r>
          </w:p>
        </w:tc>
      </w:tr>
      <w:tr w:rsidR="008B5180" w:rsidTr="00130934">
        <w:trPr>
          <w:trHeight w:val="759"/>
        </w:trPr>
        <w:tc>
          <w:tcPr>
            <w:tcW w:w="2258" w:type="dxa"/>
            <w:vAlign w:val="center"/>
          </w:tcPr>
          <w:p w:rsidR="008B5180" w:rsidRDefault="003D5B53" w:rsidP="008B5180">
            <w:pPr>
              <w:jc w:val="center"/>
            </w:pPr>
            <w:r>
              <w:t>53-41-M/02</w:t>
            </w:r>
          </w:p>
        </w:tc>
        <w:tc>
          <w:tcPr>
            <w:tcW w:w="2366" w:type="dxa"/>
            <w:vAlign w:val="center"/>
          </w:tcPr>
          <w:p w:rsidR="008B5180" w:rsidRDefault="003D5B53" w:rsidP="008B5180">
            <w:pPr>
              <w:jc w:val="center"/>
            </w:pPr>
            <w:r>
              <w:t>Nutriční asistent</w:t>
            </w:r>
          </w:p>
        </w:tc>
        <w:tc>
          <w:tcPr>
            <w:tcW w:w="2366" w:type="dxa"/>
            <w:vAlign w:val="center"/>
          </w:tcPr>
          <w:p w:rsidR="008B5180" w:rsidRDefault="003D5B53" w:rsidP="008B5180">
            <w:pPr>
              <w:jc w:val="center"/>
            </w:pPr>
            <w:r>
              <w:t>53-41-M/008</w:t>
            </w:r>
          </w:p>
        </w:tc>
        <w:tc>
          <w:tcPr>
            <w:tcW w:w="2366" w:type="dxa"/>
            <w:vAlign w:val="center"/>
          </w:tcPr>
          <w:p w:rsidR="008B5180" w:rsidRDefault="003D5B53" w:rsidP="008B5180">
            <w:pPr>
              <w:jc w:val="center"/>
            </w:pPr>
            <w:r>
              <w:t>Nutriční asistent</w:t>
            </w:r>
          </w:p>
        </w:tc>
      </w:tr>
      <w:tr w:rsidR="008B5180" w:rsidTr="00130934">
        <w:trPr>
          <w:trHeight w:val="759"/>
        </w:trPr>
        <w:tc>
          <w:tcPr>
            <w:tcW w:w="2258" w:type="dxa"/>
            <w:vAlign w:val="center"/>
          </w:tcPr>
          <w:p w:rsidR="008B5180" w:rsidRDefault="003D5B53" w:rsidP="008B5180">
            <w:pPr>
              <w:jc w:val="center"/>
            </w:pPr>
            <w:r>
              <w:t>53-43-M/01</w:t>
            </w:r>
          </w:p>
        </w:tc>
        <w:tc>
          <w:tcPr>
            <w:tcW w:w="2366" w:type="dxa"/>
            <w:vAlign w:val="center"/>
          </w:tcPr>
          <w:p w:rsidR="008B5180" w:rsidRDefault="003D5B53" w:rsidP="008B5180">
            <w:pPr>
              <w:jc w:val="center"/>
            </w:pPr>
            <w:r>
              <w:t>Laboratorní asistent</w:t>
            </w:r>
          </w:p>
        </w:tc>
        <w:tc>
          <w:tcPr>
            <w:tcW w:w="2366" w:type="dxa"/>
            <w:vAlign w:val="center"/>
          </w:tcPr>
          <w:p w:rsidR="008B5180" w:rsidRDefault="003D5B53" w:rsidP="008B5180">
            <w:pPr>
              <w:jc w:val="center"/>
            </w:pPr>
            <w:r>
              <w:t>53-43-M/005</w:t>
            </w:r>
          </w:p>
        </w:tc>
        <w:tc>
          <w:tcPr>
            <w:tcW w:w="2366" w:type="dxa"/>
            <w:vAlign w:val="center"/>
          </w:tcPr>
          <w:p w:rsidR="008B5180" w:rsidRDefault="003D5B53" w:rsidP="008B5180">
            <w:pPr>
              <w:jc w:val="center"/>
            </w:pPr>
            <w:r>
              <w:t>Laboratorní asistent</w:t>
            </w:r>
          </w:p>
        </w:tc>
      </w:tr>
      <w:tr w:rsidR="008B5180" w:rsidTr="00130934">
        <w:trPr>
          <w:trHeight w:val="759"/>
        </w:trPr>
        <w:tc>
          <w:tcPr>
            <w:tcW w:w="2258" w:type="dxa"/>
            <w:tcBorders>
              <w:left w:val="single" w:sz="4" w:space="0" w:color="000000"/>
            </w:tcBorders>
            <w:vAlign w:val="center"/>
          </w:tcPr>
          <w:p w:rsidR="008B5180" w:rsidRDefault="003D5B53" w:rsidP="008B5180">
            <w:pPr>
              <w:jc w:val="center"/>
            </w:pPr>
            <w:r>
              <w:t>53-44-M/01</w:t>
            </w:r>
          </w:p>
        </w:tc>
        <w:tc>
          <w:tcPr>
            <w:tcW w:w="2366" w:type="dxa"/>
            <w:vAlign w:val="center"/>
          </w:tcPr>
          <w:p w:rsidR="008B5180" w:rsidRDefault="003D5B53" w:rsidP="008B5180">
            <w:pPr>
              <w:jc w:val="center"/>
            </w:pPr>
            <w:r>
              <w:t>Ortoticko – protetický technik</w:t>
            </w:r>
          </w:p>
        </w:tc>
        <w:tc>
          <w:tcPr>
            <w:tcW w:w="2366" w:type="dxa"/>
            <w:vAlign w:val="center"/>
          </w:tcPr>
          <w:p w:rsidR="008B5180" w:rsidRDefault="003D5B53" w:rsidP="008B5180">
            <w:pPr>
              <w:jc w:val="center"/>
            </w:pPr>
            <w:r>
              <w:t>53-44-M/008</w:t>
            </w:r>
          </w:p>
        </w:tc>
        <w:tc>
          <w:tcPr>
            <w:tcW w:w="2366" w:type="dxa"/>
            <w:vAlign w:val="center"/>
          </w:tcPr>
          <w:p w:rsidR="008B5180" w:rsidRDefault="003D5B53" w:rsidP="008B5180">
            <w:pPr>
              <w:jc w:val="center"/>
            </w:pPr>
            <w:r>
              <w:t>Ortoticko-protetický technik</w:t>
            </w:r>
          </w:p>
        </w:tc>
      </w:tr>
      <w:tr w:rsidR="003D5B53" w:rsidTr="00130934">
        <w:trPr>
          <w:trHeight w:val="759"/>
        </w:trPr>
        <w:tc>
          <w:tcPr>
            <w:tcW w:w="2258" w:type="dxa"/>
            <w:tcBorders>
              <w:left w:val="single" w:sz="4" w:space="0" w:color="000000"/>
            </w:tcBorders>
            <w:vAlign w:val="center"/>
          </w:tcPr>
          <w:p w:rsidR="003D5B53" w:rsidRDefault="003D5B53" w:rsidP="008B5180">
            <w:pPr>
              <w:jc w:val="center"/>
            </w:pPr>
            <w:r>
              <w:t>53-44-M/03</w:t>
            </w:r>
          </w:p>
        </w:tc>
        <w:tc>
          <w:tcPr>
            <w:tcW w:w="2366" w:type="dxa"/>
            <w:vAlign w:val="center"/>
          </w:tcPr>
          <w:p w:rsidR="003D5B53" w:rsidRDefault="003D5B53" w:rsidP="008B5180">
            <w:pPr>
              <w:jc w:val="center"/>
            </w:pPr>
            <w:r>
              <w:t>Asistent zubního technika</w:t>
            </w:r>
          </w:p>
        </w:tc>
        <w:tc>
          <w:tcPr>
            <w:tcW w:w="2366" w:type="dxa"/>
            <w:vAlign w:val="center"/>
          </w:tcPr>
          <w:p w:rsidR="003D5B53" w:rsidRDefault="003D5B53" w:rsidP="008B5180">
            <w:pPr>
              <w:jc w:val="center"/>
            </w:pPr>
            <w:r>
              <w:t>53-44-M/007</w:t>
            </w:r>
          </w:p>
        </w:tc>
        <w:tc>
          <w:tcPr>
            <w:tcW w:w="2366" w:type="dxa"/>
            <w:vAlign w:val="center"/>
          </w:tcPr>
          <w:p w:rsidR="003D5B53" w:rsidRDefault="003D5B53" w:rsidP="007D08FC">
            <w:pPr>
              <w:keepNext/>
              <w:jc w:val="center"/>
            </w:pPr>
            <w:r>
              <w:t>Asistent zubního technika</w:t>
            </w:r>
          </w:p>
        </w:tc>
      </w:tr>
    </w:tbl>
    <w:p w:rsidR="009213C5" w:rsidRDefault="009213C5" w:rsidP="00AA0197"/>
    <w:p w:rsidR="00AA0197" w:rsidRDefault="00AA0197" w:rsidP="00AA0197">
      <w:r>
        <w:t xml:space="preserve">Vzdělávání v těchto oborech navazuje na základní vzdělání a tedy na RVP pro základní školy.  Vzdělávání v oboru Zdravotnický asistent pak dle RVP pro tento obor směřuje k tomu, aby si studenti vytvořili jak klíčové, tak zejména odborné kompetence. </w:t>
      </w:r>
    </w:p>
    <w:p w:rsidR="00AA0197" w:rsidRDefault="00AA0197" w:rsidP="00AA0197">
      <w:r>
        <w:t xml:space="preserve">Co se </w:t>
      </w:r>
      <w:r w:rsidR="007C2F4F">
        <w:t xml:space="preserve">klíčových kompetencí týče, jedná se o výše zmíněné kompetence k učení, kompetence k řešení problémů, Komunikativní kompetence, Personální a sociální kompetence, Občanské kompetence a kulturní povědomí, Kompetence k pracovnímu uplatnění </w:t>
      </w:r>
      <w:r w:rsidR="00E56C7F">
        <w:br/>
      </w:r>
      <w:r w:rsidR="007C2F4F">
        <w:t>a podnikatelským aktivitám, Matematické kompetence a kompetence využívat prostředky informačních a komunikačních technologií a pracovat s informacemi. (RVP pro ZA, MŠMT)</w:t>
      </w:r>
    </w:p>
    <w:p w:rsidR="007C2F4F" w:rsidRDefault="007C2F4F" w:rsidP="00AA0197">
      <w:r>
        <w:t>Odborné kompetence pak jasně vymezují odborné činnosti a výkony, které absolventi mohou vykonávat. RVP pro ZA (online) uvádí následující:</w:t>
      </w:r>
    </w:p>
    <w:p w:rsidR="007C2F4F" w:rsidRDefault="007C2F4F" w:rsidP="007C2F4F">
      <w:pPr>
        <w:pStyle w:val="Odstavecseseznamem"/>
        <w:numPr>
          <w:ilvl w:val="0"/>
          <w:numId w:val="48"/>
        </w:numPr>
        <w:ind w:left="567" w:hanging="283"/>
        <w:rPr>
          <w:i/>
        </w:rPr>
      </w:pPr>
      <w:r w:rsidRPr="007C2F4F">
        <w:rPr>
          <w:i/>
        </w:rPr>
        <w:t>„Kompetence provádět činnosti základní ošetřovatelské péče a podílet se pod přímým vedením všeobecné sestry nebo porodní asistentky se specializovanou způsobilostí v oboru na poskytování vysoce specializované ošetřovatelské péče.“</w:t>
      </w:r>
    </w:p>
    <w:p w:rsidR="007C2F4F" w:rsidRDefault="007C2F4F" w:rsidP="007C2F4F">
      <w:pPr>
        <w:pStyle w:val="Odstavecseseznamem"/>
        <w:numPr>
          <w:ilvl w:val="0"/>
          <w:numId w:val="48"/>
        </w:numPr>
        <w:ind w:left="567" w:hanging="283"/>
        <w:rPr>
          <w:i/>
        </w:rPr>
      </w:pPr>
      <w:r>
        <w:rPr>
          <w:i/>
        </w:rPr>
        <w:t>„Kompetence p</w:t>
      </w:r>
      <w:r w:rsidRPr="007C2F4F">
        <w:rPr>
          <w:i/>
        </w:rPr>
        <w:t>oskytovat základní ošetřovatelskou péči pod odborným dohledem všeobecné sestry, porodní asistentky nebo lékaře</w:t>
      </w:r>
      <w:r>
        <w:rPr>
          <w:i/>
        </w:rPr>
        <w:t>.“</w:t>
      </w:r>
    </w:p>
    <w:p w:rsidR="007C2F4F" w:rsidRDefault="007C2F4F" w:rsidP="007C2F4F">
      <w:pPr>
        <w:pStyle w:val="Odstavecseseznamem"/>
        <w:numPr>
          <w:ilvl w:val="0"/>
          <w:numId w:val="48"/>
        </w:numPr>
        <w:ind w:left="567" w:hanging="283"/>
        <w:rPr>
          <w:i/>
        </w:rPr>
      </w:pPr>
      <w:r>
        <w:rPr>
          <w:i/>
        </w:rPr>
        <w:t>„Kompetence dbát na bezpečnost práce a ochranu zdraví.“</w:t>
      </w:r>
    </w:p>
    <w:p w:rsidR="007C2F4F" w:rsidRDefault="007C2F4F" w:rsidP="007C2F4F">
      <w:pPr>
        <w:pStyle w:val="Odstavecseseznamem"/>
        <w:numPr>
          <w:ilvl w:val="0"/>
          <w:numId w:val="48"/>
        </w:numPr>
        <w:ind w:left="567" w:hanging="283"/>
        <w:rPr>
          <w:i/>
        </w:rPr>
      </w:pPr>
      <w:r>
        <w:rPr>
          <w:i/>
        </w:rPr>
        <w:t xml:space="preserve">„Kompetence usilovat o nejvyšší kvalitu své práce, </w:t>
      </w:r>
      <w:r w:rsidR="005C5931">
        <w:rPr>
          <w:i/>
        </w:rPr>
        <w:t>výrobků nebo služeb.“</w:t>
      </w:r>
    </w:p>
    <w:p w:rsidR="005C5931" w:rsidRDefault="005C5931" w:rsidP="007C2F4F">
      <w:pPr>
        <w:pStyle w:val="Odstavecseseznamem"/>
        <w:numPr>
          <w:ilvl w:val="0"/>
          <w:numId w:val="48"/>
        </w:numPr>
        <w:ind w:left="567" w:hanging="283"/>
        <w:rPr>
          <w:i/>
        </w:rPr>
      </w:pPr>
      <w:r>
        <w:rPr>
          <w:i/>
        </w:rPr>
        <w:t>„Kompetence jednat ekonomicky a v souladu se strategií udržitelného rozvoje.“</w:t>
      </w:r>
    </w:p>
    <w:p w:rsidR="005C5931" w:rsidRPr="005C5931" w:rsidRDefault="005C5931" w:rsidP="005C5931">
      <w:pPr>
        <w:ind w:left="284" w:firstLine="0"/>
      </w:pPr>
      <w:r w:rsidRPr="005C5931">
        <w:lastRenderedPageBreak/>
        <w:t xml:space="preserve">Popsané </w:t>
      </w:r>
      <w:r>
        <w:t>kompetence studenti získávají na základě systematického vzdělávání. Obsah vzdělávání je členěn</w:t>
      </w:r>
      <w:r w:rsidR="009C07EC">
        <w:t>o</w:t>
      </w:r>
      <w:r>
        <w:t xml:space="preserve"> do několika již výše zmíněných vzdělávacích oblastí. Závazný obsah všeobecného i odborného vzdělání pak vymezují kurikulární rámce. </w:t>
      </w:r>
      <w:r w:rsidRPr="005C5931">
        <w:t xml:space="preserve">Kurikulární rámce </w:t>
      </w:r>
      <w:r>
        <w:t xml:space="preserve">školy následně </w:t>
      </w:r>
      <w:r w:rsidR="009C07EC">
        <w:t xml:space="preserve">samy </w:t>
      </w:r>
      <w:r>
        <w:t>rozpracovávají ve svých</w:t>
      </w:r>
      <w:r w:rsidR="009C07EC">
        <w:t xml:space="preserve"> individuálních školních</w:t>
      </w:r>
      <w:r>
        <w:t xml:space="preserve"> vzdělávacích programech</w:t>
      </w:r>
      <w:r w:rsidRPr="005C5931">
        <w:t xml:space="preserve"> do vyučovacích předmětů</w:t>
      </w:r>
      <w:r>
        <w:t xml:space="preserve"> a</w:t>
      </w:r>
      <w:r w:rsidRPr="005C5931">
        <w:t xml:space="preserve"> dalších v</w:t>
      </w:r>
      <w:r>
        <w:t>zdělávacích aktivit a činností</w:t>
      </w:r>
      <w:r w:rsidR="009C07EC">
        <w:t xml:space="preserve">. RVP jsou tak při tvorbě ŠVP opravdu pouze jakousi kostrou. </w:t>
      </w:r>
    </w:p>
    <w:p w:rsidR="00CC574F" w:rsidRDefault="00CC574F" w:rsidP="001C4077">
      <w:pPr>
        <w:pStyle w:val="Nadpis3"/>
      </w:pPr>
      <w:bookmarkStart w:id="38" w:name="_Toc448826933"/>
      <w:r>
        <w:t>Obecná charakteristika ŠVP</w:t>
      </w:r>
      <w:bookmarkEnd w:id="38"/>
    </w:p>
    <w:p w:rsidR="00A723B4" w:rsidRDefault="0092032E" w:rsidP="009C07EC">
      <w:pPr>
        <w:ind w:firstLine="567"/>
      </w:pPr>
      <w:r>
        <w:t>P</w:t>
      </w:r>
      <w:r w:rsidR="009C07EC">
        <w:t>ovinnost školám tvořit ŚVP u</w:t>
      </w:r>
      <w:r w:rsidR="00CC574F">
        <w:t>kládá školský zákon.</w:t>
      </w:r>
      <w:r w:rsidR="009C07EC">
        <w:t xml:space="preserve"> </w:t>
      </w:r>
      <w:r>
        <w:t xml:space="preserve">Při </w:t>
      </w:r>
      <w:r w:rsidR="009C07EC">
        <w:t>samotné tvorbě</w:t>
      </w:r>
      <w:r w:rsidR="00CC574F">
        <w:t xml:space="preserve"> školy vychází z RVP </w:t>
      </w:r>
      <w:r w:rsidR="00A723B4">
        <w:t xml:space="preserve"> pro příslušný obor</w:t>
      </w:r>
      <w:r>
        <w:t xml:space="preserve">. </w:t>
      </w:r>
      <w:r w:rsidR="009C07EC">
        <w:t>Například při tvorbě ŠVP pro obor Zdravotnický asistent tak střední zdravotnické školy vychází z výše popsaného RVP pro vzdělávací obor ZA. S tímto nadřazeným dokumentem pak ŠVP m</w:t>
      </w:r>
      <w:r w:rsidR="00CC574F">
        <w:t xml:space="preserve">usí být v souladu. Za vydání </w:t>
      </w:r>
      <w:r w:rsidR="00E56C7F">
        <w:t xml:space="preserve">ŠVP </w:t>
      </w:r>
      <w:r w:rsidR="00CC574F">
        <w:t>odpovídá ředitel příslušné školy</w:t>
      </w:r>
      <w:r w:rsidR="00A723B4">
        <w:t xml:space="preserve">. </w:t>
      </w:r>
      <w:r w:rsidR="00E56C7F">
        <w:br/>
      </w:r>
      <w:r w:rsidR="00A723B4">
        <w:t>N</w:t>
      </w:r>
      <w:r w:rsidR="00CC574F">
        <w:t xml:space="preserve">a zpracování se </w:t>
      </w:r>
      <w:r w:rsidR="00A723B4">
        <w:t xml:space="preserve">však </w:t>
      </w:r>
      <w:r w:rsidR="00CC574F">
        <w:t>podílí</w:t>
      </w:r>
      <w:r w:rsidR="000632DF">
        <w:t xml:space="preserve"> i</w:t>
      </w:r>
      <w:r w:rsidR="00CC574F">
        <w:t xml:space="preserve"> pedagogičtí pracovníci. </w:t>
      </w:r>
      <w:r w:rsidR="00A723B4">
        <w:t>Tak jako RV</w:t>
      </w:r>
      <w:r w:rsidR="00E56C7F">
        <w:t>P musí být</w:t>
      </w:r>
      <w:r w:rsidR="00A723B4">
        <w:t xml:space="preserve"> </w:t>
      </w:r>
      <w:r w:rsidR="00E56C7F">
        <w:t xml:space="preserve">i ŠVP </w:t>
      </w:r>
      <w:r w:rsidR="00A723B4">
        <w:t>dokumentem veřejně přístupným. (Skutil, Zikl a kol., 2011)</w:t>
      </w:r>
    </w:p>
    <w:p w:rsidR="00E56C7F" w:rsidRDefault="00A723B4" w:rsidP="00E56C7F">
      <w:pPr>
        <w:ind w:firstLine="567"/>
      </w:pPr>
      <w:r>
        <w:t xml:space="preserve">Do obsahu ŠVP konkrétních </w:t>
      </w:r>
      <w:r w:rsidR="00E56C7F">
        <w:t>oborů</w:t>
      </w:r>
      <w:r>
        <w:t xml:space="preserve"> se promítají jak požadavky na vzdělání</w:t>
      </w:r>
      <w:r w:rsidR="0092032E">
        <w:t xml:space="preserve"> odvíj</w:t>
      </w:r>
      <w:r w:rsidR="000632DF">
        <w:t>ej</w:t>
      </w:r>
      <w:r w:rsidR="0092032E">
        <w:t>í</w:t>
      </w:r>
      <w:r w:rsidR="000632DF">
        <w:t>cí se</w:t>
      </w:r>
      <w:r w:rsidR="0092032E">
        <w:t xml:space="preserve"> od prostředí, </w:t>
      </w:r>
      <w:r>
        <w:t xml:space="preserve">sociálního zázemí školy a regionu ve kterém se nachází. Tak </w:t>
      </w:r>
      <w:r w:rsidR="000632DF">
        <w:t xml:space="preserve">i příležitosti školy </w:t>
      </w:r>
      <w:r w:rsidR="00726BCB">
        <w:br/>
      </w:r>
      <w:r w:rsidR="000632DF">
        <w:t xml:space="preserve">či </w:t>
      </w:r>
      <w:r>
        <w:t xml:space="preserve">schopnosti </w:t>
      </w:r>
      <w:r w:rsidR="000632DF">
        <w:t>jich</w:t>
      </w:r>
      <w:r>
        <w:t xml:space="preserve"> správně využít </w:t>
      </w:r>
      <w:r w:rsidR="00E56C7F">
        <w:t xml:space="preserve">v její prospěch. </w:t>
      </w:r>
      <w:r>
        <w:t>Dalším úkolem školy</w:t>
      </w:r>
      <w:r w:rsidR="008B6E46">
        <w:t xml:space="preserve"> </w:t>
      </w:r>
      <w:r>
        <w:t>je zpracovat zde závazný obsah vzdělávání do konkrétních vyučovacích př</w:t>
      </w:r>
      <w:r w:rsidR="0092032E">
        <w:t xml:space="preserve">edmětů a dalších aktivit školy. </w:t>
      </w:r>
    </w:p>
    <w:p w:rsidR="00A16FA7" w:rsidRDefault="00E56C7F" w:rsidP="00E56C7F">
      <w:pPr>
        <w:ind w:firstLine="567"/>
      </w:pPr>
      <w:r>
        <w:t>ŠVP tak lze považovat za jakési</w:t>
      </w:r>
      <w:r w:rsidR="00CC574F">
        <w:t xml:space="preserve"> „know how“</w:t>
      </w:r>
      <w:r w:rsidR="003C4A55">
        <w:t xml:space="preserve"> škol </w:t>
      </w:r>
      <w:r w:rsidR="00CC574F">
        <w:t>obsahující základní údaje o škole, vzdělávací strategii školy, učební plán</w:t>
      </w:r>
      <w:r w:rsidR="003C4A55">
        <w:t>, činnosti a akce školy</w:t>
      </w:r>
      <w:r>
        <w:t xml:space="preserve"> doplňující </w:t>
      </w:r>
      <w:r w:rsidR="003C4A55">
        <w:t xml:space="preserve">vzdělávací činnosti školy, učební osnovy a charakteristiku jednotlivých předmětů, přehled podmínek materiálních, personálních hygienických, organizačních a jiných. Součástí je také popis způsobu </w:t>
      </w:r>
      <w:r w:rsidR="00A16FA7">
        <w:t>evaluace neboli hodnocení žáků i</w:t>
      </w:r>
      <w:r w:rsidR="003C4A55">
        <w:t xml:space="preserve"> neméně důležité auto</w:t>
      </w:r>
      <w:r w:rsidR="00A16FA7">
        <w:t>-</w:t>
      </w:r>
      <w:r w:rsidR="003C4A55">
        <w:t xml:space="preserve">evaluace tedy vlastního hodnocení školy. </w:t>
      </w:r>
      <w:r w:rsidR="00A16FA7">
        <w:t>(</w:t>
      </w:r>
      <w:r w:rsidR="00A16FA7" w:rsidRPr="00CD57F3">
        <w:rPr>
          <w:rFonts w:ascii="Open Sans" w:hAnsi="Open Sans"/>
          <w:iCs/>
          <w:color w:val="000000"/>
        </w:rPr>
        <w:t>Zpráva</w:t>
      </w:r>
      <w:r w:rsidR="00A16FA7" w:rsidRPr="00F25F11">
        <w:rPr>
          <w:rFonts w:ascii="Open Sans" w:hAnsi="Open Sans"/>
          <w:iCs/>
          <w:color w:val="000000"/>
        </w:rPr>
        <w:t xml:space="preserve"> o vývoji českého školstv</w:t>
      </w:r>
      <w:r w:rsidR="00A16FA7">
        <w:rPr>
          <w:rFonts w:ascii="Open Sans" w:hAnsi="Open Sans"/>
          <w:iCs/>
          <w:color w:val="000000"/>
        </w:rPr>
        <w:t xml:space="preserve">í </w:t>
      </w:r>
      <w:r w:rsidR="00A16FA7" w:rsidRPr="00F25F11">
        <w:rPr>
          <w:rFonts w:ascii="Open Sans" w:hAnsi="Open Sans"/>
          <w:iCs/>
          <w:color w:val="000000"/>
        </w:rPr>
        <w:t>od listopadu 1989</w:t>
      </w:r>
      <w:r w:rsidR="00A16FA7">
        <w:rPr>
          <w:rFonts w:ascii="Open Sans" w:hAnsi="Open Sans"/>
          <w:iCs/>
          <w:color w:val="000000"/>
        </w:rPr>
        <w:t xml:space="preserve"> - 2009, online; </w:t>
      </w:r>
      <w:r w:rsidR="00A16FA7">
        <w:t>Skutil, Zikl a kol., 2011)</w:t>
      </w:r>
    </w:p>
    <w:p w:rsidR="00A62A87" w:rsidRDefault="00A16FA7" w:rsidP="00A62A87">
      <w:pPr>
        <w:pStyle w:val="Zkladntextodsazen"/>
      </w:pPr>
      <w:r>
        <w:t xml:space="preserve">Nachází se zde tedy </w:t>
      </w:r>
      <w:r w:rsidR="003C4A55">
        <w:t>poměrně interní informace. Z tohoto důvodu</w:t>
      </w:r>
      <w:r w:rsidR="00B97479">
        <w:t xml:space="preserve"> zřejmě</w:t>
      </w:r>
      <w:r w:rsidR="003C4A55">
        <w:t xml:space="preserve"> školy často poskytují ŠVP pouze k nahlédnutí v</w:t>
      </w:r>
      <w:r>
        <w:t> </w:t>
      </w:r>
      <w:r w:rsidR="003C4A55">
        <w:t>kanceláři</w:t>
      </w:r>
      <w:r>
        <w:t>. Dodržují tak</w:t>
      </w:r>
      <w:r w:rsidR="00B97479">
        <w:t xml:space="preserve"> pravidlo veřejné přístupnosti, avšak současně </w:t>
      </w:r>
      <w:r>
        <w:t>j</w:t>
      </w:r>
      <w:r w:rsidR="00E56C7F">
        <w:t>sou si jisti, že jejich interní dokument nemůže být okopírován ani jinak zneužit.</w:t>
      </w:r>
    </w:p>
    <w:p w:rsidR="00CC574F" w:rsidRDefault="00E56C7F" w:rsidP="00A62A87">
      <w:pPr>
        <w:pStyle w:val="Zkladntextodsazen"/>
      </w:pPr>
      <w:r>
        <w:t xml:space="preserve">Z uvedeného množství informací, které má ŠVP obsahovat jasně vyplývá, že jde </w:t>
      </w:r>
      <w:r w:rsidR="00726BCB">
        <w:br/>
      </w:r>
      <w:r>
        <w:t>o poměrně rozsáhlý dokument</w:t>
      </w:r>
      <w:r w:rsidR="00726BCB">
        <w:t xml:space="preserve">. </w:t>
      </w:r>
      <w:r>
        <w:t>Jeho</w:t>
      </w:r>
      <w:r w:rsidR="00347EC2">
        <w:t xml:space="preserve"> vypracování není jednoduché. Uzákonění</w:t>
      </w:r>
      <w:r w:rsidR="0009526C">
        <w:t xml:space="preserve"> </w:t>
      </w:r>
      <w:r w:rsidR="00347EC2">
        <w:t xml:space="preserve">této povinnosti </w:t>
      </w:r>
      <w:r w:rsidR="00FF7626">
        <w:t>proto vede</w:t>
      </w:r>
      <w:r w:rsidR="00347EC2">
        <w:t xml:space="preserve"> k vytvoření metodických materiálů, </w:t>
      </w:r>
      <w:r w:rsidR="00CC574F">
        <w:t xml:space="preserve">portálu </w:t>
      </w:r>
      <w:r w:rsidR="00A16FA7">
        <w:t xml:space="preserve">i Konzultačního centra. </w:t>
      </w:r>
      <w:r w:rsidR="00CC574F">
        <w:t>Školy se tak v</w:t>
      </w:r>
      <w:r w:rsidR="00281F04">
        <w:t xml:space="preserve"> případě nejasností mají </w:t>
      </w:r>
      <w:r w:rsidR="00347EC2">
        <w:t>kam</w:t>
      </w:r>
      <w:r w:rsidR="00CC574F">
        <w:t xml:space="preserve"> obrátit. </w:t>
      </w:r>
      <w:r w:rsidR="00281F04">
        <w:t>(</w:t>
      </w:r>
      <w:r w:rsidR="00281F04" w:rsidRPr="00CD57F3">
        <w:rPr>
          <w:rFonts w:ascii="Open Sans" w:hAnsi="Open Sans"/>
          <w:iCs/>
          <w:color w:val="000000"/>
        </w:rPr>
        <w:t>Zpráva</w:t>
      </w:r>
      <w:r w:rsidR="00281F04" w:rsidRPr="00F25F11">
        <w:rPr>
          <w:rFonts w:ascii="Open Sans" w:hAnsi="Open Sans"/>
          <w:iCs/>
          <w:color w:val="000000"/>
        </w:rPr>
        <w:t xml:space="preserve"> o vývoji českého školstv</w:t>
      </w:r>
      <w:r w:rsidR="00281F04">
        <w:rPr>
          <w:rFonts w:ascii="Open Sans" w:hAnsi="Open Sans"/>
          <w:iCs/>
          <w:color w:val="000000"/>
        </w:rPr>
        <w:t xml:space="preserve">í </w:t>
      </w:r>
      <w:r w:rsidR="00281F04" w:rsidRPr="00F25F11">
        <w:rPr>
          <w:rFonts w:ascii="Open Sans" w:hAnsi="Open Sans"/>
          <w:iCs/>
          <w:color w:val="000000"/>
        </w:rPr>
        <w:t xml:space="preserve">od listopadu </w:t>
      </w:r>
      <w:r w:rsidR="00476669">
        <w:rPr>
          <w:rFonts w:ascii="Open Sans" w:hAnsi="Open Sans"/>
          <w:iCs/>
          <w:color w:val="000000"/>
        </w:rPr>
        <w:br/>
      </w:r>
      <w:r w:rsidR="00281F04" w:rsidRPr="00F25F11">
        <w:rPr>
          <w:rFonts w:ascii="Open Sans" w:hAnsi="Open Sans"/>
          <w:iCs/>
          <w:color w:val="000000"/>
        </w:rPr>
        <w:t>1989</w:t>
      </w:r>
      <w:r w:rsidR="00281F04">
        <w:rPr>
          <w:rFonts w:ascii="Open Sans" w:hAnsi="Open Sans"/>
          <w:iCs/>
          <w:color w:val="000000"/>
        </w:rPr>
        <w:t xml:space="preserve"> - 2009, online)</w:t>
      </w:r>
    </w:p>
    <w:p w:rsidR="00771AAC" w:rsidRDefault="00771AAC" w:rsidP="001C4077">
      <w:pPr>
        <w:pStyle w:val="Nadpis3"/>
      </w:pPr>
      <w:bookmarkStart w:id="39" w:name="_Toc448826934"/>
      <w:r>
        <w:lastRenderedPageBreak/>
        <w:t>Shrnutí</w:t>
      </w:r>
      <w:bookmarkEnd w:id="39"/>
    </w:p>
    <w:p w:rsidR="00771AAC" w:rsidRDefault="00771AAC" w:rsidP="00473EFB">
      <w:pPr>
        <w:ind w:firstLine="567"/>
      </w:pPr>
      <w:r>
        <w:t xml:space="preserve">Kapitola představila dva nejzákladnější kutikulární dokumenty současného školství, Rámcový vzdělávací program a Školní vzdělávací program. Rámcový vzdělávací program </w:t>
      </w:r>
      <w:r w:rsidR="00476669">
        <w:t>byl popsán jak</w:t>
      </w:r>
      <w:r w:rsidR="00CD3B2D">
        <w:t xml:space="preserve"> </w:t>
      </w:r>
      <w:r w:rsidR="00E56C7F">
        <w:t xml:space="preserve">obecně, tak i jeho konkrétní příklad. </w:t>
      </w:r>
      <w:r w:rsidR="00CD3B2D">
        <w:t xml:space="preserve">Příkladem se logicky stal RVP pro obor Zdravotnický asistent. Na jeho základě jsou školami tvořeny </w:t>
      </w:r>
      <w:r w:rsidR="00726BCB">
        <w:t xml:space="preserve">ŠVP pro vzdělávací obor Zdravotnický asistent, </w:t>
      </w:r>
      <w:r w:rsidR="00CD3B2D">
        <w:t xml:space="preserve">které jsou v empirické části analyzovány. </w:t>
      </w:r>
      <w:r w:rsidR="00FF2ABB">
        <w:t xml:space="preserve">Důkladné představení těchto dokumentů je pro pochopení </w:t>
      </w:r>
      <w:r w:rsidR="002D374C">
        <w:t xml:space="preserve">realizované obsahové analýzy </w:t>
      </w:r>
      <w:r w:rsidR="00CD3B2D">
        <w:t xml:space="preserve">zcela nepostradatelné, proto jim </w:t>
      </w:r>
      <w:r w:rsidR="00726BCB">
        <w:t>pozornost byla věnována.</w:t>
      </w:r>
    </w:p>
    <w:p w:rsidR="00473EFB" w:rsidRDefault="00473EFB">
      <w:pPr>
        <w:spacing w:after="160" w:line="259" w:lineRule="auto"/>
        <w:jc w:val="left"/>
      </w:pPr>
      <w:r>
        <w:br w:type="page"/>
      </w:r>
    </w:p>
    <w:p w:rsidR="00E034AA" w:rsidRPr="00771AAC" w:rsidRDefault="00771AAC" w:rsidP="0012463B">
      <w:pPr>
        <w:pStyle w:val="Nadpis2"/>
        <w:numPr>
          <w:ilvl w:val="1"/>
          <w:numId w:val="3"/>
        </w:numPr>
      </w:pPr>
      <w:bookmarkStart w:id="40" w:name="_Toc448826935"/>
      <w:r w:rsidRPr="00771AAC">
        <w:lastRenderedPageBreak/>
        <w:t>V</w:t>
      </w:r>
      <w:r w:rsidR="00E034AA" w:rsidRPr="00771AAC">
        <w:t>zdělávací oblast V</w:t>
      </w:r>
      <w:r w:rsidR="000112D8">
        <w:t>zdělávání</w:t>
      </w:r>
      <w:r w:rsidR="00E034AA" w:rsidRPr="00771AAC">
        <w:t xml:space="preserve"> pro zdraví</w:t>
      </w:r>
      <w:bookmarkEnd w:id="40"/>
    </w:p>
    <w:p w:rsidR="00067C5B" w:rsidRDefault="009E6962" w:rsidP="001C59F1">
      <w:pPr>
        <w:ind w:firstLine="567"/>
        <w:rPr>
          <w:rFonts w:eastAsia="Times New Roman"/>
        </w:rPr>
      </w:pPr>
      <w:r>
        <w:rPr>
          <w:rFonts w:eastAsia="Times New Roman"/>
        </w:rPr>
        <w:t>Jak už bylo předesláno, součástí každého RVP je vymezení závazného obsahu vzdělávání</w:t>
      </w:r>
      <w:r w:rsidR="00A62A87">
        <w:rPr>
          <w:rFonts w:eastAsia="Times New Roman"/>
        </w:rPr>
        <w:t>. Ten je rozdělen do sedmi</w:t>
      </w:r>
      <w:r w:rsidR="008559C4">
        <w:rPr>
          <w:rFonts w:eastAsia="Times New Roman"/>
        </w:rPr>
        <w:t xml:space="preserve"> </w:t>
      </w:r>
      <w:r w:rsidR="00DC20F3">
        <w:rPr>
          <w:rFonts w:eastAsia="Times New Roman"/>
        </w:rPr>
        <w:t>vzdělávacích oblastí. Pro</w:t>
      </w:r>
      <w:r w:rsidR="002D374C">
        <w:rPr>
          <w:rFonts w:eastAsia="Times New Roman"/>
        </w:rPr>
        <w:t xml:space="preserve"> práci</w:t>
      </w:r>
      <w:r w:rsidR="00E034AA">
        <w:rPr>
          <w:rFonts w:eastAsia="Times New Roman"/>
        </w:rPr>
        <w:t xml:space="preserve"> nejpodstatnější je </w:t>
      </w:r>
      <w:r w:rsidR="00DC20F3">
        <w:rPr>
          <w:rFonts w:eastAsia="Times New Roman"/>
        </w:rPr>
        <w:t xml:space="preserve">pak </w:t>
      </w:r>
      <w:r w:rsidR="00E7008D">
        <w:rPr>
          <w:rFonts w:eastAsia="Times New Roman"/>
        </w:rPr>
        <w:t xml:space="preserve">již </w:t>
      </w:r>
      <w:r w:rsidR="00A95790">
        <w:rPr>
          <w:rFonts w:eastAsia="Times New Roman"/>
        </w:rPr>
        <w:t>z</w:t>
      </w:r>
      <w:r w:rsidR="0037142A">
        <w:rPr>
          <w:rFonts w:eastAsia="Times New Roman"/>
        </w:rPr>
        <w:t>miňovaná</w:t>
      </w:r>
      <w:r w:rsidR="00FA7954">
        <w:rPr>
          <w:rFonts w:eastAsia="Times New Roman"/>
        </w:rPr>
        <w:t xml:space="preserve"> oblast </w:t>
      </w:r>
      <w:r w:rsidR="004F37DF">
        <w:rPr>
          <w:rFonts w:eastAsia="Times New Roman"/>
        </w:rPr>
        <w:t>V</w:t>
      </w:r>
      <w:r w:rsidR="00FA7954">
        <w:rPr>
          <w:rFonts w:eastAsia="Times New Roman"/>
        </w:rPr>
        <w:t xml:space="preserve">zdělávání pro zdraví. </w:t>
      </w:r>
    </w:p>
    <w:p w:rsidR="00FA7954" w:rsidRDefault="00FA7954" w:rsidP="001C59F1">
      <w:pPr>
        <w:ind w:firstLine="567"/>
        <w:rPr>
          <w:rFonts w:eastAsia="Times New Roman"/>
        </w:rPr>
      </w:pPr>
      <w:r>
        <w:rPr>
          <w:rFonts w:eastAsia="Times New Roman"/>
        </w:rPr>
        <w:t xml:space="preserve">Prostřednictvím ní </w:t>
      </w:r>
      <w:r w:rsidR="002D374C">
        <w:rPr>
          <w:rFonts w:eastAsia="Times New Roman"/>
        </w:rPr>
        <w:t xml:space="preserve">si </w:t>
      </w:r>
      <w:r>
        <w:rPr>
          <w:rFonts w:eastAsia="Times New Roman"/>
        </w:rPr>
        <w:t xml:space="preserve">studenti </w:t>
      </w:r>
      <w:r w:rsidR="002D374C">
        <w:rPr>
          <w:rFonts w:eastAsia="Times New Roman"/>
        </w:rPr>
        <w:t>rozšiřují své znalosti z oblasti zdraví a</w:t>
      </w:r>
      <w:r>
        <w:rPr>
          <w:rFonts w:eastAsia="Times New Roman"/>
        </w:rPr>
        <w:t xml:space="preserve"> zdravého životního stylu. </w:t>
      </w:r>
      <w:r w:rsidR="002D374C">
        <w:rPr>
          <w:rFonts w:eastAsia="Times New Roman"/>
        </w:rPr>
        <w:t>Pozornost je věnována i rizikovým faktorům</w:t>
      </w:r>
      <w:r w:rsidR="00281F04">
        <w:rPr>
          <w:rFonts w:eastAsia="Times New Roman"/>
        </w:rPr>
        <w:t xml:space="preserve"> a</w:t>
      </w:r>
      <w:r w:rsidR="008559C4">
        <w:rPr>
          <w:rFonts w:eastAsia="Times New Roman"/>
        </w:rPr>
        <w:t xml:space="preserve"> </w:t>
      </w:r>
      <w:r w:rsidR="00281F04">
        <w:rPr>
          <w:rFonts w:eastAsia="Times New Roman"/>
        </w:rPr>
        <w:t>zdůraznění</w:t>
      </w:r>
      <w:r w:rsidR="0037142A">
        <w:rPr>
          <w:rFonts w:eastAsia="Times New Roman"/>
        </w:rPr>
        <w:t xml:space="preserve"> jejich škodlivosti či </w:t>
      </w:r>
      <w:r w:rsidR="00DC20F3">
        <w:rPr>
          <w:rFonts w:eastAsia="Times New Roman"/>
        </w:rPr>
        <w:t xml:space="preserve">existujícím programům na podporu zdraví. Učitelé </w:t>
      </w:r>
      <w:r w:rsidR="0037142A">
        <w:rPr>
          <w:rFonts w:eastAsia="Times New Roman"/>
        </w:rPr>
        <w:t>žákům nepředávají pouze</w:t>
      </w:r>
      <w:r w:rsidR="00DC20F3">
        <w:rPr>
          <w:rFonts w:eastAsia="Times New Roman"/>
        </w:rPr>
        <w:t xml:space="preserve"> teoretické </w:t>
      </w:r>
      <w:r w:rsidR="002D374C">
        <w:rPr>
          <w:rFonts w:eastAsia="Times New Roman"/>
        </w:rPr>
        <w:t>poznatky</w:t>
      </w:r>
      <w:r w:rsidR="0037142A">
        <w:rPr>
          <w:rFonts w:eastAsia="Times New Roman"/>
        </w:rPr>
        <w:t xml:space="preserve"> vztahující se k tomatu</w:t>
      </w:r>
      <w:r w:rsidR="00DC20F3">
        <w:rPr>
          <w:rFonts w:eastAsia="Times New Roman"/>
        </w:rPr>
        <w:t xml:space="preserve">. Učí je i je </w:t>
      </w:r>
      <w:r w:rsidR="002D374C">
        <w:rPr>
          <w:rFonts w:eastAsia="Times New Roman"/>
        </w:rPr>
        <w:t>i praktick</w:t>
      </w:r>
      <w:r w:rsidR="0037142A">
        <w:rPr>
          <w:rFonts w:eastAsia="Times New Roman"/>
        </w:rPr>
        <w:t xml:space="preserve">ým návykům. A to </w:t>
      </w:r>
      <w:r w:rsidR="00DC20F3">
        <w:rPr>
          <w:rFonts w:eastAsia="Times New Roman"/>
        </w:rPr>
        <w:t>prostřednictví aktivizačních metod, praktickýc</w:t>
      </w:r>
      <w:r w:rsidR="0037142A">
        <w:rPr>
          <w:rFonts w:eastAsia="Times New Roman"/>
        </w:rPr>
        <w:t>h cvičení či didaktických her</w:t>
      </w:r>
      <w:r w:rsidR="0037142A">
        <w:t>. Obl</w:t>
      </w:r>
      <w:r w:rsidR="0037142A" w:rsidRPr="0037142A">
        <w:rPr>
          <w:rFonts w:eastAsia="Times New Roman"/>
        </w:rPr>
        <w:t>ast vzdělávání pro zdraví si</w:t>
      </w:r>
      <w:r w:rsidR="0037142A">
        <w:rPr>
          <w:rFonts w:eastAsia="Times New Roman"/>
        </w:rPr>
        <w:t xml:space="preserve"> tedy </w:t>
      </w:r>
      <w:r w:rsidR="0037142A" w:rsidRPr="0037142A">
        <w:rPr>
          <w:rFonts w:eastAsia="Times New Roman"/>
        </w:rPr>
        <w:t xml:space="preserve">klade za cíl vybavit žáky </w:t>
      </w:r>
      <w:r w:rsidR="0037142A">
        <w:rPr>
          <w:rFonts w:eastAsia="Times New Roman"/>
        </w:rPr>
        <w:t xml:space="preserve">nejen </w:t>
      </w:r>
      <w:r w:rsidR="0037142A" w:rsidRPr="0037142A">
        <w:rPr>
          <w:rFonts w:eastAsia="Times New Roman"/>
        </w:rPr>
        <w:t>znalostmi</w:t>
      </w:r>
      <w:r w:rsidR="0037142A">
        <w:rPr>
          <w:rFonts w:eastAsia="Times New Roman"/>
        </w:rPr>
        <w:t xml:space="preserve">, ale i </w:t>
      </w:r>
      <w:r w:rsidR="0037142A" w:rsidRPr="0037142A">
        <w:rPr>
          <w:rFonts w:eastAsia="Times New Roman"/>
        </w:rPr>
        <w:t xml:space="preserve">dovednostmi potřebnými k aktivní péči o zdraví a bezpečnost, </w:t>
      </w:r>
      <w:r w:rsidR="0037142A">
        <w:rPr>
          <w:rFonts w:eastAsia="Times New Roman"/>
        </w:rPr>
        <w:t>vytvořit pozit</w:t>
      </w:r>
      <w:r w:rsidR="00E7008D">
        <w:rPr>
          <w:rFonts w:eastAsia="Times New Roman"/>
        </w:rPr>
        <w:t>i</w:t>
      </w:r>
      <w:r w:rsidR="0037142A">
        <w:rPr>
          <w:rFonts w:eastAsia="Times New Roman"/>
        </w:rPr>
        <w:t xml:space="preserve">vní vztah </w:t>
      </w:r>
      <w:r w:rsidR="0037142A" w:rsidRPr="0037142A">
        <w:rPr>
          <w:rFonts w:eastAsia="Times New Roman"/>
        </w:rPr>
        <w:t xml:space="preserve">ke zdravému způsobu života a </w:t>
      </w:r>
      <w:r w:rsidR="0037142A">
        <w:rPr>
          <w:rFonts w:eastAsia="Times New Roman"/>
        </w:rPr>
        <w:t>zdraví a rozvinout celoživotní odpovědnost</w:t>
      </w:r>
      <w:r w:rsidR="0037142A" w:rsidRPr="0037142A">
        <w:rPr>
          <w:rFonts w:eastAsia="Times New Roman"/>
        </w:rPr>
        <w:t xml:space="preserve"> za své zdraví. </w:t>
      </w:r>
      <w:r w:rsidR="00067C5B">
        <w:rPr>
          <w:rFonts w:eastAsia="Times New Roman"/>
        </w:rPr>
        <w:t>(Čevela, Čeledová, Dolanský, 2009)</w:t>
      </w:r>
    </w:p>
    <w:p w:rsidR="00346B7A" w:rsidRDefault="00DC20F3" w:rsidP="001C59F1">
      <w:pPr>
        <w:ind w:firstLine="567"/>
        <w:rPr>
          <w:rFonts w:eastAsia="Times New Roman"/>
        </w:rPr>
      </w:pPr>
      <w:r>
        <w:rPr>
          <w:rFonts w:eastAsia="Times New Roman"/>
        </w:rPr>
        <w:t>Z výše popsaného je jisté, že jde o</w:t>
      </w:r>
      <w:r w:rsidR="004F37DF">
        <w:rPr>
          <w:rFonts w:eastAsia="Times New Roman"/>
        </w:rPr>
        <w:t xml:space="preserve"> velmi důležitou </w:t>
      </w:r>
      <w:r w:rsidR="00A62A87">
        <w:rPr>
          <w:rFonts w:eastAsia="Times New Roman"/>
        </w:rPr>
        <w:t xml:space="preserve">a </w:t>
      </w:r>
      <w:r w:rsidR="004F37DF">
        <w:rPr>
          <w:rFonts w:eastAsia="Times New Roman"/>
        </w:rPr>
        <w:t xml:space="preserve">nepochybně </w:t>
      </w:r>
      <w:r w:rsidR="00AE53CC">
        <w:rPr>
          <w:rFonts w:eastAsia="Times New Roman"/>
        </w:rPr>
        <w:t>přínos</w:t>
      </w:r>
      <w:r w:rsidR="00A62A87">
        <w:rPr>
          <w:rFonts w:eastAsia="Times New Roman"/>
        </w:rPr>
        <w:t>nou oblast</w:t>
      </w:r>
      <w:r w:rsidR="00AE53CC">
        <w:rPr>
          <w:rFonts w:eastAsia="Times New Roman"/>
        </w:rPr>
        <w:t xml:space="preserve"> pro všechny studenty. </w:t>
      </w:r>
      <w:r w:rsidR="004F37DF">
        <w:rPr>
          <w:rFonts w:eastAsia="Times New Roman"/>
        </w:rPr>
        <w:t>Pro studenty zdravotnických škol a oborů j</w:t>
      </w:r>
      <w:r w:rsidR="00EC5C1F">
        <w:rPr>
          <w:rFonts w:eastAsia="Times New Roman"/>
        </w:rPr>
        <w:t xml:space="preserve">e pak jednou z nejvýznamnějších. </w:t>
      </w:r>
      <w:r>
        <w:rPr>
          <w:rFonts w:eastAsia="Times New Roman"/>
        </w:rPr>
        <w:br/>
      </w:r>
      <w:r w:rsidR="004F37DF">
        <w:rPr>
          <w:rFonts w:eastAsia="Times New Roman"/>
        </w:rPr>
        <w:t xml:space="preserve">I </w:t>
      </w:r>
      <w:r w:rsidR="00E4767E">
        <w:rPr>
          <w:rFonts w:eastAsia="Times New Roman"/>
        </w:rPr>
        <w:t xml:space="preserve">proto </w:t>
      </w:r>
      <w:r w:rsidR="004F37DF">
        <w:rPr>
          <w:rFonts w:eastAsia="Times New Roman"/>
        </w:rPr>
        <w:t xml:space="preserve">o ní </w:t>
      </w:r>
      <w:r w:rsidR="00E4767E">
        <w:rPr>
          <w:rFonts w:eastAsia="Times New Roman"/>
        </w:rPr>
        <w:t>pojednává tato kapitola</w:t>
      </w:r>
      <w:r w:rsidR="004F37DF">
        <w:rPr>
          <w:rFonts w:eastAsia="Times New Roman"/>
        </w:rPr>
        <w:t>. Její</w:t>
      </w:r>
      <w:r>
        <w:rPr>
          <w:rFonts w:eastAsia="Times New Roman"/>
        </w:rPr>
        <w:t>m</w:t>
      </w:r>
      <w:r w:rsidR="004F37DF">
        <w:rPr>
          <w:rFonts w:eastAsia="Times New Roman"/>
        </w:rPr>
        <w:t xml:space="preserve"> cílem je systematické zpřehlednění dané problematiky.</w:t>
      </w:r>
    </w:p>
    <w:p w:rsidR="00145026" w:rsidRDefault="00E4767E" w:rsidP="001C4077">
      <w:pPr>
        <w:pStyle w:val="Nadpis3"/>
        <w:rPr>
          <w:rFonts w:eastAsia="Times New Roman"/>
        </w:rPr>
      </w:pPr>
      <w:bookmarkStart w:id="41" w:name="_Toc448826936"/>
      <w:r>
        <w:rPr>
          <w:rFonts w:eastAsia="Times New Roman"/>
        </w:rPr>
        <w:t>Úvod</w:t>
      </w:r>
      <w:bookmarkEnd w:id="41"/>
    </w:p>
    <w:p w:rsidR="0053148C" w:rsidRDefault="0053148C" w:rsidP="00145026">
      <w:r>
        <w:t xml:space="preserve">Vzdělávání se v této oblasti nemá příliš dlouhou historii. Výuka jednotlivých témat z oblasti </w:t>
      </w:r>
      <w:r w:rsidR="00281F04">
        <w:t>Vzdělávání pro</w:t>
      </w:r>
      <w:r>
        <w:t xml:space="preserve"> zdraví je do doby </w:t>
      </w:r>
      <w:r w:rsidR="00EC5C1F">
        <w:t xml:space="preserve">existence </w:t>
      </w:r>
      <w:r>
        <w:t>RVP převážně realizována v </w:t>
      </w:r>
      <w:r w:rsidR="00281F04">
        <w:t>nej</w:t>
      </w:r>
      <w:r>
        <w:t>růz</w:t>
      </w:r>
      <w:r w:rsidR="00281F04">
        <w:t>nějších</w:t>
      </w:r>
      <w:r>
        <w:t xml:space="preserve"> předmětech. Nejčastěji </w:t>
      </w:r>
      <w:r w:rsidR="00A62A87">
        <w:t xml:space="preserve">v </w:t>
      </w:r>
      <w:r w:rsidR="00EC5C1F">
        <w:t>Rodinné výchově, O</w:t>
      </w:r>
      <w:r w:rsidR="00511A71">
        <w:t>bčanské nauce či předmětech</w:t>
      </w:r>
      <w:r>
        <w:t xml:space="preserve"> s podobným názvem. </w:t>
      </w:r>
      <w:r w:rsidR="000C6E83">
        <w:t xml:space="preserve">Nyní však již existuje dokonce jako samostatný obor a to od roku 1995 jako vzdělávací obor </w:t>
      </w:r>
      <w:r w:rsidR="00EC5C1F" w:rsidRPr="000C6E83">
        <w:rPr>
          <w:i/>
        </w:rPr>
        <w:t>Výchova ke zdraví</w:t>
      </w:r>
      <w:r>
        <w:t xml:space="preserve">. (Mužíková, 2010) </w:t>
      </w:r>
    </w:p>
    <w:p w:rsidR="00145026" w:rsidRDefault="000C6E83" w:rsidP="0070093D">
      <w:r>
        <w:t>Krátkou</w:t>
      </w:r>
      <w:r w:rsidR="00EC5C1F">
        <w:t xml:space="preserve"> vzdělávací tradici má i přes fakt</w:t>
      </w:r>
      <w:r>
        <w:t xml:space="preserve">, že zdraví, definované WHO </w:t>
      </w:r>
      <w:r w:rsidR="00791A60">
        <w:t>(1978</w:t>
      </w:r>
      <w:r w:rsidR="00530C7B">
        <w:t xml:space="preserve">) jako: </w:t>
      </w:r>
      <w:r w:rsidR="00530C7B" w:rsidRPr="00530C7B">
        <w:rPr>
          <w:i/>
        </w:rPr>
        <w:t xml:space="preserve">„Health is of complete physical, mental and social well-being and not merely the absence </w:t>
      </w:r>
      <w:r w:rsidR="00C512A0">
        <w:rPr>
          <w:i/>
        </w:rPr>
        <w:br/>
      </w:r>
      <w:r w:rsidR="00530C7B" w:rsidRPr="00530C7B">
        <w:rPr>
          <w:i/>
        </w:rPr>
        <w:t>of disease or infirmity“, tedy „</w:t>
      </w:r>
      <w:r w:rsidR="005A74BC">
        <w:rPr>
          <w:i/>
        </w:rPr>
        <w:t>S</w:t>
      </w:r>
      <w:r w:rsidR="00530C7B" w:rsidRPr="00530C7B">
        <w:rPr>
          <w:i/>
        </w:rPr>
        <w:t>tav úplné duševní, tělesné a sociální pohody a ne jen nepřítomnost</w:t>
      </w:r>
      <w:r>
        <w:rPr>
          <w:i/>
        </w:rPr>
        <w:t>i</w:t>
      </w:r>
      <w:r w:rsidR="00530C7B" w:rsidRPr="00530C7B">
        <w:rPr>
          <w:i/>
        </w:rPr>
        <w:t xml:space="preserve"> choroby či </w:t>
      </w:r>
      <w:r w:rsidR="005A74BC">
        <w:rPr>
          <w:i/>
        </w:rPr>
        <w:t>vady.</w:t>
      </w:r>
      <w:r w:rsidR="00530C7B" w:rsidRPr="00530C7B">
        <w:rPr>
          <w:i/>
        </w:rPr>
        <w:t>“</w:t>
      </w:r>
      <w:r w:rsidR="000F13E4">
        <w:rPr>
          <w:i/>
        </w:rPr>
        <w:t xml:space="preserve"> </w:t>
      </w:r>
      <w:r w:rsidR="00530C7B">
        <w:t xml:space="preserve">je už od pradávna právem považováno za jednu z nejdůležitějších </w:t>
      </w:r>
      <w:r w:rsidR="0053148C">
        <w:t xml:space="preserve">hodnot. </w:t>
      </w:r>
      <w:r w:rsidR="001C3A2B">
        <w:t>Vymětal (2011) pak zdraví chápe jako: „</w:t>
      </w:r>
      <w:r w:rsidR="00B94CEC" w:rsidRPr="00B94CEC">
        <w:rPr>
          <w:i/>
        </w:rPr>
        <w:t>nejdůležitě</w:t>
      </w:r>
      <w:r w:rsidR="001C3A2B" w:rsidRPr="00B94CEC">
        <w:rPr>
          <w:i/>
        </w:rPr>
        <w:t xml:space="preserve">jší atribut kvalitního společenského soužití a nutný předpoklad jedince pro směřování k psychické </w:t>
      </w:r>
      <w:r w:rsidR="00B94CEC" w:rsidRPr="00B94CEC">
        <w:rPr>
          <w:i/>
        </w:rPr>
        <w:t>a fyzické pohodě“.</w:t>
      </w:r>
      <w:r w:rsidR="00E7008D">
        <w:rPr>
          <w:i/>
        </w:rPr>
        <w:t xml:space="preserve"> </w:t>
      </w:r>
      <w:r w:rsidR="00554FB2">
        <w:t xml:space="preserve">Uvedené i nespočet další existujících vymezení zdraví vyzdvihují jeho nepostradatelnost. </w:t>
      </w:r>
      <w:r w:rsidR="00530C7B">
        <w:t>V</w:t>
      </w:r>
      <w:r w:rsidR="00554FB2">
        <w:t xml:space="preserve">ěnování se této problematice ve školách </w:t>
      </w:r>
      <w:r w:rsidR="00530C7B">
        <w:t>je proto</w:t>
      </w:r>
      <w:r w:rsidR="00554FB2">
        <w:t xml:space="preserve"> nepochybně důležité. Realizaci vzdělávání</w:t>
      </w:r>
      <w:r w:rsidR="00E7008D">
        <w:t xml:space="preserve"> </w:t>
      </w:r>
      <w:r w:rsidR="00554FB2">
        <w:t>a výchovy pro zdraví</w:t>
      </w:r>
      <w:r w:rsidR="00530C7B">
        <w:t xml:space="preserve"> by </w:t>
      </w:r>
      <w:r w:rsidR="00554FB2">
        <w:t xml:space="preserve">proto </w:t>
      </w:r>
      <w:r w:rsidR="00530C7B">
        <w:t>měla být věnována velká pozornost</w:t>
      </w:r>
      <w:r w:rsidR="00A4196D">
        <w:t>.</w:t>
      </w:r>
      <w:r w:rsidR="008559C4">
        <w:t xml:space="preserve"> </w:t>
      </w:r>
      <w:r>
        <w:t>Lze říci, že to se v</w:t>
      </w:r>
      <w:r w:rsidR="00554FB2">
        <w:t> současnosti poměrně daří. Oproti minulosti se totiž situace diametrálně otáčí</w:t>
      </w:r>
      <w:r w:rsidR="00EC5C1F">
        <w:t xml:space="preserve">. </w:t>
      </w:r>
      <w:r>
        <w:t xml:space="preserve">Zhoršující se zdravotní stav a nemocnost obyvatel přispívá k tomu, že se problematika zdraví stává velmi aktuálním a diskutovaným tématem. Hledají se různá východiska z této situace. Jako </w:t>
      </w:r>
      <w:r>
        <w:lastRenderedPageBreak/>
        <w:t xml:space="preserve">jedno z možných se pak jeví zařazení </w:t>
      </w:r>
      <w:r w:rsidR="00C512A0">
        <w:t>problematiky zdraví a</w:t>
      </w:r>
      <w:r>
        <w:t xml:space="preserve"> výchovy ke zdraví do obsahu vzdělávání. </w:t>
      </w:r>
      <w:r w:rsidR="00C512A0">
        <w:t>První</w:t>
      </w:r>
      <w:r w:rsidR="001C3A2B">
        <w:t xml:space="preserve"> zásadní změny přináší školská reforma</w:t>
      </w:r>
      <w:r w:rsidR="00E7008D">
        <w:t>. Zejména pak ní</w:t>
      </w:r>
      <w:r w:rsidR="00C512A0">
        <w:t xml:space="preserve"> do praxe uvedené RVP </w:t>
      </w:r>
      <w:r w:rsidR="006E4103">
        <w:t>obsahující</w:t>
      </w:r>
      <w:r w:rsidR="00C512A0">
        <w:t xml:space="preserve"> samostatnou </w:t>
      </w:r>
      <w:r w:rsidR="0070093D">
        <w:t>vzděláva</w:t>
      </w:r>
      <w:r w:rsidR="001C3A2B">
        <w:t xml:space="preserve">cí oblast Vzdělávání pro zdraví. </w:t>
      </w:r>
      <w:r w:rsidR="00E7008D">
        <w:t xml:space="preserve">Díky její existenci </w:t>
      </w:r>
      <w:r w:rsidR="00C512A0">
        <w:t xml:space="preserve">jsou </w:t>
      </w:r>
      <w:r w:rsidR="00E7008D">
        <w:t>pak školy povinny</w:t>
      </w:r>
      <w:r w:rsidR="00C512A0">
        <w:t xml:space="preserve"> uskutečňovat vzdělávání </w:t>
      </w:r>
      <w:r w:rsidR="002E0D21">
        <w:t xml:space="preserve">a výchovu </w:t>
      </w:r>
      <w:r w:rsidR="00C512A0">
        <w:t xml:space="preserve">pro zdraví </w:t>
      </w:r>
      <w:r w:rsidR="0070093D">
        <w:t>alespoň v minimálním stanoveném časovém a obsahovém rozsahu. (</w:t>
      </w:r>
      <w:r w:rsidR="00580226">
        <w:t>Holčík, 2011)</w:t>
      </w:r>
    </w:p>
    <w:p w:rsidR="00DB03A2" w:rsidRDefault="002E0D21" w:rsidP="00F16405">
      <w:r>
        <w:t>Mimo školské materiály, tedy RVP podněcují z</w:t>
      </w:r>
      <w:r w:rsidR="00DB03A2">
        <w:t xml:space="preserve">výšení zájmu </w:t>
      </w:r>
      <w:r>
        <w:t xml:space="preserve">o </w:t>
      </w:r>
      <w:r w:rsidR="00DB03A2">
        <w:t xml:space="preserve">problematiku </w:t>
      </w:r>
      <w:r>
        <w:t xml:space="preserve">zdraví </w:t>
      </w:r>
      <w:r w:rsidR="00E7008D">
        <w:br/>
      </w:r>
      <w:r w:rsidR="00DB03A2">
        <w:t xml:space="preserve">i materiály zdravotnické politiky. </w:t>
      </w:r>
      <w:r w:rsidR="001C3A2B">
        <w:t xml:space="preserve">Konkrétním příkladem je program </w:t>
      </w:r>
      <w:r w:rsidR="001C3A2B" w:rsidRPr="00F16405">
        <w:rPr>
          <w:i/>
        </w:rPr>
        <w:t>„</w:t>
      </w:r>
      <w:r w:rsidR="00F16405" w:rsidRPr="00F16405">
        <w:rPr>
          <w:i/>
        </w:rPr>
        <w:t xml:space="preserve">Zdraví pro všechny </w:t>
      </w:r>
      <w:r w:rsidR="00E7008D">
        <w:rPr>
          <w:i/>
        </w:rPr>
        <w:br/>
      </w:r>
      <w:r w:rsidR="00F16405" w:rsidRPr="00F16405">
        <w:rPr>
          <w:i/>
        </w:rPr>
        <w:t>v 21. století</w:t>
      </w:r>
      <w:r w:rsidR="001C3A2B">
        <w:t>“ Světové zdravotnické organizace (WHO).</w:t>
      </w:r>
      <w:r w:rsidR="00F16405">
        <w:t xml:space="preserve"> Jde o komplexní dokument, podle kterého má dojít k zlepšení zdravotního stavu</w:t>
      </w:r>
      <w:r w:rsidR="006168EB">
        <w:t xml:space="preserve"> obyvatelstva evropských států </w:t>
      </w:r>
      <w:r w:rsidR="00F16405">
        <w:t xml:space="preserve">v prvních dvou desetiletích 21. století. </w:t>
      </w:r>
      <w:r w:rsidR="001C3A2B">
        <w:t xml:space="preserve"> Nejedná se o její jediný program na podporu zdraví, avšak stal se je</w:t>
      </w:r>
      <w:r>
        <w:t xml:space="preserve">dním </w:t>
      </w:r>
      <w:r>
        <w:br/>
        <w:t xml:space="preserve">z </w:t>
      </w:r>
      <w:r w:rsidR="00F16405">
        <w:t>nejznám</w:t>
      </w:r>
      <w:r>
        <w:t>ějších</w:t>
      </w:r>
      <w:r w:rsidR="001C3A2B">
        <w:t>.</w:t>
      </w:r>
      <w:r w:rsidR="00F16405">
        <w:t xml:space="preserve"> Na </w:t>
      </w:r>
      <w:r>
        <w:t xml:space="preserve">vydání tohoto dokumentu </w:t>
      </w:r>
      <w:r w:rsidR="00F16405">
        <w:t xml:space="preserve">ČR reaguje schválením národního </w:t>
      </w:r>
      <w:r w:rsidR="00F16405" w:rsidRPr="00F16405">
        <w:rPr>
          <w:i/>
        </w:rPr>
        <w:t>Dlouhodobého programu zlepšování zdravotního stavu obyvatelstva ČR – Zdraví pro všechny v 21. století</w:t>
      </w:r>
      <w:r w:rsidR="00F16405">
        <w:t xml:space="preserve">, tzv. program </w:t>
      </w:r>
      <w:r w:rsidR="00F16405" w:rsidRPr="00F16405">
        <w:rPr>
          <w:i/>
        </w:rPr>
        <w:t>Z</w:t>
      </w:r>
      <w:r w:rsidR="00E4767E">
        <w:rPr>
          <w:i/>
        </w:rPr>
        <w:t>RAVÍ</w:t>
      </w:r>
      <w:r w:rsidR="00F16405" w:rsidRPr="00F16405">
        <w:rPr>
          <w:i/>
        </w:rPr>
        <w:t xml:space="preserve"> 21</w:t>
      </w:r>
      <w:r w:rsidR="00A817C0">
        <w:t xml:space="preserve"> (</w:t>
      </w:r>
      <w:r w:rsidR="00E4767E">
        <w:t>HEALTH 21</w:t>
      </w:r>
      <w:r w:rsidR="00A817C0">
        <w:t>)</w:t>
      </w:r>
      <w:r w:rsidR="00E4767E">
        <w:t>.</w:t>
      </w:r>
      <w:r w:rsidR="001C3A2B">
        <w:t xml:space="preserve"> (Řehulka, 2011</w:t>
      </w:r>
      <w:r w:rsidR="00F16405">
        <w:t>; Mužíková, 2010</w:t>
      </w:r>
      <w:r w:rsidR="001C3A2B">
        <w:t>)</w:t>
      </w:r>
    </w:p>
    <w:p w:rsidR="00580226" w:rsidRDefault="00DB03A2" w:rsidP="00145026">
      <w:r>
        <w:t>Jak uvádí Holčík (2011) s</w:t>
      </w:r>
      <w:r w:rsidR="005A74BC">
        <w:t xml:space="preserve">amotnému zavedení nahrává i </w:t>
      </w:r>
      <w:r>
        <w:t xml:space="preserve">rozvijící se„krize“ </w:t>
      </w:r>
      <w:r w:rsidR="006168EB">
        <w:t xml:space="preserve">medicíny </w:t>
      </w:r>
      <w:r w:rsidR="00E7008D">
        <w:t xml:space="preserve">zřejmě zapříčiněná </w:t>
      </w:r>
      <w:r w:rsidR="006168EB">
        <w:t>medicí</w:t>
      </w:r>
      <w:r w:rsidR="005A74BC">
        <w:t xml:space="preserve">nským pokrokem. Na jedné straně totiž dochází k významnému zvyšování účinnosti medicínské technologie </w:t>
      </w:r>
      <w:r w:rsidR="00E7008D">
        <w:t>s následkem</w:t>
      </w:r>
      <w:r w:rsidR="005A74BC">
        <w:t xml:space="preserve"> poklesu mortality. Avšak </w:t>
      </w:r>
      <w:r w:rsidR="0053148C">
        <w:t>na straně druhé t</w:t>
      </w:r>
      <w:r w:rsidR="005A74BC">
        <w:t xml:space="preserve">ak narůstá počet klientů vyžadujících zdravotnické služby. Zvládat tento zvyšující </w:t>
      </w:r>
      <w:r w:rsidR="004E3916">
        <w:br/>
      </w:r>
      <w:r w:rsidR="005A74BC">
        <w:t>se počet nemocných s</w:t>
      </w:r>
      <w:r w:rsidR="002E0D21">
        <w:t>e jeví jako stále obtížnější. A t</w:t>
      </w:r>
      <w:r w:rsidR="005A74BC">
        <w:t>o zejména fi</w:t>
      </w:r>
      <w:r w:rsidR="00580226">
        <w:t>nančně. Jako jedna z možných intervencí jak problému zabr</w:t>
      </w:r>
      <w:r w:rsidR="002E0D21">
        <w:t>áni</w:t>
      </w:r>
      <w:r w:rsidR="00E7008D">
        <w:t xml:space="preserve">t, která se jeví jako vhodná, právě </w:t>
      </w:r>
      <w:r w:rsidR="00580226">
        <w:t>je</w:t>
      </w:r>
      <w:r w:rsidR="0053148C">
        <w:t xml:space="preserve"> posílení zd</w:t>
      </w:r>
      <w:r w:rsidR="002A31E5">
        <w:t xml:space="preserve">ravotní výchovy, </w:t>
      </w:r>
      <w:r>
        <w:t>r</w:t>
      </w:r>
      <w:r w:rsidR="002A31E5">
        <w:t xml:space="preserve">ozvoj zdravotní gramotnosti, zvýšení osvěty a </w:t>
      </w:r>
      <w:r w:rsidR="0053148C">
        <w:t>aktivní výchova ke zdraví</w:t>
      </w:r>
      <w:r w:rsidR="002A31E5">
        <w:t xml:space="preserve"> a k</w:t>
      </w:r>
      <w:r w:rsidR="002E0D21">
        <w:t> </w:t>
      </w:r>
      <w:r w:rsidR="002A31E5">
        <w:t>pohybu</w:t>
      </w:r>
      <w:r w:rsidR="002E0D21">
        <w:t>. Z</w:t>
      </w:r>
      <w:r w:rsidR="0053148C">
        <w:t>ejmén</w:t>
      </w:r>
      <w:r w:rsidR="00580226">
        <w:t xml:space="preserve">a pak </w:t>
      </w:r>
      <w:r w:rsidR="00CF3148">
        <w:t xml:space="preserve">samozřejmě </w:t>
      </w:r>
      <w:r w:rsidR="00580226">
        <w:t>ve školských institucích. (Holčík, 2011)</w:t>
      </w:r>
    </w:p>
    <w:p w:rsidR="008C1920" w:rsidRDefault="00EC0205" w:rsidP="00A06026">
      <w:pPr>
        <w:pStyle w:val="Zkladntextodsazen3"/>
      </w:pPr>
      <w:r>
        <w:t>S touto myšlenkou se</w:t>
      </w:r>
      <w:r w:rsidR="002E0D21">
        <w:t xml:space="preserve"> konec konců ztotožňují i </w:t>
      </w:r>
      <w:r>
        <w:t xml:space="preserve">další </w:t>
      </w:r>
      <w:r w:rsidR="002E0D21">
        <w:t>odborníci na danou problematiku. Například d</w:t>
      </w:r>
      <w:r w:rsidR="00A06026">
        <w:t>le Mužíkové (2011) lze z</w:t>
      </w:r>
      <w:r w:rsidR="00CF3148">
        <w:t>draví</w:t>
      </w:r>
      <w:r w:rsidR="00AE53CC" w:rsidRPr="00AE53CC">
        <w:t xml:space="preserve"> ovlivnit </w:t>
      </w:r>
      <w:r w:rsidR="002E0D21">
        <w:t xml:space="preserve">právě zejména </w:t>
      </w:r>
      <w:r w:rsidR="008C1920">
        <w:t xml:space="preserve">výchovným působením, </w:t>
      </w:r>
      <w:r w:rsidR="002E0D21">
        <w:t xml:space="preserve">vedením </w:t>
      </w:r>
      <w:r w:rsidR="008C1920">
        <w:t>k</w:t>
      </w:r>
      <w:r w:rsidR="008559C4">
        <w:t xml:space="preserve"> </w:t>
      </w:r>
      <w:r w:rsidR="00AE53CC" w:rsidRPr="00AE53CC">
        <w:t xml:space="preserve">aktivní péči o zdraví a </w:t>
      </w:r>
      <w:r w:rsidR="007F0907" w:rsidRPr="00AE53CC">
        <w:t>z</w:t>
      </w:r>
      <w:r w:rsidR="008C1920">
        <w:t>lepšování</w:t>
      </w:r>
      <w:r w:rsidR="002E0D21">
        <w:t>m</w:t>
      </w:r>
      <w:r w:rsidR="00AE53CC" w:rsidRPr="00AE53CC">
        <w:t xml:space="preserve"> životního prostředí.</w:t>
      </w:r>
    </w:p>
    <w:p w:rsidR="005A74BC" w:rsidRDefault="00EC0205" w:rsidP="00EC0205">
      <w:pPr>
        <w:pStyle w:val="Zkladntextodsazen3"/>
        <w:rPr>
          <w:i/>
        </w:rPr>
      </w:pPr>
      <w:r>
        <w:t>S</w:t>
      </w:r>
      <w:r w:rsidR="00A06026" w:rsidRPr="00AE53CC">
        <w:t xml:space="preserve">amotné zařazení této oblasti do vzdělávání </w:t>
      </w:r>
      <w:r>
        <w:t xml:space="preserve">tak </w:t>
      </w:r>
      <w:r w:rsidR="00A06026" w:rsidRPr="00AE53CC">
        <w:t xml:space="preserve">lze </w:t>
      </w:r>
      <w:r w:rsidR="008C1920">
        <w:t xml:space="preserve">chápat </w:t>
      </w:r>
      <w:r>
        <w:t xml:space="preserve">jako </w:t>
      </w:r>
      <w:r w:rsidR="00CF3148">
        <w:t xml:space="preserve">druh prevence. </w:t>
      </w:r>
      <w:r w:rsidR="006660B3">
        <w:t xml:space="preserve"> </w:t>
      </w:r>
      <w:r>
        <w:t>A jelikož se v praxi ne jednou potv</w:t>
      </w:r>
      <w:r w:rsidR="009D7D27">
        <w:t>r</w:t>
      </w:r>
      <w:r>
        <w:t xml:space="preserve">dilo, </w:t>
      </w:r>
      <w:r w:rsidR="008C1920">
        <w:t xml:space="preserve">že </w:t>
      </w:r>
      <w:r>
        <w:t xml:space="preserve">lepší než léčba je samotná prevence, </w:t>
      </w:r>
      <w:r w:rsidRPr="00AE53CC">
        <w:t>je</w:t>
      </w:r>
      <w:r>
        <w:t xml:space="preserve"> tato oblast</w:t>
      </w:r>
      <w:r w:rsidR="009D7D27">
        <w:t xml:space="preserve"> nejen </w:t>
      </w:r>
      <w:r>
        <w:t>implementována</w:t>
      </w:r>
      <w:r w:rsidR="009D7D27">
        <w:t xml:space="preserve"> do vzdělávacích programů, ale zůstává jejich součástí i nadále. Při samotné realizaci vzdělávání </w:t>
      </w:r>
      <w:r>
        <w:t xml:space="preserve">jí </w:t>
      </w:r>
      <w:r w:rsidR="009D7D27">
        <w:t xml:space="preserve">je pak </w:t>
      </w:r>
      <w:r>
        <w:t xml:space="preserve">věnována </w:t>
      </w:r>
      <w:r w:rsidR="009D7D27">
        <w:t xml:space="preserve">čím dál větší </w:t>
      </w:r>
      <w:r>
        <w:t>pozornost. Důvod i</w:t>
      </w:r>
      <w:r w:rsidR="00CF3148">
        <w:t>mplementace</w:t>
      </w:r>
      <w:r w:rsidR="006660B3">
        <w:t xml:space="preserve"> také dobře vystihuje Japonské přísloví: </w:t>
      </w:r>
      <w:r w:rsidR="006660B3" w:rsidRPr="00EC0205">
        <w:rPr>
          <w:i/>
        </w:rPr>
        <w:t>„Nejprve péče o zdraví – potom až lék</w:t>
      </w:r>
      <w:r>
        <w:t xml:space="preserve">.“, kterým tento úvod uzavřeme.  </w:t>
      </w:r>
    </w:p>
    <w:p w:rsidR="00FF2ABB" w:rsidRDefault="000112D8" w:rsidP="001C4077">
      <w:pPr>
        <w:pStyle w:val="Nadpis3"/>
        <w:rPr>
          <w:rFonts w:eastAsia="Times New Roman"/>
        </w:rPr>
      </w:pPr>
      <w:bookmarkStart w:id="42" w:name="_Toc448826937"/>
      <w:r>
        <w:rPr>
          <w:rFonts w:eastAsia="Times New Roman"/>
        </w:rPr>
        <w:lastRenderedPageBreak/>
        <w:t>Cíl a záměr vzdělávací oblasti Vzdělávání pro zdraví</w:t>
      </w:r>
      <w:bookmarkEnd w:id="42"/>
    </w:p>
    <w:p w:rsidR="00EB4E1A" w:rsidRPr="002C2792" w:rsidRDefault="00EB4E1A" w:rsidP="00EB4E1A">
      <w:r>
        <w:t xml:space="preserve">Na základní škole je tato výuka zaměřena na </w:t>
      </w:r>
      <w:r w:rsidR="00327300">
        <w:t>prevenci a u</w:t>
      </w:r>
      <w:r w:rsidR="006168EB">
        <w:t>tváření pozitivního vztahu</w:t>
      </w:r>
      <w:r w:rsidR="006710B5">
        <w:t xml:space="preserve"> </w:t>
      </w:r>
      <w:r w:rsidR="00570A97">
        <w:br/>
      </w:r>
      <w:r w:rsidR="006710B5">
        <w:t>k</w:t>
      </w:r>
      <w:r w:rsidR="006168EB">
        <w:t xml:space="preserve"> vlas</w:t>
      </w:r>
      <w:r w:rsidR="00327300">
        <w:t>tnímu</w:t>
      </w:r>
      <w:r>
        <w:t xml:space="preserve"> zdraví. V navazujících stupních vzd</w:t>
      </w:r>
      <w:r w:rsidR="009D7D27">
        <w:t xml:space="preserve">ělání jsou pak studenti </w:t>
      </w:r>
      <w:r w:rsidR="00327300">
        <w:t xml:space="preserve">více </w:t>
      </w:r>
      <w:r>
        <w:t xml:space="preserve">vedeni </w:t>
      </w:r>
      <w:r w:rsidR="006710B5">
        <w:t xml:space="preserve">k </w:t>
      </w:r>
      <w:r w:rsidR="00327300">
        <w:t>aktivní podpoře, ochraně a péči</w:t>
      </w:r>
      <w:r>
        <w:t xml:space="preserve"> nejen o </w:t>
      </w:r>
      <w:r w:rsidR="00327300">
        <w:t>zdraví své, ale i ostatních.</w:t>
      </w:r>
      <w:r w:rsidR="007235DB">
        <w:t>(Marádová, 2010)</w:t>
      </w:r>
    </w:p>
    <w:p w:rsidR="00327300" w:rsidRDefault="00EB4E1A" w:rsidP="00E10D76">
      <w:pPr>
        <w:rPr>
          <w:rFonts w:eastAsia="Times New Roman"/>
        </w:rPr>
      </w:pPr>
      <w:r>
        <w:t>Střední zdravotnické školy nejsou výjimkou. H</w:t>
      </w:r>
      <w:r>
        <w:rPr>
          <w:rFonts w:eastAsia="Times New Roman"/>
        </w:rPr>
        <w:t xml:space="preserve">lavním záměr </w:t>
      </w:r>
      <w:r w:rsidR="009D7D27">
        <w:rPr>
          <w:rFonts w:eastAsia="Times New Roman"/>
        </w:rPr>
        <w:t>výuky zde s</w:t>
      </w:r>
      <w:r>
        <w:rPr>
          <w:rFonts w:eastAsia="Times New Roman"/>
        </w:rPr>
        <w:t>počívá nejen v předání uceleného</w:t>
      </w:r>
      <w:r w:rsidR="00F326A7" w:rsidRPr="001C59F1">
        <w:rPr>
          <w:rFonts w:eastAsia="Times New Roman"/>
        </w:rPr>
        <w:t xml:space="preserve"> komplex</w:t>
      </w:r>
      <w:r>
        <w:rPr>
          <w:rFonts w:eastAsia="Times New Roman"/>
        </w:rPr>
        <w:t xml:space="preserve">u teoretických poznatků. Ale zejména praktických </w:t>
      </w:r>
      <w:r w:rsidR="00BE1FAC">
        <w:rPr>
          <w:rFonts w:eastAsia="Times New Roman"/>
        </w:rPr>
        <w:t xml:space="preserve">dovedností </w:t>
      </w:r>
      <w:r w:rsidR="00570A97">
        <w:rPr>
          <w:rFonts w:eastAsia="Times New Roman"/>
        </w:rPr>
        <w:br/>
      </w:r>
      <w:r w:rsidR="00BE1FAC">
        <w:rPr>
          <w:rFonts w:eastAsia="Times New Roman"/>
        </w:rPr>
        <w:t>a schopností a podpoře a ochraně zdraví svých klientů,</w:t>
      </w:r>
    </w:p>
    <w:p w:rsidR="00804F0F" w:rsidRPr="003D0E97" w:rsidRDefault="00327300" w:rsidP="003D0E97">
      <w:r>
        <w:rPr>
          <w:rFonts w:eastAsia="Times New Roman"/>
        </w:rPr>
        <w:t xml:space="preserve">V rámci výuky jsou tedy studenti vedeni k </w:t>
      </w:r>
      <w:r w:rsidR="00E10D76">
        <w:rPr>
          <w:rFonts w:eastAsia="Times New Roman"/>
        </w:rPr>
        <w:t>aktivní péči</w:t>
      </w:r>
      <w:r w:rsidR="00290920">
        <w:rPr>
          <w:rFonts w:eastAsia="Times New Roman"/>
        </w:rPr>
        <w:t xml:space="preserve"> o zdraví,</w:t>
      </w:r>
      <w:r w:rsidR="00F22A0C">
        <w:rPr>
          <w:rFonts w:eastAsia="Times New Roman"/>
        </w:rPr>
        <w:t xml:space="preserve"> </w:t>
      </w:r>
      <w:r>
        <w:rPr>
          <w:rFonts w:eastAsia="Times New Roman"/>
        </w:rPr>
        <w:t xml:space="preserve">zdravému životnímu stylu a převzetí schopnosti za vlastní zdraví. </w:t>
      </w:r>
      <w:r>
        <w:t>Dále</w:t>
      </w:r>
      <w:r w:rsidR="00E10D76">
        <w:t xml:space="preserve"> k poznání vlivů, které ovlivňují zdraví a to jak v pozitivním tak negativním smyslu. </w:t>
      </w:r>
      <w:r>
        <w:t xml:space="preserve">Probírány jsou </w:t>
      </w:r>
      <w:r w:rsidR="00804F0F">
        <w:rPr>
          <w:rFonts w:eastAsia="Times New Roman"/>
        </w:rPr>
        <w:t xml:space="preserve">faktory </w:t>
      </w:r>
      <w:r w:rsidR="00804F0F" w:rsidRPr="001C59F1">
        <w:rPr>
          <w:rFonts w:eastAsia="Times New Roman"/>
        </w:rPr>
        <w:t>jako výživa, relaxace, životní prostředí, pohybová aktivita či mezilidské vtahy</w:t>
      </w:r>
      <w:r w:rsidR="00804F0F">
        <w:rPr>
          <w:rFonts w:eastAsia="Times New Roman"/>
        </w:rPr>
        <w:t xml:space="preserve"> a j</w:t>
      </w:r>
      <w:r w:rsidR="006710B5">
        <w:rPr>
          <w:rFonts w:eastAsia="Times New Roman"/>
        </w:rPr>
        <w:t xml:space="preserve">ejich vliv na zdraví. Pozornost se soustředí </w:t>
      </w:r>
      <w:r w:rsidR="006710B5">
        <w:rPr>
          <w:rFonts w:eastAsia="Times New Roman"/>
        </w:rPr>
        <w:br/>
        <w:t>i na</w:t>
      </w:r>
      <w:r>
        <w:rPr>
          <w:rFonts w:eastAsia="Times New Roman"/>
        </w:rPr>
        <w:t xml:space="preserve"> </w:t>
      </w:r>
      <w:r w:rsidR="00804F0F">
        <w:rPr>
          <w:rFonts w:eastAsia="Times New Roman"/>
        </w:rPr>
        <w:t>prevenci</w:t>
      </w:r>
      <w:r w:rsidR="00804F0F">
        <w:t xml:space="preserve"> a eliminaci návyků ohrožujících zdraví.</w:t>
      </w:r>
      <w:r>
        <w:rPr>
          <w:rFonts w:eastAsia="Times New Roman"/>
        </w:rPr>
        <w:t xml:space="preserve"> Důraz se </w:t>
      </w:r>
      <w:r w:rsidR="00BE1FAC">
        <w:rPr>
          <w:rFonts w:eastAsia="Times New Roman"/>
        </w:rPr>
        <w:t xml:space="preserve">pak </w:t>
      </w:r>
      <w:r w:rsidR="00804F0F">
        <w:rPr>
          <w:rFonts w:eastAsia="Times New Roman"/>
        </w:rPr>
        <w:t>klade zejména na výchovu proti</w:t>
      </w:r>
      <w:r>
        <w:rPr>
          <w:rFonts w:eastAsia="Times New Roman"/>
        </w:rPr>
        <w:t xml:space="preserve"> nejběžnějším </w:t>
      </w:r>
      <w:r w:rsidR="00804F0F">
        <w:rPr>
          <w:rFonts w:eastAsia="Times New Roman"/>
        </w:rPr>
        <w:t xml:space="preserve">závislostem jako je závislost drogová, nikotinismus, alkoholismus, gemblérství či závislost na počítačových hrách. Vzhledem k množství nebezpečí, se kterým </w:t>
      </w:r>
      <w:r w:rsidR="00570A97">
        <w:rPr>
          <w:rFonts w:eastAsia="Times New Roman"/>
        </w:rPr>
        <w:br/>
      </w:r>
      <w:r w:rsidR="00804F0F">
        <w:rPr>
          <w:rFonts w:eastAsia="Times New Roman"/>
        </w:rPr>
        <w:t>se člověk v průběhu života setkává a které jej ohrožuj</w:t>
      </w:r>
      <w:r w:rsidR="00BE1FAC">
        <w:rPr>
          <w:rFonts w:eastAsia="Times New Roman"/>
        </w:rPr>
        <w:t>í</w:t>
      </w:r>
      <w:r w:rsidR="00804F0F">
        <w:rPr>
          <w:rFonts w:eastAsia="Times New Roman"/>
        </w:rPr>
        <w:t xml:space="preserve"> na zdraví či dokonce samotném život</w:t>
      </w:r>
      <w:r w:rsidR="00194A64">
        <w:rPr>
          <w:rFonts w:eastAsia="Times New Roman"/>
        </w:rPr>
        <w:t>ě</w:t>
      </w:r>
      <w:r w:rsidR="00BE1FAC">
        <w:rPr>
          <w:rFonts w:eastAsia="Times New Roman"/>
        </w:rPr>
        <w:t xml:space="preserve">, nejsou opomenuty ani </w:t>
      </w:r>
      <w:r w:rsidR="00804F0F">
        <w:rPr>
          <w:rFonts w:eastAsia="Times New Roman"/>
        </w:rPr>
        <w:t>dovednosti potřebné pro obranu při vznik</w:t>
      </w:r>
      <w:r w:rsidR="00194A64">
        <w:rPr>
          <w:rFonts w:eastAsia="Times New Roman"/>
        </w:rPr>
        <w:t>u mimořádných událostem. P</w:t>
      </w:r>
      <w:r w:rsidR="00194A64">
        <w:t>ozitivní vliv pravidelné pohybové aktivity na zdraví</w:t>
      </w:r>
      <w:r w:rsidR="00194A64">
        <w:rPr>
          <w:rFonts w:eastAsia="Times New Roman"/>
        </w:rPr>
        <w:t xml:space="preserve"> vyzdvihuje Tělesná výchova. Té je kladen</w:t>
      </w:r>
      <w:r w:rsidR="00671FC4">
        <w:rPr>
          <w:rFonts w:eastAsia="Times New Roman"/>
        </w:rPr>
        <w:t>o</w:t>
      </w:r>
      <w:r w:rsidR="00804F0F">
        <w:rPr>
          <w:rFonts w:eastAsia="Times New Roman"/>
        </w:rPr>
        <w:t xml:space="preserve"> za cíl zejména vypěstovat či rozvinout u studentů pozit</w:t>
      </w:r>
      <w:r w:rsidR="006710B5">
        <w:rPr>
          <w:rFonts w:eastAsia="Times New Roman"/>
        </w:rPr>
        <w:t xml:space="preserve">ivní postoj k pohybové aktivitě </w:t>
      </w:r>
      <w:r w:rsidR="00570A97">
        <w:rPr>
          <w:rFonts w:eastAsia="Times New Roman"/>
        </w:rPr>
        <w:br/>
      </w:r>
      <w:r w:rsidR="006710B5">
        <w:rPr>
          <w:rFonts w:eastAsia="Times New Roman"/>
        </w:rPr>
        <w:t>a m</w:t>
      </w:r>
      <w:r w:rsidR="00804F0F">
        <w:t>otiv</w:t>
      </w:r>
      <w:r w:rsidR="00194A64">
        <w:t>ovat studenty</w:t>
      </w:r>
      <w:r w:rsidR="00804F0F">
        <w:t xml:space="preserve"> k</w:t>
      </w:r>
      <w:r w:rsidR="00194A64">
        <w:t> jejímu pravidelnému provádění. Vést je</w:t>
      </w:r>
      <w:r w:rsidR="006710B5">
        <w:t xml:space="preserve"> </w:t>
      </w:r>
      <w:r w:rsidR="00194A64">
        <w:t xml:space="preserve">k zvyšování tělesné zdatnosti. </w:t>
      </w:r>
      <w:r w:rsidR="00BE1FAC">
        <w:rPr>
          <w:rFonts w:eastAsia="Times New Roman"/>
        </w:rPr>
        <w:t xml:space="preserve">Důraz je kladen i na </w:t>
      </w:r>
      <w:r w:rsidR="00804F0F">
        <w:rPr>
          <w:rFonts w:eastAsia="Times New Roman"/>
        </w:rPr>
        <w:t>bezpečnost a prevenci vzniku úrazů při vykonávání pohybových aktivit.</w:t>
      </w:r>
      <w:r w:rsidR="00671FC4">
        <w:rPr>
          <w:rFonts w:eastAsia="Times New Roman"/>
        </w:rPr>
        <w:t xml:space="preserve"> </w:t>
      </w:r>
      <w:r w:rsidR="00804F0F">
        <w:rPr>
          <w:rFonts w:eastAsia="Times New Roman"/>
        </w:rPr>
        <w:t xml:space="preserve"> </w:t>
      </w:r>
      <w:r w:rsidR="006710B5">
        <w:rPr>
          <w:rFonts w:eastAsia="Times New Roman"/>
        </w:rPr>
        <w:t>Tělesná výchova i všechny další předměty</w:t>
      </w:r>
      <w:r w:rsidR="00194A64">
        <w:rPr>
          <w:rFonts w:eastAsia="Times New Roman"/>
        </w:rPr>
        <w:t xml:space="preserve"> vě</w:t>
      </w:r>
      <w:r w:rsidR="006710B5">
        <w:rPr>
          <w:rFonts w:eastAsia="Times New Roman"/>
        </w:rPr>
        <w:t>nující se vzdělávání pro zdraví jako První pomoc</w:t>
      </w:r>
      <w:r w:rsidR="00570A97">
        <w:rPr>
          <w:rFonts w:eastAsia="Times New Roman"/>
        </w:rPr>
        <w:br/>
      </w:r>
      <w:r w:rsidR="006710B5">
        <w:rPr>
          <w:rFonts w:eastAsia="Times New Roman"/>
        </w:rPr>
        <w:t xml:space="preserve"> či Výchova ke zdraví </w:t>
      </w:r>
      <w:r w:rsidR="00194A64">
        <w:rPr>
          <w:rFonts w:eastAsia="Times New Roman"/>
        </w:rPr>
        <w:t>u</w:t>
      </w:r>
      <w:r w:rsidR="00804F0F">
        <w:t>čí studenty holisticky pohlížet</w:t>
      </w:r>
      <w:r w:rsidR="00194A64">
        <w:t>. A</w:t>
      </w:r>
      <w:r w:rsidR="00497105">
        <w:t xml:space="preserve"> </w:t>
      </w:r>
      <w:r w:rsidR="006710B5">
        <w:t xml:space="preserve">to jak na zdraví, tak </w:t>
      </w:r>
      <w:r w:rsidR="00E10D76">
        <w:t>i</w:t>
      </w:r>
      <w:r w:rsidR="00804F0F">
        <w:t xml:space="preserve"> na celkové fungování těla. </w:t>
      </w:r>
      <w:r w:rsidR="006710B5">
        <w:t xml:space="preserve">Studenti jsou </w:t>
      </w:r>
      <w:r w:rsidR="00BE1FAC">
        <w:t>tak vedeni</w:t>
      </w:r>
      <w:r w:rsidR="00194A64">
        <w:t xml:space="preserve"> </w:t>
      </w:r>
      <w:r w:rsidR="00E10D76">
        <w:t xml:space="preserve">aktivní péči </w:t>
      </w:r>
      <w:r w:rsidR="006710B5">
        <w:t xml:space="preserve">o </w:t>
      </w:r>
      <w:r w:rsidR="00E10D76">
        <w:t>fyzickou, ale i psychickou a sociální složku těla.</w:t>
      </w:r>
      <w:r w:rsidR="001F7970">
        <w:t xml:space="preserve"> </w:t>
      </w:r>
      <w:r w:rsidR="00BE1FAC">
        <w:t xml:space="preserve">V neposlední řadě pak </w:t>
      </w:r>
      <w:r w:rsidR="00A95790">
        <w:t>k </w:t>
      </w:r>
      <w:r w:rsidR="001F7970">
        <w:t>zauj</w:t>
      </w:r>
      <w:r w:rsidR="00A95790">
        <w:t xml:space="preserve">etí </w:t>
      </w:r>
      <w:r w:rsidR="001F7970">
        <w:t>kritick</w:t>
      </w:r>
      <w:r w:rsidR="00A95790">
        <w:t>ého</w:t>
      </w:r>
      <w:r w:rsidR="001F7970">
        <w:t xml:space="preserve"> pohled</w:t>
      </w:r>
      <w:r w:rsidR="00A95790">
        <w:t>u</w:t>
      </w:r>
      <w:r w:rsidR="001F7970">
        <w:t xml:space="preserve"> na mediální obsahy a jimi vnucovaný ideál</w:t>
      </w:r>
      <w:r w:rsidR="000112D8">
        <w:t xml:space="preserve"> tělesné krásy</w:t>
      </w:r>
      <w:r w:rsidR="00194A64">
        <w:t xml:space="preserve">. </w:t>
      </w:r>
      <w:r w:rsidR="00671FC4">
        <w:t>Schneme-</w:t>
      </w:r>
      <w:r w:rsidR="00BE1FAC">
        <w:t>li uvedené, lze konstatovat, že</w:t>
      </w:r>
      <w:r w:rsidR="00671FC4">
        <w:t xml:space="preserve"> hlavním</w:t>
      </w:r>
      <w:r w:rsidR="00BE1FAC">
        <w:t xml:space="preserve"> z</w:t>
      </w:r>
      <w:r w:rsidR="006710B5">
        <w:t>áměrem c</w:t>
      </w:r>
      <w:r w:rsidR="00CC67E4">
        <w:t>elé</w:t>
      </w:r>
      <w:r w:rsidR="00A95790">
        <w:t>ho Vzdělávání a výchovy</w:t>
      </w:r>
      <w:r w:rsidR="00CC67E4">
        <w:t xml:space="preserve"> pro zdraví </w:t>
      </w:r>
      <w:r w:rsidR="00A95790">
        <w:t>je uvědomění si</w:t>
      </w:r>
      <w:r w:rsidR="00CC67E4">
        <w:t xml:space="preserve"> nepostradatelnosti zdraví a uznávání jej jako jedné z nejdůležitějších hodno</w:t>
      </w:r>
      <w:r w:rsidR="00194A64">
        <w:t xml:space="preserve">t. Tou ostatně </w:t>
      </w:r>
      <w:r w:rsidR="003D0E97">
        <w:t xml:space="preserve">také </w:t>
      </w:r>
      <w:r w:rsidR="00194A64">
        <w:t xml:space="preserve">nepochybně je. </w:t>
      </w:r>
      <w:r w:rsidR="00A95790">
        <w:t>A to n</w:t>
      </w:r>
      <w:r w:rsidR="00CC67E4">
        <w:rPr>
          <w:rFonts w:eastAsia="Times New Roman"/>
        </w:rPr>
        <w:t>ejen</w:t>
      </w:r>
      <w:r w:rsidR="00A95790">
        <w:rPr>
          <w:rFonts w:eastAsia="Times New Roman"/>
        </w:rPr>
        <w:t xml:space="preserve"> hodnotou </w:t>
      </w:r>
      <w:r w:rsidR="00CC67E4">
        <w:rPr>
          <w:rFonts w:eastAsia="Times New Roman"/>
        </w:rPr>
        <w:t xml:space="preserve">individuální, ale i </w:t>
      </w:r>
      <w:r w:rsidR="00A95790">
        <w:rPr>
          <w:rFonts w:eastAsia="Times New Roman"/>
        </w:rPr>
        <w:t xml:space="preserve">společenskou. </w:t>
      </w:r>
      <w:r w:rsidR="00D372D3">
        <w:rPr>
          <w:rFonts w:eastAsia="Times New Roman"/>
        </w:rPr>
        <w:t>Vedení k</w:t>
      </w:r>
      <w:r w:rsidR="00CC67E4">
        <w:rPr>
          <w:rFonts w:eastAsia="Times New Roman"/>
        </w:rPr>
        <w:t xml:space="preserve"> adekvátní péči o zdraví své i o zdraví ostatních </w:t>
      </w:r>
      <w:r w:rsidR="00570A97">
        <w:rPr>
          <w:rFonts w:eastAsia="Times New Roman"/>
        </w:rPr>
        <w:br/>
      </w:r>
      <w:r w:rsidR="00CC67E4">
        <w:rPr>
          <w:rFonts w:eastAsia="Times New Roman"/>
        </w:rPr>
        <w:t xml:space="preserve">ve školách je proto pro všechny studenty velmi důležité. Studenty zdravotnických škol a oborů pak o to více. </w:t>
      </w:r>
      <w:r w:rsidR="00804879">
        <w:t xml:space="preserve"> Má-li totiž zdravotnictví dosahovat světové úrovně, je jedním ze zásadních nástrojů správná odborná př</w:t>
      </w:r>
      <w:r w:rsidR="00EB4E1A">
        <w:t xml:space="preserve">íprava budoucích zdravotníků. </w:t>
      </w:r>
      <w:r w:rsidR="007235DB">
        <w:t xml:space="preserve">Nedílnou součástí </w:t>
      </w:r>
      <w:r w:rsidR="00D372D3">
        <w:t xml:space="preserve">a jedním z hlavních bodů </w:t>
      </w:r>
      <w:r w:rsidR="007235DB">
        <w:t xml:space="preserve">této odborné přípravy je pak, samozřejmě i vzdělání </w:t>
      </w:r>
      <w:r w:rsidR="00671FC4">
        <w:t>v</w:t>
      </w:r>
      <w:r w:rsidR="007235DB">
        <w:t xml:space="preserve"> oblasti Vzdělávání pro zdraví. </w:t>
      </w:r>
      <w:r w:rsidR="00804879">
        <w:t xml:space="preserve"> (</w:t>
      </w:r>
      <w:r w:rsidR="002C2792">
        <w:t>Č</w:t>
      </w:r>
      <w:r w:rsidR="00804F0F">
        <w:t xml:space="preserve">evela, Čeledová, Dolanský, 2009; </w:t>
      </w:r>
      <w:r w:rsidR="00804F0F">
        <w:rPr>
          <w:rFonts w:eastAsia="Times New Roman"/>
        </w:rPr>
        <w:t>RVP ZA)</w:t>
      </w:r>
    </w:p>
    <w:p w:rsidR="00A817C0" w:rsidRDefault="00356C62" w:rsidP="001C4077">
      <w:pPr>
        <w:pStyle w:val="Nadpis3"/>
      </w:pPr>
      <w:bookmarkStart w:id="43" w:name="_Toc448826938"/>
      <w:r>
        <w:lastRenderedPageBreak/>
        <w:t>Rozsah obsahu vzdělávací oblasti VPZ u jednotlivých kategorií oborů RVP SOV</w:t>
      </w:r>
      <w:bookmarkEnd w:id="43"/>
    </w:p>
    <w:p w:rsidR="00356C62" w:rsidRDefault="00356C62" w:rsidP="00356C62">
      <w:r>
        <w:t>Jak je výše popsáno, RVP se tvoří samostatně zvlášť pro jednotlivé obory vzdělávání. Všechny RVP</w:t>
      </w:r>
      <w:r w:rsidR="003D0E97">
        <w:t xml:space="preserve"> jsou pak dle soustavy oborů</w:t>
      </w:r>
      <w:r w:rsidR="00B84DCB">
        <w:t xml:space="preserve"> dále </w:t>
      </w:r>
      <w:r w:rsidR="003D0E97">
        <w:t xml:space="preserve">tříděny do </w:t>
      </w:r>
      <w:r w:rsidR="00B84DCB">
        <w:t>skupin. Skupiny oborů se v některých částec</w:t>
      </w:r>
      <w:r w:rsidR="003D0E97">
        <w:t>h RVP mohou shodovat. V</w:t>
      </w:r>
      <w:r w:rsidR="00B84DCB">
        <w:t xml:space="preserve"> něčem se však vzájemně liší. Středem </w:t>
      </w:r>
      <w:r w:rsidR="003D0E97">
        <w:t xml:space="preserve">našeho </w:t>
      </w:r>
      <w:r w:rsidR="00B84DCB">
        <w:t>zájmu je oblast Vzdělávání pro zdraví</w:t>
      </w:r>
      <w:r w:rsidR="003502EC">
        <w:t xml:space="preserve">. </w:t>
      </w:r>
      <w:r w:rsidR="00B84DCB">
        <w:t>Kapitola pr</w:t>
      </w:r>
      <w:r w:rsidR="003502EC">
        <w:t>oto poskytuje přehled struktury</w:t>
      </w:r>
      <w:r w:rsidR="00D53CE9">
        <w:t xml:space="preserve"> </w:t>
      </w:r>
      <w:r w:rsidR="00B84DCB">
        <w:t xml:space="preserve">obsahu této oblasti </w:t>
      </w:r>
      <w:r w:rsidR="003502EC">
        <w:br/>
      </w:r>
      <w:r w:rsidR="00B84DCB">
        <w:t>u jednotlivých skupin oborů RVP SOV.</w:t>
      </w:r>
      <w:r w:rsidR="00321376">
        <w:t xml:space="preserve"> Konkrétně se pak zaměřuje opět na </w:t>
      </w:r>
      <w:r w:rsidR="003502EC">
        <w:t xml:space="preserve">obory </w:t>
      </w:r>
      <w:r w:rsidR="00321376">
        <w:t>zdravotnicky orientované</w:t>
      </w:r>
      <w:r w:rsidR="003D0E97">
        <w:t xml:space="preserve">, </w:t>
      </w:r>
      <w:r w:rsidR="00321376">
        <w:t xml:space="preserve">jmenované v kapitole </w:t>
      </w:r>
      <w:r w:rsidR="00321376" w:rsidRPr="003D0E97">
        <w:rPr>
          <w:i/>
        </w:rPr>
        <w:t>2.5.5 Jednotlivé kategorie oborů RVP SOV</w:t>
      </w:r>
      <w:r w:rsidR="003D0E97" w:rsidRPr="003D0E97">
        <w:rPr>
          <w:i/>
        </w:rPr>
        <w:t>.</w:t>
      </w:r>
    </w:p>
    <w:p w:rsidR="00B84DCB" w:rsidRDefault="00B84DCB" w:rsidP="00356C62">
      <w:r>
        <w:t xml:space="preserve">Porovnání vychází z Vymětalovy analýzy a komparace RVP SOV se zaměřením </w:t>
      </w:r>
      <w:r w:rsidR="003502EC">
        <w:br/>
      </w:r>
      <w:r>
        <w:t>na vzdělávací oblast „Vzdělávání pro zdraví“ (2011) a výsledky jsou následující:</w:t>
      </w:r>
    </w:p>
    <w:p w:rsidR="00321376" w:rsidRDefault="008124EC" w:rsidP="0012463B">
      <w:pPr>
        <w:pStyle w:val="Odstavecseseznamem"/>
        <w:numPr>
          <w:ilvl w:val="0"/>
          <w:numId w:val="11"/>
        </w:numPr>
        <w:ind w:left="567" w:hanging="425"/>
      </w:pPr>
      <w:r>
        <w:t>K</w:t>
      </w:r>
      <w:r w:rsidR="00B84DCB">
        <w:t>ategorie „J“</w:t>
      </w:r>
      <w:r w:rsidR="00321376">
        <w:t>: Vzdělávací oblast VPZ z</w:t>
      </w:r>
      <w:r w:rsidR="003D0E97">
        <w:t xml:space="preserve">ahrnuje 3 stěžejní oblasti. Těmi jsou </w:t>
      </w:r>
      <w:r w:rsidR="00321376" w:rsidRPr="00CA3E4C">
        <w:rPr>
          <w:i/>
        </w:rPr>
        <w:t>Péče o zdraví</w:t>
      </w:r>
      <w:r w:rsidR="00321376">
        <w:t xml:space="preserve">, </w:t>
      </w:r>
      <w:r w:rsidR="00321376" w:rsidRPr="00CA3E4C">
        <w:rPr>
          <w:i/>
        </w:rPr>
        <w:t>Tělesná výchova</w:t>
      </w:r>
      <w:r w:rsidR="00321376">
        <w:t xml:space="preserve"> a </w:t>
      </w:r>
      <w:r w:rsidR="00321376" w:rsidRPr="00CA3E4C">
        <w:rPr>
          <w:i/>
        </w:rPr>
        <w:t>Zdravotní tělesná výchova</w:t>
      </w:r>
      <w:r>
        <w:t xml:space="preserve"> (pro žáky se zdravotním postižením)</w:t>
      </w:r>
      <w:r w:rsidR="00321376">
        <w:t>.</w:t>
      </w:r>
      <w:r w:rsidR="003D0E97">
        <w:t xml:space="preserve"> Tato struktura je v plném znění doporučena všem oborům vyjma </w:t>
      </w:r>
      <w:r w:rsidR="003D0E97" w:rsidRPr="008124EC">
        <w:rPr>
          <w:i/>
        </w:rPr>
        <w:t>Pedagogika pro asistenty</w:t>
      </w:r>
      <w:r w:rsidR="003502EC">
        <w:rPr>
          <w:i/>
        </w:rPr>
        <w:br/>
      </w:r>
      <w:r w:rsidR="003D0E97" w:rsidRPr="008124EC">
        <w:rPr>
          <w:i/>
        </w:rPr>
        <w:t xml:space="preserve"> ve školství</w:t>
      </w:r>
      <w:r w:rsidR="003D0E97">
        <w:t>. T</w:t>
      </w:r>
      <w:r w:rsidR="00321376">
        <w:t xml:space="preserve">edy i zdravotnicky orientovanému oboru </w:t>
      </w:r>
      <w:r w:rsidR="00321376" w:rsidRPr="008124EC">
        <w:rPr>
          <w:i/>
        </w:rPr>
        <w:t>Zubní instrumentářka</w:t>
      </w:r>
      <w:r w:rsidR="003D0E97">
        <w:t>, který lze jako jediný zdravotnický obor v této kategorii najít.</w:t>
      </w:r>
      <w:r w:rsidR="00321376">
        <w:t xml:space="preserve"> Stanov</w:t>
      </w:r>
      <w:r w:rsidR="003D0E97">
        <w:t>ená minimální časová dotace pak činí 3 hodiny za týden. Za celkovou dobu studia pak 96 hodin.</w:t>
      </w:r>
    </w:p>
    <w:p w:rsidR="008124EC" w:rsidRDefault="008124EC" w:rsidP="0012463B">
      <w:pPr>
        <w:pStyle w:val="Odstavecseseznamem"/>
        <w:numPr>
          <w:ilvl w:val="0"/>
          <w:numId w:val="11"/>
        </w:numPr>
        <w:ind w:left="567" w:hanging="425"/>
      </w:pPr>
      <w:r>
        <w:t xml:space="preserve">Kategorie „E“: Struktura vzdělávací oblasti VPZ zůstává stejná. V plném znění </w:t>
      </w:r>
      <w:r w:rsidR="003502EC">
        <w:br/>
      </w:r>
      <w:r>
        <w:t>je doporučena všem 3</w:t>
      </w:r>
      <w:r w:rsidR="006077F8">
        <w:t>6 oborům spadajícím pod tuto kategorii. A</w:t>
      </w:r>
      <w:r>
        <w:t>však žádný z nich není zdravotnicky orientovaný. Minimální časová dotace pak činí p</w:t>
      </w:r>
      <w:r w:rsidR="006077F8">
        <w:t xml:space="preserve">ro dvouleté obory 64 hodin </w:t>
      </w:r>
      <w:r w:rsidR="003502EC">
        <w:br/>
      </w:r>
      <w:r w:rsidR="006077F8">
        <w:t xml:space="preserve">a pro tříleté 96 hodin. </w:t>
      </w:r>
    </w:p>
    <w:p w:rsidR="008124EC" w:rsidRDefault="008124EC" w:rsidP="0012463B">
      <w:pPr>
        <w:pStyle w:val="Odstavecseseznamem"/>
        <w:numPr>
          <w:ilvl w:val="0"/>
          <w:numId w:val="11"/>
        </w:numPr>
        <w:ind w:left="567" w:hanging="425"/>
      </w:pPr>
      <w:r>
        <w:t xml:space="preserve">Kategorie „H“ – Ve struktuře </w:t>
      </w:r>
      <w:r w:rsidR="00D07858">
        <w:t>se objevuj</w:t>
      </w:r>
      <w:r w:rsidR="00FB1F30">
        <w:t>e</w:t>
      </w:r>
      <w:r w:rsidR="00D07858">
        <w:t xml:space="preserve"> změna na </w:t>
      </w:r>
      <w:r w:rsidR="006077F8">
        <w:t>úrovni Zdravotní tělesné výchovy</w:t>
      </w:r>
      <w:r w:rsidR="00D07858">
        <w:t xml:space="preserve">. Oproti předchozím skupinám je doporučena bez omezení. Má tak být součástí výuky všech žáků. V této podobě se struktura doporučuje všem 83 oborům, vč. oboru </w:t>
      </w:r>
      <w:r w:rsidR="00D07858" w:rsidRPr="00D07858">
        <w:rPr>
          <w:i/>
        </w:rPr>
        <w:t>Ošetřovatel</w:t>
      </w:r>
      <w:r w:rsidR="00D07858">
        <w:t xml:space="preserve">. Minimální časová dotace pro tento obor činí 96 hodin na celou dobu studia. Stejná pak platí pro všechny další vyjma oboru </w:t>
      </w:r>
      <w:r w:rsidR="00D07858" w:rsidRPr="00D07858">
        <w:rPr>
          <w:i/>
        </w:rPr>
        <w:t>Jezdec a chovatel koní</w:t>
      </w:r>
      <w:r w:rsidR="00D07858">
        <w:rPr>
          <w:i/>
        </w:rPr>
        <w:t xml:space="preserve">. </w:t>
      </w:r>
      <w:r w:rsidR="00D07858" w:rsidRPr="00D07858">
        <w:t xml:space="preserve">Zde je minimum stanoveno </w:t>
      </w:r>
      <w:r w:rsidR="003502EC">
        <w:br/>
      </w:r>
      <w:r w:rsidR="00D07858" w:rsidRPr="00D07858">
        <w:t>na dvojnásobek tedy192.</w:t>
      </w:r>
    </w:p>
    <w:p w:rsidR="00D07858" w:rsidRDefault="00FB1F30" w:rsidP="0012463B">
      <w:pPr>
        <w:pStyle w:val="Odstavecseseznamem"/>
        <w:numPr>
          <w:ilvl w:val="0"/>
          <w:numId w:val="11"/>
        </w:numPr>
        <w:ind w:left="567" w:hanging="425"/>
      </w:pPr>
      <w:r>
        <w:t xml:space="preserve">Všechny zdravotnicky orientované obory se nachází v kategorii„M a L“. Struktura se od předchozích opět liší v úrovni „Zdravotní tělesná výchova“. Její zařazení nově záleží </w:t>
      </w:r>
      <w:r w:rsidR="00476669">
        <w:br/>
      </w:r>
      <w:r>
        <w:t>na doporučení lékaře. V této podobě je pak struktura doporučena nejen všem zdravotni</w:t>
      </w:r>
      <w:r w:rsidR="006077F8">
        <w:t>cky orientovaným oborům, ale i ostatním</w:t>
      </w:r>
      <w:r>
        <w:t xml:space="preserve">. Výjimku tvoří pouze obor </w:t>
      </w:r>
      <w:r w:rsidRPr="006077F8">
        <w:rPr>
          <w:i/>
        </w:rPr>
        <w:t>Pedagogika pro asistenty ve školství</w:t>
      </w:r>
      <w:r>
        <w:t xml:space="preserve">, </w:t>
      </w:r>
      <w:r w:rsidR="006077F8">
        <w:t xml:space="preserve">u kterého </w:t>
      </w:r>
      <w:r>
        <w:t>Zdravotní tělesn</w:t>
      </w:r>
      <w:r w:rsidR="006077F8">
        <w:t xml:space="preserve">á výchova v doporučené struktuře úplně chybí. </w:t>
      </w:r>
      <w:r>
        <w:t>Minimální časové dotace jsou stanoveny na 8 ho</w:t>
      </w:r>
      <w:r w:rsidR="00B93933">
        <w:t>din na VPZ týdně</w:t>
      </w:r>
      <w:r w:rsidR="006077F8">
        <w:t xml:space="preserve"> a 256 hodin za studium.</w:t>
      </w:r>
    </w:p>
    <w:p w:rsidR="00B84DCB" w:rsidRDefault="00EA130C" w:rsidP="0012463B">
      <w:pPr>
        <w:pStyle w:val="Odstavecseseznamem"/>
        <w:numPr>
          <w:ilvl w:val="0"/>
          <w:numId w:val="11"/>
        </w:numPr>
        <w:ind w:left="567" w:hanging="425"/>
      </w:pPr>
      <w:r>
        <w:lastRenderedPageBreak/>
        <w:t xml:space="preserve">Konzervatoře – Struktury vzdělávací oblasti VPZ se od předchozích diametrálně liší. </w:t>
      </w:r>
      <w:r w:rsidR="00F52227">
        <w:br/>
      </w:r>
      <w:r>
        <w:t xml:space="preserve">Na rozdílech se zřejmě podílí specifické zaměření oborů a odlišná délka studia. Strukturu tvoří 7 oblastí a to </w:t>
      </w:r>
      <w:r w:rsidRPr="00CA3E4C">
        <w:rPr>
          <w:i/>
        </w:rPr>
        <w:t>Vztahy mezi lidmi a formy soužití</w:t>
      </w:r>
      <w:r>
        <w:t xml:space="preserve">, </w:t>
      </w:r>
      <w:r w:rsidRPr="00F52227">
        <w:rPr>
          <w:i/>
        </w:rPr>
        <w:t>Změny v životě člověka a jejich reflexe</w:t>
      </w:r>
      <w:r>
        <w:t xml:space="preserve">, </w:t>
      </w:r>
      <w:r w:rsidRPr="00F52227">
        <w:rPr>
          <w:i/>
        </w:rPr>
        <w:t>Zdravý způsob života a péče o zdraví</w:t>
      </w:r>
      <w:r>
        <w:t xml:space="preserve">, </w:t>
      </w:r>
      <w:r w:rsidRPr="00F52227">
        <w:rPr>
          <w:i/>
        </w:rPr>
        <w:t>Rizika ohrožující zdraví, Hodnota a podpora zdraví</w:t>
      </w:r>
      <w:r>
        <w:t xml:space="preserve">, </w:t>
      </w:r>
      <w:r w:rsidRPr="00F52227">
        <w:rPr>
          <w:i/>
        </w:rPr>
        <w:t>Personální a sociální rozvoj</w:t>
      </w:r>
      <w:r>
        <w:t xml:space="preserve"> a </w:t>
      </w:r>
      <w:r w:rsidRPr="00F52227">
        <w:rPr>
          <w:i/>
        </w:rPr>
        <w:t>První pomoc</w:t>
      </w:r>
      <w:r>
        <w:t>. Minimální časové dotace se pak ta</w:t>
      </w:r>
      <w:r w:rsidR="00F52227">
        <w:t>ké liší. Objevují se dotace od 64hodin, přes 128, ale i až 256 hodin za celkovou dobu studia.</w:t>
      </w:r>
    </w:p>
    <w:p w:rsidR="00F52227" w:rsidRPr="00F52227" w:rsidRDefault="00F52227" w:rsidP="0012463B">
      <w:pPr>
        <w:pStyle w:val="Odstavecseseznamem"/>
        <w:numPr>
          <w:ilvl w:val="0"/>
          <w:numId w:val="11"/>
        </w:numPr>
        <w:ind w:left="567" w:hanging="425"/>
        <w:rPr>
          <w:i/>
        </w:rPr>
      </w:pPr>
      <w:r>
        <w:t xml:space="preserve">Poslední skupinu představuje Nástavbové studium. Její součástí je i obor </w:t>
      </w:r>
      <w:r w:rsidRPr="00F52227">
        <w:rPr>
          <w:i/>
        </w:rPr>
        <w:t xml:space="preserve">Zdravotnický asistent. </w:t>
      </w:r>
      <w:r>
        <w:t>Ve struktuře</w:t>
      </w:r>
      <w:r w:rsidRPr="00F52227">
        <w:t xml:space="preserve"> vzdělávací oblasti VPZ</w:t>
      </w:r>
      <w:r>
        <w:t xml:space="preserve"> se opět nachází </w:t>
      </w:r>
      <w:r w:rsidR="00CA3E4C">
        <w:t>odlišnosti.</w:t>
      </w:r>
      <w:r>
        <w:t xml:space="preserve"> Tvoří ji 4 oblasti </w:t>
      </w:r>
      <w:r w:rsidR="00CA3E4C">
        <w:br/>
      </w:r>
      <w:r>
        <w:t xml:space="preserve">a to </w:t>
      </w:r>
      <w:r w:rsidRPr="00F52227">
        <w:rPr>
          <w:i/>
        </w:rPr>
        <w:t>Zdravý</w:t>
      </w:r>
      <w:r>
        <w:t xml:space="preserve"> životní styl zahrnující i Tělesnou výchovu. Dále </w:t>
      </w:r>
      <w:r w:rsidRPr="00F52227">
        <w:rPr>
          <w:i/>
        </w:rPr>
        <w:t>Bezpečí člověka</w:t>
      </w:r>
      <w:r>
        <w:rPr>
          <w:i/>
        </w:rPr>
        <w:t>, Kvalita mezilidských vztahů a Zdravotní tělesná výchova</w:t>
      </w:r>
      <w:r>
        <w:t xml:space="preserve"> (opět v závislosti na doporučení lékaře).</w:t>
      </w:r>
      <w:r w:rsidR="00755A74">
        <w:t xml:space="preserve"> Minimální časové dotace pro obor </w:t>
      </w:r>
      <w:r w:rsidR="00755A74" w:rsidRPr="001C5CB4">
        <w:rPr>
          <w:i/>
        </w:rPr>
        <w:t>Zdravotnický asistent</w:t>
      </w:r>
      <w:r w:rsidR="00755A74">
        <w:t xml:space="preserve"> i všechny ostatní činí </w:t>
      </w:r>
      <w:r w:rsidR="00CA3E4C">
        <w:t xml:space="preserve">4 hodiny </w:t>
      </w:r>
      <w:r w:rsidR="003502EC">
        <w:br/>
      </w:r>
      <w:r w:rsidR="00CA3E4C">
        <w:t xml:space="preserve">na oblast týdně. Za </w:t>
      </w:r>
      <w:r w:rsidR="001C5CB4">
        <w:t>celkovou dobu studia</w:t>
      </w:r>
      <w:r w:rsidR="00CA3E4C">
        <w:t xml:space="preserve"> pak 128</w:t>
      </w:r>
      <w:r w:rsidR="001C5CB4">
        <w:t>. Výjimku představuje jednoletý</w:t>
      </w:r>
      <w:r w:rsidR="00755A74">
        <w:t xml:space="preserve"> obor </w:t>
      </w:r>
      <w:r w:rsidR="001C5CB4">
        <w:rPr>
          <w:i/>
        </w:rPr>
        <w:t xml:space="preserve">Technik modelových zařízení. </w:t>
      </w:r>
      <w:r w:rsidR="001C5CB4" w:rsidRPr="001C5CB4">
        <w:t xml:space="preserve">Ten sice má oblast VPZ definovanou také, avšak </w:t>
      </w:r>
      <w:r w:rsidR="003502EC">
        <w:br/>
      </w:r>
      <w:r w:rsidR="001C5CB4" w:rsidRPr="001C5CB4">
        <w:t>bez specifikace</w:t>
      </w:r>
      <w:r w:rsidR="00CA3E4C">
        <w:t xml:space="preserve"> časové dotace týdenní i na celkové.</w:t>
      </w:r>
    </w:p>
    <w:p w:rsidR="000112D8" w:rsidRDefault="000112D8" w:rsidP="001C4077">
      <w:pPr>
        <w:pStyle w:val="Nadpis3"/>
      </w:pPr>
      <w:bookmarkStart w:id="44" w:name="_Toc448826939"/>
      <w:r>
        <w:t>Učivo vzdělávací oblasti Vzdělávání pro zdraví</w:t>
      </w:r>
      <w:bookmarkEnd w:id="44"/>
    </w:p>
    <w:p w:rsidR="00F8748F" w:rsidRDefault="00E82732" w:rsidP="00F8748F">
      <w:pPr>
        <w:ind w:firstLine="567"/>
      </w:pPr>
      <w:r>
        <w:t xml:space="preserve">Učivo této oblasti </w:t>
      </w:r>
      <w:r w:rsidR="009B1B60">
        <w:t xml:space="preserve">lze rozdělit do několika skupin. Předně se jedná </w:t>
      </w:r>
      <w:r>
        <w:t xml:space="preserve">o učivo nutné </w:t>
      </w:r>
      <w:r w:rsidR="009B1B60">
        <w:t xml:space="preserve">k péči </w:t>
      </w:r>
      <w:r w:rsidR="0020593C">
        <w:br/>
      </w:r>
      <w:r w:rsidR="009B1B60">
        <w:t>o zdraví. Dá</w:t>
      </w:r>
      <w:r>
        <w:t xml:space="preserve">le učivo nutné k ochraně </w:t>
      </w:r>
      <w:r w:rsidR="009B1B60">
        <w:t xml:space="preserve">člověka za mimořádných událostí. V </w:t>
      </w:r>
      <w:r>
        <w:t xml:space="preserve">neposlední řadě </w:t>
      </w:r>
      <w:r w:rsidR="003502EC">
        <w:br/>
      </w:r>
      <w:r>
        <w:t xml:space="preserve">je to pak učivo </w:t>
      </w:r>
      <w:r w:rsidR="00CA3E4C">
        <w:t>T</w:t>
      </w:r>
      <w:r>
        <w:t xml:space="preserve">ělesné výchovy. </w:t>
      </w:r>
      <w:r w:rsidR="00D177D8">
        <w:t xml:space="preserve">Konkrétní témata </w:t>
      </w:r>
      <w:r w:rsidR="00684A42">
        <w:t xml:space="preserve">všech tří sub-oblastí </w:t>
      </w:r>
      <w:r w:rsidR="00515906">
        <w:t xml:space="preserve">pro obor </w:t>
      </w:r>
      <w:r w:rsidR="0020593C">
        <w:t xml:space="preserve">Zdravotnický asistent </w:t>
      </w:r>
      <w:r w:rsidR="00D177D8">
        <w:t xml:space="preserve">uvádí </w:t>
      </w:r>
      <w:r w:rsidR="00515906" w:rsidRPr="0020593C">
        <w:t>přílohy č.</w:t>
      </w:r>
      <w:r w:rsidR="00515906">
        <w:t xml:space="preserve"> 1</w:t>
      </w:r>
      <w:r w:rsidR="00684A42">
        <w:t xml:space="preserve"> a 2.</w:t>
      </w:r>
      <w:r w:rsidR="00E60574">
        <w:t xml:space="preserve"> </w:t>
      </w:r>
      <w:r w:rsidR="00B54815">
        <w:t>Smyslem výuky je pak prostřednictvím těchto témat dosáhnout požadovaných výsledků, také uvedených v</w:t>
      </w:r>
      <w:r w:rsidR="00684A42">
        <w:t xml:space="preserve"> zmíněných </w:t>
      </w:r>
      <w:r w:rsidR="00B54815">
        <w:t>přílohách.</w:t>
      </w:r>
      <w:r w:rsidR="003502EC">
        <w:t xml:space="preserve"> </w:t>
      </w:r>
      <w:r>
        <w:t xml:space="preserve">Vzdělávací oblast </w:t>
      </w:r>
      <w:r w:rsidR="003502EC">
        <w:t>má</w:t>
      </w:r>
      <w:r>
        <w:t xml:space="preserve"> prostupovat celý</w:t>
      </w:r>
      <w:r w:rsidR="009B1B60">
        <w:t>m školním vzdělávacím programe</w:t>
      </w:r>
      <w:r w:rsidR="00036D00">
        <w:t>m</w:t>
      </w:r>
      <w:r w:rsidR="009B1B60">
        <w:t>. Úkolem školy je proto rozpracovat</w:t>
      </w:r>
      <w:r>
        <w:t xml:space="preserve"> výsledky vzdělávání do jednotlivých vyučovacích předmětů, modulů či kurzů</w:t>
      </w:r>
      <w:r w:rsidR="009B1B60">
        <w:t xml:space="preserve">. Může však </w:t>
      </w:r>
      <w:r w:rsidR="000173AD">
        <w:br/>
      </w:r>
      <w:r w:rsidR="009B1B60">
        <w:t>p</w:t>
      </w:r>
      <w:r>
        <w:t xml:space="preserve">ro tuto oblast </w:t>
      </w:r>
      <w:r w:rsidR="009B1B60">
        <w:t xml:space="preserve">i vytvořit </w:t>
      </w:r>
      <w:r>
        <w:t xml:space="preserve">samostatný předmět. </w:t>
      </w:r>
      <w:r w:rsidR="001C59F1">
        <w:t>(RVP ZA)</w:t>
      </w:r>
    </w:p>
    <w:p w:rsidR="00F8748F" w:rsidRDefault="00F8748F" w:rsidP="000932A6">
      <w:pPr>
        <w:pStyle w:val="Zkladntextodsazen"/>
      </w:pPr>
      <w:r>
        <w:t xml:space="preserve">Samotné vzdělávání konkrétně směřuje k tomu, aby studenti středních zdravotnických škol oboru </w:t>
      </w:r>
      <w:r w:rsidR="003502EC">
        <w:t xml:space="preserve"> </w:t>
      </w:r>
      <w:r>
        <w:t xml:space="preserve">Zdravotnický </w:t>
      </w:r>
      <w:r w:rsidR="000932A6">
        <w:t>asistent dle RVP pro ZA, dovedli následující.</w:t>
      </w:r>
    </w:p>
    <w:p w:rsidR="00F8748F" w:rsidRPr="00F8748F" w:rsidRDefault="000932A6" w:rsidP="00F8748F">
      <w:pPr>
        <w:pStyle w:val="Odstavecseseznamem"/>
        <w:numPr>
          <w:ilvl w:val="0"/>
          <w:numId w:val="13"/>
        </w:numPr>
        <w:ind w:left="567" w:hanging="425"/>
        <w:rPr>
          <w:i/>
        </w:rPr>
      </w:pPr>
      <w:r>
        <w:rPr>
          <w:i/>
        </w:rPr>
        <w:t>V</w:t>
      </w:r>
      <w:r w:rsidR="00F8748F">
        <w:rPr>
          <w:i/>
        </w:rPr>
        <w:t>ážit</w:t>
      </w:r>
      <w:r w:rsidR="00E60574">
        <w:rPr>
          <w:i/>
        </w:rPr>
        <w:t xml:space="preserve"> </w:t>
      </w:r>
      <w:r>
        <w:rPr>
          <w:i/>
        </w:rPr>
        <w:t xml:space="preserve">si </w:t>
      </w:r>
      <w:r w:rsidR="00F8748F" w:rsidRPr="00F8748F">
        <w:rPr>
          <w:i/>
        </w:rPr>
        <w:t>zdraví jako jedné z prvořadých hodnot potřebné k</w:t>
      </w:r>
      <w:r w:rsidR="00B54815">
        <w:rPr>
          <w:i/>
        </w:rPr>
        <w:t>e kvalitnímu prožívání života.</w:t>
      </w:r>
    </w:p>
    <w:p w:rsidR="000932A6" w:rsidRPr="00F8748F" w:rsidRDefault="0020593C" w:rsidP="000932A6">
      <w:pPr>
        <w:pStyle w:val="Odstavecseseznamem"/>
        <w:numPr>
          <w:ilvl w:val="0"/>
          <w:numId w:val="13"/>
        </w:numPr>
        <w:ind w:left="567" w:hanging="425"/>
        <w:rPr>
          <w:i/>
        </w:rPr>
      </w:pPr>
      <w:r>
        <w:rPr>
          <w:i/>
        </w:rPr>
        <w:t>C</w:t>
      </w:r>
      <w:r w:rsidR="00F8748F" w:rsidRPr="00F8748F">
        <w:rPr>
          <w:i/>
        </w:rPr>
        <w:t>hápat, jak vlivy životního prostředí působí na zdraví člověka</w:t>
      </w:r>
      <w:r w:rsidR="000932A6">
        <w:rPr>
          <w:i/>
        </w:rPr>
        <w:t xml:space="preserve">, </w:t>
      </w:r>
      <w:r w:rsidR="000932A6" w:rsidRPr="00F8748F">
        <w:rPr>
          <w:i/>
        </w:rPr>
        <w:t>rozpoznat, co ohro</w:t>
      </w:r>
      <w:r w:rsidR="00946924">
        <w:rPr>
          <w:i/>
        </w:rPr>
        <w:t>žuje tělesné a duševní zdraví a</w:t>
      </w:r>
      <w:r w:rsidR="000932A6" w:rsidRPr="00F8748F">
        <w:rPr>
          <w:i/>
        </w:rPr>
        <w:t xml:space="preserve"> racionálně jednat v situacích osobního a veřejného ohrožení</w:t>
      </w:r>
      <w:r w:rsidR="000932A6">
        <w:rPr>
          <w:i/>
        </w:rPr>
        <w:t>.</w:t>
      </w:r>
    </w:p>
    <w:p w:rsidR="00F8748F" w:rsidRPr="00F8748F" w:rsidRDefault="000932A6" w:rsidP="00F8748F">
      <w:pPr>
        <w:pStyle w:val="Odstavecseseznamem"/>
        <w:numPr>
          <w:ilvl w:val="0"/>
          <w:numId w:val="13"/>
        </w:numPr>
        <w:ind w:left="567" w:hanging="425"/>
        <w:rPr>
          <w:i/>
        </w:rPr>
      </w:pPr>
      <w:r>
        <w:rPr>
          <w:i/>
        </w:rPr>
        <w:t>Z</w:t>
      </w:r>
      <w:r w:rsidR="00F8748F" w:rsidRPr="00F8748F">
        <w:rPr>
          <w:i/>
        </w:rPr>
        <w:t>nát prostředky, jak chránit své zdrav</w:t>
      </w:r>
      <w:r>
        <w:rPr>
          <w:i/>
        </w:rPr>
        <w:t xml:space="preserve">í, zvyšovat tělesnou zdatnost, </w:t>
      </w:r>
      <w:r w:rsidR="00F8748F" w:rsidRPr="00F8748F">
        <w:rPr>
          <w:i/>
        </w:rPr>
        <w:t>kultivovat pohybový projev a usilovat o dosažení optimálního pohybového rozvoje v rámci svých možností</w:t>
      </w:r>
      <w:r>
        <w:rPr>
          <w:i/>
        </w:rPr>
        <w:t>.</w:t>
      </w:r>
    </w:p>
    <w:p w:rsidR="00F8748F" w:rsidRPr="000932A6" w:rsidRDefault="000932A6" w:rsidP="000932A6">
      <w:pPr>
        <w:pStyle w:val="Odstavecseseznamem"/>
        <w:numPr>
          <w:ilvl w:val="0"/>
          <w:numId w:val="14"/>
        </w:numPr>
        <w:ind w:left="567" w:hanging="425"/>
        <w:rPr>
          <w:i/>
        </w:rPr>
      </w:pPr>
      <w:r>
        <w:rPr>
          <w:i/>
        </w:rPr>
        <w:t>P</w:t>
      </w:r>
      <w:r w:rsidR="00F8748F" w:rsidRPr="000932A6">
        <w:rPr>
          <w:i/>
        </w:rPr>
        <w:t>osoudit důsledky komerčního vlivu médií na zdraví a zaujmout k mediálním obsahům kritický odstup</w:t>
      </w:r>
      <w:r w:rsidR="00B54815">
        <w:rPr>
          <w:i/>
        </w:rPr>
        <w:t>.</w:t>
      </w:r>
    </w:p>
    <w:p w:rsidR="00F8748F" w:rsidRPr="000932A6" w:rsidRDefault="000932A6" w:rsidP="000932A6">
      <w:pPr>
        <w:pStyle w:val="Odstavecseseznamem"/>
        <w:numPr>
          <w:ilvl w:val="0"/>
          <w:numId w:val="16"/>
        </w:numPr>
        <w:ind w:left="567" w:hanging="425"/>
        <w:rPr>
          <w:i/>
        </w:rPr>
      </w:pPr>
      <w:r w:rsidRPr="000932A6">
        <w:rPr>
          <w:i/>
        </w:rPr>
        <w:lastRenderedPageBreak/>
        <w:t>U</w:t>
      </w:r>
      <w:r w:rsidR="00F8748F" w:rsidRPr="000932A6">
        <w:rPr>
          <w:i/>
        </w:rPr>
        <w:t>silovat o pozitivní změny tělesného sebe</w:t>
      </w:r>
      <w:r w:rsidR="00426CBC">
        <w:rPr>
          <w:i/>
        </w:rPr>
        <w:t xml:space="preserve"> </w:t>
      </w:r>
      <w:r w:rsidR="00F8748F" w:rsidRPr="000932A6">
        <w:rPr>
          <w:i/>
        </w:rPr>
        <w:t>pojetí</w:t>
      </w:r>
      <w:r w:rsidRPr="000932A6">
        <w:rPr>
          <w:i/>
        </w:rPr>
        <w:t>, v</w:t>
      </w:r>
      <w:r w:rsidR="00F8748F" w:rsidRPr="000932A6">
        <w:rPr>
          <w:i/>
        </w:rPr>
        <w:t>yužíva</w:t>
      </w:r>
      <w:r w:rsidR="000D7EEF">
        <w:rPr>
          <w:i/>
        </w:rPr>
        <w:t>t pohybových činností, pravidel</w:t>
      </w:r>
      <w:r w:rsidR="00476669">
        <w:rPr>
          <w:i/>
        </w:rPr>
        <w:t xml:space="preserve"> </w:t>
      </w:r>
      <w:r w:rsidR="00F8748F" w:rsidRPr="000932A6">
        <w:rPr>
          <w:i/>
        </w:rPr>
        <w:t>a</w:t>
      </w:r>
      <w:r w:rsidR="000D7EEF">
        <w:rPr>
          <w:i/>
        </w:rPr>
        <w:t xml:space="preserve"> </w:t>
      </w:r>
      <w:r w:rsidR="00F8748F" w:rsidRPr="000932A6">
        <w:rPr>
          <w:i/>
        </w:rPr>
        <w:t xml:space="preserve"> soutěží ke správným rozhodovacím postupům podle zásad fair play</w:t>
      </w:r>
      <w:r w:rsidRPr="000932A6">
        <w:rPr>
          <w:i/>
        </w:rPr>
        <w:t>.</w:t>
      </w:r>
    </w:p>
    <w:p w:rsidR="00F8748F" w:rsidRPr="000932A6" w:rsidRDefault="000932A6" w:rsidP="000932A6">
      <w:pPr>
        <w:pStyle w:val="Odstavecseseznamem"/>
        <w:numPr>
          <w:ilvl w:val="0"/>
          <w:numId w:val="16"/>
        </w:numPr>
        <w:ind w:left="567" w:hanging="425"/>
        <w:rPr>
          <w:i/>
        </w:rPr>
      </w:pPr>
      <w:r w:rsidRPr="000932A6">
        <w:rPr>
          <w:i/>
        </w:rPr>
        <w:t>K</w:t>
      </w:r>
      <w:r w:rsidR="00F8748F" w:rsidRPr="000932A6">
        <w:rPr>
          <w:i/>
        </w:rPr>
        <w:t>ontrolovat a ovládat své jednání, ch</w:t>
      </w:r>
      <w:r w:rsidR="000D7EEF">
        <w:rPr>
          <w:i/>
        </w:rPr>
        <w:t>ovat se odpovědně v zařízeních T</w:t>
      </w:r>
      <w:r w:rsidR="00F8748F" w:rsidRPr="000932A6">
        <w:rPr>
          <w:i/>
        </w:rPr>
        <w:t xml:space="preserve">ělesné výchovy </w:t>
      </w:r>
      <w:r w:rsidR="000D7EEF">
        <w:rPr>
          <w:i/>
        </w:rPr>
        <w:br/>
      </w:r>
      <w:r w:rsidR="00F8748F" w:rsidRPr="000932A6">
        <w:rPr>
          <w:i/>
        </w:rPr>
        <w:t>a sportu a při pohybových činnostech vůbec</w:t>
      </w:r>
      <w:r w:rsidRPr="000932A6">
        <w:rPr>
          <w:i/>
        </w:rPr>
        <w:t>.</w:t>
      </w:r>
    </w:p>
    <w:p w:rsidR="00F8748F" w:rsidRPr="000932A6" w:rsidRDefault="000932A6" w:rsidP="000932A6">
      <w:pPr>
        <w:pStyle w:val="Odstavecseseznamem"/>
        <w:numPr>
          <w:ilvl w:val="0"/>
          <w:numId w:val="16"/>
        </w:numPr>
        <w:ind w:left="567" w:hanging="425"/>
        <w:rPr>
          <w:i/>
        </w:rPr>
      </w:pPr>
      <w:r w:rsidRPr="000932A6">
        <w:rPr>
          <w:i/>
        </w:rPr>
        <w:t>P</w:t>
      </w:r>
      <w:r w:rsidR="00F8748F" w:rsidRPr="000932A6">
        <w:rPr>
          <w:i/>
        </w:rPr>
        <w:t>odle potřeby spolupracovat</w:t>
      </w:r>
      <w:r w:rsidRPr="000932A6">
        <w:rPr>
          <w:i/>
        </w:rPr>
        <w:t>.</w:t>
      </w:r>
    </w:p>
    <w:p w:rsidR="00F8748F" w:rsidRDefault="000932A6" w:rsidP="000932A6">
      <w:pPr>
        <w:pStyle w:val="Odstavecseseznamem"/>
        <w:numPr>
          <w:ilvl w:val="0"/>
          <w:numId w:val="16"/>
        </w:numPr>
        <w:ind w:left="567" w:hanging="425"/>
      </w:pPr>
      <w:r w:rsidRPr="000932A6">
        <w:rPr>
          <w:i/>
        </w:rPr>
        <w:t>P</w:t>
      </w:r>
      <w:r w:rsidR="00F8748F" w:rsidRPr="000932A6">
        <w:rPr>
          <w:i/>
        </w:rPr>
        <w:t>referovat pravidelné provádění pohybových aktivit v denním režimu; eliminovat zdraví ohrožující návyky a činnosti</w:t>
      </w:r>
      <w:r w:rsidR="00F8748F">
        <w:t>.</w:t>
      </w:r>
    </w:p>
    <w:p w:rsidR="00B31D81" w:rsidRDefault="00B31D81" w:rsidP="001C4077">
      <w:pPr>
        <w:pStyle w:val="Nadpis3"/>
      </w:pPr>
      <w:bookmarkStart w:id="45" w:name="_Toc448826940"/>
      <w:r>
        <w:t>Realizace výuky</w:t>
      </w:r>
      <w:bookmarkEnd w:id="45"/>
    </w:p>
    <w:p w:rsidR="00C76AD0" w:rsidRDefault="00C76AD0" w:rsidP="00C76AD0">
      <w:pPr>
        <w:rPr>
          <w:rFonts w:eastAsia="Times New Roman"/>
        </w:rPr>
      </w:pPr>
      <w:r>
        <w:t xml:space="preserve">Jak zmiňuje předchozí odstavec, </w:t>
      </w:r>
      <w:r w:rsidR="00B31D81">
        <w:t>pro oblast Vzdělávání pro zdraví je možné vytvoř</w:t>
      </w:r>
      <w:r w:rsidR="00CA3E4C">
        <w:t xml:space="preserve">it vlastní předmět. </w:t>
      </w:r>
      <w:r>
        <w:t xml:space="preserve">Název předmětu není přesně vymezen. Setkat se lze tedy s různými alternativami. Nejčastěji </w:t>
      </w:r>
      <w:r w:rsidR="00CA3E4C">
        <w:t>jsou to</w:t>
      </w:r>
      <w:r>
        <w:t xml:space="preserve"> předměty Výchova ke zdraví, Péče o zdraví či Veřejné zdravotnictví. Poznatky z oblasti první pomoci a </w:t>
      </w:r>
      <w:r>
        <w:rPr>
          <w:rFonts w:eastAsia="Times New Roman"/>
        </w:rPr>
        <w:t>dovednosti potřebné pro obranu při vzniku</w:t>
      </w:r>
      <w:r w:rsidR="000173AD">
        <w:rPr>
          <w:rFonts w:eastAsia="Times New Roman"/>
        </w:rPr>
        <w:t>.</w:t>
      </w:r>
      <w:r>
        <w:rPr>
          <w:rFonts w:eastAsia="Times New Roman"/>
        </w:rPr>
        <w:t xml:space="preserve">mimořádných událostí pak studenti často získávají v samostatném předmětu První pomoc. K pohybové aktivitě jsou </w:t>
      </w:r>
      <w:r w:rsidR="00CA3E4C">
        <w:rPr>
          <w:rFonts w:eastAsia="Times New Roman"/>
        </w:rPr>
        <w:t>studenti</w:t>
      </w:r>
      <w:r>
        <w:rPr>
          <w:rFonts w:eastAsia="Times New Roman"/>
        </w:rPr>
        <w:t xml:space="preserve"> vedeni zejmén</w:t>
      </w:r>
      <w:r w:rsidR="00CA3E4C">
        <w:rPr>
          <w:rFonts w:eastAsia="Times New Roman"/>
        </w:rPr>
        <w:t>a v samostatném předmětu Tělesná výchova. Ta</w:t>
      </w:r>
      <w:r>
        <w:rPr>
          <w:rFonts w:eastAsia="Times New Roman"/>
        </w:rPr>
        <w:t xml:space="preserve"> obvykle prostupuje celou délkou studia. Nemají – li školy vytvořen pro tuto oblast speciální předmět, hojně témata z této oblasti zařazují do předmětu Ošetřovatelství.</w:t>
      </w:r>
    </w:p>
    <w:p w:rsidR="00D177D8" w:rsidRDefault="00F75FF9" w:rsidP="001C4077">
      <w:pPr>
        <w:pStyle w:val="Nadpis3"/>
      </w:pPr>
      <w:bookmarkStart w:id="46" w:name="_Toc448826941"/>
      <w:r>
        <w:t>Přínos</w:t>
      </w:r>
      <w:bookmarkEnd w:id="46"/>
    </w:p>
    <w:p w:rsidR="00D177D8" w:rsidRPr="00D177D8" w:rsidRDefault="001571EE" w:rsidP="00D177D8">
      <w:r>
        <w:t xml:space="preserve">Přínos celé oblasti spočívá v předání teoretických poznatků, ale i praktických dovedností studentům o péči o zdraví. Její zařazení do vzdělávacích programů základních i středních škol </w:t>
      </w:r>
      <w:r w:rsidR="00B93933">
        <w:t xml:space="preserve">vede </w:t>
      </w:r>
      <w:r>
        <w:t xml:space="preserve">k podpoře zájmu o další studium této problematiky na vyšších či vysokých školách. </w:t>
      </w:r>
      <w:r w:rsidR="000173AD">
        <w:br/>
      </w:r>
      <w:r>
        <w:t>Je důležitým zdrojem motivace studentů k prevenci soci</w:t>
      </w:r>
      <w:r w:rsidR="000D7EEF">
        <w:t>ál</w:t>
      </w:r>
      <w:r>
        <w:t xml:space="preserve">ně patologických jevů, či řešení </w:t>
      </w:r>
      <w:r w:rsidR="000173AD">
        <w:br/>
      </w:r>
      <w:r>
        <w:t>již existujících. V neposlední řadě je pak z nejefektivnějších preventivních metod podpory zdraví</w:t>
      </w:r>
      <w:r w:rsidR="00C754D9">
        <w:t>. (Čevela, Čeledová, Dolanský, 2009)</w:t>
      </w:r>
    </w:p>
    <w:p w:rsidR="001C59F1" w:rsidRDefault="004F37DF" w:rsidP="001C4077">
      <w:pPr>
        <w:pStyle w:val="Nadpis3"/>
      </w:pPr>
      <w:bookmarkStart w:id="47" w:name="_Toc448826942"/>
      <w:r>
        <w:t>Shrnutí</w:t>
      </w:r>
      <w:bookmarkEnd w:id="47"/>
    </w:p>
    <w:p w:rsidR="004F37DF" w:rsidRDefault="00A0473A" w:rsidP="004F37DF">
      <w:pPr>
        <w:rPr>
          <w:rFonts w:eastAsia="Times New Roman"/>
        </w:rPr>
      </w:pPr>
      <w:r>
        <w:rPr>
          <w:rFonts w:eastAsia="Times New Roman"/>
        </w:rPr>
        <w:t>Kapitola pod</w:t>
      </w:r>
      <w:r w:rsidR="000D7EEF">
        <w:rPr>
          <w:rFonts w:eastAsia="Times New Roman"/>
        </w:rPr>
        <w:t xml:space="preserve">ala </w:t>
      </w:r>
      <w:r>
        <w:rPr>
          <w:rFonts w:eastAsia="Times New Roman"/>
        </w:rPr>
        <w:t xml:space="preserve">ucelený přehled poznatků vztahujících se k problematice vzdělávací oblasti Vzdělávání pro zdraví. </w:t>
      </w:r>
      <w:r w:rsidR="00CA3E4C">
        <w:rPr>
          <w:rFonts w:eastAsia="Times New Roman"/>
        </w:rPr>
        <w:t>Po</w:t>
      </w:r>
      <w:r w:rsidR="00D710CB">
        <w:rPr>
          <w:rFonts w:eastAsia="Times New Roman"/>
        </w:rPr>
        <w:t>skyt</w:t>
      </w:r>
      <w:r w:rsidR="000D7EEF">
        <w:rPr>
          <w:rFonts w:eastAsia="Times New Roman"/>
        </w:rPr>
        <w:t>la</w:t>
      </w:r>
      <w:r w:rsidR="00CA3E4C">
        <w:rPr>
          <w:rFonts w:eastAsia="Times New Roman"/>
        </w:rPr>
        <w:t xml:space="preserve"> </w:t>
      </w:r>
      <w:r w:rsidR="00F75FF9">
        <w:rPr>
          <w:rFonts w:eastAsia="Times New Roman"/>
        </w:rPr>
        <w:t xml:space="preserve">informace o realizaci takto zaměřené výuky </w:t>
      </w:r>
      <w:r w:rsidR="00B93933">
        <w:rPr>
          <w:rFonts w:eastAsia="Times New Roman"/>
        </w:rPr>
        <w:t xml:space="preserve">konkrétně </w:t>
      </w:r>
      <w:r w:rsidR="005F4C34">
        <w:rPr>
          <w:rFonts w:eastAsia="Times New Roman"/>
        </w:rPr>
        <w:br/>
      </w:r>
      <w:r w:rsidR="00F75FF9">
        <w:rPr>
          <w:rFonts w:eastAsia="Times New Roman"/>
        </w:rPr>
        <w:t>na středních odborných školách. Před</w:t>
      </w:r>
      <w:r w:rsidR="000D7EEF">
        <w:rPr>
          <w:rFonts w:eastAsia="Times New Roman"/>
        </w:rPr>
        <w:t>ložila</w:t>
      </w:r>
      <w:r w:rsidR="00F75FF9">
        <w:rPr>
          <w:rFonts w:eastAsia="Times New Roman"/>
        </w:rPr>
        <w:t xml:space="preserve"> záměr a cíle vzdělávání. </w:t>
      </w:r>
      <w:r w:rsidR="00D710CB">
        <w:rPr>
          <w:rFonts w:eastAsia="Times New Roman"/>
        </w:rPr>
        <w:t>Dále d</w:t>
      </w:r>
      <w:r>
        <w:rPr>
          <w:rFonts w:eastAsia="Times New Roman"/>
        </w:rPr>
        <w:t>efin</w:t>
      </w:r>
      <w:r w:rsidR="00D710CB">
        <w:rPr>
          <w:rFonts w:eastAsia="Times New Roman"/>
        </w:rPr>
        <w:t>ovala</w:t>
      </w:r>
      <w:r>
        <w:rPr>
          <w:rFonts w:eastAsia="Times New Roman"/>
        </w:rPr>
        <w:t xml:space="preserve"> nejen </w:t>
      </w:r>
      <w:r w:rsidR="005F4C34">
        <w:rPr>
          <w:rFonts w:eastAsia="Times New Roman"/>
        </w:rPr>
        <w:br/>
      </w:r>
      <w:r w:rsidR="00F75FF9">
        <w:rPr>
          <w:rFonts w:eastAsia="Times New Roman"/>
        </w:rPr>
        <w:t xml:space="preserve">sub-oblasti, kterými je celá oblast tvořena, </w:t>
      </w:r>
      <w:r>
        <w:rPr>
          <w:rFonts w:eastAsia="Times New Roman"/>
        </w:rPr>
        <w:t xml:space="preserve">ale i samotné učivo. </w:t>
      </w:r>
      <w:r w:rsidR="00D710CB">
        <w:rPr>
          <w:rFonts w:eastAsia="Times New Roman"/>
        </w:rPr>
        <w:t>Předložila</w:t>
      </w:r>
      <w:r>
        <w:rPr>
          <w:rFonts w:eastAsia="Times New Roman"/>
        </w:rPr>
        <w:t xml:space="preserve"> přehled </w:t>
      </w:r>
      <w:r w:rsidR="00A06026">
        <w:rPr>
          <w:rFonts w:eastAsia="Times New Roman"/>
        </w:rPr>
        <w:t>doporučené struktury t</w:t>
      </w:r>
      <w:r w:rsidR="00F75FF9">
        <w:rPr>
          <w:rFonts w:eastAsia="Times New Roman"/>
        </w:rPr>
        <w:t xml:space="preserve">éto oblasti pro jednotlivé obory, včetně minimální časové dotace. Celkově </w:t>
      </w:r>
      <w:r w:rsidR="005F4C34">
        <w:rPr>
          <w:rFonts w:eastAsia="Times New Roman"/>
        </w:rPr>
        <w:br/>
      </w:r>
      <w:r w:rsidR="00D710CB">
        <w:rPr>
          <w:rFonts w:eastAsia="Times New Roman"/>
        </w:rPr>
        <w:t xml:space="preserve">tak poukázala na </w:t>
      </w:r>
      <w:r>
        <w:rPr>
          <w:rFonts w:eastAsia="Times New Roman"/>
        </w:rPr>
        <w:t xml:space="preserve">důležitost </w:t>
      </w:r>
      <w:r w:rsidR="00D710CB">
        <w:rPr>
          <w:rFonts w:eastAsia="Times New Roman"/>
        </w:rPr>
        <w:t xml:space="preserve">existence této oblasti </w:t>
      </w:r>
      <w:r>
        <w:rPr>
          <w:rFonts w:eastAsia="Times New Roman"/>
        </w:rPr>
        <w:t xml:space="preserve">a </w:t>
      </w:r>
      <w:r w:rsidR="00D710CB">
        <w:rPr>
          <w:rFonts w:eastAsia="Times New Roman"/>
        </w:rPr>
        <w:t xml:space="preserve">zdůraznila </w:t>
      </w:r>
      <w:r>
        <w:rPr>
          <w:rFonts w:eastAsia="Times New Roman"/>
        </w:rPr>
        <w:t>přínos nejen pro</w:t>
      </w:r>
      <w:r w:rsidR="00A30724">
        <w:rPr>
          <w:rFonts w:eastAsia="Times New Roman"/>
        </w:rPr>
        <w:t xml:space="preserve"> </w:t>
      </w:r>
      <w:r w:rsidR="00D15D20">
        <w:rPr>
          <w:rFonts w:eastAsia="Times New Roman"/>
        </w:rPr>
        <w:t xml:space="preserve">jedince, </w:t>
      </w:r>
      <w:r w:rsidR="00083406">
        <w:rPr>
          <w:rFonts w:eastAsia="Times New Roman"/>
        </w:rPr>
        <w:br/>
      </w:r>
      <w:r w:rsidR="00D15D20">
        <w:rPr>
          <w:rFonts w:eastAsia="Times New Roman"/>
        </w:rPr>
        <w:t>ale i pr</w:t>
      </w:r>
      <w:r w:rsidR="00D710CB">
        <w:rPr>
          <w:rFonts w:eastAsia="Times New Roman"/>
        </w:rPr>
        <w:t>o společnost. Vhodně tak uzavřela</w:t>
      </w:r>
      <w:r w:rsidR="00B93933">
        <w:rPr>
          <w:rFonts w:eastAsia="Times New Roman"/>
        </w:rPr>
        <w:t xml:space="preserve"> celou teoretickou část práce. </w:t>
      </w:r>
    </w:p>
    <w:p w:rsidR="000112D8" w:rsidRDefault="00D710CB" w:rsidP="00A337C2">
      <w:pPr>
        <w:pStyle w:val="Nadpis1"/>
        <w:numPr>
          <w:ilvl w:val="0"/>
          <w:numId w:val="3"/>
        </w:numPr>
      </w:pPr>
      <w:bookmarkStart w:id="48" w:name="_Toc448826943"/>
      <w:r>
        <w:lastRenderedPageBreak/>
        <w:t>Empirická</w:t>
      </w:r>
      <w:r w:rsidR="00A337C2">
        <w:t xml:space="preserve"> část</w:t>
      </w:r>
      <w:bookmarkEnd w:id="48"/>
    </w:p>
    <w:p w:rsidR="00A337C2" w:rsidRDefault="00A337C2" w:rsidP="00A337C2">
      <w:r>
        <w:t xml:space="preserve">Kapitola předkládá zpracování </w:t>
      </w:r>
      <w:r w:rsidR="005F4C34">
        <w:t>empirické</w:t>
      </w:r>
      <w:r>
        <w:t xml:space="preserve"> části práce. Její hlavní náplní je popis realizované obsahové analýzy školních vzdělávacích programů středních odborných škol. Konkrétně ŠVP škol zdravotnických.</w:t>
      </w:r>
    </w:p>
    <w:p w:rsidR="00A337C2" w:rsidRPr="00A337C2" w:rsidRDefault="00DF0909" w:rsidP="00A337C2">
      <w:pPr>
        <w:pStyle w:val="Nadpis2"/>
        <w:numPr>
          <w:ilvl w:val="1"/>
          <w:numId w:val="3"/>
        </w:numPr>
      </w:pPr>
      <w:bookmarkStart w:id="49" w:name="_Toc448826944"/>
      <w:r>
        <w:t>Zvolená m</w:t>
      </w:r>
      <w:r w:rsidR="00CC260B">
        <w:t>etodologie</w:t>
      </w:r>
      <w:bookmarkEnd w:id="49"/>
    </w:p>
    <w:p w:rsidR="004F066C" w:rsidRDefault="004F066C" w:rsidP="004F066C">
      <w:pPr>
        <w:ind w:left="20"/>
        <w:rPr>
          <w:rFonts w:eastAsia="Times New Roman" w:cs="Times New Roman"/>
        </w:rPr>
      </w:pPr>
      <w:r>
        <w:rPr>
          <w:rFonts w:eastAsia="Times New Roman" w:cs="Times New Roman"/>
        </w:rPr>
        <w:t xml:space="preserve">Jak už napovídá sám název práce, výzkumnou metodou je obsahová analýza </w:t>
      </w:r>
      <w:r w:rsidR="005F4C34">
        <w:rPr>
          <w:rFonts w:eastAsia="Times New Roman" w:cs="Times New Roman"/>
        </w:rPr>
        <w:t>dokumentů</w:t>
      </w:r>
      <w:r>
        <w:rPr>
          <w:rFonts w:eastAsia="Times New Roman" w:cs="Times New Roman"/>
        </w:rPr>
        <w:t xml:space="preserve">, konkrétně tedy ŠVP. </w:t>
      </w:r>
    </w:p>
    <w:p w:rsidR="004F066C" w:rsidRDefault="004F066C" w:rsidP="001C4077">
      <w:pPr>
        <w:pStyle w:val="Nadpis3"/>
        <w:rPr>
          <w:rFonts w:eastAsia="Times New Roman"/>
        </w:rPr>
      </w:pPr>
      <w:bookmarkStart w:id="50" w:name="_Toc448826945"/>
      <w:r>
        <w:rPr>
          <w:rFonts w:eastAsia="Times New Roman"/>
        </w:rPr>
        <w:t>Obsahová analýza</w:t>
      </w:r>
      <w:bookmarkEnd w:id="50"/>
    </w:p>
    <w:p w:rsidR="004F066C" w:rsidRDefault="004F066C" w:rsidP="006F030B">
      <w:pPr>
        <w:ind w:left="20"/>
      </w:pPr>
      <w:r>
        <w:rPr>
          <w:rFonts w:eastAsia="Times New Roman" w:cs="Times New Roman"/>
        </w:rPr>
        <w:t>Následující podkapitola se pokusí objasnit zvolenou metodu.</w:t>
      </w:r>
      <w:r w:rsidR="002A6487">
        <w:rPr>
          <w:rFonts w:eastAsia="Times New Roman" w:cs="Times New Roman"/>
        </w:rPr>
        <w:t xml:space="preserve"> V literatuře </w:t>
      </w:r>
      <w:r w:rsidR="00DC05C8">
        <w:rPr>
          <w:rFonts w:eastAsia="Times New Roman" w:cs="Times New Roman"/>
        </w:rPr>
        <w:t>se lze setkat s jejím označováním jako</w:t>
      </w:r>
      <w:r w:rsidR="002A6487">
        <w:rPr>
          <w:rFonts w:eastAsia="Times New Roman" w:cs="Times New Roman"/>
        </w:rPr>
        <w:t xml:space="preserve"> textová </w:t>
      </w:r>
      <w:r w:rsidR="00DC05C8">
        <w:rPr>
          <w:rFonts w:eastAsia="Times New Roman" w:cs="Times New Roman"/>
        </w:rPr>
        <w:t xml:space="preserve">analýza, analýza dokumentu či </w:t>
      </w:r>
      <w:r w:rsidR="002A6487">
        <w:rPr>
          <w:rFonts w:eastAsia="Times New Roman" w:cs="Times New Roman"/>
        </w:rPr>
        <w:t>te</w:t>
      </w:r>
      <w:r w:rsidR="00DC05C8">
        <w:rPr>
          <w:rFonts w:eastAsia="Times New Roman" w:cs="Times New Roman"/>
        </w:rPr>
        <w:t xml:space="preserve">matické kódování. </w:t>
      </w:r>
      <w:r w:rsidR="005F4C34">
        <w:rPr>
          <w:rFonts w:eastAsia="Times New Roman" w:cs="Times New Roman"/>
        </w:rPr>
        <w:t xml:space="preserve">Anglická literatuta pak uvádí spojení </w:t>
      </w:r>
      <w:r w:rsidR="00DC05C8">
        <w:rPr>
          <w:rFonts w:eastAsia="Times New Roman" w:cs="Times New Roman"/>
        </w:rPr>
        <w:t>„conten</w:t>
      </w:r>
      <w:r w:rsidR="006F030B">
        <w:rPr>
          <w:rFonts w:eastAsia="Times New Roman" w:cs="Times New Roman"/>
        </w:rPr>
        <w:t>t</w:t>
      </w:r>
      <w:r w:rsidR="00DC05C8">
        <w:rPr>
          <w:rFonts w:eastAsia="Times New Roman" w:cs="Times New Roman"/>
        </w:rPr>
        <w:t xml:space="preserve"> analysis“. Pod množství synonym je prezentováno i velké množství více či méně podobných definic a vymezení.</w:t>
      </w:r>
      <w:r w:rsidR="006F030B">
        <w:rPr>
          <w:rFonts w:eastAsia="Times New Roman" w:cs="Times New Roman"/>
        </w:rPr>
        <w:t xml:space="preserve"> Je tedy velmi obtížné, zejména v české literatuře najít její jednoznačnou definici. </w:t>
      </w:r>
      <w:r w:rsidR="00DC05C8">
        <w:rPr>
          <w:rFonts w:eastAsia="Times New Roman" w:cs="Times New Roman"/>
        </w:rPr>
        <w:t xml:space="preserve"> Obecně se však většinou autorů shoduje na tom, </w:t>
      </w:r>
      <w:r w:rsidR="00465AF0">
        <w:rPr>
          <w:rFonts w:eastAsia="Times New Roman" w:cs="Times New Roman"/>
        </w:rPr>
        <w:br/>
      </w:r>
      <w:r w:rsidR="00DC05C8">
        <w:rPr>
          <w:rFonts w:eastAsia="Times New Roman" w:cs="Times New Roman"/>
        </w:rPr>
        <w:t>že kde o jakýsi</w:t>
      </w:r>
      <w:r w:rsidR="00DC05C8">
        <w:t xml:space="preserve"> systematický a často, avšak ne vždy, kvantitativní popis obsahu dokumentu jako nástroje komunikace. </w:t>
      </w:r>
      <w:r w:rsidR="006F030B">
        <w:t xml:space="preserve">Velká neshoda panuje zejména v otázce, zda je její postup přesně definovaný nebo spíš otevřený potřebám výzkumníka. Dále také v tom, zda </w:t>
      </w:r>
      <w:r w:rsidR="00426CBC">
        <w:t xml:space="preserve">jde o metodu kvalitativní, kvantitativní či jejich kombinaci. </w:t>
      </w:r>
    </w:p>
    <w:p w:rsidR="006F030B" w:rsidRDefault="005B0B1B" w:rsidP="006F030B">
      <w:pPr>
        <w:ind w:left="20"/>
      </w:pPr>
      <w:r>
        <w:t>Jak uvádí Macanová (2010) l</w:t>
      </w:r>
      <w:r w:rsidR="006F030B">
        <w:t xml:space="preserve">ze najít autory, kteří považují obsahovou analýzu za </w:t>
      </w:r>
      <w:r>
        <w:t>čistě kvantitativní metodu jako Neuendorf (2002) či</w:t>
      </w:r>
      <w:r w:rsidR="004E6BB7">
        <w:t xml:space="preserve"> Hendl (2008). Na druhou stranu však i ty</w:t>
      </w:r>
      <w:r>
        <w:t xml:space="preserve">, kteří připouštějí i možnost kvalitativního </w:t>
      </w:r>
      <w:r w:rsidR="004E6BB7">
        <w:t>využití jako Miovský (2006) či Ferjenčík (2000).</w:t>
      </w:r>
    </w:p>
    <w:p w:rsidR="002A6487" w:rsidRDefault="004E6BB7" w:rsidP="004F066C">
      <w:pPr>
        <w:ind w:left="20"/>
        <w:rPr>
          <w:rFonts w:eastAsia="Times New Roman" w:cs="Times New Roman"/>
          <w:i/>
        </w:rPr>
      </w:pPr>
      <w:r>
        <w:t xml:space="preserve">Jiní se domnívají, že lze tuto metodu požít oběma způsoby. Nevyvrací ani možnost jejich kombinace. Například </w:t>
      </w:r>
      <w:r w:rsidR="00426CBC">
        <w:t>Schulz (1998) uvádí, že</w:t>
      </w:r>
      <w:r w:rsidR="00DA562B">
        <w:t xml:space="preserve"> metoda může být použit ja</w:t>
      </w:r>
      <w:r w:rsidR="00426CBC">
        <w:t xml:space="preserve">ko kvantitativní, kvalitativní </w:t>
      </w:r>
      <w:r w:rsidR="00DA562B">
        <w:t xml:space="preserve">i </w:t>
      </w:r>
      <w:r w:rsidR="00426CBC">
        <w:t xml:space="preserve">jako </w:t>
      </w:r>
      <w:r w:rsidR="00DA562B">
        <w:t xml:space="preserve">jejich kombinace. </w:t>
      </w:r>
      <w:r w:rsidR="00DA562B">
        <w:rPr>
          <w:rFonts w:eastAsia="Times New Roman" w:cs="Times New Roman"/>
        </w:rPr>
        <w:t xml:space="preserve">Na tvrzení odkazuje i </w:t>
      </w:r>
      <w:r w:rsidR="002A6487">
        <w:rPr>
          <w:rFonts w:eastAsia="Times New Roman" w:cs="Times New Roman"/>
        </w:rPr>
        <w:t>Janderková (2010)</w:t>
      </w:r>
      <w:r w:rsidR="00DA562B">
        <w:rPr>
          <w:rFonts w:eastAsia="Times New Roman" w:cs="Times New Roman"/>
        </w:rPr>
        <w:t xml:space="preserve"> podle které </w:t>
      </w:r>
      <w:r w:rsidR="00465AF0">
        <w:rPr>
          <w:rFonts w:eastAsia="Times New Roman" w:cs="Times New Roman"/>
        </w:rPr>
        <w:br/>
      </w:r>
      <w:r w:rsidR="00DA562B">
        <w:rPr>
          <w:rFonts w:eastAsia="Times New Roman" w:cs="Times New Roman"/>
          <w:i/>
        </w:rPr>
        <w:t>se m</w:t>
      </w:r>
      <w:r w:rsidR="00DA562B" w:rsidRPr="00C10638">
        <w:rPr>
          <w:rFonts w:eastAsia="Times New Roman" w:cs="Times New Roman"/>
          <w:i/>
        </w:rPr>
        <w:t>e</w:t>
      </w:r>
      <w:r w:rsidR="00DA562B">
        <w:rPr>
          <w:rFonts w:eastAsia="Times New Roman" w:cs="Times New Roman"/>
          <w:i/>
        </w:rPr>
        <w:t xml:space="preserve">todami kvantitativní analýzy </w:t>
      </w:r>
      <w:r w:rsidR="00DA562B" w:rsidRPr="00C10638">
        <w:rPr>
          <w:rFonts w:eastAsia="Times New Roman" w:cs="Times New Roman"/>
          <w:i/>
        </w:rPr>
        <w:t>zjišťuje napřík</w:t>
      </w:r>
      <w:r w:rsidR="00DA562B">
        <w:rPr>
          <w:rFonts w:eastAsia="Times New Roman" w:cs="Times New Roman"/>
          <w:i/>
        </w:rPr>
        <w:t xml:space="preserve">lad četnost výskytu slov či </w:t>
      </w:r>
      <w:r w:rsidR="00DA562B" w:rsidRPr="00C10638">
        <w:rPr>
          <w:rFonts w:eastAsia="Times New Roman" w:cs="Times New Roman"/>
          <w:i/>
        </w:rPr>
        <w:t>témat</w:t>
      </w:r>
      <w:r w:rsidR="00DA562B">
        <w:rPr>
          <w:rFonts w:eastAsia="Times New Roman" w:cs="Times New Roman"/>
          <w:i/>
        </w:rPr>
        <w:t xml:space="preserve"> v určitém písemném dokumentu atd. </w:t>
      </w:r>
      <w:r w:rsidR="00DA562B" w:rsidRPr="00C10638">
        <w:rPr>
          <w:rFonts w:eastAsia="Times New Roman" w:cs="Times New Roman"/>
          <w:i/>
        </w:rPr>
        <w:t xml:space="preserve">Pomocí kvalitativních metod se pak v textu zjišťuje například srozumitelnost, </w:t>
      </w:r>
      <w:r w:rsidR="00DA562B">
        <w:rPr>
          <w:rFonts w:eastAsia="Times New Roman" w:cs="Times New Roman"/>
          <w:i/>
        </w:rPr>
        <w:t xml:space="preserve">obtížnost, hodnotová orientace či </w:t>
      </w:r>
      <w:r w:rsidR="00DA562B" w:rsidRPr="00C10638">
        <w:rPr>
          <w:rFonts w:eastAsia="Times New Roman" w:cs="Times New Roman"/>
          <w:i/>
        </w:rPr>
        <w:t>intenzita</w:t>
      </w:r>
      <w:r w:rsidR="00DA562B">
        <w:rPr>
          <w:rFonts w:eastAsia="Times New Roman" w:cs="Times New Roman"/>
          <w:i/>
        </w:rPr>
        <w:t xml:space="preserve">. </w:t>
      </w:r>
    </w:p>
    <w:p w:rsidR="00D41FCD" w:rsidRDefault="00593BF2" w:rsidP="00D41FCD">
      <w:pPr>
        <w:pStyle w:val="Normlnweb"/>
        <w:spacing w:before="0" w:beforeAutospacing="0" w:after="0" w:afterAutospacing="0" w:line="360" w:lineRule="auto"/>
        <w:rPr>
          <w:szCs w:val="22"/>
        </w:rPr>
      </w:pPr>
      <w:r w:rsidRPr="00FD61C9">
        <w:rPr>
          <w:szCs w:val="22"/>
        </w:rPr>
        <w:t>Dvořáková (2010) pak k</w:t>
      </w:r>
      <w:r w:rsidR="007B5AE6" w:rsidRPr="00FD61C9">
        <w:rPr>
          <w:szCs w:val="22"/>
        </w:rPr>
        <w:t>vantitativní obsahovou analýz</w:t>
      </w:r>
      <w:r w:rsidRPr="00FD61C9">
        <w:rPr>
          <w:szCs w:val="22"/>
        </w:rPr>
        <w:t>u</w:t>
      </w:r>
      <w:r w:rsidR="00AD46AC">
        <w:rPr>
          <w:szCs w:val="22"/>
        </w:rPr>
        <w:t xml:space="preserve"> dále dělí na různé formy. </w:t>
      </w:r>
      <w:r w:rsidR="00465AF0">
        <w:rPr>
          <w:szCs w:val="22"/>
        </w:rPr>
        <w:br/>
      </w:r>
      <w:r w:rsidR="00AD46AC">
        <w:rPr>
          <w:szCs w:val="22"/>
        </w:rPr>
        <w:t>A to</w:t>
      </w:r>
      <w:r w:rsidRPr="00FD61C9">
        <w:rPr>
          <w:szCs w:val="22"/>
        </w:rPr>
        <w:t xml:space="preserve"> </w:t>
      </w:r>
      <w:r w:rsidR="00FD61C9">
        <w:rPr>
          <w:szCs w:val="22"/>
        </w:rPr>
        <w:t>konceptuální</w:t>
      </w:r>
      <w:r w:rsidR="00D41FCD">
        <w:rPr>
          <w:szCs w:val="22"/>
        </w:rPr>
        <w:t>, užívající se zejména pro srovnání výskytu sledovaných jevů či znaků ve víc</w:t>
      </w:r>
      <w:r w:rsidR="00423CB8">
        <w:rPr>
          <w:szCs w:val="22"/>
        </w:rPr>
        <w:t xml:space="preserve">e datových souborech. Dále pak </w:t>
      </w:r>
      <w:r w:rsidR="00D41FCD">
        <w:rPr>
          <w:szCs w:val="22"/>
        </w:rPr>
        <w:t xml:space="preserve">relační, nezaznamenávající jen výskyt znaků, ale i jejich vzájemný vztah. Jak Dvořáková uvádí, zařazení relační analýzy mezi formy obsahové analýzy </w:t>
      </w:r>
      <w:r w:rsidR="00465AF0">
        <w:rPr>
          <w:szCs w:val="22"/>
        </w:rPr>
        <w:br/>
      </w:r>
      <w:r w:rsidR="00D41FCD">
        <w:rPr>
          <w:szCs w:val="22"/>
        </w:rPr>
        <w:t xml:space="preserve">je pro některé autory nepřípustné. Ti pak však naopak zmiňují například </w:t>
      </w:r>
      <w:r w:rsidR="00D278A8">
        <w:rPr>
          <w:szCs w:val="22"/>
        </w:rPr>
        <w:t xml:space="preserve">valenční, odhalující hodnocení +/-/0 či </w:t>
      </w:r>
      <w:r w:rsidR="00D41FCD">
        <w:rPr>
          <w:szCs w:val="22"/>
        </w:rPr>
        <w:t>obsahovou analýzu intenzity</w:t>
      </w:r>
      <w:r w:rsidR="00D278A8">
        <w:rPr>
          <w:szCs w:val="22"/>
        </w:rPr>
        <w:t>, zabývající se intenzitou hodnocení.</w:t>
      </w:r>
    </w:p>
    <w:p w:rsidR="00DD0ED9" w:rsidRDefault="00C62A44" w:rsidP="00FD61C9">
      <w:pPr>
        <w:pStyle w:val="Normlnweb"/>
        <w:spacing w:before="0" w:beforeAutospacing="0" w:after="0" w:afterAutospacing="0" w:line="360" w:lineRule="auto"/>
        <w:rPr>
          <w:szCs w:val="22"/>
        </w:rPr>
      </w:pPr>
      <w:r>
        <w:rPr>
          <w:szCs w:val="22"/>
        </w:rPr>
        <w:lastRenderedPageBreak/>
        <w:t xml:space="preserve">Z výše uvedeného vyplývá, že je poměrně těžké </w:t>
      </w:r>
      <w:r w:rsidR="00B72BDD">
        <w:rPr>
          <w:szCs w:val="22"/>
        </w:rPr>
        <w:t xml:space="preserve">metodu obsahové analýzy nějakým způsobem kategorizovat jako kvalitativní či kvantitativní. Její kategorizace se odvíjí od autora, s jehož názorem se ztotožníme. </w:t>
      </w:r>
      <w:r w:rsidR="00DD0ED9">
        <w:rPr>
          <w:szCs w:val="22"/>
        </w:rPr>
        <w:t xml:space="preserve">Předmětem práce není analyzovat ŠVP do hloubky. Záměr analýzy spíše spočívá v kvantitativním zanalyzování výskytu vzdělávací oblasti Vzdělávání </w:t>
      </w:r>
      <w:r w:rsidR="00B671C2">
        <w:rPr>
          <w:szCs w:val="22"/>
        </w:rPr>
        <w:br/>
      </w:r>
      <w:r w:rsidR="00DD0ED9">
        <w:rPr>
          <w:szCs w:val="22"/>
        </w:rPr>
        <w:t xml:space="preserve">pro zdraví a takto orientovaných předmětů v ŠVP. </w:t>
      </w:r>
    </w:p>
    <w:p w:rsidR="00D41FCD" w:rsidRDefault="00B72BDD" w:rsidP="00FD61C9">
      <w:pPr>
        <w:pStyle w:val="Normlnweb"/>
        <w:spacing w:before="0" w:beforeAutospacing="0" w:after="0" w:afterAutospacing="0" w:line="360" w:lineRule="auto"/>
        <w:rPr>
          <w:szCs w:val="22"/>
        </w:rPr>
      </w:pPr>
      <w:r>
        <w:rPr>
          <w:szCs w:val="22"/>
        </w:rPr>
        <w:t xml:space="preserve">Domníváme se tedy, že cesta, </w:t>
      </w:r>
      <w:r w:rsidR="00D278A8">
        <w:rPr>
          <w:szCs w:val="22"/>
        </w:rPr>
        <w:t xml:space="preserve">jež nás k odpovědím na tyto otázky přivádí, je postup </w:t>
      </w:r>
      <w:r w:rsidR="00B671C2">
        <w:rPr>
          <w:szCs w:val="22"/>
        </w:rPr>
        <w:br/>
      </w:r>
      <w:r w:rsidR="00D278A8">
        <w:rPr>
          <w:szCs w:val="22"/>
        </w:rPr>
        <w:t xml:space="preserve">dle obsahové analýzy kvantitativní. Postup je však modifikován a upraven v závislosti nejen </w:t>
      </w:r>
      <w:r w:rsidR="00B671C2">
        <w:rPr>
          <w:szCs w:val="22"/>
        </w:rPr>
        <w:br/>
      </w:r>
      <w:r w:rsidR="00D278A8">
        <w:rPr>
          <w:szCs w:val="22"/>
        </w:rPr>
        <w:t xml:space="preserve">na našich potřebách, ale i možnostech a schopnostech. </w:t>
      </w:r>
      <w:r w:rsidR="00426CBC">
        <w:rPr>
          <w:szCs w:val="22"/>
        </w:rPr>
        <w:t>Objektem zájmu se stává několik námi zvolených proměnných.</w:t>
      </w:r>
      <w:r w:rsidR="00D278A8">
        <w:rPr>
          <w:szCs w:val="22"/>
        </w:rPr>
        <w:t xml:space="preserve"> </w:t>
      </w:r>
      <w:r w:rsidR="00465AF0">
        <w:rPr>
          <w:szCs w:val="22"/>
        </w:rPr>
        <w:t>Snažily</w:t>
      </w:r>
      <w:r w:rsidR="001E7F43">
        <w:rPr>
          <w:szCs w:val="22"/>
        </w:rPr>
        <w:t xml:space="preserve"> </w:t>
      </w:r>
      <w:r w:rsidR="00525A93">
        <w:rPr>
          <w:szCs w:val="22"/>
        </w:rPr>
        <w:t xml:space="preserve">bychom </w:t>
      </w:r>
      <w:r w:rsidR="001E7F43">
        <w:rPr>
          <w:szCs w:val="22"/>
        </w:rPr>
        <w:t xml:space="preserve">li </w:t>
      </w:r>
      <w:r w:rsidR="00525A93">
        <w:rPr>
          <w:szCs w:val="22"/>
        </w:rPr>
        <w:t>se</w:t>
      </w:r>
      <w:r w:rsidR="00D278A8">
        <w:rPr>
          <w:szCs w:val="22"/>
        </w:rPr>
        <w:t xml:space="preserve"> přesně specifikovat formu, šlo by na základě výše uveden</w:t>
      </w:r>
      <w:r w:rsidR="00426CBC">
        <w:rPr>
          <w:szCs w:val="22"/>
        </w:rPr>
        <w:t>ých definic autorkou Dvořákovou</w:t>
      </w:r>
      <w:r w:rsidR="00DD0ED9">
        <w:rPr>
          <w:szCs w:val="22"/>
        </w:rPr>
        <w:t xml:space="preserve"> (2010)</w:t>
      </w:r>
      <w:r w:rsidR="00525A93">
        <w:rPr>
          <w:szCs w:val="22"/>
        </w:rPr>
        <w:t xml:space="preserve"> </w:t>
      </w:r>
      <w:r w:rsidR="00D278A8">
        <w:rPr>
          <w:szCs w:val="22"/>
        </w:rPr>
        <w:t xml:space="preserve">zřejmě o </w:t>
      </w:r>
      <w:r w:rsidR="00525A93">
        <w:rPr>
          <w:szCs w:val="22"/>
        </w:rPr>
        <w:t>obsahovou analýzu konceptuální</w:t>
      </w:r>
      <w:r w:rsidR="00D750BE">
        <w:rPr>
          <w:szCs w:val="22"/>
        </w:rPr>
        <w:t>.</w:t>
      </w:r>
    </w:p>
    <w:p w:rsidR="00501789" w:rsidRDefault="00501789" w:rsidP="00501789">
      <w:pPr>
        <w:pStyle w:val="Nadpis2"/>
        <w:numPr>
          <w:ilvl w:val="1"/>
          <w:numId w:val="3"/>
        </w:numPr>
      </w:pPr>
      <w:bookmarkStart w:id="51" w:name="_Toc448826946"/>
      <w:r>
        <w:t>Postup analýzy</w:t>
      </w:r>
      <w:bookmarkEnd w:id="51"/>
    </w:p>
    <w:p w:rsidR="00501789" w:rsidRDefault="00964CDB" w:rsidP="00501789">
      <w:r>
        <w:t>Při realizaci obsahové analýzy je</w:t>
      </w:r>
      <w:r w:rsidR="001E7F43">
        <w:t xml:space="preserve"> důležité, podobně jako i v jiných typech výzkumů,</w:t>
      </w:r>
      <w:r>
        <w:t xml:space="preserve"> </w:t>
      </w:r>
      <w:r w:rsidR="001E7F43">
        <w:t xml:space="preserve">dodržet několik základních kroků. </w:t>
      </w:r>
      <w:r w:rsidR="00BE7D70">
        <w:t>V některých krocích se autoři shodují, v jiných liší. Základní, u většiny autorů shodné kroky</w:t>
      </w:r>
      <w:r w:rsidR="00A30724">
        <w:t>,</w:t>
      </w:r>
      <w:r w:rsidR="00BE7D70">
        <w:t xml:space="preserve"> jsou </w:t>
      </w:r>
      <w:r w:rsidR="00A30724">
        <w:t xml:space="preserve">v modifikované podobě přejaty. </w:t>
      </w:r>
      <w:r w:rsidR="00BE7D70">
        <w:t xml:space="preserve"> Patří mezi ně výběr vzorků pro analýzu,</w:t>
      </w:r>
      <w:r w:rsidR="00BE7D70">
        <w:rPr>
          <w:rFonts w:cs="Times New Roman"/>
        </w:rPr>
        <w:t xml:space="preserve"> definování kategorií, které jsou středem zájmu, </w:t>
      </w:r>
      <w:r w:rsidR="00A30724">
        <w:rPr>
          <w:rFonts w:cs="Times New Roman"/>
        </w:rPr>
        <w:t xml:space="preserve">vymezení proměnných, kódů </w:t>
      </w:r>
      <w:r w:rsidR="00426CBC">
        <w:rPr>
          <w:rFonts w:cs="Times New Roman"/>
        </w:rPr>
        <w:br/>
      </w:r>
      <w:r w:rsidR="00A30724">
        <w:rPr>
          <w:rFonts w:cs="Times New Roman"/>
        </w:rPr>
        <w:t xml:space="preserve">a jejich intence, sumarizace výsledků. Někteří autoři uvádí důležitost formulace hypotéz </w:t>
      </w:r>
      <w:r w:rsidR="00426CBC">
        <w:rPr>
          <w:rFonts w:cs="Times New Roman"/>
        </w:rPr>
        <w:br/>
      </w:r>
      <w:r w:rsidR="00A30724">
        <w:rPr>
          <w:rFonts w:cs="Times New Roman"/>
        </w:rPr>
        <w:t xml:space="preserve">či výzkumných otázek. S tímto názorem jsme se ztotožnili. Před samotnou realizací analýzy </w:t>
      </w:r>
      <w:r w:rsidR="00426CBC">
        <w:rPr>
          <w:rFonts w:cs="Times New Roman"/>
        </w:rPr>
        <w:br/>
      </w:r>
      <w:r w:rsidR="00A30724">
        <w:rPr>
          <w:rFonts w:cs="Times New Roman"/>
        </w:rPr>
        <w:t xml:space="preserve">je proto stanoveno několik cílů, kterých má být dosaženo. K nim pak samozřejmě i výzkumné otázky. </w:t>
      </w:r>
      <w:r w:rsidR="00426CBC">
        <w:rPr>
          <w:rFonts w:cs="Times New Roman"/>
        </w:rPr>
        <w:t>Postup analýzy nakonec zahrnuje následující kroky:</w:t>
      </w:r>
    </w:p>
    <w:p w:rsidR="001E7F43" w:rsidRDefault="00A30724" w:rsidP="00354441">
      <w:pPr>
        <w:pStyle w:val="Odstavecseseznamem"/>
        <w:numPr>
          <w:ilvl w:val="0"/>
          <w:numId w:val="35"/>
        </w:numPr>
        <w:ind w:left="567" w:hanging="425"/>
      </w:pPr>
      <w:r>
        <w:t>Vytyčení cílů obsahové analýzy.</w:t>
      </w:r>
    </w:p>
    <w:p w:rsidR="00354441" w:rsidRDefault="00354441" w:rsidP="00354441">
      <w:pPr>
        <w:pStyle w:val="Odstavecseseznamem"/>
        <w:numPr>
          <w:ilvl w:val="0"/>
          <w:numId w:val="35"/>
        </w:numPr>
        <w:ind w:left="567" w:hanging="425"/>
      </w:pPr>
      <w:r>
        <w:t>Stanovení výzkumných otázek.</w:t>
      </w:r>
    </w:p>
    <w:p w:rsidR="00AD46AC" w:rsidRDefault="00AD46AC" w:rsidP="00354441">
      <w:pPr>
        <w:pStyle w:val="Odstavecseseznamem"/>
        <w:numPr>
          <w:ilvl w:val="0"/>
          <w:numId w:val="35"/>
        </w:numPr>
        <w:ind w:left="567" w:hanging="425"/>
      </w:pPr>
      <w:r>
        <w:t>Získání výzkumného vzorku.</w:t>
      </w:r>
    </w:p>
    <w:p w:rsidR="00354441" w:rsidRDefault="00426CBC" w:rsidP="00354441">
      <w:pPr>
        <w:pStyle w:val="Odstavecseseznamem"/>
        <w:numPr>
          <w:ilvl w:val="0"/>
          <w:numId w:val="35"/>
        </w:numPr>
        <w:ind w:left="567" w:hanging="425"/>
      </w:pPr>
      <w:r>
        <w:t xml:space="preserve">Definování </w:t>
      </w:r>
      <w:r w:rsidR="00AD46AC">
        <w:t>sledovaných kategorií.</w:t>
      </w:r>
    </w:p>
    <w:p w:rsidR="00426CBC" w:rsidRDefault="00426CBC" w:rsidP="00354441">
      <w:pPr>
        <w:pStyle w:val="Odstavecseseznamem"/>
        <w:numPr>
          <w:ilvl w:val="0"/>
          <w:numId w:val="35"/>
        </w:numPr>
        <w:ind w:left="567" w:hanging="425"/>
      </w:pPr>
      <w:r>
        <w:t>Vymezení proměnných.</w:t>
      </w:r>
    </w:p>
    <w:p w:rsidR="00426CBC" w:rsidRDefault="00426CBC" w:rsidP="00354441">
      <w:pPr>
        <w:pStyle w:val="Odstavecseseznamem"/>
        <w:numPr>
          <w:ilvl w:val="0"/>
          <w:numId w:val="35"/>
        </w:numPr>
        <w:ind w:left="567" w:hanging="425"/>
      </w:pPr>
      <w:r>
        <w:t xml:space="preserve">Určení kódů a jejich </w:t>
      </w:r>
      <w:r w:rsidR="00733832">
        <w:t>vysvětlení.</w:t>
      </w:r>
    </w:p>
    <w:p w:rsidR="00426CBC" w:rsidRDefault="00426CBC" w:rsidP="00354441">
      <w:pPr>
        <w:pStyle w:val="Odstavecseseznamem"/>
        <w:numPr>
          <w:ilvl w:val="0"/>
          <w:numId w:val="35"/>
        </w:numPr>
        <w:ind w:left="567" w:hanging="425"/>
      </w:pPr>
      <w:r>
        <w:t>Sumarizace výsledků.</w:t>
      </w:r>
    </w:p>
    <w:p w:rsidR="00426CBC" w:rsidRDefault="00426CBC" w:rsidP="00354441">
      <w:pPr>
        <w:pStyle w:val="Odstavecseseznamem"/>
        <w:numPr>
          <w:ilvl w:val="0"/>
          <w:numId w:val="35"/>
        </w:numPr>
        <w:ind w:left="567" w:hanging="425"/>
      </w:pPr>
      <w:r>
        <w:t>Vyhodnocení výsledků.</w:t>
      </w:r>
    </w:p>
    <w:p w:rsidR="00501789" w:rsidRDefault="00DD0ED9" w:rsidP="001C4077">
      <w:pPr>
        <w:pStyle w:val="Nadpis3"/>
      </w:pPr>
      <w:r>
        <w:br w:type="column"/>
      </w:r>
      <w:bookmarkStart w:id="52" w:name="_Toc448826947"/>
      <w:r>
        <w:lastRenderedPageBreak/>
        <w:t>Cíl</w:t>
      </w:r>
      <w:r w:rsidR="00A150EB">
        <w:t>e</w:t>
      </w:r>
      <w:r>
        <w:t xml:space="preserve"> obsahové analýzy a výzkumné otázky</w:t>
      </w:r>
      <w:bookmarkEnd w:id="52"/>
    </w:p>
    <w:p w:rsidR="00DD0ED9" w:rsidRDefault="00812AA1" w:rsidP="00DD0ED9">
      <w:r>
        <w:t xml:space="preserve">Pro zamýšlenou obsahovou analýzu je zvolen jeden hlavní a několik dílčích cílů. </w:t>
      </w:r>
      <w:r w:rsidR="009213C5">
        <w:br/>
      </w:r>
      <w:r>
        <w:t>Jejich znění je následující:</w:t>
      </w:r>
    </w:p>
    <w:p w:rsidR="00812AA1" w:rsidRDefault="00812AA1" w:rsidP="00812AA1">
      <w:pPr>
        <w:pStyle w:val="Odstavecseseznamem"/>
        <w:numPr>
          <w:ilvl w:val="0"/>
          <w:numId w:val="38"/>
        </w:numPr>
        <w:ind w:left="567" w:hanging="425"/>
        <w:rPr>
          <w:b/>
        </w:rPr>
      </w:pPr>
      <w:r w:rsidRPr="00812AA1">
        <w:rPr>
          <w:b/>
        </w:rPr>
        <w:t xml:space="preserve">Hlavní cíl: </w:t>
      </w:r>
    </w:p>
    <w:p w:rsidR="00812AA1" w:rsidRPr="0042545E" w:rsidRDefault="00812AA1" w:rsidP="00A150EB">
      <w:pPr>
        <w:pStyle w:val="Odstavecseseznamem"/>
        <w:spacing w:after="120"/>
        <w:ind w:left="567" w:firstLine="0"/>
        <w:contextualSpacing w:val="0"/>
        <w:rPr>
          <w:b/>
        </w:rPr>
      </w:pPr>
      <w:r w:rsidRPr="0042545E">
        <w:rPr>
          <w:b/>
        </w:rPr>
        <w:t xml:space="preserve">Zanalyzovat výskyt vzdělávací oblasti Vzdělávání pro zdraví (dále jen „VPZ“) </w:t>
      </w:r>
      <w:r w:rsidR="00515D29" w:rsidRPr="0042545E">
        <w:rPr>
          <w:b/>
        </w:rPr>
        <w:t xml:space="preserve">jako samostatné vzdělávací oblasti </w:t>
      </w:r>
      <w:r w:rsidRPr="0042545E">
        <w:rPr>
          <w:b/>
        </w:rPr>
        <w:t xml:space="preserve">ve vybraných ŠVP a </w:t>
      </w:r>
      <w:r w:rsidR="00220BAD" w:rsidRPr="0042545E">
        <w:rPr>
          <w:b/>
        </w:rPr>
        <w:t>integraci této oblasti</w:t>
      </w:r>
      <w:r w:rsidRPr="0042545E">
        <w:rPr>
          <w:b/>
        </w:rPr>
        <w:t xml:space="preserve"> do konkrétních vyučovacích předmětů.</w:t>
      </w:r>
    </w:p>
    <w:p w:rsidR="00563438" w:rsidRPr="00563438" w:rsidRDefault="00812AA1" w:rsidP="00906E77">
      <w:pPr>
        <w:pStyle w:val="Odstavecseseznamem"/>
        <w:numPr>
          <w:ilvl w:val="0"/>
          <w:numId w:val="38"/>
        </w:numPr>
        <w:spacing w:before="120"/>
        <w:ind w:left="567" w:hanging="425"/>
      </w:pPr>
      <w:r w:rsidRPr="00906E77">
        <w:rPr>
          <w:b/>
        </w:rPr>
        <w:t>Dílčí cíl 1:</w:t>
      </w:r>
      <w:r w:rsidR="00906E77" w:rsidRPr="00906E77">
        <w:rPr>
          <w:b/>
        </w:rPr>
        <w:t xml:space="preserve"> </w:t>
      </w:r>
      <w:r w:rsidR="00563438" w:rsidRPr="00563438">
        <w:t>Zjistit, zda je ve vybraných ŠVP oblast VPZ uvedena jako samostatná vzdělávací oblast.</w:t>
      </w:r>
    </w:p>
    <w:p w:rsidR="00563438" w:rsidRPr="00563438" w:rsidRDefault="00812AA1" w:rsidP="00906E77">
      <w:pPr>
        <w:pStyle w:val="Odstavecseseznamem"/>
        <w:numPr>
          <w:ilvl w:val="0"/>
          <w:numId w:val="38"/>
        </w:numPr>
        <w:ind w:left="567" w:hanging="425"/>
      </w:pPr>
      <w:r w:rsidRPr="00906E77">
        <w:rPr>
          <w:b/>
        </w:rPr>
        <w:t>Dílčí cíl 2</w:t>
      </w:r>
      <w:r w:rsidR="00563438" w:rsidRPr="00906E77">
        <w:rPr>
          <w:b/>
        </w:rPr>
        <w:t>:</w:t>
      </w:r>
      <w:r w:rsidR="00906E77" w:rsidRPr="00906E77">
        <w:rPr>
          <w:b/>
        </w:rPr>
        <w:t xml:space="preserve"> </w:t>
      </w:r>
      <w:r w:rsidR="00563438" w:rsidRPr="00563438">
        <w:t xml:space="preserve">Odhalit, zda je ve vybraných ŠVP oblast VZP </w:t>
      </w:r>
      <w:r w:rsidR="00881824">
        <w:t>blíže specifikována</w:t>
      </w:r>
      <w:r w:rsidR="00563438" w:rsidRPr="00563438">
        <w:t xml:space="preserve"> a v jakém rozsahu, zda jsou uvedeny její cíle a záměr či nikoliv. </w:t>
      </w:r>
    </w:p>
    <w:p w:rsidR="00563438" w:rsidRPr="00563438" w:rsidRDefault="00563438" w:rsidP="00906E77">
      <w:pPr>
        <w:pStyle w:val="Odstavecseseznamem"/>
        <w:numPr>
          <w:ilvl w:val="0"/>
          <w:numId w:val="38"/>
        </w:numPr>
        <w:ind w:left="567" w:hanging="425"/>
      </w:pPr>
      <w:r w:rsidRPr="00906E77">
        <w:rPr>
          <w:b/>
        </w:rPr>
        <w:t>Dílčí cíl 3:</w:t>
      </w:r>
      <w:r w:rsidR="00906E77" w:rsidRPr="00906E77">
        <w:rPr>
          <w:b/>
        </w:rPr>
        <w:t xml:space="preserve"> </w:t>
      </w:r>
      <w:r w:rsidRPr="00563438">
        <w:t>Zjist</w:t>
      </w:r>
      <w:r w:rsidR="00F9769D">
        <w:t xml:space="preserve">it, zda </w:t>
      </w:r>
      <w:r w:rsidRPr="00563438">
        <w:t xml:space="preserve">pro vzdělávání se v této oblasti </w:t>
      </w:r>
      <w:r w:rsidR="00F9769D">
        <w:t>jasně existují hlavní, samostatné</w:t>
      </w:r>
      <w:r>
        <w:t>, p</w:t>
      </w:r>
      <w:r w:rsidR="00220BAD">
        <w:t>ro tyto účely</w:t>
      </w:r>
      <w:r w:rsidR="00F9769D">
        <w:t xml:space="preserve"> vytvořené</w:t>
      </w:r>
      <w:r w:rsidR="00220BAD">
        <w:t xml:space="preserve"> vyučovací</w:t>
      </w:r>
      <w:r>
        <w:t xml:space="preserve"> </w:t>
      </w:r>
      <w:r w:rsidRPr="00563438">
        <w:t>předmět</w:t>
      </w:r>
      <w:r w:rsidR="00F9769D">
        <w:t>y či nikoliv.</w:t>
      </w:r>
    </w:p>
    <w:p w:rsidR="00881824" w:rsidRDefault="00563438" w:rsidP="00635315">
      <w:pPr>
        <w:pStyle w:val="Odstavecseseznamem"/>
        <w:numPr>
          <w:ilvl w:val="0"/>
          <w:numId w:val="39"/>
        </w:numPr>
        <w:ind w:left="567" w:hanging="425"/>
        <w:contextualSpacing w:val="0"/>
      </w:pPr>
      <w:r w:rsidRPr="00906E77">
        <w:rPr>
          <w:b/>
        </w:rPr>
        <w:t>Dílčí cíl 4:</w:t>
      </w:r>
      <w:r w:rsidR="00906E77" w:rsidRPr="00906E77">
        <w:rPr>
          <w:b/>
        </w:rPr>
        <w:t xml:space="preserve"> </w:t>
      </w:r>
      <w:r w:rsidR="00635315">
        <w:t>„Zjistit, zda se v ŠVP uvádí, že škola realizuje vzdělávání v oblasti VPZ i prostřednictvím jiných aktivit než vyučovacími hodinami.“</w:t>
      </w:r>
    </w:p>
    <w:p w:rsidR="00635315" w:rsidRDefault="00635315" w:rsidP="00635315">
      <w:pPr>
        <w:pStyle w:val="Odstavecseseznamem"/>
        <w:numPr>
          <w:ilvl w:val="0"/>
          <w:numId w:val="39"/>
        </w:numPr>
        <w:ind w:left="567" w:hanging="425"/>
        <w:contextualSpacing w:val="0"/>
      </w:pPr>
      <w:r>
        <w:rPr>
          <w:b/>
        </w:rPr>
        <w:t>Dílčí cíl 5:</w:t>
      </w:r>
      <w:r>
        <w:t xml:space="preserve"> „Zjistit, zda se v ŠVP uvádí, zda škola nabízí dobrovolný zájmový kroužek či mimoškolní akci apod. orientovanou na péči a podporu</w:t>
      </w:r>
      <w:r w:rsidR="00433141">
        <w:t xml:space="preserve"> zdraví, první pomoc či sport.“</w:t>
      </w:r>
    </w:p>
    <w:p w:rsidR="00B61372" w:rsidRDefault="00881824" w:rsidP="00433141">
      <w:pPr>
        <w:pStyle w:val="Odstavecseseznamem"/>
        <w:spacing w:before="120"/>
        <w:ind w:left="567" w:firstLine="0"/>
        <w:contextualSpacing w:val="0"/>
      </w:pPr>
      <w:r>
        <w:t xml:space="preserve">K cílům práce jsou dále stanoveny </w:t>
      </w:r>
      <w:r w:rsidRPr="00220BAD">
        <w:rPr>
          <w:b/>
        </w:rPr>
        <w:t>následující výzkumné otázky:</w:t>
      </w:r>
    </w:p>
    <w:p w:rsidR="00AC321E" w:rsidRDefault="00AC321E" w:rsidP="00AC321E">
      <w:pPr>
        <w:pStyle w:val="Odstavecseseznamem"/>
        <w:numPr>
          <w:ilvl w:val="0"/>
          <w:numId w:val="39"/>
        </w:numPr>
        <w:ind w:left="568" w:hanging="284"/>
        <w:contextualSpacing w:val="0"/>
        <w:rPr>
          <w:b/>
        </w:rPr>
      </w:pPr>
      <w:r w:rsidRPr="00AC321E">
        <w:rPr>
          <w:b/>
        </w:rPr>
        <w:t>Výzkumné otázky vztahující se k dílčímu cíli 1:</w:t>
      </w:r>
    </w:p>
    <w:p w:rsidR="00220BAD" w:rsidRDefault="00AC321E" w:rsidP="00220BAD">
      <w:pPr>
        <w:pStyle w:val="Odstavecseseznamem"/>
        <w:ind w:left="567" w:firstLine="0"/>
        <w:contextualSpacing w:val="0"/>
      </w:pPr>
      <w:r w:rsidRPr="00AC321E">
        <w:t>Vyskytuje se v analyzovaných ŠVP zmínka o rozdělení vzdělávání do vzdělávacích oblastí?</w:t>
      </w:r>
      <w:r w:rsidR="00F14D29">
        <w:t xml:space="preserve"> </w:t>
      </w:r>
      <w:r w:rsidR="00220BAD">
        <w:t>Uvádí analyzované ŠVP konkrétně oblast Vzdělávání pro zdraví?</w:t>
      </w:r>
    </w:p>
    <w:p w:rsidR="00220BAD" w:rsidRDefault="00220BAD" w:rsidP="00220BAD">
      <w:pPr>
        <w:pStyle w:val="Odstavecseseznamem"/>
        <w:numPr>
          <w:ilvl w:val="0"/>
          <w:numId w:val="39"/>
        </w:numPr>
        <w:ind w:left="568" w:hanging="284"/>
        <w:contextualSpacing w:val="0"/>
        <w:rPr>
          <w:b/>
        </w:rPr>
      </w:pPr>
      <w:r w:rsidRPr="00AC321E">
        <w:rPr>
          <w:b/>
        </w:rPr>
        <w:t>Výzkumné otázky vztahující se k dílčímu cíl</w:t>
      </w:r>
      <w:r>
        <w:rPr>
          <w:b/>
        </w:rPr>
        <w:t>i 2</w:t>
      </w:r>
      <w:r w:rsidRPr="00AC321E">
        <w:rPr>
          <w:b/>
        </w:rPr>
        <w:t>:</w:t>
      </w:r>
    </w:p>
    <w:p w:rsidR="00220BAD" w:rsidRDefault="00220BAD" w:rsidP="00220BAD">
      <w:pPr>
        <w:pStyle w:val="Odstavecseseznamem"/>
        <w:ind w:left="567" w:firstLine="0"/>
        <w:contextualSpacing w:val="0"/>
      </w:pPr>
      <w:r>
        <w:t xml:space="preserve">Je oblast VZP v analyzovaných ŠVP blíže specifikována? Uvádí se její záměr a cíle? </w:t>
      </w:r>
    </w:p>
    <w:p w:rsidR="00220BAD" w:rsidRDefault="00220BAD" w:rsidP="00220BAD">
      <w:pPr>
        <w:pStyle w:val="Odstavecseseznamem"/>
        <w:ind w:left="567" w:firstLine="0"/>
        <w:contextualSpacing w:val="0"/>
      </w:pPr>
      <w:r>
        <w:t>Je jejímu popisu věnována samostatná kapitola, odstavec či je jen zmíněna?</w:t>
      </w:r>
    </w:p>
    <w:p w:rsidR="00220BAD" w:rsidRDefault="00220BAD" w:rsidP="00220BAD">
      <w:pPr>
        <w:pStyle w:val="Odstavecseseznamem"/>
        <w:numPr>
          <w:ilvl w:val="0"/>
          <w:numId w:val="39"/>
        </w:numPr>
        <w:ind w:left="568" w:hanging="284"/>
        <w:contextualSpacing w:val="0"/>
        <w:rPr>
          <w:b/>
        </w:rPr>
      </w:pPr>
      <w:r w:rsidRPr="00AC321E">
        <w:rPr>
          <w:b/>
        </w:rPr>
        <w:t>Výzkumné otázky vztahující se k dílčímu cíl</w:t>
      </w:r>
      <w:r>
        <w:rPr>
          <w:b/>
        </w:rPr>
        <w:t>i 3</w:t>
      </w:r>
      <w:r w:rsidRPr="00AC321E">
        <w:rPr>
          <w:b/>
        </w:rPr>
        <w:t>:</w:t>
      </w:r>
    </w:p>
    <w:p w:rsidR="00220BAD" w:rsidRDefault="00F14D29" w:rsidP="00220BAD">
      <w:pPr>
        <w:pStyle w:val="Odstavecseseznamem"/>
        <w:ind w:left="567" w:firstLine="0"/>
        <w:contextualSpacing w:val="0"/>
      </w:pPr>
      <w:r>
        <w:t>Vymezují jasně tvůrci ŠVP</w:t>
      </w:r>
      <w:r w:rsidR="00F9769D">
        <w:t>, zda jsou</w:t>
      </w:r>
      <w:r>
        <w:t xml:space="preserve"> pro vzdělávání se v této </w:t>
      </w:r>
      <w:r w:rsidR="00F9769D">
        <w:t xml:space="preserve">oblasti vytvořeny </w:t>
      </w:r>
      <w:r>
        <w:t>samostatn</w:t>
      </w:r>
      <w:r w:rsidR="00F9769D">
        <w:t>é</w:t>
      </w:r>
      <w:r>
        <w:t xml:space="preserve"> předmět</w:t>
      </w:r>
      <w:r w:rsidR="00F9769D">
        <w:t>y</w:t>
      </w:r>
      <w:r>
        <w:t xml:space="preserve"> či je učivo kompletně</w:t>
      </w:r>
      <w:r w:rsidR="00220BAD">
        <w:t xml:space="preserve"> integrováno pouze do </w:t>
      </w:r>
      <w:r>
        <w:t>některých z obecných či odborných předmětů?</w:t>
      </w:r>
      <w:r w:rsidR="00F9769D">
        <w:t xml:space="preserve"> Je specifikována náplň předmětů a časová dotace?</w:t>
      </w:r>
      <w:r w:rsidR="00906E77">
        <w:t xml:space="preserve"> </w:t>
      </w:r>
    </w:p>
    <w:p w:rsidR="00220BAD" w:rsidRDefault="00220BAD" w:rsidP="00220BAD">
      <w:pPr>
        <w:pStyle w:val="Odstavecseseznamem"/>
        <w:numPr>
          <w:ilvl w:val="0"/>
          <w:numId w:val="39"/>
        </w:numPr>
        <w:ind w:left="568" w:hanging="284"/>
        <w:contextualSpacing w:val="0"/>
        <w:rPr>
          <w:b/>
        </w:rPr>
      </w:pPr>
      <w:r w:rsidRPr="00AC321E">
        <w:rPr>
          <w:b/>
        </w:rPr>
        <w:t>Výzkumné otázky vztahující se k dílčímu cíl</w:t>
      </w:r>
      <w:r w:rsidR="00F14D29">
        <w:rPr>
          <w:b/>
        </w:rPr>
        <w:t>i 4</w:t>
      </w:r>
      <w:r w:rsidRPr="00AC321E">
        <w:rPr>
          <w:b/>
        </w:rPr>
        <w:t>:</w:t>
      </w:r>
    </w:p>
    <w:p w:rsidR="00220BAD" w:rsidRDefault="00F14D29" w:rsidP="00220BAD">
      <w:pPr>
        <w:pStyle w:val="Odstavecseseznamem"/>
        <w:ind w:left="567" w:firstLine="0"/>
        <w:contextualSpacing w:val="0"/>
      </w:pPr>
      <w:r>
        <w:t>Definují tvůrci sledovaných ŠVP ve kterých dalších předmětech mimo</w:t>
      </w:r>
      <w:r w:rsidR="00F9769D">
        <w:t xml:space="preserve"> ty hlavní se takto zaměřená výuka realizuje? </w:t>
      </w:r>
      <w:r w:rsidR="00906E77">
        <w:t>Zmiňují sportovní či zdravotnické kroužky nebo podobně laděné mimoškolní aktivity, kterým se studenti mohou věnovat?</w:t>
      </w:r>
    </w:p>
    <w:p w:rsidR="00433141" w:rsidRDefault="00433141" w:rsidP="00433141">
      <w:pPr>
        <w:pStyle w:val="Odstavecseseznamem"/>
        <w:numPr>
          <w:ilvl w:val="0"/>
          <w:numId w:val="39"/>
        </w:numPr>
        <w:ind w:left="568" w:hanging="284"/>
        <w:contextualSpacing w:val="0"/>
        <w:rPr>
          <w:b/>
        </w:rPr>
      </w:pPr>
      <w:r w:rsidRPr="00AC321E">
        <w:rPr>
          <w:b/>
        </w:rPr>
        <w:lastRenderedPageBreak/>
        <w:t>Výzkumné otázky vztahující se k dílčímu cíl</w:t>
      </w:r>
      <w:r>
        <w:rPr>
          <w:b/>
        </w:rPr>
        <w:t>i 5</w:t>
      </w:r>
      <w:r w:rsidRPr="00AC321E">
        <w:rPr>
          <w:b/>
        </w:rPr>
        <w:t>:</w:t>
      </w:r>
    </w:p>
    <w:p w:rsidR="00433141" w:rsidRDefault="00433141" w:rsidP="00433141">
      <w:pPr>
        <w:pStyle w:val="Odstavecseseznamem"/>
        <w:ind w:left="567" w:firstLine="0"/>
        <w:contextualSpacing w:val="0"/>
      </w:pPr>
      <w:r>
        <w:t>Uvádí tvůrci v analyzovaných ŠVP zda škol</w:t>
      </w:r>
      <w:r w:rsidR="00762F57">
        <w:t>a nabízí</w:t>
      </w:r>
      <w:r>
        <w:t xml:space="preserve"> zájmové dobrovolné zájmové kroužky či účast na mimoškolních akcích nebo programech zaměřených na podporu a péči o zdraví, první pomoc či sport?</w:t>
      </w:r>
    </w:p>
    <w:p w:rsidR="00D41FCD" w:rsidRDefault="00A150EB" w:rsidP="001C4077">
      <w:pPr>
        <w:pStyle w:val="Nadpis3"/>
      </w:pPr>
      <w:r>
        <w:br w:type="column"/>
      </w:r>
      <w:bookmarkStart w:id="53" w:name="_Toc448826948"/>
      <w:r w:rsidR="00E2794D">
        <w:lastRenderedPageBreak/>
        <w:t>Výzkumný vzorek</w:t>
      </w:r>
      <w:bookmarkEnd w:id="53"/>
    </w:p>
    <w:p w:rsidR="005137AC" w:rsidRDefault="00E2794D" w:rsidP="004E366A">
      <w:r>
        <w:t xml:space="preserve">Objektem našeho zájmu, a tedy i výzkumným vzorkem, se stávají </w:t>
      </w:r>
      <w:r w:rsidR="005A7EE7">
        <w:t>ŠVZ SOŠ.</w:t>
      </w:r>
      <w:r w:rsidR="00423CB8">
        <w:t xml:space="preserve"> </w:t>
      </w:r>
      <w:r w:rsidR="005137AC">
        <w:t>Na základě tohoto dokumentu realizují školy požadavky dané RVP pro daný obor. Při jeho tvorbě je však školám do jisté míry</w:t>
      </w:r>
      <w:r w:rsidR="004E366A">
        <w:t xml:space="preserve"> dána</w:t>
      </w:r>
      <w:r w:rsidR="005137AC">
        <w:t xml:space="preserve"> volnost. Ačkoli ŠVP tedy vychází z RVP a musí tak dodržet stanovené parametry, jeho zpracování se u různých škol stejného typu může lišit. To je také důvod proč </w:t>
      </w:r>
      <w:r w:rsidR="00BC4FF4">
        <w:br/>
      </w:r>
      <w:r w:rsidR="005137AC">
        <w:t>se realizace jejich obsahové analýzy jeví jako zajímavá a proč jí</w:t>
      </w:r>
      <w:r w:rsidR="004E366A">
        <w:t xml:space="preserve"> je tedy praktická část práce věnována.</w:t>
      </w:r>
    </w:p>
    <w:p w:rsidR="004E366A" w:rsidRDefault="004E366A" w:rsidP="005A7EE7">
      <w:pPr>
        <w:ind w:right="-2" w:firstLine="464"/>
        <w:rPr>
          <w:highlight w:val="yellow"/>
        </w:rPr>
      </w:pPr>
      <w:r>
        <w:t xml:space="preserve">Bylo by velmi náročné analyzovat ŠVP všech odborných škol v celé ČR, je tedy nutné cílovou skupinu více omezit. Vzhledem k studovanému oboru </w:t>
      </w:r>
      <w:r w:rsidRPr="00E2794D">
        <w:rPr>
          <w:i/>
        </w:rPr>
        <w:t>Učitelství odborných předmětů pro zdravotnické školy</w:t>
      </w:r>
      <w:r w:rsidR="00964CDB">
        <w:rPr>
          <w:i/>
        </w:rPr>
        <w:t xml:space="preserve">, </w:t>
      </w:r>
      <w:r w:rsidRPr="00C16E2E">
        <w:t xml:space="preserve">proto naši pozornost </w:t>
      </w:r>
      <w:r>
        <w:t xml:space="preserve">logicky </w:t>
      </w:r>
      <w:r w:rsidR="00C16E2E">
        <w:t>s</w:t>
      </w:r>
      <w:r w:rsidR="005A7EE7">
        <w:t>o</w:t>
      </w:r>
      <w:r w:rsidR="00C16E2E">
        <w:t>ustředíme</w:t>
      </w:r>
      <w:r>
        <w:t xml:space="preserve"> pouze </w:t>
      </w:r>
      <w:r w:rsidR="00C16E2E">
        <w:t xml:space="preserve">na </w:t>
      </w:r>
      <w:r>
        <w:t xml:space="preserve">ŠVP středních </w:t>
      </w:r>
      <w:r w:rsidR="005A7EE7">
        <w:t xml:space="preserve">zdravotnických škol. </w:t>
      </w:r>
      <w:r w:rsidR="00E2794D">
        <w:t xml:space="preserve">Při </w:t>
      </w:r>
      <w:r>
        <w:t xml:space="preserve">jejich </w:t>
      </w:r>
      <w:r w:rsidR="00E2794D">
        <w:t>výběru</w:t>
      </w:r>
      <w:r>
        <w:t xml:space="preserve"> však už</w:t>
      </w:r>
      <w:r w:rsidR="00E2794D">
        <w:t xml:space="preserve"> nehraje roli lokalita </w:t>
      </w:r>
      <w:r>
        <w:t xml:space="preserve">ani </w:t>
      </w:r>
      <w:r w:rsidR="00E2794D">
        <w:t>zřizovate</w:t>
      </w:r>
      <w:r>
        <w:t>l</w:t>
      </w:r>
      <w:r w:rsidR="00BC4FF4">
        <w:t>. St</w:t>
      </w:r>
      <w:r w:rsidR="00E2794D">
        <w:t>an</w:t>
      </w:r>
      <w:r w:rsidR="005A7EE7">
        <w:t xml:space="preserve">oveny nejsou ani jiné podmínky. </w:t>
      </w:r>
      <w:r w:rsidR="00E2794D">
        <w:t xml:space="preserve">Naším cílem je získat co největší počet ŠVP a pracovat </w:t>
      </w:r>
      <w:r w:rsidR="00083406">
        <w:br/>
      </w:r>
      <w:r w:rsidR="00E2794D">
        <w:t>tak s </w:t>
      </w:r>
      <w:r w:rsidR="00315BBC">
        <w:t>co největším výzkumným vzorkem. Osloveny jsou tedy postupně všechny školy jednotlivých krajů České republiky s žádostí o spolupráci a poskytnutí jejich ŠVP, výhradně pro účely této práce. Žádost tvoří představení žadatele, tedy nás, vysv</w:t>
      </w:r>
      <w:r w:rsidR="00083406">
        <w:t xml:space="preserve">ětlení důvodu a obsahu žádosti. Dále </w:t>
      </w:r>
      <w:r w:rsidR="00315BBC">
        <w:t>apel na zpětnou vazb</w:t>
      </w:r>
      <w:r w:rsidR="00083406">
        <w:t xml:space="preserve">u </w:t>
      </w:r>
      <w:r w:rsidR="00315BBC">
        <w:t>a to ať už pro nás pozitivní či negativní, poděkování</w:t>
      </w:r>
      <w:r w:rsidR="00964CDB">
        <w:t xml:space="preserve"> </w:t>
      </w:r>
      <w:r w:rsidR="00315BBC">
        <w:t xml:space="preserve">a rozloučení. Nechybí slib anonymity a užití dat pouze pro námi uvedené účely. </w:t>
      </w:r>
      <w:r w:rsidR="006E0F03">
        <w:t>Oslovení a odeslání žádosti probíhá prostřednictvím e-mailu. Celkově je</w:t>
      </w:r>
      <w:r w:rsidR="004B1AB0">
        <w:t xml:space="preserve"> tímto způsobem tedy požádáno 63</w:t>
      </w:r>
      <w:r w:rsidR="006E0F03">
        <w:t xml:space="preserve"> škol ze všech krajů ČR</w:t>
      </w:r>
      <w:r w:rsidR="00B5314D">
        <w:t xml:space="preserve"> vyhledaných na interne</w:t>
      </w:r>
      <w:r w:rsidR="004E6BB7">
        <w:t xml:space="preserve">tu v online databázi škol v ČR </w:t>
      </w:r>
      <w:r w:rsidR="00B5314D">
        <w:t>„</w:t>
      </w:r>
      <w:r w:rsidR="00B5314D" w:rsidRPr="00B5314D">
        <w:rPr>
          <w:i/>
        </w:rPr>
        <w:t>SeznamŠkol.eu</w:t>
      </w:r>
      <w:r w:rsidR="00B5314D">
        <w:rPr>
          <w:i/>
        </w:rPr>
        <w:t>“</w:t>
      </w:r>
      <w:r w:rsidR="00083406">
        <w:rPr>
          <w:i/>
        </w:rPr>
        <w:t>.</w:t>
      </w:r>
    </w:p>
    <w:p w:rsidR="00E2794D" w:rsidRPr="00E2794D" w:rsidRDefault="00B5314D" w:rsidP="00BE4AA3">
      <w:r>
        <w:t>Příjemným potěšením je fakt, že téměř všechny školy na žádo</w:t>
      </w:r>
      <w:r w:rsidR="00AC4D7A">
        <w:t>st reagují.</w:t>
      </w:r>
      <w:r w:rsidR="00964CDB">
        <w:t xml:space="preserve"> </w:t>
      </w:r>
      <w:r>
        <w:t xml:space="preserve">Některé ji zamítají, jiné akceptují. Setkáváme se také s částečným přijetím, kdy školy poskytují alespoň vybrané části ŠVP rozpracovávající vzdělávací oblast </w:t>
      </w:r>
      <w:r w:rsidRPr="00B5314D">
        <w:rPr>
          <w:i/>
        </w:rPr>
        <w:t>Vzdělávání pro zdraví</w:t>
      </w:r>
      <w:r>
        <w:rPr>
          <w:i/>
        </w:rPr>
        <w:t>.</w:t>
      </w:r>
      <w:r w:rsidR="00964CDB">
        <w:rPr>
          <w:i/>
        </w:rPr>
        <w:t xml:space="preserve"> </w:t>
      </w:r>
      <w:r w:rsidR="00AC4D7A">
        <w:t xml:space="preserve">Od pouhých 8 </w:t>
      </w:r>
      <w:r w:rsidR="004E6BB7">
        <w:t xml:space="preserve">se </w:t>
      </w:r>
      <w:r w:rsidR="00AC4D7A">
        <w:t>odpovědi nedočkáváme.</w:t>
      </w:r>
      <w:r w:rsidR="004E6BB7">
        <w:t xml:space="preserve"> </w:t>
      </w:r>
      <w:r>
        <w:t>Z</w:t>
      </w:r>
      <w:r w:rsidR="00AC4D7A">
        <w:t>e zbylých</w:t>
      </w:r>
      <w:r w:rsidR="004E6BB7">
        <w:t xml:space="preserve"> </w:t>
      </w:r>
      <w:r w:rsidR="00AC4D7A">
        <w:t>55</w:t>
      </w:r>
      <w:r>
        <w:t xml:space="preserve"> tedy v závěru </w:t>
      </w:r>
      <w:r w:rsidR="00AC4D7A">
        <w:t xml:space="preserve">3 zasílají popis </w:t>
      </w:r>
      <w:r w:rsidR="004E6BB7">
        <w:t xml:space="preserve">realizace vzdělávání ve zdraví. </w:t>
      </w:r>
      <w:r w:rsidR="00083406">
        <w:br/>
      </w:r>
      <w:r w:rsidR="004E6BB7">
        <w:t xml:space="preserve">Tento popis se však </w:t>
      </w:r>
      <w:r w:rsidR="00AC4D7A">
        <w:t xml:space="preserve">jeví jako nedostačující a nemůže být použit. Dvě školy mají zdravotnické obory otevřeny pouze na vyšší odborné škole </w:t>
      </w:r>
      <w:r w:rsidR="004E6BB7">
        <w:t xml:space="preserve">a </w:t>
      </w:r>
      <w:r w:rsidR="00AC4D7A">
        <w:t>nikoliv na škole střední, se kterou jsou spojeny</w:t>
      </w:r>
      <w:r w:rsidR="00D60885">
        <w:t xml:space="preserve">. </w:t>
      </w:r>
      <w:r w:rsidR="00083406">
        <w:br/>
      </w:r>
      <w:r w:rsidR="00D60885">
        <w:t>A</w:t>
      </w:r>
      <w:r w:rsidR="00AC4D7A">
        <w:t xml:space="preserve">ni ty nám proto nepomáhají. </w:t>
      </w:r>
      <w:r w:rsidR="00D60885">
        <w:t xml:space="preserve">2 žádosti se vrací jako nedoručitelné, uvedené e-mailové adresy jsou nefunkční. </w:t>
      </w:r>
      <w:r w:rsidR="00AC4D7A">
        <w:t xml:space="preserve">16 </w:t>
      </w:r>
      <w:r w:rsidR="00D60885">
        <w:t>škol žádost s omluvou zamítá a nabízí prostudování ŠVP pouze prezenčně v kanceláři. Vzhledem k tomu, že není v našich silách navštívit všechny z těchto škol a studovat zde jejich ŠVP, s poděkováním nabídku odmítáme. Zbylých 3</w:t>
      </w:r>
      <w:r w:rsidR="004B1AB0">
        <w:t>0</w:t>
      </w:r>
      <w:r w:rsidR="00D60885">
        <w:t xml:space="preserve"> škol žádost akceptuje a posí</w:t>
      </w:r>
      <w:r w:rsidR="00BE4AA3">
        <w:t>lá kompletní verzi ŠVP či vybra</w:t>
      </w:r>
      <w:r w:rsidR="00D60885">
        <w:t>né čá</w:t>
      </w:r>
      <w:r w:rsidR="00BE4AA3">
        <w:t>s</w:t>
      </w:r>
      <w:r w:rsidR="00D60885">
        <w:t>ti, jež se jeví jako dostačující</w:t>
      </w:r>
      <w:r w:rsidR="00BE4AA3">
        <w:t>. V</w:t>
      </w:r>
      <w:r w:rsidR="00C87D8E">
        <w:t>ždy</w:t>
      </w:r>
      <w:r w:rsidR="00BE4AA3">
        <w:t xml:space="preserve"> jde o ŠVP pro obor </w:t>
      </w:r>
      <w:r w:rsidR="00CE466A">
        <w:br/>
      </w:r>
      <w:r w:rsidR="00BE4AA3" w:rsidRPr="001B14CE">
        <w:rPr>
          <w:i/>
        </w:rPr>
        <w:t>53-41-M/01 Zdravotnický asistent</w:t>
      </w:r>
      <w:r w:rsidR="00C87D8E">
        <w:t xml:space="preserve">. </w:t>
      </w:r>
      <w:r w:rsidR="001B14CE">
        <w:t>Pár škol navíc přikládá</w:t>
      </w:r>
      <w:r w:rsidR="00C87D8E">
        <w:t xml:space="preserve"> i ŠVP </w:t>
      </w:r>
      <w:r w:rsidR="001B14CE">
        <w:t>jiných oborů.</w:t>
      </w:r>
      <w:r w:rsidR="004E6BB7">
        <w:t xml:space="preserve"> </w:t>
      </w:r>
      <w:r w:rsidR="001B14CE">
        <w:t>Z</w:t>
      </w:r>
      <w:r w:rsidR="00C87D8E">
        <w:t>e stejné skupiny</w:t>
      </w:r>
      <w:r w:rsidR="001B14CE">
        <w:t xml:space="preserve"> 53 Zdravotnictví, pod kterou se řadí RVP pro obor ZA, na jehož základě jsou poskytnuté ŠVP tvořeny, jde například o obory</w:t>
      </w:r>
      <w:r w:rsidR="00BE4AA3">
        <w:t>53-41-M/02</w:t>
      </w:r>
      <w:r w:rsidR="00C87D8E">
        <w:t xml:space="preserve"> Nutriční asistent či </w:t>
      </w:r>
      <w:r w:rsidR="00BE4AA3">
        <w:t>53-43-M/01 Laboratorní asistent</w:t>
      </w:r>
      <w:r w:rsidR="00C87D8E">
        <w:t xml:space="preserve">. </w:t>
      </w:r>
      <w:r w:rsidR="00C87D8E">
        <w:lastRenderedPageBreak/>
        <w:t xml:space="preserve">Z ostatních </w:t>
      </w:r>
      <w:r w:rsidR="001B14CE">
        <w:t xml:space="preserve">pak, pro zajímavost, </w:t>
      </w:r>
      <w:r w:rsidR="00C87D8E">
        <w:t xml:space="preserve">obor </w:t>
      </w:r>
      <w:r w:rsidR="00C87D8E" w:rsidRPr="001B14CE">
        <w:rPr>
          <w:i/>
        </w:rPr>
        <w:t>75-41-M/01 Sociální činnost</w:t>
      </w:r>
      <w:r w:rsidR="00C87D8E">
        <w:t xml:space="preserve"> ze skupiny </w:t>
      </w:r>
      <w:r w:rsidR="00C87D8E" w:rsidRPr="001B14CE">
        <w:rPr>
          <w:i/>
        </w:rPr>
        <w:t>75 Pedagogika, učitelství a sociální péče.</w:t>
      </w:r>
      <w:r w:rsidR="00C87D8E">
        <w:t xml:space="preserve"> Ze skupiny </w:t>
      </w:r>
      <w:r w:rsidR="00C87D8E" w:rsidRPr="001B14CE">
        <w:rPr>
          <w:i/>
        </w:rPr>
        <w:t xml:space="preserve">78 Obecně odborná příprava </w:t>
      </w:r>
      <w:r w:rsidR="00C87D8E">
        <w:t xml:space="preserve">pak </w:t>
      </w:r>
      <w:r w:rsidR="00C87D8E" w:rsidRPr="001B14CE">
        <w:rPr>
          <w:i/>
        </w:rPr>
        <w:t>obor 78-42-M/04 Zdravotnické lyceum</w:t>
      </w:r>
      <w:r w:rsidR="00C87D8E">
        <w:t>. Tím se počet získaných dokum</w:t>
      </w:r>
      <w:r w:rsidR="001B14CE">
        <w:t>e</w:t>
      </w:r>
      <w:r w:rsidR="00C87D8E">
        <w:t>ntů zvyšuje na</w:t>
      </w:r>
      <w:r w:rsidR="004B1AB0">
        <w:t xml:space="preserve"> konečný počet 35</w:t>
      </w:r>
      <w:r w:rsidR="001B14CE">
        <w:t xml:space="preserve">. Tento počet dokumentů je tedy dále analyzováno a tvoří pro nás pomyslných sto procent. </w:t>
      </w:r>
    </w:p>
    <w:p w:rsidR="00FD61C9" w:rsidRDefault="005137AC" w:rsidP="00FD61C9">
      <w:pPr>
        <w:pStyle w:val="Normlnweb"/>
        <w:spacing w:before="0" w:beforeAutospacing="0" w:after="0" w:afterAutospacing="0" w:line="360" w:lineRule="auto"/>
      </w:pPr>
      <w:r>
        <w:t xml:space="preserve">Některé školy dokumenty doplňují o komentář, učební osnovy předmětů, jež naplňují vzdělávání pro zdraví či časově tematický plán. 35 dokumentů je zasláno jako příloha e-mailem. Pouze v jednom případě se setkáváme se zasláním dokumentů poštou. </w:t>
      </w:r>
    </w:p>
    <w:p w:rsidR="00F61BFF" w:rsidRDefault="000D7738" w:rsidP="00F61BFF">
      <w:pPr>
        <w:pStyle w:val="Zkladntextodsazen3"/>
      </w:pPr>
      <w:r>
        <w:t xml:space="preserve">Pro lepší názornost </w:t>
      </w:r>
      <w:r w:rsidR="00C50076">
        <w:t xml:space="preserve">jsou data zpracována do grafů. </w:t>
      </w:r>
      <w:r w:rsidR="00F61BFF" w:rsidRPr="005137AC">
        <w:t xml:space="preserve">Počet oslovených škol z jednotlivých krajů ČR </w:t>
      </w:r>
      <w:r w:rsidR="00DA24C6">
        <w:t>a počet těch, které z nich námi požadované doku</w:t>
      </w:r>
      <w:r w:rsidR="00C50076">
        <w:t>menty zasílají k</w:t>
      </w:r>
      <w:r w:rsidR="004E6BB7">
        <w:t> </w:t>
      </w:r>
      <w:r w:rsidR="00C50076">
        <w:t>dispozici</w:t>
      </w:r>
      <w:r w:rsidR="004E6BB7">
        <w:t>,</w:t>
      </w:r>
      <w:r w:rsidR="00C50076">
        <w:t xml:space="preserve"> </w:t>
      </w:r>
      <w:r w:rsidR="00DA24C6">
        <w:t>uvádí</w:t>
      </w:r>
      <w:r w:rsidR="00C50076">
        <w:t xml:space="preserve"> </w:t>
      </w:r>
      <w:r w:rsidR="004E6BB7">
        <w:br/>
      </w:r>
      <w:r w:rsidR="00C50076">
        <w:t xml:space="preserve">graf č. 1. </w:t>
      </w:r>
      <w:r w:rsidR="00DA24C6">
        <w:t xml:space="preserve">Grafické znázornění </w:t>
      </w:r>
      <w:r>
        <w:t xml:space="preserve">rozličných </w:t>
      </w:r>
      <w:r w:rsidR="00C50076">
        <w:t xml:space="preserve">odpovědí škol </w:t>
      </w:r>
      <w:r w:rsidR="00DA24C6">
        <w:t>pak předkládá graf č. 2.</w:t>
      </w:r>
    </w:p>
    <w:p w:rsidR="004F4A91" w:rsidRDefault="004F4A91" w:rsidP="00F61BFF">
      <w:pPr>
        <w:pStyle w:val="Zkladntextodsazen3"/>
      </w:pPr>
    </w:p>
    <w:p w:rsidR="00A16FA7" w:rsidRPr="004F4A91" w:rsidRDefault="004F4A91" w:rsidP="004F4A91">
      <w:pPr>
        <w:pStyle w:val="Titulek"/>
        <w:keepNext/>
        <w:spacing w:after="120"/>
        <w:ind w:firstLine="0"/>
      </w:pPr>
      <w:bookmarkStart w:id="54" w:name="_Toc454327610"/>
      <w:r>
        <w:t xml:space="preserve">Graf </w:t>
      </w:r>
      <w:fldSimple w:instr=" SEQ Graf \* ARABIC ">
        <w:r w:rsidR="004A189B">
          <w:rPr>
            <w:noProof/>
          </w:rPr>
          <w:t>1</w:t>
        </w:r>
      </w:fldSimple>
      <w:r>
        <w:t xml:space="preserve">: </w:t>
      </w:r>
      <w:r w:rsidR="004760B8">
        <w:t>P</w:t>
      </w:r>
      <w:r w:rsidR="00C16E2E">
        <w:t>očet škol, které akceptují žádost o dokumenty a počet škol, které žádosti nevyhovují vůbec, nedostatečně či nereagují</w:t>
      </w:r>
      <w:bookmarkEnd w:id="54"/>
    </w:p>
    <w:p w:rsidR="00577504" w:rsidRDefault="004F4A91" w:rsidP="001E7E19">
      <w:pPr>
        <w:pStyle w:val="Normlnweb"/>
        <w:spacing w:before="0" w:beforeAutospacing="0" w:after="0" w:afterAutospacing="0" w:line="360" w:lineRule="auto"/>
        <w:rPr>
          <w:rFonts w:eastAsiaTheme="minorEastAsia" w:cstheme="minorBidi"/>
          <w:szCs w:val="22"/>
        </w:rPr>
      </w:pPr>
      <w:r>
        <w:rPr>
          <w:rFonts w:eastAsiaTheme="minorEastAsia" w:cstheme="minorBidi"/>
          <w:noProof/>
          <w:szCs w:val="22"/>
        </w:rPr>
        <w:drawing>
          <wp:anchor distT="0" distB="0" distL="114300" distR="114300" simplePos="0" relativeHeight="251661312" behindDoc="0" locked="0" layoutInCell="1" allowOverlap="1">
            <wp:simplePos x="0" y="0"/>
            <wp:positionH relativeFrom="column">
              <wp:posOffset>-71120</wp:posOffset>
            </wp:positionH>
            <wp:positionV relativeFrom="paragraph">
              <wp:posOffset>92710</wp:posOffset>
            </wp:positionV>
            <wp:extent cx="6165215" cy="4244975"/>
            <wp:effectExtent l="19050" t="0" r="26035" b="3175"/>
            <wp:wrapNone/>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577504" w:rsidRDefault="00577504" w:rsidP="001E7E19">
      <w:pPr>
        <w:pStyle w:val="Normlnweb"/>
        <w:spacing w:before="0" w:beforeAutospacing="0" w:after="0" w:afterAutospacing="0" w:line="360" w:lineRule="auto"/>
        <w:rPr>
          <w:rFonts w:eastAsiaTheme="minorEastAsia" w:cstheme="minorBidi"/>
          <w:szCs w:val="22"/>
        </w:rPr>
      </w:pPr>
    </w:p>
    <w:p w:rsidR="000D7738" w:rsidRDefault="000D7738" w:rsidP="000D7738">
      <w:pPr>
        <w:pStyle w:val="Titulek"/>
        <w:spacing w:before="120"/>
        <w:ind w:left="-142" w:firstLine="0"/>
      </w:pPr>
    </w:p>
    <w:p w:rsidR="004E6BB7" w:rsidRDefault="00C16E2E" w:rsidP="009F235E">
      <w:pPr>
        <w:pStyle w:val="Titulek"/>
        <w:spacing w:before="120" w:line="360" w:lineRule="auto"/>
        <w:ind w:left="-142" w:firstLine="0"/>
        <w:rPr>
          <w:i w:val="0"/>
          <w:color w:val="auto"/>
          <w:sz w:val="24"/>
          <w:szCs w:val="24"/>
        </w:rPr>
      </w:pPr>
      <w:r w:rsidRPr="009F235E">
        <w:rPr>
          <w:i w:val="0"/>
          <w:color w:val="auto"/>
          <w:sz w:val="24"/>
          <w:szCs w:val="24"/>
        </w:rPr>
        <w:t xml:space="preserve">Počet škol, které zasílají ŠVP pro potřeby analýzy či jeho dostačující části je v grafu znázorněn růžově. Modře </w:t>
      </w:r>
      <w:r w:rsidR="005A7EE7" w:rsidRPr="009F235E">
        <w:rPr>
          <w:i w:val="0"/>
          <w:color w:val="auto"/>
          <w:sz w:val="24"/>
          <w:szCs w:val="24"/>
        </w:rPr>
        <w:t xml:space="preserve">jsou pak vyznačeny školy„nespolupracující“, </w:t>
      </w:r>
      <w:r w:rsidRPr="009F235E">
        <w:rPr>
          <w:i w:val="0"/>
          <w:color w:val="auto"/>
          <w:sz w:val="24"/>
          <w:szCs w:val="24"/>
        </w:rPr>
        <w:t>tedy</w:t>
      </w:r>
      <w:r w:rsidR="005A7EE7" w:rsidRPr="009F235E">
        <w:rPr>
          <w:i w:val="0"/>
          <w:color w:val="auto"/>
          <w:sz w:val="24"/>
          <w:szCs w:val="24"/>
        </w:rPr>
        <w:t xml:space="preserve"> ty, které</w:t>
      </w:r>
      <w:r w:rsidRPr="009F235E">
        <w:rPr>
          <w:i w:val="0"/>
          <w:color w:val="auto"/>
          <w:sz w:val="24"/>
          <w:szCs w:val="24"/>
        </w:rPr>
        <w:t xml:space="preserve"> na žádost nereagují, odkazují na nutnost prezenčního studia ŠVP</w:t>
      </w:r>
      <w:r w:rsidR="009F235E">
        <w:rPr>
          <w:i w:val="0"/>
          <w:color w:val="auto"/>
          <w:sz w:val="24"/>
          <w:szCs w:val="24"/>
        </w:rPr>
        <w:t xml:space="preserve"> či zasílají jeho stručný popis, </w:t>
      </w:r>
      <w:r w:rsidRPr="009F235E">
        <w:rPr>
          <w:i w:val="0"/>
          <w:color w:val="auto"/>
          <w:sz w:val="24"/>
          <w:szCs w:val="24"/>
        </w:rPr>
        <w:t>jež není možné</w:t>
      </w:r>
      <w:r w:rsidR="005A7EE7" w:rsidRPr="009F235E">
        <w:rPr>
          <w:i w:val="0"/>
          <w:color w:val="auto"/>
          <w:sz w:val="24"/>
          <w:szCs w:val="24"/>
        </w:rPr>
        <w:t xml:space="preserve"> použít. Sečtením těchto počtů získáváme konečný počet oslovených škol z každého kraje v ČR.</w:t>
      </w:r>
    </w:p>
    <w:p w:rsidR="006D009E" w:rsidRDefault="004E6BB7" w:rsidP="004F4A91">
      <w:pPr>
        <w:pStyle w:val="Titulek"/>
        <w:ind w:hanging="142"/>
      </w:pPr>
      <w:r>
        <w:rPr>
          <w:i w:val="0"/>
          <w:color w:val="auto"/>
          <w:sz w:val="24"/>
          <w:szCs w:val="24"/>
        </w:rPr>
        <w:br w:type="column"/>
      </w:r>
      <w:bookmarkStart w:id="55" w:name="_Toc454327611"/>
      <w:r w:rsidR="004F4A91">
        <w:lastRenderedPageBreak/>
        <w:t xml:space="preserve">Graf </w:t>
      </w:r>
      <w:fldSimple w:instr=" SEQ Graf \* ARABIC ">
        <w:r w:rsidR="004A189B">
          <w:rPr>
            <w:noProof/>
          </w:rPr>
          <w:t>2</w:t>
        </w:r>
      </w:fldSimple>
      <w:r w:rsidR="004F4A91">
        <w:t>:</w:t>
      </w:r>
      <w:r w:rsidR="002920B2">
        <w:rPr>
          <w:noProof/>
        </w:rPr>
        <w:drawing>
          <wp:anchor distT="0" distB="0" distL="114300" distR="114300" simplePos="0" relativeHeight="251662336" behindDoc="0" locked="0" layoutInCell="1" allowOverlap="1">
            <wp:simplePos x="0" y="0"/>
            <wp:positionH relativeFrom="column">
              <wp:posOffset>-80645</wp:posOffset>
            </wp:positionH>
            <wp:positionV relativeFrom="paragraph">
              <wp:posOffset>248285</wp:posOffset>
            </wp:positionV>
            <wp:extent cx="6175697" cy="4370119"/>
            <wp:effectExtent l="19050" t="0" r="15553" b="0"/>
            <wp:wrapNone/>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760B8">
        <w:t xml:space="preserve"> G</w:t>
      </w:r>
      <w:r w:rsidR="006D009E">
        <w:t>rafické znázornění rozličných reakcí škol na žádost o poskytnutí ŠVP</w:t>
      </w:r>
      <w:bookmarkEnd w:id="55"/>
    </w:p>
    <w:p w:rsidR="006D009E" w:rsidRPr="006D009E" w:rsidRDefault="006D009E" w:rsidP="006D009E"/>
    <w:p w:rsidR="00EF7E17" w:rsidRDefault="00EF7E17"/>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BC537F" w:rsidRDefault="00BC537F"/>
    <w:p w:rsidR="004E6BB7" w:rsidRDefault="004E6BB7" w:rsidP="00EA0D82">
      <w:pPr>
        <w:pStyle w:val="Zkladntext3"/>
        <w:spacing w:before="120"/>
      </w:pPr>
    </w:p>
    <w:p w:rsidR="00BC537F" w:rsidRDefault="00BC537F" w:rsidP="0022640A">
      <w:pPr>
        <w:pStyle w:val="Zkladntext3"/>
        <w:spacing w:before="120"/>
        <w:ind w:firstLine="567"/>
      </w:pPr>
      <w:r>
        <w:t>Celkem je postupně osloveno 63 středních zdravotnických škol s žádostí o poskytnutí ŠVP či jeho částí nutných k zpracování nám</w:t>
      </w:r>
      <w:r w:rsidR="00332786">
        <w:t xml:space="preserve">i realizované obsahové analýzy </w:t>
      </w:r>
      <w:r>
        <w:t xml:space="preserve">a získání odpovědí </w:t>
      </w:r>
      <w:r w:rsidR="00BC4FF4">
        <w:br/>
      </w:r>
      <w:r>
        <w:t xml:space="preserve">na vytyčené výzkumné otázky. Žádost akceptuje celkem 32 škol, tedy 51%. </w:t>
      </w:r>
      <w:r w:rsidR="00C74B52">
        <w:t xml:space="preserve">4 </w:t>
      </w:r>
      <w:r>
        <w:t xml:space="preserve">z nich </w:t>
      </w:r>
      <w:r w:rsidR="00C74B52">
        <w:t xml:space="preserve">navíc </w:t>
      </w:r>
      <w:r>
        <w:t>zasílají ŠVP více oborů</w:t>
      </w:r>
      <w:r w:rsidR="00C74B52">
        <w:t xml:space="preserve"> a zvyšují tak </w:t>
      </w:r>
      <w:r w:rsidR="0022640A">
        <w:t xml:space="preserve">konečný </w:t>
      </w:r>
      <w:r w:rsidR="00C74B52">
        <w:t xml:space="preserve">počet obdržených ŠVP pro </w:t>
      </w:r>
      <w:r w:rsidR="0022640A">
        <w:t xml:space="preserve">námi zamýšlenou </w:t>
      </w:r>
      <w:r w:rsidR="00C74B52">
        <w:t>analýzu. Finá</w:t>
      </w:r>
      <w:r w:rsidR="00C50076">
        <w:t xml:space="preserve">lní výzkumný vzorek tedy tvoří 40 ŠVP. </w:t>
      </w:r>
      <w:r>
        <w:t xml:space="preserve">16 škol reaguje omluvou. Jako možnou alternativu nabízí možnost prostudování ŠVP a dalších dokumentů prezenčně v kanceláři. </w:t>
      </w:r>
      <w:r w:rsidR="00BC4FF4">
        <w:br/>
      </w:r>
      <w:r w:rsidR="00C74B52">
        <w:t xml:space="preserve">3 školy (5%) jeví snahu vyjít naší žádosti vstříc. Zasílají stručný popis toho, jakým způsobem </w:t>
      </w:r>
      <w:r w:rsidR="00BC4FF4">
        <w:br/>
      </w:r>
      <w:r w:rsidR="00C74B52">
        <w:t xml:space="preserve">se na jejich škole realizuje vzdělávání pro zdraví. Popis však není dostačující, tyto dokumenty tedy nejsou dále analyzovány. Ve dvou případech (3%) se stává, že se žádost opakovaně vrací zpět jako nedoručitelná. Překvapivě jen 8 škol (13%) na žádost vůbec nereaguje. </w:t>
      </w:r>
    </w:p>
    <w:p w:rsidR="00BC537F" w:rsidRDefault="00BC537F" w:rsidP="00BC537F">
      <w:r>
        <w:br w:type="page"/>
      </w:r>
    </w:p>
    <w:p w:rsidR="00BC537F" w:rsidRDefault="00CE466A" w:rsidP="001C4077">
      <w:pPr>
        <w:pStyle w:val="Nadpis3"/>
      </w:pPr>
      <w:bookmarkStart w:id="56" w:name="_GoBack"/>
      <w:bookmarkStart w:id="57" w:name="_Toc448826949"/>
      <w:bookmarkEnd w:id="56"/>
      <w:r>
        <w:lastRenderedPageBreak/>
        <w:t>Definování sledovaných kategorií</w:t>
      </w:r>
      <w:bookmarkEnd w:id="57"/>
    </w:p>
    <w:p w:rsidR="00C67BAA" w:rsidRDefault="00C67BAA" w:rsidP="00C67BAA">
      <w:r>
        <w:t xml:space="preserve">Dalším krokem výzkumu je definování kategorií, jež jsou při analýze sledovány. </w:t>
      </w:r>
      <w:r w:rsidR="00083406">
        <w:br/>
      </w:r>
      <w:r>
        <w:t xml:space="preserve">Střed našeho zájmu tvoří vzdělávací oblast VPZ. Ta se proto stává </w:t>
      </w:r>
      <w:r w:rsidR="00733832">
        <w:t>hlavní kategorií. Jako další j</w:t>
      </w:r>
      <w:r w:rsidR="00262587">
        <w:t xml:space="preserve">sou pak </w:t>
      </w:r>
      <w:r>
        <w:t xml:space="preserve">zvoleny Tělesná výchova, Výchova </w:t>
      </w:r>
      <w:r w:rsidR="00262587">
        <w:t>ke zdraví či některý z jejích ekvivalentů a P</w:t>
      </w:r>
      <w:r>
        <w:t>rvní pomoc. Tedy</w:t>
      </w:r>
      <w:r w:rsidR="00262587">
        <w:t xml:space="preserve"> předměty, prostřednictvím kterých je učivo oblasti VPZ nejčastěji vyučováno.</w:t>
      </w:r>
      <w:r w:rsidR="00733832">
        <w:t xml:space="preserve"> </w:t>
      </w:r>
    </w:p>
    <w:p w:rsidR="00262587" w:rsidRDefault="00733832" w:rsidP="001C4077">
      <w:pPr>
        <w:pStyle w:val="Nadpis3"/>
      </w:pPr>
      <w:bookmarkStart w:id="58" w:name="_Toc448826950"/>
      <w:r>
        <w:t>Vymezení proměnných</w:t>
      </w:r>
      <w:r w:rsidR="005E51E6">
        <w:t xml:space="preserve">, </w:t>
      </w:r>
      <w:r w:rsidR="00DE12DA">
        <w:t>jejich identifikace</w:t>
      </w:r>
      <w:r w:rsidR="005E51E6">
        <w:t xml:space="preserve"> a kódy</w:t>
      </w:r>
      <w:bookmarkEnd w:id="58"/>
    </w:p>
    <w:p w:rsidR="0022640A" w:rsidRDefault="00733832" w:rsidP="0022640A">
      <w:r>
        <w:t>Vymezení proměnných lze považovat za jeden z nejdůležitějších kroků obsahové analýzy. Vymezují se tak, aby výzkumníka dovedli k odpovědím na výzkumné otázky a tedy i ke splnění stanovených cílů práce.</w:t>
      </w:r>
      <w:r w:rsidR="005E51E6">
        <w:t xml:space="preserve"> </w:t>
      </w:r>
    </w:p>
    <w:p w:rsidR="0022640A" w:rsidRDefault="005E51E6" w:rsidP="0022640A">
      <w:r>
        <w:t>Tak jako se ke každé kategorii určují proměnné, tak se ke každé proměnné přiřazují</w:t>
      </w:r>
      <w:r w:rsidR="00DE12DA">
        <w:t xml:space="preserve"> kódy. Obecně kód 1 znamená, že tato proměnná je přítomna v analyzovaném ŠVP. Kód 2 pak, </w:t>
      </w:r>
      <w:r w:rsidR="001C4077">
        <w:br/>
      </w:r>
      <w:r w:rsidR="00DE12DA">
        <w:t xml:space="preserve">že </w:t>
      </w:r>
      <w:r>
        <w:t>o této proměnné není v analyzovaném ŠVP zmínka.</w:t>
      </w:r>
      <w:r w:rsidR="00DE12DA">
        <w:t xml:space="preserve"> </w:t>
      </w:r>
      <w:r w:rsidR="00C91DE6">
        <w:t xml:space="preserve">Kód 3 pak značí, že proměnná </w:t>
      </w:r>
      <w:r w:rsidR="001C4077">
        <w:br/>
      </w:r>
      <w:r w:rsidR="00C91DE6">
        <w:t xml:space="preserve">je v dokumentu přítomna, tudíž ji nelze charakterizovat kódem 2. Na druhou stranu však není přítomna v dostačujícím rozsahu, tudíž není vhodné ji značit kódem 1. </w:t>
      </w:r>
      <w:r w:rsidR="0022640A">
        <w:t xml:space="preserve"> </w:t>
      </w:r>
    </w:p>
    <w:p w:rsidR="0022640A" w:rsidRDefault="0022640A" w:rsidP="0022640A">
      <w:r>
        <w:t xml:space="preserve">Proměnné i jejich kódy jsou definovány po prostudování RVP pro obor Zdravotnický asistent, Nutriční asistent a Laboratorní asistent a obdržených školních vzdělávacích programů. </w:t>
      </w:r>
    </w:p>
    <w:p w:rsidR="00291225" w:rsidRDefault="00933FCB" w:rsidP="0022640A">
      <w:pPr>
        <w:spacing w:before="240"/>
      </w:pPr>
      <w:r>
        <w:t>Pro námi sledované kategorie jsou tedy</w:t>
      </w:r>
      <w:r w:rsidR="005E51E6">
        <w:t xml:space="preserve"> </w:t>
      </w:r>
      <w:r w:rsidR="005E51E6" w:rsidRPr="000865D5">
        <w:rPr>
          <w:b/>
        </w:rPr>
        <w:t>stanoveny následující proměnné a kódy:</w:t>
      </w:r>
    </w:p>
    <w:p w:rsidR="00291225" w:rsidRPr="00291225" w:rsidRDefault="00291225" w:rsidP="000865D5">
      <w:pPr>
        <w:pStyle w:val="Odstavecseseznamem"/>
        <w:numPr>
          <w:ilvl w:val="0"/>
          <w:numId w:val="42"/>
        </w:numPr>
        <w:spacing w:before="120"/>
        <w:ind w:left="568" w:hanging="284"/>
        <w:rPr>
          <w:b/>
        </w:rPr>
      </w:pPr>
      <w:r w:rsidRPr="00291225">
        <w:rPr>
          <w:b/>
        </w:rPr>
        <w:t>Proměnná č. 1: Dostupnost ŠVP</w:t>
      </w:r>
    </w:p>
    <w:p w:rsidR="00291225" w:rsidRPr="00291225" w:rsidRDefault="00291225" w:rsidP="00947721">
      <w:pPr>
        <w:pStyle w:val="Odstavecseseznamem"/>
        <w:spacing w:before="240"/>
        <w:ind w:left="567" w:firstLine="0"/>
        <w:rPr>
          <w:b/>
        </w:rPr>
      </w:pPr>
      <w:r>
        <w:t xml:space="preserve">1 – </w:t>
      </w:r>
      <w:r w:rsidR="000865D5">
        <w:t>dostupnost uvedena.</w:t>
      </w:r>
    </w:p>
    <w:p w:rsidR="00291225" w:rsidRDefault="00291225" w:rsidP="00947721">
      <w:pPr>
        <w:pStyle w:val="Odstavecseseznamem"/>
        <w:spacing w:before="240"/>
        <w:ind w:left="567" w:firstLine="0"/>
      </w:pPr>
      <w:r>
        <w:t>2 – dostup</w:t>
      </w:r>
      <w:r w:rsidR="000865D5">
        <w:t>nost neuvedena.</w:t>
      </w:r>
    </w:p>
    <w:p w:rsidR="00291225" w:rsidRPr="00291225" w:rsidRDefault="00291225" w:rsidP="00291225">
      <w:pPr>
        <w:spacing w:before="120"/>
        <w:ind w:firstLine="567"/>
        <w:rPr>
          <w:u w:val="single"/>
        </w:rPr>
      </w:pPr>
      <w:r w:rsidRPr="00291225">
        <w:rPr>
          <w:u w:val="single"/>
        </w:rPr>
        <w:t>Identifikace proměnné:</w:t>
      </w:r>
    </w:p>
    <w:p w:rsidR="00291225" w:rsidRDefault="00291225" w:rsidP="00947721">
      <w:pPr>
        <w:pStyle w:val="Odstavecseseznamem"/>
        <w:ind w:left="567" w:firstLine="0"/>
      </w:pPr>
      <w:r w:rsidRPr="005E51E6">
        <w:t xml:space="preserve">První proměnná se týká </w:t>
      </w:r>
      <w:r>
        <w:t xml:space="preserve">dostupnosti ŠVP. Jde o </w:t>
      </w:r>
      <w:r w:rsidR="002615D6">
        <w:t xml:space="preserve">jedinou </w:t>
      </w:r>
      <w:r>
        <w:t>proměn</w:t>
      </w:r>
      <w:r w:rsidR="002615D6">
        <w:t>ou</w:t>
      </w:r>
      <w:r>
        <w:t xml:space="preserve">, jež není analyzována v samotném ŠVP nýbrž na internetových stránkách školy. Kóduje se 1 v případě, že </w:t>
      </w:r>
      <w:r w:rsidR="000865D5">
        <w:t xml:space="preserve">na oficiálních webových stránkách školy se lze dopátrat toho, kde je možné získat ŠVP školy. </w:t>
      </w:r>
      <w:r w:rsidR="002615D6">
        <w:t xml:space="preserve">Kód 2 se užívá v případě, že </w:t>
      </w:r>
      <w:r w:rsidR="00EE389B">
        <w:t xml:space="preserve">z uvedeného nevyplývá, kde je možné ŠVP školy získat. </w:t>
      </w:r>
    </w:p>
    <w:p w:rsidR="00291225" w:rsidRDefault="00291225" w:rsidP="00291225">
      <w:pPr>
        <w:spacing w:before="240"/>
      </w:pPr>
    </w:p>
    <w:p w:rsidR="00933FCB" w:rsidRPr="00291225" w:rsidRDefault="00291225" w:rsidP="00291225">
      <w:pPr>
        <w:pStyle w:val="Odstavecseseznamem"/>
        <w:numPr>
          <w:ilvl w:val="0"/>
          <w:numId w:val="42"/>
        </w:numPr>
        <w:spacing w:before="240"/>
        <w:ind w:left="567" w:hanging="283"/>
        <w:rPr>
          <w:b/>
        </w:rPr>
      </w:pPr>
      <w:r>
        <w:br w:type="column"/>
      </w:r>
      <w:r w:rsidR="00853667">
        <w:rPr>
          <w:b/>
        </w:rPr>
        <w:lastRenderedPageBreak/>
        <w:t>Proměnná č. 2</w:t>
      </w:r>
      <w:r w:rsidR="00DE12DA" w:rsidRPr="00291225">
        <w:rPr>
          <w:b/>
        </w:rPr>
        <w:t xml:space="preserve"> - Vzdělávací oblasti</w:t>
      </w:r>
      <w:r w:rsidR="005E51E6" w:rsidRPr="00291225">
        <w:rPr>
          <w:b/>
        </w:rPr>
        <w:t xml:space="preserve"> </w:t>
      </w:r>
    </w:p>
    <w:p w:rsidR="005E51E6" w:rsidRDefault="005E51E6" w:rsidP="00FE69CD">
      <w:pPr>
        <w:pStyle w:val="Odstavecseseznamem"/>
        <w:ind w:left="567" w:firstLine="0"/>
      </w:pPr>
      <w:r w:rsidRPr="005E51E6">
        <w:t>1 – </w:t>
      </w:r>
      <w:r w:rsidR="001C4077">
        <w:t>jasné rozdělení obsahu vzdělávání</w:t>
      </w:r>
    </w:p>
    <w:p w:rsidR="005E51E6" w:rsidRDefault="005E51E6" w:rsidP="00FE69CD">
      <w:pPr>
        <w:pStyle w:val="Odstavecseseznamem"/>
        <w:ind w:left="567" w:firstLine="0"/>
        <w:contextualSpacing w:val="0"/>
      </w:pPr>
      <w:r>
        <w:t xml:space="preserve">2 – </w:t>
      </w:r>
      <w:r w:rsidR="001C4077">
        <w:t>nepřítomnost rozdělení obsahu vzdělávání</w:t>
      </w:r>
    </w:p>
    <w:p w:rsidR="00511C07" w:rsidRDefault="00511C07" w:rsidP="00FE69CD">
      <w:pPr>
        <w:pStyle w:val="Odstavecseseznamem"/>
        <w:ind w:left="567" w:firstLine="0"/>
        <w:contextualSpacing w:val="0"/>
      </w:pPr>
      <w:r>
        <w:t xml:space="preserve">3 – </w:t>
      </w:r>
      <w:r w:rsidR="001C4077">
        <w:t xml:space="preserve">nejasné nebo neúplné rozdělení </w:t>
      </w:r>
    </w:p>
    <w:p w:rsidR="005E51E6" w:rsidRPr="005E51E6" w:rsidRDefault="005E51E6" w:rsidP="00FE69CD">
      <w:pPr>
        <w:pStyle w:val="Odstavecseseznamem"/>
        <w:spacing w:before="120"/>
        <w:ind w:left="567" w:firstLine="0"/>
        <w:contextualSpacing w:val="0"/>
        <w:rPr>
          <w:u w:val="single"/>
        </w:rPr>
      </w:pPr>
      <w:r w:rsidRPr="005E51E6">
        <w:rPr>
          <w:u w:val="single"/>
        </w:rPr>
        <w:t>Identifikace proměnné:</w:t>
      </w:r>
    </w:p>
    <w:p w:rsidR="0022640A" w:rsidRDefault="00853667" w:rsidP="00511C07">
      <w:pPr>
        <w:pStyle w:val="Odstavecseseznamem"/>
        <w:ind w:left="567" w:firstLine="0"/>
      </w:pPr>
      <w:r>
        <w:t>Druhá</w:t>
      </w:r>
      <w:r w:rsidR="00DE12DA" w:rsidRPr="005E51E6">
        <w:t xml:space="preserve"> proměnná se týká vzdělávacích oblastí a jejich vymezení v ŠVP. Kóduje se </w:t>
      </w:r>
      <w:r w:rsidR="005E51E6">
        <w:t xml:space="preserve">1, </w:t>
      </w:r>
      <w:r w:rsidR="005E51E6" w:rsidRPr="005E51E6">
        <w:t>pokud</w:t>
      </w:r>
      <w:r w:rsidR="005E51E6">
        <w:t xml:space="preserve"> </w:t>
      </w:r>
      <w:r w:rsidR="00511C07">
        <w:t>lze v analyzovaném ŠVP najít jasné rozdělení vzdělávání do je</w:t>
      </w:r>
      <w:r w:rsidR="00CB4772">
        <w:t>dnotlivých vzdělávacích oblastí. Z uvedeného je navíc jasné, že jde o vzdělávací oblasti.</w:t>
      </w:r>
      <w:r w:rsidR="00511C07">
        <w:t xml:space="preserve"> Kód 2 značí, že rozdělení vzdělávání do </w:t>
      </w:r>
      <w:r w:rsidR="00CB4772">
        <w:t xml:space="preserve">jednotlivých oblastí v ŠVP vůbec není přítomno. </w:t>
      </w:r>
      <w:r w:rsidR="00511C07">
        <w:t xml:space="preserve">Kód 3 je užit, pokud rozdělení vzdělávání do jednotlivých </w:t>
      </w:r>
      <w:r w:rsidR="00CB4772">
        <w:t xml:space="preserve">není úplné (např. vyskytují se jen některé) </w:t>
      </w:r>
      <w:r w:rsidR="001C4077">
        <w:br/>
      </w:r>
      <w:r w:rsidR="00CB4772">
        <w:t xml:space="preserve">či z uvedeného rozdělení není jasné, že jde o výčet vzdělávacích oblastí. </w:t>
      </w:r>
    </w:p>
    <w:p w:rsidR="00C91DE6" w:rsidRDefault="00853667" w:rsidP="001C4077">
      <w:pPr>
        <w:pStyle w:val="Odstavecseseznamem"/>
        <w:numPr>
          <w:ilvl w:val="0"/>
          <w:numId w:val="41"/>
        </w:numPr>
        <w:spacing w:before="120"/>
        <w:ind w:left="568" w:hanging="284"/>
        <w:contextualSpacing w:val="0"/>
        <w:rPr>
          <w:b/>
        </w:rPr>
      </w:pPr>
      <w:r>
        <w:rPr>
          <w:b/>
        </w:rPr>
        <w:t>Proměnná č. 3</w:t>
      </w:r>
      <w:r w:rsidR="00C91DE6">
        <w:rPr>
          <w:b/>
        </w:rPr>
        <w:t xml:space="preserve"> - </w:t>
      </w:r>
      <w:r w:rsidR="00C91DE6" w:rsidRPr="00DE12DA">
        <w:rPr>
          <w:b/>
        </w:rPr>
        <w:t xml:space="preserve">Vzdělávací </w:t>
      </w:r>
      <w:r w:rsidR="00C91DE6">
        <w:rPr>
          <w:b/>
        </w:rPr>
        <w:t>oblast VPZ</w:t>
      </w:r>
    </w:p>
    <w:p w:rsidR="00C91DE6" w:rsidRDefault="00C91DE6" w:rsidP="00C91DE6">
      <w:pPr>
        <w:pStyle w:val="Odstavecseseznamem"/>
        <w:ind w:left="567" w:firstLine="0"/>
      </w:pPr>
      <w:r w:rsidRPr="005E51E6">
        <w:t>1 – </w:t>
      </w:r>
      <w:r w:rsidR="005742C6">
        <w:t>přítomnost jasné zmínky o existence oblasti VPZ.</w:t>
      </w:r>
    </w:p>
    <w:p w:rsidR="00C91DE6" w:rsidRDefault="00C91DE6" w:rsidP="00C91DE6">
      <w:pPr>
        <w:pStyle w:val="Odstavecseseznamem"/>
        <w:ind w:left="567" w:firstLine="0"/>
        <w:contextualSpacing w:val="0"/>
      </w:pPr>
      <w:r>
        <w:t>2 –</w:t>
      </w:r>
      <w:r w:rsidR="005742C6">
        <w:t xml:space="preserve"> nepřítomnost jasné zmínky o existenci oblast VPZ.</w:t>
      </w:r>
    </w:p>
    <w:p w:rsidR="00C91DE6" w:rsidRDefault="00C91DE6" w:rsidP="00C91DE6">
      <w:pPr>
        <w:pStyle w:val="Odstavecseseznamem"/>
        <w:ind w:left="567" w:firstLine="0"/>
        <w:contextualSpacing w:val="0"/>
      </w:pPr>
      <w:r>
        <w:t xml:space="preserve">3 – je </w:t>
      </w:r>
      <w:r w:rsidR="005742C6">
        <w:t>nejasná zmínka o existenci oblasti VPZ.</w:t>
      </w:r>
    </w:p>
    <w:p w:rsidR="00C91DE6" w:rsidRPr="005E51E6" w:rsidRDefault="00C91DE6" w:rsidP="00853667">
      <w:pPr>
        <w:pStyle w:val="Odstavecseseznamem"/>
        <w:spacing w:before="120"/>
        <w:ind w:left="567" w:firstLine="0"/>
        <w:contextualSpacing w:val="0"/>
        <w:rPr>
          <w:u w:val="single"/>
        </w:rPr>
      </w:pPr>
      <w:r w:rsidRPr="005E51E6">
        <w:rPr>
          <w:u w:val="single"/>
        </w:rPr>
        <w:t>Identifikace proměnné:</w:t>
      </w:r>
    </w:p>
    <w:p w:rsidR="00C91DE6" w:rsidRDefault="000865D5" w:rsidP="00C91DE6">
      <w:pPr>
        <w:pStyle w:val="Odstavecseseznamem"/>
        <w:ind w:left="567" w:firstLine="0"/>
      </w:pPr>
      <w:r>
        <w:t>Třetí</w:t>
      </w:r>
      <w:r w:rsidR="00C91DE6" w:rsidRPr="005E51E6">
        <w:t xml:space="preserve"> proměnná se týká </w:t>
      </w:r>
      <w:r w:rsidR="00C91DE6">
        <w:t>přímo námi sledované oblasti VPZ.</w:t>
      </w:r>
      <w:r w:rsidR="00C91DE6" w:rsidRPr="005E51E6">
        <w:t xml:space="preserve"> Kóduje se </w:t>
      </w:r>
      <w:r w:rsidR="00C91DE6">
        <w:t xml:space="preserve">1, </w:t>
      </w:r>
      <w:r w:rsidR="00C91DE6" w:rsidRPr="005E51E6">
        <w:t>pokud</w:t>
      </w:r>
      <w:r w:rsidR="00C91DE6">
        <w:t xml:space="preserve"> lze v analyzovaném ŠVP najít jasnou zmínku o existenci konkrétně námi sledované oblasti VPZ. Kód 2 značí, že v ŠVP existence této oblasti není vůbec zmíněna. </w:t>
      </w:r>
      <w:r w:rsidR="00AA68C0">
        <w:t>Kód 3 je užit v případě, že na existenci této oblasti je v ŠVP nějakým způsobem odkazováno</w:t>
      </w:r>
      <w:r w:rsidR="005742C6">
        <w:t xml:space="preserve"> avšak z uvedeného nevyplývá, že jde o samostatnou vzdělávací oblast. </w:t>
      </w:r>
    </w:p>
    <w:p w:rsidR="00511C07" w:rsidRDefault="00511C07" w:rsidP="00511C07">
      <w:pPr>
        <w:pStyle w:val="Odstavecseseznamem"/>
        <w:numPr>
          <w:ilvl w:val="0"/>
          <w:numId w:val="39"/>
        </w:numPr>
        <w:spacing w:before="120"/>
        <w:ind w:left="568" w:hanging="284"/>
        <w:contextualSpacing w:val="0"/>
        <w:rPr>
          <w:b/>
        </w:rPr>
      </w:pPr>
      <w:r>
        <w:rPr>
          <w:b/>
        </w:rPr>
        <w:t xml:space="preserve">Proměnná č. </w:t>
      </w:r>
      <w:r w:rsidR="000865D5">
        <w:rPr>
          <w:b/>
        </w:rPr>
        <w:t>4</w:t>
      </w:r>
      <w:r>
        <w:rPr>
          <w:b/>
        </w:rPr>
        <w:t xml:space="preserve"> - Intence </w:t>
      </w:r>
    </w:p>
    <w:p w:rsidR="00511C07" w:rsidRDefault="00511C07" w:rsidP="00004E92">
      <w:pPr>
        <w:pStyle w:val="Odstavecseseznamem"/>
        <w:ind w:left="567" w:firstLine="0"/>
      </w:pPr>
      <w:r w:rsidRPr="005E51E6">
        <w:t>1 – </w:t>
      </w:r>
      <w:r w:rsidR="00947721">
        <w:t xml:space="preserve"> přítomnost intence.</w:t>
      </w:r>
    </w:p>
    <w:p w:rsidR="00511C07" w:rsidRDefault="00511C07" w:rsidP="00004E92">
      <w:pPr>
        <w:pStyle w:val="Odstavecseseznamem"/>
        <w:ind w:left="567" w:firstLine="0"/>
        <w:contextualSpacing w:val="0"/>
      </w:pPr>
      <w:r>
        <w:t>2 –</w:t>
      </w:r>
      <w:r w:rsidR="00004E92">
        <w:t xml:space="preserve"> </w:t>
      </w:r>
      <w:r w:rsidR="00947721">
        <w:t xml:space="preserve">nepřítomnost intence. </w:t>
      </w:r>
    </w:p>
    <w:p w:rsidR="00511C07" w:rsidRPr="005E51E6" w:rsidRDefault="00511C07" w:rsidP="00AA496D">
      <w:pPr>
        <w:pStyle w:val="Odstavecseseznamem"/>
        <w:ind w:left="567" w:firstLine="0"/>
        <w:contextualSpacing w:val="0"/>
        <w:rPr>
          <w:u w:val="single"/>
        </w:rPr>
      </w:pPr>
      <w:r w:rsidRPr="005E51E6">
        <w:rPr>
          <w:u w:val="single"/>
        </w:rPr>
        <w:t>Identifikace proměnné:</w:t>
      </w:r>
    </w:p>
    <w:p w:rsidR="00947721" w:rsidRDefault="000865D5" w:rsidP="00511C07">
      <w:pPr>
        <w:pStyle w:val="Odstavecseseznamem"/>
        <w:ind w:left="567" w:firstLine="0"/>
      </w:pPr>
      <w:r>
        <w:t>Čtvrtá</w:t>
      </w:r>
      <w:r w:rsidR="00004E92">
        <w:t xml:space="preserve"> proměnná</w:t>
      </w:r>
      <w:r w:rsidR="00511C07" w:rsidRPr="005E51E6">
        <w:t xml:space="preserve"> se týká </w:t>
      </w:r>
      <w:r w:rsidR="00004E92">
        <w:t>konkrétně námi sledované oblasti VPZ</w:t>
      </w:r>
      <w:r w:rsidR="00511C07" w:rsidRPr="005E51E6">
        <w:t xml:space="preserve">. Kóduje se </w:t>
      </w:r>
      <w:r w:rsidR="00511C07">
        <w:t xml:space="preserve">1, </w:t>
      </w:r>
      <w:r w:rsidR="00511C07" w:rsidRPr="005E51E6">
        <w:t>pokud</w:t>
      </w:r>
      <w:r w:rsidR="00511C07">
        <w:t xml:space="preserve"> lze v analyzovaném ŠVP najít </w:t>
      </w:r>
      <w:r w:rsidR="00004E92">
        <w:t xml:space="preserve">snahu pojednávat o VPZ jako </w:t>
      </w:r>
      <w:r w:rsidR="00B47A53">
        <w:t xml:space="preserve">o samostatné vzdělávací oblasti, uvádí se zde její základní charakteristika. </w:t>
      </w:r>
      <w:r w:rsidR="00511C07">
        <w:t xml:space="preserve">Kód 2 značí, že </w:t>
      </w:r>
      <w:r w:rsidR="00004E92">
        <w:t xml:space="preserve">v ŠVP není možné najít úmysl pojednávat </w:t>
      </w:r>
      <w:r w:rsidR="00B47A53">
        <w:t>o oblasti Vzdělávání pro zdraví, její základní charakteristika</w:t>
      </w:r>
      <w:r w:rsidR="00EC3E4C">
        <w:t xml:space="preserve"> tedy</w:t>
      </w:r>
      <w:r w:rsidR="00B47A53">
        <w:t xml:space="preserve"> chybí. </w:t>
      </w:r>
    </w:p>
    <w:p w:rsidR="00AA68C0" w:rsidRPr="00B95378" w:rsidRDefault="00947721" w:rsidP="00947721">
      <w:pPr>
        <w:pStyle w:val="Odstavecseseznamem"/>
        <w:numPr>
          <w:ilvl w:val="0"/>
          <w:numId w:val="43"/>
        </w:numPr>
        <w:ind w:left="567" w:hanging="283"/>
        <w:rPr>
          <w:b/>
        </w:rPr>
      </w:pPr>
      <w:r>
        <w:br w:type="column"/>
      </w:r>
      <w:r w:rsidR="00AA68C0" w:rsidRPr="00B95378">
        <w:rPr>
          <w:b/>
        </w:rPr>
        <w:lastRenderedPageBreak/>
        <w:t xml:space="preserve">Proměnná č. </w:t>
      </w:r>
      <w:r w:rsidR="000865D5" w:rsidRPr="00B95378">
        <w:rPr>
          <w:b/>
        </w:rPr>
        <w:t>5</w:t>
      </w:r>
      <w:r w:rsidR="00AA68C0" w:rsidRPr="00B95378">
        <w:rPr>
          <w:b/>
        </w:rPr>
        <w:t xml:space="preserve"> – </w:t>
      </w:r>
      <w:r w:rsidR="00BB0988">
        <w:rPr>
          <w:b/>
        </w:rPr>
        <w:t xml:space="preserve">Rozsah </w:t>
      </w:r>
      <w:r w:rsidR="00FB6027" w:rsidRPr="00B95378">
        <w:rPr>
          <w:b/>
        </w:rPr>
        <w:t>prezentace oblasti VPZ</w:t>
      </w:r>
    </w:p>
    <w:p w:rsidR="00AA68C0" w:rsidRDefault="00AA68C0" w:rsidP="00AA68C0">
      <w:pPr>
        <w:pStyle w:val="Odstavecseseznamem"/>
        <w:ind w:left="567" w:firstLine="0"/>
      </w:pPr>
      <w:r w:rsidRPr="005E51E6">
        <w:t>1 – </w:t>
      </w:r>
      <w:r w:rsidR="00BB0988">
        <w:t>relevantní rozsah.</w:t>
      </w:r>
    </w:p>
    <w:p w:rsidR="00AA68C0" w:rsidRDefault="00AA68C0" w:rsidP="00AA68C0">
      <w:pPr>
        <w:pStyle w:val="Odstavecseseznamem"/>
        <w:ind w:left="567" w:firstLine="0"/>
        <w:contextualSpacing w:val="0"/>
      </w:pPr>
      <w:r>
        <w:t xml:space="preserve">2 – </w:t>
      </w:r>
      <w:r w:rsidR="00BB0988">
        <w:t>nedostatečný rozsah.</w:t>
      </w:r>
    </w:p>
    <w:p w:rsidR="00AA68C0" w:rsidRPr="005E51E6" w:rsidRDefault="00AA68C0" w:rsidP="00FE69CD">
      <w:pPr>
        <w:pStyle w:val="Odstavecseseznamem"/>
        <w:spacing w:before="120"/>
        <w:ind w:left="567" w:firstLine="0"/>
        <w:contextualSpacing w:val="0"/>
        <w:rPr>
          <w:u w:val="single"/>
        </w:rPr>
      </w:pPr>
      <w:r w:rsidRPr="005E51E6">
        <w:rPr>
          <w:u w:val="single"/>
        </w:rPr>
        <w:t>Identifikace proměnné:</w:t>
      </w:r>
    </w:p>
    <w:p w:rsidR="00FB6027" w:rsidRDefault="000865D5" w:rsidP="00AA68C0">
      <w:pPr>
        <w:pStyle w:val="Odstavecseseznamem"/>
        <w:ind w:left="567" w:firstLine="0"/>
      </w:pPr>
      <w:r>
        <w:t xml:space="preserve">Pátá </w:t>
      </w:r>
      <w:r w:rsidR="00AA68C0">
        <w:t>proměnná</w:t>
      </w:r>
      <w:r w:rsidR="00AA68C0" w:rsidRPr="005E51E6">
        <w:t xml:space="preserve"> se </w:t>
      </w:r>
      <w:r w:rsidR="00270F7E">
        <w:t>týká rozsahu, v jakém je oblast VPZ</w:t>
      </w:r>
      <w:r w:rsidR="00821B5A">
        <w:t xml:space="preserve"> jako taková</w:t>
      </w:r>
      <w:r w:rsidR="00270F7E">
        <w:t xml:space="preserve"> prezentována. </w:t>
      </w:r>
      <w:r w:rsidR="00AA68C0" w:rsidRPr="005E51E6">
        <w:t xml:space="preserve">Kóduje se </w:t>
      </w:r>
      <w:r w:rsidR="00AA68C0">
        <w:t xml:space="preserve">1, </w:t>
      </w:r>
      <w:r w:rsidR="00AA68C0" w:rsidRPr="005E51E6">
        <w:t>pokud</w:t>
      </w:r>
      <w:r w:rsidR="00AA68C0">
        <w:t xml:space="preserve"> </w:t>
      </w:r>
      <w:r w:rsidR="00270F7E">
        <w:t>je prezentaci věnován relevantní prostor.</w:t>
      </w:r>
      <w:r w:rsidR="00AA68C0">
        <w:t xml:space="preserve"> </w:t>
      </w:r>
      <w:r w:rsidR="00821B5A">
        <w:t xml:space="preserve">Za relevantní je pak považována samostatná kapitola, podkapitola či odstavec. </w:t>
      </w:r>
      <w:r w:rsidR="00AA68C0">
        <w:t xml:space="preserve">Kód 2 </w:t>
      </w:r>
      <w:r w:rsidR="00821B5A">
        <w:t>signalizuje,</w:t>
      </w:r>
      <w:r w:rsidR="00BB0988">
        <w:t xml:space="preserve"> že v</w:t>
      </w:r>
      <w:r w:rsidR="00821B5A">
        <w:t xml:space="preserve"> ŠVP sice lze najít snahu o nějakou charakteristiku</w:t>
      </w:r>
      <w:r w:rsidR="00622F49">
        <w:t xml:space="preserve"> oblasti VPZ jako takové. T</w:t>
      </w:r>
      <w:r w:rsidR="00821B5A">
        <w:t xml:space="preserve">ato snaha se </w:t>
      </w:r>
      <w:r w:rsidR="00622F49">
        <w:t xml:space="preserve">však </w:t>
      </w:r>
      <w:r w:rsidR="00821B5A">
        <w:t xml:space="preserve">jeví jako nedostatečná. </w:t>
      </w:r>
    </w:p>
    <w:p w:rsidR="00FB6027" w:rsidRDefault="000865D5" w:rsidP="002D440C">
      <w:pPr>
        <w:pStyle w:val="Odstavecseseznamem"/>
        <w:numPr>
          <w:ilvl w:val="0"/>
          <w:numId w:val="40"/>
        </w:numPr>
        <w:spacing w:before="120"/>
        <w:ind w:left="568" w:hanging="284"/>
        <w:contextualSpacing w:val="0"/>
        <w:rPr>
          <w:b/>
        </w:rPr>
      </w:pPr>
      <w:r>
        <w:rPr>
          <w:b/>
        </w:rPr>
        <w:t>Proměnná č. 6</w:t>
      </w:r>
      <w:r w:rsidR="00FB6027">
        <w:rPr>
          <w:b/>
        </w:rPr>
        <w:t xml:space="preserve"> – </w:t>
      </w:r>
      <w:r w:rsidR="0076372D">
        <w:rPr>
          <w:b/>
        </w:rPr>
        <w:t>Obsah p</w:t>
      </w:r>
      <w:r w:rsidR="00FB6027">
        <w:rPr>
          <w:b/>
        </w:rPr>
        <w:t>rezentace oblasti VPZ</w:t>
      </w:r>
    </w:p>
    <w:p w:rsidR="00FB6027" w:rsidRDefault="00FB6027" w:rsidP="00FB6027">
      <w:pPr>
        <w:pStyle w:val="Odstavecseseznamem"/>
        <w:ind w:left="567" w:firstLine="0"/>
      </w:pPr>
      <w:r w:rsidRPr="005E51E6">
        <w:t>1 – </w:t>
      </w:r>
      <w:r w:rsidR="0076372D">
        <w:t>jasná definice obsahu a výsledků vzdělávání.</w:t>
      </w:r>
    </w:p>
    <w:p w:rsidR="00FB6027" w:rsidRDefault="00FB6027" w:rsidP="00FB6027">
      <w:pPr>
        <w:pStyle w:val="Odstavecseseznamem"/>
        <w:ind w:left="567" w:firstLine="0"/>
        <w:contextualSpacing w:val="0"/>
      </w:pPr>
      <w:r>
        <w:t xml:space="preserve">2 – </w:t>
      </w:r>
      <w:r w:rsidR="0076372D">
        <w:t>nedefinování obsahu a výsledků vzdělávání.</w:t>
      </w:r>
    </w:p>
    <w:p w:rsidR="00FB6027" w:rsidRDefault="002C0A62" w:rsidP="00FB6027">
      <w:pPr>
        <w:pStyle w:val="Odstavecseseznamem"/>
        <w:ind w:left="567" w:firstLine="0"/>
        <w:contextualSpacing w:val="0"/>
      </w:pPr>
      <w:r>
        <w:t>3 – nejasnost či neúplnost.</w:t>
      </w:r>
    </w:p>
    <w:p w:rsidR="00FB6027" w:rsidRPr="005E51E6" w:rsidRDefault="00FB6027" w:rsidP="00FE69CD">
      <w:pPr>
        <w:pStyle w:val="Odstavecseseznamem"/>
        <w:spacing w:before="120"/>
        <w:ind w:left="567" w:firstLine="0"/>
        <w:contextualSpacing w:val="0"/>
        <w:rPr>
          <w:u w:val="single"/>
        </w:rPr>
      </w:pPr>
      <w:r w:rsidRPr="005E51E6">
        <w:rPr>
          <w:u w:val="single"/>
        </w:rPr>
        <w:t>Identifikace proměnné:</w:t>
      </w:r>
    </w:p>
    <w:p w:rsidR="00AA496D" w:rsidRDefault="000865D5" w:rsidP="00FB6027">
      <w:pPr>
        <w:pStyle w:val="Odstavecseseznamem"/>
        <w:ind w:left="567" w:firstLine="0"/>
      </w:pPr>
      <w:r>
        <w:t>Šestá</w:t>
      </w:r>
      <w:r w:rsidR="00FB6027">
        <w:t xml:space="preserve"> proměnná</w:t>
      </w:r>
      <w:r w:rsidR="00FB6027" w:rsidRPr="005E51E6">
        <w:t xml:space="preserve"> se </w:t>
      </w:r>
      <w:r w:rsidR="00FB6027">
        <w:t xml:space="preserve">opět </w:t>
      </w:r>
      <w:r w:rsidR="00FB6027" w:rsidRPr="005E51E6">
        <w:t xml:space="preserve">týká </w:t>
      </w:r>
      <w:r w:rsidR="00FB6027">
        <w:t>námi sledované oblasti VPZ, konkrétně jejího obsahu.</w:t>
      </w:r>
      <w:r w:rsidR="00FB6027" w:rsidRPr="005E51E6">
        <w:t xml:space="preserve"> Kóduje se </w:t>
      </w:r>
      <w:r w:rsidR="00FB6027">
        <w:t xml:space="preserve">1, </w:t>
      </w:r>
      <w:r w:rsidR="00FB6027" w:rsidRPr="005E51E6">
        <w:t>pokud</w:t>
      </w:r>
      <w:r w:rsidR="00FB6027">
        <w:t xml:space="preserve"> lze v analyzovaném ŠVP </w:t>
      </w:r>
      <w:r w:rsidR="00270F7E">
        <w:t xml:space="preserve">nalézt </w:t>
      </w:r>
      <w:r w:rsidR="00FB6027">
        <w:t xml:space="preserve">jasné definování obsahu a výsledků vzdělávání. Kód 2 značí, že z ŠVP není možné zjistit náplň oblasti ani výsledky, kterých má být studenty v rámci vzdělávání se v této oblasti dosaženo. Kód 3 je užit pro situace, kdy </w:t>
      </w:r>
      <w:r w:rsidR="0076372D">
        <w:t>obsah</w:t>
      </w:r>
      <w:r w:rsidR="00FB6027">
        <w:t xml:space="preserve"> či výsledky nejsou definovány</w:t>
      </w:r>
      <w:r w:rsidR="00B6181C">
        <w:t xml:space="preserve"> jasně</w:t>
      </w:r>
      <w:r w:rsidR="00FB6027">
        <w:t xml:space="preserve"> nebo vymezení jednoho z nich zcela chybí.</w:t>
      </w:r>
    </w:p>
    <w:p w:rsidR="00BE1563" w:rsidRDefault="000865D5" w:rsidP="000530DB">
      <w:pPr>
        <w:pStyle w:val="Odstavecseseznamem"/>
        <w:spacing w:before="120"/>
        <w:ind w:left="567" w:firstLine="0"/>
        <w:contextualSpacing w:val="0"/>
        <w:rPr>
          <w:b/>
        </w:rPr>
      </w:pPr>
      <w:r>
        <w:rPr>
          <w:b/>
        </w:rPr>
        <w:t>Proměnná č. 7</w:t>
      </w:r>
      <w:r w:rsidR="00BE1563">
        <w:rPr>
          <w:b/>
        </w:rPr>
        <w:t xml:space="preserve"> – </w:t>
      </w:r>
      <w:r w:rsidR="00CD358D">
        <w:rPr>
          <w:b/>
        </w:rPr>
        <w:t xml:space="preserve">Explicitní vyjádření cílů </w:t>
      </w:r>
    </w:p>
    <w:p w:rsidR="00BE1563" w:rsidRDefault="00BE1563" w:rsidP="00BE1563">
      <w:pPr>
        <w:pStyle w:val="Odstavecseseznamem"/>
        <w:ind w:left="567" w:firstLine="0"/>
      </w:pPr>
      <w:r w:rsidRPr="005E51E6">
        <w:t>1 – </w:t>
      </w:r>
      <w:r w:rsidR="00CD358D">
        <w:t>jsou zřetelně definovány cíle vzdělávání v oblasti VPZ.</w:t>
      </w:r>
    </w:p>
    <w:p w:rsidR="00BE1563" w:rsidRDefault="00BE1563" w:rsidP="00BE1563">
      <w:pPr>
        <w:pStyle w:val="Odstavecseseznamem"/>
        <w:ind w:left="567" w:firstLine="0"/>
        <w:contextualSpacing w:val="0"/>
      </w:pPr>
      <w:r>
        <w:t>2 –</w:t>
      </w:r>
      <w:r w:rsidR="00AA496D">
        <w:t xml:space="preserve"> </w:t>
      </w:r>
      <w:r w:rsidR="00CD358D">
        <w:t>cíle vzdělávání v oblasti VPZ</w:t>
      </w:r>
      <w:r w:rsidR="00AA496D">
        <w:t xml:space="preserve"> nejsou definovány vůbec.</w:t>
      </w:r>
    </w:p>
    <w:p w:rsidR="00BE1563" w:rsidRDefault="00AA496D" w:rsidP="00BE1563">
      <w:pPr>
        <w:pStyle w:val="Odstavecseseznamem"/>
        <w:ind w:left="567" w:firstLine="0"/>
        <w:contextualSpacing w:val="0"/>
      </w:pPr>
      <w:r>
        <w:t>3 – cíle vzdělávání v oblasti VPZ nejsou jasně vyjádřeny, avšak z uvedeného je lze vytušit.</w:t>
      </w:r>
    </w:p>
    <w:p w:rsidR="00BE1563" w:rsidRPr="005E51E6" w:rsidRDefault="00BE1563" w:rsidP="00FE69CD">
      <w:pPr>
        <w:pStyle w:val="Odstavecseseznamem"/>
        <w:spacing w:before="120"/>
        <w:ind w:left="567" w:firstLine="0"/>
        <w:contextualSpacing w:val="0"/>
        <w:rPr>
          <w:u w:val="single"/>
        </w:rPr>
      </w:pPr>
      <w:r w:rsidRPr="005E51E6">
        <w:rPr>
          <w:u w:val="single"/>
        </w:rPr>
        <w:t>Identifikace proměnné:</w:t>
      </w:r>
    </w:p>
    <w:p w:rsidR="002C0A62" w:rsidRDefault="000865D5" w:rsidP="00BE1563">
      <w:pPr>
        <w:pStyle w:val="Odstavecseseznamem"/>
        <w:ind w:left="567" w:firstLine="0"/>
      </w:pPr>
      <w:r>
        <w:t>Sedmá</w:t>
      </w:r>
      <w:r w:rsidR="00BE1563">
        <w:t xml:space="preserve"> proměnná</w:t>
      </w:r>
      <w:r w:rsidR="00BE1563" w:rsidRPr="005E51E6">
        <w:t xml:space="preserve"> se </w:t>
      </w:r>
      <w:r w:rsidR="00CD358D">
        <w:t xml:space="preserve">zabývá vymezením cílů vzdělávání v oblasti VPZ. </w:t>
      </w:r>
      <w:r w:rsidR="00BE1563" w:rsidRPr="005E51E6">
        <w:t xml:space="preserve">Kóduje </w:t>
      </w:r>
      <w:r w:rsidR="00DC3D51">
        <w:br/>
      </w:r>
      <w:r w:rsidR="00BE1563" w:rsidRPr="005E51E6">
        <w:t xml:space="preserve">se </w:t>
      </w:r>
      <w:r w:rsidR="00CD358D">
        <w:t xml:space="preserve">1 v případě, kdy tvůrci analyzovaných ŠVP </w:t>
      </w:r>
      <w:r w:rsidR="00AA496D">
        <w:t>jasně vymezují</w:t>
      </w:r>
      <w:r w:rsidR="00CD358D">
        <w:t xml:space="preserve"> vzdělávání v oblasti VPZ.</w:t>
      </w:r>
      <w:r w:rsidR="00BE1563">
        <w:t xml:space="preserve"> Kód 2 je užit v případě, kdy tvůrci</w:t>
      </w:r>
      <w:r w:rsidR="00AA496D">
        <w:t xml:space="preserve"> cíle</w:t>
      </w:r>
      <w:r w:rsidR="00BE1563">
        <w:t xml:space="preserve"> </w:t>
      </w:r>
      <w:r w:rsidR="00CD358D">
        <w:t xml:space="preserve">vzdělávání v oblasti VPZ neuvádí. </w:t>
      </w:r>
      <w:r w:rsidR="00BE1563">
        <w:t>Kód 3 je užit</w:t>
      </w:r>
      <w:r w:rsidR="00CD358D">
        <w:t xml:space="preserve"> v případě, kdy tvůrci </w:t>
      </w:r>
      <w:r w:rsidR="00AA496D">
        <w:t>cíle jasně či přímo</w:t>
      </w:r>
      <w:r w:rsidR="002D440C">
        <w:t xml:space="preserve"> neuvádějí</w:t>
      </w:r>
      <w:r w:rsidR="00AA496D">
        <w:t>, avšak z uvedeného je lze vytušit.</w:t>
      </w:r>
    </w:p>
    <w:p w:rsidR="00BE1563" w:rsidRDefault="002C0A62" w:rsidP="002C0A62">
      <w:pPr>
        <w:pStyle w:val="Odstavecseseznamem"/>
        <w:numPr>
          <w:ilvl w:val="0"/>
          <w:numId w:val="44"/>
        </w:numPr>
        <w:ind w:left="567" w:hanging="283"/>
        <w:rPr>
          <w:b/>
        </w:rPr>
      </w:pPr>
      <w:r>
        <w:br w:type="column"/>
      </w:r>
      <w:r w:rsidR="000865D5">
        <w:rPr>
          <w:b/>
        </w:rPr>
        <w:lastRenderedPageBreak/>
        <w:t>Proměnná č. 8</w:t>
      </w:r>
      <w:r w:rsidR="00CD358D">
        <w:rPr>
          <w:b/>
        </w:rPr>
        <w:t xml:space="preserve"> </w:t>
      </w:r>
      <w:r w:rsidR="00BE1563">
        <w:rPr>
          <w:b/>
        </w:rPr>
        <w:t>– Důležitost oblasti VPZ</w:t>
      </w:r>
    </w:p>
    <w:p w:rsidR="00BE1563" w:rsidRDefault="00BE1563" w:rsidP="00BE1563">
      <w:pPr>
        <w:pStyle w:val="Odstavecseseznamem"/>
        <w:ind w:left="567" w:firstLine="0"/>
      </w:pPr>
      <w:r w:rsidRPr="005E51E6">
        <w:t>1 – </w:t>
      </w:r>
      <w:r w:rsidR="001078C2">
        <w:t>zdůraznění důležitosti.</w:t>
      </w:r>
    </w:p>
    <w:p w:rsidR="00BE1563" w:rsidRDefault="00924316" w:rsidP="00924316">
      <w:r>
        <w:t xml:space="preserve">2 </w:t>
      </w:r>
      <w:r w:rsidRPr="005E51E6">
        <w:t>– </w:t>
      </w:r>
      <w:r w:rsidR="002C0A62">
        <w:t>nezdůraznění důležitosti.</w:t>
      </w:r>
    </w:p>
    <w:p w:rsidR="00BE1563" w:rsidRPr="005E51E6" w:rsidRDefault="00BE1563" w:rsidP="00FE69CD">
      <w:pPr>
        <w:pStyle w:val="Odstavecseseznamem"/>
        <w:spacing w:before="120"/>
        <w:ind w:left="567" w:firstLine="0"/>
        <w:contextualSpacing w:val="0"/>
        <w:rPr>
          <w:u w:val="single"/>
        </w:rPr>
      </w:pPr>
      <w:r w:rsidRPr="005E51E6">
        <w:rPr>
          <w:u w:val="single"/>
        </w:rPr>
        <w:t>Identifikace proměnné:</w:t>
      </w:r>
    </w:p>
    <w:p w:rsidR="00BE1563" w:rsidRDefault="000865D5" w:rsidP="00BE1563">
      <w:pPr>
        <w:pStyle w:val="Odstavecseseznamem"/>
        <w:ind w:left="567" w:firstLine="0"/>
      </w:pPr>
      <w:r>
        <w:t>Osmá</w:t>
      </w:r>
      <w:r w:rsidR="00BE1563">
        <w:t xml:space="preserve"> proměnná</w:t>
      </w:r>
      <w:r w:rsidR="00BE1563" w:rsidRPr="005E51E6">
        <w:t xml:space="preserve"> se </w:t>
      </w:r>
      <w:r w:rsidR="00BE1563">
        <w:t>zabývá otázkou důležitosti existence oblasti VPZ.</w:t>
      </w:r>
      <w:r w:rsidR="00BE1563" w:rsidRPr="005E51E6">
        <w:t xml:space="preserve"> Kóduje se </w:t>
      </w:r>
      <w:r w:rsidR="00BE1563">
        <w:t xml:space="preserve">1, </w:t>
      </w:r>
      <w:r w:rsidR="00BE1563" w:rsidRPr="005E51E6">
        <w:t>pokud</w:t>
      </w:r>
      <w:r w:rsidR="00BE1563">
        <w:t xml:space="preserve"> tvůrci analyzovaného ŠVP jasně poukazují na důležitost existence vzdělávací oblast VPZ. Kód 2 je užit v případě, kdy tvůrci na důležitost existence této oblasti </w:t>
      </w:r>
      <w:r w:rsidR="00924316">
        <w:t xml:space="preserve">v analyzovaném </w:t>
      </w:r>
      <w:r w:rsidR="00486B80">
        <w:br/>
      </w:r>
      <w:r w:rsidR="00924316">
        <w:t xml:space="preserve">ŠVP nepoukazují. </w:t>
      </w:r>
    </w:p>
    <w:p w:rsidR="00FE69CD" w:rsidRDefault="00FE69CD" w:rsidP="00FE69CD">
      <w:pPr>
        <w:pStyle w:val="Odstavecseseznamem"/>
        <w:numPr>
          <w:ilvl w:val="0"/>
          <w:numId w:val="40"/>
        </w:numPr>
        <w:spacing w:before="120"/>
        <w:ind w:left="568" w:hanging="284"/>
        <w:contextualSpacing w:val="0"/>
        <w:rPr>
          <w:b/>
        </w:rPr>
      </w:pPr>
      <w:r>
        <w:rPr>
          <w:b/>
        </w:rPr>
        <w:t xml:space="preserve">Proměnná č. </w:t>
      </w:r>
      <w:r w:rsidR="000865D5">
        <w:rPr>
          <w:b/>
        </w:rPr>
        <w:t>9</w:t>
      </w:r>
      <w:r>
        <w:rPr>
          <w:b/>
        </w:rPr>
        <w:t xml:space="preserve"> – </w:t>
      </w:r>
      <w:r w:rsidR="00F61D25">
        <w:rPr>
          <w:b/>
        </w:rPr>
        <w:t>Odkaz na RVP</w:t>
      </w:r>
      <w:r>
        <w:rPr>
          <w:b/>
        </w:rPr>
        <w:t xml:space="preserve"> </w:t>
      </w:r>
    </w:p>
    <w:p w:rsidR="00A30FF5" w:rsidRDefault="00A30FF5" w:rsidP="00A30FF5">
      <w:r>
        <w:t xml:space="preserve">1 – </w:t>
      </w:r>
      <w:r w:rsidR="00F61D25">
        <w:t xml:space="preserve">je přítomen </w:t>
      </w:r>
      <w:r w:rsidR="008F2177">
        <w:t xml:space="preserve">jasný </w:t>
      </w:r>
      <w:r w:rsidR="00F61D25">
        <w:t>odkaz na RVP</w:t>
      </w:r>
    </w:p>
    <w:p w:rsidR="00FE69CD" w:rsidRDefault="00462BDE" w:rsidP="00462BDE">
      <w:pPr>
        <w:pStyle w:val="Odstavecseseznamem"/>
        <w:ind w:left="567" w:firstLine="0"/>
        <w:contextualSpacing w:val="0"/>
      </w:pPr>
      <w:r>
        <w:t xml:space="preserve">2 – </w:t>
      </w:r>
      <w:r w:rsidR="00F61D25">
        <w:t>není přítomen odkaz na RVP</w:t>
      </w:r>
    </w:p>
    <w:p w:rsidR="00FE69CD" w:rsidRPr="005E51E6" w:rsidRDefault="00FE69CD" w:rsidP="00FE69CD">
      <w:pPr>
        <w:pStyle w:val="Odstavecseseznamem"/>
        <w:spacing w:before="120"/>
        <w:ind w:left="567" w:firstLine="0"/>
        <w:contextualSpacing w:val="0"/>
        <w:rPr>
          <w:u w:val="single"/>
        </w:rPr>
      </w:pPr>
      <w:r w:rsidRPr="005E51E6">
        <w:rPr>
          <w:u w:val="single"/>
        </w:rPr>
        <w:t>Identifikace proměnné:</w:t>
      </w:r>
    </w:p>
    <w:p w:rsidR="00FE69CD" w:rsidRDefault="000865D5" w:rsidP="00FE69CD">
      <w:pPr>
        <w:pStyle w:val="Odstavecseseznamem"/>
        <w:ind w:left="567" w:firstLine="0"/>
      </w:pPr>
      <w:r>
        <w:t>Devátá</w:t>
      </w:r>
      <w:r w:rsidR="00462BDE">
        <w:t xml:space="preserve"> </w:t>
      </w:r>
      <w:r w:rsidR="00FE69CD">
        <w:t>proměnná</w:t>
      </w:r>
      <w:r w:rsidR="00FE69CD" w:rsidRPr="005E51E6">
        <w:t xml:space="preserve"> se </w:t>
      </w:r>
      <w:r w:rsidR="00FE69CD">
        <w:t xml:space="preserve">zabývá </w:t>
      </w:r>
      <w:r w:rsidR="00F61D25">
        <w:t xml:space="preserve">tím, zda se tvůrci ŠVP v souvislosti se vzdělávací oblastí VPZ odkazují na RVP či nikoliv. </w:t>
      </w:r>
      <w:r w:rsidR="00A30FF5">
        <w:t xml:space="preserve">Kód 1 je užit v případě, kdy tvůrci odkazují v souvislosti </w:t>
      </w:r>
      <w:r w:rsidR="00486B80">
        <w:br/>
      </w:r>
      <w:r w:rsidR="00F61D25">
        <w:t>se sledovanou oblastí na RVP</w:t>
      </w:r>
      <w:r w:rsidR="002D440C">
        <w:t>, např.</w:t>
      </w:r>
      <w:r w:rsidR="00F61D25">
        <w:t xml:space="preserve"> jako možný zdroj bližších </w:t>
      </w:r>
      <w:r w:rsidR="00DE5C20">
        <w:t xml:space="preserve">či dalších </w:t>
      </w:r>
      <w:r w:rsidR="00F61D25">
        <w:t>info</w:t>
      </w:r>
      <w:r w:rsidR="00DE5C20">
        <w:t>r</w:t>
      </w:r>
      <w:r w:rsidR="00F61D25">
        <w:t>mací</w:t>
      </w:r>
      <w:r w:rsidR="002D440C">
        <w:t xml:space="preserve"> </w:t>
      </w:r>
      <w:r w:rsidR="00486B80">
        <w:br/>
      </w:r>
      <w:r w:rsidR="002D440C">
        <w:t>o oblasti VPZ apod.</w:t>
      </w:r>
      <w:r w:rsidR="00DE5C20">
        <w:t xml:space="preserve"> Naopak, jako</w:t>
      </w:r>
      <w:r w:rsidR="00FE69CD" w:rsidRPr="005E51E6">
        <w:t xml:space="preserve"> </w:t>
      </w:r>
      <w:r w:rsidR="00A30FF5">
        <w:t>2</w:t>
      </w:r>
      <w:r w:rsidR="00FE69CD">
        <w:t xml:space="preserve"> </w:t>
      </w:r>
      <w:r w:rsidR="00DE5C20">
        <w:t xml:space="preserve">se proměnná kóduje </w:t>
      </w:r>
      <w:r w:rsidR="00FE69CD">
        <w:t xml:space="preserve">v případě, kdy tvůrci </w:t>
      </w:r>
      <w:r w:rsidR="00462BDE">
        <w:t xml:space="preserve">neodkazují v souvislosti </w:t>
      </w:r>
      <w:r w:rsidR="008F2177">
        <w:t>se sledovanou oblastí na RVP.</w:t>
      </w:r>
      <w:r w:rsidR="00DE5C20">
        <w:t xml:space="preserve"> </w:t>
      </w:r>
    </w:p>
    <w:p w:rsidR="00A30FF5" w:rsidRDefault="00A30FF5" w:rsidP="00A30FF5">
      <w:pPr>
        <w:pStyle w:val="Odstavecseseznamem"/>
        <w:numPr>
          <w:ilvl w:val="0"/>
          <w:numId w:val="40"/>
        </w:numPr>
        <w:spacing w:before="120"/>
        <w:ind w:left="568" w:hanging="284"/>
        <w:contextualSpacing w:val="0"/>
        <w:rPr>
          <w:b/>
        </w:rPr>
      </w:pPr>
      <w:r>
        <w:rPr>
          <w:b/>
        </w:rPr>
        <w:t xml:space="preserve">Proměnná č. </w:t>
      </w:r>
      <w:r w:rsidR="000865D5">
        <w:rPr>
          <w:b/>
        </w:rPr>
        <w:t>10</w:t>
      </w:r>
      <w:r>
        <w:rPr>
          <w:b/>
        </w:rPr>
        <w:t xml:space="preserve"> – </w:t>
      </w:r>
      <w:r w:rsidR="00D15D71">
        <w:rPr>
          <w:b/>
        </w:rPr>
        <w:t>Transformace RVP do ŠVP</w:t>
      </w:r>
      <w:r>
        <w:rPr>
          <w:b/>
        </w:rPr>
        <w:t xml:space="preserve"> </w:t>
      </w:r>
    </w:p>
    <w:p w:rsidR="00A30FF5" w:rsidRDefault="00A30FF5" w:rsidP="00A30FF5">
      <w:r>
        <w:t xml:space="preserve">1 – </w:t>
      </w:r>
      <w:r w:rsidR="00811DDE">
        <w:t>přítomnost tabulkové transformace.</w:t>
      </w:r>
    </w:p>
    <w:p w:rsidR="00A30FF5" w:rsidRDefault="00A30FF5" w:rsidP="00A30FF5">
      <w:pPr>
        <w:pStyle w:val="Odstavecseseznamem"/>
        <w:ind w:left="567" w:firstLine="0"/>
        <w:contextualSpacing w:val="0"/>
      </w:pPr>
      <w:r>
        <w:t xml:space="preserve">2 – </w:t>
      </w:r>
      <w:r w:rsidR="00811DDE">
        <w:t>nepřítomnost tabulkové transformace.</w:t>
      </w:r>
    </w:p>
    <w:p w:rsidR="00A30FF5" w:rsidRPr="005E51E6" w:rsidRDefault="00A30FF5" w:rsidP="00811DDE">
      <w:pPr>
        <w:pStyle w:val="Odstavecseseznamem"/>
        <w:spacing w:before="120"/>
        <w:ind w:left="567" w:firstLine="0"/>
        <w:contextualSpacing w:val="0"/>
        <w:rPr>
          <w:u w:val="single"/>
        </w:rPr>
      </w:pPr>
      <w:r w:rsidRPr="005E51E6">
        <w:rPr>
          <w:u w:val="single"/>
        </w:rPr>
        <w:t>Identifikace proměnné:</w:t>
      </w:r>
    </w:p>
    <w:p w:rsidR="002C0A62" w:rsidRDefault="005405AF" w:rsidP="00A30FF5">
      <w:pPr>
        <w:pStyle w:val="Odstavecseseznamem"/>
        <w:ind w:left="567" w:firstLine="0"/>
      </w:pPr>
      <w:r>
        <w:t>De</w:t>
      </w:r>
      <w:r w:rsidR="000865D5">
        <w:t>sátá</w:t>
      </w:r>
      <w:r w:rsidR="00A30FF5">
        <w:t xml:space="preserve"> proměnná</w:t>
      </w:r>
      <w:r w:rsidR="00A30FF5" w:rsidRPr="005E51E6">
        <w:t xml:space="preserve"> </w:t>
      </w:r>
      <w:r>
        <w:t xml:space="preserve">se kóduje 1, je-li součástí analyzovaných ŠVP </w:t>
      </w:r>
      <w:r w:rsidR="00CD247A">
        <w:t>přehledná transformace RVP do ŠVP. Za přehledn</w:t>
      </w:r>
      <w:r w:rsidR="003E58B6">
        <w:t xml:space="preserve">é </w:t>
      </w:r>
      <w:r w:rsidR="00CD247A">
        <w:t xml:space="preserve">je pak </w:t>
      </w:r>
      <w:r w:rsidR="003E58B6">
        <w:t>považována tabulkové zpracování, které se jeví jako nejvhodnější</w:t>
      </w:r>
      <w:r w:rsidR="00CD247A">
        <w:t>. Kód 2 je uži</w:t>
      </w:r>
      <w:r w:rsidR="00811DDE">
        <w:t>t</w:t>
      </w:r>
      <w:r w:rsidR="00CD247A">
        <w:t xml:space="preserve"> v případě, že transformace RVP do ŠVP </w:t>
      </w:r>
      <w:r w:rsidR="00811DDE">
        <w:t xml:space="preserve">v podobě tabulky přítomna není. </w:t>
      </w:r>
    </w:p>
    <w:p w:rsidR="004B49FE" w:rsidRDefault="002C0A62" w:rsidP="002C0A62">
      <w:pPr>
        <w:pStyle w:val="Odstavecseseznamem"/>
        <w:numPr>
          <w:ilvl w:val="0"/>
          <w:numId w:val="45"/>
        </w:numPr>
        <w:ind w:left="567" w:hanging="283"/>
        <w:rPr>
          <w:b/>
        </w:rPr>
      </w:pPr>
      <w:r>
        <w:br w:type="column"/>
      </w:r>
      <w:r w:rsidR="004B49FE">
        <w:rPr>
          <w:b/>
        </w:rPr>
        <w:lastRenderedPageBreak/>
        <w:t xml:space="preserve">Proměnná č. 11 – Disponzibilní hodiny </w:t>
      </w:r>
    </w:p>
    <w:p w:rsidR="004B49FE" w:rsidRDefault="004B49FE" w:rsidP="004B49FE">
      <w:r>
        <w:t>1 –</w:t>
      </w:r>
      <w:r w:rsidR="007F78FC">
        <w:t xml:space="preserve"> </w:t>
      </w:r>
      <w:r>
        <w:t xml:space="preserve">využití / nevyužití </w:t>
      </w:r>
      <w:r w:rsidR="007F78FC">
        <w:t xml:space="preserve">disponibilních hodin </w:t>
      </w:r>
      <w:r>
        <w:t>pro vzdělávání v oblasti VPZ</w:t>
      </w:r>
      <w:r w:rsidR="007F78FC">
        <w:t xml:space="preserve"> se uvádí.</w:t>
      </w:r>
    </w:p>
    <w:p w:rsidR="004B49FE" w:rsidRDefault="004B49FE" w:rsidP="004B49FE">
      <w:pPr>
        <w:pStyle w:val="Odstavecseseznamem"/>
        <w:ind w:left="567" w:firstLine="0"/>
        <w:contextualSpacing w:val="0"/>
      </w:pPr>
      <w:r>
        <w:t>2 –</w:t>
      </w:r>
      <w:r w:rsidR="007F78FC">
        <w:t xml:space="preserve"> </w:t>
      </w:r>
      <w:r>
        <w:t>využití / nevyužití</w:t>
      </w:r>
      <w:r w:rsidR="007F78FC">
        <w:t xml:space="preserve"> disponibilních hodin</w:t>
      </w:r>
      <w:r>
        <w:t xml:space="preserve"> pro vzdělávání v oblasti </w:t>
      </w:r>
      <w:r w:rsidR="007F78FC">
        <w:t>VPZ se neuvádí.</w:t>
      </w:r>
    </w:p>
    <w:p w:rsidR="004B49FE" w:rsidRPr="005E51E6" w:rsidRDefault="004B49FE" w:rsidP="004B49FE">
      <w:pPr>
        <w:pStyle w:val="Odstavecseseznamem"/>
        <w:spacing w:before="120"/>
        <w:ind w:left="567" w:firstLine="0"/>
        <w:contextualSpacing w:val="0"/>
        <w:rPr>
          <w:u w:val="single"/>
        </w:rPr>
      </w:pPr>
      <w:r w:rsidRPr="005E51E6">
        <w:rPr>
          <w:u w:val="single"/>
        </w:rPr>
        <w:t>Identifikace proměnné:</w:t>
      </w:r>
    </w:p>
    <w:p w:rsidR="004B49FE" w:rsidRDefault="007F78FC" w:rsidP="004B49FE">
      <w:pPr>
        <w:pStyle w:val="Odstavecseseznamem"/>
        <w:ind w:left="567" w:firstLine="0"/>
      </w:pPr>
      <w:r>
        <w:t xml:space="preserve">Jedenáctá proměnná je zaměřena na využití disponibilních hodin pro vzdělávání v oblasti VPZ. Kód 1 se přiřazuje, uvádí-li se v ŠVP, zda pro takto zaměřenou výuku využívá </w:t>
      </w:r>
      <w:r w:rsidR="00DC3D51">
        <w:br/>
      </w:r>
      <w:r>
        <w:t>či nevyužívá disponibilní hodiny. 2 se pak kóduje v případech, kdy z ŠVP nelze zjistit, zda pro vzdělávání v oblasti VPZ škola nějaké disponibilní hodiny čerpá či nikoliv.</w:t>
      </w:r>
    </w:p>
    <w:p w:rsidR="007F78FC" w:rsidRDefault="007F78FC" w:rsidP="007F78FC">
      <w:pPr>
        <w:pStyle w:val="Odstavecseseznamem"/>
        <w:numPr>
          <w:ilvl w:val="0"/>
          <w:numId w:val="40"/>
        </w:numPr>
        <w:spacing w:before="120"/>
        <w:ind w:left="568" w:hanging="284"/>
        <w:contextualSpacing w:val="0"/>
        <w:rPr>
          <w:b/>
        </w:rPr>
      </w:pPr>
      <w:r>
        <w:rPr>
          <w:b/>
        </w:rPr>
        <w:t xml:space="preserve">Proměnná č. 12 – Hlavní předměty </w:t>
      </w:r>
    </w:p>
    <w:p w:rsidR="007F78FC" w:rsidRDefault="007F78FC" w:rsidP="007F78FC">
      <w:r>
        <w:t>1 – jasné vymezení hlavních předmětů oblasti VPZ.</w:t>
      </w:r>
    </w:p>
    <w:p w:rsidR="007F78FC" w:rsidRDefault="007F78FC" w:rsidP="007F78FC">
      <w:pPr>
        <w:pStyle w:val="Odstavecseseznamem"/>
        <w:ind w:left="567" w:firstLine="0"/>
        <w:contextualSpacing w:val="0"/>
      </w:pPr>
      <w:r>
        <w:t>2 –</w:t>
      </w:r>
      <w:r w:rsidR="00BA1560">
        <w:t xml:space="preserve"> nejasné v</w:t>
      </w:r>
      <w:r>
        <w:t>ymezení hlavních předmětů oblasti VPZ.</w:t>
      </w:r>
    </w:p>
    <w:p w:rsidR="007F78FC" w:rsidRPr="005E51E6" w:rsidRDefault="007F78FC" w:rsidP="007F78FC">
      <w:pPr>
        <w:pStyle w:val="Odstavecseseznamem"/>
        <w:spacing w:before="120"/>
        <w:ind w:left="567" w:firstLine="0"/>
        <w:contextualSpacing w:val="0"/>
        <w:rPr>
          <w:u w:val="single"/>
        </w:rPr>
      </w:pPr>
      <w:r w:rsidRPr="005E51E6">
        <w:rPr>
          <w:u w:val="single"/>
        </w:rPr>
        <w:t>Identifikace proměnné:</w:t>
      </w:r>
    </w:p>
    <w:p w:rsidR="007F78FC" w:rsidRDefault="007F78FC" w:rsidP="007F78FC">
      <w:pPr>
        <w:pStyle w:val="Odstavecseseznamem"/>
        <w:ind w:left="567" w:firstLine="0"/>
      </w:pPr>
      <w:r>
        <w:t xml:space="preserve">Dvanáctá proměnná se zabývá vymezením hlavních předmětů, prostřednictvím kterých škola vzdělávání v oblasti VPZ realizuje. Proměnná se kóduje 1, je – li z ŠVP jasně patrné, </w:t>
      </w:r>
      <w:r w:rsidR="00BA1560">
        <w:t xml:space="preserve">kterými hlavními předměty se takto zaměřená výuka realizuje. Kód </w:t>
      </w:r>
      <w:r>
        <w:t xml:space="preserve">2 </w:t>
      </w:r>
      <w:r w:rsidR="00BA1560">
        <w:t xml:space="preserve">pak značí, že </w:t>
      </w:r>
      <w:r w:rsidR="00791FDD">
        <w:t xml:space="preserve">tvůrci </w:t>
      </w:r>
      <w:r w:rsidR="00BA1560">
        <w:t xml:space="preserve">ŠVP jasně neuvádí hlavní předměty, kterými se takto zaměřená výuka realizuje. Učivo z této oblasti například tvoří součást jiných předmětů, které však primárně zastřešují vzdělávání v jiné </w:t>
      </w:r>
      <w:r w:rsidR="008F2177">
        <w:t xml:space="preserve">oblasti či předměty nebo vzdělávání není jasně rozděleno </w:t>
      </w:r>
      <w:r w:rsidR="00DC3D51">
        <w:br/>
      </w:r>
      <w:r w:rsidR="008F2177">
        <w:t xml:space="preserve">do vzdělávacích oblastí a lze se tedy pouze domnívat, kterými předměty </w:t>
      </w:r>
      <w:r w:rsidR="00A84547">
        <w:t>je výuka realizována.</w:t>
      </w:r>
      <w:r w:rsidR="008F2177">
        <w:t xml:space="preserve"> </w:t>
      </w:r>
    </w:p>
    <w:p w:rsidR="000E7185" w:rsidRDefault="00BB512F" w:rsidP="000E7185">
      <w:pPr>
        <w:pStyle w:val="Odstavecseseznamem"/>
        <w:numPr>
          <w:ilvl w:val="0"/>
          <w:numId w:val="40"/>
        </w:numPr>
        <w:spacing w:before="120"/>
        <w:ind w:left="568" w:hanging="284"/>
        <w:contextualSpacing w:val="0"/>
        <w:rPr>
          <w:b/>
        </w:rPr>
      </w:pPr>
      <w:r>
        <w:rPr>
          <w:b/>
        </w:rPr>
        <w:t>Proměnná č. 13 – Integrace</w:t>
      </w:r>
    </w:p>
    <w:p w:rsidR="000E7185" w:rsidRDefault="000E7185" w:rsidP="000E7185">
      <w:r>
        <w:t xml:space="preserve">1 – jasná </w:t>
      </w:r>
      <w:r w:rsidR="00510B93">
        <w:t xml:space="preserve">integrace </w:t>
      </w:r>
      <w:r>
        <w:t xml:space="preserve">učiva oblasti VPZ do jiných než hlavních předmětů. </w:t>
      </w:r>
    </w:p>
    <w:p w:rsidR="000E7185" w:rsidRDefault="000E7185" w:rsidP="000E7185">
      <w:pPr>
        <w:pStyle w:val="Odstavecseseznamem"/>
        <w:ind w:left="567" w:firstLine="0"/>
        <w:contextualSpacing w:val="0"/>
      </w:pPr>
      <w:r>
        <w:t>2 –</w:t>
      </w:r>
      <w:r w:rsidR="00C13508">
        <w:t xml:space="preserve"> </w:t>
      </w:r>
      <w:r w:rsidR="00510B93">
        <w:t xml:space="preserve">prezentace integrace učiva VPZ </w:t>
      </w:r>
      <w:r w:rsidR="001E3A9C">
        <w:t>do jiných než hlavních předmětů se neuvádí.</w:t>
      </w:r>
    </w:p>
    <w:p w:rsidR="000E7185" w:rsidRDefault="000E7185" w:rsidP="000E7185">
      <w:pPr>
        <w:pStyle w:val="Odstavecseseznamem"/>
        <w:ind w:left="567" w:firstLine="0"/>
        <w:contextualSpacing w:val="0"/>
      </w:pPr>
      <w:r>
        <w:t xml:space="preserve">3 – nejasná </w:t>
      </w:r>
      <w:r w:rsidR="00510B93">
        <w:t>prezentace integrace učiva oblasti VPZ do jiných než hlavních předmětů.</w:t>
      </w:r>
      <w:r>
        <w:t xml:space="preserve"> </w:t>
      </w:r>
    </w:p>
    <w:p w:rsidR="000E7185" w:rsidRPr="005E51E6" w:rsidRDefault="000E7185" w:rsidP="000E7185">
      <w:pPr>
        <w:pStyle w:val="Odstavecseseznamem"/>
        <w:spacing w:before="120"/>
        <w:ind w:left="567" w:firstLine="0"/>
        <w:contextualSpacing w:val="0"/>
        <w:rPr>
          <w:u w:val="single"/>
        </w:rPr>
      </w:pPr>
      <w:r w:rsidRPr="005E51E6">
        <w:rPr>
          <w:u w:val="single"/>
        </w:rPr>
        <w:t>Identifikace proměnné:</w:t>
      </w:r>
    </w:p>
    <w:p w:rsidR="002C0A62" w:rsidRDefault="00510B93" w:rsidP="000E7185">
      <w:pPr>
        <w:pStyle w:val="Odstavecseseznamem"/>
        <w:ind w:left="567" w:firstLine="0"/>
      </w:pPr>
      <w:r>
        <w:t>Třináct</w:t>
      </w:r>
      <w:r w:rsidR="000E7185">
        <w:t xml:space="preserve">á proměnná se zabývá </w:t>
      </w:r>
      <w:r>
        <w:t>otázkou, zda je v ŠVP jasně prezen</w:t>
      </w:r>
      <w:r w:rsidR="001E3A9C">
        <w:t xml:space="preserve">továno, že učivo oblasti VPZ je vyučováno </w:t>
      </w:r>
      <w:r>
        <w:t>i v jiných předmětech než hlavních. K</w:t>
      </w:r>
      <w:r w:rsidR="000E7185">
        <w:t>óduje</w:t>
      </w:r>
      <w:r>
        <w:t xml:space="preserve"> se </w:t>
      </w:r>
      <w:r w:rsidR="004129C6">
        <w:t>tedy</w:t>
      </w:r>
      <w:r w:rsidR="000E7185">
        <w:t xml:space="preserve"> 1, </w:t>
      </w:r>
      <w:r>
        <w:t>pok</w:t>
      </w:r>
      <w:r w:rsidR="001E3A9C">
        <w:t>ud je v ŠVP jasně prezentováno, do kterých dalších předmětů je učivo integrováno a v jakém rozsahu. V opačném případě, tedy nejsou-li</w:t>
      </w:r>
      <w:r w:rsidR="00F34A73">
        <w:t xml:space="preserve"> tyto skutečnosti v ŠVP uvedeny, </w:t>
      </w:r>
      <w:r w:rsidR="001E3A9C">
        <w:t xml:space="preserve">nese proměnná kód 2. Kód </w:t>
      </w:r>
      <w:r w:rsidR="004129C6">
        <w:t>3 se pak užívá, pokud je v ŠVP přítomen odkaz na integraci učiva do dalších předmětů vyjma těch hlavních, avšak nen</w:t>
      </w:r>
      <w:r w:rsidR="001E3A9C">
        <w:t>í jasně prezentováno do kterých nebo</w:t>
      </w:r>
      <w:r w:rsidR="004129C6">
        <w:t xml:space="preserve"> jaké tematické celky, kapitoly apod.</w:t>
      </w:r>
    </w:p>
    <w:p w:rsidR="00D220C7" w:rsidRDefault="002C0A62" w:rsidP="002C0A62">
      <w:pPr>
        <w:pStyle w:val="Odstavecseseznamem"/>
        <w:numPr>
          <w:ilvl w:val="0"/>
          <w:numId w:val="46"/>
        </w:numPr>
        <w:ind w:left="567" w:hanging="283"/>
        <w:rPr>
          <w:b/>
        </w:rPr>
      </w:pPr>
      <w:r>
        <w:br w:type="column"/>
      </w:r>
      <w:r w:rsidR="00D220C7">
        <w:rPr>
          <w:b/>
        </w:rPr>
        <w:lastRenderedPageBreak/>
        <w:t>Proměnná č. 14 – Rozvrh hodin</w:t>
      </w:r>
    </w:p>
    <w:p w:rsidR="00D220C7" w:rsidRDefault="00D220C7" w:rsidP="00D220C7">
      <w:r>
        <w:t xml:space="preserve">1 – </w:t>
      </w:r>
      <w:r w:rsidR="00290DFF">
        <w:t>je přítomen.</w:t>
      </w:r>
    </w:p>
    <w:p w:rsidR="00D220C7" w:rsidRDefault="00D220C7" w:rsidP="00D220C7">
      <w:pPr>
        <w:pStyle w:val="Odstavecseseznamem"/>
        <w:ind w:left="567" w:firstLine="0"/>
        <w:contextualSpacing w:val="0"/>
      </w:pPr>
      <w:r>
        <w:t xml:space="preserve">2 – </w:t>
      </w:r>
      <w:r w:rsidR="00290DFF">
        <w:t>je nepřítomen.</w:t>
      </w:r>
    </w:p>
    <w:p w:rsidR="00D220C7" w:rsidRDefault="00D220C7" w:rsidP="00D220C7">
      <w:pPr>
        <w:pStyle w:val="Odstavecseseznamem"/>
        <w:ind w:left="567" w:firstLine="0"/>
        <w:contextualSpacing w:val="0"/>
      </w:pPr>
      <w:r>
        <w:t xml:space="preserve">3 – </w:t>
      </w:r>
      <w:r w:rsidR="00290DFF">
        <w:t>přítomnost, ale neúplnost.</w:t>
      </w:r>
    </w:p>
    <w:p w:rsidR="00D220C7" w:rsidRPr="005E51E6" w:rsidRDefault="00D220C7" w:rsidP="00D220C7">
      <w:pPr>
        <w:pStyle w:val="Odstavecseseznamem"/>
        <w:spacing w:before="120"/>
        <w:ind w:left="567" w:firstLine="0"/>
        <w:contextualSpacing w:val="0"/>
        <w:rPr>
          <w:u w:val="single"/>
        </w:rPr>
      </w:pPr>
      <w:r w:rsidRPr="005E51E6">
        <w:rPr>
          <w:u w:val="single"/>
        </w:rPr>
        <w:t>Identifikace proměnné:</w:t>
      </w:r>
    </w:p>
    <w:p w:rsidR="00612EE6" w:rsidRDefault="00290DFF" w:rsidP="000E7185">
      <w:pPr>
        <w:pStyle w:val="Odstavecseseznamem"/>
        <w:ind w:left="567" w:firstLine="0"/>
      </w:pPr>
      <w:r>
        <w:t xml:space="preserve">Čtrnáctá proměnná </w:t>
      </w:r>
      <w:r w:rsidRPr="00290DFF">
        <w:t xml:space="preserve">se kóduje 1, pokud je v ŠVP uveden rozvrh </w:t>
      </w:r>
      <w:r>
        <w:t>či rozpis,</w:t>
      </w:r>
      <w:r w:rsidRPr="00290DFF">
        <w:t xml:space="preserve"> jak je výuka </w:t>
      </w:r>
      <w:r w:rsidR="001E3A9C">
        <w:t>hlavních předmětů,</w:t>
      </w:r>
      <w:r w:rsidR="00AD72BF">
        <w:t xml:space="preserve"> </w:t>
      </w:r>
      <w:r>
        <w:t>orientovaných na vzdělávání v oblasti VPZ</w:t>
      </w:r>
      <w:r w:rsidR="001E3A9C">
        <w:t>,</w:t>
      </w:r>
      <w:r w:rsidR="00D152BD">
        <w:t xml:space="preserve"> začleněna</w:t>
      </w:r>
      <w:r w:rsidRPr="00290DFF">
        <w:t xml:space="preserve"> do běžné výuky</w:t>
      </w:r>
      <w:r>
        <w:t>. Tedy v kterých ročnících se výuka realizuje a v jakém</w:t>
      </w:r>
      <w:r w:rsidRPr="00290DFF">
        <w:t xml:space="preserve"> počtu vyučovacích hodin. </w:t>
      </w:r>
      <w:r>
        <w:t>Chybí-li v ŠVP tyto informace, kóduje se jako 2. Kód 3 se pak užívá pro situace, kdy lze v analyzovaných ŠVP objevit nějakou formu rozvrhu či rozpisu výuky tě</w:t>
      </w:r>
      <w:r w:rsidR="00D152BD">
        <w:t>c</w:t>
      </w:r>
      <w:r w:rsidR="00AD72BF">
        <w:t xml:space="preserve">hto předmětů, avšak není úplný, </w:t>
      </w:r>
      <w:r w:rsidR="00D152BD">
        <w:t xml:space="preserve">chybí buď počet vyučovacích </w:t>
      </w:r>
      <w:r w:rsidR="00BB4CD1">
        <w:t>hodin</w:t>
      </w:r>
      <w:r w:rsidR="00514CE6">
        <w:t xml:space="preserve">, </w:t>
      </w:r>
      <w:r w:rsidR="00D152BD">
        <w:t xml:space="preserve">nebo </w:t>
      </w:r>
      <w:r w:rsidR="00BB4CD1">
        <w:t>se neuvádí</w:t>
      </w:r>
      <w:r w:rsidR="00D152BD">
        <w:t xml:space="preserve"> roční</w:t>
      </w:r>
      <w:r w:rsidR="00BB4CD1">
        <w:t>ky, ve kterých je</w:t>
      </w:r>
      <w:r w:rsidR="00D152BD">
        <w:t xml:space="preserve"> výuka </w:t>
      </w:r>
      <w:r w:rsidR="00BB4CD1">
        <w:t>realizována.</w:t>
      </w:r>
      <w:r w:rsidR="00D152BD">
        <w:t xml:space="preserve"> </w:t>
      </w:r>
    </w:p>
    <w:p w:rsidR="00612EE6" w:rsidRPr="00514CE6" w:rsidRDefault="00514CE6" w:rsidP="00612EE6">
      <w:pPr>
        <w:pStyle w:val="Odstavecseseznamem"/>
        <w:numPr>
          <w:ilvl w:val="0"/>
          <w:numId w:val="40"/>
        </w:numPr>
        <w:spacing w:before="120"/>
        <w:ind w:left="568" w:hanging="284"/>
        <w:contextualSpacing w:val="0"/>
        <w:rPr>
          <w:b/>
        </w:rPr>
      </w:pPr>
      <w:r w:rsidRPr="00514CE6">
        <w:rPr>
          <w:b/>
        </w:rPr>
        <w:t>Proměnná č. 15 – Specifikace učiva</w:t>
      </w:r>
    </w:p>
    <w:p w:rsidR="00612EE6" w:rsidRPr="00514CE6" w:rsidRDefault="00612EE6" w:rsidP="00612EE6">
      <w:r w:rsidRPr="00514CE6">
        <w:t xml:space="preserve">1 – </w:t>
      </w:r>
      <w:r w:rsidR="00BB512F">
        <w:t>učivo je více specifikováno.</w:t>
      </w:r>
    </w:p>
    <w:p w:rsidR="00612EE6" w:rsidRPr="00514CE6" w:rsidRDefault="00C64B44" w:rsidP="00612EE6">
      <w:pPr>
        <w:pStyle w:val="Odstavecseseznamem"/>
        <w:ind w:left="567" w:firstLine="0"/>
        <w:contextualSpacing w:val="0"/>
      </w:pPr>
      <w:r>
        <w:t>2 –</w:t>
      </w:r>
      <w:r w:rsidR="00BB512F">
        <w:t xml:space="preserve"> učivo není specifikováno.</w:t>
      </w:r>
    </w:p>
    <w:p w:rsidR="00612EE6" w:rsidRPr="00C64B44" w:rsidRDefault="00612EE6" w:rsidP="00514CE6">
      <w:pPr>
        <w:rPr>
          <w:u w:val="single"/>
        </w:rPr>
      </w:pPr>
      <w:r w:rsidRPr="00C64B44">
        <w:rPr>
          <w:u w:val="single"/>
        </w:rPr>
        <w:t>Identifikace proměnné:</w:t>
      </w:r>
    </w:p>
    <w:p w:rsidR="00612EE6" w:rsidRDefault="00612EE6" w:rsidP="00612EE6">
      <w:pPr>
        <w:pStyle w:val="Odstavecseseznamem"/>
        <w:ind w:left="567" w:firstLine="0"/>
      </w:pPr>
      <w:r w:rsidRPr="00C64B44">
        <w:t xml:space="preserve">Čtrnáctá proměnná se kóduje 1, </w:t>
      </w:r>
      <w:r w:rsidR="00514CE6" w:rsidRPr="00C64B44">
        <w:t>pokud</w:t>
      </w:r>
      <w:r w:rsidR="00514CE6">
        <w:t xml:space="preserve"> je učivo hlavních předmětů </w:t>
      </w:r>
      <w:r w:rsidR="00486B80">
        <w:t xml:space="preserve">rozděleno </w:t>
      </w:r>
      <w:r w:rsidR="00486B80">
        <w:br/>
      </w:r>
      <w:r w:rsidR="00C64B44">
        <w:t xml:space="preserve">do tematických celků či jednotlivých témat. Kód 2 značí, že tvůrci ŠVP učivo </w:t>
      </w:r>
      <w:r w:rsidR="00727A39">
        <w:br/>
      </w:r>
      <w:r w:rsidR="00C64B44">
        <w:t>do</w:t>
      </w:r>
      <w:r w:rsidR="00BB512F">
        <w:t xml:space="preserve"> tematických celků a témat nerozdělují.</w:t>
      </w:r>
    </w:p>
    <w:p w:rsidR="00290DFF" w:rsidRDefault="00290DFF" w:rsidP="00290DFF">
      <w:pPr>
        <w:pStyle w:val="Odstavecseseznamem"/>
        <w:numPr>
          <w:ilvl w:val="0"/>
          <w:numId w:val="40"/>
        </w:numPr>
        <w:spacing w:before="120"/>
        <w:ind w:left="568" w:hanging="284"/>
        <w:contextualSpacing w:val="0"/>
        <w:rPr>
          <w:b/>
        </w:rPr>
      </w:pPr>
      <w:r>
        <w:rPr>
          <w:b/>
        </w:rPr>
        <w:t>Proměnná č. 1</w:t>
      </w:r>
      <w:r w:rsidR="00D245AE">
        <w:rPr>
          <w:b/>
        </w:rPr>
        <w:t>6</w:t>
      </w:r>
      <w:r>
        <w:rPr>
          <w:b/>
        </w:rPr>
        <w:t xml:space="preserve"> – </w:t>
      </w:r>
      <w:r w:rsidR="00BB512F">
        <w:rPr>
          <w:b/>
        </w:rPr>
        <w:t>Jiné aktivity</w:t>
      </w:r>
    </w:p>
    <w:p w:rsidR="00290DFF" w:rsidRDefault="00F540BB" w:rsidP="00F540BB">
      <w:pPr>
        <w:ind w:left="556" w:firstLine="0"/>
      </w:pPr>
      <w:r>
        <w:t xml:space="preserve">1 – </w:t>
      </w:r>
      <w:r w:rsidR="00C64B44">
        <w:t>uvádí</w:t>
      </w:r>
      <w:r w:rsidR="00BB512F">
        <w:t>.</w:t>
      </w:r>
    </w:p>
    <w:p w:rsidR="00290DFF" w:rsidRDefault="00290DFF" w:rsidP="00290DFF">
      <w:pPr>
        <w:pStyle w:val="Odstavecseseznamem"/>
        <w:ind w:left="567" w:firstLine="0"/>
        <w:contextualSpacing w:val="0"/>
      </w:pPr>
      <w:r>
        <w:t xml:space="preserve">2 – </w:t>
      </w:r>
      <w:r w:rsidR="00C64B44">
        <w:t>neuvádí</w:t>
      </w:r>
      <w:r w:rsidR="00BB512F">
        <w:t>.</w:t>
      </w:r>
    </w:p>
    <w:p w:rsidR="00290DFF" w:rsidRPr="005E51E6" w:rsidRDefault="00290DFF" w:rsidP="00290DFF">
      <w:pPr>
        <w:pStyle w:val="Odstavecseseznamem"/>
        <w:spacing w:before="120"/>
        <w:ind w:left="567" w:firstLine="0"/>
        <w:contextualSpacing w:val="0"/>
        <w:rPr>
          <w:u w:val="single"/>
        </w:rPr>
      </w:pPr>
      <w:r w:rsidRPr="005E51E6">
        <w:rPr>
          <w:u w:val="single"/>
        </w:rPr>
        <w:t>Identifikace proměnné:</w:t>
      </w:r>
    </w:p>
    <w:p w:rsidR="002C0A62" w:rsidRDefault="00D245AE" w:rsidP="00290DFF">
      <w:pPr>
        <w:pStyle w:val="Odstavecseseznamem"/>
        <w:ind w:left="567" w:firstLine="0"/>
      </w:pPr>
      <w:r>
        <w:t>Šes</w:t>
      </w:r>
      <w:r w:rsidR="00612EE6">
        <w:t>t</w:t>
      </w:r>
      <w:r>
        <w:t>náctá</w:t>
      </w:r>
      <w:r w:rsidR="00290DFF">
        <w:t xml:space="preserve"> proměnná </w:t>
      </w:r>
      <w:r>
        <w:t xml:space="preserve">se kóduje 1, pokud je v analyzovaném ŠVP jasně uvedeno, že </w:t>
      </w:r>
      <w:r w:rsidR="00BB512F">
        <w:t xml:space="preserve">škola realizuje vzdělávání v oblasti VPZ i prostřednictvím jiných aktivit než vyučovacími hodinami. Jinými aktivity se pak myslí sportovní či turistické kurzy, přednášky, exkurze </w:t>
      </w:r>
      <w:r w:rsidR="00486B80">
        <w:br/>
      </w:r>
      <w:r w:rsidR="00BB512F">
        <w:t xml:space="preserve">či projekty.  </w:t>
      </w:r>
      <w:r>
        <w:t>Pokud takovéto vyjádření v ŠVP chybí,</w:t>
      </w:r>
      <w:r w:rsidR="00290DFF">
        <w:t xml:space="preserve"> kóduje se</w:t>
      </w:r>
      <w:r>
        <w:t xml:space="preserve"> proměnná</w:t>
      </w:r>
      <w:r w:rsidR="00BB512F">
        <w:t xml:space="preserve"> jako 2. </w:t>
      </w:r>
    </w:p>
    <w:p w:rsidR="00612EE6" w:rsidRDefault="002C0A62" w:rsidP="002C0A62">
      <w:pPr>
        <w:pStyle w:val="Odstavecseseznamem"/>
        <w:numPr>
          <w:ilvl w:val="0"/>
          <w:numId w:val="47"/>
        </w:numPr>
        <w:ind w:left="567" w:hanging="283"/>
        <w:rPr>
          <w:b/>
        </w:rPr>
      </w:pPr>
      <w:r>
        <w:br w:type="column"/>
      </w:r>
      <w:r w:rsidR="00612EE6">
        <w:rPr>
          <w:b/>
        </w:rPr>
        <w:lastRenderedPageBreak/>
        <w:t>Proměnná č. 17 – Mimoškolní aktivity</w:t>
      </w:r>
    </w:p>
    <w:p w:rsidR="00612EE6" w:rsidRDefault="00612EE6" w:rsidP="00612EE6">
      <w:pPr>
        <w:ind w:left="556" w:firstLine="0"/>
      </w:pPr>
      <w:r>
        <w:t xml:space="preserve">1 – </w:t>
      </w:r>
      <w:r w:rsidR="00BB512F">
        <w:t>uvádí.</w:t>
      </w:r>
    </w:p>
    <w:p w:rsidR="00612EE6" w:rsidRDefault="00612EE6" w:rsidP="00612EE6">
      <w:pPr>
        <w:pStyle w:val="Odstavecseseznamem"/>
        <w:ind w:left="567" w:firstLine="0"/>
        <w:contextualSpacing w:val="0"/>
      </w:pPr>
      <w:r>
        <w:t xml:space="preserve">2 – </w:t>
      </w:r>
      <w:r w:rsidR="00BB512F">
        <w:t>neuvádí.</w:t>
      </w:r>
    </w:p>
    <w:p w:rsidR="00612EE6" w:rsidRDefault="00612EE6" w:rsidP="00612EE6">
      <w:pPr>
        <w:pStyle w:val="Odstavecseseznamem"/>
        <w:ind w:left="567" w:firstLine="0"/>
        <w:contextualSpacing w:val="0"/>
      </w:pPr>
      <w:r>
        <w:t xml:space="preserve">3 – </w:t>
      </w:r>
      <w:r w:rsidR="00E51478">
        <w:t>nejasný odkaz.</w:t>
      </w:r>
    </w:p>
    <w:p w:rsidR="00612EE6" w:rsidRPr="005E51E6" w:rsidRDefault="00612EE6" w:rsidP="00612EE6">
      <w:pPr>
        <w:pStyle w:val="Odstavecseseznamem"/>
        <w:spacing w:before="120"/>
        <w:ind w:left="567" w:firstLine="0"/>
        <w:contextualSpacing w:val="0"/>
        <w:rPr>
          <w:u w:val="single"/>
        </w:rPr>
      </w:pPr>
      <w:r w:rsidRPr="005E51E6">
        <w:rPr>
          <w:u w:val="single"/>
        </w:rPr>
        <w:t>Identifikace proměnné:</w:t>
      </w:r>
    </w:p>
    <w:p w:rsidR="00612EE6" w:rsidRDefault="00507CF7" w:rsidP="00612EE6">
      <w:pPr>
        <w:pStyle w:val="Odstavecseseznamem"/>
        <w:ind w:left="567" w:firstLine="0"/>
      </w:pPr>
      <w:r>
        <w:t xml:space="preserve">Posední, sedmnáctá </w:t>
      </w:r>
      <w:r w:rsidR="00612EE6">
        <w:t xml:space="preserve">proměnná se kóduje 1, pokud je v analyzovaném ŠVP jasně uvedeno, že </w:t>
      </w:r>
      <w:r>
        <w:t xml:space="preserve">škola realizuje zájmový kroužek či mimoškolní akci apod. orientovanou na péči </w:t>
      </w:r>
      <w:r w:rsidR="00486B80">
        <w:br/>
      </w:r>
      <w:r>
        <w:t xml:space="preserve">a podporu zdraví, první pomoc či sport.  </w:t>
      </w:r>
      <w:r w:rsidR="00612EE6">
        <w:t xml:space="preserve">Pokud takovéto vyjádření v ŠVP chybí, kóduje </w:t>
      </w:r>
      <w:r w:rsidR="00727A39">
        <w:br/>
      </w:r>
      <w:r w:rsidR="00612EE6">
        <w:t xml:space="preserve">se tato proměnná jako 2. Kód 3 se užívá v případě, že </w:t>
      </w:r>
      <w:r>
        <w:t>tvůrci ŠVP uvádí, že škola nabízí zájmové kroužky apod.,</w:t>
      </w:r>
      <w:r w:rsidR="003E30B5">
        <w:t xml:space="preserve"> avšak není přesně specifikován jejich druh.</w:t>
      </w:r>
    </w:p>
    <w:p w:rsidR="006168EB" w:rsidRDefault="006168EB" w:rsidP="001C4077">
      <w:pPr>
        <w:pStyle w:val="Nadpis3"/>
      </w:pPr>
      <w:bookmarkStart w:id="59" w:name="_Toc448826951"/>
      <w:r>
        <w:t>Sumarizace výsledků</w:t>
      </w:r>
      <w:bookmarkEnd w:id="59"/>
    </w:p>
    <w:p w:rsidR="006168EB" w:rsidRDefault="006168EB" w:rsidP="006168EB">
      <w:r>
        <w:t xml:space="preserve">Pro zapisování výsledků přítomnosti či nepřítomnosti proměnných v analyzovaných </w:t>
      </w:r>
      <w:r w:rsidR="00DE7714">
        <w:t>ŠVP je vytvořena</w:t>
      </w:r>
      <w:r w:rsidR="006535D7">
        <w:t xml:space="preserve"> níže uvedená</w:t>
      </w:r>
      <w:r>
        <w:t xml:space="preserve"> </w:t>
      </w:r>
      <w:r w:rsidRPr="00C07B3F">
        <w:rPr>
          <w:i/>
        </w:rPr>
        <w:t>tabulka č.</w:t>
      </w:r>
      <w:r w:rsidR="00DE7714" w:rsidRPr="00C07B3F">
        <w:rPr>
          <w:i/>
        </w:rPr>
        <w:t xml:space="preserve"> 3</w:t>
      </w:r>
      <w:r w:rsidR="00D918FF">
        <w:rPr>
          <w:i/>
        </w:rPr>
        <w:t xml:space="preserve"> a č. 4</w:t>
      </w:r>
      <w:r w:rsidR="00C07B3F" w:rsidRPr="00C07B3F">
        <w:rPr>
          <w:i/>
        </w:rPr>
        <w:t>: Sumarizace výsledků</w:t>
      </w:r>
      <w:r w:rsidRPr="00C07B3F">
        <w:rPr>
          <w:i/>
        </w:rPr>
        <w:t>.</w:t>
      </w:r>
      <w:r>
        <w:t xml:space="preserve"> </w:t>
      </w:r>
      <w:r w:rsidR="00D918FF">
        <w:t xml:space="preserve">Tabulka č. 3 předkládá výsledky analýzy 20 ŠVP, tabulka č. 4 pak výsledky zbylých 20 ŠVP. </w:t>
      </w:r>
      <w:r w:rsidR="00DE7714">
        <w:t>Za důvodem jejího vytvoření stojí snaha</w:t>
      </w:r>
      <w:r w:rsidR="00D918FF">
        <w:t xml:space="preserve"> o zpřehlednění výsledků analýzy</w:t>
      </w:r>
      <w:r w:rsidR="00DE7714">
        <w:t>, podání čtenáři grafické</w:t>
      </w:r>
      <w:r w:rsidR="00C07B3F">
        <w:t>ho</w:t>
      </w:r>
      <w:r w:rsidR="00DE7714">
        <w:t xml:space="preserve"> znázornění realizované analýzy a usnadnění tak jejího pochopení. Nám, výzkumníkům, pak tabulka usnadňuje proces vyhodnocení analýzy. </w:t>
      </w:r>
      <w:r>
        <w:t xml:space="preserve"> </w:t>
      </w:r>
    </w:p>
    <w:p w:rsidR="00DE7714" w:rsidRDefault="00AC7FB8" w:rsidP="00AC7FB8">
      <w:pPr>
        <w:spacing w:before="240"/>
        <w:ind w:firstLine="0"/>
        <w:rPr>
          <w:u w:val="single"/>
        </w:rPr>
      </w:pPr>
      <w:r w:rsidRPr="00AC7FB8">
        <w:rPr>
          <w:u w:val="single"/>
        </w:rPr>
        <w:t>Vysvětlení procesu sumarizace výsledků:</w:t>
      </w:r>
    </w:p>
    <w:p w:rsidR="00AC7FB8" w:rsidRDefault="00AC7FB8" w:rsidP="00F03A34">
      <w:pPr>
        <w:ind w:firstLine="708"/>
      </w:pPr>
      <w:r>
        <w:t xml:space="preserve">Předmětem práce není zkoumat ŠVP do hloubky, ale kvantitativně zanalyzovat výskyt vzdělávací oblasti Vzdělávání pro zdraví v ŠVP Středních zdravotnických škol a její integraci </w:t>
      </w:r>
      <w:r w:rsidR="00486B80">
        <w:br/>
      </w:r>
      <w:r>
        <w:t xml:space="preserve">do vyučovacích předmětů. </w:t>
      </w:r>
      <w:r w:rsidRPr="00AC7FB8">
        <w:t>S</w:t>
      </w:r>
      <w:r>
        <w:t xml:space="preserve">Z toho vyplývá, že středem našeho zájmu je </w:t>
      </w:r>
      <w:r w:rsidRPr="00AC7FB8">
        <w:t>vzdělávací oblast Vzdělávání pro zdraví</w:t>
      </w:r>
      <w:r>
        <w:t>. Ta se proto stává i kódovací jednotkou. Předmětem kódování jsou pak stránky ŠVP zabývající touto problematikou.</w:t>
      </w:r>
    </w:p>
    <w:p w:rsidR="00AC7FB8" w:rsidRDefault="00AC7FB8" w:rsidP="00F03A34">
      <w:pPr>
        <w:ind w:firstLine="708"/>
      </w:pPr>
      <w:r>
        <w:t>Výjimku tvoří první tři proměnné. První proměnná se</w:t>
      </w:r>
      <w:r w:rsidR="00FF5F45">
        <w:t xml:space="preserve"> zabývá dostupností ŠVP. </w:t>
      </w:r>
      <w:r w:rsidR="00486B80">
        <w:br/>
      </w:r>
      <w:r w:rsidR="00FF5F45">
        <w:t xml:space="preserve">Do analýzy je zařazena z toho důvodu, že získáním ŠVP celá naše analýza začíná. Kódovací jednotkou této proměnné je tedy ŠVP. Předmětem kódování však nejsou stránky ŠVP jako </w:t>
      </w:r>
      <w:r w:rsidR="00486B80">
        <w:br/>
      </w:r>
      <w:r w:rsidR="00FF5F45">
        <w:t>u ostatních, avšak oficiální webové stránky škol.</w:t>
      </w:r>
    </w:p>
    <w:p w:rsidR="00FF5F45" w:rsidRDefault="00FF5F45" w:rsidP="00F03A34">
      <w:pPr>
        <w:ind w:firstLine="708"/>
      </w:pPr>
      <w:r>
        <w:t>Druhá a třetí proměnná se pro změnu zabývá vzdělávacími oblastmi. Druhá obecně všemi, třetí pak výhradně námi sledovanou oblastí VPZ. Kódovací jednotkou</w:t>
      </w:r>
      <w:r w:rsidR="00464686">
        <w:t xml:space="preserve"> druhé proměnné</w:t>
      </w:r>
      <w:r>
        <w:t xml:space="preserve"> </w:t>
      </w:r>
      <w:r w:rsidR="00486B80">
        <w:br/>
      </w:r>
      <w:r>
        <w:t>se ta</w:t>
      </w:r>
      <w:r w:rsidR="00F03A34">
        <w:t>k stává pojem vzdělávací oblast</w:t>
      </w:r>
      <w:r>
        <w:t>. Před</w:t>
      </w:r>
      <w:r w:rsidR="00F03A34">
        <w:t>mětem kódování jsou stránky ŠVP.</w:t>
      </w:r>
    </w:p>
    <w:p w:rsidR="00343A39" w:rsidRDefault="00F03A34" w:rsidP="00F03A34">
      <w:pPr>
        <w:ind w:firstLine="708"/>
      </w:pPr>
      <w:r>
        <w:lastRenderedPageBreak/>
        <w:t>Po vymezení proměnný a jejich kódu přistupujeme k analýze jednotlivých dokumentů. Sledujeme přítomnost či nepřítomnost proměnné v textu.</w:t>
      </w:r>
      <w:r w:rsidR="00030124">
        <w:t xml:space="preserve"> Tu pak vyjadřujeme příslušným kódem.</w:t>
      </w:r>
      <w:r>
        <w:t xml:space="preserve"> Výsledky </w:t>
      </w:r>
      <w:r w:rsidR="00030124">
        <w:t>zapisujeme do zmíněné tabulky.</w:t>
      </w:r>
    </w:p>
    <w:p w:rsidR="00F03A34" w:rsidRDefault="00F03A34" w:rsidP="00F03A34">
      <w:pPr>
        <w:ind w:firstLine="708"/>
      </w:pPr>
      <w:r>
        <w:t xml:space="preserve">Sledované proměnné </w:t>
      </w:r>
      <w:r w:rsidR="00030124">
        <w:t xml:space="preserve">v tabulce uvádí sloupec označený „P“. Jejich počet </w:t>
      </w:r>
      <w:r w:rsidR="00486B80">
        <w:br/>
      </w:r>
      <w:r w:rsidR="00030124">
        <w:t xml:space="preserve">čítá 17 proměnných. Jednotlivé proměnné jsou pak značeny písmenem </w:t>
      </w:r>
      <w:r w:rsidR="005A366F">
        <w:t>„</w:t>
      </w:r>
      <w:r w:rsidR="00030124">
        <w:t>P</w:t>
      </w:r>
      <w:r w:rsidR="005A366F">
        <w:t>“</w:t>
      </w:r>
      <w:r w:rsidR="00030124">
        <w:t xml:space="preserve"> a dolním indexem, jež označuje číslo proměnné. </w:t>
      </w:r>
      <w:r w:rsidR="00030124" w:rsidRPr="00030124">
        <w:t>Například P</w:t>
      </w:r>
      <w:r w:rsidR="00030124" w:rsidRPr="00030124">
        <w:rPr>
          <w:vertAlign w:val="subscript"/>
        </w:rPr>
        <w:t>1</w:t>
      </w:r>
      <w:r w:rsidR="00030124" w:rsidRPr="00030124">
        <w:t xml:space="preserve"> </w:t>
      </w:r>
      <w:r w:rsidR="00030124">
        <w:t xml:space="preserve">v tabulce zastupuje proměnnou č. 1, tedy dostupnost ŠVP. </w:t>
      </w:r>
    </w:p>
    <w:p w:rsidR="00030124" w:rsidRPr="00030124" w:rsidRDefault="00030124" w:rsidP="00F03A34">
      <w:pPr>
        <w:ind w:firstLine="708"/>
      </w:pPr>
      <w:r>
        <w:t>Výzkumný vzorek, tedy analyzované ŠVP jsou v tabulce uvedeny v řádku označeném „ŠVP“. Jejich celkový počet činí 40</w:t>
      </w:r>
      <w:r w:rsidR="00132FE6">
        <w:t xml:space="preserve">. Pro zachování anonymity, kterou školám při žádosti o jejich ŠVP slibujeme, </w:t>
      </w:r>
      <w:r>
        <w:t xml:space="preserve">jsou označeny </w:t>
      </w:r>
      <w:r w:rsidR="00132FE6">
        <w:t>čísly 1 – 40. Čísla přiřazujeme v závislosti na pořadí, v</w:t>
      </w:r>
      <w:r w:rsidR="00486B80">
        <w:t> </w:t>
      </w:r>
      <w:r w:rsidR="00132FE6">
        <w:t>jakém</w:t>
      </w:r>
      <w:r w:rsidR="00486B80">
        <w:br/>
      </w:r>
      <w:r w:rsidR="00132FE6">
        <w:t xml:space="preserve">se k nám ŠVP dostává. Žádný hlubší význam označení nemá. Není tedy možné z něj, ani jakkoli jinak odvodit, o ŠVP které zdravotnické školy se jedná. </w:t>
      </w:r>
    </w:p>
    <w:p w:rsidR="00FF5F45" w:rsidRPr="00554CAE" w:rsidRDefault="00554CAE" w:rsidP="00E879FC">
      <w:pPr>
        <w:ind w:firstLine="708"/>
      </w:pPr>
      <w:r>
        <w:t xml:space="preserve">Dále se v tabulce nachází kódy 1 – 3. Význam každého kódu u každé proměnné podrobně vysvětluje odstavec </w:t>
      </w:r>
      <w:r>
        <w:rPr>
          <w:i/>
        </w:rPr>
        <w:t>Identifikace</w:t>
      </w:r>
      <w:r w:rsidRPr="00554CAE">
        <w:rPr>
          <w:i/>
        </w:rPr>
        <w:t xml:space="preserve"> proměnné</w:t>
      </w:r>
      <w:r>
        <w:t xml:space="preserve"> přecházející podkapitoly </w:t>
      </w:r>
      <w:r w:rsidRPr="00554CAE">
        <w:rPr>
          <w:i/>
        </w:rPr>
        <w:t>3.2.4 Vymezení proměnných, jejich identifikace a kódů</w:t>
      </w:r>
      <w:r>
        <w:rPr>
          <w:i/>
        </w:rPr>
        <w:t>.</w:t>
      </w:r>
      <w:r>
        <w:t xml:space="preserve"> Nepovažujeme proto za nutné zde význam kódů znovu více přibližovat. Dle přítomnosti či nepřítomnosti proměnné je kód zapsán do příslušného řádku </w:t>
      </w:r>
      <w:r w:rsidR="00486B80">
        <w:br/>
      </w:r>
      <w:r>
        <w:t xml:space="preserve">(dle čísla sledované proměnné) a sloupce (dle čísla aktuálně analyzovaného ŠVP). Tímto způsobem nakládáme se všemi proměnnými. Kompletní přehled výsledků, které analýzou získáváme, pak uvádí zmíněná tabulka č. 3 a č. 4. </w:t>
      </w:r>
    </w:p>
    <w:p w:rsidR="00AC7FB8" w:rsidRDefault="00AC7FB8" w:rsidP="00AC7FB8">
      <w:pPr>
        <w:ind w:firstLine="0"/>
      </w:pPr>
    </w:p>
    <w:p w:rsidR="00AC7FB8" w:rsidRPr="00DE7714" w:rsidRDefault="00AC7FB8" w:rsidP="00DE7714"/>
    <w:p w:rsidR="00C07B3F" w:rsidRPr="00C07B3F" w:rsidRDefault="006168EB" w:rsidP="004F4A91">
      <w:pPr>
        <w:pStyle w:val="Titulek"/>
        <w:ind w:firstLine="142"/>
        <w:rPr>
          <w:b/>
          <w:color w:val="auto"/>
        </w:rPr>
      </w:pPr>
      <w:r>
        <w:br w:type="column"/>
      </w:r>
      <w:r w:rsidR="004F4A91">
        <w:lastRenderedPageBreak/>
        <w:t xml:space="preserve">Tabulka </w:t>
      </w:r>
      <w:fldSimple w:instr=" SEQ Tabulka \* ARABIC ">
        <w:r w:rsidR="004F4A91">
          <w:rPr>
            <w:noProof/>
          </w:rPr>
          <w:t>3</w:t>
        </w:r>
      </w:fldSimple>
      <w:r w:rsidR="004F4A91">
        <w:t xml:space="preserve"> </w:t>
      </w:r>
      <w:r w:rsidR="00C07B3F" w:rsidRPr="00C07B3F">
        <w:rPr>
          <w:color w:val="auto"/>
        </w:rPr>
        <w:t>Sumarizace výsledků</w:t>
      </w:r>
      <w:r w:rsidR="004B4329">
        <w:rPr>
          <w:color w:val="auto"/>
        </w:rPr>
        <w:t xml:space="preserve"> – ŠVP 1 - 20</w:t>
      </w:r>
    </w:p>
    <w:tbl>
      <w:tblPr>
        <w:tblStyle w:val="Mkatabulky"/>
        <w:tblW w:w="9128" w:type="dxa"/>
        <w:tblInd w:w="250" w:type="dxa"/>
        <w:tblLook w:val="04A0"/>
      </w:tblPr>
      <w:tblGrid>
        <w:gridCol w:w="594"/>
        <w:gridCol w:w="400"/>
        <w:gridCol w:w="402"/>
        <w:gridCol w:w="402"/>
        <w:gridCol w:w="402"/>
        <w:gridCol w:w="402"/>
        <w:gridCol w:w="402"/>
        <w:gridCol w:w="402"/>
        <w:gridCol w:w="402"/>
        <w:gridCol w:w="402"/>
        <w:gridCol w:w="458"/>
        <w:gridCol w:w="458"/>
        <w:gridCol w:w="458"/>
        <w:gridCol w:w="458"/>
        <w:gridCol w:w="458"/>
        <w:gridCol w:w="422"/>
        <w:gridCol w:w="516"/>
        <w:gridCol w:w="422"/>
        <w:gridCol w:w="422"/>
        <w:gridCol w:w="423"/>
        <w:gridCol w:w="423"/>
      </w:tblGrid>
      <w:tr w:rsidR="00A614B4" w:rsidTr="001E238B">
        <w:trPr>
          <w:trHeight w:val="679"/>
        </w:trPr>
        <w:tc>
          <w:tcPr>
            <w:tcW w:w="9128" w:type="dxa"/>
            <w:gridSpan w:val="21"/>
            <w:vAlign w:val="center"/>
          </w:tcPr>
          <w:p w:rsidR="001C68F1" w:rsidRPr="001C68F1" w:rsidRDefault="001C68F1" w:rsidP="00A614B4">
            <w:pPr>
              <w:pStyle w:val="vod"/>
              <w:jc w:val="center"/>
              <w:rPr>
                <w:sz w:val="6"/>
                <w:szCs w:val="6"/>
              </w:rPr>
            </w:pPr>
          </w:p>
          <w:p w:rsidR="00A614B4" w:rsidRPr="004C6FFD" w:rsidRDefault="00A614B4" w:rsidP="00A614B4">
            <w:pPr>
              <w:pStyle w:val="vod"/>
              <w:jc w:val="center"/>
              <w:rPr>
                <w:sz w:val="20"/>
                <w:szCs w:val="20"/>
              </w:rPr>
            </w:pPr>
            <w:r w:rsidRPr="004C6FFD">
              <w:rPr>
                <w:sz w:val="20"/>
                <w:szCs w:val="20"/>
              </w:rPr>
              <w:t>Analyzovaná oblast: Vzdělávání pro zdraví</w:t>
            </w:r>
          </w:p>
          <w:p w:rsidR="00A614B4" w:rsidRPr="00A614B4" w:rsidRDefault="00A614B4" w:rsidP="00A614B4">
            <w:pPr>
              <w:pStyle w:val="vod"/>
              <w:jc w:val="center"/>
              <w:rPr>
                <w:sz w:val="28"/>
                <w:szCs w:val="28"/>
              </w:rPr>
            </w:pPr>
          </w:p>
        </w:tc>
      </w:tr>
      <w:tr w:rsidR="00BC56E3" w:rsidTr="00E51478">
        <w:trPr>
          <w:trHeight w:val="660"/>
        </w:trPr>
        <w:tc>
          <w:tcPr>
            <w:tcW w:w="594" w:type="dxa"/>
            <w:vAlign w:val="center"/>
          </w:tcPr>
          <w:p w:rsidR="00A614B4" w:rsidRPr="004C6FFD" w:rsidRDefault="00A614B4" w:rsidP="00A614B4">
            <w:pPr>
              <w:pStyle w:val="vod"/>
              <w:jc w:val="center"/>
              <w:rPr>
                <w:sz w:val="20"/>
                <w:szCs w:val="20"/>
              </w:rPr>
            </w:pPr>
            <w:r w:rsidRPr="004C6FFD">
              <w:rPr>
                <w:sz w:val="20"/>
                <w:szCs w:val="20"/>
              </w:rPr>
              <w:t>ŠVP →</w:t>
            </w:r>
          </w:p>
        </w:tc>
        <w:tc>
          <w:tcPr>
            <w:tcW w:w="400" w:type="dxa"/>
            <w:vMerge w:val="restart"/>
            <w:vAlign w:val="center"/>
          </w:tcPr>
          <w:p w:rsidR="00A614B4" w:rsidRPr="004C6FFD" w:rsidRDefault="00484120" w:rsidP="004C6FFD">
            <w:pPr>
              <w:pStyle w:val="vod"/>
              <w:ind w:left="-1"/>
              <w:jc w:val="center"/>
              <w:rPr>
                <w:sz w:val="20"/>
                <w:szCs w:val="20"/>
              </w:rPr>
            </w:pPr>
            <w:r>
              <w:rPr>
                <w:sz w:val="20"/>
                <w:szCs w:val="20"/>
              </w:rPr>
              <w:t>1</w:t>
            </w:r>
          </w:p>
        </w:tc>
        <w:tc>
          <w:tcPr>
            <w:tcW w:w="402" w:type="dxa"/>
            <w:vMerge w:val="restart"/>
            <w:vAlign w:val="center"/>
          </w:tcPr>
          <w:p w:rsidR="00A614B4" w:rsidRPr="004C6FFD" w:rsidRDefault="00484120" w:rsidP="00A614B4">
            <w:pPr>
              <w:pStyle w:val="vod"/>
              <w:jc w:val="center"/>
              <w:rPr>
                <w:sz w:val="20"/>
                <w:szCs w:val="20"/>
              </w:rPr>
            </w:pPr>
            <w:r>
              <w:rPr>
                <w:sz w:val="20"/>
                <w:szCs w:val="20"/>
              </w:rPr>
              <w:t>2</w:t>
            </w:r>
          </w:p>
        </w:tc>
        <w:tc>
          <w:tcPr>
            <w:tcW w:w="402" w:type="dxa"/>
            <w:vMerge w:val="restart"/>
            <w:vAlign w:val="center"/>
          </w:tcPr>
          <w:p w:rsidR="00A614B4" w:rsidRPr="004C6FFD" w:rsidRDefault="00484120" w:rsidP="00A614B4">
            <w:pPr>
              <w:pStyle w:val="vod"/>
              <w:jc w:val="center"/>
              <w:rPr>
                <w:sz w:val="20"/>
                <w:szCs w:val="20"/>
              </w:rPr>
            </w:pPr>
            <w:r>
              <w:rPr>
                <w:sz w:val="20"/>
                <w:szCs w:val="20"/>
              </w:rPr>
              <w:t>3</w:t>
            </w:r>
          </w:p>
        </w:tc>
        <w:tc>
          <w:tcPr>
            <w:tcW w:w="402" w:type="dxa"/>
            <w:vMerge w:val="restart"/>
            <w:vAlign w:val="center"/>
          </w:tcPr>
          <w:p w:rsidR="00A614B4" w:rsidRPr="004C6FFD" w:rsidRDefault="00484120" w:rsidP="00A614B4">
            <w:pPr>
              <w:pStyle w:val="vod"/>
              <w:jc w:val="center"/>
              <w:rPr>
                <w:sz w:val="20"/>
                <w:szCs w:val="20"/>
              </w:rPr>
            </w:pPr>
            <w:r>
              <w:rPr>
                <w:sz w:val="20"/>
                <w:szCs w:val="20"/>
              </w:rPr>
              <w:t>4</w:t>
            </w:r>
          </w:p>
        </w:tc>
        <w:tc>
          <w:tcPr>
            <w:tcW w:w="402" w:type="dxa"/>
            <w:vMerge w:val="restart"/>
            <w:vAlign w:val="center"/>
          </w:tcPr>
          <w:p w:rsidR="00A614B4" w:rsidRPr="004C6FFD" w:rsidRDefault="00484120" w:rsidP="00A614B4">
            <w:pPr>
              <w:pStyle w:val="vod"/>
              <w:jc w:val="center"/>
              <w:rPr>
                <w:sz w:val="20"/>
                <w:szCs w:val="20"/>
              </w:rPr>
            </w:pPr>
            <w:r>
              <w:rPr>
                <w:sz w:val="20"/>
                <w:szCs w:val="20"/>
              </w:rPr>
              <w:t>5</w:t>
            </w:r>
          </w:p>
        </w:tc>
        <w:tc>
          <w:tcPr>
            <w:tcW w:w="402" w:type="dxa"/>
            <w:vMerge w:val="restart"/>
            <w:vAlign w:val="center"/>
          </w:tcPr>
          <w:p w:rsidR="00A614B4" w:rsidRPr="004C6FFD" w:rsidRDefault="00484120" w:rsidP="00A614B4">
            <w:pPr>
              <w:pStyle w:val="vod"/>
              <w:jc w:val="center"/>
              <w:rPr>
                <w:sz w:val="20"/>
                <w:szCs w:val="20"/>
              </w:rPr>
            </w:pPr>
            <w:r>
              <w:rPr>
                <w:sz w:val="20"/>
                <w:szCs w:val="20"/>
              </w:rPr>
              <w:t>6</w:t>
            </w:r>
          </w:p>
        </w:tc>
        <w:tc>
          <w:tcPr>
            <w:tcW w:w="402" w:type="dxa"/>
            <w:vMerge w:val="restart"/>
            <w:vAlign w:val="center"/>
          </w:tcPr>
          <w:p w:rsidR="00A614B4" w:rsidRPr="004C6FFD" w:rsidRDefault="00484120" w:rsidP="00A614B4">
            <w:pPr>
              <w:pStyle w:val="vod"/>
              <w:jc w:val="center"/>
              <w:rPr>
                <w:sz w:val="20"/>
                <w:szCs w:val="20"/>
              </w:rPr>
            </w:pPr>
            <w:r>
              <w:rPr>
                <w:sz w:val="20"/>
                <w:szCs w:val="20"/>
              </w:rPr>
              <w:t>7</w:t>
            </w:r>
          </w:p>
        </w:tc>
        <w:tc>
          <w:tcPr>
            <w:tcW w:w="402" w:type="dxa"/>
            <w:vMerge w:val="restart"/>
            <w:vAlign w:val="center"/>
          </w:tcPr>
          <w:p w:rsidR="00A614B4" w:rsidRPr="004C6FFD" w:rsidRDefault="00484120" w:rsidP="00A614B4">
            <w:pPr>
              <w:pStyle w:val="vod"/>
              <w:jc w:val="center"/>
              <w:rPr>
                <w:sz w:val="20"/>
                <w:szCs w:val="20"/>
              </w:rPr>
            </w:pPr>
            <w:r>
              <w:rPr>
                <w:sz w:val="20"/>
                <w:szCs w:val="20"/>
              </w:rPr>
              <w:t>8</w:t>
            </w:r>
          </w:p>
        </w:tc>
        <w:tc>
          <w:tcPr>
            <w:tcW w:w="402" w:type="dxa"/>
            <w:vMerge w:val="restart"/>
            <w:vAlign w:val="center"/>
          </w:tcPr>
          <w:p w:rsidR="00A614B4" w:rsidRPr="004C6FFD" w:rsidRDefault="00484120" w:rsidP="00A614B4">
            <w:pPr>
              <w:pStyle w:val="vod"/>
              <w:jc w:val="center"/>
              <w:rPr>
                <w:sz w:val="20"/>
                <w:szCs w:val="20"/>
              </w:rPr>
            </w:pPr>
            <w:r>
              <w:rPr>
                <w:sz w:val="20"/>
                <w:szCs w:val="20"/>
              </w:rPr>
              <w:t>9</w:t>
            </w:r>
          </w:p>
        </w:tc>
        <w:tc>
          <w:tcPr>
            <w:tcW w:w="458" w:type="dxa"/>
            <w:vMerge w:val="restart"/>
            <w:vAlign w:val="center"/>
          </w:tcPr>
          <w:p w:rsidR="00A614B4" w:rsidRPr="004C6FFD" w:rsidRDefault="00484120" w:rsidP="00A614B4">
            <w:pPr>
              <w:pStyle w:val="vod"/>
              <w:jc w:val="center"/>
              <w:rPr>
                <w:sz w:val="20"/>
                <w:szCs w:val="20"/>
              </w:rPr>
            </w:pPr>
            <w:r>
              <w:rPr>
                <w:sz w:val="20"/>
                <w:szCs w:val="20"/>
              </w:rPr>
              <w:t>10</w:t>
            </w:r>
          </w:p>
        </w:tc>
        <w:tc>
          <w:tcPr>
            <w:tcW w:w="458" w:type="dxa"/>
            <w:vMerge w:val="restart"/>
            <w:vAlign w:val="center"/>
          </w:tcPr>
          <w:p w:rsidR="00A614B4" w:rsidRPr="004C6FFD" w:rsidRDefault="00484120" w:rsidP="00A614B4">
            <w:pPr>
              <w:pStyle w:val="vod"/>
              <w:jc w:val="center"/>
              <w:rPr>
                <w:sz w:val="20"/>
                <w:szCs w:val="20"/>
              </w:rPr>
            </w:pPr>
            <w:r>
              <w:rPr>
                <w:sz w:val="20"/>
                <w:szCs w:val="20"/>
              </w:rPr>
              <w:t>11</w:t>
            </w:r>
          </w:p>
        </w:tc>
        <w:tc>
          <w:tcPr>
            <w:tcW w:w="458" w:type="dxa"/>
            <w:vMerge w:val="restart"/>
            <w:vAlign w:val="center"/>
          </w:tcPr>
          <w:p w:rsidR="00A614B4" w:rsidRPr="004C6FFD" w:rsidRDefault="00484120" w:rsidP="00A614B4">
            <w:pPr>
              <w:pStyle w:val="vod"/>
              <w:jc w:val="center"/>
              <w:rPr>
                <w:sz w:val="20"/>
                <w:szCs w:val="20"/>
              </w:rPr>
            </w:pPr>
            <w:r>
              <w:rPr>
                <w:sz w:val="20"/>
                <w:szCs w:val="20"/>
              </w:rPr>
              <w:t>12</w:t>
            </w:r>
          </w:p>
        </w:tc>
        <w:tc>
          <w:tcPr>
            <w:tcW w:w="458" w:type="dxa"/>
            <w:vMerge w:val="restart"/>
            <w:vAlign w:val="center"/>
          </w:tcPr>
          <w:p w:rsidR="00A614B4" w:rsidRPr="004C6FFD" w:rsidRDefault="00484120" w:rsidP="00A614B4">
            <w:pPr>
              <w:pStyle w:val="vod"/>
              <w:jc w:val="center"/>
              <w:rPr>
                <w:sz w:val="20"/>
                <w:szCs w:val="20"/>
              </w:rPr>
            </w:pPr>
            <w:r>
              <w:rPr>
                <w:sz w:val="20"/>
                <w:szCs w:val="20"/>
              </w:rPr>
              <w:t>13</w:t>
            </w:r>
          </w:p>
        </w:tc>
        <w:tc>
          <w:tcPr>
            <w:tcW w:w="458" w:type="dxa"/>
            <w:vMerge w:val="restart"/>
            <w:vAlign w:val="center"/>
          </w:tcPr>
          <w:p w:rsidR="00A614B4" w:rsidRPr="004C6FFD" w:rsidRDefault="00484120" w:rsidP="00A614B4">
            <w:pPr>
              <w:pStyle w:val="vod"/>
              <w:jc w:val="center"/>
              <w:rPr>
                <w:sz w:val="20"/>
                <w:szCs w:val="20"/>
              </w:rPr>
            </w:pPr>
            <w:r>
              <w:rPr>
                <w:sz w:val="20"/>
                <w:szCs w:val="20"/>
              </w:rPr>
              <w:t>14</w:t>
            </w:r>
          </w:p>
        </w:tc>
        <w:tc>
          <w:tcPr>
            <w:tcW w:w="422" w:type="dxa"/>
            <w:vMerge w:val="restart"/>
            <w:vAlign w:val="center"/>
          </w:tcPr>
          <w:p w:rsidR="00A614B4" w:rsidRPr="004C6FFD" w:rsidRDefault="00484120" w:rsidP="00A614B4">
            <w:pPr>
              <w:pStyle w:val="vod"/>
              <w:jc w:val="center"/>
              <w:rPr>
                <w:sz w:val="20"/>
                <w:szCs w:val="20"/>
              </w:rPr>
            </w:pPr>
            <w:r>
              <w:rPr>
                <w:sz w:val="20"/>
                <w:szCs w:val="20"/>
              </w:rPr>
              <w:t>15</w:t>
            </w:r>
          </w:p>
        </w:tc>
        <w:tc>
          <w:tcPr>
            <w:tcW w:w="516" w:type="dxa"/>
            <w:vMerge w:val="restart"/>
            <w:vAlign w:val="center"/>
          </w:tcPr>
          <w:p w:rsidR="00A614B4" w:rsidRPr="004C6FFD" w:rsidRDefault="00484120" w:rsidP="00A614B4">
            <w:pPr>
              <w:pStyle w:val="vod"/>
              <w:jc w:val="center"/>
              <w:rPr>
                <w:sz w:val="20"/>
                <w:szCs w:val="20"/>
              </w:rPr>
            </w:pPr>
            <w:r>
              <w:rPr>
                <w:sz w:val="20"/>
                <w:szCs w:val="20"/>
              </w:rPr>
              <w:t>16</w:t>
            </w:r>
          </w:p>
        </w:tc>
        <w:tc>
          <w:tcPr>
            <w:tcW w:w="422" w:type="dxa"/>
            <w:vMerge w:val="restart"/>
            <w:vAlign w:val="center"/>
          </w:tcPr>
          <w:p w:rsidR="00A614B4" w:rsidRPr="004C6FFD" w:rsidRDefault="00484120" w:rsidP="00A614B4">
            <w:pPr>
              <w:pStyle w:val="vod"/>
              <w:jc w:val="center"/>
              <w:rPr>
                <w:sz w:val="20"/>
                <w:szCs w:val="20"/>
              </w:rPr>
            </w:pPr>
            <w:r>
              <w:rPr>
                <w:sz w:val="20"/>
                <w:szCs w:val="20"/>
              </w:rPr>
              <w:t>17</w:t>
            </w:r>
          </w:p>
        </w:tc>
        <w:tc>
          <w:tcPr>
            <w:tcW w:w="422" w:type="dxa"/>
            <w:vMerge w:val="restart"/>
            <w:vAlign w:val="center"/>
          </w:tcPr>
          <w:p w:rsidR="00A614B4" w:rsidRPr="004C6FFD" w:rsidRDefault="00484120" w:rsidP="00A614B4">
            <w:pPr>
              <w:pStyle w:val="vod"/>
              <w:jc w:val="center"/>
              <w:rPr>
                <w:sz w:val="20"/>
                <w:szCs w:val="20"/>
              </w:rPr>
            </w:pPr>
            <w:r>
              <w:rPr>
                <w:sz w:val="20"/>
                <w:szCs w:val="20"/>
              </w:rPr>
              <w:t>18</w:t>
            </w:r>
          </w:p>
        </w:tc>
        <w:tc>
          <w:tcPr>
            <w:tcW w:w="423" w:type="dxa"/>
            <w:vMerge w:val="restart"/>
            <w:vAlign w:val="center"/>
          </w:tcPr>
          <w:p w:rsidR="00A614B4" w:rsidRPr="004C6FFD" w:rsidRDefault="00484120" w:rsidP="00A614B4">
            <w:pPr>
              <w:pStyle w:val="vod"/>
              <w:jc w:val="center"/>
              <w:rPr>
                <w:sz w:val="20"/>
                <w:szCs w:val="20"/>
              </w:rPr>
            </w:pPr>
            <w:r>
              <w:rPr>
                <w:sz w:val="20"/>
                <w:szCs w:val="20"/>
              </w:rPr>
              <w:t>19</w:t>
            </w:r>
          </w:p>
        </w:tc>
        <w:tc>
          <w:tcPr>
            <w:tcW w:w="423" w:type="dxa"/>
            <w:vMerge w:val="restart"/>
            <w:vAlign w:val="center"/>
          </w:tcPr>
          <w:p w:rsidR="00A614B4" w:rsidRPr="004C6FFD" w:rsidRDefault="00484120" w:rsidP="00A614B4">
            <w:pPr>
              <w:pStyle w:val="vod"/>
              <w:jc w:val="center"/>
              <w:rPr>
                <w:sz w:val="20"/>
                <w:szCs w:val="20"/>
              </w:rPr>
            </w:pPr>
            <w:r>
              <w:rPr>
                <w:sz w:val="20"/>
                <w:szCs w:val="20"/>
              </w:rPr>
              <w:t>20</w:t>
            </w:r>
          </w:p>
        </w:tc>
      </w:tr>
      <w:tr w:rsidR="00BC56E3" w:rsidTr="00E51478">
        <w:trPr>
          <w:trHeight w:val="660"/>
        </w:trPr>
        <w:tc>
          <w:tcPr>
            <w:tcW w:w="594" w:type="dxa"/>
            <w:vAlign w:val="center"/>
          </w:tcPr>
          <w:p w:rsidR="00A614B4" w:rsidRPr="004C6FFD" w:rsidRDefault="00A614B4" w:rsidP="00A614B4">
            <w:pPr>
              <w:pStyle w:val="vod"/>
              <w:jc w:val="center"/>
              <w:rPr>
                <w:sz w:val="20"/>
                <w:szCs w:val="20"/>
              </w:rPr>
            </w:pPr>
            <w:r w:rsidRPr="004C6FFD">
              <w:rPr>
                <w:sz w:val="20"/>
                <w:szCs w:val="20"/>
              </w:rPr>
              <w:t>P↓</w:t>
            </w:r>
          </w:p>
        </w:tc>
        <w:tc>
          <w:tcPr>
            <w:tcW w:w="400"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02" w:type="dxa"/>
            <w:vMerge/>
            <w:vAlign w:val="center"/>
          </w:tcPr>
          <w:p w:rsidR="00A614B4" w:rsidRPr="004C6FFD" w:rsidRDefault="00A614B4" w:rsidP="00A614B4">
            <w:pPr>
              <w:pStyle w:val="vod"/>
              <w:jc w:val="center"/>
              <w:rPr>
                <w:sz w:val="20"/>
                <w:szCs w:val="20"/>
              </w:rPr>
            </w:pPr>
          </w:p>
        </w:tc>
        <w:tc>
          <w:tcPr>
            <w:tcW w:w="458" w:type="dxa"/>
            <w:vMerge/>
            <w:vAlign w:val="center"/>
          </w:tcPr>
          <w:p w:rsidR="00A614B4" w:rsidRPr="004C6FFD" w:rsidRDefault="00A614B4" w:rsidP="00A614B4">
            <w:pPr>
              <w:pStyle w:val="vod"/>
              <w:jc w:val="center"/>
              <w:rPr>
                <w:sz w:val="20"/>
                <w:szCs w:val="20"/>
              </w:rPr>
            </w:pPr>
          </w:p>
        </w:tc>
        <w:tc>
          <w:tcPr>
            <w:tcW w:w="458" w:type="dxa"/>
            <w:vMerge/>
            <w:vAlign w:val="center"/>
          </w:tcPr>
          <w:p w:rsidR="00A614B4" w:rsidRPr="004C6FFD" w:rsidRDefault="00A614B4" w:rsidP="00A614B4">
            <w:pPr>
              <w:pStyle w:val="vod"/>
              <w:jc w:val="center"/>
              <w:rPr>
                <w:sz w:val="20"/>
                <w:szCs w:val="20"/>
              </w:rPr>
            </w:pPr>
          </w:p>
        </w:tc>
        <w:tc>
          <w:tcPr>
            <w:tcW w:w="458" w:type="dxa"/>
            <w:vMerge/>
            <w:vAlign w:val="center"/>
          </w:tcPr>
          <w:p w:rsidR="00A614B4" w:rsidRPr="004C6FFD" w:rsidRDefault="00A614B4" w:rsidP="00A614B4">
            <w:pPr>
              <w:pStyle w:val="vod"/>
              <w:jc w:val="center"/>
              <w:rPr>
                <w:sz w:val="20"/>
                <w:szCs w:val="20"/>
              </w:rPr>
            </w:pPr>
          </w:p>
        </w:tc>
        <w:tc>
          <w:tcPr>
            <w:tcW w:w="458" w:type="dxa"/>
            <w:vMerge/>
            <w:vAlign w:val="center"/>
          </w:tcPr>
          <w:p w:rsidR="00A614B4" w:rsidRPr="004C6FFD" w:rsidRDefault="00A614B4" w:rsidP="00A614B4">
            <w:pPr>
              <w:pStyle w:val="vod"/>
              <w:jc w:val="center"/>
              <w:rPr>
                <w:sz w:val="20"/>
                <w:szCs w:val="20"/>
              </w:rPr>
            </w:pPr>
          </w:p>
        </w:tc>
        <w:tc>
          <w:tcPr>
            <w:tcW w:w="458" w:type="dxa"/>
            <w:vMerge/>
            <w:vAlign w:val="center"/>
          </w:tcPr>
          <w:p w:rsidR="00A614B4" w:rsidRPr="004C6FFD" w:rsidRDefault="00A614B4" w:rsidP="00A614B4">
            <w:pPr>
              <w:pStyle w:val="vod"/>
              <w:jc w:val="center"/>
              <w:rPr>
                <w:sz w:val="20"/>
                <w:szCs w:val="20"/>
              </w:rPr>
            </w:pPr>
          </w:p>
        </w:tc>
        <w:tc>
          <w:tcPr>
            <w:tcW w:w="422" w:type="dxa"/>
            <w:vMerge/>
            <w:vAlign w:val="center"/>
          </w:tcPr>
          <w:p w:rsidR="00A614B4" w:rsidRPr="004C6FFD" w:rsidRDefault="00A614B4" w:rsidP="00A614B4">
            <w:pPr>
              <w:pStyle w:val="vod"/>
              <w:jc w:val="center"/>
              <w:rPr>
                <w:sz w:val="20"/>
                <w:szCs w:val="20"/>
              </w:rPr>
            </w:pPr>
          </w:p>
        </w:tc>
        <w:tc>
          <w:tcPr>
            <w:tcW w:w="516" w:type="dxa"/>
            <w:vMerge/>
            <w:vAlign w:val="center"/>
          </w:tcPr>
          <w:p w:rsidR="00A614B4" w:rsidRPr="004C6FFD" w:rsidRDefault="00A614B4" w:rsidP="00A614B4">
            <w:pPr>
              <w:pStyle w:val="vod"/>
              <w:jc w:val="center"/>
              <w:rPr>
                <w:sz w:val="20"/>
                <w:szCs w:val="20"/>
              </w:rPr>
            </w:pPr>
          </w:p>
        </w:tc>
        <w:tc>
          <w:tcPr>
            <w:tcW w:w="422" w:type="dxa"/>
            <w:vMerge/>
            <w:vAlign w:val="center"/>
          </w:tcPr>
          <w:p w:rsidR="00A614B4" w:rsidRPr="004C6FFD" w:rsidRDefault="00A614B4" w:rsidP="00A614B4">
            <w:pPr>
              <w:pStyle w:val="vod"/>
              <w:jc w:val="center"/>
              <w:rPr>
                <w:sz w:val="20"/>
                <w:szCs w:val="20"/>
              </w:rPr>
            </w:pPr>
          </w:p>
        </w:tc>
        <w:tc>
          <w:tcPr>
            <w:tcW w:w="422" w:type="dxa"/>
            <w:vMerge/>
            <w:vAlign w:val="center"/>
          </w:tcPr>
          <w:p w:rsidR="00A614B4" w:rsidRPr="004C6FFD" w:rsidRDefault="00A614B4" w:rsidP="00A614B4">
            <w:pPr>
              <w:pStyle w:val="vod"/>
              <w:jc w:val="center"/>
              <w:rPr>
                <w:sz w:val="20"/>
                <w:szCs w:val="20"/>
              </w:rPr>
            </w:pPr>
          </w:p>
        </w:tc>
        <w:tc>
          <w:tcPr>
            <w:tcW w:w="423" w:type="dxa"/>
            <w:vMerge/>
            <w:vAlign w:val="center"/>
          </w:tcPr>
          <w:p w:rsidR="00A614B4" w:rsidRPr="004C6FFD" w:rsidRDefault="00A614B4" w:rsidP="00A614B4">
            <w:pPr>
              <w:pStyle w:val="vod"/>
              <w:jc w:val="center"/>
              <w:rPr>
                <w:sz w:val="20"/>
                <w:szCs w:val="20"/>
              </w:rPr>
            </w:pPr>
          </w:p>
        </w:tc>
        <w:tc>
          <w:tcPr>
            <w:tcW w:w="423" w:type="dxa"/>
            <w:vMerge/>
            <w:vAlign w:val="center"/>
          </w:tcPr>
          <w:p w:rsidR="00A614B4" w:rsidRPr="004C6FFD" w:rsidRDefault="00A614B4" w:rsidP="00A614B4">
            <w:pPr>
              <w:pStyle w:val="vod"/>
              <w:jc w:val="center"/>
              <w:rPr>
                <w:sz w:val="20"/>
                <w:szCs w:val="20"/>
              </w:rPr>
            </w:pP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p>
        </w:tc>
        <w:tc>
          <w:tcPr>
            <w:tcW w:w="400" w:type="dxa"/>
            <w:vAlign w:val="center"/>
          </w:tcPr>
          <w:p w:rsidR="00D918FF" w:rsidRPr="00BC56E3" w:rsidRDefault="00BC56E3" w:rsidP="00A614B4">
            <w:pPr>
              <w:pStyle w:val="vod"/>
              <w:jc w:val="center"/>
              <w:rPr>
                <w:b w:val="0"/>
                <w:sz w:val="20"/>
                <w:szCs w:val="20"/>
              </w:rPr>
            </w:pPr>
            <w:r w:rsidRPr="00BC56E3">
              <w:rPr>
                <w:b w:val="0"/>
                <w:sz w:val="20"/>
                <w:szCs w:val="20"/>
              </w:rPr>
              <w:t>2</w:t>
            </w:r>
          </w:p>
        </w:tc>
        <w:tc>
          <w:tcPr>
            <w:tcW w:w="402" w:type="dxa"/>
            <w:vAlign w:val="center"/>
          </w:tcPr>
          <w:p w:rsidR="00D918FF" w:rsidRPr="00BC56E3" w:rsidRDefault="00BC56E3" w:rsidP="00A614B4">
            <w:pPr>
              <w:pStyle w:val="vod"/>
              <w:jc w:val="center"/>
              <w:rPr>
                <w:b w:val="0"/>
                <w:sz w:val="20"/>
                <w:szCs w:val="20"/>
              </w:rPr>
            </w:pPr>
            <w:r w:rsidRPr="00BC56E3">
              <w:rPr>
                <w:b w:val="0"/>
                <w:sz w:val="20"/>
                <w:szCs w:val="20"/>
              </w:rPr>
              <w:t>2</w:t>
            </w:r>
          </w:p>
        </w:tc>
        <w:tc>
          <w:tcPr>
            <w:tcW w:w="402" w:type="dxa"/>
            <w:vAlign w:val="center"/>
          </w:tcPr>
          <w:p w:rsidR="00D918FF" w:rsidRPr="00BC56E3" w:rsidRDefault="00BC56E3" w:rsidP="00A614B4">
            <w:pPr>
              <w:pStyle w:val="vod"/>
              <w:jc w:val="center"/>
              <w:rPr>
                <w:b w:val="0"/>
                <w:sz w:val="20"/>
                <w:szCs w:val="20"/>
              </w:rPr>
            </w:pPr>
            <w:r w:rsidRPr="00BC56E3">
              <w:rPr>
                <w:b w:val="0"/>
                <w:sz w:val="20"/>
                <w:szCs w:val="20"/>
              </w:rPr>
              <w:t>1</w:t>
            </w:r>
          </w:p>
        </w:tc>
        <w:tc>
          <w:tcPr>
            <w:tcW w:w="402" w:type="dxa"/>
            <w:vAlign w:val="center"/>
          </w:tcPr>
          <w:p w:rsidR="00D918FF" w:rsidRPr="00BC56E3" w:rsidRDefault="00C4215F" w:rsidP="00A614B4">
            <w:pPr>
              <w:pStyle w:val="vod"/>
              <w:jc w:val="center"/>
              <w:rPr>
                <w:b w:val="0"/>
                <w:sz w:val="20"/>
                <w:szCs w:val="20"/>
              </w:rPr>
            </w:pPr>
            <w:r>
              <w:rPr>
                <w:b w:val="0"/>
                <w:sz w:val="20"/>
                <w:szCs w:val="20"/>
              </w:rPr>
              <w:t>1</w:t>
            </w:r>
          </w:p>
        </w:tc>
        <w:tc>
          <w:tcPr>
            <w:tcW w:w="402" w:type="dxa"/>
            <w:vAlign w:val="center"/>
          </w:tcPr>
          <w:p w:rsidR="00D918FF" w:rsidRPr="00BC56E3" w:rsidRDefault="00BC56E3" w:rsidP="00A614B4">
            <w:pPr>
              <w:pStyle w:val="vod"/>
              <w:jc w:val="center"/>
              <w:rPr>
                <w:b w:val="0"/>
                <w:sz w:val="20"/>
                <w:szCs w:val="20"/>
              </w:rPr>
            </w:pPr>
            <w:r>
              <w:rPr>
                <w:b w:val="0"/>
                <w:sz w:val="20"/>
                <w:szCs w:val="20"/>
              </w:rPr>
              <w:t>1</w:t>
            </w:r>
          </w:p>
        </w:tc>
        <w:tc>
          <w:tcPr>
            <w:tcW w:w="402" w:type="dxa"/>
            <w:vAlign w:val="center"/>
          </w:tcPr>
          <w:p w:rsidR="00D918FF" w:rsidRPr="00BC56E3" w:rsidRDefault="00BC56E3" w:rsidP="00A614B4">
            <w:pPr>
              <w:pStyle w:val="vod"/>
              <w:jc w:val="center"/>
              <w:rPr>
                <w:b w:val="0"/>
                <w:sz w:val="20"/>
                <w:szCs w:val="20"/>
              </w:rPr>
            </w:pPr>
            <w:r>
              <w:rPr>
                <w:b w:val="0"/>
                <w:sz w:val="20"/>
                <w:szCs w:val="20"/>
              </w:rPr>
              <w:t>2</w:t>
            </w:r>
          </w:p>
        </w:tc>
        <w:tc>
          <w:tcPr>
            <w:tcW w:w="402" w:type="dxa"/>
            <w:vAlign w:val="center"/>
          </w:tcPr>
          <w:p w:rsidR="00D918FF" w:rsidRPr="00BC56E3" w:rsidRDefault="00BC56E3" w:rsidP="00A614B4">
            <w:pPr>
              <w:pStyle w:val="vod"/>
              <w:jc w:val="center"/>
              <w:rPr>
                <w:b w:val="0"/>
                <w:sz w:val="20"/>
                <w:szCs w:val="20"/>
              </w:rPr>
            </w:pPr>
            <w:r>
              <w:rPr>
                <w:b w:val="0"/>
                <w:sz w:val="20"/>
                <w:szCs w:val="20"/>
              </w:rPr>
              <w:t>1</w:t>
            </w:r>
          </w:p>
        </w:tc>
        <w:tc>
          <w:tcPr>
            <w:tcW w:w="402" w:type="dxa"/>
            <w:vAlign w:val="center"/>
          </w:tcPr>
          <w:p w:rsidR="00D918FF" w:rsidRPr="00BC56E3" w:rsidRDefault="00BC56E3" w:rsidP="00A614B4">
            <w:pPr>
              <w:pStyle w:val="vod"/>
              <w:jc w:val="center"/>
              <w:rPr>
                <w:b w:val="0"/>
                <w:sz w:val="20"/>
                <w:szCs w:val="20"/>
              </w:rPr>
            </w:pPr>
            <w:r>
              <w:rPr>
                <w:b w:val="0"/>
                <w:sz w:val="20"/>
                <w:szCs w:val="20"/>
              </w:rPr>
              <w:t>1</w:t>
            </w:r>
          </w:p>
        </w:tc>
        <w:tc>
          <w:tcPr>
            <w:tcW w:w="402" w:type="dxa"/>
            <w:vAlign w:val="center"/>
          </w:tcPr>
          <w:p w:rsidR="00D918FF" w:rsidRPr="00BC56E3" w:rsidRDefault="007F2D1A" w:rsidP="00A614B4">
            <w:pPr>
              <w:pStyle w:val="vod"/>
              <w:jc w:val="center"/>
              <w:rPr>
                <w:b w:val="0"/>
                <w:sz w:val="20"/>
                <w:szCs w:val="20"/>
              </w:rPr>
            </w:pPr>
            <w:r>
              <w:rPr>
                <w:b w:val="0"/>
                <w:sz w:val="20"/>
                <w:szCs w:val="20"/>
              </w:rPr>
              <w:t>2</w:t>
            </w:r>
          </w:p>
        </w:tc>
        <w:tc>
          <w:tcPr>
            <w:tcW w:w="458" w:type="dxa"/>
            <w:vAlign w:val="center"/>
          </w:tcPr>
          <w:p w:rsidR="00D918FF" w:rsidRPr="00BC56E3" w:rsidRDefault="00BC56E3" w:rsidP="00A614B4">
            <w:pPr>
              <w:pStyle w:val="vod"/>
              <w:jc w:val="center"/>
              <w:rPr>
                <w:b w:val="0"/>
                <w:sz w:val="20"/>
                <w:szCs w:val="20"/>
              </w:rPr>
            </w:pPr>
            <w:r>
              <w:rPr>
                <w:b w:val="0"/>
                <w:sz w:val="20"/>
                <w:szCs w:val="20"/>
              </w:rPr>
              <w:t>1</w:t>
            </w:r>
          </w:p>
        </w:tc>
        <w:tc>
          <w:tcPr>
            <w:tcW w:w="458" w:type="dxa"/>
            <w:vAlign w:val="center"/>
          </w:tcPr>
          <w:p w:rsidR="00D918FF" w:rsidRPr="00BC56E3" w:rsidRDefault="00BC56E3" w:rsidP="00A614B4">
            <w:pPr>
              <w:pStyle w:val="vod"/>
              <w:jc w:val="center"/>
              <w:rPr>
                <w:b w:val="0"/>
                <w:sz w:val="20"/>
                <w:szCs w:val="20"/>
              </w:rPr>
            </w:pPr>
            <w:r>
              <w:rPr>
                <w:b w:val="0"/>
                <w:sz w:val="20"/>
                <w:szCs w:val="20"/>
              </w:rPr>
              <w:t>1</w:t>
            </w:r>
          </w:p>
        </w:tc>
        <w:tc>
          <w:tcPr>
            <w:tcW w:w="458" w:type="dxa"/>
            <w:vAlign w:val="center"/>
          </w:tcPr>
          <w:p w:rsidR="00D918FF" w:rsidRPr="00BC56E3" w:rsidRDefault="00BC56E3" w:rsidP="00A614B4">
            <w:pPr>
              <w:pStyle w:val="vod"/>
              <w:jc w:val="center"/>
              <w:rPr>
                <w:b w:val="0"/>
                <w:sz w:val="20"/>
                <w:szCs w:val="20"/>
              </w:rPr>
            </w:pPr>
            <w:r>
              <w:rPr>
                <w:b w:val="0"/>
                <w:sz w:val="20"/>
                <w:szCs w:val="20"/>
              </w:rPr>
              <w:t>2</w:t>
            </w:r>
          </w:p>
        </w:tc>
        <w:tc>
          <w:tcPr>
            <w:tcW w:w="458" w:type="dxa"/>
            <w:vAlign w:val="center"/>
          </w:tcPr>
          <w:p w:rsidR="00D918FF" w:rsidRPr="00BC56E3" w:rsidRDefault="00BC56E3" w:rsidP="00A614B4">
            <w:pPr>
              <w:pStyle w:val="vod"/>
              <w:jc w:val="center"/>
              <w:rPr>
                <w:b w:val="0"/>
                <w:sz w:val="20"/>
                <w:szCs w:val="20"/>
              </w:rPr>
            </w:pPr>
            <w:r>
              <w:rPr>
                <w:b w:val="0"/>
                <w:sz w:val="20"/>
                <w:szCs w:val="20"/>
              </w:rPr>
              <w:t>2</w:t>
            </w:r>
          </w:p>
        </w:tc>
        <w:tc>
          <w:tcPr>
            <w:tcW w:w="458" w:type="dxa"/>
            <w:vAlign w:val="center"/>
          </w:tcPr>
          <w:p w:rsidR="00D918FF" w:rsidRPr="00BC56E3" w:rsidRDefault="00BC56E3" w:rsidP="00A614B4">
            <w:pPr>
              <w:pStyle w:val="vod"/>
              <w:jc w:val="center"/>
              <w:rPr>
                <w:b w:val="0"/>
                <w:sz w:val="20"/>
                <w:szCs w:val="20"/>
              </w:rPr>
            </w:pPr>
            <w:r>
              <w:rPr>
                <w:b w:val="0"/>
                <w:sz w:val="20"/>
                <w:szCs w:val="20"/>
              </w:rPr>
              <w:t>2</w:t>
            </w:r>
          </w:p>
        </w:tc>
        <w:tc>
          <w:tcPr>
            <w:tcW w:w="422" w:type="dxa"/>
            <w:vAlign w:val="center"/>
          </w:tcPr>
          <w:p w:rsidR="00D918FF" w:rsidRPr="00BC56E3" w:rsidRDefault="00C4215F" w:rsidP="00A614B4">
            <w:pPr>
              <w:pStyle w:val="vod"/>
              <w:jc w:val="center"/>
              <w:rPr>
                <w:b w:val="0"/>
                <w:sz w:val="20"/>
                <w:szCs w:val="20"/>
              </w:rPr>
            </w:pPr>
            <w:r>
              <w:rPr>
                <w:b w:val="0"/>
                <w:sz w:val="20"/>
                <w:szCs w:val="20"/>
              </w:rPr>
              <w:t>1</w:t>
            </w:r>
          </w:p>
        </w:tc>
        <w:tc>
          <w:tcPr>
            <w:tcW w:w="516" w:type="dxa"/>
            <w:vAlign w:val="center"/>
          </w:tcPr>
          <w:p w:rsidR="00D918FF" w:rsidRPr="00BC56E3" w:rsidRDefault="00BC56E3" w:rsidP="00A614B4">
            <w:pPr>
              <w:pStyle w:val="vod"/>
              <w:jc w:val="center"/>
              <w:rPr>
                <w:b w:val="0"/>
                <w:sz w:val="20"/>
                <w:szCs w:val="20"/>
              </w:rPr>
            </w:pPr>
            <w:r>
              <w:rPr>
                <w:b w:val="0"/>
                <w:sz w:val="20"/>
                <w:szCs w:val="20"/>
              </w:rPr>
              <w:t>2</w:t>
            </w:r>
          </w:p>
        </w:tc>
        <w:tc>
          <w:tcPr>
            <w:tcW w:w="422" w:type="dxa"/>
            <w:vAlign w:val="center"/>
          </w:tcPr>
          <w:p w:rsidR="00D918FF" w:rsidRPr="00BC56E3" w:rsidRDefault="00BC56E3" w:rsidP="00BC56E3">
            <w:pPr>
              <w:pStyle w:val="vod"/>
              <w:jc w:val="center"/>
              <w:rPr>
                <w:b w:val="0"/>
                <w:sz w:val="20"/>
                <w:szCs w:val="20"/>
              </w:rPr>
            </w:pPr>
            <w:r>
              <w:rPr>
                <w:b w:val="0"/>
                <w:sz w:val="20"/>
                <w:szCs w:val="20"/>
              </w:rPr>
              <w:t>2</w:t>
            </w:r>
          </w:p>
        </w:tc>
        <w:tc>
          <w:tcPr>
            <w:tcW w:w="422" w:type="dxa"/>
            <w:vAlign w:val="center"/>
          </w:tcPr>
          <w:p w:rsidR="00D918FF" w:rsidRPr="00BC56E3" w:rsidRDefault="00BC56E3" w:rsidP="00A614B4">
            <w:pPr>
              <w:pStyle w:val="vod"/>
              <w:jc w:val="center"/>
              <w:rPr>
                <w:b w:val="0"/>
                <w:sz w:val="20"/>
                <w:szCs w:val="20"/>
              </w:rPr>
            </w:pPr>
            <w:r>
              <w:rPr>
                <w:b w:val="0"/>
                <w:sz w:val="20"/>
                <w:szCs w:val="20"/>
              </w:rPr>
              <w:t>1</w:t>
            </w:r>
          </w:p>
        </w:tc>
        <w:tc>
          <w:tcPr>
            <w:tcW w:w="423" w:type="dxa"/>
            <w:vAlign w:val="center"/>
          </w:tcPr>
          <w:p w:rsidR="00D918FF" w:rsidRPr="00BC56E3" w:rsidRDefault="00EE389B" w:rsidP="00A614B4">
            <w:pPr>
              <w:pStyle w:val="vod"/>
              <w:jc w:val="center"/>
              <w:rPr>
                <w:b w:val="0"/>
                <w:sz w:val="20"/>
                <w:szCs w:val="20"/>
              </w:rPr>
            </w:pPr>
            <w:r>
              <w:rPr>
                <w:b w:val="0"/>
                <w:sz w:val="20"/>
                <w:szCs w:val="20"/>
              </w:rPr>
              <w:t>1</w:t>
            </w:r>
          </w:p>
        </w:tc>
        <w:tc>
          <w:tcPr>
            <w:tcW w:w="423" w:type="dxa"/>
            <w:vAlign w:val="center"/>
          </w:tcPr>
          <w:p w:rsidR="00D918FF" w:rsidRPr="00BC56E3" w:rsidRDefault="007F2D1A"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2</w:t>
            </w:r>
          </w:p>
        </w:tc>
        <w:tc>
          <w:tcPr>
            <w:tcW w:w="400" w:type="dxa"/>
            <w:vAlign w:val="center"/>
          </w:tcPr>
          <w:p w:rsidR="00D918FF" w:rsidRPr="00BC56E3" w:rsidRDefault="00C47183" w:rsidP="00A614B4">
            <w:pPr>
              <w:pStyle w:val="vod"/>
              <w:jc w:val="center"/>
              <w:rPr>
                <w:b w:val="0"/>
                <w:sz w:val="20"/>
                <w:szCs w:val="20"/>
              </w:rPr>
            </w:pPr>
            <w:r>
              <w:rPr>
                <w:b w:val="0"/>
                <w:sz w:val="20"/>
                <w:szCs w:val="20"/>
              </w:rPr>
              <w:t>1</w:t>
            </w:r>
          </w:p>
        </w:tc>
        <w:tc>
          <w:tcPr>
            <w:tcW w:w="402" w:type="dxa"/>
            <w:vAlign w:val="center"/>
          </w:tcPr>
          <w:p w:rsidR="00D918FF" w:rsidRPr="00BC56E3" w:rsidRDefault="00C47183" w:rsidP="00A614B4">
            <w:pPr>
              <w:pStyle w:val="vod"/>
              <w:jc w:val="center"/>
              <w:rPr>
                <w:b w:val="0"/>
                <w:sz w:val="20"/>
                <w:szCs w:val="20"/>
              </w:rPr>
            </w:pPr>
            <w:r>
              <w:rPr>
                <w:b w:val="0"/>
                <w:sz w:val="20"/>
                <w:szCs w:val="20"/>
              </w:rPr>
              <w:t>1</w:t>
            </w:r>
          </w:p>
        </w:tc>
        <w:tc>
          <w:tcPr>
            <w:tcW w:w="402" w:type="dxa"/>
            <w:vAlign w:val="center"/>
          </w:tcPr>
          <w:p w:rsidR="00D918FF" w:rsidRPr="00BC56E3" w:rsidRDefault="00947721" w:rsidP="00A614B4">
            <w:pPr>
              <w:pStyle w:val="vod"/>
              <w:jc w:val="center"/>
              <w:rPr>
                <w:b w:val="0"/>
                <w:sz w:val="20"/>
                <w:szCs w:val="20"/>
              </w:rPr>
            </w:pPr>
            <w:r>
              <w:rPr>
                <w:b w:val="0"/>
                <w:sz w:val="20"/>
                <w:szCs w:val="20"/>
              </w:rPr>
              <w:t>2</w:t>
            </w:r>
          </w:p>
        </w:tc>
        <w:tc>
          <w:tcPr>
            <w:tcW w:w="402" w:type="dxa"/>
            <w:vAlign w:val="center"/>
          </w:tcPr>
          <w:p w:rsidR="00D918FF" w:rsidRPr="00BC56E3" w:rsidRDefault="00B47A53" w:rsidP="00A614B4">
            <w:pPr>
              <w:pStyle w:val="vod"/>
              <w:jc w:val="center"/>
              <w:rPr>
                <w:b w:val="0"/>
                <w:sz w:val="20"/>
                <w:szCs w:val="20"/>
              </w:rPr>
            </w:pPr>
            <w:r>
              <w:rPr>
                <w:b w:val="0"/>
                <w:sz w:val="20"/>
                <w:szCs w:val="20"/>
              </w:rPr>
              <w:t>1</w:t>
            </w:r>
          </w:p>
        </w:tc>
        <w:tc>
          <w:tcPr>
            <w:tcW w:w="402" w:type="dxa"/>
            <w:vAlign w:val="center"/>
          </w:tcPr>
          <w:p w:rsidR="00D918FF" w:rsidRPr="00BC56E3" w:rsidRDefault="00B47A53" w:rsidP="00A614B4">
            <w:pPr>
              <w:pStyle w:val="vod"/>
              <w:jc w:val="center"/>
              <w:rPr>
                <w:b w:val="0"/>
                <w:sz w:val="20"/>
                <w:szCs w:val="20"/>
              </w:rPr>
            </w:pPr>
            <w:r>
              <w:rPr>
                <w:b w:val="0"/>
                <w:sz w:val="20"/>
                <w:szCs w:val="20"/>
              </w:rPr>
              <w:t>1</w:t>
            </w:r>
          </w:p>
        </w:tc>
        <w:tc>
          <w:tcPr>
            <w:tcW w:w="402" w:type="dxa"/>
            <w:vAlign w:val="center"/>
          </w:tcPr>
          <w:p w:rsidR="00D918FF" w:rsidRPr="00BC56E3" w:rsidRDefault="001E238B" w:rsidP="00A614B4">
            <w:pPr>
              <w:pStyle w:val="vod"/>
              <w:jc w:val="center"/>
              <w:rPr>
                <w:b w:val="0"/>
                <w:sz w:val="20"/>
                <w:szCs w:val="20"/>
              </w:rPr>
            </w:pPr>
            <w:r>
              <w:rPr>
                <w:b w:val="0"/>
                <w:sz w:val="20"/>
                <w:szCs w:val="20"/>
              </w:rPr>
              <w:t>N</w:t>
            </w:r>
          </w:p>
        </w:tc>
        <w:tc>
          <w:tcPr>
            <w:tcW w:w="402" w:type="dxa"/>
            <w:vAlign w:val="center"/>
          </w:tcPr>
          <w:p w:rsidR="00D918FF" w:rsidRPr="00BC56E3" w:rsidRDefault="00E600F5" w:rsidP="00A614B4">
            <w:pPr>
              <w:pStyle w:val="vod"/>
              <w:jc w:val="center"/>
              <w:rPr>
                <w:b w:val="0"/>
                <w:sz w:val="20"/>
                <w:szCs w:val="20"/>
              </w:rPr>
            </w:pPr>
            <w:r>
              <w:rPr>
                <w:b w:val="0"/>
                <w:sz w:val="20"/>
                <w:szCs w:val="20"/>
              </w:rPr>
              <w:t>1</w:t>
            </w:r>
          </w:p>
        </w:tc>
        <w:tc>
          <w:tcPr>
            <w:tcW w:w="402" w:type="dxa"/>
            <w:vAlign w:val="center"/>
          </w:tcPr>
          <w:p w:rsidR="00D918FF" w:rsidRPr="00BC56E3" w:rsidRDefault="00E600F5" w:rsidP="00A614B4">
            <w:pPr>
              <w:pStyle w:val="vod"/>
              <w:jc w:val="center"/>
              <w:rPr>
                <w:b w:val="0"/>
                <w:sz w:val="20"/>
                <w:szCs w:val="20"/>
              </w:rPr>
            </w:pPr>
            <w:r>
              <w:rPr>
                <w:b w:val="0"/>
                <w:sz w:val="20"/>
                <w:szCs w:val="20"/>
              </w:rPr>
              <w:t>1</w:t>
            </w:r>
          </w:p>
        </w:tc>
        <w:tc>
          <w:tcPr>
            <w:tcW w:w="402"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1E238B" w:rsidP="00A614B4">
            <w:pPr>
              <w:pStyle w:val="vod"/>
              <w:jc w:val="center"/>
              <w:rPr>
                <w:b w:val="0"/>
                <w:sz w:val="20"/>
                <w:szCs w:val="20"/>
              </w:rPr>
            </w:pPr>
            <w:r>
              <w:rPr>
                <w:b w:val="0"/>
                <w:sz w:val="20"/>
                <w:szCs w:val="20"/>
              </w:rPr>
              <w:t>N</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22" w:type="dxa"/>
            <w:vAlign w:val="center"/>
          </w:tcPr>
          <w:p w:rsidR="00D918FF" w:rsidRPr="00BC56E3" w:rsidRDefault="00947721" w:rsidP="00A614B4">
            <w:pPr>
              <w:pStyle w:val="vod"/>
              <w:jc w:val="center"/>
              <w:rPr>
                <w:b w:val="0"/>
                <w:sz w:val="20"/>
                <w:szCs w:val="20"/>
              </w:rPr>
            </w:pPr>
            <w:r>
              <w:rPr>
                <w:b w:val="0"/>
                <w:sz w:val="20"/>
                <w:szCs w:val="20"/>
              </w:rPr>
              <w:t>1</w:t>
            </w:r>
          </w:p>
        </w:tc>
        <w:tc>
          <w:tcPr>
            <w:tcW w:w="516" w:type="dxa"/>
            <w:vAlign w:val="center"/>
          </w:tcPr>
          <w:p w:rsidR="00D918FF" w:rsidRPr="00BC56E3" w:rsidRDefault="001E238B" w:rsidP="00A614B4">
            <w:pPr>
              <w:pStyle w:val="vod"/>
              <w:jc w:val="center"/>
              <w:rPr>
                <w:b w:val="0"/>
                <w:sz w:val="20"/>
                <w:szCs w:val="20"/>
              </w:rPr>
            </w:pPr>
            <w:r>
              <w:rPr>
                <w:b w:val="0"/>
                <w:sz w:val="20"/>
                <w:szCs w:val="20"/>
              </w:rPr>
              <w:t>N</w:t>
            </w:r>
          </w:p>
        </w:tc>
        <w:tc>
          <w:tcPr>
            <w:tcW w:w="422" w:type="dxa"/>
            <w:vAlign w:val="center"/>
          </w:tcPr>
          <w:p w:rsidR="00D918FF" w:rsidRPr="00BC56E3" w:rsidRDefault="009C6F0F" w:rsidP="00A614B4">
            <w:pPr>
              <w:pStyle w:val="vod"/>
              <w:jc w:val="center"/>
              <w:rPr>
                <w:b w:val="0"/>
                <w:sz w:val="20"/>
                <w:szCs w:val="20"/>
              </w:rPr>
            </w:pPr>
            <w:r>
              <w:rPr>
                <w:b w:val="0"/>
                <w:sz w:val="20"/>
                <w:szCs w:val="20"/>
              </w:rPr>
              <w:t>1</w:t>
            </w:r>
          </w:p>
        </w:tc>
        <w:tc>
          <w:tcPr>
            <w:tcW w:w="422" w:type="dxa"/>
            <w:vAlign w:val="center"/>
          </w:tcPr>
          <w:p w:rsidR="00D918FF" w:rsidRPr="00BC56E3" w:rsidRDefault="00031442" w:rsidP="00A614B4">
            <w:pPr>
              <w:pStyle w:val="vod"/>
              <w:jc w:val="center"/>
              <w:rPr>
                <w:b w:val="0"/>
                <w:sz w:val="20"/>
                <w:szCs w:val="20"/>
              </w:rPr>
            </w:pPr>
            <w:r>
              <w:rPr>
                <w:b w:val="0"/>
                <w:sz w:val="20"/>
                <w:szCs w:val="20"/>
              </w:rPr>
              <w:t>1</w:t>
            </w:r>
          </w:p>
        </w:tc>
        <w:tc>
          <w:tcPr>
            <w:tcW w:w="423" w:type="dxa"/>
            <w:vAlign w:val="center"/>
          </w:tcPr>
          <w:p w:rsidR="00D918FF" w:rsidRPr="00BC56E3" w:rsidRDefault="0040666B" w:rsidP="00A614B4">
            <w:pPr>
              <w:pStyle w:val="vod"/>
              <w:jc w:val="center"/>
              <w:rPr>
                <w:b w:val="0"/>
                <w:sz w:val="20"/>
                <w:szCs w:val="20"/>
              </w:rPr>
            </w:pPr>
            <w:r>
              <w:rPr>
                <w:b w:val="0"/>
                <w:sz w:val="20"/>
                <w:szCs w:val="20"/>
              </w:rPr>
              <w:t>1</w:t>
            </w:r>
          </w:p>
        </w:tc>
        <w:tc>
          <w:tcPr>
            <w:tcW w:w="423" w:type="dxa"/>
            <w:vAlign w:val="center"/>
          </w:tcPr>
          <w:p w:rsidR="00D918FF" w:rsidRPr="00BC56E3" w:rsidRDefault="008302BA"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3</w:t>
            </w:r>
          </w:p>
        </w:tc>
        <w:tc>
          <w:tcPr>
            <w:tcW w:w="400" w:type="dxa"/>
            <w:vAlign w:val="center"/>
          </w:tcPr>
          <w:p w:rsidR="00D918FF" w:rsidRPr="00BC56E3" w:rsidRDefault="00C47183" w:rsidP="00A614B4">
            <w:pPr>
              <w:pStyle w:val="vod"/>
              <w:jc w:val="center"/>
              <w:rPr>
                <w:b w:val="0"/>
                <w:sz w:val="20"/>
                <w:szCs w:val="20"/>
              </w:rPr>
            </w:pPr>
            <w:r>
              <w:rPr>
                <w:b w:val="0"/>
                <w:sz w:val="20"/>
                <w:szCs w:val="20"/>
              </w:rPr>
              <w:t>1</w:t>
            </w:r>
          </w:p>
        </w:tc>
        <w:tc>
          <w:tcPr>
            <w:tcW w:w="402" w:type="dxa"/>
            <w:vAlign w:val="center"/>
          </w:tcPr>
          <w:p w:rsidR="00D918FF" w:rsidRPr="00BC56E3" w:rsidRDefault="00C47183" w:rsidP="00A614B4">
            <w:pPr>
              <w:pStyle w:val="vod"/>
              <w:jc w:val="center"/>
              <w:rPr>
                <w:b w:val="0"/>
                <w:sz w:val="20"/>
                <w:szCs w:val="20"/>
              </w:rPr>
            </w:pPr>
            <w:r>
              <w:rPr>
                <w:b w:val="0"/>
                <w:sz w:val="20"/>
                <w:szCs w:val="20"/>
              </w:rPr>
              <w:t>1</w:t>
            </w:r>
          </w:p>
        </w:tc>
        <w:tc>
          <w:tcPr>
            <w:tcW w:w="402" w:type="dxa"/>
            <w:vAlign w:val="center"/>
          </w:tcPr>
          <w:p w:rsidR="00D918FF" w:rsidRPr="00BC56E3" w:rsidRDefault="000608CA" w:rsidP="00A614B4">
            <w:pPr>
              <w:pStyle w:val="vod"/>
              <w:jc w:val="center"/>
              <w:rPr>
                <w:b w:val="0"/>
                <w:sz w:val="20"/>
                <w:szCs w:val="20"/>
              </w:rPr>
            </w:pPr>
            <w:r>
              <w:rPr>
                <w:b w:val="0"/>
                <w:sz w:val="20"/>
                <w:szCs w:val="20"/>
              </w:rPr>
              <w:t>1</w:t>
            </w:r>
          </w:p>
        </w:tc>
        <w:tc>
          <w:tcPr>
            <w:tcW w:w="402" w:type="dxa"/>
            <w:vAlign w:val="center"/>
          </w:tcPr>
          <w:p w:rsidR="00D918FF" w:rsidRPr="00BC56E3" w:rsidRDefault="00B47A53" w:rsidP="00A614B4">
            <w:pPr>
              <w:pStyle w:val="vod"/>
              <w:jc w:val="center"/>
              <w:rPr>
                <w:b w:val="0"/>
                <w:sz w:val="20"/>
                <w:szCs w:val="20"/>
              </w:rPr>
            </w:pPr>
            <w:r>
              <w:rPr>
                <w:b w:val="0"/>
                <w:sz w:val="20"/>
                <w:szCs w:val="20"/>
              </w:rPr>
              <w:t>1</w:t>
            </w:r>
          </w:p>
        </w:tc>
        <w:tc>
          <w:tcPr>
            <w:tcW w:w="402" w:type="dxa"/>
            <w:vAlign w:val="center"/>
          </w:tcPr>
          <w:p w:rsidR="00D918FF" w:rsidRPr="00BC56E3" w:rsidRDefault="00E600F5" w:rsidP="00A614B4">
            <w:pPr>
              <w:pStyle w:val="vod"/>
              <w:jc w:val="center"/>
              <w:rPr>
                <w:b w:val="0"/>
                <w:sz w:val="20"/>
                <w:szCs w:val="20"/>
              </w:rPr>
            </w:pPr>
            <w:r>
              <w:rPr>
                <w:b w:val="0"/>
                <w:sz w:val="20"/>
                <w:szCs w:val="20"/>
              </w:rPr>
              <w:t>1</w:t>
            </w:r>
          </w:p>
        </w:tc>
        <w:tc>
          <w:tcPr>
            <w:tcW w:w="402" w:type="dxa"/>
            <w:vAlign w:val="center"/>
          </w:tcPr>
          <w:p w:rsidR="00D918FF" w:rsidRPr="00BC56E3" w:rsidRDefault="000608CA" w:rsidP="00A614B4">
            <w:pPr>
              <w:pStyle w:val="vod"/>
              <w:jc w:val="center"/>
              <w:rPr>
                <w:b w:val="0"/>
                <w:sz w:val="20"/>
                <w:szCs w:val="20"/>
              </w:rPr>
            </w:pPr>
            <w:r>
              <w:rPr>
                <w:b w:val="0"/>
                <w:sz w:val="20"/>
                <w:szCs w:val="20"/>
              </w:rPr>
              <w:t>1</w:t>
            </w:r>
          </w:p>
        </w:tc>
        <w:tc>
          <w:tcPr>
            <w:tcW w:w="402" w:type="dxa"/>
            <w:vAlign w:val="center"/>
          </w:tcPr>
          <w:p w:rsidR="00D918FF" w:rsidRPr="00BC56E3" w:rsidRDefault="00E600F5" w:rsidP="00A614B4">
            <w:pPr>
              <w:pStyle w:val="vod"/>
              <w:jc w:val="center"/>
              <w:rPr>
                <w:b w:val="0"/>
                <w:sz w:val="20"/>
                <w:szCs w:val="20"/>
              </w:rPr>
            </w:pPr>
            <w:r>
              <w:rPr>
                <w:b w:val="0"/>
                <w:sz w:val="20"/>
                <w:szCs w:val="20"/>
              </w:rPr>
              <w:t>1</w:t>
            </w:r>
          </w:p>
        </w:tc>
        <w:tc>
          <w:tcPr>
            <w:tcW w:w="402" w:type="dxa"/>
            <w:vAlign w:val="center"/>
          </w:tcPr>
          <w:p w:rsidR="00D918FF" w:rsidRPr="00BC56E3" w:rsidRDefault="00E600F5" w:rsidP="00A614B4">
            <w:pPr>
              <w:pStyle w:val="vod"/>
              <w:jc w:val="center"/>
              <w:rPr>
                <w:b w:val="0"/>
                <w:sz w:val="20"/>
                <w:szCs w:val="20"/>
              </w:rPr>
            </w:pPr>
            <w:r>
              <w:rPr>
                <w:b w:val="0"/>
                <w:sz w:val="20"/>
                <w:szCs w:val="20"/>
              </w:rPr>
              <w:t>1</w:t>
            </w:r>
          </w:p>
        </w:tc>
        <w:tc>
          <w:tcPr>
            <w:tcW w:w="402"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22" w:type="dxa"/>
            <w:vAlign w:val="center"/>
          </w:tcPr>
          <w:p w:rsidR="00D918FF" w:rsidRPr="00BC56E3" w:rsidRDefault="009C6F0F" w:rsidP="00A614B4">
            <w:pPr>
              <w:pStyle w:val="vod"/>
              <w:jc w:val="center"/>
              <w:rPr>
                <w:b w:val="0"/>
                <w:sz w:val="20"/>
                <w:szCs w:val="20"/>
              </w:rPr>
            </w:pPr>
            <w:r>
              <w:rPr>
                <w:b w:val="0"/>
                <w:sz w:val="20"/>
                <w:szCs w:val="20"/>
              </w:rPr>
              <w:t>2</w:t>
            </w:r>
          </w:p>
        </w:tc>
        <w:tc>
          <w:tcPr>
            <w:tcW w:w="516" w:type="dxa"/>
            <w:vAlign w:val="center"/>
          </w:tcPr>
          <w:p w:rsidR="00D918FF" w:rsidRPr="00BC56E3" w:rsidRDefault="0040666B" w:rsidP="00A614B4">
            <w:pPr>
              <w:pStyle w:val="vod"/>
              <w:jc w:val="center"/>
              <w:rPr>
                <w:b w:val="0"/>
                <w:sz w:val="20"/>
                <w:szCs w:val="20"/>
              </w:rPr>
            </w:pPr>
            <w:r>
              <w:rPr>
                <w:b w:val="0"/>
                <w:sz w:val="20"/>
                <w:szCs w:val="20"/>
              </w:rPr>
              <w:t>1</w:t>
            </w:r>
          </w:p>
        </w:tc>
        <w:tc>
          <w:tcPr>
            <w:tcW w:w="422" w:type="dxa"/>
            <w:vAlign w:val="center"/>
          </w:tcPr>
          <w:p w:rsidR="00D918FF" w:rsidRPr="00BC56E3" w:rsidRDefault="009C6F0F" w:rsidP="00A614B4">
            <w:pPr>
              <w:pStyle w:val="vod"/>
              <w:jc w:val="center"/>
              <w:rPr>
                <w:b w:val="0"/>
                <w:sz w:val="20"/>
                <w:szCs w:val="20"/>
              </w:rPr>
            </w:pPr>
            <w:r>
              <w:rPr>
                <w:b w:val="0"/>
                <w:sz w:val="20"/>
                <w:szCs w:val="20"/>
              </w:rPr>
              <w:t>1</w:t>
            </w:r>
          </w:p>
        </w:tc>
        <w:tc>
          <w:tcPr>
            <w:tcW w:w="422" w:type="dxa"/>
            <w:vAlign w:val="center"/>
          </w:tcPr>
          <w:p w:rsidR="00D918FF" w:rsidRPr="00BC56E3" w:rsidRDefault="00031442" w:rsidP="00A614B4">
            <w:pPr>
              <w:pStyle w:val="vod"/>
              <w:jc w:val="center"/>
              <w:rPr>
                <w:b w:val="0"/>
                <w:sz w:val="20"/>
                <w:szCs w:val="20"/>
              </w:rPr>
            </w:pPr>
            <w:r>
              <w:rPr>
                <w:b w:val="0"/>
                <w:sz w:val="20"/>
                <w:szCs w:val="20"/>
              </w:rPr>
              <w:t>1</w:t>
            </w:r>
          </w:p>
        </w:tc>
        <w:tc>
          <w:tcPr>
            <w:tcW w:w="423" w:type="dxa"/>
            <w:vAlign w:val="center"/>
          </w:tcPr>
          <w:p w:rsidR="00D918FF" w:rsidRPr="00BC56E3" w:rsidRDefault="0040666B" w:rsidP="00A614B4">
            <w:pPr>
              <w:pStyle w:val="vod"/>
              <w:jc w:val="center"/>
              <w:rPr>
                <w:b w:val="0"/>
                <w:sz w:val="20"/>
                <w:szCs w:val="20"/>
              </w:rPr>
            </w:pPr>
            <w:r>
              <w:rPr>
                <w:b w:val="0"/>
                <w:sz w:val="20"/>
                <w:szCs w:val="20"/>
              </w:rPr>
              <w:t>1</w:t>
            </w:r>
          </w:p>
        </w:tc>
        <w:tc>
          <w:tcPr>
            <w:tcW w:w="423" w:type="dxa"/>
            <w:vAlign w:val="center"/>
          </w:tcPr>
          <w:p w:rsidR="00D918FF" w:rsidRPr="00BC56E3" w:rsidRDefault="00842871"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4</w:t>
            </w:r>
          </w:p>
        </w:tc>
        <w:tc>
          <w:tcPr>
            <w:tcW w:w="400" w:type="dxa"/>
            <w:vAlign w:val="center"/>
          </w:tcPr>
          <w:p w:rsidR="00D918FF" w:rsidRPr="00BC56E3" w:rsidRDefault="0099671A" w:rsidP="00A614B4">
            <w:pPr>
              <w:pStyle w:val="vod"/>
              <w:jc w:val="center"/>
              <w:rPr>
                <w:b w:val="0"/>
                <w:sz w:val="20"/>
                <w:szCs w:val="20"/>
              </w:rPr>
            </w:pPr>
            <w:r>
              <w:rPr>
                <w:b w:val="0"/>
                <w:sz w:val="20"/>
                <w:szCs w:val="20"/>
              </w:rPr>
              <w:t>1</w:t>
            </w:r>
          </w:p>
        </w:tc>
        <w:tc>
          <w:tcPr>
            <w:tcW w:w="402" w:type="dxa"/>
            <w:vAlign w:val="center"/>
          </w:tcPr>
          <w:p w:rsidR="00D918FF" w:rsidRPr="00BC56E3" w:rsidRDefault="000B3CAE" w:rsidP="00A614B4">
            <w:pPr>
              <w:pStyle w:val="vod"/>
              <w:jc w:val="center"/>
              <w:rPr>
                <w:b w:val="0"/>
                <w:sz w:val="20"/>
                <w:szCs w:val="20"/>
              </w:rPr>
            </w:pPr>
            <w:r>
              <w:rPr>
                <w:b w:val="0"/>
                <w:sz w:val="20"/>
                <w:szCs w:val="20"/>
              </w:rPr>
              <w:t>2</w:t>
            </w:r>
          </w:p>
        </w:tc>
        <w:tc>
          <w:tcPr>
            <w:tcW w:w="402" w:type="dxa"/>
            <w:vAlign w:val="center"/>
          </w:tcPr>
          <w:p w:rsidR="00D918FF" w:rsidRPr="00BC56E3" w:rsidRDefault="00B47A53" w:rsidP="00A614B4">
            <w:pPr>
              <w:pStyle w:val="vod"/>
              <w:jc w:val="center"/>
              <w:rPr>
                <w:b w:val="0"/>
                <w:sz w:val="20"/>
                <w:szCs w:val="20"/>
              </w:rPr>
            </w:pPr>
            <w:r>
              <w:rPr>
                <w:b w:val="0"/>
                <w:sz w:val="20"/>
                <w:szCs w:val="20"/>
              </w:rPr>
              <w:t>2</w:t>
            </w:r>
          </w:p>
        </w:tc>
        <w:tc>
          <w:tcPr>
            <w:tcW w:w="402" w:type="dxa"/>
            <w:vAlign w:val="center"/>
          </w:tcPr>
          <w:p w:rsidR="00D918FF" w:rsidRPr="00BC56E3" w:rsidRDefault="00B47A53" w:rsidP="00A614B4">
            <w:pPr>
              <w:pStyle w:val="vod"/>
              <w:jc w:val="center"/>
              <w:rPr>
                <w:b w:val="0"/>
                <w:sz w:val="20"/>
                <w:szCs w:val="20"/>
              </w:rPr>
            </w:pPr>
            <w:r>
              <w:rPr>
                <w:b w:val="0"/>
                <w:sz w:val="20"/>
                <w:szCs w:val="20"/>
              </w:rPr>
              <w:t>1</w:t>
            </w:r>
          </w:p>
        </w:tc>
        <w:tc>
          <w:tcPr>
            <w:tcW w:w="402" w:type="dxa"/>
            <w:vAlign w:val="center"/>
          </w:tcPr>
          <w:p w:rsidR="00D918FF" w:rsidRPr="00BC56E3" w:rsidRDefault="001F5E72" w:rsidP="00A614B4">
            <w:pPr>
              <w:pStyle w:val="vod"/>
              <w:jc w:val="center"/>
              <w:rPr>
                <w:b w:val="0"/>
                <w:sz w:val="20"/>
                <w:szCs w:val="20"/>
              </w:rPr>
            </w:pPr>
            <w:r>
              <w:rPr>
                <w:b w:val="0"/>
                <w:sz w:val="20"/>
                <w:szCs w:val="20"/>
              </w:rPr>
              <w:t>1</w:t>
            </w:r>
          </w:p>
        </w:tc>
        <w:tc>
          <w:tcPr>
            <w:tcW w:w="402" w:type="dxa"/>
            <w:vAlign w:val="center"/>
          </w:tcPr>
          <w:p w:rsidR="00D918FF" w:rsidRPr="00BC56E3" w:rsidRDefault="00947721" w:rsidP="00A614B4">
            <w:pPr>
              <w:pStyle w:val="vod"/>
              <w:jc w:val="center"/>
              <w:rPr>
                <w:b w:val="0"/>
                <w:sz w:val="20"/>
                <w:szCs w:val="20"/>
              </w:rPr>
            </w:pPr>
            <w:r>
              <w:rPr>
                <w:b w:val="0"/>
                <w:sz w:val="20"/>
                <w:szCs w:val="20"/>
              </w:rPr>
              <w:t>1</w:t>
            </w:r>
          </w:p>
        </w:tc>
        <w:tc>
          <w:tcPr>
            <w:tcW w:w="402" w:type="dxa"/>
            <w:vAlign w:val="center"/>
          </w:tcPr>
          <w:p w:rsidR="00D918FF" w:rsidRPr="00BC56E3" w:rsidRDefault="00947721" w:rsidP="00A614B4">
            <w:pPr>
              <w:pStyle w:val="vod"/>
              <w:jc w:val="center"/>
              <w:rPr>
                <w:b w:val="0"/>
                <w:sz w:val="20"/>
                <w:szCs w:val="20"/>
              </w:rPr>
            </w:pPr>
            <w:r>
              <w:rPr>
                <w:b w:val="0"/>
                <w:sz w:val="20"/>
                <w:szCs w:val="20"/>
              </w:rPr>
              <w:t>2</w:t>
            </w:r>
          </w:p>
        </w:tc>
        <w:tc>
          <w:tcPr>
            <w:tcW w:w="402" w:type="dxa"/>
            <w:vAlign w:val="center"/>
          </w:tcPr>
          <w:p w:rsidR="00D918FF" w:rsidRPr="00BC56E3" w:rsidRDefault="00E600F5" w:rsidP="00A614B4">
            <w:pPr>
              <w:pStyle w:val="vod"/>
              <w:jc w:val="center"/>
              <w:rPr>
                <w:b w:val="0"/>
                <w:sz w:val="20"/>
                <w:szCs w:val="20"/>
              </w:rPr>
            </w:pPr>
            <w:r>
              <w:rPr>
                <w:b w:val="0"/>
                <w:sz w:val="20"/>
                <w:szCs w:val="20"/>
              </w:rPr>
              <w:t>1</w:t>
            </w:r>
          </w:p>
        </w:tc>
        <w:tc>
          <w:tcPr>
            <w:tcW w:w="402" w:type="dxa"/>
            <w:vAlign w:val="center"/>
          </w:tcPr>
          <w:p w:rsidR="00D918FF" w:rsidRPr="00BC56E3" w:rsidRDefault="0040666B" w:rsidP="00A614B4">
            <w:pPr>
              <w:pStyle w:val="vod"/>
              <w:jc w:val="center"/>
              <w:rPr>
                <w:b w:val="0"/>
                <w:sz w:val="20"/>
                <w:szCs w:val="20"/>
              </w:rPr>
            </w:pPr>
            <w:r>
              <w:rPr>
                <w:b w:val="0"/>
                <w:sz w:val="20"/>
                <w:szCs w:val="20"/>
              </w:rPr>
              <w:t>2</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2</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58" w:type="dxa"/>
            <w:vAlign w:val="center"/>
          </w:tcPr>
          <w:p w:rsidR="00D918FF" w:rsidRPr="00BC56E3" w:rsidRDefault="0040666B" w:rsidP="00A614B4">
            <w:pPr>
              <w:pStyle w:val="vod"/>
              <w:jc w:val="center"/>
              <w:rPr>
                <w:b w:val="0"/>
                <w:sz w:val="20"/>
                <w:szCs w:val="20"/>
              </w:rPr>
            </w:pPr>
            <w:r>
              <w:rPr>
                <w:b w:val="0"/>
                <w:sz w:val="20"/>
                <w:szCs w:val="20"/>
              </w:rPr>
              <w:t>1</w:t>
            </w:r>
          </w:p>
        </w:tc>
        <w:tc>
          <w:tcPr>
            <w:tcW w:w="422" w:type="dxa"/>
            <w:vAlign w:val="center"/>
          </w:tcPr>
          <w:p w:rsidR="00D918FF" w:rsidRPr="00BC56E3" w:rsidRDefault="009C6F0F" w:rsidP="00A614B4">
            <w:pPr>
              <w:pStyle w:val="vod"/>
              <w:jc w:val="center"/>
              <w:rPr>
                <w:b w:val="0"/>
                <w:sz w:val="20"/>
                <w:szCs w:val="20"/>
              </w:rPr>
            </w:pPr>
            <w:r>
              <w:rPr>
                <w:b w:val="0"/>
                <w:sz w:val="20"/>
                <w:szCs w:val="20"/>
              </w:rPr>
              <w:t>2</w:t>
            </w:r>
          </w:p>
        </w:tc>
        <w:tc>
          <w:tcPr>
            <w:tcW w:w="516" w:type="dxa"/>
            <w:vAlign w:val="center"/>
          </w:tcPr>
          <w:p w:rsidR="00D918FF" w:rsidRPr="00BC56E3" w:rsidRDefault="0040666B" w:rsidP="00A614B4">
            <w:pPr>
              <w:pStyle w:val="vod"/>
              <w:jc w:val="center"/>
              <w:rPr>
                <w:b w:val="0"/>
                <w:sz w:val="20"/>
                <w:szCs w:val="20"/>
              </w:rPr>
            </w:pPr>
            <w:r>
              <w:rPr>
                <w:b w:val="0"/>
                <w:sz w:val="20"/>
                <w:szCs w:val="20"/>
              </w:rPr>
              <w:t>1</w:t>
            </w:r>
          </w:p>
        </w:tc>
        <w:tc>
          <w:tcPr>
            <w:tcW w:w="422" w:type="dxa"/>
            <w:vAlign w:val="center"/>
          </w:tcPr>
          <w:p w:rsidR="00D918FF" w:rsidRPr="00BC56E3" w:rsidRDefault="008E3B40" w:rsidP="00A614B4">
            <w:pPr>
              <w:pStyle w:val="vod"/>
              <w:jc w:val="center"/>
              <w:rPr>
                <w:b w:val="0"/>
                <w:sz w:val="20"/>
                <w:szCs w:val="20"/>
              </w:rPr>
            </w:pPr>
            <w:r>
              <w:rPr>
                <w:b w:val="0"/>
                <w:sz w:val="20"/>
                <w:szCs w:val="20"/>
              </w:rPr>
              <w:t>2</w:t>
            </w:r>
          </w:p>
        </w:tc>
        <w:tc>
          <w:tcPr>
            <w:tcW w:w="422" w:type="dxa"/>
            <w:vAlign w:val="center"/>
          </w:tcPr>
          <w:p w:rsidR="00D918FF" w:rsidRPr="00BC56E3" w:rsidRDefault="001F5E72" w:rsidP="00A614B4">
            <w:pPr>
              <w:pStyle w:val="vod"/>
              <w:jc w:val="center"/>
              <w:rPr>
                <w:b w:val="0"/>
                <w:sz w:val="20"/>
                <w:szCs w:val="20"/>
              </w:rPr>
            </w:pPr>
            <w:r>
              <w:rPr>
                <w:b w:val="0"/>
                <w:sz w:val="20"/>
                <w:szCs w:val="20"/>
              </w:rPr>
              <w:t>1</w:t>
            </w:r>
          </w:p>
        </w:tc>
        <w:tc>
          <w:tcPr>
            <w:tcW w:w="423" w:type="dxa"/>
            <w:vAlign w:val="center"/>
          </w:tcPr>
          <w:p w:rsidR="00D918FF" w:rsidRPr="00BC56E3" w:rsidRDefault="0040666B" w:rsidP="00A614B4">
            <w:pPr>
              <w:pStyle w:val="vod"/>
              <w:jc w:val="center"/>
              <w:rPr>
                <w:b w:val="0"/>
                <w:sz w:val="20"/>
                <w:szCs w:val="20"/>
              </w:rPr>
            </w:pPr>
            <w:r>
              <w:rPr>
                <w:b w:val="0"/>
                <w:sz w:val="20"/>
                <w:szCs w:val="20"/>
              </w:rPr>
              <w:t>1</w:t>
            </w:r>
          </w:p>
        </w:tc>
        <w:tc>
          <w:tcPr>
            <w:tcW w:w="423" w:type="dxa"/>
            <w:vAlign w:val="center"/>
          </w:tcPr>
          <w:p w:rsidR="00D918FF" w:rsidRPr="00BC56E3" w:rsidRDefault="000B3CAE"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5</w:t>
            </w:r>
          </w:p>
        </w:tc>
        <w:tc>
          <w:tcPr>
            <w:tcW w:w="400" w:type="dxa"/>
            <w:vAlign w:val="center"/>
          </w:tcPr>
          <w:p w:rsidR="00D918FF" w:rsidRPr="00BC56E3" w:rsidRDefault="001F5E72" w:rsidP="00A614B4">
            <w:pPr>
              <w:pStyle w:val="vod"/>
              <w:jc w:val="center"/>
              <w:rPr>
                <w:b w:val="0"/>
                <w:sz w:val="20"/>
                <w:szCs w:val="20"/>
              </w:rPr>
            </w:pPr>
            <w:r>
              <w:rPr>
                <w:b w:val="0"/>
                <w:sz w:val="20"/>
                <w:szCs w:val="20"/>
              </w:rPr>
              <w:t>2</w:t>
            </w:r>
          </w:p>
        </w:tc>
        <w:tc>
          <w:tcPr>
            <w:tcW w:w="402" w:type="dxa"/>
            <w:vAlign w:val="center"/>
          </w:tcPr>
          <w:p w:rsidR="00D918FF" w:rsidRPr="00BC56E3" w:rsidRDefault="001F5E72" w:rsidP="00A614B4">
            <w:pPr>
              <w:pStyle w:val="vod"/>
              <w:jc w:val="center"/>
              <w:rPr>
                <w:b w:val="0"/>
                <w:sz w:val="20"/>
                <w:szCs w:val="20"/>
              </w:rPr>
            </w:pPr>
            <w:r>
              <w:rPr>
                <w:b w:val="0"/>
                <w:sz w:val="20"/>
                <w:szCs w:val="20"/>
              </w:rPr>
              <w:t>2</w:t>
            </w:r>
          </w:p>
        </w:tc>
        <w:tc>
          <w:tcPr>
            <w:tcW w:w="402" w:type="dxa"/>
            <w:vAlign w:val="center"/>
          </w:tcPr>
          <w:p w:rsidR="00D918FF" w:rsidRPr="00BC56E3" w:rsidRDefault="001F5E72" w:rsidP="00A614B4">
            <w:pPr>
              <w:pStyle w:val="vod"/>
              <w:jc w:val="center"/>
              <w:rPr>
                <w:b w:val="0"/>
                <w:sz w:val="20"/>
                <w:szCs w:val="20"/>
              </w:rPr>
            </w:pPr>
            <w:r>
              <w:rPr>
                <w:b w:val="0"/>
                <w:sz w:val="20"/>
                <w:szCs w:val="20"/>
              </w:rPr>
              <w:t>2</w:t>
            </w:r>
          </w:p>
        </w:tc>
        <w:tc>
          <w:tcPr>
            <w:tcW w:w="402" w:type="dxa"/>
            <w:vAlign w:val="center"/>
          </w:tcPr>
          <w:p w:rsidR="00D918FF" w:rsidRPr="00BC56E3" w:rsidRDefault="001F5E72" w:rsidP="00A614B4">
            <w:pPr>
              <w:pStyle w:val="vod"/>
              <w:jc w:val="center"/>
              <w:rPr>
                <w:b w:val="0"/>
                <w:sz w:val="20"/>
                <w:szCs w:val="20"/>
              </w:rPr>
            </w:pPr>
            <w:r>
              <w:rPr>
                <w:b w:val="0"/>
                <w:sz w:val="20"/>
                <w:szCs w:val="20"/>
              </w:rPr>
              <w:t>1</w:t>
            </w:r>
          </w:p>
        </w:tc>
        <w:tc>
          <w:tcPr>
            <w:tcW w:w="402" w:type="dxa"/>
            <w:vAlign w:val="center"/>
          </w:tcPr>
          <w:p w:rsidR="00D918FF" w:rsidRPr="00BC56E3" w:rsidRDefault="007D0B5D" w:rsidP="00A614B4">
            <w:pPr>
              <w:pStyle w:val="vod"/>
              <w:jc w:val="center"/>
              <w:rPr>
                <w:b w:val="0"/>
                <w:sz w:val="20"/>
                <w:szCs w:val="20"/>
              </w:rPr>
            </w:pPr>
            <w:r>
              <w:rPr>
                <w:b w:val="0"/>
                <w:sz w:val="20"/>
                <w:szCs w:val="20"/>
              </w:rPr>
              <w:t>2</w:t>
            </w:r>
          </w:p>
        </w:tc>
        <w:tc>
          <w:tcPr>
            <w:tcW w:w="402" w:type="dxa"/>
            <w:vAlign w:val="center"/>
          </w:tcPr>
          <w:p w:rsidR="00D918FF" w:rsidRPr="00BC56E3" w:rsidRDefault="00394776" w:rsidP="00A614B4">
            <w:pPr>
              <w:pStyle w:val="vod"/>
              <w:jc w:val="center"/>
              <w:rPr>
                <w:b w:val="0"/>
                <w:sz w:val="20"/>
                <w:szCs w:val="20"/>
              </w:rPr>
            </w:pPr>
            <w:r>
              <w:rPr>
                <w:b w:val="0"/>
                <w:sz w:val="20"/>
                <w:szCs w:val="20"/>
              </w:rPr>
              <w:t>1</w:t>
            </w:r>
          </w:p>
        </w:tc>
        <w:tc>
          <w:tcPr>
            <w:tcW w:w="402" w:type="dxa"/>
            <w:vAlign w:val="center"/>
          </w:tcPr>
          <w:p w:rsidR="00D918FF" w:rsidRPr="00BC56E3" w:rsidRDefault="001F5E72" w:rsidP="00A614B4">
            <w:pPr>
              <w:pStyle w:val="vod"/>
              <w:jc w:val="center"/>
              <w:rPr>
                <w:b w:val="0"/>
                <w:sz w:val="20"/>
                <w:szCs w:val="20"/>
              </w:rPr>
            </w:pPr>
            <w:r>
              <w:rPr>
                <w:b w:val="0"/>
                <w:sz w:val="20"/>
                <w:szCs w:val="20"/>
              </w:rPr>
              <w:t>1</w:t>
            </w:r>
          </w:p>
        </w:tc>
        <w:tc>
          <w:tcPr>
            <w:tcW w:w="402" w:type="dxa"/>
            <w:vAlign w:val="center"/>
          </w:tcPr>
          <w:p w:rsidR="00D918FF" w:rsidRPr="00BC56E3" w:rsidRDefault="001F5E72" w:rsidP="00A614B4">
            <w:pPr>
              <w:pStyle w:val="vod"/>
              <w:jc w:val="center"/>
              <w:rPr>
                <w:b w:val="0"/>
                <w:sz w:val="20"/>
                <w:szCs w:val="20"/>
              </w:rPr>
            </w:pPr>
            <w:r>
              <w:rPr>
                <w:b w:val="0"/>
                <w:sz w:val="20"/>
                <w:szCs w:val="20"/>
              </w:rPr>
              <w:t>1</w:t>
            </w:r>
          </w:p>
        </w:tc>
        <w:tc>
          <w:tcPr>
            <w:tcW w:w="402" w:type="dxa"/>
            <w:vAlign w:val="center"/>
          </w:tcPr>
          <w:p w:rsidR="00D918FF" w:rsidRPr="00BC56E3" w:rsidRDefault="001F5E72" w:rsidP="00A614B4">
            <w:pPr>
              <w:pStyle w:val="vod"/>
              <w:jc w:val="center"/>
              <w:rPr>
                <w:b w:val="0"/>
                <w:sz w:val="20"/>
                <w:szCs w:val="20"/>
              </w:rPr>
            </w:pPr>
            <w:r>
              <w:rPr>
                <w:b w:val="0"/>
                <w:sz w:val="20"/>
                <w:szCs w:val="20"/>
              </w:rPr>
              <w:t>2</w:t>
            </w:r>
          </w:p>
        </w:tc>
        <w:tc>
          <w:tcPr>
            <w:tcW w:w="458" w:type="dxa"/>
            <w:vAlign w:val="center"/>
          </w:tcPr>
          <w:p w:rsidR="00D918FF" w:rsidRPr="00BC56E3" w:rsidRDefault="001F5E72" w:rsidP="00A614B4">
            <w:pPr>
              <w:pStyle w:val="vod"/>
              <w:jc w:val="center"/>
              <w:rPr>
                <w:b w:val="0"/>
                <w:sz w:val="20"/>
                <w:szCs w:val="20"/>
              </w:rPr>
            </w:pPr>
            <w:r>
              <w:rPr>
                <w:b w:val="0"/>
                <w:sz w:val="20"/>
                <w:szCs w:val="20"/>
              </w:rPr>
              <w:t>1</w:t>
            </w:r>
          </w:p>
        </w:tc>
        <w:tc>
          <w:tcPr>
            <w:tcW w:w="458" w:type="dxa"/>
            <w:vAlign w:val="center"/>
          </w:tcPr>
          <w:p w:rsidR="00D918FF" w:rsidRPr="00BC56E3" w:rsidRDefault="001F5E72" w:rsidP="00A614B4">
            <w:pPr>
              <w:pStyle w:val="vod"/>
              <w:jc w:val="center"/>
              <w:rPr>
                <w:b w:val="0"/>
                <w:sz w:val="20"/>
                <w:szCs w:val="20"/>
              </w:rPr>
            </w:pPr>
            <w:r>
              <w:rPr>
                <w:b w:val="0"/>
                <w:sz w:val="20"/>
                <w:szCs w:val="20"/>
              </w:rPr>
              <w:t>2</w:t>
            </w:r>
          </w:p>
        </w:tc>
        <w:tc>
          <w:tcPr>
            <w:tcW w:w="458" w:type="dxa"/>
            <w:vAlign w:val="center"/>
          </w:tcPr>
          <w:p w:rsidR="00D918FF" w:rsidRPr="00BC56E3" w:rsidRDefault="001F5E72" w:rsidP="00A614B4">
            <w:pPr>
              <w:pStyle w:val="vod"/>
              <w:jc w:val="center"/>
              <w:rPr>
                <w:b w:val="0"/>
                <w:sz w:val="20"/>
                <w:szCs w:val="20"/>
              </w:rPr>
            </w:pPr>
            <w:r>
              <w:rPr>
                <w:b w:val="0"/>
                <w:sz w:val="20"/>
                <w:szCs w:val="20"/>
              </w:rPr>
              <w:t>1</w:t>
            </w:r>
          </w:p>
        </w:tc>
        <w:tc>
          <w:tcPr>
            <w:tcW w:w="458" w:type="dxa"/>
            <w:vAlign w:val="center"/>
          </w:tcPr>
          <w:p w:rsidR="00D918FF" w:rsidRPr="00BC56E3" w:rsidRDefault="001F5E72" w:rsidP="00A614B4">
            <w:pPr>
              <w:pStyle w:val="vod"/>
              <w:jc w:val="center"/>
              <w:rPr>
                <w:b w:val="0"/>
                <w:sz w:val="20"/>
                <w:szCs w:val="20"/>
              </w:rPr>
            </w:pPr>
            <w:r>
              <w:rPr>
                <w:b w:val="0"/>
                <w:sz w:val="20"/>
                <w:szCs w:val="20"/>
              </w:rPr>
              <w:t>1</w:t>
            </w:r>
          </w:p>
        </w:tc>
        <w:tc>
          <w:tcPr>
            <w:tcW w:w="458" w:type="dxa"/>
            <w:vAlign w:val="center"/>
          </w:tcPr>
          <w:p w:rsidR="00D918FF" w:rsidRPr="00BC56E3" w:rsidRDefault="001F5E72" w:rsidP="00A614B4">
            <w:pPr>
              <w:pStyle w:val="vod"/>
              <w:jc w:val="center"/>
              <w:rPr>
                <w:b w:val="0"/>
                <w:sz w:val="20"/>
                <w:szCs w:val="20"/>
              </w:rPr>
            </w:pPr>
            <w:r>
              <w:rPr>
                <w:b w:val="0"/>
                <w:sz w:val="20"/>
                <w:szCs w:val="20"/>
              </w:rPr>
              <w:t>1</w:t>
            </w:r>
          </w:p>
        </w:tc>
        <w:tc>
          <w:tcPr>
            <w:tcW w:w="422" w:type="dxa"/>
            <w:vAlign w:val="center"/>
          </w:tcPr>
          <w:p w:rsidR="00D918FF" w:rsidRPr="00BC56E3" w:rsidRDefault="001F5E72" w:rsidP="00A614B4">
            <w:pPr>
              <w:pStyle w:val="vod"/>
              <w:jc w:val="center"/>
              <w:rPr>
                <w:b w:val="0"/>
                <w:sz w:val="20"/>
                <w:szCs w:val="20"/>
              </w:rPr>
            </w:pPr>
            <w:r>
              <w:rPr>
                <w:b w:val="0"/>
                <w:sz w:val="20"/>
                <w:szCs w:val="20"/>
              </w:rPr>
              <w:t>2</w:t>
            </w:r>
          </w:p>
        </w:tc>
        <w:tc>
          <w:tcPr>
            <w:tcW w:w="516" w:type="dxa"/>
            <w:vAlign w:val="center"/>
          </w:tcPr>
          <w:p w:rsidR="00D918FF" w:rsidRPr="00BC56E3" w:rsidRDefault="007D0B5D" w:rsidP="00A614B4">
            <w:pPr>
              <w:pStyle w:val="vod"/>
              <w:jc w:val="center"/>
              <w:rPr>
                <w:b w:val="0"/>
                <w:sz w:val="20"/>
                <w:szCs w:val="20"/>
              </w:rPr>
            </w:pPr>
            <w:r>
              <w:rPr>
                <w:b w:val="0"/>
                <w:sz w:val="20"/>
                <w:szCs w:val="20"/>
              </w:rPr>
              <w:t>2</w:t>
            </w:r>
          </w:p>
        </w:tc>
        <w:tc>
          <w:tcPr>
            <w:tcW w:w="422" w:type="dxa"/>
            <w:vAlign w:val="center"/>
          </w:tcPr>
          <w:p w:rsidR="00D918FF" w:rsidRPr="00BC56E3" w:rsidRDefault="001F5E72" w:rsidP="00A614B4">
            <w:pPr>
              <w:pStyle w:val="vod"/>
              <w:jc w:val="center"/>
              <w:rPr>
                <w:b w:val="0"/>
                <w:sz w:val="20"/>
                <w:szCs w:val="20"/>
              </w:rPr>
            </w:pPr>
            <w:r>
              <w:rPr>
                <w:b w:val="0"/>
                <w:sz w:val="20"/>
                <w:szCs w:val="20"/>
              </w:rPr>
              <w:t>2</w:t>
            </w:r>
          </w:p>
        </w:tc>
        <w:tc>
          <w:tcPr>
            <w:tcW w:w="422" w:type="dxa"/>
            <w:vAlign w:val="center"/>
          </w:tcPr>
          <w:p w:rsidR="00D918FF" w:rsidRPr="00BC56E3" w:rsidRDefault="001F5E72" w:rsidP="00A614B4">
            <w:pPr>
              <w:pStyle w:val="vod"/>
              <w:jc w:val="center"/>
              <w:rPr>
                <w:b w:val="0"/>
                <w:sz w:val="20"/>
                <w:szCs w:val="20"/>
              </w:rPr>
            </w:pPr>
            <w:r>
              <w:rPr>
                <w:b w:val="0"/>
                <w:sz w:val="20"/>
                <w:szCs w:val="20"/>
              </w:rPr>
              <w:t>1</w:t>
            </w:r>
          </w:p>
        </w:tc>
        <w:tc>
          <w:tcPr>
            <w:tcW w:w="423" w:type="dxa"/>
            <w:vAlign w:val="center"/>
          </w:tcPr>
          <w:p w:rsidR="00D918FF" w:rsidRPr="00BC56E3" w:rsidRDefault="001F5E72" w:rsidP="00A614B4">
            <w:pPr>
              <w:pStyle w:val="vod"/>
              <w:jc w:val="center"/>
              <w:rPr>
                <w:b w:val="0"/>
                <w:sz w:val="20"/>
                <w:szCs w:val="20"/>
              </w:rPr>
            </w:pPr>
            <w:r>
              <w:rPr>
                <w:b w:val="0"/>
                <w:sz w:val="20"/>
                <w:szCs w:val="20"/>
              </w:rPr>
              <w:t>1</w:t>
            </w:r>
          </w:p>
        </w:tc>
        <w:tc>
          <w:tcPr>
            <w:tcW w:w="423" w:type="dxa"/>
            <w:vAlign w:val="center"/>
          </w:tcPr>
          <w:p w:rsidR="00D918FF" w:rsidRPr="00BC56E3" w:rsidRDefault="001F5E72"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6</w:t>
            </w:r>
          </w:p>
        </w:tc>
        <w:tc>
          <w:tcPr>
            <w:tcW w:w="400" w:type="dxa"/>
            <w:vAlign w:val="center"/>
          </w:tcPr>
          <w:p w:rsidR="00D918FF" w:rsidRPr="00BC56E3" w:rsidRDefault="00FF3BDA" w:rsidP="00A614B4">
            <w:pPr>
              <w:pStyle w:val="vod"/>
              <w:jc w:val="center"/>
              <w:rPr>
                <w:b w:val="0"/>
                <w:sz w:val="20"/>
                <w:szCs w:val="20"/>
              </w:rPr>
            </w:pPr>
            <w:r>
              <w:rPr>
                <w:b w:val="0"/>
                <w:sz w:val="20"/>
                <w:szCs w:val="20"/>
              </w:rPr>
              <w:t>2</w:t>
            </w:r>
          </w:p>
        </w:tc>
        <w:tc>
          <w:tcPr>
            <w:tcW w:w="402" w:type="dxa"/>
            <w:vAlign w:val="center"/>
          </w:tcPr>
          <w:p w:rsidR="00D918FF" w:rsidRPr="00BC56E3" w:rsidRDefault="00D77AB6" w:rsidP="00A614B4">
            <w:pPr>
              <w:pStyle w:val="vod"/>
              <w:jc w:val="center"/>
              <w:rPr>
                <w:b w:val="0"/>
                <w:sz w:val="20"/>
                <w:szCs w:val="20"/>
              </w:rPr>
            </w:pPr>
            <w:r>
              <w:rPr>
                <w:b w:val="0"/>
                <w:sz w:val="20"/>
                <w:szCs w:val="20"/>
              </w:rPr>
              <w:t>3</w:t>
            </w:r>
          </w:p>
        </w:tc>
        <w:tc>
          <w:tcPr>
            <w:tcW w:w="402" w:type="dxa"/>
            <w:vAlign w:val="center"/>
          </w:tcPr>
          <w:p w:rsidR="00D918FF" w:rsidRPr="00BC56E3" w:rsidRDefault="00FF3BDA" w:rsidP="00A614B4">
            <w:pPr>
              <w:pStyle w:val="vod"/>
              <w:jc w:val="center"/>
              <w:rPr>
                <w:b w:val="0"/>
                <w:sz w:val="20"/>
                <w:szCs w:val="20"/>
              </w:rPr>
            </w:pPr>
            <w:r>
              <w:rPr>
                <w:b w:val="0"/>
                <w:sz w:val="20"/>
                <w:szCs w:val="20"/>
              </w:rPr>
              <w:t>2</w:t>
            </w:r>
          </w:p>
        </w:tc>
        <w:tc>
          <w:tcPr>
            <w:tcW w:w="402" w:type="dxa"/>
            <w:vAlign w:val="center"/>
          </w:tcPr>
          <w:p w:rsidR="00D918FF" w:rsidRPr="00BC56E3" w:rsidRDefault="00B95378" w:rsidP="00A614B4">
            <w:pPr>
              <w:pStyle w:val="vod"/>
              <w:jc w:val="center"/>
              <w:rPr>
                <w:b w:val="0"/>
                <w:sz w:val="20"/>
                <w:szCs w:val="20"/>
              </w:rPr>
            </w:pPr>
            <w:r>
              <w:rPr>
                <w:b w:val="0"/>
                <w:sz w:val="20"/>
                <w:szCs w:val="20"/>
              </w:rPr>
              <w:t>1</w:t>
            </w:r>
          </w:p>
        </w:tc>
        <w:tc>
          <w:tcPr>
            <w:tcW w:w="402" w:type="dxa"/>
            <w:vAlign w:val="center"/>
          </w:tcPr>
          <w:p w:rsidR="00D918FF" w:rsidRPr="00BC56E3" w:rsidRDefault="00B95378" w:rsidP="00A614B4">
            <w:pPr>
              <w:pStyle w:val="vod"/>
              <w:jc w:val="center"/>
              <w:rPr>
                <w:b w:val="0"/>
                <w:sz w:val="20"/>
                <w:szCs w:val="20"/>
              </w:rPr>
            </w:pPr>
            <w:r>
              <w:rPr>
                <w:b w:val="0"/>
                <w:sz w:val="20"/>
                <w:szCs w:val="20"/>
              </w:rPr>
              <w:t>2</w:t>
            </w:r>
          </w:p>
        </w:tc>
        <w:tc>
          <w:tcPr>
            <w:tcW w:w="402" w:type="dxa"/>
            <w:vAlign w:val="center"/>
          </w:tcPr>
          <w:p w:rsidR="00D918FF" w:rsidRPr="00BC56E3" w:rsidRDefault="0064391E" w:rsidP="00A614B4">
            <w:pPr>
              <w:pStyle w:val="vod"/>
              <w:jc w:val="center"/>
              <w:rPr>
                <w:b w:val="0"/>
                <w:sz w:val="20"/>
                <w:szCs w:val="20"/>
              </w:rPr>
            </w:pPr>
            <w:r>
              <w:rPr>
                <w:b w:val="0"/>
                <w:sz w:val="20"/>
                <w:szCs w:val="20"/>
              </w:rPr>
              <w:t>1</w:t>
            </w:r>
          </w:p>
        </w:tc>
        <w:tc>
          <w:tcPr>
            <w:tcW w:w="402" w:type="dxa"/>
            <w:vAlign w:val="center"/>
          </w:tcPr>
          <w:p w:rsidR="00D918FF" w:rsidRPr="00BC56E3" w:rsidRDefault="00255AF6" w:rsidP="00A614B4">
            <w:pPr>
              <w:pStyle w:val="vod"/>
              <w:jc w:val="center"/>
              <w:rPr>
                <w:b w:val="0"/>
                <w:sz w:val="20"/>
                <w:szCs w:val="20"/>
              </w:rPr>
            </w:pPr>
            <w:r>
              <w:rPr>
                <w:b w:val="0"/>
                <w:sz w:val="20"/>
                <w:szCs w:val="20"/>
              </w:rPr>
              <w:t>1</w:t>
            </w:r>
          </w:p>
        </w:tc>
        <w:tc>
          <w:tcPr>
            <w:tcW w:w="402" w:type="dxa"/>
            <w:vAlign w:val="center"/>
          </w:tcPr>
          <w:p w:rsidR="00D918FF" w:rsidRPr="00BC56E3" w:rsidRDefault="00255AF6" w:rsidP="00A614B4">
            <w:pPr>
              <w:pStyle w:val="vod"/>
              <w:jc w:val="center"/>
              <w:rPr>
                <w:b w:val="0"/>
                <w:sz w:val="20"/>
                <w:szCs w:val="20"/>
              </w:rPr>
            </w:pPr>
            <w:r>
              <w:rPr>
                <w:b w:val="0"/>
                <w:sz w:val="20"/>
                <w:szCs w:val="20"/>
              </w:rPr>
              <w:t>1</w:t>
            </w:r>
          </w:p>
        </w:tc>
        <w:tc>
          <w:tcPr>
            <w:tcW w:w="402" w:type="dxa"/>
            <w:vAlign w:val="center"/>
          </w:tcPr>
          <w:p w:rsidR="00D918FF" w:rsidRPr="00BC56E3" w:rsidRDefault="00255AF6" w:rsidP="00A614B4">
            <w:pPr>
              <w:pStyle w:val="vod"/>
              <w:jc w:val="center"/>
              <w:rPr>
                <w:b w:val="0"/>
                <w:sz w:val="20"/>
                <w:szCs w:val="20"/>
              </w:rPr>
            </w:pPr>
            <w:r>
              <w:rPr>
                <w:b w:val="0"/>
                <w:sz w:val="20"/>
                <w:szCs w:val="20"/>
              </w:rPr>
              <w:t>2</w:t>
            </w:r>
          </w:p>
        </w:tc>
        <w:tc>
          <w:tcPr>
            <w:tcW w:w="458" w:type="dxa"/>
            <w:vAlign w:val="center"/>
          </w:tcPr>
          <w:p w:rsidR="00D918FF" w:rsidRPr="00BC56E3" w:rsidRDefault="00255AF6" w:rsidP="00A614B4">
            <w:pPr>
              <w:pStyle w:val="vod"/>
              <w:jc w:val="center"/>
              <w:rPr>
                <w:b w:val="0"/>
                <w:sz w:val="20"/>
                <w:szCs w:val="20"/>
              </w:rPr>
            </w:pPr>
            <w:r>
              <w:rPr>
                <w:b w:val="0"/>
                <w:sz w:val="20"/>
                <w:szCs w:val="20"/>
              </w:rPr>
              <w:t>1</w:t>
            </w:r>
          </w:p>
        </w:tc>
        <w:tc>
          <w:tcPr>
            <w:tcW w:w="458" w:type="dxa"/>
            <w:vAlign w:val="center"/>
          </w:tcPr>
          <w:p w:rsidR="00D918FF" w:rsidRPr="00BC56E3" w:rsidRDefault="00255AF6" w:rsidP="00A614B4">
            <w:pPr>
              <w:pStyle w:val="vod"/>
              <w:jc w:val="center"/>
              <w:rPr>
                <w:b w:val="0"/>
                <w:sz w:val="20"/>
                <w:szCs w:val="20"/>
              </w:rPr>
            </w:pPr>
            <w:r>
              <w:rPr>
                <w:b w:val="0"/>
                <w:sz w:val="20"/>
                <w:szCs w:val="20"/>
              </w:rPr>
              <w:t>2</w:t>
            </w:r>
          </w:p>
        </w:tc>
        <w:tc>
          <w:tcPr>
            <w:tcW w:w="458" w:type="dxa"/>
            <w:vAlign w:val="center"/>
          </w:tcPr>
          <w:p w:rsidR="00D918FF" w:rsidRPr="00BC56E3" w:rsidRDefault="00BB1B22" w:rsidP="00A614B4">
            <w:pPr>
              <w:pStyle w:val="vod"/>
              <w:jc w:val="center"/>
              <w:rPr>
                <w:b w:val="0"/>
                <w:sz w:val="20"/>
                <w:szCs w:val="20"/>
              </w:rPr>
            </w:pPr>
            <w:r>
              <w:rPr>
                <w:b w:val="0"/>
                <w:sz w:val="20"/>
                <w:szCs w:val="20"/>
              </w:rPr>
              <w:t>1</w:t>
            </w:r>
          </w:p>
        </w:tc>
        <w:tc>
          <w:tcPr>
            <w:tcW w:w="458" w:type="dxa"/>
            <w:vAlign w:val="center"/>
          </w:tcPr>
          <w:p w:rsidR="00D918FF" w:rsidRPr="00BC56E3" w:rsidRDefault="00255AF6" w:rsidP="00A614B4">
            <w:pPr>
              <w:pStyle w:val="vod"/>
              <w:jc w:val="center"/>
              <w:rPr>
                <w:b w:val="0"/>
                <w:sz w:val="20"/>
                <w:szCs w:val="20"/>
              </w:rPr>
            </w:pPr>
            <w:r>
              <w:rPr>
                <w:b w:val="0"/>
                <w:sz w:val="20"/>
                <w:szCs w:val="20"/>
              </w:rPr>
              <w:t>1</w:t>
            </w:r>
          </w:p>
        </w:tc>
        <w:tc>
          <w:tcPr>
            <w:tcW w:w="458" w:type="dxa"/>
            <w:vAlign w:val="center"/>
          </w:tcPr>
          <w:p w:rsidR="00D918FF" w:rsidRPr="00BC56E3" w:rsidRDefault="00255AF6" w:rsidP="00A614B4">
            <w:pPr>
              <w:pStyle w:val="vod"/>
              <w:jc w:val="center"/>
              <w:rPr>
                <w:b w:val="0"/>
                <w:sz w:val="20"/>
                <w:szCs w:val="20"/>
              </w:rPr>
            </w:pPr>
            <w:r>
              <w:rPr>
                <w:b w:val="0"/>
                <w:sz w:val="20"/>
                <w:szCs w:val="20"/>
              </w:rPr>
              <w:t>1</w:t>
            </w:r>
          </w:p>
        </w:tc>
        <w:tc>
          <w:tcPr>
            <w:tcW w:w="422" w:type="dxa"/>
            <w:vAlign w:val="center"/>
          </w:tcPr>
          <w:p w:rsidR="00D918FF" w:rsidRPr="00BC56E3" w:rsidRDefault="00255AF6" w:rsidP="00A614B4">
            <w:pPr>
              <w:pStyle w:val="vod"/>
              <w:jc w:val="center"/>
              <w:rPr>
                <w:b w:val="0"/>
                <w:sz w:val="20"/>
                <w:szCs w:val="20"/>
              </w:rPr>
            </w:pPr>
            <w:r>
              <w:rPr>
                <w:b w:val="0"/>
                <w:sz w:val="20"/>
                <w:szCs w:val="20"/>
              </w:rPr>
              <w:t>2</w:t>
            </w:r>
          </w:p>
        </w:tc>
        <w:tc>
          <w:tcPr>
            <w:tcW w:w="516" w:type="dxa"/>
            <w:vAlign w:val="center"/>
          </w:tcPr>
          <w:p w:rsidR="00D918FF" w:rsidRPr="00BC56E3" w:rsidRDefault="00255AF6" w:rsidP="00A614B4">
            <w:pPr>
              <w:pStyle w:val="vod"/>
              <w:jc w:val="center"/>
              <w:rPr>
                <w:b w:val="0"/>
                <w:sz w:val="20"/>
                <w:szCs w:val="20"/>
              </w:rPr>
            </w:pPr>
            <w:r>
              <w:rPr>
                <w:b w:val="0"/>
                <w:sz w:val="20"/>
                <w:szCs w:val="20"/>
              </w:rPr>
              <w:t>3</w:t>
            </w:r>
          </w:p>
        </w:tc>
        <w:tc>
          <w:tcPr>
            <w:tcW w:w="422" w:type="dxa"/>
            <w:vAlign w:val="center"/>
          </w:tcPr>
          <w:p w:rsidR="00D918FF" w:rsidRPr="00BC56E3" w:rsidRDefault="00255AF6" w:rsidP="00A614B4">
            <w:pPr>
              <w:pStyle w:val="vod"/>
              <w:jc w:val="center"/>
              <w:rPr>
                <w:b w:val="0"/>
                <w:sz w:val="20"/>
                <w:szCs w:val="20"/>
              </w:rPr>
            </w:pPr>
            <w:r>
              <w:rPr>
                <w:b w:val="0"/>
                <w:sz w:val="20"/>
                <w:szCs w:val="20"/>
              </w:rPr>
              <w:t>2</w:t>
            </w:r>
          </w:p>
        </w:tc>
        <w:tc>
          <w:tcPr>
            <w:tcW w:w="422" w:type="dxa"/>
            <w:vAlign w:val="center"/>
          </w:tcPr>
          <w:p w:rsidR="00D918FF" w:rsidRPr="00BC56E3" w:rsidRDefault="00D77AB6" w:rsidP="00A614B4">
            <w:pPr>
              <w:pStyle w:val="vod"/>
              <w:jc w:val="center"/>
              <w:rPr>
                <w:b w:val="0"/>
                <w:sz w:val="20"/>
                <w:szCs w:val="20"/>
              </w:rPr>
            </w:pPr>
            <w:r>
              <w:rPr>
                <w:b w:val="0"/>
                <w:sz w:val="20"/>
                <w:szCs w:val="20"/>
              </w:rPr>
              <w:t>1</w:t>
            </w:r>
          </w:p>
        </w:tc>
        <w:tc>
          <w:tcPr>
            <w:tcW w:w="423" w:type="dxa"/>
            <w:vAlign w:val="center"/>
          </w:tcPr>
          <w:p w:rsidR="00D918FF" w:rsidRPr="00BC56E3" w:rsidRDefault="00255AF6" w:rsidP="00A614B4">
            <w:pPr>
              <w:pStyle w:val="vod"/>
              <w:jc w:val="center"/>
              <w:rPr>
                <w:b w:val="0"/>
                <w:sz w:val="20"/>
                <w:szCs w:val="20"/>
              </w:rPr>
            </w:pPr>
            <w:r>
              <w:rPr>
                <w:b w:val="0"/>
                <w:sz w:val="20"/>
                <w:szCs w:val="20"/>
              </w:rPr>
              <w:t>1</w:t>
            </w:r>
          </w:p>
        </w:tc>
        <w:tc>
          <w:tcPr>
            <w:tcW w:w="423" w:type="dxa"/>
            <w:vAlign w:val="center"/>
          </w:tcPr>
          <w:p w:rsidR="00D918FF" w:rsidRPr="00BC56E3" w:rsidRDefault="00255AF6"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7</w:t>
            </w:r>
          </w:p>
        </w:tc>
        <w:tc>
          <w:tcPr>
            <w:tcW w:w="400" w:type="dxa"/>
            <w:vAlign w:val="center"/>
          </w:tcPr>
          <w:p w:rsidR="00D918FF" w:rsidRPr="00BC56E3" w:rsidRDefault="000013EC" w:rsidP="00A614B4">
            <w:pPr>
              <w:pStyle w:val="vod"/>
              <w:jc w:val="center"/>
              <w:rPr>
                <w:b w:val="0"/>
                <w:sz w:val="20"/>
                <w:szCs w:val="20"/>
              </w:rPr>
            </w:pPr>
            <w:r>
              <w:rPr>
                <w:b w:val="0"/>
                <w:sz w:val="20"/>
                <w:szCs w:val="20"/>
              </w:rPr>
              <w:t>1</w:t>
            </w:r>
          </w:p>
        </w:tc>
        <w:tc>
          <w:tcPr>
            <w:tcW w:w="402" w:type="dxa"/>
            <w:vAlign w:val="center"/>
          </w:tcPr>
          <w:p w:rsidR="00D918FF" w:rsidRPr="00BC56E3" w:rsidRDefault="00B00C2F" w:rsidP="00A614B4">
            <w:pPr>
              <w:pStyle w:val="vod"/>
              <w:jc w:val="center"/>
              <w:rPr>
                <w:b w:val="0"/>
                <w:sz w:val="20"/>
                <w:szCs w:val="20"/>
              </w:rPr>
            </w:pPr>
            <w:r>
              <w:rPr>
                <w:b w:val="0"/>
                <w:sz w:val="20"/>
                <w:szCs w:val="20"/>
              </w:rPr>
              <w:t>2</w:t>
            </w:r>
          </w:p>
        </w:tc>
        <w:tc>
          <w:tcPr>
            <w:tcW w:w="402" w:type="dxa"/>
            <w:vAlign w:val="center"/>
          </w:tcPr>
          <w:p w:rsidR="00D918FF" w:rsidRPr="00BC56E3" w:rsidRDefault="00B00C2F" w:rsidP="00A614B4">
            <w:pPr>
              <w:pStyle w:val="vod"/>
              <w:jc w:val="center"/>
              <w:rPr>
                <w:b w:val="0"/>
                <w:sz w:val="20"/>
                <w:szCs w:val="20"/>
              </w:rPr>
            </w:pPr>
            <w:r>
              <w:rPr>
                <w:b w:val="0"/>
                <w:sz w:val="20"/>
                <w:szCs w:val="20"/>
              </w:rPr>
              <w:t>2</w:t>
            </w:r>
          </w:p>
        </w:tc>
        <w:tc>
          <w:tcPr>
            <w:tcW w:w="402" w:type="dxa"/>
            <w:vAlign w:val="center"/>
          </w:tcPr>
          <w:p w:rsidR="00D918FF" w:rsidRPr="00BC56E3" w:rsidRDefault="00EF3C82" w:rsidP="00A614B4">
            <w:pPr>
              <w:pStyle w:val="vod"/>
              <w:jc w:val="center"/>
              <w:rPr>
                <w:b w:val="0"/>
                <w:sz w:val="20"/>
                <w:szCs w:val="20"/>
              </w:rPr>
            </w:pPr>
            <w:r>
              <w:rPr>
                <w:b w:val="0"/>
                <w:sz w:val="20"/>
                <w:szCs w:val="20"/>
              </w:rPr>
              <w:t>1</w:t>
            </w:r>
          </w:p>
        </w:tc>
        <w:tc>
          <w:tcPr>
            <w:tcW w:w="402" w:type="dxa"/>
            <w:vAlign w:val="center"/>
          </w:tcPr>
          <w:p w:rsidR="00D918FF" w:rsidRPr="00BC56E3" w:rsidRDefault="00B00C2F" w:rsidP="00A614B4">
            <w:pPr>
              <w:pStyle w:val="vod"/>
              <w:jc w:val="center"/>
              <w:rPr>
                <w:b w:val="0"/>
                <w:sz w:val="20"/>
                <w:szCs w:val="20"/>
              </w:rPr>
            </w:pPr>
            <w:r>
              <w:rPr>
                <w:b w:val="0"/>
                <w:sz w:val="20"/>
                <w:szCs w:val="20"/>
              </w:rPr>
              <w:t>2</w:t>
            </w:r>
          </w:p>
        </w:tc>
        <w:tc>
          <w:tcPr>
            <w:tcW w:w="402" w:type="dxa"/>
            <w:vAlign w:val="center"/>
          </w:tcPr>
          <w:p w:rsidR="00D918FF" w:rsidRPr="00BC56E3" w:rsidRDefault="00B00C2F" w:rsidP="00A614B4">
            <w:pPr>
              <w:pStyle w:val="vod"/>
              <w:jc w:val="center"/>
              <w:rPr>
                <w:b w:val="0"/>
                <w:sz w:val="20"/>
                <w:szCs w:val="20"/>
              </w:rPr>
            </w:pPr>
            <w:r>
              <w:rPr>
                <w:b w:val="0"/>
                <w:sz w:val="20"/>
                <w:szCs w:val="20"/>
              </w:rPr>
              <w:t>2</w:t>
            </w:r>
          </w:p>
        </w:tc>
        <w:tc>
          <w:tcPr>
            <w:tcW w:w="402" w:type="dxa"/>
            <w:vAlign w:val="center"/>
          </w:tcPr>
          <w:p w:rsidR="00D918FF" w:rsidRPr="00BC56E3" w:rsidRDefault="00B00C2F" w:rsidP="00A614B4">
            <w:pPr>
              <w:pStyle w:val="vod"/>
              <w:jc w:val="center"/>
              <w:rPr>
                <w:b w:val="0"/>
                <w:sz w:val="20"/>
                <w:szCs w:val="20"/>
              </w:rPr>
            </w:pPr>
            <w:r>
              <w:rPr>
                <w:b w:val="0"/>
                <w:sz w:val="20"/>
                <w:szCs w:val="20"/>
              </w:rPr>
              <w:t>1</w:t>
            </w:r>
          </w:p>
        </w:tc>
        <w:tc>
          <w:tcPr>
            <w:tcW w:w="402" w:type="dxa"/>
            <w:vAlign w:val="center"/>
          </w:tcPr>
          <w:p w:rsidR="00D918FF" w:rsidRPr="00BC56E3" w:rsidRDefault="00B00C2F" w:rsidP="00A614B4">
            <w:pPr>
              <w:pStyle w:val="vod"/>
              <w:jc w:val="center"/>
              <w:rPr>
                <w:b w:val="0"/>
                <w:sz w:val="20"/>
                <w:szCs w:val="20"/>
              </w:rPr>
            </w:pPr>
            <w:r>
              <w:rPr>
                <w:b w:val="0"/>
                <w:sz w:val="20"/>
                <w:szCs w:val="20"/>
              </w:rPr>
              <w:t>1</w:t>
            </w:r>
          </w:p>
        </w:tc>
        <w:tc>
          <w:tcPr>
            <w:tcW w:w="402" w:type="dxa"/>
            <w:vAlign w:val="center"/>
          </w:tcPr>
          <w:p w:rsidR="00D918FF" w:rsidRPr="00BC56E3" w:rsidRDefault="00B00C2F" w:rsidP="00A614B4">
            <w:pPr>
              <w:pStyle w:val="vod"/>
              <w:jc w:val="center"/>
              <w:rPr>
                <w:b w:val="0"/>
                <w:sz w:val="20"/>
                <w:szCs w:val="20"/>
              </w:rPr>
            </w:pPr>
            <w:r>
              <w:rPr>
                <w:b w:val="0"/>
                <w:sz w:val="20"/>
                <w:szCs w:val="20"/>
              </w:rPr>
              <w:t>2</w:t>
            </w:r>
          </w:p>
        </w:tc>
        <w:tc>
          <w:tcPr>
            <w:tcW w:w="458" w:type="dxa"/>
            <w:vAlign w:val="center"/>
          </w:tcPr>
          <w:p w:rsidR="00D918FF" w:rsidRPr="00BC56E3" w:rsidRDefault="000013EC" w:rsidP="00A614B4">
            <w:pPr>
              <w:pStyle w:val="vod"/>
              <w:jc w:val="center"/>
              <w:rPr>
                <w:b w:val="0"/>
                <w:sz w:val="20"/>
                <w:szCs w:val="20"/>
              </w:rPr>
            </w:pPr>
            <w:r>
              <w:rPr>
                <w:b w:val="0"/>
                <w:sz w:val="20"/>
                <w:szCs w:val="20"/>
              </w:rPr>
              <w:t>1</w:t>
            </w:r>
          </w:p>
        </w:tc>
        <w:tc>
          <w:tcPr>
            <w:tcW w:w="458" w:type="dxa"/>
            <w:vAlign w:val="center"/>
          </w:tcPr>
          <w:p w:rsidR="00D918FF" w:rsidRPr="00BC56E3" w:rsidRDefault="00B00C2F" w:rsidP="00A614B4">
            <w:pPr>
              <w:pStyle w:val="vod"/>
              <w:jc w:val="center"/>
              <w:rPr>
                <w:b w:val="0"/>
                <w:sz w:val="20"/>
                <w:szCs w:val="20"/>
              </w:rPr>
            </w:pPr>
            <w:r>
              <w:rPr>
                <w:b w:val="0"/>
                <w:sz w:val="20"/>
                <w:szCs w:val="20"/>
              </w:rPr>
              <w:t>2</w:t>
            </w:r>
          </w:p>
        </w:tc>
        <w:tc>
          <w:tcPr>
            <w:tcW w:w="458" w:type="dxa"/>
            <w:vAlign w:val="center"/>
          </w:tcPr>
          <w:p w:rsidR="00D918FF" w:rsidRPr="00BC56E3" w:rsidRDefault="00B00C2F" w:rsidP="00A614B4">
            <w:pPr>
              <w:pStyle w:val="vod"/>
              <w:jc w:val="center"/>
              <w:rPr>
                <w:b w:val="0"/>
                <w:sz w:val="20"/>
                <w:szCs w:val="20"/>
              </w:rPr>
            </w:pPr>
            <w:r>
              <w:rPr>
                <w:b w:val="0"/>
                <w:sz w:val="20"/>
                <w:szCs w:val="20"/>
              </w:rPr>
              <w:t>2</w:t>
            </w:r>
          </w:p>
        </w:tc>
        <w:tc>
          <w:tcPr>
            <w:tcW w:w="458" w:type="dxa"/>
            <w:vAlign w:val="center"/>
          </w:tcPr>
          <w:p w:rsidR="00D918FF" w:rsidRPr="00BC56E3" w:rsidRDefault="00EF3C82" w:rsidP="00A614B4">
            <w:pPr>
              <w:pStyle w:val="vod"/>
              <w:jc w:val="center"/>
              <w:rPr>
                <w:b w:val="0"/>
                <w:sz w:val="20"/>
                <w:szCs w:val="20"/>
              </w:rPr>
            </w:pPr>
            <w:r>
              <w:rPr>
                <w:b w:val="0"/>
                <w:sz w:val="20"/>
                <w:szCs w:val="20"/>
              </w:rPr>
              <w:t>1</w:t>
            </w:r>
          </w:p>
        </w:tc>
        <w:tc>
          <w:tcPr>
            <w:tcW w:w="458" w:type="dxa"/>
            <w:vAlign w:val="center"/>
          </w:tcPr>
          <w:p w:rsidR="00D918FF" w:rsidRPr="00BC56E3" w:rsidRDefault="00B00C2F" w:rsidP="00A614B4">
            <w:pPr>
              <w:pStyle w:val="vod"/>
              <w:jc w:val="center"/>
              <w:rPr>
                <w:b w:val="0"/>
                <w:sz w:val="20"/>
                <w:szCs w:val="20"/>
              </w:rPr>
            </w:pPr>
            <w:r>
              <w:rPr>
                <w:b w:val="0"/>
                <w:sz w:val="20"/>
                <w:szCs w:val="20"/>
              </w:rPr>
              <w:t>1</w:t>
            </w:r>
          </w:p>
        </w:tc>
        <w:tc>
          <w:tcPr>
            <w:tcW w:w="422" w:type="dxa"/>
            <w:vAlign w:val="center"/>
          </w:tcPr>
          <w:p w:rsidR="00D918FF" w:rsidRPr="00BC56E3" w:rsidRDefault="00B00C2F" w:rsidP="00A614B4">
            <w:pPr>
              <w:pStyle w:val="vod"/>
              <w:jc w:val="center"/>
              <w:rPr>
                <w:b w:val="0"/>
                <w:sz w:val="20"/>
                <w:szCs w:val="20"/>
              </w:rPr>
            </w:pPr>
            <w:r>
              <w:rPr>
                <w:b w:val="0"/>
                <w:sz w:val="20"/>
                <w:szCs w:val="20"/>
              </w:rPr>
              <w:t>2</w:t>
            </w:r>
          </w:p>
        </w:tc>
        <w:tc>
          <w:tcPr>
            <w:tcW w:w="516" w:type="dxa"/>
            <w:vAlign w:val="center"/>
          </w:tcPr>
          <w:p w:rsidR="00D918FF" w:rsidRPr="00BC56E3" w:rsidRDefault="00EF3C82" w:rsidP="00A614B4">
            <w:pPr>
              <w:pStyle w:val="vod"/>
              <w:jc w:val="center"/>
              <w:rPr>
                <w:b w:val="0"/>
                <w:sz w:val="20"/>
                <w:szCs w:val="20"/>
              </w:rPr>
            </w:pPr>
            <w:r>
              <w:rPr>
                <w:b w:val="0"/>
                <w:sz w:val="20"/>
                <w:szCs w:val="20"/>
              </w:rPr>
              <w:t>1</w:t>
            </w:r>
          </w:p>
        </w:tc>
        <w:tc>
          <w:tcPr>
            <w:tcW w:w="422" w:type="dxa"/>
            <w:vAlign w:val="center"/>
          </w:tcPr>
          <w:p w:rsidR="00D918FF" w:rsidRPr="00BC56E3" w:rsidRDefault="00B00C2F" w:rsidP="00A614B4">
            <w:pPr>
              <w:pStyle w:val="vod"/>
              <w:jc w:val="center"/>
              <w:rPr>
                <w:b w:val="0"/>
                <w:sz w:val="20"/>
                <w:szCs w:val="20"/>
              </w:rPr>
            </w:pPr>
            <w:r>
              <w:rPr>
                <w:b w:val="0"/>
                <w:sz w:val="20"/>
                <w:szCs w:val="20"/>
              </w:rPr>
              <w:t>2</w:t>
            </w:r>
          </w:p>
        </w:tc>
        <w:tc>
          <w:tcPr>
            <w:tcW w:w="422" w:type="dxa"/>
            <w:vAlign w:val="center"/>
          </w:tcPr>
          <w:p w:rsidR="00D918FF" w:rsidRPr="00BC56E3" w:rsidRDefault="00B00C2F" w:rsidP="00A614B4">
            <w:pPr>
              <w:pStyle w:val="vod"/>
              <w:jc w:val="center"/>
              <w:rPr>
                <w:b w:val="0"/>
                <w:sz w:val="20"/>
                <w:szCs w:val="20"/>
              </w:rPr>
            </w:pPr>
            <w:r>
              <w:rPr>
                <w:b w:val="0"/>
                <w:sz w:val="20"/>
                <w:szCs w:val="20"/>
              </w:rPr>
              <w:t>2</w:t>
            </w:r>
          </w:p>
        </w:tc>
        <w:tc>
          <w:tcPr>
            <w:tcW w:w="423" w:type="dxa"/>
            <w:vAlign w:val="center"/>
          </w:tcPr>
          <w:p w:rsidR="00D918FF" w:rsidRPr="00BC56E3" w:rsidRDefault="00EF3C82" w:rsidP="00A614B4">
            <w:pPr>
              <w:pStyle w:val="vod"/>
              <w:jc w:val="center"/>
              <w:rPr>
                <w:b w:val="0"/>
                <w:sz w:val="20"/>
                <w:szCs w:val="20"/>
              </w:rPr>
            </w:pPr>
            <w:r>
              <w:rPr>
                <w:b w:val="0"/>
                <w:sz w:val="20"/>
                <w:szCs w:val="20"/>
              </w:rPr>
              <w:t>1</w:t>
            </w:r>
          </w:p>
        </w:tc>
        <w:tc>
          <w:tcPr>
            <w:tcW w:w="423" w:type="dxa"/>
            <w:vAlign w:val="center"/>
          </w:tcPr>
          <w:p w:rsidR="00D918FF" w:rsidRPr="00BC56E3" w:rsidRDefault="00B00C2F"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8</w:t>
            </w:r>
          </w:p>
        </w:tc>
        <w:tc>
          <w:tcPr>
            <w:tcW w:w="400" w:type="dxa"/>
            <w:vAlign w:val="center"/>
          </w:tcPr>
          <w:p w:rsidR="00D918FF" w:rsidRPr="00BC56E3" w:rsidRDefault="005B02E3" w:rsidP="00A614B4">
            <w:pPr>
              <w:pStyle w:val="vod"/>
              <w:jc w:val="center"/>
              <w:rPr>
                <w:b w:val="0"/>
                <w:sz w:val="20"/>
                <w:szCs w:val="20"/>
              </w:rPr>
            </w:pPr>
            <w:r>
              <w:rPr>
                <w:b w:val="0"/>
                <w:sz w:val="20"/>
                <w:szCs w:val="20"/>
              </w:rPr>
              <w:t>2</w:t>
            </w:r>
          </w:p>
        </w:tc>
        <w:tc>
          <w:tcPr>
            <w:tcW w:w="402" w:type="dxa"/>
            <w:vAlign w:val="center"/>
          </w:tcPr>
          <w:p w:rsidR="00D918FF" w:rsidRPr="00BC56E3" w:rsidRDefault="005B02E3" w:rsidP="00A614B4">
            <w:pPr>
              <w:pStyle w:val="vod"/>
              <w:jc w:val="center"/>
              <w:rPr>
                <w:b w:val="0"/>
                <w:sz w:val="20"/>
                <w:szCs w:val="20"/>
              </w:rPr>
            </w:pPr>
            <w:r>
              <w:rPr>
                <w:b w:val="0"/>
                <w:sz w:val="20"/>
                <w:szCs w:val="20"/>
              </w:rPr>
              <w:t>2</w:t>
            </w:r>
          </w:p>
        </w:tc>
        <w:tc>
          <w:tcPr>
            <w:tcW w:w="402" w:type="dxa"/>
            <w:vAlign w:val="center"/>
          </w:tcPr>
          <w:p w:rsidR="00D918FF" w:rsidRPr="00BC56E3" w:rsidRDefault="005B02E3" w:rsidP="00A614B4">
            <w:pPr>
              <w:pStyle w:val="vod"/>
              <w:jc w:val="center"/>
              <w:rPr>
                <w:b w:val="0"/>
                <w:sz w:val="20"/>
                <w:szCs w:val="20"/>
              </w:rPr>
            </w:pPr>
            <w:r>
              <w:rPr>
                <w:b w:val="0"/>
                <w:sz w:val="20"/>
                <w:szCs w:val="20"/>
              </w:rPr>
              <w:t>2</w:t>
            </w:r>
          </w:p>
        </w:tc>
        <w:tc>
          <w:tcPr>
            <w:tcW w:w="402" w:type="dxa"/>
            <w:vAlign w:val="center"/>
          </w:tcPr>
          <w:p w:rsidR="00D918FF" w:rsidRPr="00BC56E3" w:rsidRDefault="00702587" w:rsidP="00A614B4">
            <w:pPr>
              <w:pStyle w:val="vod"/>
              <w:jc w:val="center"/>
              <w:rPr>
                <w:b w:val="0"/>
                <w:sz w:val="20"/>
                <w:szCs w:val="20"/>
              </w:rPr>
            </w:pPr>
            <w:r>
              <w:rPr>
                <w:b w:val="0"/>
                <w:sz w:val="20"/>
                <w:szCs w:val="20"/>
              </w:rPr>
              <w:t>2</w:t>
            </w:r>
          </w:p>
        </w:tc>
        <w:tc>
          <w:tcPr>
            <w:tcW w:w="402" w:type="dxa"/>
            <w:vAlign w:val="center"/>
          </w:tcPr>
          <w:p w:rsidR="00D918FF" w:rsidRPr="00BC56E3" w:rsidRDefault="005B02E3" w:rsidP="00A614B4">
            <w:pPr>
              <w:pStyle w:val="vod"/>
              <w:jc w:val="center"/>
              <w:rPr>
                <w:b w:val="0"/>
                <w:sz w:val="20"/>
                <w:szCs w:val="20"/>
              </w:rPr>
            </w:pPr>
            <w:r>
              <w:rPr>
                <w:b w:val="0"/>
                <w:sz w:val="20"/>
                <w:szCs w:val="20"/>
              </w:rPr>
              <w:t>2</w:t>
            </w:r>
          </w:p>
        </w:tc>
        <w:tc>
          <w:tcPr>
            <w:tcW w:w="402" w:type="dxa"/>
            <w:vAlign w:val="center"/>
          </w:tcPr>
          <w:p w:rsidR="00D918FF" w:rsidRPr="00BC56E3" w:rsidRDefault="005B02E3" w:rsidP="00A614B4">
            <w:pPr>
              <w:pStyle w:val="vod"/>
              <w:jc w:val="center"/>
              <w:rPr>
                <w:b w:val="0"/>
                <w:sz w:val="20"/>
                <w:szCs w:val="20"/>
              </w:rPr>
            </w:pPr>
            <w:r>
              <w:rPr>
                <w:b w:val="0"/>
                <w:sz w:val="20"/>
                <w:szCs w:val="20"/>
              </w:rPr>
              <w:t>2</w:t>
            </w:r>
          </w:p>
        </w:tc>
        <w:tc>
          <w:tcPr>
            <w:tcW w:w="402" w:type="dxa"/>
            <w:vAlign w:val="center"/>
          </w:tcPr>
          <w:p w:rsidR="00D918FF" w:rsidRPr="00BC56E3" w:rsidRDefault="005B02E3" w:rsidP="00A614B4">
            <w:pPr>
              <w:pStyle w:val="vod"/>
              <w:jc w:val="center"/>
              <w:rPr>
                <w:b w:val="0"/>
                <w:sz w:val="20"/>
                <w:szCs w:val="20"/>
              </w:rPr>
            </w:pPr>
            <w:r>
              <w:rPr>
                <w:b w:val="0"/>
                <w:sz w:val="20"/>
                <w:szCs w:val="20"/>
              </w:rPr>
              <w:t>2</w:t>
            </w:r>
          </w:p>
        </w:tc>
        <w:tc>
          <w:tcPr>
            <w:tcW w:w="402" w:type="dxa"/>
            <w:vAlign w:val="center"/>
          </w:tcPr>
          <w:p w:rsidR="00D918FF" w:rsidRPr="00BC56E3" w:rsidRDefault="005B02E3" w:rsidP="00A614B4">
            <w:pPr>
              <w:pStyle w:val="vod"/>
              <w:jc w:val="center"/>
              <w:rPr>
                <w:b w:val="0"/>
                <w:sz w:val="20"/>
                <w:szCs w:val="20"/>
              </w:rPr>
            </w:pPr>
            <w:r>
              <w:rPr>
                <w:b w:val="0"/>
                <w:sz w:val="20"/>
                <w:szCs w:val="20"/>
              </w:rPr>
              <w:t>2</w:t>
            </w:r>
          </w:p>
        </w:tc>
        <w:tc>
          <w:tcPr>
            <w:tcW w:w="402" w:type="dxa"/>
            <w:vAlign w:val="center"/>
          </w:tcPr>
          <w:p w:rsidR="00D918FF" w:rsidRPr="00BC56E3" w:rsidRDefault="005B02E3" w:rsidP="00A614B4">
            <w:pPr>
              <w:pStyle w:val="vod"/>
              <w:jc w:val="center"/>
              <w:rPr>
                <w:b w:val="0"/>
                <w:sz w:val="20"/>
                <w:szCs w:val="20"/>
              </w:rPr>
            </w:pPr>
            <w:r>
              <w:rPr>
                <w:b w:val="0"/>
                <w:sz w:val="20"/>
                <w:szCs w:val="20"/>
              </w:rPr>
              <w:t>2</w:t>
            </w:r>
          </w:p>
        </w:tc>
        <w:tc>
          <w:tcPr>
            <w:tcW w:w="458" w:type="dxa"/>
            <w:vAlign w:val="center"/>
          </w:tcPr>
          <w:p w:rsidR="00D918FF" w:rsidRPr="00BC56E3" w:rsidRDefault="005B02E3" w:rsidP="00A614B4">
            <w:pPr>
              <w:pStyle w:val="vod"/>
              <w:jc w:val="center"/>
              <w:rPr>
                <w:b w:val="0"/>
                <w:sz w:val="20"/>
                <w:szCs w:val="20"/>
              </w:rPr>
            </w:pPr>
            <w:r>
              <w:rPr>
                <w:b w:val="0"/>
                <w:sz w:val="20"/>
                <w:szCs w:val="20"/>
              </w:rPr>
              <w:t>1</w:t>
            </w:r>
          </w:p>
        </w:tc>
        <w:tc>
          <w:tcPr>
            <w:tcW w:w="458" w:type="dxa"/>
            <w:vAlign w:val="center"/>
          </w:tcPr>
          <w:p w:rsidR="00D918FF" w:rsidRPr="00BC56E3" w:rsidRDefault="005B02E3" w:rsidP="00A614B4">
            <w:pPr>
              <w:pStyle w:val="vod"/>
              <w:jc w:val="center"/>
              <w:rPr>
                <w:b w:val="0"/>
                <w:sz w:val="20"/>
                <w:szCs w:val="20"/>
              </w:rPr>
            </w:pPr>
            <w:r>
              <w:rPr>
                <w:b w:val="0"/>
                <w:sz w:val="20"/>
                <w:szCs w:val="20"/>
              </w:rPr>
              <w:t>2</w:t>
            </w:r>
          </w:p>
        </w:tc>
        <w:tc>
          <w:tcPr>
            <w:tcW w:w="458" w:type="dxa"/>
            <w:vAlign w:val="center"/>
          </w:tcPr>
          <w:p w:rsidR="00D918FF" w:rsidRPr="00BC56E3" w:rsidRDefault="005B02E3" w:rsidP="00A614B4">
            <w:pPr>
              <w:pStyle w:val="vod"/>
              <w:jc w:val="center"/>
              <w:rPr>
                <w:b w:val="0"/>
                <w:sz w:val="20"/>
                <w:szCs w:val="20"/>
              </w:rPr>
            </w:pPr>
            <w:r>
              <w:rPr>
                <w:b w:val="0"/>
                <w:sz w:val="20"/>
                <w:szCs w:val="20"/>
              </w:rPr>
              <w:t>2</w:t>
            </w:r>
          </w:p>
        </w:tc>
        <w:tc>
          <w:tcPr>
            <w:tcW w:w="458" w:type="dxa"/>
            <w:vAlign w:val="center"/>
          </w:tcPr>
          <w:p w:rsidR="00D918FF" w:rsidRPr="00BC56E3" w:rsidRDefault="005B02E3" w:rsidP="00A614B4">
            <w:pPr>
              <w:pStyle w:val="vod"/>
              <w:jc w:val="center"/>
              <w:rPr>
                <w:b w:val="0"/>
                <w:sz w:val="20"/>
                <w:szCs w:val="20"/>
              </w:rPr>
            </w:pPr>
            <w:r>
              <w:rPr>
                <w:b w:val="0"/>
                <w:sz w:val="20"/>
                <w:szCs w:val="20"/>
              </w:rPr>
              <w:t>2</w:t>
            </w:r>
          </w:p>
        </w:tc>
        <w:tc>
          <w:tcPr>
            <w:tcW w:w="458" w:type="dxa"/>
            <w:vAlign w:val="center"/>
          </w:tcPr>
          <w:p w:rsidR="00D918FF" w:rsidRPr="00BC56E3" w:rsidRDefault="00702587" w:rsidP="00A614B4">
            <w:pPr>
              <w:pStyle w:val="vod"/>
              <w:jc w:val="center"/>
              <w:rPr>
                <w:b w:val="0"/>
                <w:sz w:val="20"/>
                <w:szCs w:val="20"/>
              </w:rPr>
            </w:pPr>
            <w:r>
              <w:rPr>
                <w:b w:val="0"/>
                <w:sz w:val="20"/>
                <w:szCs w:val="20"/>
              </w:rPr>
              <w:t>2</w:t>
            </w:r>
          </w:p>
        </w:tc>
        <w:tc>
          <w:tcPr>
            <w:tcW w:w="422" w:type="dxa"/>
            <w:vAlign w:val="center"/>
          </w:tcPr>
          <w:p w:rsidR="00D918FF" w:rsidRPr="00BC56E3" w:rsidRDefault="005B02E3" w:rsidP="00A614B4">
            <w:pPr>
              <w:pStyle w:val="vod"/>
              <w:jc w:val="center"/>
              <w:rPr>
                <w:b w:val="0"/>
                <w:sz w:val="20"/>
                <w:szCs w:val="20"/>
              </w:rPr>
            </w:pPr>
            <w:r>
              <w:rPr>
                <w:b w:val="0"/>
                <w:sz w:val="20"/>
                <w:szCs w:val="20"/>
              </w:rPr>
              <w:t>2</w:t>
            </w:r>
          </w:p>
        </w:tc>
        <w:tc>
          <w:tcPr>
            <w:tcW w:w="516" w:type="dxa"/>
            <w:vAlign w:val="center"/>
          </w:tcPr>
          <w:p w:rsidR="00D918FF" w:rsidRPr="00BC56E3" w:rsidRDefault="005B02E3" w:rsidP="00A614B4">
            <w:pPr>
              <w:pStyle w:val="vod"/>
              <w:jc w:val="center"/>
              <w:rPr>
                <w:b w:val="0"/>
                <w:sz w:val="20"/>
                <w:szCs w:val="20"/>
              </w:rPr>
            </w:pPr>
            <w:r>
              <w:rPr>
                <w:b w:val="0"/>
                <w:sz w:val="20"/>
                <w:szCs w:val="20"/>
              </w:rPr>
              <w:t>2</w:t>
            </w:r>
          </w:p>
        </w:tc>
        <w:tc>
          <w:tcPr>
            <w:tcW w:w="422" w:type="dxa"/>
            <w:vAlign w:val="center"/>
          </w:tcPr>
          <w:p w:rsidR="00D918FF" w:rsidRPr="00BC56E3" w:rsidRDefault="005B02E3" w:rsidP="00A614B4">
            <w:pPr>
              <w:pStyle w:val="vod"/>
              <w:jc w:val="center"/>
              <w:rPr>
                <w:b w:val="0"/>
                <w:sz w:val="20"/>
                <w:szCs w:val="20"/>
              </w:rPr>
            </w:pPr>
            <w:r>
              <w:rPr>
                <w:b w:val="0"/>
                <w:sz w:val="20"/>
                <w:szCs w:val="20"/>
              </w:rPr>
              <w:t>2</w:t>
            </w:r>
          </w:p>
        </w:tc>
        <w:tc>
          <w:tcPr>
            <w:tcW w:w="422" w:type="dxa"/>
            <w:vAlign w:val="center"/>
          </w:tcPr>
          <w:p w:rsidR="00D918FF" w:rsidRPr="00BC56E3" w:rsidRDefault="005B02E3" w:rsidP="00A614B4">
            <w:pPr>
              <w:pStyle w:val="vod"/>
              <w:jc w:val="center"/>
              <w:rPr>
                <w:b w:val="0"/>
                <w:sz w:val="20"/>
                <w:szCs w:val="20"/>
              </w:rPr>
            </w:pPr>
            <w:r>
              <w:rPr>
                <w:b w:val="0"/>
                <w:sz w:val="20"/>
                <w:szCs w:val="20"/>
              </w:rPr>
              <w:t>2</w:t>
            </w:r>
          </w:p>
        </w:tc>
        <w:tc>
          <w:tcPr>
            <w:tcW w:w="423" w:type="dxa"/>
            <w:vAlign w:val="center"/>
          </w:tcPr>
          <w:p w:rsidR="00D918FF" w:rsidRPr="00BC56E3" w:rsidRDefault="005B02E3" w:rsidP="00A614B4">
            <w:pPr>
              <w:pStyle w:val="vod"/>
              <w:jc w:val="center"/>
              <w:rPr>
                <w:b w:val="0"/>
                <w:sz w:val="20"/>
                <w:szCs w:val="20"/>
              </w:rPr>
            </w:pPr>
            <w:r>
              <w:rPr>
                <w:b w:val="0"/>
                <w:sz w:val="20"/>
                <w:szCs w:val="20"/>
              </w:rPr>
              <w:t>2</w:t>
            </w:r>
          </w:p>
        </w:tc>
        <w:tc>
          <w:tcPr>
            <w:tcW w:w="423" w:type="dxa"/>
            <w:vAlign w:val="center"/>
          </w:tcPr>
          <w:p w:rsidR="00D918FF" w:rsidRPr="00BC56E3" w:rsidRDefault="005B02E3"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Pr>
                <w:sz w:val="20"/>
                <w:szCs w:val="20"/>
                <w:vertAlign w:val="subscript"/>
              </w:rPr>
              <w:t>9</w:t>
            </w:r>
          </w:p>
        </w:tc>
        <w:tc>
          <w:tcPr>
            <w:tcW w:w="400" w:type="dxa"/>
            <w:vAlign w:val="center"/>
          </w:tcPr>
          <w:p w:rsidR="00D918FF" w:rsidRPr="00BC56E3" w:rsidRDefault="007540D1" w:rsidP="00A614B4">
            <w:pPr>
              <w:pStyle w:val="vod"/>
              <w:jc w:val="center"/>
              <w:rPr>
                <w:b w:val="0"/>
                <w:sz w:val="20"/>
                <w:szCs w:val="20"/>
              </w:rPr>
            </w:pPr>
            <w:r>
              <w:rPr>
                <w:b w:val="0"/>
                <w:sz w:val="20"/>
                <w:szCs w:val="20"/>
              </w:rPr>
              <w:t>2</w:t>
            </w:r>
          </w:p>
        </w:tc>
        <w:tc>
          <w:tcPr>
            <w:tcW w:w="402" w:type="dxa"/>
            <w:vAlign w:val="center"/>
          </w:tcPr>
          <w:p w:rsidR="00D918FF" w:rsidRPr="00BC56E3" w:rsidRDefault="009A6CC5" w:rsidP="00A614B4">
            <w:pPr>
              <w:pStyle w:val="vod"/>
              <w:jc w:val="center"/>
              <w:rPr>
                <w:b w:val="0"/>
                <w:sz w:val="20"/>
                <w:szCs w:val="20"/>
              </w:rPr>
            </w:pPr>
            <w:r>
              <w:rPr>
                <w:b w:val="0"/>
                <w:sz w:val="20"/>
                <w:szCs w:val="20"/>
              </w:rPr>
              <w:t>2</w:t>
            </w:r>
          </w:p>
        </w:tc>
        <w:tc>
          <w:tcPr>
            <w:tcW w:w="402" w:type="dxa"/>
            <w:vAlign w:val="center"/>
          </w:tcPr>
          <w:p w:rsidR="00D918FF" w:rsidRPr="00BC56E3" w:rsidRDefault="007540D1" w:rsidP="00A614B4">
            <w:pPr>
              <w:pStyle w:val="vod"/>
              <w:jc w:val="center"/>
              <w:rPr>
                <w:b w:val="0"/>
                <w:sz w:val="20"/>
                <w:szCs w:val="20"/>
              </w:rPr>
            </w:pPr>
            <w:r>
              <w:rPr>
                <w:b w:val="0"/>
                <w:sz w:val="20"/>
                <w:szCs w:val="20"/>
              </w:rPr>
              <w:t>2</w:t>
            </w:r>
          </w:p>
        </w:tc>
        <w:tc>
          <w:tcPr>
            <w:tcW w:w="402" w:type="dxa"/>
            <w:vAlign w:val="center"/>
          </w:tcPr>
          <w:p w:rsidR="00D918FF" w:rsidRPr="00BC56E3" w:rsidRDefault="003245C5" w:rsidP="00A614B4">
            <w:pPr>
              <w:pStyle w:val="vod"/>
              <w:jc w:val="center"/>
              <w:rPr>
                <w:b w:val="0"/>
                <w:sz w:val="20"/>
                <w:szCs w:val="20"/>
              </w:rPr>
            </w:pPr>
            <w:r>
              <w:rPr>
                <w:b w:val="0"/>
                <w:sz w:val="20"/>
                <w:szCs w:val="20"/>
              </w:rPr>
              <w:t>1</w:t>
            </w:r>
          </w:p>
        </w:tc>
        <w:tc>
          <w:tcPr>
            <w:tcW w:w="402" w:type="dxa"/>
            <w:vAlign w:val="center"/>
          </w:tcPr>
          <w:p w:rsidR="00D918FF" w:rsidRPr="00BC56E3" w:rsidRDefault="009A6CC5" w:rsidP="00A614B4">
            <w:pPr>
              <w:pStyle w:val="vod"/>
              <w:jc w:val="center"/>
              <w:rPr>
                <w:b w:val="0"/>
                <w:sz w:val="20"/>
                <w:szCs w:val="20"/>
              </w:rPr>
            </w:pPr>
            <w:r>
              <w:rPr>
                <w:b w:val="0"/>
                <w:sz w:val="20"/>
                <w:szCs w:val="20"/>
              </w:rPr>
              <w:t>2</w:t>
            </w:r>
          </w:p>
        </w:tc>
        <w:tc>
          <w:tcPr>
            <w:tcW w:w="402" w:type="dxa"/>
            <w:vAlign w:val="center"/>
          </w:tcPr>
          <w:p w:rsidR="00D918FF" w:rsidRPr="00BC56E3" w:rsidRDefault="009A6CC5" w:rsidP="00A614B4">
            <w:pPr>
              <w:pStyle w:val="vod"/>
              <w:jc w:val="center"/>
              <w:rPr>
                <w:b w:val="0"/>
                <w:sz w:val="20"/>
                <w:szCs w:val="20"/>
              </w:rPr>
            </w:pPr>
            <w:r>
              <w:rPr>
                <w:b w:val="0"/>
                <w:sz w:val="20"/>
                <w:szCs w:val="20"/>
              </w:rPr>
              <w:t>2</w:t>
            </w:r>
          </w:p>
        </w:tc>
        <w:tc>
          <w:tcPr>
            <w:tcW w:w="402" w:type="dxa"/>
            <w:vAlign w:val="center"/>
          </w:tcPr>
          <w:p w:rsidR="00D918FF" w:rsidRPr="00BC56E3" w:rsidRDefault="007540D1" w:rsidP="00A614B4">
            <w:pPr>
              <w:pStyle w:val="vod"/>
              <w:jc w:val="center"/>
              <w:rPr>
                <w:b w:val="0"/>
                <w:sz w:val="20"/>
                <w:szCs w:val="20"/>
              </w:rPr>
            </w:pPr>
            <w:r>
              <w:rPr>
                <w:b w:val="0"/>
                <w:sz w:val="20"/>
                <w:szCs w:val="20"/>
              </w:rPr>
              <w:t>2</w:t>
            </w:r>
          </w:p>
        </w:tc>
        <w:tc>
          <w:tcPr>
            <w:tcW w:w="402" w:type="dxa"/>
            <w:vAlign w:val="center"/>
          </w:tcPr>
          <w:p w:rsidR="00D918FF" w:rsidRPr="00BC56E3" w:rsidRDefault="007540D1" w:rsidP="00A614B4">
            <w:pPr>
              <w:pStyle w:val="vod"/>
              <w:jc w:val="center"/>
              <w:rPr>
                <w:b w:val="0"/>
                <w:sz w:val="20"/>
                <w:szCs w:val="20"/>
              </w:rPr>
            </w:pPr>
            <w:r>
              <w:rPr>
                <w:b w:val="0"/>
                <w:sz w:val="20"/>
                <w:szCs w:val="20"/>
              </w:rPr>
              <w:t>2</w:t>
            </w:r>
          </w:p>
        </w:tc>
        <w:tc>
          <w:tcPr>
            <w:tcW w:w="402" w:type="dxa"/>
            <w:vAlign w:val="center"/>
          </w:tcPr>
          <w:p w:rsidR="00D918FF" w:rsidRPr="00BC56E3" w:rsidRDefault="009A6CC5" w:rsidP="00A614B4">
            <w:pPr>
              <w:pStyle w:val="vod"/>
              <w:jc w:val="center"/>
              <w:rPr>
                <w:b w:val="0"/>
                <w:sz w:val="20"/>
                <w:szCs w:val="20"/>
              </w:rPr>
            </w:pPr>
            <w:r>
              <w:rPr>
                <w:b w:val="0"/>
                <w:sz w:val="20"/>
                <w:szCs w:val="20"/>
              </w:rPr>
              <w:t>2</w:t>
            </w:r>
          </w:p>
        </w:tc>
        <w:tc>
          <w:tcPr>
            <w:tcW w:w="458" w:type="dxa"/>
            <w:vAlign w:val="center"/>
          </w:tcPr>
          <w:p w:rsidR="00D918FF" w:rsidRPr="00BC56E3" w:rsidRDefault="009A6CC5" w:rsidP="00A614B4">
            <w:pPr>
              <w:pStyle w:val="vod"/>
              <w:jc w:val="center"/>
              <w:rPr>
                <w:b w:val="0"/>
                <w:sz w:val="20"/>
                <w:szCs w:val="20"/>
              </w:rPr>
            </w:pPr>
            <w:r>
              <w:rPr>
                <w:b w:val="0"/>
                <w:sz w:val="20"/>
                <w:szCs w:val="20"/>
              </w:rPr>
              <w:t>2</w:t>
            </w:r>
          </w:p>
        </w:tc>
        <w:tc>
          <w:tcPr>
            <w:tcW w:w="458" w:type="dxa"/>
            <w:vAlign w:val="center"/>
          </w:tcPr>
          <w:p w:rsidR="00D918FF" w:rsidRPr="00BC56E3" w:rsidRDefault="009A6CC5" w:rsidP="00A614B4">
            <w:pPr>
              <w:pStyle w:val="vod"/>
              <w:jc w:val="center"/>
              <w:rPr>
                <w:b w:val="0"/>
                <w:sz w:val="20"/>
                <w:szCs w:val="20"/>
              </w:rPr>
            </w:pPr>
            <w:r>
              <w:rPr>
                <w:b w:val="0"/>
                <w:sz w:val="20"/>
                <w:szCs w:val="20"/>
              </w:rPr>
              <w:t>2</w:t>
            </w:r>
          </w:p>
        </w:tc>
        <w:tc>
          <w:tcPr>
            <w:tcW w:w="458" w:type="dxa"/>
            <w:vAlign w:val="center"/>
          </w:tcPr>
          <w:p w:rsidR="00D918FF" w:rsidRPr="00BC56E3" w:rsidRDefault="009A6CC5" w:rsidP="00A614B4">
            <w:pPr>
              <w:pStyle w:val="vod"/>
              <w:jc w:val="center"/>
              <w:rPr>
                <w:b w:val="0"/>
                <w:sz w:val="20"/>
                <w:szCs w:val="20"/>
              </w:rPr>
            </w:pPr>
            <w:r>
              <w:rPr>
                <w:b w:val="0"/>
                <w:sz w:val="20"/>
                <w:szCs w:val="20"/>
              </w:rPr>
              <w:t>2</w:t>
            </w:r>
          </w:p>
        </w:tc>
        <w:tc>
          <w:tcPr>
            <w:tcW w:w="458" w:type="dxa"/>
            <w:vAlign w:val="center"/>
          </w:tcPr>
          <w:p w:rsidR="00D918FF" w:rsidRPr="00BC56E3" w:rsidRDefault="009A6CC5" w:rsidP="00A614B4">
            <w:pPr>
              <w:pStyle w:val="vod"/>
              <w:jc w:val="center"/>
              <w:rPr>
                <w:b w:val="0"/>
                <w:sz w:val="20"/>
                <w:szCs w:val="20"/>
              </w:rPr>
            </w:pPr>
            <w:r>
              <w:rPr>
                <w:b w:val="0"/>
                <w:sz w:val="20"/>
                <w:szCs w:val="20"/>
              </w:rPr>
              <w:t>1</w:t>
            </w:r>
          </w:p>
        </w:tc>
        <w:tc>
          <w:tcPr>
            <w:tcW w:w="458" w:type="dxa"/>
            <w:vAlign w:val="center"/>
          </w:tcPr>
          <w:p w:rsidR="00D918FF" w:rsidRPr="00BC56E3" w:rsidRDefault="007540D1" w:rsidP="00A614B4">
            <w:pPr>
              <w:pStyle w:val="vod"/>
              <w:jc w:val="center"/>
              <w:rPr>
                <w:b w:val="0"/>
                <w:sz w:val="20"/>
                <w:szCs w:val="20"/>
              </w:rPr>
            </w:pPr>
            <w:r>
              <w:rPr>
                <w:b w:val="0"/>
                <w:sz w:val="20"/>
                <w:szCs w:val="20"/>
              </w:rPr>
              <w:t>2</w:t>
            </w:r>
          </w:p>
        </w:tc>
        <w:tc>
          <w:tcPr>
            <w:tcW w:w="422" w:type="dxa"/>
            <w:vAlign w:val="center"/>
          </w:tcPr>
          <w:p w:rsidR="00D918FF" w:rsidRPr="00BC56E3" w:rsidRDefault="009A6CC5" w:rsidP="00A614B4">
            <w:pPr>
              <w:pStyle w:val="vod"/>
              <w:jc w:val="center"/>
              <w:rPr>
                <w:b w:val="0"/>
                <w:sz w:val="20"/>
                <w:szCs w:val="20"/>
              </w:rPr>
            </w:pPr>
            <w:r>
              <w:rPr>
                <w:b w:val="0"/>
                <w:sz w:val="20"/>
                <w:szCs w:val="20"/>
              </w:rPr>
              <w:t>2</w:t>
            </w:r>
          </w:p>
        </w:tc>
        <w:tc>
          <w:tcPr>
            <w:tcW w:w="516" w:type="dxa"/>
            <w:vAlign w:val="center"/>
          </w:tcPr>
          <w:p w:rsidR="00D918FF" w:rsidRPr="00BC56E3" w:rsidRDefault="009A6CC5" w:rsidP="00A614B4">
            <w:pPr>
              <w:pStyle w:val="vod"/>
              <w:jc w:val="center"/>
              <w:rPr>
                <w:b w:val="0"/>
                <w:sz w:val="20"/>
                <w:szCs w:val="20"/>
              </w:rPr>
            </w:pPr>
            <w:r>
              <w:rPr>
                <w:b w:val="0"/>
                <w:sz w:val="20"/>
                <w:szCs w:val="20"/>
              </w:rPr>
              <w:t>2</w:t>
            </w:r>
          </w:p>
        </w:tc>
        <w:tc>
          <w:tcPr>
            <w:tcW w:w="422" w:type="dxa"/>
            <w:vAlign w:val="center"/>
          </w:tcPr>
          <w:p w:rsidR="00D918FF" w:rsidRPr="00BC56E3" w:rsidRDefault="007540D1" w:rsidP="00A614B4">
            <w:pPr>
              <w:pStyle w:val="vod"/>
              <w:jc w:val="center"/>
              <w:rPr>
                <w:b w:val="0"/>
                <w:sz w:val="20"/>
                <w:szCs w:val="20"/>
              </w:rPr>
            </w:pPr>
            <w:r>
              <w:rPr>
                <w:b w:val="0"/>
                <w:sz w:val="20"/>
                <w:szCs w:val="20"/>
              </w:rPr>
              <w:t>2</w:t>
            </w:r>
          </w:p>
        </w:tc>
        <w:tc>
          <w:tcPr>
            <w:tcW w:w="422" w:type="dxa"/>
            <w:vAlign w:val="center"/>
          </w:tcPr>
          <w:p w:rsidR="00D918FF" w:rsidRPr="00BC56E3" w:rsidRDefault="009A6CC5" w:rsidP="00A614B4">
            <w:pPr>
              <w:pStyle w:val="vod"/>
              <w:jc w:val="center"/>
              <w:rPr>
                <w:b w:val="0"/>
                <w:sz w:val="20"/>
                <w:szCs w:val="20"/>
              </w:rPr>
            </w:pPr>
            <w:r>
              <w:rPr>
                <w:b w:val="0"/>
                <w:sz w:val="20"/>
                <w:szCs w:val="20"/>
              </w:rPr>
              <w:t>2</w:t>
            </w:r>
          </w:p>
        </w:tc>
        <w:tc>
          <w:tcPr>
            <w:tcW w:w="423" w:type="dxa"/>
            <w:vAlign w:val="center"/>
          </w:tcPr>
          <w:p w:rsidR="00D918FF" w:rsidRPr="00BC56E3" w:rsidRDefault="009A6CC5" w:rsidP="00A614B4">
            <w:pPr>
              <w:pStyle w:val="vod"/>
              <w:jc w:val="center"/>
              <w:rPr>
                <w:b w:val="0"/>
                <w:sz w:val="20"/>
                <w:szCs w:val="20"/>
              </w:rPr>
            </w:pPr>
            <w:r>
              <w:rPr>
                <w:b w:val="0"/>
                <w:sz w:val="20"/>
                <w:szCs w:val="20"/>
              </w:rPr>
              <w:t>2</w:t>
            </w:r>
          </w:p>
        </w:tc>
        <w:tc>
          <w:tcPr>
            <w:tcW w:w="423" w:type="dxa"/>
            <w:vAlign w:val="center"/>
          </w:tcPr>
          <w:p w:rsidR="00D918FF" w:rsidRPr="00BC56E3" w:rsidRDefault="009A6CC5"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0</w:t>
            </w:r>
          </w:p>
        </w:tc>
        <w:tc>
          <w:tcPr>
            <w:tcW w:w="400" w:type="dxa"/>
            <w:vAlign w:val="center"/>
          </w:tcPr>
          <w:p w:rsidR="00D918FF" w:rsidRPr="00BC56E3" w:rsidRDefault="007540D1" w:rsidP="00A614B4">
            <w:pPr>
              <w:pStyle w:val="vod"/>
              <w:jc w:val="center"/>
              <w:rPr>
                <w:b w:val="0"/>
                <w:sz w:val="20"/>
                <w:szCs w:val="20"/>
              </w:rPr>
            </w:pPr>
            <w:r>
              <w:rPr>
                <w:b w:val="0"/>
                <w:sz w:val="20"/>
                <w:szCs w:val="20"/>
              </w:rPr>
              <w:t>1</w:t>
            </w:r>
          </w:p>
        </w:tc>
        <w:tc>
          <w:tcPr>
            <w:tcW w:w="402" w:type="dxa"/>
            <w:vAlign w:val="center"/>
          </w:tcPr>
          <w:p w:rsidR="00D918FF" w:rsidRPr="00BC56E3" w:rsidRDefault="009A6CC5" w:rsidP="00A614B4">
            <w:pPr>
              <w:pStyle w:val="vod"/>
              <w:jc w:val="center"/>
              <w:rPr>
                <w:b w:val="0"/>
                <w:sz w:val="20"/>
                <w:szCs w:val="20"/>
              </w:rPr>
            </w:pPr>
            <w:r>
              <w:rPr>
                <w:b w:val="0"/>
                <w:sz w:val="20"/>
                <w:szCs w:val="20"/>
              </w:rPr>
              <w:t>1</w:t>
            </w:r>
          </w:p>
        </w:tc>
        <w:tc>
          <w:tcPr>
            <w:tcW w:w="402" w:type="dxa"/>
            <w:vAlign w:val="center"/>
          </w:tcPr>
          <w:p w:rsidR="00D918FF" w:rsidRPr="00BC56E3" w:rsidRDefault="007540D1" w:rsidP="00A614B4">
            <w:pPr>
              <w:pStyle w:val="vod"/>
              <w:jc w:val="center"/>
              <w:rPr>
                <w:b w:val="0"/>
                <w:sz w:val="20"/>
                <w:szCs w:val="20"/>
              </w:rPr>
            </w:pPr>
            <w:r>
              <w:rPr>
                <w:b w:val="0"/>
                <w:sz w:val="20"/>
                <w:szCs w:val="20"/>
              </w:rPr>
              <w:t>2</w:t>
            </w:r>
          </w:p>
        </w:tc>
        <w:tc>
          <w:tcPr>
            <w:tcW w:w="402" w:type="dxa"/>
            <w:vAlign w:val="center"/>
          </w:tcPr>
          <w:p w:rsidR="00D918FF" w:rsidRPr="00BC56E3" w:rsidRDefault="009A6CC5" w:rsidP="00A614B4">
            <w:pPr>
              <w:pStyle w:val="vod"/>
              <w:jc w:val="center"/>
              <w:rPr>
                <w:b w:val="0"/>
                <w:sz w:val="20"/>
                <w:szCs w:val="20"/>
              </w:rPr>
            </w:pPr>
            <w:r>
              <w:rPr>
                <w:b w:val="0"/>
                <w:sz w:val="20"/>
                <w:szCs w:val="20"/>
              </w:rPr>
              <w:t>1</w:t>
            </w:r>
          </w:p>
        </w:tc>
        <w:tc>
          <w:tcPr>
            <w:tcW w:w="402" w:type="dxa"/>
            <w:vAlign w:val="center"/>
          </w:tcPr>
          <w:p w:rsidR="00D918FF" w:rsidRPr="00BC56E3" w:rsidRDefault="009A6CC5" w:rsidP="00A614B4">
            <w:pPr>
              <w:pStyle w:val="vod"/>
              <w:jc w:val="center"/>
              <w:rPr>
                <w:b w:val="0"/>
                <w:sz w:val="20"/>
                <w:szCs w:val="20"/>
              </w:rPr>
            </w:pPr>
            <w:r>
              <w:rPr>
                <w:b w:val="0"/>
                <w:sz w:val="20"/>
                <w:szCs w:val="20"/>
              </w:rPr>
              <w:t>1</w:t>
            </w:r>
          </w:p>
        </w:tc>
        <w:tc>
          <w:tcPr>
            <w:tcW w:w="402" w:type="dxa"/>
            <w:vAlign w:val="center"/>
          </w:tcPr>
          <w:p w:rsidR="00D918FF" w:rsidRPr="00BC56E3" w:rsidRDefault="009A6CC5" w:rsidP="00A614B4">
            <w:pPr>
              <w:pStyle w:val="vod"/>
              <w:jc w:val="center"/>
              <w:rPr>
                <w:b w:val="0"/>
                <w:sz w:val="20"/>
                <w:szCs w:val="20"/>
              </w:rPr>
            </w:pPr>
            <w:r>
              <w:rPr>
                <w:b w:val="0"/>
                <w:sz w:val="20"/>
                <w:szCs w:val="20"/>
              </w:rPr>
              <w:t>2</w:t>
            </w:r>
          </w:p>
        </w:tc>
        <w:tc>
          <w:tcPr>
            <w:tcW w:w="402" w:type="dxa"/>
            <w:vAlign w:val="center"/>
          </w:tcPr>
          <w:p w:rsidR="00D918FF" w:rsidRPr="00BC56E3" w:rsidRDefault="009A6CC5" w:rsidP="00A614B4">
            <w:pPr>
              <w:pStyle w:val="vod"/>
              <w:jc w:val="center"/>
              <w:rPr>
                <w:b w:val="0"/>
                <w:sz w:val="20"/>
                <w:szCs w:val="20"/>
              </w:rPr>
            </w:pPr>
            <w:r>
              <w:rPr>
                <w:b w:val="0"/>
                <w:sz w:val="20"/>
                <w:szCs w:val="20"/>
              </w:rPr>
              <w:t>1</w:t>
            </w:r>
          </w:p>
        </w:tc>
        <w:tc>
          <w:tcPr>
            <w:tcW w:w="402" w:type="dxa"/>
            <w:vAlign w:val="center"/>
          </w:tcPr>
          <w:p w:rsidR="00D918FF" w:rsidRPr="00BC56E3" w:rsidRDefault="009A6CC5" w:rsidP="00A614B4">
            <w:pPr>
              <w:pStyle w:val="vod"/>
              <w:jc w:val="center"/>
              <w:rPr>
                <w:b w:val="0"/>
                <w:sz w:val="20"/>
                <w:szCs w:val="20"/>
              </w:rPr>
            </w:pPr>
            <w:r>
              <w:rPr>
                <w:b w:val="0"/>
                <w:sz w:val="20"/>
                <w:szCs w:val="20"/>
              </w:rPr>
              <w:t>1</w:t>
            </w:r>
          </w:p>
        </w:tc>
        <w:tc>
          <w:tcPr>
            <w:tcW w:w="402" w:type="dxa"/>
            <w:vAlign w:val="center"/>
          </w:tcPr>
          <w:p w:rsidR="00D918FF" w:rsidRPr="00BC56E3" w:rsidRDefault="009A6CC5" w:rsidP="00A614B4">
            <w:pPr>
              <w:pStyle w:val="vod"/>
              <w:jc w:val="center"/>
              <w:rPr>
                <w:b w:val="0"/>
                <w:sz w:val="20"/>
                <w:szCs w:val="20"/>
              </w:rPr>
            </w:pPr>
            <w:r>
              <w:rPr>
                <w:b w:val="0"/>
                <w:sz w:val="20"/>
                <w:szCs w:val="20"/>
              </w:rPr>
              <w:t>1</w:t>
            </w:r>
          </w:p>
        </w:tc>
        <w:tc>
          <w:tcPr>
            <w:tcW w:w="458" w:type="dxa"/>
            <w:vAlign w:val="center"/>
          </w:tcPr>
          <w:p w:rsidR="00D918FF" w:rsidRPr="00BC56E3" w:rsidRDefault="009A6CC5" w:rsidP="00A614B4">
            <w:pPr>
              <w:pStyle w:val="vod"/>
              <w:jc w:val="center"/>
              <w:rPr>
                <w:b w:val="0"/>
                <w:sz w:val="20"/>
                <w:szCs w:val="20"/>
              </w:rPr>
            </w:pPr>
            <w:r>
              <w:rPr>
                <w:b w:val="0"/>
                <w:sz w:val="20"/>
                <w:szCs w:val="20"/>
              </w:rPr>
              <w:t>1</w:t>
            </w:r>
          </w:p>
        </w:tc>
        <w:tc>
          <w:tcPr>
            <w:tcW w:w="458" w:type="dxa"/>
            <w:vAlign w:val="center"/>
          </w:tcPr>
          <w:p w:rsidR="00D918FF" w:rsidRPr="00BC56E3" w:rsidRDefault="009A6CC5" w:rsidP="00A614B4">
            <w:pPr>
              <w:pStyle w:val="vod"/>
              <w:jc w:val="center"/>
              <w:rPr>
                <w:b w:val="0"/>
                <w:sz w:val="20"/>
                <w:szCs w:val="20"/>
              </w:rPr>
            </w:pPr>
            <w:r>
              <w:rPr>
                <w:b w:val="0"/>
                <w:sz w:val="20"/>
                <w:szCs w:val="20"/>
              </w:rPr>
              <w:t>1</w:t>
            </w:r>
          </w:p>
        </w:tc>
        <w:tc>
          <w:tcPr>
            <w:tcW w:w="458" w:type="dxa"/>
            <w:vAlign w:val="center"/>
          </w:tcPr>
          <w:p w:rsidR="00D918FF" w:rsidRPr="00BC56E3" w:rsidRDefault="009A6CC5" w:rsidP="00A614B4">
            <w:pPr>
              <w:pStyle w:val="vod"/>
              <w:jc w:val="center"/>
              <w:rPr>
                <w:b w:val="0"/>
                <w:sz w:val="20"/>
                <w:szCs w:val="20"/>
              </w:rPr>
            </w:pPr>
            <w:r>
              <w:rPr>
                <w:b w:val="0"/>
                <w:sz w:val="20"/>
                <w:szCs w:val="20"/>
              </w:rPr>
              <w:t>2</w:t>
            </w:r>
          </w:p>
        </w:tc>
        <w:tc>
          <w:tcPr>
            <w:tcW w:w="458" w:type="dxa"/>
            <w:vAlign w:val="center"/>
          </w:tcPr>
          <w:p w:rsidR="00D918FF" w:rsidRPr="00BC56E3" w:rsidRDefault="009A6CC5" w:rsidP="00A614B4">
            <w:pPr>
              <w:pStyle w:val="vod"/>
              <w:jc w:val="center"/>
              <w:rPr>
                <w:b w:val="0"/>
                <w:sz w:val="20"/>
                <w:szCs w:val="20"/>
              </w:rPr>
            </w:pPr>
            <w:r>
              <w:rPr>
                <w:b w:val="0"/>
                <w:sz w:val="20"/>
                <w:szCs w:val="20"/>
              </w:rPr>
              <w:t>1</w:t>
            </w:r>
          </w:p>
        </w:tc>
        <w:tc>
          <w:tcPr>
            <w:tcW w:w="458" w:type="dxa"/>
            <w:vAlign w:val="center"/>
          </w:tcPr>
          <w:p w:rsidR="00D918FF" w:rsidRPr="00BC56E3" w:rsidRDefault="009A6CC5" w:rsidP="00A614B4">
            <w:pPr>
              <w:pStyle w:val="vod"/>
              <w:jc w:val="center"/>
              <w:rPr>
                <w:b w:val="0"/>
                <w:sz w:val="20"/>
                <w:szCs w:val="20"/>
              </w:rPr>
            </w:pPr>
            <w:r>
              <w:rPr>
                <w:b w:val="0"/>
                <w:sz w:val="20"/>
                <w:szCs w:val="20"/>
              </w:rPr>
              <w:t>1</w:t>
            </w:r>
          </w:p>
        </w:tc>
        <w:tc>
          <w:tcPr>
            <w:tcW w:w="422" w:type="dxa"/>
            <w:vAlign w:val="center"/>
          </w:tcPr>
          <w:p w:rsidR="00D918FF" w:rsidRPr="00BC56E3" w:rsidRDefault="009A6CC5" w:rsidP="00A614B4">
            <w:pPr>
              <w:pStyle w:val="vod"/>
              <w:jc w:val="center"/>
              <w:rPr>
                <w:b w:val="0"/>
                <w:sz w:val="20"/>
                <w:szCs w:val="20"/>
              </w:rPr>
            </w:pPr>
            <w:r>
              <w:rPr>
                <w:b w:val="0"/>
                <w:sz w:val="20"/>
                <w:szCs w:val="20"/>
              </w:rPr>
              <w:t>2</w:t>
            </w:r>
          </w:p>
        </w:tc>
        <w:tc>
          <w:tcPr>
            <w:tcW w:w="516" w:type="dxa"/>
            <w:vAlign w:val="center"/>
          </w:tcPr>
          <w:p w:rsidR="00D918FF" w:rsidRPr="00BC56E3" w:rsidRDefault="007D0B5D" w:rsidP="00A614B4">
            <w:pPr>
              <w:pStyle w:val="vod"/>
              <w:jc w:val="center"/>
              <w:rPr>
                <w:b w:val="0"/>
                <w:sz w:val="20"/>
                <w:szCs w:val="20"/>
              </w:rPr>
            </w:pPr>
            <w:r>
              <w:rPr>
                <w:b w:val="0"/>
                <w:sz w:val="20"/>
                <w:szCs w:val="20"/>
              </w:rPr>
              <w:t>1</w:t>
            </w:r>
          </w:p>
        </w:tc>
        <w:tc>
          <w:tcPr>
            <w:tcW w:w="422" w:type="dxa"/>
            <w:vAlign w:val="center"/>
          </w:tcPr>
          <w:p w:rsidR="00D918FF" w:rsidRPr="00BC56E3" w:rsidRDefault="009A6CC5" w:rsidP="00A614B4">
            <w:pPr>
              <w:pStyle w:val="vod"/>
              <w:jc w:val="center"/>
              <w:rPr>
                <w:b w:val="0"/>
                <w:sz w:val="20"/>
                <w:szCs w:val="20"/>
              </w:rPr>
            </w:pPr>
            <w:r>
              <w:rPr>
                <w:b w:val="0"/>
                <w:sz w:val="20"/>
                <w:szCs w:val="20"/>
              </w:rPr>
              <w:t>1</w:t>
            </w:r>
          </w:p>
        </w:tc>
        <w:tc>
          <w:tcPr>
            <w:tcW w:w="422" w:type="dxa"/>
            <w:vAlign w:val="center"/>
          </w:tcPr>
          <w:p w:rsidR="00D918FF" w:rsidRPr="00BC56E3" w:rsidRDefault="009A6CC5" w:rsidP="00A614B4">
            <w:pPr>
              <w:pStyle w:val="vod"/>
              <w:jc w:val="center"/>
              <w:rPr>
                <w:b w:val="0"/>
                <w:sz w:val="20"/>
                <w:szCs w:val="20"/>
              </w:rPr>
            </w:pPr>
            <w:r>
              <w:rPr>
                <w:b w:val="0"/>
                <w:sz w:val="20"/>
                <w:szCs w:val="20"/>
              </w:rPr>
              <w:t>1</w:t>
            </w:r>
          </w:p>
        </w:tc>
        <w:tc>
          <w:tcPr>
            <w:tcW w:w="423" w:type="dxa"/>
            <w:vAlign w:val="center"/>
          </w:tcPr>
          <w:p w:rsidR="00D918FF" w:rsidRPr="00BC56E3" w:rsidRDefault="009A6CC5" w:rsidP="00A614B4">
            <w:pPr>
              <w:pStyle w:val="vod"/>
              <w:jc w:val="center"/>
              <w:rPr>
                <w:b w:val="0"/>
                <w:sz w:val="20"/>
                <w:szCs w:val="20"/>
              </w:rPr>
            </w:pPr>
            <w:r>
              <w:rPr>
                <w:b w:val="0"/>
                <w:sz w:val="20"/>
                <w:szCs w:val="20"/>
              </w:rPr>
              <w:t>1</w:t>
            </w:r>
          </w:p>
        </w:tc>
        <w:tc>
          <w:tcPr>
            <w:tcW w:w="423" w:type="dxa"/>
            <w:vAlign w:val="center"/>
          </w:tcPr>
          <w:p w:rsidR="00D918FF" w:rsidRPr="00BC56E3" w:rsidRDefault="008302BA"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1</w:t>
            </w:r>
          </w:p>
        </w:tc>
        <w:tc>
          <w:tcPr>
            <w:tcW w:w="400" w:type="dxa"/>
            <w:vAlign w:val="center"/>
          </w:tcPr>
          <w:p w:rsidR="00D918FF" w:rsidRPr="00BC56E3" w:rsidRDefault="003245C5" w:rsidP="00A614B4">
            <w:pPr>
              <w:pStyle w:val="vod"/>
              <w:jc w:val="center"/>
              <w:rPr>
                <w:b w:val="0"/>
                <w:sz w:val="20"/>
                <w:szCs w:val="20"/>
              </w:rPr>
            </w:pPr>
            <w:r>
              <w:rPr>
                <w:b w:val="0"/>
                <w:sz w:val="20"/>
                <w:szCs w:val="20"/>
              </w:rPr>
              <w:t>2</w:t>
            </w:r>
          </w:p>
        </w:tc>
        <w:tc>
          <w:tcPr>
            <w:tcW w:w="402" w:type="dxa"/>
            <w:vAlign w:val="center"/>
          </w:tcPr>
          <w:p w:rsidR="00D918FF" w:rsidRPr="00BC56E3" w:rsidRDefault="003245C5" w:rsidP="00A614B4">
            <w:pPr>
              <w:pStyle w:val="vod"/>
              <w:jc w:val="center"/>
              <w:rPr>
                <w:b w:val="0"/>
                <w:sz w:val="20"/>
                <w:szCs w:val="20"/>
              </w:rPr>
            </w:pPr>
            <w:r>
              <w:rPr>
                <w:b w:val="0"/>
                <w:sz w:val="20"/>
                <w:szCs w:val="20"/>
              </w:rPr>
              <w:t>2</w:t>
            </w:r>
          </w:p>
        </w:tc>
        <w:tc>
          <w:tcPr>
            <w:tcW w:w="402" w:type="dxa"/>
            <w:vAlign w:val="center"/>
          </w:tcPr>
          <w:p w:rsidR="00D918FF" w:rsidRPr="00BC56E3" w:rsidRDefault="003245C5" w:rsidP="00A614B4">
            <w:pPr>
              <w:pStyle w:val="vod"/>
              <w:jc w:val="center"/>
              <w:rPr>
                <w:b w:val="0"/>
                <w:sz w:val="20"/>
                <w:szCs w:val="20"/>
              </w:rPr>
            </w:pPr>
            <w:r>
              <w:rPr>
                <w:b w:val="0"/>
                <w:sz w:val="20"/>
                <w:szCs w:val="20"/>
              </w:rPr>
              <w:t>2</w:t>
            </w:r>
          </w:p>
        </w:tc>
        <w:tc>
          <w:tcPr>
            <w:tcW w:w="402" w:type="dxa"/>
            <w:vAlign w:val="center"/>
          </w:tcPr>
          <w:p w:rsidR="00D918FF" w:rsidRPr="00BC56E3" w:rsidRDefault="003245C5" w:rsidP="00A614B4">
            <w:pPr>
              <w:pStyle w:val="vod"/>
              <w:jc w:val="center"/>
              <w:rPr>
                <w:b w:val="0"/>
                <w:sz w:val="20"/>
                <w:szCs w:val="20"/>
              </w:rPr>
            </w:pPr>
            <w:r>
              <w:rPr>
                <w:b w:val="0"/>
                <w:sz w:val="20"/>
                <w:szCs w:val="20"/>
              </w:rPr>
              <w:t>1</w:t>
            </w:r>
          </w:p>
        </w:tc>
        <w:tc>
          <w:tcPr>
            <w:tcW w:w="402" w:type="dxa"/>
            <w:vAlign w:val="center"/>
          </w:tcPr>
          <w:p w:rsidR="00D918FF" w:rsidRPr="00BC56E3" w:rsidRDefault="003245C5" w:rsidP="00A614B4">
            <w:pPr>
              <w:pStyle w:val="vod"/>
              <w:jc w:val="center"/>
              <w:rPr>
                <w:b w:val="0"/>
                <w:sz w:val="20"/>
                <w:szCs w:val="20"/>
              </w:rPr>
            </w:pPr>
            <w:r>
              <w:rPr>
                <w:b w:val="0"/>
                <w:sz w:val="20"/>
                <w:szCs w:val="20"/>
              </w:rPr>
              <w:t>2</w:t>
            </w:r>
          </w:p>
        </w:tc>
        <w:tc>
          <w:tcPr>
            <w:tcW w:w="402" w:type="dxa"/>
            <w:vAlign w:val="center"/>
          </w:tcPr>
          <w:p w:rsidR="00D918FF" w:rsidRPr="00BC56E3" w:rsidRDefault="003245C5" w:rsidP="00A614B4">
            <w:pPr>
              <w:pStyle w:val="vod"/>
              <w:jc w:val="center"/>
              <w:rPr>
                <w:b w:val="0"/>
                <w:sz w:val="20"/>
                <w:szCs w:val="20"/>
              </w:rPr>
            </w:pPr>
            <w:r>
              <w:rPr>
                <w:b w:val="0"/>
                <w:sz w:val="20"/>
                <w:szCs w:val="20"/>
              </w:rPr>
              <w:t>2</w:t>
            </w:r>
          </w:p>
        </w:tc>
        <w:tc>
          <w:tcPr>
            <w:tcW w:w="402" w:type="dxa"/>
            <w:vAlign w:val="center"/>
          </w:tcPr>
          <w:p w:rsidR="00D918FF" w:rsidRPr="00BC56E3" w:rsidRDefault="003245C5" w:rsidP="00A614B4">
            <w:pPr>
              <w:pStyle w:val="vod"/>
              <w:jc w:val="center"/>
              <w:rPr>
                <w:b w:val="0"/>
                <w:sz w:val="20"/>
                <w:szCs w:val="20"/>
              </w:rPr>
            </w:pPr>
            <w:r>
              <w:rPr>
                <w:b w:val="0"/>
                <w:sz w:val="20"/>
                <w:szCs w:val="20"/>
              </w:rPr>
              <w:t>1</w:t>
            </w:r>
          </w:p>
        </w:tc>
        <w:tc>
          <w:tcPr>
            <w:tcW w:w="402" w:type="dxa"/>
            <w:vAlign w:val="center"/>
          </w:tcPr>
          <w:p w:rsidR="00D918FF" w:rsidRPr="00BC56E3" w:rsidRDefault="003245C5" w:rsidP="00A614B4">
            <w:pPr>
              <w:pStyle w:val="vod"/>
              <w:jc w:val="center"/>
              <w:rPr>
                <w:b w:val="0"/>
                <w:sz w:val="20"/>
                <w:szCs w:val="20"/>
              </w:rPr>
            </w:pPr>
            <w:r>
              <w:rPr>
                <w:b w:val="0"/>
                <w:sz w:val="20"/>
                <w:szCs w:val="20"/>
              </w:rPr>
              <w:t>1</w:t>
            </w:r>
          </w:p>
        </w:tc>
        <w:tc>
          <w:tcPr>
            <w:tcW w:w="402" w:type="dxa"/>
            <w:vAlign w:val="center"/>
          </w:tcPr>
          <w:p w:rsidR="00D918FF" w:rsidRPr="00BC56E3" w:rsidRDefault="003245C5" w:rsidP="00A614B4">
            <w:pPr>
              <w:pStyle w:val="vod"/>
              <w:jc w:val="center"/>
              <w:rPr>
                <w:b w:val="0"/>
                <w:sz w:val="20"/>
                <w:szCs w:val="20"/>
              </w:rPr>
            </w:pPr>
            <w:r>
              <w:rPr>
                <w:b w:val="0"/>
                <w:sz w:val="20"/>
                <w:szCs w:val="20"/>
              </w:rPr>
              <w:t>1</w:t>
            </w:r>
          </w:p>
        </w:tc>
        <w:tc>
          <w:tcPr>
            <w:tcW w:w="458" w:type="dxa"/>
            <w:vAlign w:val="center"/>
          </w:tcPr>
          <w:p w:rsidR="00D918FF" w:rsidRPr="00BC56E3" w:rsidRDefault="003245C5" w:rsidP="00A614B4">
            <w:pPr>
              <w:pStyle w:val="vod"/>
              <w:jc w:val="center"/>
              <w:rPr>
                <w:b w:val="0"/>
                <w:sz w:val="20"/>
                <w:szCs w:val="20"/>
              </w:rPr>
            </w:pPr>
            <w:r>
              <w:rPr>
                <w:b w:val="0"/>
                <w:sz w:val="20"/>
                <w:szCs w:val="20"/>
              </w:rPr>
              <w:t>1</w:t>
            </w:r>
          </w:p>
        </w:tc>
        <w:tc>
          <w:tcPr>
            <w:tcW w:w="458" w:type="dxa"/>
            <w:vAlign w:val="center"/>
          </w:tcPr>
          <w:p w:rsidR="00D918FF" w:rsidRPr="00BC56E3" w:rsidRDefault="003245C5" w:rsidP="00A614B4">
            <w:pPr>
              <w:pStyle w:val="vod"/>
              <w:jc w:val="center"/>
              <w:rPr>
                <w:b w:val="0"/>
                <w:sz w:val="20"/>
                <w:szCs w:val="20"/>
              </w:rPr>
            </w:pPr>
            <w:r>
              <w:rPr>
                <w:b w:val="0"/>
                <w:sz w:val="20"/>
                <w:szCs w:val="20"/>
              </w:rPr>
              <w:t>1</w:t>
            </w:r>
          </w:p>
        </w:tc>
        <w:tc>
          <w:tcPr>
            <w:tcW w:w="458" w:type="dxa"/>
            <w:vAlign w:val="center"/>
          </w:tcPr>
          <w:p w:rsidR="00D918FF" w:rsidRPr="00BC56E3" w:rsidRDefault="003245C5" w:rsidP="00A614B4">
            <w:pPr>
              <w:pStyle w:val="vod"/>
              <w:jc w:val="center"/>
              <w:rPr>
                <w:b w:val="0"/>
                <w:sz w:val="20"/>
                <w:szCs w:val="20"/>
              </w:rPr>
            </w:pPr>
            <w:r>
              <w:rPr>
                <w:b w:val="0"/>
                <w:sz w:val="20"/>
                <w:szCs w:val="20"/>
              </w:rPr>
              <w:t>2</w:t>
            </w:r>
          </w:p>
        </w:tc>
        <w:tc>
          <w:tcPr>
            <w:tcW w:w="458" w:type="dxa"/>
            <w:vAlign w:val="center"/>
          </w:tcPr>
          <w:p w:rsidR="00D918FF" w:rsidRPr="00BC56E3" w:rsidRDefault="003245C5" w:rsidP="00A614B4">
            <w:pPr>
              <w:pStyle w:val="vod"/>
              <w:jc w:val="center"/>
              <w:rPr>
                <w:b w:val="0"/>
                <w:sz w:val="20"/>
                <w:szCs w:val="20"/>
              </w:rPr>
            </w:pPr>
            <w:r>
              <w:rPr>
                <w:b w:val="0"/>
                <w:sz w:val="20"/>
                <w:szCs w:val="20"/>
              </w:rPr>
              <w:t>1</w:t>
            </w:r>
          </w:p>
        </w:tc>
        <w:tc>
          <w:tcPr>
            <w:tcW w:w="458" w:type="dxa"/>
            <w:vAlign w:val="center"/>
          </w:tcPr>
          <w:p w:rsidR="00D918FF" w:rsidRPr="00BC56E3" w:rsidRDefault="003245C5" w:rsidP="00A614B4">
            <w:pPr>
              <w:pStyle w:val="vod"/>
              <w:jc w:val="center"/>
              <w:rPr>
                <w:b w:val="0"/>
                <w:sz w:val="20"/>
                <w:szCs w:val="20"/>
              </w:rPr>
            </w:pPr>
            <w:r>
              <w:rPr>
                <w:b w:val="0"/>
                <w:sz w:val="20"/>
                <w:szCs w:val="20"/>
              </w:rPr>
              <w:t>1</w:t>
            </w:r>
          </w:p>
        </w:tc>
        <w:tc>
          <w:tcPr>
            <w:tcW w:w="422" w:type="dxa"/>
            <w:vAlign w:val="center"/>
          </w:tcPr>
          <w:p w:rsidR="00D918FF" w:rsidRPr="00BC56E3" w:rsidRDefault="003245C5" w:rsidP="00A614B4">
            <w:pPr>
              <w:pStyle w:val="vod"/>
              <w:jc w:val="center"/>
              <w:rPr>
                <w:b w:val="0"/>
                <w:sz w:val="20"/>
                <w:szCs w:val="20"/>
              </w:rPr>
            </w:pPr>
            <w:r>
              <w:rPr>
                <w:b w:val="0"/>
                <w:sz w:val="20"/>
                <w:szCs w:val="20"/>
              </w:rPr>
              <w:t>1</w:t>
            </w:r>
          </w:p>
        </w:tc>
        <w:tc>
          <w:tcPr>
            <w:tcW w:w="516" w:type="dxa"/>
            <w:vAlign w:val="center"/>
          </w:tcPr>
          <w:p w:rsidR="00D918FF" w:rsidRPr="00BC56E3" w:rsidRDefault="003245C5" w:rsidP="00A614B4">
            <w:pPr>
              <w:pStyle w:val="vod"/>
              <w:jc w:val="center"/>
              <w:rPr>
                <w:b w:val="0"/>
                <w:sz w:val="20"/>
                <w:szCs w:val="20"/>
              </w:rPr>
            </w:pPr>
            <w:r>
              <w:rPr>
                <w:b w:val="0"/>
                <w:sz w:val="20"/>
                <w:szCs w:val="20"/>
              </w:rPr>
              <w:t>2</w:t>
            </w:r>
          </w:p>
        </w:tc>
        <w:tc>
          <w:tcPr>
            <w:tcW w:w="422" w:type="dxa"/>
            <w:vAlign w:val="center"/>
          </w:tcPr>
          <w:p w:rsidR="00D918FF" w:rsidRPr="00BC56E3" w:rsidRDefault="003245C5" w:rsidP="00A614B4">
            <w:pPr>
              <w:pStyle w:val="vod"/>
              <w:jc w:val="center"/>
              <w:rPr>
                <w:b w:val="0"/>
                <w:sz w:val="20"/>
                <w:szCs w:val="20"/>
              </w:rPr>
            </w:pPr>
            <w:r>
              <w:rPr>
                <w:b w:val="0"/>
                <w:sz w:val="20"/>
                <w:szCs w:val="20"/>
              </w:rPr>
              <w:t>1</w:t>
            </w:r>
          </w:p>
        </w:tc>
        <w:tc>
          <w:tcPr>
            <w:tcW w:w="422" w:type="dxa"/>
            <w:vAlign w:val="center"/>
          </w:tcPr>
          <w:p w:rsidR="00D918FF" w:rsidRPr="00BC56E3" w:rsidRDefault="003245C5" w:rsidP="00A614B4">
            <w:pPr>
              <w:pStyle w:val="vod"/>
              <w:jc w:val="center"/>
              <w:rPr>
                <w:b w:val="0"/>
                <w:sz w:val="20"/>
                <w:szCs w:val="20"/>
              </w:rPr>
            </w:pPr>
            <w:r>
              <w:rPr>
                <w:b w:val="0"/>
                <w:sz w:val="20"/>
                <w:szCs w:val="20"/>
              </w:rPr>
              <w:t>1</w:t>
            </w:r>
          </w:p>
        </w:tc>
        <w:tc>
          <w:tcPr>
            <w:tcW w:w="423" w:type="dxa"/>
            <w:vAlign w:val="center"/>
          </w:tcPr>
          <w:p w:rsidR="00D918FF" w:rsidRPr="00BC56E3" w:rsidRDefault="003245C5" w:rsidP="00A614B4">
            <w:pPr>
              <w:pStyle w:val="vod"/>
              <w:jc w:val="center"/>
              <w:rPr>
                <w:b w:val="0"/>
                <w:sz w:val="20"/>
                <w:szCs w:val="20"/>
              </w:rPr>
            </w:pPr>
            <w:r>
              <w:rPr>
                <w:b w:val="0"/>
                <w:sz w:val="20"/>
                <w:szCs w:val="20"/>
              </w:rPr>
              <w:t>1</w:t>
            </w:r>
          </w:p>
        </w:tc>
        <w:tc>
          <w:tcPr>
            <w:tcW w:w="423" w:type="dxa"/>
            <w:vAlign w:val="center"/>
          </w:tcPr>
          <w:p w:rsidR="00D918FF" w:rsidRPr="00BC56E3" w:rsidRDefault="008302BA"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2</w:t>
            </w:r>
          </w:p>
        </w:tc>
        <w:tc>
          <w:tcPr>
            <w:tcW w:w="400" w:type="dxa"/>
            <w:vAlign w:val="center"/>
          </w:tcPr>
          <w:p w:rsidR="00D918FF" w:rsidRPr="00BC56E3" w:rsidRDefault="007118F0" w:rsidP="00A614B4">
            <w:pPr>
              <w:pStyle w:val="vod"/>
              <w:jc w:val="center"/>
              <w:rPr>
                <w:b w:val="0"/>
                <w:sz w:val="20"/>
                <w:szCs w:val="20"/>
              </w:rPr>
            </w:pPr>
            <w:r>
              <w:rPr>
                <w:b w:val="0"/>
                <w:sz w:val="20"/>
                <w:szCs w:val="20"/>
              </w:rPr>
              <w:t>1</w:t>
            </w:r>
          </w:p>
        </w:tc>
        <w:tc>
          <w:tcPr>
            <w:tcW w:w="402" w:type="dxa"/>
            <w:vAlign w:val="center"/>
          </w:tcPr>
          <w:p w:rsidR="00D918FF" w:rsidRPr="00BC56E3" w:rsidRDefault="007118F0" w:rsidP="00A614B4">
            <w:pPr>
              <w:pStyle w:val="vod"/>
              <w:jc w:val="center"/>
              <w:rPr>
                <w:b w:val="0"/>
                <w:sz w:val="20"/>
                <w:szCs w:val="20"/>
              </w:rPr>
            </w:pPr>
            <w:r>
              <w:rPr>
                <w:b w:val="0"/>
                <w:sz w:val="20"/>
                <w:szCs w:val="20"/>
              </w:rPr>
              <w:t>1</w:t>
            </w:r>
          </w:p>
        </w:tc>
        <w:tc>
          <w:tcPr>
            <w:tcW w:w="402" w:type="dxa"/>
            <w:vAlign w:val="center"/>
          </w:tcPr>
          <w:p w:rsidR="00D918FF" w:rsidRPr="00BC56E3" w:rsidRDefault="00A84547" w:rsidP="00A614B4">
            <w:pPr>
              <w:pStyle w:val="vod"/>
              <w:jc w:val="center"/>
              <w:rPr>
                <w:b w:val="0"/>
                <w:sz w:val="20"/>
                <w:szCs w:val="20"/>
              </w:rPr>
            </w:pPr>
            <w:r>
              <w:rPr>
                <w:b w:val="0"/>
                <w:sz w:val="20"/>
                <w:szCs w:val="20"/>
              </w:rPr>
              <w:t>2</w:t>
            </w:r>
          </w:p>
        </w:tc>
        <w:tc>
          <w:tcPr>
            <w:tcW w:w="402" w:type="dxa"/>
            <w:vAlign w:val="center"/>
          </w:tcPr>
          <w:p w:rsidR="00D918FF" w:rsidRPr="00BC56E3" w:rsidRDefault="00D152BD" w:rsidP="00A614B4">
            <w:pPr>
              <w:pStyle w:val="vod"/>
              <w:jc w:val="center"/>
              <w:rPr>
                <w:b w:val="0"/>
                <w:sz w:val="20"/>
                <w:szCs w:val="20"/>
              </w:rPr>
            </w:pPr>
            <w:r>
              <w:rPr>
                <w:b w:val="0"/>
                <w:sz w:val="20"/>
                <w:szCs w:val="20"/>
              </w:rPr>
              <w:t>2</w:t>
            </w:r>
          </w:p>
        </w:tc>
        <w:tc>
          <w:tcPr>
            <w:tcW w:w="402" w:type="dxa"/>
            <w:vAlign w:val="center"/>
          </w:tcPr>
          <w:p w:rsidR="00D918FF" w:rsidRPr="00BC56E3" w:rsidRDefault="007118F0" w:rsidP="00A614B4">
            <w:pPr>
              <w:pStyle w:val="vod"/>
              <w:jc w:val="center"/>
              <w:rPr>
                <w:b w:val="0"/>
                <w:sz w:val="20"/>
                <w:szCs w:val="20"/>
              </w:rPr>
            </w:pPr>
            <w:r>
              <w:rPr>
                <w:b w:val="0"/>
                <w:sz w:val="20"/>
                <w:szCs w:val="20"/>
              </w:rPr>
              <w:t>1</w:t>
            </w:r>
          </w:p>
        </w:tc>
        <w:tc>
          <w:tcPr>
            <w:tcW w:w="402" w:type="dxa"/>
            <w:vAlign w:val="center"/>
          </w:tcPr>
          <w:p w:rsidR="00D918FF" w:rsidRPr="00BC56E3" w:rsidRDefault="007118F0" w:rsidP="00A614B4">
            <w:pPr>
              <w:pStyle w:val="vod"/>
              <w:jc w:val="center"/>
              <w:rPr>
                <w:b w:val="0"/>
                <w:sz w:val="20"/>
                <w:szCs w:val="20"/>
              </w:rPr>
            </w:pPr>
            <w:r>
              <w:rPr>
                <w:b w:val="0"/>
                <w:sz w:val="20"/>
                <w:szCs w:val="20"/>
              </w:rPr>
              <w:t>2</w:t>
            </w:r>
          </w:p>
        </w:tc>
        <w:tc>
          <w:tcPr>
            <w:tcW w:w="402" w:type="dxa"/>
            <w:vAlign w:val="center"/>
          </w:tcPr>
          <w:p w:rsidR="00D918FF" w:rsidRPr="00BC56E3" w:rsidRDefault="007118F0" w:rsidP="00A614B4">
            <w:pPr>
              <w:pStyle w:val="vod"/>
              <w:jc w:val="center"/>
              <w:rPr>
                <w:b w:val="0"/>
                <w:sz w:val="20"/>
                <w:szCs w:val="20"/>
              </w:rPr>
            </w:pPr>
            <w:r>
              <w:rPr>
                <w:b w:val="0"/>
                <w:sz w:val="20"/>
                <w:szCs w:val="20"/>
              </w:rPr>
              <w:t>1</w:t>
            </w:r>
          </w:p>
        </w:tc>
        <w:tc>
          <w:tcPr>
            <w:tcW w:w="402" w:type="dxa"/>
            <w:vAlign w:val="center"/>
          </w:tcPr>
          <w:p w:rsidR="00D918FF" w:rsidRPr="00BC56E3" w:rsidRDefault="007118F0" w:rsidP="00A614B4">
            <w:pPr>
              <w:pStyle w:val="vod"/>
              <w:jc w:val="center"/>
              <w:rPr>
                <w:b w:val="0"/>
                <w:sz w:val="20"/>
                <w:szCs w:val="20"/>
              </w:rPr>
            </w:pPr>
            <w:r>
              <w:rPr>
                <w:b w:val="0"/>
                <w:sz w:val="20"/>
                <w:szCs w:val="20"/>
              </w:rPr>
              <w:t>1</w:t>
            </w:r>
          </w:p>
        </w:tc>
        <w:tc>
          <w:tcPr>
            <w:tcW w:w="402" w:type="dxa"/>
            <w:vAlign w:val="center"/>
          </w:tcPr>
          <w:p w:rsidR="00D918FF" w:rsidRPr="00BC56E3" w:rsidRDefault="007118F0" w:rsidP="00A614B4">
            <w:pPr>
              <w:pStyle w:val="vod"/>
              <w:jc w:val="center"/>
              <w:rPr>
                <w:b w:val="0"/>
                <w:sz w:val="20"/>
                <w:szCs w:val="20"/>
              </w:rPr>
            </w:pPr>
            <w:r>
              <w:rPr>
                <w:b w:val="0"/>
                <w:sz w:val="20"/>
                <w:szCs w:val="20"/>
              </w:rPr>
              <w:t>1</w:t>
            </w:r>
          </w:p>
        </w:tc>
        <w:tc>
          <w:tcPr>
            <w:tcW w:w="458" w:type="dxa"/>
            <w:vAlign w:val="center"/>
          </w:tcPr>
          <w:p w:rsidR="00D918FF" w:rsidRPr="00BC56E3" w:rsidRDefault="007118F0" w:rsidP="00A614B4">
            <w:pPr>
              <w:pStyle w:val="vod"/>
              <w:jc w:val="center"/>
              <w:rPr>
                <w:b w:val="0"/>
                <w:sz w:val="20"/>
                <w:szCs w:val="20"/>
              </w:rPr>
            </w:pPr>
            <w:r>
              <w:rPr>
                <w:b w:val="0"/>
                <w:sz w:val="20"/>
                <w:szCs w:val="20"/>
              </w:rPr>
              <w:t>1</w:t>
            </w:r>
          </w:p>
        </w:tc>
        <w:tc>
          <w:tcPr>
            <w:tcW w:w="458" w:type="dxa"/>
            <w:vAlign w:val="center"/>
          </w:tcPr>
          <w:p w:rsidR="00D918FF" w:rsidRPr="00BC56E3" w:rsidRDefault="007118F0" w:rsidP="00A614B4">
            <w:pPr>
              <w:pStyle w:val="vod"/>
              <w:jc w:val="center"/>
              <w:rPr>
                <w:b w:val="0"/>
                <w:sz w:val="20"/>
                <w:szCs w:val="20"/>
              </w:rPr>
            </w:pPr>
            <w:r>
              <w:rPr>
                <w:b w:val="0"/>
                <w:sz w:val="20"/>
                <w:szCs w:val="20"/>
              </w:rPr>
              <w:t>1</w:t>
            </w:r>
          </w:p>
        </w:tc>
        <w:tc>
          <w:tcPr>
            <w:tcW w:w="458" w:type="dxa"/>
            <w:vAlign w:val="center"/>
          </w:tcPr>
          <w:p w:rsidR="00D918FF" w:rsidRPr="00BC56E3" w:rsidRDefault="00D152BD" w:rsidP="00A614B4">
            <w:pPr>
              <w:pStyle w:val="vod"/>
              <w:jc w:val="center"/>
              <w:rPr>
                <w:b w:val="0"/>
                <w:sz w:val="20"/>
                <w:szCs w:val="20"/>
              </w:rPr>
            </w:pPr>
            <w:r>
              <w:rPr>
                <w:b w:val="0"/>
                <w:sz w:val="20"/>
                <w:szCs w:val="20"/>
              </w:rPr>
              <w:t>2</w:t>
            </w:r>
          </w:p>
        </w:tc>
        <w:tc>
          <w:tcPr>
            <w:tcW w:w="458" w:type="dxa"/>
            <w:vAlign w:val="center"/>
          </w:tcPr>
          <w:p w:rsidR="00D918FF" w:rsidRPr="00BC56E3" w:rsidRDefault="007118F0" w:rsidP="00A614B4">
            <w:pPr>
              <w:pStyle w:val="vod"/>
              <w:jc w:val="center"/>
              <w:rPr>
                <w:b w:val="0"/>
                <w:sz w:val="20"/>
                <w:szCs w:val="20"/>
              </w:rPr>
            </w:pPr>
            <w:r>
              <w:rPr>
                <w:b w:val="0"/>
                <w:sz w:val="20"/>
                <w:szCs w:val="20"/>
              </w:rPr>
              <w:t>1</w:t>
            </w:r>
          </w:p>
        </w:tc>
        <w:tc>
          <w:tcPr>
            <w:tcW w:w="458" w:type="dxa"/>
            <w:vAlign w:val="center"/>
          </w:tcPr>
          <w:p w:rsidR="00D918FF" w:rsidRPr="00BC56E3" w:rsidRDefault="007118F0" w:rsidP="00A614B4">
            <w:pPr>
              <w:pStyle w:val="vod"/>
              <w:jc w:val="center"/>
              <w:rPr>
                <w:b w:val="0"/>
                <w:sz w:val="20"/>
                <w:szCs w:val="20"/>
              </w:rPr>
            </w:pPr>
            <w:r>
              <w:rPr>
                <w:b w:val="0"/>
                <w:sz w:val="20"/>
                <w:szCs w:val="20"/>
              </w:rPr>
              <w:t>1</w:t>
            </w:r>
          </w:p>
        </w:tc>
        <w:tc>
          <w:tcPr>
            <w:tcW w:w="422" w:type="dxa"/>
            <w:vAlign w:val="center"/>
          </w:tcPr>
          <w:p w:rsidR="00D918FF" w:rsidRPr="00BC56E3" w:rsidRDefault="00D152BD" w:rsidP="00A614B4">
            <w:pPr>
              <w:pStyle w:val="vod"/>
              <w:jc w:val="center"/>
              <w:rPr>
                <w:b w:val="0"/>
                <w:sz w:val="20"/>
                <w:szCs w:val="20"/>
              </w:rPr>
            </w:pPr>
            <w:r>
              <w:rPr>
                <w:b w:val="0"/>
                <w:sz w:val="20"/>
                <w:szCs w:val="20"/>
              </w:rPr>
              <w:t>2</w:t>
            </w:r>
          </w:p>
        </w:tc>
        <w:tc>
          <w:tcPr>
            <w:tcW w:w="516" w:type="dxa"/>
            <w:vAlign w:val="center"/>
          </w:tcPr>
          <w:p w:rsidR="00D918FF" w:rsidRPr="00BC56E3" w:rsidRDefault="007118F0" w:rsidP="00A614B4">
            <w:pPr>
              <w:pStyle w:val="vod"/>
              <w:jc w:val="center"/>
              <w:rPr>
                <w:b w:val="0"/>
                <w:sz w:val="20"/>
                <w:szCs w:val="20"/>
              </w:rPr>
            </w:pPr>
            <w:r>
              <w:rPr>
                <w:b w:val="0"/>
                <w:sz w:val="20"/>
                <w:szCs w:val="20"/>
              </w:rPr>
              <w:t>1</w:t>
            </w:r>
          </w:p>
        </w:tc>
        <w:tc>
          <w:tcPr>
            <w:tcW w:w="422" w:type="dxa"/>
            <w:vAlign w:val="center"/>
          </w:tcPr>
          <w:p w:rsidR="00D918FF" w:rsidRPr="00BC56E3" w:rsidRDefault="00842871" w:rsidP="00A614B4">
            <w:pPr>
              <w:pStyle w:val="vod"/>
              <w:jc w:val="center"/>
              <w:rPr>
                <w:b w:val="0"/>
                <w:sz w:val="20"/>
                <w:szCs w:val="20"/>
              </w:rPr>
            </w:pPr>
            <w:r>
              <w:rPr>
                <w:b w:val="0"/>
                <w:sz w:val="20"/>
                <w:szCs w:val="20"/>
              </w:rPr>
              <w:t>1</w:t>
            </w:r>
          </w:p>
        </w:tc>
        <w:tc>
          <w:tcPr>
            <w:tcW w:w="422" w:type="dxa"/>
            <w:vAlign w:val="center"/>
          </w:tcPr>
          <w:p w:rsidR="00D918FF" w:rsidRPr="00BC56E3" w:rsidRDefault="007118F0" w:rsidP="00A614B4">
            <w:pPr>
              <w:pStyle w:val="vod"/>
              <w:jc w:val="center"/>
              <w:rPr>
                <w:b w:val="0"/>
                <w:sz w:val="20"/>
                <w:szCs w:val="20"/>
              </w:rPr>
            </w:pPr>
            <w:r>
              <w:rPr>
                <w:b w:val="0"/>
                <w:sz w:val="20"/>
                <w:szCs w:val="20"/>
              </w:rPr>
              <w:t>1</w:t>
            </w:r>
          </w:p>
        </w:tc>
        <w:tc>
          <w:tcPr>
            <w:tcW w:w="423" w:type="dxa"/>
            <w:vAlign w:val="center"/>
          </w:tcPr>
          <w:p w:rsidR="00D918FF" w:rsidRPr="00BC56E3" w:rsidRDefault="00842871" w:rsidP="00A614B4">
            <w:pPr>
              <w:pStyle w:val="vod"/>
              <w:jc w:val="center"/>
              <w:rPr>
                <w:b w:val="0"/>
                <w:sz w:val="20"/>
                <w:szCs w:val="20"/>
              </w:rPr>
            </w:pPr>
            <w:r>
              <w:rPr>
                <w:b w:val="0"/>
                <w:sz w:val="20"/>
                <w:szCs w:val="20"/>
              </w:rPr>
              <w:t>1</w:t>
            </w:r>
          </w:p>
        </w:tc>
        <w:tc>
          <w:tcPr>
            <w:tcW w:w="423" w:type="dxa"/>
            <w:vAlign w:val="center"/>
          </w:tcPr>
          <w:p w:rsidR="00D918FF" w:rsidRPr="00BC56E3" w:rsidRDefault="00842871"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3</w:t>
            </w:r>
          </w:p>
        </w:tc>
        <w:tc>
          <w:tcPr>
            <w:tcW w:w="400" w:type="dxa"/>
            <w:vAlign w:val="center"/>
          </w:tcPr>
          <w:p w:rsidR="00D918FF" w:rsidRPr="00BC56E3" w:rsidRDefault="00101CCC" w:rsidP="00A614B4">
            <w:pPr>
              <w:pStyle w:val="vod"/>
              <w:jc w:val="center"/>
              <w:rPr>
                <w:b w:val="0"/>
                <w:sz w:val="20"/>
                <w:szCs w:val="20"/>
              </w:rPr>
            </w:pPr>
            <w:r>
              <w:rPr>
                <w:b w:val="0"/>
                <w:sz w:val="20"/>
                <w:szCs w:val="20"/>
              </w:rPr>
              <w:t>2</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2</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3</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2</w:t>
            </w:r>
          </w:p>
        </w:tc>
        <w:tc>
          <w:tcPr>
            <w:tcW w:w="402" w:type="dxa"/>
            <w:vAlign w:val="center"/>
          </w:tcPr>
          <w:p w:rsidR="00D918FF" w:rsidRPr="00BC56E3" w:rsidRDefault="00101CCC" w:rsidP="00A614B4">
            <w:pPr>
              <w:pStyle w:val="vod"/>
              <w:jc w:val="center"/>
              <w:rPr>
                <w:b w:val="0"/>
                <w:sz w:val="20"/>
                <w:szCs w:val="20"/>
              </w:rPr>
            </w:pPr>
            <w:r>
              <w:rPr>
                <w:b w:val="0"/>
                <w:sz w:val="20"/>
                <w:szCs w:val="20"/>
              </w:rPr>
              <w:t>3</w:t>
            </w:r>
          </w:p>
        </w:tc>
        <w:tc>
          <w:tcPr>
            <w:tcW w:w="458" w:type="dxa"/>
            <w:vAlign w:val="center"/>
          </w:tcPr>
          <w:p w:rsidR="00D918FF" w:rsidRPr="00BC56E3" w:rsidRDefault="00101CCC" w:rsidP="00A614B4">
            <w:pPr>
              <w:pStyle w:val="vod"/>
              <w:jc w:val="center"/>
              <w:rPr>
                <w:b w:val="0"/>
                <w:sz w:val="20"/>
                <w:szCs w:val="20"/>
              </w:rPr>
            </w:pPr>
            <w:r>
              <w:rPr>
                <w:b w:val="0"/>
                <w:sz w:val="20"/>
                <w:szCs w:val="20"/>
              </w:rPr>
              <w:t>2</w:t>
            </w:r>
          </w:p>
        </w:tc>
        <w:tc>
          <w:tcPr>
            <w:tcW w:w="458" w:type="dxa"/>
            <w:vAlign w:val="center"/>
          </w:tcPr>
          <w:p w:rsidR="00D918FF" w:rsidRPr="00BC56E3" w:rsidRDefault="00101CCC" w:rsidP="00A614B4">
            <w:pPr>
              <w:pStyle w:val="vod"/>
              <w:jc w:val="center"/>
              <w:rPr>
                <w:b w:val="0"/>
                <w:sz w:val="20"/>
                <w:szCs w:val="20"/>
              </w:rPr>
            </w:pPr>
            <w:r>
              <w:rPr>
                <w:b w:val="0"/>
                <w:sz w:val="20"/>
                <w:szCs w:val="20"/>
              </w:rPr>
              <w:t>2</w:t>
            </w:r>
          </w:p>
        </w:tc>
        <w:tc>
          <w:tcPr>
            <w:tcW w:w="458" w:type="dxa"/>
            <w:vAlign w:val="center"/>
          </w:tcPr>
          <w:p w:rsidR="00D918FF" w:rsidRPr="00BC56E3" w:rsidRDefault="00101CCC" w:rsidP="00A614B4">
            <w:pPr>
              <w:pStyle w:val="vod"/>
              <w:jc w:val="center"/>
              <w:rPr>
                <w:b w:val="0"/>
                <w:sz w:val="20"/>
                <w:szCs w:val="20"/>
              </w:rPr>
            </w:pPr>
            <w:r>
              <w:rPr>
                <w:b w:val="0"/>
                <w:sz w:val="20"/>
                <w:szCs w:val="20"/>
              </w:rPr>
              <w:t>1</w:t>
            </w:r>
          </w:p>
        </w:tc>
        <w:tc>
          <w:tcPr>
            <w:tcW w:w="458" w:type="dxa"/>
            <w:vAlign w:val="center"/>
          </w:tcPr>
          <w:p w:rsidR="00D918FF" w:rsidRPr="00BC56E3" w:rsidRDefault="00101CCC" w:rsidP="00A614B4">
            <w:pPr>
              <w:pStyle w:val="vod"/>
              <w:jc w:val="center"/>
              <w:rPr>
                <w:b w:val="0"/>
                <w:sz w:val="20"/>
                <w:szCs w:val="20"/>
              </w:rPr>
            </w:pPr>
            <w:r>
              <w:rPr>
                <w:b w:val="0"/>
                <w:sz w:val="20"/>
                <w:szCs w:val="20"/>
              </w:rPr>
              <w:t>2</w:t>
            </w:r>
          </w:p>
        </w:tc>
        <w:tc>
          <w:tcPr>
            <w:tcW w:w="458" w:type="dxa"/>
            <w:vAlign w:val="center"/>
          </w:tcPr>
          <w:p w:rsidR="00D918FF" w:rsidRPr="00BC56E3" w:rsidRDefault="00101CCC" w:rsidP="00A614B4">
            <w:pPr>
              <w:pStyle w:val="vod"/>
              <w:jc w:val="center"/>
              <w:rPr>
                <w:b w:val="0"/>
                <w:sz w:val="20"/>
                <w:szCs w:val="20"/>
              </w:rPr>
            </w:pPr>
            <w:r>
              <w:rPr>
                <w:b w:val="0"/>
                <w:sz w:val="20"/>
                <w:szCs w:val="20"/>
              </w:rPr>
              <w:t>2</w:t>
            </w:r>
          </w:p>
        </w:tc>
        <w:tc>
          <w:tcPr>
            <w:tcW w:w="422" w:type="dxa"/>
            <w:vAlign w:val="center"/>
          </w:tcPr>
          <w:p w:rsidR="00D918FF" w:rsidRPr="00BC56E3" w:rsidRDefault="00101CCC" w:rsidP="00A614B4">
            <w:pPr>
              <w:pStyle w:val="vod"/>
              <w:jc w:val="center"/>
              <w:rPr>
                <w:b w:val="0"/>
                <w:sz w:val="20"/>
                <w:szCs w:val="20"/>
              </w:rPr>
            </w:pPr>
            <w:r>
              <w:rPr>
                <w:b w:val="0"/>
                <w:sz w:val="20"/>
                <w:szCs w:val="20"/>
              </w:rPr>
              <w:t>1</w:t>
            </w:r>
          </w:p>
        </w:tc>
        <w:tc>
          <w:tcPr>
            <w:tcW w:w="516" w:type="dxa"/>
            <w:vAlign w:val="center"/>
          </w:tcPr>
          <w:p w:rsidR="00D918FF" w:rsidRPr="00BC56E3" w:rsidRDefault="00101CCC" w:rsidP="00A614B4">
            <w:pPr>
              <w:pStyle w:val="vod"/>
              <w:jc w:val="center"/>
              <w:rPr>
                <w:b w:val="0"/>
                <w:sz w:val="20"/>
                <w:szCs w:val="20"/>
              </w:rPr>
            </w:pPr>
            <w:r>
              <w:rPr>
                <w:b w:val="0"/>
                <w:sz w:val="20"/>
                <w:szCs w:val="20"/>
              </w:rPr>
              <w:t>3</w:t>
            </w:r>
          </w:p>
        </w:tc>
        <w:tc>
          <w:tcPr>
            <w:tcW w:w="422" w:type="dxa"/>
            <w:vAlign w:val="center"/>
          </w:tcPr>
          <w:p w:rsidR="00D918FF" w:rsidRPr="00BC56E3" w:rsidRDefault="00101CCC" w:rsidP="00A614B4">
            <w:pPr>
              <w:pStyle w:val="vod"/>
              <w:jc w:val="center"/>
              <w:rPr>
                <w:b w:val="0"/>
                <w:sz w:val="20"/>
                <w:szCs w:val="20"/>
              </w:rPr>
            </w:pPr>
            <w:r>
              <w:rPr>
                <w:b w:val="0"/>
                <w:sz w:val="20"/>
                <w:szCs w:val="20"/>
              </w:rPr>
              <w:t>3</w:t>
            </w:r>
          </w:p>
        </w:tc>
        <w:tc>
          <w:tcPr>
            <w:tcW w:w="422" w:type="dxa"/>
            <w:vAlign w:val="center"/>
          </w:tcPr>
          <w:p w:rsidR="00D918FF" w:rsidRPr="00BC56E3" w:rsidRDefault="00101CCC" w:rsidP="00A614B4">
            <w:pPr>
              <w:pStyle w:val="vod"/>
              <w:jc w:val="center"/>
              <w:rPr>
                <w:b w:val="0"/>
                <w:sz w:val="20"/>
                <w:szCs w:val="20"/>
              </w:rPr>
            </w:pPr>
            <w:r>
              <w:rPr>
                <w:b w:val="0"/>
                <w:sz w:val="20"/>
                <w:szCs w:val="20"/>
              </w:rPr>
              <w:t>2</w:t>
            </w:r>
          </w:p>
        </w:tc>
        <w:tc>
          <w:tcPr>
            <w:tcW w:w="423" w:type="dxa"/>
            <w:vAlign w:val="center"/>
          </w:tcPr>
          <w:p w:rsidR="00D918FF" w:rsidRPr="00BC56E3" w:rsidRDefault="00101CCC" w:rsidP="00A614B4">
            <w:pPr>
              <w:pStyle w:val="vod"/>
              <w:jc w:val="center"/>
              <w:rPr>
                <w:b w:val="0"/>
                <w:sz w:val="20"/>
                <w:szCs w:val="20"/>
              </w:rPr>
            </w:pPr>
            <w:r>
              <w:rPr>
                <w:b w:val="0"/>
                <w:sz w:val="20"/>
                <w:szCs w:val="20"/>
              </w:rPr>
              <w:t>2</w:t>
            </w:r>
          </w:p>
        </w:tc>
        <w:tc>
          <w:tcPr>
            <w:tcW w:w="423" w:type="dxa"/>
            <w:vAlign w:val="center"/>
          </w:tcPr>
          <w:p w:rsidR="00D918FF" w:rsidRPr="00BC56E3" w:rsidRDefault="00101CCC" w:rsidP="00A614B4">
            <w:pPr>
              <w:pStyle w:val="vod"/>
              <w:jc w:val="center"/>
              <w:rPr>
                <w:b w:val="0"/>
                <w:sz w:val="20"/>
                <w:szCs w:val="20"/>
              </w:rPr>
            </w:pPr>
            <w:r>
              <w:rPr>
                <w:b w:val="0"/>
                <w:sz w:val="20"/>
                <w:szCs w:val="20"/>
              </w:rPr>
              <w:t>2</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4</w:t>
            </w:r>
          </w:p>
        </w:tc>
        <w:tc>
          <w:tcPr>
            <w:tcW w:w="400"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A84547" w:rsidP="00A614B4">
            <w:pPr>
              <w:pStyle w:val="vod"/>
              <w:jc w:val="center"/>
              <w:rPr>
                <w:b w:val="0"/>
                <w:sz w:val="20"/>
                <w:szCs w:val="20"/>
              </w:rPr>
            </w:pPr>
            <w:r>
              <w:rPr>
                <w:b w:val="0"/>
                <w:sz w:val="20"/>
                <w:szCs w:val="20"/>
              </w:rPr>
              <w:t>2</w:t>
            </w:r>
          </w:p>
        </w:tc>
        <w:tc>
          <w:tcPr>
            <w:tcW w:w="402" w:type="dxa"/>
            <w:vAlign w:val="center"/>
          </w:tcPr>
          <w:p w:rsidR="00D918FF" w:rsidRPr="00BC56E3" w:rsidRDefault="00514CE6" w:rsidP="00A614B4">
            <w:pPr>
              <w:pStyle w:val="vod"/>
              <w:jc w:val="center"/>
              <w:rPr>
                <w:b w:val="0"/>
                <w:sz w:val="20"/>
                <w:szCs w:val="20"/>
              </w:rPr>
            </w:pPr>
            <w:r>
              <w:rPr>
                <w:b w:val="0"/>
                <w:sz w:val="20"/>
                <w:szCs w:val="20"/>
              </w:rPr>
              <w:t>2</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2</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02" w:type="dxa"/>
            <w:vAlign w:val="center"/>
          </w:tcPr>
          <w:p w:rsidR="00D918FF" w:rsidRPr="00BC56E3" w:rsidRDefault="00101CCC" w:rsidP="00A614B4">
            <w:pPr>
              <w:pStyle w:val="vod"/>
              <w:jc w:val="center"/>
              <w:rPr>
                <w:b w:val="0"/>
                <w:sz w:val="20"/>
                <w:szCs w:val="20"/>
              </w:rPr>
            </w:pPr>
            <w:r>
              <w:rPr>
                <w:b w:val="0"/>
                <w:sz w:val="20"/>
                <w:szCs w:val="20"/>
              </w:rPr>
              <w:t>1</w:t>
            </w:r>
          </w:p>
        </w:tc>
        <w:tc>
          <w:tcPr>
            <w:tcW w:w="458" w:type="dxa"/>
            <w:vAlign w:val="center"/>
          </w:tcPr>
          <w:p w:rsidR="00D918FF" w:rsidRPr="00BC56E3" w:rsidRDefault="00101CCC" w:rsidP="00A614B4">
            <w:pPr>
              <w:pStyle w:val="vod"/>
              <w:jc w:val="center"/>
              <w:rPr>
                <w:b w:val="0"/>
                <w:sz w:val="20"/>
                <w:szCs w:val="20"/>
              </w:rPr>
            </w:pPr>
            <w:r>
              <w:rPr>
                <w:b w:val="0"/>
                <w:sz w:val="20"/>
                <w:szCs w:val="20"/>
              </w:rPr>
              <w:t>1</w:t>
            </w:r>
          </w:p>
        </w:tc>
        <w:tc>
          <w:tcPr>
            <w:tcW w:w="458" w:type="dxa"/>
            <w:vAlign w:val="center"/>
          </w:tcPr>
          <w:p w:rsidR="00D918FF" w:rsidRPr="00BC56E3" w:rsidRDefault="00101CCC" w:rsidP="00A614B4">
            <w:pPr>
              <w:pStyle w:val="vod"/>
              <w:jc w:val="center"/>
              <w:rPr>
                <w:b w:val="0"/>
                <w:sz w:val="20"/>
                <w:szCs w:val="20"/>
              </w:rPr>
            </w:pPr>
            <w:r>
              <w:rPr>
                <w:b w:val="0"/>
                <w:sz w:val="20"/>
                <w:szCs w:val="20"/>
              </w:rPr>
              <w:t>1</w:t>
            </w:r>
          </w:p>
        </w:tc>
        <w:tc>
          <w:tcPr>
            <w:tcW w:w="458" w:type="dxa"/>
            <w:vAlign w:val="center"/>
          </w:tcPr>
          <w:p w:rsidR="00D918FF" w:rsidRPr="00BC56E3" w:rsidRDefault="00101CCC" w:rsidP="00A614B4">
            <w:pPr>
              <w:pStyle w:val="vod"/>
              <w:jc w:val="center"/>
              <w:rPr>
                <w:b w:val="0"/>
                <w:sz w:val="20"/>
                <w:szCs w:val="20"/>
              </w:rPr>
            </w:pPr>
            <w:r>
              <w:rPr>
                <w:b w:val="0"/>
                <w:sz w:val="20"/>
                <w:szCs w:val="20"/>
              </w:rPr>
              <w:t>2</w:t>
            </w:r>
          </w:p>
        </w:tc>
        <w:tc>
          <w:tcPr>
            <w:tcW w:w="458" w:type="dxa"/>
            <w:vAlign w:val="center"/>
          </w:tcPr>
          <w:p w:rsidR="00D918FF" w:rsidRPr="00BC56E3" w:rsidRDefault="00101CCC" w:rsidP="00A614B4">
            <w:pPr>
              <w:pStyle w:val="vod"/>
              <w:jc w:val="center"/>
              <w:rPr>
                <w:b w:val="0"/>
                <w:sz w:val="20"/>
                <w:szCs w:val="20"/>
              </w:rPr>
            </w:pPr>
            <w:r>
              <w:rPr>
                <w:b w:val="0"/>
                <w:sz w:val="20"/>
                <w:szCs w:val="20"/>
              </w:rPr>
              <w:t>1</w:t>
            </w:r>
          </w:p>
        </w:tc>
        <w:tc>
          <w:tcPr>
            <w:tcW w:w="458" w:type="dxa"/>
            <w:vAlign w:val="center"/>
          </w:tcPr>
          <w:p w:rsidR="00D918FF" w:rsidRPr="00BC56E3" w:rsidRDefault="00101CCC" w:rsidP="00A614B4">
            <w:pPr>
              <w:pStyle w:val="vod"/>
              <w:jc w:val="center"/>
              <w:rPr>
                <w:b w:val="0"/>
                <w:sz w:val="20"/>
                <w:szCs w:val="20"/>
              </w:rPr>
            </w:pPr>
            <w:r>
              <w:rPr>
                <w:b w:val="0"/>
                <w:sz w:val="20"/>
                <w:szCs w:val="20"/>
              </w:rPr>
              <w:t>1</w:t>
            </w:r>
          </w:p>
        </w:tc>
        <w:tc>
          <w:tcPr>
            <w:tcW w:w="422" w:type="dxa"/>
            <w:vAlign w:val="center"/>
          </w:tcPr>
          <w:p w:rsidR="00D918FF" w:rsidRPr="00BC56E3" w:rsidRDefault="00101CCC" w:rsidP="00A614B4">
            <w:pPr>
              <w:pStyle w:val="vod"/>
              <w:jc w:val="center"/>
              <w:rPr>
                <w:b w:val="0"/>
                <w:sz w:val="20"/>
                <w:szCs w:val="20"/>
              </w:rPr>
            </w:pPr>
            <w:r>
              <w:rPr>
                <w:b w:val="0"/>
                <w:sz w:val="20"/>
                <w:szCs w:val="20"/>
              </w:rPr>
              <w:t>2</w:t>
            </w:r>
          </w:p>
        </w:tc>
        <w:tc>
          <w:tcPr>
            <w:tcW w:w="516" w:type="dxa"/>
            <w:vAlign w:val="center"/>
          </w:tcPr>
          <w:p w:rsidR="00D918FF" w:rsidRPr="00BC56E3" w:rsidRDefault="00101CCC" w:rsidP="00A614B4">
            <w:pPr>
              <w:pStyle w:val="vod"/>
              <w:jc w:val="center"/>
              <w:rPr>
                <w:b w:val="0"/>
                <w:sz w:val="20"/>
                <w:szCs w:val="20"/>
              </w:rPr>
            </w:pPr>
            <w:r>
              <w:rPr>
                <w:b w:val="0"/>
                <w:sz w:val="20"/>
                <w:szCs w:val="20"/>
              </w:rPr>
              <w:t>1</w:t>
            </w:r>
          </w:p>
        </w:tc>
        <w:tc>
          <w:tcPr>
            <w:tcW w:w="422" w:type="dxa"/>
            <w:vAlign w:val="center"/>
          </w:tcPr>
          <w:p w:rsidR="00D918FF" w:rsidRPr="00BC56E3" w:rsidRDefault="00101CCC" w:rsidP="00A614B4">
            <w:pPr>
              <w:pStyle w:val="vod"/>
              <w:jc w:val="center"/>
              <w:rPr>
                <w:b w:val="0"/>
                <w:sz w:val="20"/>
                <w:szCs w:val="20"/>
              </w:rPr>
            </w:pPr>
            <w:r>
              <w:rPr>
                <w:b w:val="0"/>
                <w:sz w:val="20"/>
                <w:szCs w:val="20"/>
              </w:rPr>
              <w:t>1</w:t>
            </w:r>
          </w:p>
        </w:tc>
        <w:tc>
          <w:tcPr>
            <w:tcW w:w="422" w:type="dxa"/>
            <w:vAlign w:val="center"/>
          </w:tcPr>
          <w:p w:rsidR="00D918FF" w:rsidRPr="00BC56E3" w:rsidRDefault="00101CCC" w:rsidP="00A614B4">
            <w:pPr>
              <w:pStyle w:val="vod"/>
              <w:jc w:val="center"/>
              <w:rPr>
                <w:b w:val="0"/>
                <w:sz w:val="20"/>
                <w:szCs w:val="20"/>
              </w:rPr>
            </w:pPr>
            <w:r>
              <w:rPr>
                <w:b w:val="0"/>
                <w:sz w:val="20"/>
                <w:szCs w:val="20"/>
              </w:rPr>
              <w:t>1</w:t>
            </w:r>
          </w:p>
        </w:tc>
        <w:tc>
          <w:tcPr>
            <w:tcW w:w="423" w:type="dxa"/>
            <w:vAlign w:val="center"/>
          </w:tcPr>
          <w:p w:rsidR="00D918FF" w:rsidRPr="00BC56E3" w:rsidRDefault="00101CCC" w:rsidP="00A614B4">
            <w:pPr>
              <w:pStyle w:val="vod"/>
              <w:jc w:val="center"/>
              <w:rPr>
                <w:b w:val="0"/>
                <w:sz w:val="20"/>
                <w:szCs w:val="20"/>
              </w:rPr>
            </w:pPr>
            <w:r>
              <w:rPr>
                <w:b w:val="0"/>
                <w:sz w:val="20"/>
                <w:szCs w:val="20"/>
              </w:rPr>
              <w:t>1</w:t>
            </w:r>
          </w:p>
        </w:tc>
        <w:tc>
          <w:tcPr>
            <w:tcW w:w="423" w:type="dxa"/>
            <w:vAlign w:val="center"/>
          </w:tcPr>
          <w:p w:rsidR="00D918FF" w:rsidRPr="00BC56E3" w:rsidRDefault="00101CCC"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5</w:t>
            </w:r>
          </w:p>
        </w:tc>
        <w:tc>
          <w:tcPr>
            <w:tcW w:w="400" w:type="dxa"/>
            <w:vAlign w:val="center"/>
          </w:tcPr>
          <w:p w:rsidR="00D918FF" w:rsidRPr="00BC56E3" w:rsidRDefault="00E51478" w:rsidP="00A614B4">
            <w:pPr>
              <w:pStyle w:val="vod"/>
              <w:jc w:val="center"/>
              <w:rPr>
                <w:b w:val="0"/>
                <w:sz w:val="20"/>
                <w:szCs w:val="20"/>
              </w:rPr>
            </w:pPr>
            <w:r>
              <w:rPr>
                <w:b w:val="0"/>
                <w:sz w:val="20"/>
                <w:szCs w:val="20"/>
              </w:rPr>
              <w:t>1</w:t>
            </w:r>
          </w:p>
        </w:tc>
        <w:tc>
          <w:tcPr>
            <w:tcW w:w="402" w:type="dxa"/>
            <w:vAlign w:val="center"/>
          </w:tcPr>
          <w:p w:rsidR="00D918FF" w:rsidRPr="00BC56E3" w:rsidRDefault="00E51478" w:rsidP="00A614B4">
            <w:pPr>
              <w:pStyle w:val="vod"/>
              <w:jc w:val="center"/>
              <w:rPr>
                <w:b w:val="0"/>
                <w:sz w:val="20"/>
                <w:szCs w:val="20"/>
              </w:rPr>
            </w:pPr>
            <w:r>
              <w:rPr>
                <w:b w:val="0"/>
                <w:sz w:val="20"/>
                <w:szCs w:val="20"/>
              </w:rPr>
              <w:t>1</w:t>
            </w:r>
          </w:p>
        </w:tc>
        <w:tc>
          <w:tcPr>
            <w:tcW w:w="402" w:type="dxa"/>
            <w:vAlign w:val="center"/>
          </w:tcPr>
          <w:p w:rsidR="00D918FF" w:rsidRPr="00BC56E3" w:rsidRDefault="00E51478" w:rsidP="00A614B4">
            <w:pPr>
              <w:pStyle w:val="vod"/>
              <w:jc w:val="center"/>
              <w:rPr>
                <w:b w:val="0"/>
                <w:sz w:val="20"/>
                <w:szCs w:val="20"/>
              </w:rPr>
            </w:pPr>
            <w:r>
              <w:rPr>
                <w:b w:val="0"/>
                <w:sz w:val="20"/>
                <w:szCs w:val="20"/>
              </w:rPr>
              <w:t>1</w:t>
            </w:r>
          </w:p>
        </w:tc>
        <w:tc>
          <w:tcPr>
            <w:tcW w:w="402" w:type="dxa"/>
            <w:vAlign w:val="center"/>
          </w:tcPr>
          <w:p w:rsidR="00D918FF" w:rsidRPr="00BC56E3" w:rsidRDefault="00C64B44" w:rsidP="00A614B4">
            <w:pPr>
              <w:pStyle w:val="vod"/>
              <w:jc w:val="center"/>
              <w:rPr>
                <w:b w:val="0"/>
                <w:sz w:val="20"/>
                <w:szCs w:val="20"/>
              </w:rPr>
            </w:pPr>
            <w:r>
              <w:rPr>
                <w:b w:val="0"/>
                <w:sz w:val="20"/>
                <w:szCs w:val="20"/>
              </w:rPr>
              <w:t>2</w:t>
            </w:r>
          </w:p>
        </w:tc>
        <w:tc>
          <w:tcPr>
            <w:tcW w:w="402" w:type="dxa"/>
            <w:vAlign w:val="center"/>
          </w:tcPr>
          <w:p w:rsidR="00D918FF" w:rsidRPr="00BC56E3" w:rsidRDefault="00E51478" w:rsidP="00A614B4">
            <w:pPr>
              <w:pStyle w:val="vod"/>
              <w:jc w:val="center"/>
              <w:rPr>
                <w:b w:val="0"/>
                <w:sz w:val="20"/>
                <w:szCs w:val="20"/>
              </w:rPr>
            </w:pPr>
            <w:r>
              <w:rPr>
                <w:b w:val="0"/>
                <w:sz w:val="20"/>
                <w:szCs w:val="20"/>
              </w:rPr>
              <w:t>1</w:t>
            </w:r>
          </w:p>
        </w:tc>
        <w:tc>
          <w:tcPr>
            <w:tcW w:w="402" w:type="dxa"/>
            <w:vAlign w:val="center"/>
          </w:tcPr>
          <w:p w:rsidR="00D918FF" w:rsidRPr="00BC56E3" w:rsidRDefault="00C64B44" w:rsidP="00A614B4">
            <w:pPr>
              <w:pStyle w:val="vod"/>
              <w:jc w:val="center"/>
              <w:rPr>
                <w:b w:val="0"/>
                <w:sz w:val="20"/>
                <w:szCs w:val="20"/>
              </w:rPr>
            </w:pPr>
            <w:r>
              <w:rPr>
                <w:b w:val="0"/>
                <w:sz w:val="20"/>
                <w:szCs w:val="20"/>
              </w:rPr>
              <w:t>2</w:t>
            </w:r>
          </w:p>
        </w:tc>
        <w:tc>
          <w:tcPr>
            <w:tcW w:w="402" w:type="dxa"/>
            <w:vAlign w:val="center"/>
          </w:tcPr>
          <w:p w:rsidR="00D918FF" w:rsidRPr="00BC56E3" w:rsidRDefault="00E51478" w:rsidP="00A614B4">
            <w:pPr>
              <w:pStyle w:val="vod"/>
              <w:jc w:val="center"/>
              <w:rPr>
                <w:b w:val="0"/>
                <w:sz w:val="20"/>
                <w:szCs w:val="20"/>
              </w:rPr>
            </w:pPr>
            <w:r>
              <w:rPr>
                <w:b w:val="0"/>
                <w:sz w:val="20"/>
                <w:szCs w:val="20"/>
              </w:rPr>
              <w:t>1</w:t>
            </w:r>
          </w:p>
        </w:tc>
        <w:tc>
          <w:tcPr>
            <w:tcW w:w="402" w:type="dxa"/>
            <w:vAlign w:val="center"/>
          </w:tcPr>
          <w:p w:rsidR="00D918FF" w:rsidRPr="00BC56E3" w:rsidRDefault="00E51478" w:rsidP="00A614B4">
            <w:pPr>
              <w:pStyle w:val="vod"/>
              <w:jc w:val="center"/>
              <w:rPr>
                <w:b w:val="0"/>
                <w:sz w:val="20"/>
                <w:szCs w:val="20"/>
              </w:rPr>
            </w:pPr>
            <w:r>
              <w:rPr>
                <w:b w:val="0"/>
                <w:sz w:val="20"/>
                <w:szCs w:val="20"/>
              </w:rPr>
              <w:t>1</w:t>
            </w:r>
          </w:p>
        </w:tc>
        <w:tc>
          <w:tcPr>
            <w:tcW w:w="402" w:type="dxa"/>
            <w:vAlign w:val="center"/>
          </w:tcPr>
          <w:p w:rsidR="00D918FF" w:rsidRPr="00BC56E3" w:rsidRDefault="00E51478" w:rsidP="00A614B4">
            <w:pPr>
              <w:pStyle w:val="vod"/>
              <w:jc w:val="center"/>
              <w:rPr>
                <w:b w:val="0"/>
                <w:sz w:val="20"/>
                <w:szCs w:val="20"/>
              </w:rPr>
            </w:pPr>
            <w:r>
              <w:rPr>
                <w:b w:val="0"/>
                <w:sz w:val="20"/>
                <w:szCs w:val="20"/>
              </w:rPr>
              <w:t>1</w:t>
            </w:r>
          </w:p>
        </w:tc>
        <w:tc>
          <w:tcPr>
            <w:tcW w:w="458" w:type="dxa"/>
            <w:vAlign w:val="center"/>
          </w:tcPr>
          <w:p w:rsidR="00D918FF" w:rsidRPr="00BC56E3" w:rsidRDefault="00E51478" w:rsidP="00A614B4">
            <w:pPr>
              <w:pStyle w:val="vod"/>
              <w:jc w:val="center"/>
              <w:rPr>
                <w:b w:val="0"/>
                <w:sz w:val="20"/>
                <w:szCs w:val="20"/>
              </w:rPr>
            </w:pPr>
            <w:r>
              <w:rPr>
                <w:b w:val="0"/>
                <w:sz w:val="20"/>
                <w:szCs w:val="20"/>
              </w:rPr>
              <w:t>1</w:t>
            </w:r>
          </w:p>
        </w:tc>
        <w:tc>
          <w:tcPr>
            <w:tcW w:w="458" w:type="dxa"/>
            <w:vAlign w:val="center"/>
          </w:tcPr>
          <w:p w:rsidR="00D918FF" w:rsidRPr="00BC56E3" w:rsidRDefault="00691503" w:rsidP="00A614B4">
            <w:pPr>
              <w:pStyle w:val="vod"/>
              <w:jc w:val="center"/>
              <w:rPr>
                <w:b w:val="0"/>
                <w:sz w:val="20"/>
                <w:szCs w:val="20"/>
              </w:rPr>
            </w:pPr>
            <w:r>
              <w:rPr>
                <w:b w:val="0"/>
                <w:sz w:val="20"/>
                <w:szCs w:val="20"/>
              </w:rPr>
              <w:t>1</w:t>
            </w:r>
          </w:p>
        </w:tc>
        <w:tc>
          <w:tcPr>
            <w:tcW w:w="458" w:type="dxa"/>
            <w:vAlign w:val="center"/>
          </w:tcPr>
          <w:p w:rsidR="00D918FF" w:rsidRPr="00BC56E3" w:rsidRDefault="00C64B44" w:rsidP="00A614B4">
            <w:pPr>
              <w:pStyle w:val="vod"/>
              <w:jc w:val="center"/>
              <w:rPr>
                <w:b w:val="0"/>
                <w:sz w:val="20"/>
                <w:szCs w:val="20"/>
              </w:rPr>
            </w:pPr>
            <w:r>
              <w:rPr>
                <w:b w:val="0"/>
                <w:sz w:val="20"/>
                <w:szCs w:val="20"/>
              </w:rPr>
              <w:t>2</w:t>
            </w:r>
          </w:p>
        </w:tc>
        <w:tc>
          <w:tcPr>
            <w:tcW w:w="458" w:type="dxa"/>
            <w:vAlign w:val="center"/>
          </w:tcPr>
          <w:p w:rsidR="00D918FF" w:rsidRPr="00BC56E3" w:rsidRDefault="00E51478" w:rsidP="00A614B4">
            <w:pPr>
              <w:pStyle w:val="vod"/>
              <w:jc w:val="center"/>
              <w:rPr>
                <w:b w:val="0"/>
                <w:sz w:val="20"/>
                <w:szCs w:val="20"/>
              </w:rPr>
            </w:pPr>
            <w:r>
              <w:rPr>
                <w:b w:val="0"/>
                <w:sz w:val="20"/>
                <w:szCs w:val="20"/>
              </w:rPr>
              <w:t>1</w:t>
            </w:r>
          </w:p>
        </w:tc>
        <w:tc>
          <w:tcPr>
            <w:tcW w:w="458" w:type="dxa"/>
            <w:vAlign w:val="center"/>
          </w:tcPr>
          <w:p w:rsidR="00D918FF" w:rsidRPr="00BC56E3" w:rsidRDefault="00E51478" w:rsidP="00A614B4">
            <w:pPr>
              <w:pStyle w:val="vod"/>
              <w:jc w:val="center"/>
              <w:rPr>
                <w:b w:val="0"/>
                <w:sz w:val="20"/>
                <w:szCs w:val="20"/>
              </w:rPr>
            </w:pPr>
            <w:r>
              <w:rPr>
                <w:b w:val="0"/>
                <w:sz w:val="20"/>
                <w:szCs w:val="20"/>
              </w:rPr>
              <w:t>1</w:t>
            </w:r>
          </w:p>
        </w:tc>
        <w:tc>
          <w:tcPr>
            <w:tcW w:w="422" w:type="dxa"/>
            <w:vAlign w:val="center"/>
          </w:tcPr>
          <w:p w:rsidR="00D918FF" w:rsidRPr="00BC56E3" w:rsidRDefault="00C64B44" w:rsidP="00A614B4">
            <w:pPr>
              <w:pStyle w:val="vod"/>
              <w:jc w:val="center"/>
              <w:rPr>
                <w:b w:val="0"/>
                <w:sz w:val="20"/>
                <w:szCs w:val="20"/>
              </w:rPr>
            </w:pPr>
            <w:r>
              <w:rPr>
                <w:b w:val="0"/>
                <w:sz w:val="20"/>
                <w:szCs w:val="20"/>
              </w:rPr>
              <w:t>2</w:t>
            </w:r>
          </w:p>
        </w:tc>
        <w:tc>
          <w:tcPr>
            <w:tcW w:w="516" w:type="dxa"/>
            <w:vAlign w:val="center"/>
          </w:tcPr>
          <w:p w:rsidR="00D918FF" w:rsidRPr="00BC56E3" w:rsidRDefault="00C64B44" w:rsidP="00A614B4">
            <w:pPr>
              <w:pStyle w:val="vod"/>
              <w:jc w:val="center"/>
              <w:rPr>
                <w:b w:val="0"/>
                <w:sz w:val="20"/>
                <w:szCs w:val="20"/>
              </w:rPr>
            </w:pPr>
            <w:r>
              <w:rPr>
                <w:b w:val="0"/>
                <w:sz w:val="20"/>
                <w:szCs w:val="20"/>
              </w:rPr>
              <w:t>2</w:t>
            </w:r>
          </w:p>
        </w:tc>
        <w:tc>
          <w:tcPr>
            <w:tcW w:w="422" w:type="dxa"/>
            <w:vAlign w:val="center"/>
          </w:tcPr>
          <w:p w:rsidR="00D918FF" w:rsidRPr="00BC56E3" w:rsidRDefault="00E51478" w:rsidP="00A614B4">
            <w:pPr>
              <w:pStyle w:val="vod"/>
              <w:jc w:val="center"/>
              <w:rPr>
                <w:b w:val="0"/>
                <w:sz w:val="20"/>
                <w:szCs w:val="20"/>
              </w:rPr>
            </w:pPr>
            <w:r>
              <w:rPr>
                <w:b w:val="0"/>
                <w:sz w:val="20"/>
                <w:szCs w:val="20"/>
              </w:rPr>
              <w:t>1</w:t>
            </w:r>
          </w:p>
        </w:tc>
        <w:tc>
          <w:tcPr>
            <w:tcW w:w="422" w:type="dxa"/>
            <w:vAlign w:val="center"/>
          </w:tcPr>
          <w:p w:rsidR="00D918FF" w:rsidRPr="00BC56E3" w:rsidRDefault="00E51478" w:rsidP="00A614B4">
            <w:pPr>
              <w:pStyle w:val="vod"/>
              <w:jc w:val="center"/>
              <w:rPr>
                <w:b w:val="0"/>
                <w:sz w:val="20"/>
                <w:szCs w:val="20"/>
              </w:rPr>
            </w:pPr>
            <w:r>
              <w:rPr>
                <w:b w:val="0"/>
                <w:sz w:val="20"/>
                <w:szCs w:val="20"/>
              </w:rPr>
              <w:t>1</w:t>
            </w:r>
          </w:p>
        </w:tc>
        <w:tc>
          <w:tcPr>
            <w:tcW w:w="423" w:type="dxa"/>
            <w:vAlign w:val="center"/>
          </w:tcPr>
          <w:p w:rsidR="00D918FF" w:rsidRPr="00BC56E3" w:rsidRDefault="00E51478" w:rsidP="00A614B4">
            <w:pPr>
              <w:pStyle w:val="vod"/>
              <w:jc w:val="center"/>
              <w:rPr>
                <w:b w:val="0"/>
                <w:sz w:val="20"/>
                <w:szCs w:val="20"/>
              </w:rPr>
            </w:pPr>
            <w:r>
              <w:rPr>
                <w:b w:val="0"/>
                <w:sz w:val="20"/>
                <w:szCs w:val="20"/>
              </w:rPr>
              <w:t>1</w:t>
            </w:r>
          </w:p>
        </w:tc>
        <w:tc>
          <w:tcPr>
            <w:tcW w:w="423" w:type="dxa"/>
            <w:vAlign w:val="center"/>
          </w:tcPr>
          <w:p w:rsidR="00D918FF" w:rsidRPr="00BC56E3" w:rsidRDefault="00E51478"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6</w:t>
            </w:r>
          </w:p>
        </w:tc>
        <w:tc>
          <w:tcPr>
            <w:tcW w:w="400" w:type="dxa"/>
            <w:vAlign w:val="center"/>
          </w:tcPr>
          <w:p w:rsidR="00D918FF" w:rsidRPr="00BC56E3" w:rsidRDefault="00DE169F" w:rsidP="00A614B4">
            <w:pPr>
              <w:pStyle w:val="vod"/>
              <w:jc w:val="center"/>
              <w:rPr>
                <w:b w:val="0"/>
                <w:sz w:val="20"/>
                <w:szCs w:val="20"/>
              </w:rPr>
            </w:pPr>
            <w:r>
              <w:rPr>
                <w:b w:val="0"/>
                <w:sz w:val="20"/>
                <w:szCs w:val="20"/>
              </w:rPr>
              <w:t>2</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DE169F" w:rsidP="00A614B4">
            <w:pPr>
              <w:pStyle w:val="vod"/>
              <w:jc w:val="center"/>
              <w:rPr>
                <w:b w:val="0"/>
                <w:sz w:val="20"/>
                <w:szCs w:val="20"/>
              </w:rPr>
            </w:pPr>
            <w:r>
              <w:rPr>
                <w:b w:val="0"/>
                <w:sz w:val="20"/>
                <w:szCs w:val="20"/>
              </w:rPr>
              <w:t>2</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DE169F" w:rsidP="00A614B4">
            <w:pPr>
              <w:pStyle w:val="vod"/>
              <w:jc w:val="center"/>
              <w:rPr>
                <w:b w:val="0"/>
                <w:sz w:val="20"/>
                <w:szCs w:val="20"/>
              </w:rPr>
            </w:pPr>
            <w:r>
              <w:rPr>
                <w:b w:val="0"/>
                <w:sz w:val="20"/>
                <w:szCs w:val="20"/>
              </w:rPr>
              <w:t>2</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58" w:type="dxa"/>
            <w:vAlign w:val="center"/>
          </w:tcPr>
          <w:p w:rsidR="00D918FF" w:rsidRPr="00BC56E3" w:rsidRDefault="00DE169F" w:rsidP="00A614B4">
            <w:pPr>
              <w:pStyle w:val="vod"/>
              <w:jc w:val="center"/>
              <w:rPr>
                <w:b w:val="0"/>
                <w:sz w:val="20"/>
                <w:szCs w:val="20"/>
              </w:rPr>
            </w:pPr>
            <w:r>
              <w:rPr>
                <w:b w:val="0"/>
                <w:sz w:val="20"/>
                <w:szCs w:val="20"/>
              </w:rPr>
              <w:t>1</w:t>
            </w:r>
          </w:p>
        </w:tc>
        <w:tc>
          <w:tcPr>
            <w:tcW w:w="458" w:type="dxa"/>
            <w:vAlign w:val="center"/>
          </w:tcPr>
          <w:p w:rsidR="00D918FF" w:rsidRPr="00BC56E3" w:rsidRDefault="00DE169F" w:rsidP="00A614B4">
            <w:pPr>
              <w:pStyle w:val="vod"/>
              <w:jc w:val="center"/>
              <w:rPr>
                <w:b w:val="0"/>
                <w:sz w:val="20"/>
                <w:szCs w:val="20"/>
              </w:rPr>
            </w:pPr>
            <w:r>
              <w:rPr>
                <w:b w:val="0"/>
                <w:sz w:val="20"/>
                <w:szCs w:val="20"/>
              </w:rPr>
              <w:t>1</w:t>
            </w:r>
          </w:p>
        </w:tc>
        <w:tc>
          <w:tcPr>
            <w:tcW w:w="458" w:type="dxa"/>
            <w:vAlign w:val="center"/>
          </w:tcPr>
          <w:p w:rsidR="00D918FF" w:rsidRPr="00BC56E3" w:rsidRDefault="00DE169F" w:rsidP="00A614B4">
            <w:pPr>
              <w:pStyle w:val="vod"/>
              <w:jc w:val="center"/>
              <w:rPr>
                <w:b w:val="0"/>
                <w:sz w:val="20"/>
                <w:szCs w:val="20"/>
              </w:rPr>
            </w:pPr>
            <w:r>
              <w:rPr>
                <w:b w:val="0"/>
                <w:sz w:val="20"/>
                <w:szCs w:val="20"/>
              </w:rPr>
              <w:t>1</w:t>
            </w:r>
          </w:p>
        </w:tc>
        <w:tc>
          <w:tcPr>
            <w:tcW w:w="458" w:type="dxa"/>
            <w:vAlign w:val="center"/>
          </w:tcPr>
          <w:p w:rsidR="00D918FF" w:rsidRPr="00BC56E3" w:rsidRDefault="00DE169F" w:rsidP="00A614B4">
            <w:pPr>
              <w:pStyle w:val="vod"/>
              <w:jc w:val="center"/>
              <w:rPr>
                <w:b w:val="0"/>
                <w:sz w:val="20"/>
                <w:szCs w:val="20"/>
              </w:rPr>
            </w:pPr>
            <w:r>
              <w:rPr>
                <w:b w:val="0"/>
                <w:sz w:val="20"/>
                <w:szCs w:val="20"/>
              </w:rPr>
              <w:t>1</w:t>
            </w:r>
          </w:p>
        </w:tc>
        <w:tc>
          <w:tcPr>
            <w:tcW w:w="458" w:type="dxa"/>
            <w:vAlign w:val="center"/>
          </w:tcPr>
          <w:p w:rsidR="00D918FF" w:rsidRPr="00BC56E3" w:rsidRDefault="00DE169F" w:rsidP="00A614B4">
            <w:pPr>
              <w:pStyle w:val="vod"/>
              <w:jc w:val="center"/>
              <w:rPr>
                <w:b w:val="0"/>
                <w:sz w:val="20"/>
                <w:szCs w:val="20"/>
              </w:rPr>
            </w:pPr>
            <w:r>
              <w:rPr>
                <w:b w:val="0"/>
                <w:sz w:val="20"/>
                <w:szCs w:val="20"/>
              </w:rPr>
              <w:t>1</w:t>
            </w:r>
          </w:p>
        </w:tc>
        <w:tc>
          <w:tcPr>
            <w:tcW w:w="422" w:type="dxa"/>
            <w:vAlign w:val="center"/>
          </w:tcPr>
          <w:p w:rsidR="00D918FF" w:rsidRPr="00BC56E3" w:rsidRDefault="00DE169F" w:rsidP="00A614B4">
            <w:pPr>
              <w:pStyle w:val="vod"/>
              <w:jc w:val="center"/>
              <w:rPr>
                <w:b w:val="0"/>
                <w:sz w:val="20"/>
                <w:szCs w:val="20"/>
              </w:rPr>
            </w:pPr>
            <w:r>
              <w:rPr>
                <w:b w:val="0"/>
                <w:sz w:val="20"/>
                <w:szCs w:val="20"/>
              </w:rPr>
              <w:t>1</w:t>
            </w:r>
          </w:p>
        </w:tc>
        <w:tc>
          <w:tcPr>
            <w:tcW w:w="516" w:type="dxa"/>
            <w:vAlign w:val="center"/>
          </w:tcPr>
          <w:p w:rsidR="00D918FF" w:rsidRPr="00BC56E3" w:rsidRDefault="00DE169F" w:rsidP="00A614B4">
            <w:pPr>
              <w:pStyle w:val="vod"/>
              <w:jc w:val="center"/>
              <w:rPr>
                <w:b w:val="0"/>
                <w:sz w:val="20"/>
                <w:szCs w:val="20"/>
              </w:rPr>
            </w:pPr>
            <w:r>
              <w:rPr>
                <w:b w:val="0"/>
                <w:sz w:val="20"/>
                <w:szCs w:val="20"/>
              </w:rPr>
              <w:t>1</w:t>
            </w:r>
          </w:p>
        </w:tc>
        <w:tc>
          <w:tcPr>
            <w:tcW w:w="422" w:type="dxa"/>
            <w:vAlign w:val="center"/>
          </w:tcPr>
          <w:p w:rsidR="00D918FF" w:rsidRPr="00BC56E3" w:rsidRDefault="00DE169F" w:rsidP="00A614B4">
            <w:pPr>
              <w:pStyle w:val="vod"/>
              <w:jc w:val="center"/>
              <w:rPr>
                <w:b w:val="0"/>
                <w:sz w:val="20"/>
                <w:szCs w:val="20"/>
              </w:rPr>
            </w:pPr>
            <w:r>
              <w:rPr>
                <w:b w:val="0"/>
                <w:sz w:val="20"/>
                <w:szCs w:val="20"/>
              </w:rPr>
              <w:t>1</w:t>
            </w:r>
          </w:p>
        </w:tc>
        <w:tc>
          <w:tcPr>
            <w:tcW w:w="422" w:type="dxa"/>
            <w:vAlign w:val="center"/>
          </w:tcPr>
          <w:p w:rsidR="00D918FF" w:rsidRPr="00BC56E3" w:rsidRDefault="00DE169F" w:rsidP="00A614B4">
            <w:pPr>
              <w:pStyle w:val="vod"/>
              <w:jc w:val="center"/>
              <w:rPr>
                <w:b w:val="0"/>
                <w:sz w:val="20"/>
                <w:szCs w:val="20"/>
              </w:rPr>
            </w:pPr>
            <w:r>
              <w:rPr>
                <w:b w:val="0"/>
                <w:sz w:val="20"/>
                <w:szCs w:val="20"/>
              </w:rPr>
              <w:t>1</w:t>
            </w:r>
          </w:p>
        </w:tc>
        <w:tc>
          <w:tcPr>
            <w:tcW w:w="423" w:type="dxa"/>
            <w:vAlign w:val="center"/>
          </w:tcPr>
          <w:p w:rsidR="00D918FF" w:rsidRPr="00BC56E3" w:rsidRDefault="00DE169F" w:rsidP="00A614B4">
            <w:pPr>
              <w:pStyle w:val="vod"/>
              <w:jc w:val="center"/>
              <w:rPr>
                <w:b w:val="0"/>
                <w:sz w:val="20"/>
                <w:szCs w:val="20"/>
              </w:rPr>
            </w:pPr>
            <w:r>
              <w:rPr>
                <w:b w:val="0"/>
                <w:sz w:val="20"/>
                <w:szCs w:val="20"/>
              </w:rPr>
              <w:t>1</w:t>
            </w:r>
          </w:p>
        </w:tc>
        <w:tc>
          <w:tcPr>
            <w:tcW w:w="423" w:type="dxa"/>
            <w:vAlign w:val="center"/>
          </w:tcPr>
          <w:p w:rsidR="00D918FF" w:rsidRPr="00BC56E3" w:rsidRDefault="00DE169F" w:rsidP="00A614B4">
            <w:pPr>
              <w:pStyle w:val="vod"/>
              <w:jc w:val="center"/>
              <w:rPr>
                <w:b w:val="0"/>
                <w:sz w:val="20"/>
                <w:szCs w:val="20"/>
              </w:rPr>
            </w:pPr>
            <w:r>
              <w:rPr>
                <w:b w:val="0"/>
                <w:sz w:val="20"/>
                <w:szCs w:val="20"/>
              </w:rPr>
              <w:t>1</w:t>
            </w:r>
          </w:p>
        </w:tc>
      </w:tr>
      <w:tr w:rsidR="00BC56E3" w:rsidTr="00E51478">
        <w:trPr>
          <w:trHeight w:val="660"/>
        </w:trPr>
        <w:tc>
          <w:tcPr>
            <w:tcW w:w="594" w:type="dxa"/>
            <w:vAlign w:val="center"/>
          </w:tcPr>
          <w:p w:rsidR="00D918FF" w:rsidRPr="004C6FFD" w:rsidRDefault="00F03A34" w:rsidP="00A614B4">
            <w:pPr>
              <w:pStyle w:val="vod"/>
              <w:jc w:val="center"/>
              <w:rPr>
                <w:sz w:val="20"/>
                <w:szCs w:val="20"/>
              </w:rPr>
            </w:pPr>
            <w:r>
              <w:rPr>
                <w:sz w:val="20"/>
                <w:szCs w:val="20"/>
              </w:rPr>
              <w:t>P</w:t>
            </w:r>
            <w:r w:rsidRPr="00F03A34">
              <w:rPr>
                <w:sz w:val="20"/>
                <w:szCs w:val="20"/>
                <w:vertAlign w:val="subscript"/>
              </w:rPr>
              <w:t>1</w:t>
            </w:r>
            <w:r>
              <w:rPr>
                <w:sz w:val="20"/>
                <w:szCs w:val="20"/>
                <w:vertAlign w:val="subscript"/>
              </w:rPr>
              <w:t>7</w:t>
            </w:r>
          </w:p>
        </w:tc>
        <w:tc>
          <w:tcPr>
            <w:tcW w:w="400" w:type="dxa"/>
            <w:vAlign w:val="center"/>
          </w:tcPr>
          <w:p w:rsidR="00D918FF" w:rsidRPr="00BC56E3" w:rsidRDefault="00DE169F" w:rsidP="00A614B4">
            <w:pPr>
              <w:pStyle w:val="vod"/>
              <w:jc w:val="center"/>
              <w:rPr>
                <w:b w:val="0"/>
                <w:sz w:val="20"/>
                <w:szCs w:val="20"/>
              </w:rPr>
            </w:pPr>
            <w:r>
              <w:rPr>
                <w:b w:val="0"/>
                <w:sz w:val="20"/>
                <w:szCs w:val="20"/>
              </w:rPr>
              <w:t>2</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DE169F" w:rsidP="00A614B4">
            <w:pPr>
              <w:pStyle w:val="vod"/>
              <w:jc w:val="center"/>
              <w:rPr>
                <w:b w:val="0"/>
                <w:sz w:val="20"/>
                <w:szCs w:val="20"/>
              </w:rPr>
            </w:pPr>
            <w:r>
              <w:rPr>
                <w:b w:val="0"/>
                <w:sz w:val="20"/>
                <w:szCs w:val="20"/>
              </w:rPr>
              <w:t>3</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DE169F" w:rsidP="00A614B4">
            <w:pPr>
              <w:pStyle w:val="vod"/>
              <w:jc w:val="center"/>
              <w:rPr>
                <w:b w:val="0"/>
                <w:sz w:val="20"/>
                <w:szCs w:val="20"/>
              </w:rPr>
            </w:pPr>
            <w:r>
              <w:rPr>
                <w:b w:val="0"/>
                <w:sz w:val="20"/>
                <w:szCs w:val="20"/>
              </w:rPr>
              <w:t>2</w:t>
            </w:r>
          </w:p>
        </w:tc>
        <w:tc>
          <w:tcPr>
            <w:tcW w:w="402" w:type="dxa"/>
            <w:vAlign w:val="center"/>
          </w:tcPr>
          <w:p w:rsidR="00D918FF" w:rsidRPr="00BC56E3" w:rsidRDefault="00DE169F" w:rsidP="00A614B4">
            <w:pPr>
              <w:pStyle w:val="vod"/>
              <w:jc w:val="center"/>
              <w:rPr>
                <w:b w:val="0"/>
                <w:sz w:val="20"/>
                <w:szCs w:val="20"/>
              </w:rPr>
            </w:pPr>
            <w:r>
              <w:rPr>
                <w:b w:val="0"/>
                <w:sz w:val="20"/>
                <w:szCs w:val="20"/>
              </w:rPr>
              <w:t>2</w:t>
            </w:r>
          </w:p>
        </w:tc>
        <w:tc>
          <w:tcPr>
            <w:tcW w:w="402" w:type="dxa"/>
            <w:vAlign w:val="center"/>
          </w:tcPr>
          <w:p w:rsidR="00D918FF" w:rsidRPr="00BC56E3" w:rsidRDefault="00DE169F" w:rsidP="00A614B4">
            <w:pPr>
              <w:pStyle w:val="vod"/>
              <w:jc w:val="center"/>
              <w:rPr>
                <w:b w:val="0"/>
                <w:sz w:val="20"/>
                <w:szCs w:val="20"/>
              </w:rPr>
            </w:pPr>
            <w:r>
              <w:rPr>
                <w:b w:val="0"/>
                <w:sz w:val="20"/>
                <w:szCs w:val="20"/>
              </w:rPr>
              <w:t>2</w:t>
            </w:r>
          </w:p>
        </w:tc>
        <w:tc>
          <w:tcPr>
            <w:tcW w:w="402" w:type="dxa"/>
            <w:vAlign w:val="center"/>
          </w:tcPr>
          <w:p w:rsidR="00D918FF" w:rsidRPr="00BC56E3" w:rsidRDefault="00DE169F" w:rsidP="00A614B4">
            <w:pPr>
              <w:pStyle w:val="vod"/>
              <w:jc w:val="center"/>
              <w:rPr>
                <w:b w:val="0"/>
                <w:sz w:val="20"/>
                <w:szCs w:val="20"/>
              </w:rPr>
            </w:pPr>
            <w:r>
              <w:rPr>
                <w:b w:val="0"/>
                <w:sz w:val="20"/>
                <w:szCs w:val="20"/>
              </w:rPr>
              <w:t>1</w:t>
            </w:r>
          </w:p>
        </w:tc>
        <w:tc>
          <w:tcPr>
            <w:tcW w:w="402" w:type="dxa"/>
            <w:vAlign w:val="center"/>
          </w:tcPr>
          <w:p w:rsidR="00D918FF" w:rsidRPr="00BC56E3" w:rsidRDefault="003E30B5" w:rsidP="00A614B4">
            <w:pPr>
              <w:pStyle w:val="vod"/>
              <w:jc w:val="center"/>
              <w:rPr>
                <w:b w:val="0"/>
                <w:sz w:val="20"/>
                <w:szCs w:val="20"/>
              </w:rPr>
            </w:pPr>
            <w:r>
              <w:rPr>
                <w:b w:val="0"/>
                <w:sz w:val="20"/>
                <w:szCs w:val="20"/>
              </w:rPr>
              <w:t>2</w:t>
            </w:r>
          </w:p>
        </w:tc>
        <w:tc>
          <w:tcPr>
            <w:tcW w:w="458" w:type="dxa"/>
            <w:vAlign w:val="center"/>
          </w:tcPr>
          <w:p w:rsidR="00D918FF" w:rsidRPr="00BC56E3" w:rsidRDefault="00DE169F" w:rsidP="00A614B4">
            <w:pPr>
              <w:pStyle w:val="vod"/>
              <w:jc w:val="center"/>
              <w:rPr>
                <w:b w:val="0"/>
                <w:sz w:val="20"/>
                <w:szCs w:val="20"/>
              </w:rPr>
            </w:pPr>
            <w:r>
              <w:rPr>
                <w:b w:val="0"/>
                <w:sz w:val="20"/>
                <w:szCs w:val="20"/>
              </w:rPr>
              <w:t>1</w:t>
            </w:r>
          </w:p>
        </w:tc>
        <w:tc>
          <w:tcPr>
            <w:tcW w:w="458" w:type="dxa"/>
            <w:vAlign w:val="center"/>
          </w:tcPr>
          <w:p w:rsidR="00D918FF" w:rsidRPr="00BC56E3" w:rsidRDefault="00DE169F" w:rsidP="00A614B4">
            <w:pPr>
              <w:pStyle w:val="vod"/>
              <w:jc w:val="center"/>
              <w:rPr>
                <w:b w:val="0"/>
                <w:sz w:val="20"/>
                <w:szCs w:val="20"/>
              </w:rPr>
            </w:pPr>
            <w:r>
              <w:rPr>
                <w:b w:val="0"/>
                <w:sz w:val="20"/>
                <w:szCs w:val="20"/>
              </w:rPr>
              <w:t>2</w:t>
            </w:r>
          </w:p>
        </w:tc>
        <w:tc>
          <w:tcPr>
            <w:tcW w:w="458" w:type="dxa"/>
            <w:vAlign w:val="center"/>
          </w:tcPr>
          <w:p w:rsidR="00D918FF" w:rsidRPr="00BC56E3" w:rsidRDefault="00DE169F" w:rsidP="00A614B4">
            <w:pPr>
              <w:pStyle w:val="vod"/>
              <w:jc w:val="center"/>
              <w:rPr>
                <w:b w:val="0"/>
                <w:sz w:val="20"/>
                <w:szCs w:val="20"/>
              </w:rPr>
            </w:pPr>
            <w:r>
              <w:rPr>
                <w:b w:val="0"/>
                <w:sz w:val="20"/>
                <w:szCs w:val="20"/>
              </w:rPr>
              <w:t>2</w:t>
            </w:r>
          </w:p>
        </w:tc>
        <w:tc>
          <w:tcPr>
            <w:tcW w:w="458" w:type="dxa"/>
            <w:vAlign w:val="center"/>
          </w:tcPr>
          <w:p w:rsidR="00D918FF" w:rsidRPr="00BC56E3" w:rsidRDefault="00DE169F" w:rsidP="00A614B4">
            <w:pPr>
              <w:pStyle w:val="vod"/>
              <w:jc w:val="center"/>
              <w:rPr>
                <w:b w:val="0"/>
                <w:sz w:val="20"/>
                <w:szCs w:val="20"/>
              </w:rPr>
            </w:pPr>
            <w:r>
              <w:rPr>
                <w:b w:val="0"/>
                <w:sz w:val="20"/>
                <w:szCs w:val="20"/>
              </w:rPr>
              <w:t>2</w:t>
            </w:r>
          </w:p>
        </w:tc>
        <w:tc>
          <w:tcPr>
            <w:tcW w:w="458" w:type="dxa"/>
            <w:vAlign w:val="center"/>
          </w:tcPr>
          <w:p w:rsidR="00D918FF" w:rsidRPr="00BC56E3" w:rsidRDefault="00DE169F" w:rsidP="00A614B4">
            <w:pPr>
              <w:pStyle w:val="vod"/>
              <w:jc w:val="center"/>
              <w:rPr>
                <w:b w:val="0"/>
                <w:sz w:val="20"/>
                <w:szCs w:val="20"/>
              </w:rPr>
            </w:pPr>
            <w:r>
              <w:rPr>
                <w:b w:val="0"/>
                <w:sz w:val="20"/>
                <w:szCs w:val="20"/>
              </w:rPr>
              <w:t>3</w:t>
            </w:r>
          </w:p>
        </w:tc>
        <w:tc>
          <w:tcPr>
            <w:tcW w:w="422" w:type="dxa"/>
            <w:vAlign w:val="center"/>
          </w:tcPr>
          <w:p w:rsidR="00D918FF" w:rsidRPr="00BC56E3" w:rsidRDefault="00DE169F" w:rsidP="00A614B4">
            <w:pPr>
              <w:pStyle w:val="vod"/>
              <w:jc w:val="center"/>
              <w:rPr>
                <w:b w:val="0"/>
                <w:sz w:val="20"/>
                <w:szCs w:val="20"/>
              </w:rPr>
            </w:pPr>
            <w:r>
              <w:rPr>
                <w:b w:val="0"/>
                <w:sz w:val="20"/>
                <w:szCs w:val="20"/>
              </w:rPr>
              <w:t>2</w:t>
            </w:r>
          </w:p>
        </w:tc>
        <w:tc>
          <w:tcPr>
            <w:tcW w:w="516" w:type="dxa"/>
            <w:vAlign w:val="center"/>
          </w:tcPr>
          <w:p w:rsidR="00D918FF" w:rsidRPr="00BC56E3" w:rsidRDefault="00DE169F" w:rsidP="00A614B4">
            <w:pPr>
              <w:pStyle w:val="vod"/>
              <w:jc w:val="center"/>
              <w:rPr>
                <w:b w:val="0"/>
                <w:sz w:val="20"/>
                <w:szCs w:val="20"/>
              </w:rPr>
            </w:pPr>
            <w:r>
              <w:rPr>
                <w:b w:val="0"/>
                <w:sz w:val="20"/>
                <w:szCs w:val="20"/>
              </w:rPr>
              <w:t>2</w:t>
            </w:r>
          </w:p>
        </w:tc>
        <w:tc>
          <w:tcPr>
            <w:tcW w:w="422" w:type="dxa"/>
            <w:vAlign w:val="center"/>
          </w:tcPr>
          <w:p w:rsidR="00D918FF" w:rsidRPr="00BC56E3" w:rsidRDefault="00DE169F" w:rsidP="00A614B4">
            <w:pPr>
              <w:pStyle w:val="vod"/>
              <w:jc w:val="center"/>
              <w:rPr>
                <w:b w:val="0"/>
                <w:sz w:val="20"/>
                <w:szCs w:val="20"/>
              </w:rPr>
            </w:pPr>
            <w:r>
              <w:rPr>
                <w:b w:val="0"/>
                <w:sz w:val="20"/>
                <w:szCs w:val="20"/>
              </w:rPr>
              <w:t>2</w:t>
            </w:r>
          </w:p>
        </w:tc>
        <w:tc>
          <w:tcPr>
            <w:tcW w:w="422" w:type="dxa"/>
            <w:vAlign w:val="center"/>
          </w:tcPr>
          <w:p w:rsidR="00D918FF" w:rsidRPr="00BC56E3" w:rsidRDefault="00DE169F" w:rsidP="00A614B4">
            <w:pPr>
              <w:pStyle w:val="vod"/>
              <w:jc w:val="center"/>
              <w:rPr>
                <w:b w:val="0"/>
                <w:sz w:val="20"/>
                <w:szCs w:val="20"/>
              </w:rPr>
            </w:pPr>
            <w:r>
              <w:rPr>
                <w:b w:val="0"/>
                <w:sz w:val="20"/>
                <w:szCs w:val="20"/>
              </w:rPr>
              <w:t>2</w:t>
            </w:r>
          </w:p>
        </w:tc>
        <w:tc>
          <w:tcPr>
            <w:tcW w:w="423" w:type="dxa"/>
            <w:vAlign w:val="center"/>
          </w:tcPr>
          <w:p w:rsidR="00D918FF" w:rsidRPr="00BC56E3" w:rsidRDefault="00DE169F" w:rsidP="00A614B4">
            <w:pPr>
              <w:pStyle w:val="vod"/>
              <w:jc w:val="center"/>
              <w:rPr>
                <w:b w:val="0"/>
                <w:sz w:val="20"/>
                <w:szCs w:val="20"/>
              </w:rPr>
            </w:pPr>
            <w:r>
              <w:rPr>
                <w:b w:val="0"/>
                <w:sz w:val="20"/>
                <w:szCs w:val="20"/>
              </w:rPr>
              <w:t>2</w:t>
            </w:r>
          </w:p>
        </w:tc>
        <w:tc>
          <w:tcPr>
            <w:tcW w:w="423" w:type="dxa"/>
            <w:vAlign w:val="center"/>
          </w:tcPr>
          <w:p w:rsidR="00D918FF" w:rsidRPr="00BC56E3" w:rsidRDefault="003E30B5" w:rsidP="00A614B4">
            <w:pPr>
              <w:pStyle w:val="vod"/>
              <w:jc w:val="center"/>
              <w:rPr>
                <w:b w:val="0"/>
                <w:sz w:val="20"/>
                <w:szCs w:val="20"/>
              </w:rPr>
            </w:pPr>
            <w:r>
              <w:rPr>
                <w:b w:val="0"/>
                <w:sz w:val="20"/>
                <w:szCs w:val="20"/>
              </w:rPr>
              <w:t>2</w:t>
            </w:r>
          </w:p>
        </w:tc>
      </w:tr>
    </w:tbl>
    <w:p w:rsidR="009E61E9" w:rsidRPr="00C07B3F" w:rsidRDefault="00DE7714" w:rsidP="009E61E9">
      <w:pPr>
        <w:pStyle w:val="Titulek"/>
        <w:ind w:firstLine="0"/>
        <w:rPr>
          <w:b/>
          <w:color w:val="auto"/>
        </w:rPr>
      </w:pPr>
      <w:r>
        <w:br w:type="column"/>
      </w:r>
      <w:r w:rsidR="004F4A91">
        <w:lastRenderedPageBreak/>
        <w:t xml:space="preserve">Tabulka </w:t>
      </w:r>
      <w:fldSimple w:instr=" SEQ Tabulka \* ARABIC ">
        <w:r w:rsidR="004F4A91">
          <w:rPr>
            <w:noProof/>
          </w:rPr>
          <w:t>4</w:t>
        </w:r>
      </w:fldSimple>
      <w:r w:rsidR="004F4A91">
        <w:t xml:space="preserve">: </w:t>
      </w:r>
      <w:r w:rsidR="009E61E9" w:rsidRPr="00C07B3F">
        <w:rPr>
          <w:color w:val="auto"/>
        </w:rPr>
        <w:t>Sumarizace výsledků</w:t>
      </w:r>
      <w:r w:rsidR="004B4329">
        <w:rPr>
          <w:color w:val="auto"/>
        </w:rPr>
        <w:t xml:space="preserve"> – ŠVP 21 - 40</w:t>
      </w:r>
    </w:p>
    <w:tbl>
      <w:tblPr>
        <w:tblStyle w:val="Mkatabulky"/>
        <w:tblW w:w="9497" w:type="dxa"/>
        <w:tblInd w:w="108" w:type="dxa"/>
        <w:tblLayout w:type="fixed"/>
        <w:tblLook w:val="04A0"/>
      </w:tblPr>
      <w:tblGrid>
        <w:gridCol w:w="567"/>
        <w:gridCol w:w="444"/>
        <w:gridCol w:w="444"/>
        <w:gridCol w:w="486"/>
        <w:gridCol w:w="444"/>
        <w:gridCol w:w="445"/>
        <w:gridCol w:w="444"/>
        <w:gridCol w:w="445"/>
        <w:gridCol w:w="444"/>
        <w:gridCol w:w="445"/>
        <w:gridCol w:w="444"/>
        <w:gridCol w:w="444"/>
        <w:gridCol w:w="445"/>
        <w:gridCol w:w="444"/>
        <w:gridCol w:w="445"/>
        <w:gridCol w:w="444"/>
        <w:gridCol w:w="445"/>
        <w:gridCol w:w="444"/>
        <w:gridCol w:w="445"/>
        <w:gridCol w:w="444"/>
        <w:gridCol w:w="445"/>
      </w:tblGrid>
      <w:tr w:rsidR="009E61E9" w:rsidTr="00101CCC">
        <w:trPr>
          <w:trHeight w:val="444"/>
        </w:trPr>
        <w:tc>
          <w:tcPr>
            <w:tcW w:w="9497" w:type="dxa"/>
            <w:gridSpan w:val="21"/>
            <w:vAlign w:val="center"/>
          </w:tcPr>
          <w:p w:rsidR="001C68F1" w:rsidRPr="001C68F1" w:rsidRDefault="001C68F1" w:rsidP="007F2D1A">
            <w:pPr>
              <w:pStyle w:val="vod"/>
              <w:jc w:val="center"/>
              <w:rPr>
                <w:sz w:val="6"/>
                <w:szCs w:val="6"/>
              </w:rPr>
            </w:pPr>
          </w:p>
          <w:p w:rsidR="009E61E9" w:rsidRPr="004C6FFD" w:rsidRDefault="009E61E9" w:rsidP="007F2D1A">
            <w:pPr>
              <w:pStyle w:val="vod"/>
              <w:jc w:val="center"/>
              <w:rPr>
                <w:sz w:val="20"/>
                <w:szCs w:val="20"/>
              </w:rPr>
            </w:pPr>
            <w:r w:rsidRPr="004C6FFD">
              <w:rPr>
                <w:sz w:val="20"/>
                <w:szCs w:val="20"/>
              </w:rPr>
              <w:t>Analyzovaná oblast: Vzdělávání pro zdraví</w:t>
            </w:r>
          </w:p>
          <w:p w:rsidR="009E61E9" w:rsidRPr="00A614B4" w:rsidRDefault="009E61E9" w:rsidP="007F2D1A">
            <w:pPr>
              <w:pStyle w:val="vod"/>
              <w:jc w:val="center"/>
              <w:rPr>
                <w:sz w:val="28"/>
                <w:szCs w:val="28"/>
              </w:rPr>
            </w:pPr>
          </w:p>
        </w:tc>
      </w:tr>
      <w:tr w:rsidR="00484120" w:rsidTr="00101CCC">
        <w:trPr>
          <w:trHeight w:val="654"/>
        </w:trPr>
        <w:tc>
          <w:tcPr>
            <w:tcW w:w="567" w:type="dxa"/>
            <w:vAlign w:val="center"/>
          </w:tcPr>
          <w:p w:rsidR="00B51250" w:rsidRPr="009E61E9" w:rsidRDefault="00B51250" w:rsidP="007F2D1A">
            <w:pPr>
              <w:pStyle w:val="vod"/>
              <w:jc w:val="center"/>
              <w:rPr>
                <w:sz w:val="20"/>
                <w:szCs w:val="20"/>
              </w:rPr>
            </w:pPr>
            <w:r w:rsidRPr="00B51250">
              <w:rPr>
                <w:sz w:val="18"/>
                <w:szCs w:val="18"/>
              </w:rPr>
              <w:t>ŠVP</w:t>
            </w:r>
            <w:r w:rsidRPr="009E61E9">
              <w:rPr>
                <w:sz w:val="20"/>
                <w:szCs w:val="20"/>
              </w:rPr>
              <w:t xml:space="preserve"> →</w:t>
            </w:r>
          </w:p>
        </w:tc>
        <w:tc>
          <w:tcPr>
            <w:tcW w:w="444" w:type="dxa"/>
            <w:vMerge w:val="restart"/>
            <w:vAlign w:val="center"/>
          </w:tcPr>
          <w:p w:rsidR="00B51250" w:rsidRPr="00B51250" w:rsidRDefault="00484120" w:rsidP="00484120">
            <w:pPr>
              <w:pStyle w:val="vod"/>
              <w:rPr>
                <w:sz w:val="18"/>
                <w:szCs w:val="18"/>
              </w:rPr>
            </w:pPr>
            <w:r>
              <w:rPr>
                <w:sz w:val="18"/>
                <w:szCs w:val="18"/>
              </w:rPr>
              <w:t>21</w:t>
            </w:r>
          </w:p>
        </w:tc>
        <w:tc>
          <w:tcPr>
            <w:tcW w:w="444" w:type="dxa"/>
            <w:vMerge w:val="restart"/>
            <w:vAlign w:val="center"/>
          </w:tcPr>
          <w:p w:rsidR="00B51250" w:rsidRPr="00B51250" w:rsidRDefault="00484120" w:rsidP="00B51250">
            <w:pPr>
              <w:pStyle w:val="vod"/>
              <w:jc w:val="center"/>
              <w:rPr>
                <w:sz w:val="18"/>
                <w:szCs w:val="18"/>
              </w:rPr>
            </w:pPr>
            <w:r>
              <w:rPr>
                <w:sz w:val="18"/>
                <w:szCs w:val="18"/>
              </w:rPr>
              <w:t>22</w:t>
            </w:r>
          </w:p>
        </w:tc>
        <w:tc>
          <w:tcPr>
            <w:tcW w:w="486" w:type="dxa"/>
            <w:vMerge w:val="restart"/>
            <w:vAlign w:val="center"/>
          </w:tcPr>
          <w:p w:rsidR="00B51250" w:rsidRPr="00B51250" w:rsidRDefault="00484120" w:rsidP="00B51250">
            <w:pPr>
              <w:pStyle w:val="vod"/>
              <w:jc w:val="center"/>
              <w:rPr>
                <w:sz w:val="18"/>
                <w:szCs w:val="18"/>
              </w:rPr>
            </w:pPr>
            <w:r>
              <w:rPr>
                <w:sz w:val="18"/>
                <w:szCs w:val="18"/>
              </w:rPr>
              <w:t>23</w:t>
            </w:r>
          </w:p>
        </w:tc>
        <w:tc>
          <w:tcPr>
            <w:tcW w:w="444" w:type="dxa"/>
            <w:vMerge w:val="restart"/>
            <w:vAlign w:val="center"/>
          </w:tcPr>
          <w:p w:rsidR="00B51250" w:rsidRPr="00B51250" w:rsidRDefault="00484120" w:rsidP="00B51250">
            <w:pPr>
              <w:pStyle w:val="vod"/>
              <w:ind w:left="-1"/>
              <w:jc w:val="center"/>
              <w:rPr>
                <w:sz w:val="18"/>
                <w:szCs w:val="18"/>
              </w:rPr>
            </w:pPr>
            <w:r>
              <w:rPr>
                <w:sz w:val="18"/>
                <w:szCs w:val="18"/>
              </w:rPr>
              <w:t>24</w:t>
            </w:r>
          </w:p>
        </w:tc>
        <w:tc>
          <w:tcPr>
            <w:tcW w:w="445" w:type="dxa"/>
            <w:vMerge w:val="restart"/>
            <w:vAlign w:val="center"/>
          </w:tcPr>
          <w:p w:rsidR="00B51250" w:rsidRPr="00B51250" w:rsidRDefault="00484120" w:rsidP="00B51250">
            <w:pPr>
              <w:pStyle w:val="vod"/>
              <w:jc w:val="center"/>
              <w:rPr>
                <w:sz w:val="18"/>
                <w:szCs w:val="18"/>
              </w:rPr>
            </w:pPr>
            <w:r>
              <w:rPr>
                <w:sz w:val="18"/>
                <w:szCs w:val="18"/>
              </w:rPr>
              <w:t>25</w:t>
            </w:r>
          </w:p>
        </w:tc>
        <w:tc>
          <w:tcPr>
            <w:tcW w:w="444" w:type="dxa"/>
            <w:vMerge w:val="restart"/>
            <w:vAlign w:val="center"/>
          </w:tcPr>
          <w:p w:rsidR="00B51250" w:rsidRPr="00B51250" w:rsidRDefault="00484120" w:rsidP="00B51250">
            <w:pPr>
              <w:pStyle w:val="vod"/>
              <w:ind w:left="-1"/>
              <w:jc w:val="center"/>
              <w:rPr>
                <w:sz w:val="18"/>
                <w:szCs w:val="18"/>
              </w:rPr>
            </w:pPr>
            <w:r>
              <w:rPr>
                <w:sz w:val="18"/>
                <w:szCs w:val="18"/>
              </w:rPr>
              <w:t>26</w:t>
            </w:r>
          </w:p>
        </w:tc>
        <w:tc>
          <w:tcPr>
            <w:tcW w:w="445" w:type="dxa"/>
            <w:vMerge w:val="restart"/>
            <w:vAlign w:val="center"/>
          </w:tcPr>
          <w:p w:rsidR="00B51250" w:rsidRPr="00B51250" w:rsidRDefault="00484120" w:rsidP="00B51250">
            <w:pPr>
              <w:pStyle w:val="vod"/>
              <w:jc w:val="center"/>
              <w:rPr>
                <w:sz w:val="18"/>
                <w:szCs w:val="18"/>
              </w:rPr>
            </w:pPr>
            <w:r>
              <w:rPr>
                <w:sz w:val="18"/>
                <w:szCs w:val="18"/>
              </w:rPr>
              <w:t>27</w:t>
            </w:r>
          </w:p>
        </w:tc>
        <w:tc>
          <w:tcPr>
            <w:tcW w:w="444" w:type="dxa"/>
            <w:vMerge w:val="restart"/>
            <w:vAlign w:val="center"/>
          </w:tcPr>
          <w:p w:rsidR="00B51250" w:rsidRPr="00B51250" w:rsidRDefault="00484120" w:rsidP="00B51250">
            <w:pPr>
              <w:pStyle w:val="vod"/>
              <w:ind w:left="-1"/>
              <w:jc w:val="center"/>
              <w:rPr>
                <w:sz w:val="18"/>
                <w:szCs w:val="18"/>
              </w:rPr>
            </w:pPr>
            <w:r>
              <w:rPr>
                <w:sz w:val="18"/>
                <w:szCs w:val="18"/>
              </w:rPr>
              <w:t>28</w:t>
            </w:r>
          </w:p>
        </w:tc>
        <w:tc>
          <w:tcPr>
            <w:tcW w:w="445" w:type="dxa"/>
            <w:vMerge w:val="restart"/>
            <w:vAlign w:val="center"/>
          </w:tcPr>
          <w:p w:rsidR="00B51250" w:rsidRPr="00B51250" w:rsidRDefault="00484120" w:rsidP="00B51250">
            <w:pPr>
              <w:pStyle w:val="vod"/>
              <w:jc w:val="center"/>
              <w:rPr>
                <w:sz w:val="18"/>
                <w:szCs w:val="18"/>
              </w:rPr>
            </w:pPr>
            <w:r>
              <w:rPr>
                <w:sz w:val="18"/>
                <w:szCs w:val="18"/>
              </w:rPr>
              <w:t>29</w:t>
            </w:r>
          </w:p>
        </w:tc>
        <w:tc>
          <w:tcPr>
            <w:tcW w:w="444" w:type="dxa"/>
            <w:vMerge w:val="restart"/>
            <w:vAlign w:val="center"/>
          </w:tcPr>
          <w:p w:rsidR="00B51250" w:rsidRPr="00B51250" w:rsidRDefault="00484120" w:rsidP="00B51250">
            <w:pPr>
              <w:pStyle w:val="vod"/>
              <w:ind w:left="-1"/>
              <w:jc w:val="center"/>
              <w:rPr>
                <w:sz w:val="18"/>
                <w:szCs w:val="18"/>
              </w:rPr>
            </w:pPr>
            <w:r>
              <w:rPr>
                <w:sz w:val="18"/>
                <w:szCs w:val="18"/>
              </w:rPr>
              <w:t>30</w:t>
            </w:r>
          </w:p>
        </w:tc>
        <w:tc>
          <w:tcPr>
            <w:tcW w:w="444" w:type="dxa"/>
            <w:vMerge w:val="restart"/>
            <w:vAlign w:val="center"/>
          </w:tcPr>
          <w:p w:rsidR="00B51250" w:rsidRPr="00B51250" w:rsidRDefault="00484120" w:rsidP="00B51250">
            <w:pPr>
              <w:pStyle w:val="vod"/>
              <w:jc w:val="center"/>
              <w:rPr>
                <w:sz w:val="18"/>
                <w:szCs w:val="18"/>
              </w:rPr>
            </w:pPr>
            <w:r>
              <w:rPr>
                <w:sz w:val="18"/>
                <w:szCs w:val="18"/>
              </w:rPr>
              <w:t>31</w:t>
            </w:r>
          </w:p>
        </w:tc>
        <w:tc>
          <w:tcPr>
            <w:tcW w:w="445" w:type="dxa"/>
            <w:vMerge w:val="restart"/>
            <w:vAlign w:val="center"/>
          </w:tcPr>
          <w:p w:rsidR="00B51250" w:rsidRPr="00B51250" w:rsidRDefault="00484120" w:rsidP="00B51250">
            <w:pPr>
              <w:pStyle w:val="vod"/>
              <w:ind w:left="-1"/>
              <w:jc w:val="center"/>
              <w:rPr>
                <w:sz w:val="18"/>
                <w:szCs w:val="18"/>
              </w:rPr>
            </w:pPr>
            <w:r>
              <w:rPr>
                <w:sz w:val="18"/>
                <w:szCs w:val="18"/>
              </w:rPr>
              <w:t>32</w:t>
            </w:r>
          </w:p>
        </w:tc>
        <w:tc>
          <w:tcPr>
            <w:tcW w:w="444" w:type="dxa"/>
            <w:vMerge w:val="restart"/>
            <w:vAlign w:val="center"/>
          </w:tcPr>
          <w:p w:rsidR="00B51250" w:rsidRPr="00B51250" w:rsidRDefault="00484120" w:rsidP="00B51250">
            <w:pPr>
              <w:pStyle w:val="vod"/>
              <w:jc w:val="center"/>
              <w:rPr>
                <w:sz w:val="18"/>
                <w:szCs w:val="18"/>
              </w:rPr>
            </w:pPr>
            <w:r>
              <w:rPr>
                <w:sz w:val="18"/>
                <w:szCs w:val="18"/>
              </w:rPr>
              <w:t>33</w:t>
            </w:r>
          </w:p>
        </w:tc>
        <w:tc>
          <w:tcPr>
            <w:tcW w:w="445" w:type="dxa"/>
            <w:vMerge w:val="restart"/>
            <w:vAlign w:val="center"/>
          </w:tcPr>
          <w:p w:rsidR="00B51250" w:rsidRPr="00B51250" w:rsidRDefault="00484120" w:rsidP="00B51250">
            <w:pPr>
              <w:pStyle w:val="vod"/>
              <w:ind w:left="-1"/>
              <w:jc w:val="center"/>
              <w:rPr>
                <w:sz w:val="18"/>
                <w:szCs w:val="18"/>
              </w:rPr>
            </w:pPr>
            <w:r>
              <w:rPr>
                <w:sz w:val="18"/>
                <w:szCs w:val="18"/>
              </w:rPr>
              <w:t>34</w:t>
            </w:r>
          </w:p>
        </w:tc>
        <w:tc>
          <w:tcPr>
            <w:tcW w:w="444" w:type="dxa"/>
            <w:vMerge w:val="restart"/>
            <w:vAlign w:val="center"/>
          </w:tcPr>
          <w:p w:rsidR="00B51250" w:rsidRPr="00B51250" w:rsidRDefault="00484120" w:rsidP="00484120">
            <w:pPr>
              <w:pStyle w:val="vod"/>
              <w:jc w:val="center"/>
              <w:rPr>
                <w:sz w:val="18"/>
                <w:szCs w:val="18"/>
              </w:rPr>
            </w:pPr>
            <w:r>
              <w:rPr>
                <w:sz w:val="18"/>
                <w:szCs w:val="18"/>
              </w:rPr>
              <w:t>35</w:t>
            </w:r>
          </w:p>
        </w:tc>
        <w:tc>
          <w:tcPr>
            <w:tcW w:w="445" w:type="dxa"/>
            <w:vMerge w:val="restart"/>
            <w:vAlign w:val="center"/>
          </w:tcPr>
          <w:p w:rsidR="00B51250" w:rsidRPr="00B51250" w:rsidRDefault="00484120" w:rsidP="00B51250">
            <w:pPr>
              <w:pStyle w:val="vod"/>
              <w:ind w:left="-1"/>
              <w:jc w:val="center"/>
              <w:rPr>
                <w:sz w:val="18"/>
                <w:szCs w:val="18"/>
              </w:rPr>
            </w:pPr>
            <w:r>
              <w:rPr>
                <w:sz w:val="18"/>
                <w:szCs w:val="18"/>
              </w:rPr>
              <w:t>36</w:t>
            </w:r>
          </w:p>
        </w:tc>
        <w:tc>
          <w:tcPr>
            <w:tcW w:w="444" w:type="dxa"/>
            <w:vMerge w:val="restart"/>
            <w:vAlign w:val="center"/>
          </w:tcPr>
          <w:p w:rsidR="00B51250" w:rsidRPr="00B51250" w:rsidRDefault="00484120" w:rsidP="00B51250">
            <w:pPr>
              <w:pStyle w:val="vod"/>
              <w:jc w:val="center"/>
              <w:rPr>
                <w:sz w:val="18"/>
                <w:szCs w:val="18"/>
              </w:rPr>
            </w:pPr>
            <w:r>
              <w:rPr>
                <w:sz w:val="18"/>
                <w:szCs w:val="18"/>
              </w:rPr>
              <w:t>37</w:t>
            </w:r>
          </w:p>
        </w:tc>
        <w:tc>
          <w:tcPr>
            <w:tcW w:w="445" w:type="dxa"/>
            <w:vMerge w:val="restart"/>
            <w:vAlign w:val="center"/>
          </w:tcPr>
          <w:p w:rsidR="00B51250" w:rsidRPr="00B51250" w:rsidRDefault="00484120" w:rsidP="00B51250">
            <w:pPr>
              <w:pStyle w:val="vod"/>
              <w:ind w:left="-1"/>
              <w:jc w:val="center"/>
              <w:rPr>
                <w:sz w:val="18"/>
                <w:szCs w:val="18"/>
              </w:rPr>
            </w:pPr>
            <w:r>
              <w:rPr>
                <w:sz w:val="18"/>
                <w:szCs w:val="18"/>
              </w:rPr>
              <w:t>38</w:t>
            </w:r>
          </w:p>
        </w:tc>
        <w:tc>
          <w:tcPr>
            <w:tcW w:w="444" w:type="dxa"/>
            <w:vMerge w:val="restart"/>
            <w:vAlign w:val="center"/>
          </w:tcPr>
          <w:p w:rsidR="00B51250" w:rsidRPr="00B51250" w:rsidRDefault="00484120" w:rsidP="00B51250">
            <w:pPr>
              <w:pStyle w:val="vod"/>
              <w:jc w:val="center"/>
              <w:rPr>
                <w:sz w:val="18"/>
                <w:szCs w:val="18"/>
              </w:rPr>
            </w:pPr>
            <w:r>
              <w:rPr>
                <w:sz w:val="18"/>
                <w:szCs w:val="18"/>
              </w:rPr>
              <w:t>39</w:t>
            </w:r>
          </w:p>
        </w:tc>
        <w:tc>
          <w:tcPr>
            <w:tcW w:w="445" w:type="dxa"/>
            <w:vMerge w:val="restart"/>
            <w:vAlign w:val="center"/>
          </w:tcPr>
          <w:p w:rsidR="00B51250" w:rsidRPr="00B51250" w:rsidRDefault="00484120" w:rsidP="00B51250">
            <w:pPr>
              <w:pStyle w:val="vod"/>
              <w:ind w:left="-1"/>
              <w:jc w:val="center"/>
              <w:rPr>
                <w:sz w:val="18"/>
                <w:szCs w:val="18"/>
              </w:rPr>
            </w:pPr>
            <w:r>
              <w:rPr>
                <w:sz w:val="18"/>
                <w:szCs w:val="18"/>
              </w:rPr>
              <w:t>40</w:t>
            </w:r>
          </w:p>
        </w:tc>
      </w:tr>
      <w:tr w:rsidR="00484120" w:rsidTr="00101CCC">
        <w:trPr>
          <w:trHeight w:val="654"/>
        </w:trPr>
        <w:tc>
          <w:tcPr>
            <w:tcW w:w="567" w:type="dxa"/>
            <w:vAlign w:val="center"/>
          </w:tcPr>
          <w:p w:rsidR="009E61E9" w:rsidRPr="00B51250" w:rsidRDefault="009E61E9" w:rsidP="007F2D1A">
            <w:pPr>
              <w:pStyle w:val="vod"/>
              <w:jc w:val="center"/>
              <w:rPr>
                <w:sz w:val="18"/>
                <w:szCs w:val="18"/>
              </w:rPr>
            </w:pPr>
            <w:r w:rsidRPr="00B51250">
              <w:rPr>
                <w:sz w:val="18"/>
                <w:szCs w:val="18"/>
              </w:rPr>
              <w:t>P↓</w:t>
            </w:r>
          </w:p>
        </w:tc>
        <w:tc>
          <w:tcPr>
            <w:tcW w:w="444"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86"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c>
          <w:tcPr>
            <w:tcW w:w="444" w:type="dxa"/>
            <w:vMerge/>
            <w:vAlign w:val="center"/>
          </w:tcPr>
          <w:p w:rsidR="009E61E9" w:rsidRDefault="009E61E9" w:rsidP="00B51250">
            <w:pPr>
              <w:pStyle w:val="vod"/>
              <w:jc w:val="center"/>
            </w:pPr>
          </w:p>
        </w:tc>
        <w:tc>
          <w:tcPr>
            <w:tcW w:w="445" w:type="dxa"/>
            <w:vMerge/>
            <w:vAlign w:val="center"/>
          </w:tcPr>
          <w:p w:rsidR="009E61E9" w:rsidRDefault="009E61E9" w:rsidP="00B51250">
            <w:pPr>
              <w:pStyle w:val="vod"/>
              <w:jc w:val="center"/>
            </w:pP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1</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86" w:type="dxa"/>
            <w:vAlign w:val="center"/>
          </w:tcPr>
          <w:p w:rsidR="00F03A34" w:rsidRPr="00EE389B" w:rsidRDefault="00C4215F" w:rsidP="00B51250">
            <w:pPr>
              <w:pStyle w:val="vod"/>
              <w:jc w:val="center"/>
              <w:rPr>
                <w:b w:val="0"/>
                <w:sz w:val="20"/>
                <w:szCs w:val="20"/>
              </w:rPr>
            </w:pPr>
            <w:r>
              <w:rPr>
                <w:b w:val="0"/>
                <w:sz w:val="20"/>
                <w:szCs w:val="20"/>
              </w:rPr>
              <w:t>1</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1</w:t>
            </w:r>
          </w:p>
        </w:tc>
        <w:tc>
          <w:tcPr>
            <w:tcW w:w="445" w:type="dxa"/>
            <w:vAlign w:val="center"/>
          </w:tcPr>
          <w:p w:rsidR="00F03A34" w:rsidRPr="00EE389B" w:rsidRDefault="00EE389B" w:rsidP="00B51250">
            <w:pPr>
              <w:pStyle w:val="vod"/>
              <w:jc w:val="center"/>
              <w:rPr>
                <w:b w:val="0"/>
                <w:sz w:val="20"/>
                <w:szCs w:val="20"/>
              </w:rPr>
            </w:pPr>
            <w:r w:rsidRPr="00EE389B">
              <w:rPr>
                <w:b w:val="0"/>
                <w:sz w:val="20"/>
                <w:szCs w:val="20"/>
              </w:rPr>
              <w:t>1</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5"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4" w:type="dxa"/>
            <w:vAlign w:val="center"/>
          </w:tcPr>
          <w:p w:rsidR="00F03A34" w:rsidRPr="00EE389B" w:rsidRDefault="00C4215F" w:rsidP="00B51250">
            <w:pPr>
              <w:pStyle w:val="vod"/>
              <w:jc w:val="center"/>
              <w:rPr>
                <w:b w:val="0"/>
                <w:sz w:val="20"/>
                <w:szCs w:val="20"/>
              </w:rPr>
            </w:pPr>
            <w:r>
              <w:rPr>
                <w:b w:val="0"/>
                <w:sz w:val="20"/>
                <w:szCs w:val="20"/>
              </w:rPr>
              <w:t>1</w:t>
            </w:r>
          </w:p>
        </w:tc>
        <w:tc>
          <w:tcPr>
            <w:tcW w:w="445" w:type="dxa"/>
            <w:vAlign w:val="center"/>
          </w:tcPr>
          <w:p w:rsidR="00F03A34" w:rsidRPr="00EE389B" w:rsidRDefault="00EE389B" w:rsidP="00B51250">
            <w:pPr>
              <w:pStyle w:val="vod"/>
              <w:jc w:val="center"/>
              <w:rPr>
                <w:b w:val="0"/>
                <w:sz w:val="20"/>
                <w:szCs w:val="20"/>
              </w:rPr>
            </w:pPr>
            <w:r w:rsidRPr="00EE389B">
              <w:rPr>
                <w:b w:val="0"/>
                <w:sz w:val="20"/>
                <w:szCs w:val="20"/>
              </w:rPr>
              <w:t>1</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5"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5"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5" w:type="dxa"/>
            <w:vAlign w:val="center"/>
          </w:tcPr>
          <w:p w:rsidR="00F03A34" w:rsidRPr="00EE389B" w:rsidRDefault="00EE389B" w:rsidP="00B51250">
            <w:pPr>
              <w:pStyle w:val="vod"/>
              <w:jc w:val="center"/>
              <w:rPr>
                <w:b w:val="0"/>
                <w:sz w:val="20"/>
                <w:szCs w:val="20"/>
              </w:rPr>
            </w:pPr>
            <w:r w:rsidRPr="00EE389B">
              <w:rPr>
                <w:b w:val="0"/>
                <w:sz w:val="20"/>
                <w:szCs w:val="20"/>
              </w:rPr>
              <w:t>1</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5" w:type="dxa"/>
            <w:vAlign w:val="center"/>
          </w:tcPr>
          <w:p w:rsidR="00F03A34" w:rsidRPr="00EE389B" w:rsidRDefault="00EE389B" w:rsidP="00B51250">
            <w:pPr>
              <w:pStyle w:val="vod"/>
              <w:jc w:val="center"/>
              <w:rPr>
                <w:b w:val="0"/>
                <w:sz w:val="20"/>
                <w:szCs w:val="20"/>
              </w:rPr>
            </w:pPr>
            <w:r w:rsidRPr="00EE389B">
              <w:rPr>
                <w:b w:val="0"/>
                <w:sz w:val="20"/>
                <w:szCs w:val="20"/>
              </w:rPr>
              <w:t>2</w:t>
            </w:r>
          </w:p>
        </w:tc>
        <w:tc>
          <w:tcPr>
            <w:tcW w:w="444" w:type="dxa"/>
            <w:vAlign w:val="center"/>
          </w:tcPr>
          <w:p w:rsidR="00F03A34" w:rsidRPr="00EE389B" w:rsidRDefault="00EE389B" w:rsidP="00B51250">
            <w:pPr>
              <w:pStyle w:val="vod"/>
              <w:jc w:val="center"/>
              <w:rPr>
                <w:b w:val="0"/>
                <w:sz w:val="20"/>
                <w:szCs w:val="20"/>
              </w:rPr>
            </w:pPr>
            <w:r w:rsidRPr="00EE389B">
              <w:rPr>
                <w:b w:val="0"/>
                <w:sz w:val="20"/>
                <w:szCs w:val="20"/>
              </w:rPr>
              <w:t>1</w:t>
            </w:r>
          </w:p>
        </w:tc>
        <w:tc>
          <w:tcPr>
            <w:tcW w:w="445" w:type="dxa"/>
            <w:vAlign w:val="center"/>
          </w:tcPr>
          <w:p w:rsidR="00F03A34" w:rsidRPr="00EE389B" w:rsidRDefault="00C4215F" w:rsidP="00B51250">
            <w:pPr>
              <w:pStyle w:val="vod"/>
              <w:jc w:val="center"/>
              <w:rPr>
                <w:b w:val="0"/>
                <w:sz w:val="20"/>
                <w:szCs w:val="20"/>
              </w:rPr>
            </w:pPr>
            <w:r>
              <w:rPr>
                <w:b w:val="0"/>
                <w:sz w:val="20"/>
                <w:szCs w:val="20"/>
              </w:rPr>
              <w:t>2</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2</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86" w:type="dxa"/>
            <w:vAlign w:val="center"/>
          </w:tcPr>
          <w:p w:rsidR="00F03A34" w:rsidRPr="00EE389B" w:rsidRDefault="0040666B" w:rsidP="007F2D1A">
            <w:pPr>
              <w:pStyle w:val="vod"/>
              <w:jc w:val="center"/>
              <w:rPr>
                <w:b w:val="0"/>
                <w:sz w:val="20"/>
                <w:szCs w:val="20"/>
              </w:rPr>
            </w:pPr>
            <w:r>
              <w:rPr>
                <w:b w:val="0"/>
                <w:sz w:val="20"/>
                <w:szCs w:val="20"/>
              </w:rPr>
              <w:t>1</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45" w:type="dxa"/>
            <w:vAlign w:val="center"/>
          </w:tcPr>
          <w:p w:rsidR="00F03A34" w:rsidRPr="00EE389B" w:rsidRDefault="0025549E" w:rsidP="007F2D1A">
            <w:pPr>
              <w:pStyle w:val="vod"/>
              <w:jc w:val="center"/>
              <w:rPr>
                <w:b w:val="0"/>
                <w:sz w:val="20"/>
                <w:szCs w:val="20"/>
              </w:rPr>
            </w:pPr>
            <w:r>
              <w:rPr>
                <w:b w:val="0"/>
                <w:sz w:val="20"/>
                <w:szCs w:val="20"/>
              </w:rPr>
              <w:t>3</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45" w:type="dxa"/>
            <w:vAlign w:val="center"/>
          </w:tcPr>
          <w:p w:rsidR="00F03A34" w:rsidRPr="00EE389B" w:rsidRDefault="001E238B" w:rsidP="007F2D1A">
            <w:pPr>
              <w:pStyle w:val="vod"/>
              <w:jc w:val="center"/>
              <w:rPr>
                <w:b w:val="0"/>
                <w:sz w:val="20"/>
                <w:szCs w:val="20"/>
              </w:rPr>
            </w:pPr>
            <w:r>
              <w:rPr>
                <w:b w:val="0"/>
                <w:sz w:val="20"/>
                <w:szCs w:val="20"/>
              </w:rPr>
              <w:t>N</w:t>
            </w:r>
          </w:p>
        </w:tc>
        <w:tc>
          <w:tcPr>
            <w:tcW w:w="444" w:type="dxa"/>
            <w:vAlign w:val="center"/>
          </w:tcPr>
          <w:p w:rsidR="00F03A34" w:rsidRPr="00EE389B" w:rsidRDefault="00031442" w:rsidP="007F2D1A">
            <w:pPr>
              <w:pStyle w:val="vod"/>
              <w:jc w:val="center"/>
              <w:rPr>
                <w:b w:val="0"/>
                <w:sz w:val="20"/>
                <w:szCs w:val="20"/>
              </w:rPr>
            </w:pPr>
            <w:r>
              <w:rPr>
                <w:b w:val="0"/>
                <w:sz w:val="20"/>
                <w:szCs w:val="20"/>
              </w:rPr>
              <w:t>2</w:t>
            </w:r>
          </w:p>
        </w:tc>
        <w:tc>
          <w:tcPr>
            <w:tcW w:w="445"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CB4772" w:rsidP="007F2D1A">
            <w:pPr>
              <w:pStyle w:val="vod"/>
              <w:jc w:val="center"/>
              <w:rPr>
                <w:b w:val="0"/>
                <w:sz w:val="20"/>
                <w:szCs w:val="20"/>
              </w:rPr>
            </w:pPr>
            <w:r>
              <w:rPr>
                <w:b w:val="0"/>
                <w:sz w:val="20"/>
                <w:szCs w:val="20"/>
              </w:rPr>
              <w:t>2</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CB4772" w:rsidP="007F2D1A">
            <w:pPr>
              <w:pStyle w:val="vod"/>
              <w:jc w:val="center"/>
              <w:rPr>
                <w:b w:val="0"/>
                <w:sz w:val="20"/>
                <w:szCs w:val="20"/>
              </w:rPr>
            </w:pPr>
            <w:r>
              <w:rPr>
                <w:b w:val="0"/>
                <w:sz w:val="20"/>
                <w:szCs w:val="20"/>
              </w:rPr>
              <w:t>2</w:t>
            </w:r>
          </w:p>
        </w:tc>
        <w:tc>
          <w:tcPr>
            <w:tcW w:w="444" w:type="dxa"/>
            <w:vAlign w:val="center"/>
          </w:tcPr>
          <w:p w:rsidR="00F03A34" w:rsidRPr="00EE389B" w:rsidRDefault="007540D1" w:rsidP="007F2D1A">
            <w:pPr>
              <w:pStyle w:val="vod"/>
              <w:jc w:val="center"/>
              <w:rPr>
                <w:b w:val="0"/>
                <w:sz w:val="20"/>
                <w:szCs w:val="20"/>
              </w:rPr>
            </w:pPr>
            <w:r>
              <w:rPr>
                <w:b w:val="0"/>
                <w:sz w:val="20"/>
                <w:szCs w:val="20"/>
              </w:rPr>
              <w:t>2</w:t>
            </w:r>
          </w:p>
        </w:tc>
        <w:tc>
          <w:tcPr>
            <w:tcW w:w="445" w:type="dxa"/>
            <w:vAlign w:val="center"/>
          </w:tcPr>
          <w:p w:rsidR="00F03A34" w:rsidRPr="00EE389B" w:rsidRDefault="00CB4772" w:rsidP="007F2D1A">
            <w:pPr>
              <w:pStyle w:val="vod"/>
              <w:jc w:val="center"/>
              <w:rPr>
                <w:b w:val="0"/>
                <w:sz w:val="20"/>
                <w:szCs w:val="20"/>
              </w:rPr>
            </w:pPr>
            <w:r>
              <w:rPr>
                <w:b w:val="0"/>
                <w:sz w:val="20"/>
                <w:szCs w:val="20"/>
              </w:rPr>
              <w:t>1</w:t>
            </w:r>
          </w:p>
        </w:tc>
        <w:tc>
          <w:tcPr>
            <w:tcW w:w="444" w:type="dxa"/>
            <w:vAlign w:val="center"/>
          </w:tcPr>
          <w:p w:rsidR="00F03A34" w:rsidRPr="00EE389B" w:rsidRDefault="00CB4772" w:rsidP="007F2D1A">
            <w:pPr>
              <w:pStyle w:val="vod"/>
              <w:jc w:val="center"/>
              <w:rPr>
                <w:b w:val="0"/>
                <w:sz w:val="20"/>
                <w:szCs w:val="20"/>
              </w:rPr>
            </w:pPr>
            <w:r>
              <w:rPr>
                <w:b w:val="0"/>
                <w:sz w:val="20"/>
                <w:szCs w:val="20"/>
              </w:rPr>
              <w:t>1</w:t>
            </w:r>
          </w:p>
        </w:tc>
        <w:tc>
          <w:tcPr>
            <w:tcW w:w="445" w:type="dxa"/>
            <w:vAlign w:val="center"/>
          </w:tcPr>
          <w:p w:rsidR="00F03A34" w:rsidRPr="00EE389B" w:rsidRDefault="00CE640F" w:rsidP="007F2D1A">
            <w:pPr>
              <w:pStyle w:val="vod"/>
              <w:jc w:val="center"/>
              <w:rPr>
                <w:b w:val="0"/>
                <w:sz w:val="20"/>
                <w:szCs w:val="20"/>
              </w:rPr>
            </w:pPr>
            <w:r>
              <w:rPr>
                <w:b w:val="0"/>
                <w:sz w:val="20"/>
                <w:szCs w:val="20"/>
              </w:rPr>
              <w:t>2</w:t>
            </w:r>
          </w:p>
        </w:tc>
        <w:tc>
          <w:tcPr>
            <w:tcW w:w="444" w:type="dxa"/>
            <w:vAlign w:val="center"/>
          </w:tcPr>
          <w:p w:rsidR="00F03A34" w:rsidRPr="00EE389B" w:rsidRDefault="00CE640F" w:rsidP="007F2D1A">
            <w:pPr>
              <w:pStyle w:val="vod"/>
              <w:jc w:val="center"/>
              <w:rPr>
                <w:b w:val="0"/>
                <w:sz w:val="20"/>
                <w:szCs w:val="20"/>
              </w:rPr>
            </w:pPr>
            <w:r>
              <w:rPr>
                <w:b w:val="0"/>
                <w:sz w:val="20"/>
                <w:szCs w:val="20"/>
              </w:rPr>
              <w:t>1</w:t>
            </w:r>
          </w:p>
        </w:tc>
        <w:tc>
          <w:tcPr>
            <w:tcW w:w="445" w:type="dxa"/>
            <w:vAlign w:val="center"/>
          </w:tcPr>
          <w:p w:rsidR="00F03A34" w:rsidRPr="00EE389B" w:rsidRDefault="00CE640F" w:rsidP="007F2D1A">
            <w:pPr>
              <w:pStyle w:val="vod"/>
              <w:jc w:val="center"/>
              <w:rPr>
                <w:b w:val="0"/>
                <w:sz w:val="20"/>
                <w:szCs w:val="20"/>
              </w:rPr>
            </w:pPr>
            <w:r>
              <w:rPr>
                <w:b w:val="0"/>
                <w:sz w:val="20"/>
                <w:szCs w:val="20"/>
              </w:rPr>
              <w:t>1</w:t>
            </w:r>
          </w:p>
        </w:tc>
        <w:tc>
          <w:tcPr>
            <w:tcW w:w="444" w:type="dxa"/>
            <w:vAlign w:val="center"/>
          </w:tcPr>
          <w:p w:rsidR="00F03A34" w:rsidRPr="00EE389B" w:rsidRDefault="00CE640F" w:rsidP="007F2D1A">
            <w:pPr>
              <w:pStyle w:val="vod"/>
              <w:jc w:val="center"/>
              <w:rPr>
                <w:b w:val="0"/>
                <w:sz w:val="20"/>
                <w:szCs w:val="20"/>
              </w:rPr>
            </w:pPr>
            <w:r>
              <w:rPr>
                <w:b w:val="0"/>
                <w:sz w:val="20"/>
                <w:szCs w:val="20"/>
              </w:rPr>
              <w:t>1</w:t>
            </w:r>
          </w:p>
        </w:tc>
        <w:tc>
          <w:tcPr>
            <w:tcW w:w="445" w:type="dxa"/>
            <w:vAlign w:val="center"/>
          </w:tcPr>
          <w:p w:rsidR="00F03A34" w:rsidRPr="00EE389B" w:rsidRDefault="00CE640F"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3</w:t>
            </w:r>
          </w:p>
        </w:tc>
        <w:tc>
          <w:tcPr>
            <w:tcW w:w="444" w:type="dxa"/>
            <w:vAlign w:val="center"/>
          </w:tcPr>
          <w:p w:rsidR="00F03A34" w:rsidRPr="00EE389B" w:rsidRDefault="00666766" w:rsidP="007F2D1A">
            <w:pPr>
              <w:pStyle w:val="vod"/>
              <w:jc w:val="center"/>
              <w:rPr>
                <w:b w:val="0"/>
                <w:sz w:val="20"/>
                <w:szCs w:val="20"/>
              </w:rPr>
            </w:pPr>
            <w:r>
              <w:rPr>
                <w:b w:val="0"/>
                <w:sz w:val="20"/>
                <w:szCs w:val="20"/>
              </w:rPr>
              <w:t>2</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86" w:type="dxa"/>
            <w:vAlign w:val="center"/>
          </w:tcPr>
          <w:p w:rsidR="00F03A34" w:rsidRPr="00EE389B" w:rsidRDefault="0040666B" w:rsidP="007F2D1A">
            <w:pPr>
              <w:pStyle w:val="vod"/>
              <w:jc w:val="center"/>
              <w:rPr>
                <w:b w:val="0"/>
                <w:sz w:val="20"/>
                <w:szCs w:val="20"/>
              </w:rPr>
            </w:pPr>
            <w:r>
              <w:rPr>
                <w:b w:val="0"/>
                <w:sz w:val="20"/>
                <w:szCs w:val="20"/>
              </w:rPr>
              <w:t>1</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45" w:type="dxa"/>
            <w:vAlign w:val="center"/>
          </w:tcPr>
          <w:p w:rsidR="00F03A34" w:rsidRPr="00EE389B" w:rsidRDefault="00031442" w:rsidP="007F2D1A">
            <w:pPr>
              <w:pStyle w:val="vod"/>
              <w:jc w:val="center"/>
              <w:rPr>
                <w:b w:val="0"/>
                <w:sz w:val="20"/>
                <w:szCs w:val="20"/>
              </w:rPr>
            </w:pPr>
            <w:r>
              <w:rPr>
                <w:b w:val="0"/>
                <w:sz w:val="20"/>
                <w:szCs w:val="20"/>
              </w:rPr>
              <w:t>2</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40666B" w:rsidP="007F2D1A">
            <w:pPr>
              <w:pStyle w:val="vod"/>
              <w:jc w:val="center"/>
              <w:rPr>
                <w:b w:val="0"/>
                <w:sz w:val="20"/>
                <w:szCs w:val="20"/>
              </w:rPr>
            </w:pPr>
            <w:r>
              <w:rPr>
                <w:b w:val="0"/>
                <w:sz w:val="20"/>
                <w:szCs w:val="20"/>
              </w:rPr>
              <w:t>1</w:t>
            </w:r>
          </w:p>
        </w:tc>
        <w:tc>
          <w:tcPr>
            <w:tcW w:w="444" w:type="dxa"/>
            <w:vAlign w:val="center"/>
          </w:tcPr>
          <w:p w:rsidR="00F03A34" w:rsidRPr="00EE389B" w:rsidRDefault="00031442" w:rsidP="007F2D1A">
            <w:pPr>
              <w:pStyle w:val="vod"/>
              <w:jc w:val="center"/>
              <w:rPr>
                <w:b w:val="0"/>
                <w:sz w:val="20"/>
                <w:szCs w:val="20"/>
              </w:rPr>
            </w:pPr>
            <w:r>
              <w:rPr>
                <w:b w:val="0"/>
                <w:sz w:val="20"/>
                <w:szCs w:val="20"/>
              </w:rPr>
              <w:t>2</w:t>
            </w:r>
          </w:p>
        </w:tc>
        <w:tc>
          <w:tcPr>
            <w:tcW w:w="445"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E975C5" w:rsidP="007F2D1A">
            <w:pPr>
              <w:pStyle w:val="vod"/>
              <w:jc w:val="center"/>
              <w:rPr>
                <w:b w:val="0"/>
                <w:sz w:val="20"/>
                <w:szCs w:val="20"/>
              </w:rPr>
            </w:pPr>
            <w:r>
              <w:rPr>
                <w:b w:val="0"/>
                <w:sz w:val="20"/>
                <w:szCs w:val="20"/>
              </w:rPr>
              <w:t>1</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7118F0" w:rsidP="007F2D1A">
            <w:pPr>
              <w:pStyle w:val="vod"/>
              <w:jc w:val="center"/>
              <w:rPr>
                <w:b w:val="0"/>
                <w:sz w:val="20"/>
                <w:szCs w:val="20"/>
              </w:rPr>
            </w:pPr>
            <w:r>
              <w:rPr>
                <w:b w:val="0"/>
                <w:sz w:val="20"/>
                <w:szCs w:val="20"/>
              </w:rPr>
              <w:t>1</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CB4772" w:rsidP="007F2D1A">
            <w:pPr>
              <w:pStyle w:val="vod"/>
              <w:jc w:val="center"/>
              <w:rPr>
                <w:b w:val="0"/>
                <w:sz w:val="20"/>
                <w:szCs w:val="20"/>
              </w:rPr>
            </w:pPr>
            <w:r>
              <w:rPr>
                <w:b w:val="0"/>
                <w:sz w:val="20"/>
                <w:szCs w:val="20"/>
              </w:rPr>
              <w:t>1</w:t>
            </w:r>
          </w:p>
        </w:tc>
        <w:tc>
          <w:tcPr>
            <w:tcW w:w="444" w:type="dxa"/>
            <w:vAlign w:val="center"/>
          </w:tcPr>
          <w:p w:rsidR="00F03A34" w:rsidRPr="00EE389B" w:rsidRDefault="00CB4772" w:rsidP="007F2D1A">
            <w:pPr>
              <w:pStyle w:val="vod"/>
              <w:jc w:val="center"/>
              <w:rPr>
                <w:b w:val="0"/>
                <w:sz w:val="20"/>
                <w:szCs w:val="20"/>
              </w:rPr>
            </w:pPr>
            <w:r>
              <w:rPr>
                <w:b w:val="0"/>
                <w:sz w:val="20"/>
                <w:szCs w:val="20"/>
              </w:rPr>
              <w:t>1</w:t>
            </w:r>
          </w:p>
        </w:tc>
        <w:tc>
          <w:tcPr>
            <w:tcW w:w="445" w:type="dxa"/>
            <w:vAlign w:val="center"/>
          </w:tcPr>
          <w:p w:rsidR="00F03A34" w:rsidRPr="00EE389B" w:rsidRDefault="007118F0" w:rsidP="007F2D1A">
            <w:pPr>
              <w:pStyle w:val="vod"/>
              <w:jc w:val="center"/>
              <w:rPr>
                <w:b w:val="0"/>
                <w:sz w:val="20"/>
                <w:szCs w:val="20"/>
              </w:rPr>
            </w:pPr>
            <w:r>
              <w:rPr>
                <w:b w:val="0"/>
                <w:sz w:val="20"/>
                <w:szCs w:val="20"/>
              </w:rPr>
              <w:t>1</w:t>
            </w:r>
          </w:p>
        </w:tc>
        <w:tc>
          <w:tcPr>
            <w:tcW w:w="444" w:type="dxa"/>
            <w:vAlign w:val="center"/>
          </w:tcPr>
          <w:p w:rsidR="00F03A34" w:rsidRPr="00EE389B" w:rsidRDefault="00CE640F" w:rsidP="007F2D1A">
            <w:pPr>
              <w:pStyle w:val="vod"/>
              <w:jc w:val="center"/>
              <w:rPr>
                <w:b w:val="0"/>
                <w:sz w:val="20"/>
                <w:szCs w:val="20"/>
              </w:rPr>
            </w:pPr>
            <w:r>
              <w:rPr>
                <w:b w:val="0"/>
                <w:sz w:val="20"/>
                <w:szCs w:val="20"/>
              </w:rPr>
              <w:t>1</w:t>
            </w:r>
          </w:p>
        </w:tc>
        <w:tc>
          <w:tcPr>
            <w:tcW w:w="445" w:type="dxa"/>
            <w:vAlign w:val="center"/>
          </w:tcPr>
          <w:p w:rsidR="00F03A34" w:rsidRPr="00EE389B" w:rsidRDefault="00CE640F" w:rsidP="007F2D1A">
            <w:pPr>
              <w:pStyle w:val="vod"/>
              <w:jc w:val="center"/>
              <w:rPr>
                <w:b w:val="0"/>
                <w:sz w:val="20"/>
                <w:szCs w:val="20"/>
              </w:rPr>
            </w:pPr>
            <w:r>
              <w:rPr>
                <w:b w:val="0"/>
                <w:sz w:val="20"/>
                <w:szCs w:val="20"/>
              </w:rPr>
              <w:t>1</w:t>
            </w:r>
          </w:p>
        </w:tc>
        <w:tc>
          <w:tcPr>
            <w:tcW w:w="444" w:type="dxa"/>
            <w:vAlign w:val="center"/>
          </w:tcPr>
          <w:p w:rsidR="00F03A34" w:rsidRPr="00EE389B" w:rsidRDefault="00666766" w:rsidP="007F2D1A">
            <w:pPr>
              <w:pStyle w:val="vod"/>
              <w:jc w:val="center"/>
              <w:rPr>
                <w:b w:val="0"/>
                <w:sz w:val="20"/>
                <w:szCs w:val="20"/>
              </w:rPr>
            </w:pPr>
            <w:r>
              <w:rPr>
                <w:b w:val="0"/>
                <w:sz w:val="20"/>
                <w:szCs w:val="20"/>
              </w:rPr>
              <w:t>2</w:t>
            </w:r>
          </w:p>
        </w:tc>
        <w:tc>
          <w:tcPr>
            <w:tcW w:w="445" w:type="dxa"/>
            <w:vAlign w:val="center"/>
          </w:tcPr>
          <w:p w:rsidR="00F03A34" w:rsidRPr="00EE389B" w:rsidRDefault="00CE640F"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4</w:t>
            </w:r>
          </w:p>
        </w:tc>
        <w:tc>
          <w:tcPr>
            <w:tcW w:w="444" w:type="dxa"/>
            <w:vAlign w:val="center"/>
          </w:tcPr>
          <w:p w:rsidR="00F03A34" w:rsidRPr="00EE389B" w:rsidRDefault="008E3B40" w:rsidP="007F2D1A">
            <w:pPr>
              <w:pStyle w:val="vod"/>
              <w:jc w:val="center"/>
              <w:rPr>
                <w:b w:val="0"/>
                <w:sz w:val="20"/>
                <w:szCs w:val="20"/>
              </w:rPr>
            </w:pPr>
            <w:r>
              <w:rPr>
                <w:b w:val="0"/>
                <w:sz w:val="20"/>
                <w:szCs w:val="20"/>
              </w:rPr>
              <w:t>2</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86" w:type="dxa"/>
            <w:vAlign w:val="center"/>
          </w:tcPr>
          <w:p w:rsidR="00F03A34" w:rsidRPr="00EE389B" w:rsidRDefault="001F5E72" w:rsidP="007F2D1A">
            <w:pPr>
              <w:pStyle w:val="vod"/>
              <w:jc w:val="center"/>
              <w:rPr>
                <w:b w:val="0"/>
                <w:sz w:val="20"/>
                <w:szCs w:val="20"/>
              </w:rPr>
            </w:pPr>
            <w:r>
              <w:rPr>
                <w:b w:val="0"/>
                <w:sz w:val="20"/>
                <w:szCs w:val="20"/>
              </w:rPr>
              <w:t>1</w:t>
            </w:r>
          </w:p>
        </w:tc>
        <w:tc>
          <w:tcPr>
            <w:tcW w:w="444" w:type="dxa"/>
            <w:vAlign w:val="center"/>
          </w:tcPr>
          <w:p w:rsidR="00F03A34" w:rsidRPr="00EE389B" w:rsidRDefault="00031442" w:rsidP="007F2D1A">
            <w:pPr>
              <w:pStyle w:val="vod"/>
              <w:jc w:val="center"/>
              <w:rPr>
                <w:b w:val="0"/>
                <w:sz w:val="20"/>
                <w:szCs w:val="20"/>
              </w:rPr>
            </w:pPr>
            <w:r>
              <w:rPr>
                <w:b w:val="0"/>
                <w:sz w:val="20"/>
                <w:szCs w:val="20"/>
              </w:rPr>
              <w:t>1</w:t>
            </w:r>
          </w:p>
        </w:tc>
        <w:tc>
          <w:tcPr>
            <w:tcW w:w="445" w:type="dxa"/>
            <w:vAlign w:val="center"/>
          </w:tcPr>
          <w:p w:rsidR="00F03A34" w:rsidRPr="00EE389B" w:rsidRDefault="00031442" w:rsidP="007F2D1A">
            <w:pPr>
              <w:pStyle w:val="vod"/>
              <w:jc w:val="center"/>
              <w:rPr>
                <w:b w:val="0"/>
                <w:sz w:val="20"/>
                <w:szCs w:val="20"/>
              </w:rPr>
            </w:pPr>
            <w:r>
              <w:rPr>
                <w:b w:val="0"/>
                <w:sz w:val="20"/>
                <w:szCs w:val="20"/>
              </w:rPr>
              <w:t>2</w:t>
            </w:r>
          </w:p>
        </w:tc>
        <w:tc>
          <w:tcPr>
            <w:tcW w:w="444" w:type="dxa"/>
            <w:vAlign w:val="center"/>
          </w:tcPr>
          <w:p w:rsidR="00F03A34" w:rsidRPr="00EE389B" w:rsidRDefault="00031442" w:rsidP="007F2D1A">
            <w:pPr>
              <w:pStyle w:val="vod"/>
              <w:jc w:val="center"/>
              <w:rPr>
                <w:b w:val="0"/>
                <w:sz w:val="20"/>
                <w:szCs w:val="20"/>
              </w:rPr>
            </w:pPr>
            <w:r>
              <w:rPr>
                <w:b w:val="0"/>
                <w:sz w:val="20"/>
                <w:szCs w:val="20"/>
              </w:rPr>
              <w:t>2</w:t>
            </w:r>
          </w:p>
        </w:tc>
        <w:tc>
          <w:tcPr>
            <w:tcW w:w="445" w:type="dxa"/>
            <w:vAlign w:val="center"/>
          </w:tcPr>
          <w:p w:rsidR="00F03A34" w:rsidRPr="00EE389B" w:rsidRDefault="0040666B" w:rsidP="007F2D1A">
            <w:pPr>
              <w:pStyle w:val="vod"/>
              <w:jc w:val="center"/>
              <w:rPr>
                <w:b w:val="0"/>
                <w:sz w:val="20"/>
                <w:szCs w:val="20"/>
              </w:rPr>
            </w:pPr>
            <w:r>
              <w:rPr>
                <w:b w:val="0"/>
                <w:sz w:val="20"/>
                <w:szCs w:val="20"/>
              </w:rPr>
              <w:t>2</w:t>
            </w:r>
          </w:p>
        </w:tc>
        <w:tc>
          <w:tcPr>
            <w:tcW w:w="444" w:type="dxa"/>
            <w:vAlign w:val="center"/>
          </w:tcPr>
          <w:p w:rsidR="00F03A34" w:rsidRPr="00EE389B" w:rsidRDefault="0003144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1</w:t>
            </w:r>
          </w:p>
        </w:tc>
        <w:tc>
          <w:tcPr>
            <w:tcW w:w="444" w:type="dxa"/>
            <w:vAlign w:val="center"/>
          </w:tcPr>
          <w:p w:rsidR="00F03A34" w:rsidRPr="00EE389B" w:rsidRDefault="00E975C5" w:rsidP="007F2D1A">
            <w:pPr>
              <w:pStyle w:val="vod"/>
              <w:jc w:val="center"/>
              <w:rPr>
                <w:b w:val="0"/>
                <w:sz w:val="20"/>
                <w:szCs w:val="20"/>
              </w:rPr>
            </w:pPr>
            <w:r>
              <w:rPr>
                <w:b w:val="0"/>
                <w:sz w:val="20"/>
                <w:szCs w:val="20"/>
              </w:rPr>
              <w:t>1</w:t>
            </w:r>
          </w:p>
        </w:tc>
        <w:tc>
          <w:tcPr>
            <w:tcW w:w="444" w:type="dxa"/>
            <w:vAlign w:val="center"/>
          </w:tcPr>
          <w:p w:rsidR="00F03A34" w:rsidRPr="00EE389B" w:rsidRDefault="001F5E72" w:rsidP="007F2D1A">
            <w:pPr>
              <w:pStyle w:val="vod"/>
              <w:jc w:val="center"/>
              <w:rPr>
                <w:b w:val="0"/>
                <w:sz w:val="20"/>
                <w:szCs w:val="20"/>
              </w:rPr>
            </w:pPr>
            <w:r>
              <w:rPr>
                <w:b w:val="0"/>
                <w:sz w:val="20"/>
                <w:szCs w:val="20"/>
              </w:rPr>
              <w:t>1</w:t>
            </w:r>
          </w:p>
        </w:tc>
        <w:tc>
          <w:tcPr>
            <w:tcW w:w="445" w:type="dxa"/>
            <w:vAlign w:val="center"/>
          </w:tcPr>
          <w:p w:rsidR="00F03A34" w:rsidRPr="00EE389B" w:rsidRDefault="001F5E72" w:rsidP="007F2D1A">
            <w:pPr>
              <w:pStyle w:val="vod"/>
              <w:jc w:val="center"/>
              <w:rPr>
                <w:b w:val="0"/>
                <w:sz w:val="20"/>
                <w:szCs w:val="20"/>
              </w:rPr>
            </w:pPr>
            <w:r>
              <w:rPr>
                <w:b w:val="0"/>
                <w:sz w:val="20"/>
                <w:szCs w:val="20"/>
              </w:rPr>
              <w:t>1</w:t>
            </w:r>
          </w:p>
        </w:tc>
        <w:tc>
          <w:tcPr>
            <w:tcW w:w="444" w:type="dxa"/>
            <w:vAlign w:val="center"/>
          </w:tcPr>
          <w:p w:rsidR="00F03A34" w:rsidRPr="00EE389B" w:rsidRDefault="00CB4772" w:rsidP="007F2D1A">
            <w:pPr>
              <w:pStyle w:val="vod"/>
              <w:jc w:val="center"/>
              <w:rPr>
                <w:b w:val="0"/>
                <w:sz w:val="20"/>
                <w:szCs w:val="20"/>
              </w:rPr>
            </w:pPr>
            <w:r>
              <w:rPr>
                <w:b w:val="0"/>
                <w:sz w:val="20"/>
                <w:szCs w:val="20"/>
              </w:rPr>
              <w:t>2</w:t>
            </w:r>
          </w:p>
        </w:tc>
        <w:tc>
          <w:tcPr>
            <w:tcW w:w="445" w:type="dxa"/>
            <w:vAlign w:val="center"/>
          </w:tcPr>
          <w:p w:rsidR="00F03A34" w:rsidRPr="00EE389B" w:rsidRDefault="008E3B40" w:rsidP="007F2D1A">
            <w:pPr>
              <w:pStyle w:val="vod"/>
              <w:jc w:val="center"/>
              <w:rPr>
                <w:b w:val="0"/>
                <w:sz w:val="20"/>
                <w:szCs w:val="20"/>
              </w:rPr>
            </w:pPr>
            <w:r>
              <w:rPr>
                <w:b w:val="0"/>
                <w:sz w:val="20"/>
                <w:szCs w:val="20"/>
              </w:rPr>
              <w:t>2</w:t>
            </w:r>
          </w:p>
        </w:tc>
        <w:tc>
          <w:tcPr>
            <w:tcW w:w="444" w:type="dxa"/>
            <w:vAlign w:val="center"/>
          </w:tcPr>
          <w:p w:rsidR="00F03A34" w:rsidRPr="00EE389B" w:rsidRDefault="00CB4772" w:rsidP="007F2D1A">
            <w:pPr>
              <w:pStyle w:val="vod"/>
              <w:jc w:val="center"/>
              <w:rPr>
                <w:b w:val="0"/>
                <w:sz w:val="20"/>
                <w:szCs w:val="20"/>
              </w:rPr>
            </w:pPr>
            <w:r>
              <w:rPr>
                <w:b w:val="0"/>
                <w:sz w:val="20"/>
                <w:szCs w:val="20"/>
              </w:rPr>
              <w:t>1</w:t>
            </w:r>
          </w:p>
        </w:tc>
        <w:tc>
          <w:tcPr>
            <w:tcW w:w="445" w:type="dxa"/>
            <w:vAlign w:val="center"/>
          </w:tcPr>
          <w:p w:rsidR="00F03A34" w:rsidRPr="00EE389B" w:rsidRDefault="007118F0" w:rsidP="007F2D1A">
            <w:pPr>
              <w:pStyle w:val="vod"/>
              <w:jc w:val="center"/>
              <w:rPr>
                <w:b w:val="0"/>
                <w:sz w:val="20"/>
                <w:szCs w:val="20"/>
              </w:rPr>
            </w:pPr>
            <w:r>
              <w:rPr>
                <w:b w:val="0"/>
                <w:sz w:val="20"/>
                <w:szCs w:val="20"/>
              </w:rPr>
              <w:t>1</w:t>
            </w:r>
          </w:p>
        </w:tc>
        <w:tc>
          <w:tcPr>
            <w:tcW w:w="444" w:type="dxa"/>
            <w:vAlign w:val="center"/>
          </w:tcPr>
          <w:p w:rsidR="00F03A34" w:rsidRPr="00EE389B" w:rsidRDefault="008E3B40" w:rsidP="007F2D1A">
            <w:pPr>
              <w:pStyle w:val="vod"/>
              <w:jc w:val="center"/>
              <w:rPr>
                <w:b w:val="0"/>
                <w:sz w:val="20"/>
                <w:szCs w:val="20"/>
              </w:rPr>
            </w:pPr>
            <w:r>
              <w:rPr>
                <w:b w:val="0"/>
                <w:sz w:val="20"/>
                <w:szCs w:val="20"/>
              </w:rPr>
              <w:t>2</w:t>
            </w:r>
          </w:p>
        </w:tc>
        <w:tc>
          <w:tcPr>
            <w:tcW w:w="445" w:type="dxa"/>
            <w:vAlign w:val="center"/>
          </w:tcPr>
          <w:p w:rsidR="00F03A34" w:rsidRPr="00EE389B" w:rsidRDefault="00CE640F" w:rsidP="007F2D1A">
            <w:pPr>
              <w:pStyle w:val="vod"/>
              <w:jc w:val="center"/>
              <w:rPr>
                <w:b w:val="0"/>
                <w:sz w:val="20"/>
                <w:szCs w:val="20"/>
              </w:rPr>
            </w:pPr>
            <w:r>
              <w:rPr>
                <w:b w:val="0"/>
                <w:sz w:val="20"/>
                <w:szCs w:val="20"/>
              </w:rPr>
              <w:t>1</w:t>
            </w:r>
          </w:p>
        </w:tc>
        <w:tc>
          <w:tcPr>
            <w:tcW w:w="444" w:type="dxa"/>
            <w:vAlign w:val="center"/>
          </w:tcPr>
          <w:p w:rsidR="00F03A34" w:rsidRPr="00EE389B" w:rsidRDefault="00CE640F" w:rsidP="007F2D1A">
            <w:pPr>
              <w:pStyle w:val="vod"/>
              <w:jc w:val="center"/>
              <w:rPr>
                <w:b w:val="0"/>
                <w:sz w:val="20"/>
                <w:szCs w:val="20"/>
              </w:rPr>
            </w:pPr>
            <w:r>
              <w:rPr>
                <w:b w:val="0"/>
                <w:sz w:val="20"/>
                <w:szCs w:val="20"/>
              </w:rPr>
              <w:t>2</w:t>
            </w:r>
          </w:p>
        </w:tc>
        <w:tc>
          <w:tcPr>
            <w:tcW w:w="445" w:type="dxa"/>
            <w:vAlign w:val="center"/>
          </w:tcPr>
          <w:p w:rsidR="00F03A34" w:rsidRPr="00EE389B" w:rsidRDefault="00CE640F" w:rsidP="007F2D1A">
            <w:pPr>
              <w:pStyle w:val="vod"/>
              <w:jc w:val="center"/>
              <w:rPr>
                <w:b w:val="0"/>
                <w:sz w:val="20"/>
                <w:szCs w:val="20"/>
              </w:rPr>
            </w:pPr>
            <w:r>
              <w:rPr>
                <w:b w:val="0"/>
                <w:sz w:val="20"/>
                <w:szCs w:val="20"/>
              </w:rPr>
              <w:t>2</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5</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4" w:type="dxa"/>
            <w:vAlign w:val="center"/>
          </w:tcPr>
          <w:p w:rsidR="00F03A34" w:rsidRPr="00EE389B" w:rsidRDefault="001F5E72" w:rsidP="007F2D1A">
            <w:pPr>
              <w:pStyle w:val="vod"/>
              <w:jc w:val="center"/>
              <w:rPr>
                <w:b w:val="0"/>
                <w:sz w:val="20"/>
                <w:szCs w:val="20"/>
              </w:rPr>
            </w:pPr>
            <w:r>
              <w:rPr>
                <w:b w:val="0"/>
                <w:sz w:val="20"/>
                <w:szCs w:val="20"/>
              </w:rPr>
              <w:t>1</w:t>
            </w:r>
          </w:p>
        </w:tc>
        <w:tc>
          <w:tcPr>
            <w:tcW w:w="486" w:type="dxa"/>
            <w:vAlign w:val="center"/>
          </w:tcPr>
          <w:p w:rsidR="00F03A34" w:rsidRPr="00EE389B" w:rsidRDefault="001F5E72" w:rsidP="007F2D1A">
            <w:pPr>
              <w:pStyle w:val="vod"/>
              <w:jc w:val="center"/>
              <w:rPr>
                <w:b w:val="0"/>
                <w:sz w:val="20"/>
                <w:szCs w:val="20"/>
              </w:rPr>
            </w:pPr>
            <w:r>
              <w:rPr>
                <w:b w:val="0"/>
                <w:sz w:val="20"/>
                <w:szCs w:val="20"/>
              </w:rPr>
              <w:t>2</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2</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2</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1</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1</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2</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2</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81492" w:rsidP="007F2D1A">
            <w:pPr>
              <w:pStyle w:val="vod"/>
              <w:jc w:val="center"/>
              <w:rPr>
                <w:b w:val="0"/>
                <w:sz w:val="20"/>
                <w:szCs w:val="20"/>
              </w:rPr>
            </w:pPr>
            <w:r>
              <w:rPr>
                <w:b w:val="0"/>
                <w:sz w:val="20"/>
                <w:szCs w:val="20"/>
              </w:rPr>
              <w:t>1</w:t>
            </w:r>
          </w:p>
        </w:tc>
        <w:tc>
          <w:tcPr>
            <w:tcW w:w="444" w:type="dxa"/>
            <w:vAlign w:val="center"/>
          </w:tcPr>
          <w:p w:rsidR="00F03A34" w:rsidRPr="00EE389B" w:rsidRDefault="001F5E72" w:rsidP="007F2D1A">
            <w:pPr>
              <w:pStyle w:val="vod"/>
              <w:jc w:val="center"/>
              <w:rPr>
                <w:b w:val="0"/>
                <w:sz w:val="20"/>
                <w:szCs w:val="20"/>
              </w:rPr>
            </w:pPr>
            <w:r>
              <w:rPr>
                <w:b w:val="0"/>
                <w:sz w:val="20"/>
                <w:szCs w:val="20"/>
              </w:rPr>
              <w:t>2</w:t>
            </w:r>
          </w:p>
        </w:tc>
        <w:tc>
          <w:tcPr>
            <w:tcW w:w="445" w:type="dxa"/>
            <w:vAlign w:val="center"/>
          </w:tcPr>
          <w:p w:rsidR="00F03A34" w:rsidRPr="00EE389B" w:rsidRDefault="001F5E72" w:rsidP="007F2D1A">
            <w:pPr>
              <w:pStyle w:val="vod"/>
              <w:jc w:val="center"/>
              <w:rPr>
                <w:b w:val="0"/>
                <w:sz w:val="20"/>
                <w:szCs w:val="20"/>
              </w:rPr>
            </w:pPr>
            <w:r>
              <w:rPr>
                <w:b w:val="0"/>
                <w:sz w:val="20"/>
                <w:szCs w:val="20"/>
              </w:rPr>
              <w:t>2</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6</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4" w:type="dxa"/>
            <w:vAlign w:val="center"/>
          </w:tcPr>
          <w:p w:rsidR="00F03A34" w:rsidRPr="00EE389B" w:rsidRDefault="00255AF6" w:rsidP="007F2D1A">
            <w:pPr>
              <w:pStyle w:val="vod"/>
              <w:jc w:val="center"/>
              <w:rPr>
                <w:b w:val="0"/>
                <w:sz w:val="20"/>
                <w:szCs w:val="20"/>
              </w:rPr>
            </w:pPr>
            <w:r>
              <w:rPr>
                <w:b w:val="0"/>
                <w:sz w:val="20"/>
                <w:szCs w:val="20"/>
              </w:rPr>
              <w:t>1</w:t>
            </w:r>
          </w:p>
        </w:tc>
        <w:tc>
          <w:tcPr>
            <w:tcW w:w="486" w:type="dxa"/>
            <w:vAlign w:val="center"/>
          </w:tcPr>
          <w:p w:rsidR="00F03A34" w:rsidRPr="00EE389B" w:rsidRDefault="00255AF6" w:rsidP="007F2D1A">
            <w:pPr>
              <w:pStyle w:val="vod"/>
              <w:jc w:val="center"/>
              <w:rPr>
                <w:b w:val="0"/>
                <w:sz w:val="20"/>
                <w:szCs w:val="20"/>
              </w:rPr>
            </w:pPr>
            <w:r>
              <w:rPr>
                <w:b w:val="0"/>
                <w:sz w:val="20"/>
                <w:szCs w:val="20"/>
              </w:rPr>
              <w:t>2</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255AF6" w:rsidP="007F2D1A">
            <w:pPr>
              <w:pStyle w:val="vod"/>
              <w:jc w:val="center"/>
              <w:rPr>
                <w:b w:val="0"/>
                <w:sz w:val="20"/>
                <w:szCs w:val="20"/>
              </w:rPr>
            </w:pPr>
            <w:r>
              <w:rPr>
                <w:b w:val="0"/>
                <w:sz w:val="20"/>
                <w:szCs w:val="20"/>
              </w:rPr>
              <w:t>2</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255AF6" w:rsidP="007F2D1A">
            <w:pPr>
              <w:pStyle w:val="vod"/>
              <w:jc w:val="center"/>
              <w:rPr>
                <w:b w:val="0"/>
                <w:sz w:val="20"/>
                <w:szCs w:val="20"/>
              </w:rPr>
            </w:pPr>
            <w:r>
              <w:rPr>
                <w:b w:val="0"/>
                <w:sz w:val="20"/>
                <w:szCs w:val="20"/>
              </w:rPr>
              <w:t>2</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255AF6" w:rsidP="007F2D1A">
            <w:pPr>
              <w:pStyle w:val="vod"/>
              <w:jc w:val="center"/>
              <w:rPr>
                <w:b w:val="0"/>
                <w:sz w:val="20"/>
                <w:szCs w:val="20"/>
              </w:rPr>
            </w:pPr>
            <w:r>
              <w:rPr>
                <w:b w:val="0"/>
                <w:sz w:val="20"/>
                <w:szCs w:val="20"/>
              </w:rPr>
              <w:t>1</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D77AB6" w:rsidP="007F2D1A">
            <w:pPr>
              <w:pStyle w:val="vod"/>
              <w:jc w:val="center"/>
              <w:rPr>
                <w:b w:val="0"/>
                <w:sz w:val="20"/>
                <w:szCs w:val="20"/>
              </w:rPr>
            </w:pPr>
            <w:r>
              <w:rPr>
                <w:b w:val="0"/>
                <w:sz w:val="20"/>
                <w:szCs w:val="20"/>
              </w:rPr>
              <w:t>1</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255AF6" w:rsidP="007F2D1A">
            <w:pPr>
              <w:pStyle w:val="vod"/>
              <w:jc w:val="center"/>
              <w:rPr>
                <w:b w:val="0"/>
                <w:sz w:val="20"/>
                <w:szCs w:val="20"/>
              </w:rPr>
            </w:pPr>
            <w:r>
              <w:rPr>
                <w:b w:val="0"/>
                <w:sz w:val="20"/>
                <w:szCs w:val="20"/>
              </w:rPr>
              <w:t>2</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255AF6" w:rsidP="007F2D1A">
            <w:pPr>
              <w:pStyle w:val="vod"/>
              <w:jc w:val="center"/>
              <w:rPr>
                <w:b w:val="0"/>
                <w:sz w:val="20"/>
                <w:szCs w:val="20"/>
              </w:rPr>
            </w:pPr>
            <w:r>
              <w:rPr>
                <w:b w:val="0"/>
                <w:sz w:val="20"/>
                <w:szCs w:val="20"/>
              </w:rPr>
              <w:t>2</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D77AB6" w:rsidP="007F2D1A">
            <w:pPr>
              <w:pStyle w:val="vod"/>
              <w:jc w:val="center"/>
              <w:rPr>
                <w:b w:val="0"/>
                <w:sz w:val="20"/>
                <w:szCs w:val="20"/>
              </w:rPr>
            </w:pPr>
            <w:r>
              <w:rPr>
                <w:b w:val="0"/>
                <w:sz w:val="20"/>
                <w:szCs w:val="20"/>
              </w:rPr>
              <w:t>1</w:t>
            </w:r>
          </w:p>
        </w:tc>
        <w:tc>
          <w:tcPr>
            <w:tcW w:w="444" w:type="dxa"/>
            <w:vAlign w:val="center"/>
          </w:tcPr>
          <w:p w:rsidR="00F03A34" w:rsidRPr="00EE389B" w:rsidRDefault="00255AF6" w:rsidP="007F2D1A">
            <w:pPr>
              <w:pStyle w:val="vod"/>
              <w:jc w:val="center"/>
              <w:rPr>
                <w:b w:val="0"/>
                <w:sz w:val="20"/>
                <w:szCs w:val="20"/>
              </w:rPr>
            </w:pPr>
            <w:r>
              <w:rPr>
                <w:b w:val="0"/>
                <w:sz w:val="20"/>
                <w:szCs w:val="20"/>
              </w:rPr>
              <w:t>2</w:t>
            </w:r>
          </w:p>
        </w:tc>
        <w:tc>
          <w:tcPr>
            <w:tcW w:w="445" w:type="dxa"/>
            <w:vAlign w:val="center"/>
          </w:tcPr>
          <w:p w:rsidR="00F03A34" w:rsidRPr="00EE389B" w:rsidRDefault="00255AF6" w:rsidP="007F2D1A">
            <w:pPr>
              <w:pStyle w:val="vod"/>
              <w:jc w:val="center"/>
              <w:rPr>
                <w:b w:val="0"/>
                <w:sz w:val="20"/>
                <w:szCs w:val="20"/>
              </w:rPr>
            </w:pPr>
            <w:r>
              <w:rPr>
                <w:b w:val="0"/>
                <w:sz w:val="20"/>
                <w:szCs w:val="20"/>
              </w:rPr>
              <w:t>2</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7</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1</w:t>
            </w:r>
          </w:p>
        </w:tc>
        <w:tc>
          <w:tcPr>
            <w:tcW w:w="486"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0013EC" w:rsidP="007F2D1A">
            <w:pPr>
              <w:pStyle w:val="vod"/>
              <w:jc w:val="center"/>
              <w:rPr>
                <w:b w:val="0"/>
                <w:sz w:val="20"/>
                <w:szCs w:val="20"/>
              </w:rPr>
            </w:pPr>
            <w:r>
              <w:rPr>
                <w:b w:val="0"/>
                <w:sz w:val="20"/>
                <w:szCs w:val="20"/>
              </w:rPr>
              <w:t>1</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EF3C82" w:rsidP="007F2D1A">
            <w:pPr>
              <w:pStyle w:val="vod"/>
              <w:jc w:val="center"/>
              <w:rPr>
                <w:b w:val="0"/>
                <w:sz w:val="20"/>
                <w:szCs w:val="20"/>
              </w:rPr>
            </w:pPr>
            <w:r>
              <w:rPr>
                <w:b w:val="0"/>
                <w:sz w:val="20"/>
                <w:szCs w:val="20"/>
              </w:rPr>
              <w:t>1</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B00C2F" w:rsidP="007F2D1A">
            <w:pPr>
              <w:pStyle w:val="vod"/>
              <w:jc w:val="center"/>
              <w:rPr>
                <w:b w:val="0"/>
                <w:sz w:val="20"/>
                <w:szCs w:val="20"/>
              </w:rPr>
            </w:pPr>
            <w:r>
              <w:rPr>
                <w:b w:val="0"/>
                <w:sz w:val="20"/>
                <w:szCs w:val="20"/>
              </w:rPr>
              <w:t>2</w:t>
            </w:r>
          </w:p>
        </w:tc>
        <w:tc>
          <w:tcPr>
            <w:tcW w:w="444" w:type="dxa"/>
            <w:vAlign w:val="center"/>
          </w:tcPr>
          <w:p w:rsidR="00F03A34" w:rsidRPr="00EE389B" w:rsidRDefault="00B00C2F" w:rsidP="007F2D1A">
            <w:pPr>
              <w:pStyle w:val="vod"/>
              <w:jc w:val="center"/>
              <w:rPr>
                <w:b w:val="0"/>
                <w:sz w:val="20"/>
                <w:szCs w:val="20"/>
              </w:rPr>
            </w:pPr>
            <w:r>
              <w:rPr>
                <w:b w:val="0"/>
                <w:sz w:val="20"/>
                <w:szCs w:val="20"/>
              </w:rPr>
              <w:t>2</w:t>
            </w:r>
          </w:p>
        </w:tc>
        <w:tc>
          <w:tcPr>
            <w:tcW w:w="445" w:type="dxa"/>
            <w:vAlign w:val="center"/>
          </w:tcPr>
          <w:p w:rsidR="00F03A34" w:rsidRPr="00EE389B" w:rsidRDefault="00B00C2F" w:rsidP="007F2D1A">
            <w:pPr>
              <w:pStyle w:val="vod"/>
              <w:jc w:val="center"/>
              <w:rPr>
                <w:b w:val="0"/>
                <w:sz w:val="20"/>
                <w:szCs w:val="20"/>
              </w:rPr>
            </w:pPr>
            <w:r>
              <w:rPr>
                <w:b w:val="0"/>
                <w:sz w:val="20"/>
                <w:szCs w:val="20"/>
              </w:rPr>
              <w:t>2</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8</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DF453B" w:rsidP="007F2D1A">
            <w:pPr>
              <w:pStyle w:val="vod"/>
              <w:jc w:val="center"/>
              <w:rPr>
                <w:b w:val="0"/>
                <w:sz w:val="20"/>
                <w:szCs w:val="20"/>
              </w:rPr>
            </w:pPr>
            <w:r>
              <w:rPr>
                <w:b w:val="0"/>
                <w:sz w:val="20"/>
                <w:szCs w:val="20"/>
              </w:rPr>
              <w:t>1</w:t>
            </w:r>
          </w:p>
        </w:tc>
        <w:tc>
          <w:tcPr>
            <w:tcW w:w="486"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DF453B" w:rsidP="007F2D1A">
            <w:pPr>
              <w:pStyle w:val="vod"/>
              <w:jc w:val="center"/>
              <w:rPr>
                <w:b w:val="0"/>
                <w:sz w:val="20"/>
                <w:szCs w:val="20"/>
              </w:rPr>
            </w:pPr>
            <w:r>
              <w:rPr>
                <w:b w:val="0"/>
                <w:sz w:val="20"/>
                <w:szCs w:val="20"/>
              </w:rPr>
              <w:t>1</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c>
          <w:tcPr>
            <w:tcW w:w="444" w:type="dxa"/>
            <w:vAlign w:val="center"/>
          </w:tcPr>
          <w:p w:rsidR="00F03A34" w:rsidRPr="00EE389B" w:rsidRDefault="005B02E3" w:rsidP="007F2D1A">
            <w:pPr>
              <w:pStyle w:val="vod"/>
              <w:jc w:val="center"/>
              <w:rPr>
                <w:b w:val="0"/>
                <w:sz w:val="20"/>
                <w:szCs w:val="20"/>
              </w:rPr>
            </w:pPr>
            <w:r>
              <w:rPr>
                <w:b w:val="0"/>
                <w:sz w:val="20"/>
                <w:szCs w:val="20"/>
              </w:rPr>
              <w:t>2</w:t>
            </w:r>
          </w:p>
        </w:tc>
        <w:tc>
          <w:tcPr>
            <w:tcW w:w="445" w:type="dxa"/>
            <w:vAlign w:val="center"/>
          </w:tcPr>
          <w:p w:rsidR="00F03A34" w:rsidRPr="00EE389B" w:rsidRDefault="005B02E3" w:rsidP="007F2D1A">
            <w:pPr>
              <w:pStyle w:val="vod"/>
              <w:jc w:val="center"/>
              <w:rPr>
                <w:b w:val="0"/>
                <w:sz w:val="20"/>
                <w:szCs w:val="20"/>
              </w:rPr>
            </w:pPr>
            <w:r>
              <w:rPr>
                <w:b w:val="0"/>
                <w:sz w:val="20"/>
                <w:szCs w:val="20"/>
              </w:rPr>
              <w:t>2</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9</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7540D1" w:rsidP="007F2D1A">
            <w:pPr>
              <w:pStyle w:val="vod"/>
              <w:jc w:val="center"/>
              <w:rPr>
                <w:b w:val="0"/>
                <w:sz w:val="20"/>
                <w:szCs w:val="20"/>
              </w:rPr>
            </w:pPr>
            <w:r>
              <w:rPr>
                <w:b w:val="0"/>
                <w:sz w:val="20"/>
                <w:szCs w:val="20"/>
              </w:rPr>
              <w:t>2</w:t>
            </w:r>
          </w:p>
        </w:tc>
        <w:tc>
          <w:tcPr>
            <w:tcW w:w="486"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5" w:type="dxa"/>
            <w:vAlign w:val="center"/>
          </w:tcPr>
          <w:p w:rsidR="00F03A34" w:rsidRPr="00EE389B" w:rsidRDefault="007540D1"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5"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5"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5" w:type="dxa"/>
            <w:vAlign w:val="center"/>
          </w:tcPr>
          <w:p w:rsidR="00F03A34" w:rsidRPr="00EE389B" w:rsidRDefault="007540D1"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5" w:type="dxa"/>
            <w:vAlign w:val="center"/>
          </w:tcPr>
          <w:p w:rsidR="00F03A34" w:rsidRPr="00EE389B" w:rsidRDefault="007540D1" w:rsidP="007F2D1A">
            <w:pPr>
              <w:pStyle w:val="vod"/>
              <w:jc w:val="center"/>
              <w:rPr>
                <w:b w:val="0"/>
                <w:sz w:val="20"/>
                <w:szCs w:val="20"/>
              </w:rPr>
            </w:pPr>
            <w:r>
              <w:rPr>
                <w:b w:val="0"/>
                <w:sz w:val="20"/>
                <w:szCs w:val="20"/>
              </w:rPr>
              <w:t>2</w:t>
            </w:r>
          </w:p>
        </w:tc>
        <w:tc>
          <w:tcPr>
            <w:tcW w:w="444" w:type="dxa"/>
            <w:vAlign w:val="center"/>
          </w:tcPr>
          <w:p w:rsidR="00F03A34" w:rsidRPr="00EE389B" w:rsidRDefault="007540D1" w:rsidP="007F2D1A">
            <w:pPr>
              <w:pStyle w:val="vod"/>
              <w:jc w:val="center"/>
              <w:rPr>
                <w:b w:val="0"/>
                <w:sz w:val="20"/>
                <w:szCs w:val="20"/>
              </w:rPr>
            </w:pPr>
            <w:r>
              <w:rPr>
                <w:b w:val="0"/>
                <w:sz w:val="20"/>
                <w:szCs w:val="20"/>
              </w:rPr>
              <w:t>2</w:t>
            </w:r>
          </w:p>
        </w:tc>
        <w:tc>
          <w:tcPr>
            <w:tcW w:w="445"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3245C5" w:rsidP="007F2D1A">
            <w:pPr>
              <w:pStyle w:val="vod"/>
              <w:jc w:val="center"/>
              <w:rPr>
                <w:b w:val="0"/>
                <w:sz w:val="20"/>
                <w:szCs w:val="20"/>
              </w:rPr>
            </w:pPr>
            <w:r>
              <w:rPr>
                <w:b w:val="0"/>
                <w:sz w:val="20"/>
                <w:szCs w:val="20"/>
              </w:rPr>
              <w:t>1</w:t>
            </w:r>
          </w:p>
        </w:tc>
        <w:tc>
          <w:tcPr>
            <w:tcW w:w="445" w:type="dxa"/>
            <w:vAlign w:val="center"/>
          </w:tcPr>
          <w:p w:rsidR="00F03A34" w:rsidRPr="00EE389B" w:rsidRDefault="007540D1" w:rsidP="007F2D1A">
            <w:pPr>
              <w:pStyle w:val="vod"/>
              <w:jc w:val="center"/>
              <w:rPr>
                <w:b w:val="0"/>
                <w:sz w:val="20"/>
                <w:szCs w:val="20"/>
              </w:rPr>
            </w:pPr>
            <w:r>
              <w:rPr>
                <w:b w:val="0"/>
                <w:sz w:val="20"/>
                <w:szCs w:val="20"/>
              </w:rPr>
              <w:t>2</w:t>
            </w:r>
          </w:p>
        </w:tc>
        <w:tc>
          <w:tcPr>
            <w:tcW w:w="444" w:type="dxa"/>
            <w:vAlign w:val="center"/>
          </w:tcPr>
          <w:p w:rsidR="00F03A34" w:rsidRPr="00EE389B" w:rsidRDefault="007540D1" w:rsidP="007F2D1A">
            <w:pPr>
              <w:pStyle w:val="vod"/>
              <w:jc w:val="center"/>
              <w:rPr>
                <w:b w:val="0"/>
                <w:sz w:val="20"/>
                <w:szCs w:val="20"/>
              </w:rPr>
            </w:pPr>
            <w:r>
              <w:rPr>
                <w:b w:val="0"/>
                <w:sz w:val="20"/>
                <w:szCs w:val="20"/>
              </w:rPr>
              <w:t>2</w:t>
            </w:r>
          </w:p>
        </w:tc>
        <w:tc>
          <w:tcPr>
            <w:tcW w:w="445" w:type="dxa"/>
            <w:vAlign w:val="center"/>
          </w:tcPr>
          <w:p w:rsidR="00F03A34" w:rsidRPr="00EE389B" w:rsidRDefault="007540D1" w:rsidP="007F2D1A">
            <w:pPr>
              <w:pStyle w:val="vod"/>
              <w:jc w:val="center"/>
              <w:rPr>
                <w:b w:val="0"/>
                <w:sz w:val="20"/>
                <w:szCs w:val="20"/>
              </w:rPr>
            </w:pPr>
            <w:r>
              <w:rPr>
                <w:b w:val="0"/>
                <w:sz w:val="20"/>
                <w:szCs w:val="20"/>
              </w:rPr>
              <w:t>2</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10</w:t>
            </w:r>
          </w:p>
        </w:tc>
        <w:tc>
          <w:tcPr>
            <w:tcW w:w="444" w:type="dxa"/>
            <w:vAlign w:val="center"/>
          </w:tcPr>
          <w:p w:rsidR="00F03A34" w:rsidRPr="00EE389B" w:rsidRDefault="007D0B5D"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1</w:t>
            </w:r>
          </w:p>
        </w:tc>
        <w:tc>
          <w:tcPr>
            <w:tcW w:w="486"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1</w:t>
            </w:r>
          </w:p>
        </w:tc>
        <w:tc>
          <w:tcPr>
            <w:tcW w:w="445" w:type="dxa"/>
            <w:vAlign w:val="center"/>
          </w:tcPr>
          <w:p w:rsidR="00F03A34" w:rsidRPr="00EE389B" w:rsidRDefault="009A6CC5" w:rsidP="007F2D1A">
            <w:pPr>
              <w:pStyle w:val="vod"/>
              <w:jc w:val="center"/>
              <w:rPr>
                <w:b w:val="0"/>
                <w:sz w:val="20"/>
                <w:szCs w:val="20"/>
              </w:rPr>
            </w:pPr>
            <w:r>
              <w:rPr>
                <w:b w:val="0"/>
                <w:sz w:val="20"/>
                <w:szCs w:val="20"/>
              </w:rPr>
              <w:t>2</w:t>
            </w:r>
          </w:p>
        </w:tc>
        <w:tc>
          <w:tcPr>
            <w:tcW w:w="444" w:type="dxa"/>
            <w:vAlign w:val="center"/>
          </w:tcPr>
          <w:p w:rsidR="00F03A34" w:rsidRPr="00EE389B" w:rsidRDefault="007540D1" w:rsidP="007F2D1A">
            <w:pPr>
              <w:pStyle w:val="vod"/>
              <w:jc w:val="center"/>
              <w:rPr>
                <w:b w:val="0"/>
                <w:sz w:val="20"/>
                <w:szCs w:val="20"/>
              </w:rPr>
            </w:pPr>
            <w:r>
              <w:rPr>
                <w:b w:val="0"/>
                <w:sz w:val="20"/>
                <w:szCs w:val="20"/>
              </w:rPr>
              <w:t>1</w:t>
            </w:r>
          </w:p>
        </w:tc>
        <w:tc>
          <w:tcPr>
            <w:tcW w:w="445" w:type="dxa"/>
            <w:vAlign w:val="center"/>
          </w:tcPr>
          <w:p w:rsidR="00F03A34" w:rsidRPr="00EE389B" w:rsidRDefault="007540D1" w:rsidP="007F2D1A">
            <w:pPr>
              <w:pStyle w:val="vod"/>
              <w:jc w:val="center"/>
              <w:rPr>
                <w:b w:val="0"/>
                <w:sz w:val="20"/>
                <w:szCs w:val="20"/>
              </w:rPr>
            </w:pPr>
            <w:r>
              <w:rPr>
                <w:b w:val="0"/>
                <w:sz w:val="20"/>
                <w:szCs w:val="20"/>
              </w:rPr>
              <w:t>2</w:t>
            </w:r>
          </w:p>
        </w:tc>
        <w:tc>
          <w:tcPr>
            <w:tcW w:w="444" w:type="dxa"/>
            <w:vAlign w:val="center"/>
          </w:tcPr>
          <w:p w:rsidR="00F03A34" w:rsidRPr="00EE389B" w:rsidRDefault="009A6CC5" w:rsidP="007F2D1A">
            <w:pPr>
              <w:pStyle w:val="vod"/>
              <w:jc w:val="center"/>
              <w:rPr>
                <w:b w:val="0"/>
                <w:sz w:val="20"/>
                <w:szCs w:val="20"/>
              </w:rPr>
            </w:pPr>
            <w:r>
              <w:rPr>
                <w:b w:val="0"/>
                <w:sz w:val="20"/>
                <w:szCs w:val="20"/>
              </w:rPr>
              <w:t>2</w:t>
            </w:r>
          </w:p>
        </w:tc>
        <w:tc>
          <w:tcPr>
            <w:tcW w:w="445"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E975C5" w:rsidP="007F2D1A">
            <w:pPr>
              <w:pStyle w:val="vod"/>
              <w:jc w:val="center"/>
              <w:rPr>
                <w:b w:val="0"/>
                <w:sz w:val="20"/>
                <w:szCs w:val="20"/>
              </w:rPr>
            </w:pPr>
            <w:r>
              <w:rPr>
                <w:b w:val="0"/>
                <w:sz w:val="20"/>
                <w:szCs w:val="20"/>
              </w:rPr>
              <w:t>1</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E975C5" w:rsidP="007F2D1A">
            <w:pPr>
              <w:pStyle w:val="vod"/>
              <w:jc w:val="center"/>
              <w:rPr>
                <w:b w:val="0"/>
                <w:sz w:val="20"/>
                <w:szCs w:val="20"/>
              </w:rPr>
            </w:pPr>
            <w:r>
              <w:rPr>
                <w:b w:val="0"/>
                <w:sz w:val="20"/>
                <w:szCs w:val="20"/>
              </w:rPr>
              <w:t>1</w:t>
            </w:r>
          </w:p>
        </w:tc>
        <w:tc>
          <w:tcPr>
            <w:tcW w:w="444" w:type="dxa"/>
            <w:vAlign w:val="center"/>
          </w:tcPr>
          <w:p w:rsidR="00F03A34" w:rsidRPr="00EE389B" w:rsidRDefault="007540D1" w:rsidP="007F2D1A">
            <w:pPr>
              <w:pStyle w:val="vod"/>
              <w:jc w:val="center"/>
              <w:rPr>
                <w:b w:val="0"/>
                <w:sz w:val="20"/>
                <w:szCs w:val="20"/>
              </w:rPr>
            </w:pPr>
            <w:r>
              <w:rPr>
                <w:b w:val="0"/>
                <w:sz w:val="20"/>
                <w:szCs w:val="20"/>
              </w:rPr>
              <w:t>2</w:t>
            </w:r>
          </w:p>
        </w:tc>
        <w:tc>
          <w:tcPr>
            <w:tcW w:w="445" w:type="dxa"/>
            <w:vAlign w:val="center"/>
          </w:tcPr>
          <w:p w:rsidR="00F03A34" w:rsidRPr="00EE389B" w:rsidRDefault="003123A7" w:rsidP="007F2D1A">
            <w:pPr>
              <w:pStyle w:val="vod"/>
              <w:jc w:val="center"/>
              <w:rPr>
                <w:b w:val="0"/>
                <w:sz w:val="20"/>
                <w:szCs w:val="20"/>
              </w:rPr>
            </w:pPr>
            <w:r>
              <w:rPr>
                <w:b w:val="0"/>
                <w:sz w:val="20"/>
                <w:szCs w:val="20"/>
              </w:rPr>
              <w:t>1</w:t>
            </w:r>
          </w:p>
        </w:tc>
        <w:tc>
          <w:tcPr>
            <w:tcW w:w="444" w:type="dxa"/>
            <w:vAlign w:val="center"/>
          </w:tcPr>
          <w:p w:rsidR="00F03A34" w:rsidRPr="00EE389B" w:rsidRDefault="003123A7" w:rsidP="007F2D1A">
            <w:pPr>
              <w:pStyle w:val="vod"/>
              <w:jc w:val="center"/>
              <w:rPr>
                <w:b w:val="0"/>
                <w:sz w:val="20"/>
                <w:szCs w:val="20"/>
              </w:rPr>
            </w:pPr>
            <w:r>
              <w:rPr>
                <w:b w:val="0"/>
                <w:sz w:val="20"/>
                <w:szCs w:val="20"/>
              </w:rPr>
              <w:t>1</w:t>
            </w:r>
          </w:p>
        </w:tc>
        <w:tc>
          <w:tcPr>
            <w:tcW w:w="445" w:type="dxa"/>
            <w:vAlign w:val="center"/>
          </w:tcPr>
          <w:p w:rsidR="00F03A34" w:rsidRPr="00EE389B" w:rsidRDefault="003123A7" w:rsidP="007F2D1A">
            <w:pPr>
              <w:pStyle w:val="vod"/>
              <w:jc w:val="center"/>
              <w:rPr>
                <w:b w:val="0"/>
                <w:sz w:val="20"/>
                <w:szCs w:val="20"/>
              </w:rPr>
            </w:pPr>
            <w:r>
              <w:rPr>
                <w:b w:val="0"/>
                <w:sz w:val="20"/>
                <w:szCs w:val="20"/>
              </w:rPr>
              <w:t>2</w:t>
            </w:r>
          </w:p>
        </w:tc>
        <w:tc>
          <w:tcPr>
            <w:tcW w:w="444" w:type="dxa"/>
            <w:vAlign w:val="center"/>
          </w:tcPr>
          <w:p w:rsidR="00F03A34" w:rsidRPr="00EE389B" w:rsidRDefault="003123A7" w:rsidP="007F2D1A">
            <w:pPr>
              <w:pStyle w:val="vod"/>
              <w:jc w:val="center"/>
              <w:rPr>
                <w:b w:val="0"/>
                <w:sz w:val="20"/>
                <w:szCs w:val="20"/>
              </w:rPr>
            </w:pPr>
            <w:r>
              <w:rPr>
                <w:b w:val="0"/>
                <w:sz w:val="20"/>
                <w:szCs w:val="20"/>
              </w:rPr>
              <w:t>1</w:t>
            </w:r>
          </w:p>
        </w:tc>
        <w:tc>
          <w:tcPr>
            <w:tcW w:w="445" w:type="dxa"/>
            <w:vAlign w:val="center"/>
          </w:tcPr>
          <w:p w:rsidR="00F03A34" w:rsidRPr="00EE389B" w:rsidRDefault="003123A7" w:rsidP="007F2D1A">
            <w:pPr>
              <w:pStyle w:val="vod"/>
              <w:jc w:val="center"/>
              <w:rPr>
                <w:b w:val="0"/>
                <w:sz w:val="20"/>
                <w:szCs w:val="20"/>
              </w:rPr>
            </w:pPr>
            <w:r>
              <w:rPr>
                <w:b w:val="0"/>
                <w:sz w:val="20"/>
                <w:szCs w:val="20"/>
              </w:rPr>
              <w:t>1</w:t>
            </w:r>
          </w:p>
        </w:tc>
        <w:tc>
          <w:tcPr>
            <w:tcW w:w="444" w:type="dxa"/>
            <w:vAlign w:val="center"/>
          </w:tcPr>
          <w:p w:rsidR="00F03A34" w:rsidRPr="00EE389B" w:rsidRDefault="0099671A" w:rsidP="007F2D1A">
            <w:pPr>
              <w:pStyle w:val="vod"/>
              <w:jc w:val="center"/>
              <w:rPr>
                <w:b w:val="0"/>
                <w:sz w:val="20"/>
                <w:szCs w:val="20"/>
              </w:rPr>
            </w:pPr>
            <w:r>
              <w:rPr>
                <w:b w:val="0"/>
                <w:sz w:val="20"/>
                <w:szCs w:val="20"/>
              </w:rPr>
              <w:t>2</w:t>
            </w:r>
          </w:p>
        </w:tc>
        <w:tc>
          <w:tcPr>
            <w:tcW w:w="445" w:type="dxa"/>
            <w:vAlign w:val="center"/>
          </w:tcPr>
          <w:p w:rsidR="00F03A34" w:rsidRPr="00EE389B" w:rsidRDefault="003123A7"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11</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3245C5" w:rsidP="007F2D1A">
            <w:pPr>
              <w:pStyle w:val="vod"/>
              <w:jc w:val="center"/>
              <w:rPr>
                <w:b w:val="0"/>
                <w:sz w:val="20"/>
                <w:szCs w:val="20"/>
              </w:rPr>
            </w:pPr>
            <w:r>
              <w:rPr>
                <w:b w:val="0"/>
                <w:sz w:val="20"/>
                <w:szCs w:val="20"/>
              </w:rPr>
              <w:t>1</w:t>
            </w:r>
          </w:p>
        </w:tc>
        <w:tc>
          <w:tcPr>
            <w:tcW w:w="486" w:type="dxa"/>
            <w:vAlign w:val="center"/>
          </w:tcPr>
          <w:p w:rsidR="00F03A34" w:rsidRPr="00EE389B" w:rsidRDefault="00842871" w:rsidP="007F2D1A">
            <w:pPr>
              <w:pStyle w:val="vod"/>
              <w:jc w:val="center"/>
              <w:rPr>
                <w:b w:val="0"/>
                <w:sz w:val="20"/>
                <w:szCs w:val="20"/>
              </w:rPr>
            </w:pPr>
            <w:r>
              <w:rPr>
                <w:b w:val="0"/>
                <w:sz w:val="20"/>
                <w:szCs w:val="20"/>
              </w:rPr>
              <w:t>2</w:t>
            </w:r>
          </w:p>
        </w:tc>
        <w:tc>
          <w:tcPr>
            <w:tcW w:w="444" w:type="dxa"/>
            <w:vAlign w:val="center"/>
          </w:tcPr>
          <w:p w:rsidR="00F03A34" w:rsidRPr="00EE389B" w:rsidRDefault="003245C5" w:rsidP="007F2D1A">
            <w:pPr>
              <w:pStyle w:val="vod"/>
              <w:jc w:val="center"/>
              <w:rPr>
                <w:b w:val="0"/>
                <w:sz w:val="20"/>
                <w:szCs w:val="20"/>
              </w:rPr>
            </w:pPr>
            <w:r>
              <w:rPr>
                <w:b w:val="0"/>
                <w:sz w:val="20"/>
                <w:szCs w:val="20"/>
              </w:rPr>
              <w:t>1</w:t>
            </w:r>
          </w:p>
        </w:tc>
        <w:tc>
          <w:tcPr>
            <w:tcW w:w="445" w:type="dxa"/>
            <w:vAlign w:val="center"/>
          </w:tcPr>
          <w:p w:rsidR="00F03A34" w:rsidRPr="00EE389B" w:rsidRDefault="00842871" w:rsidP="007F2D1A">
            <w:pPr>
              <w:pStyle w:val="vod"/>
              <w:jc w:val="center"/>
              <w:rPr>
                <w:b w:val="0"/>
                <w:sz w:val="20"/>
                <w:szCs w:val="20"/>
              </w:rPr>
            </w:pPr>
            <w:r>
              <w:rPr>
                <w:b w:val="0"/>
                <w:sz w:val="20"/>
                <w:szCs w:val="20"/>
              </w:rPr>
              <w:t>2</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3245C5" w:rsidP="007F2D1A">
            <w:pPr>
              <w:pStyle w:val="vod"/>
              <w:jc w:val="center"/>
              <w:rPr>
                <w:b w:val="0"/>
                <w:sz w:val="20"/>
                <w:szCs w:val="20"/>
              </w:rPr>
            </w:pPr>
            <w:r>
              <w:rPr>
                <w:b w:val="0"/>
                <w:sz w:val="20"/>
                <w:szCs w:val="20"/>
              </w:rPr>
              <w:t>2</w:t>
            </w:r>
          </w:p>
        </w:tc>
        <w:tc>
          <w:tcPr>
            <w:tcW w:w="444" w:type="dxa"/>
            <w:vAlign w:val="center"/>
          </w:tcPr>
          <w:p w:rsidR="00F03A34" w:rsidRPr="00EE389B" w:rsidRDefault="003245C5" w:rsidP="007F2D1A">
            <w:pPr>
              <w:pStyle w:val="vod"/>
              <w:jc w:val="center"/>
              <w:rPr>
                <w:b w:val="0"/>
                <w:sz w:val="20"/>
                <w:szCs w:val="20"/>
              </w:rPr>
            </w:pPr>
            <w:r>
              <w:rPr>
                <w:b w:val="0"/>
                <w:sz w:val="20"/>
                <w:szCs w:val="20"/>
              </w:rPr>
              <w:t>2</w:t>
            </w:r>
          </w:p>
        </w:tc>
        <w:tc>
          <w:tcPr>
            <w:tcW w:w="445"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3245C5" w:rsidP="007F2D1A">
            <w:pPr>
              <w:pStyle w:val="vod"/>
              <w:jc w:val="center"/>
              <w:rPr>
                <w:b w:val="0"/>
                <w:sz w:val="20"/>
                <w:szCs w:val="20"/>
              </w:rPr>
            </w:pPr>
            <w:r>
              <w:rPr>
                <w:b w:val="0"/>
                <w:sz w:val="20"/>
                <w:szCs w:val="20"/>
              </w:rPr>
              <w:t>2</w:t>
            </w:r>
          </w:p>
        </w:tc>
        <w:tc>
          <w:tcPr>
            <w:tcW w:w="444" w:type="dxa"/>
            <w:vAlign w:val="center"/>
          </w:tcPr>
          <w:p w:rsidR="00F03A34" w:rsidRPr="00EE389B" w:rsidRDefault="00842871" w:rsidP="007F2D1A">
            <w:pPr>
              <w:pStyle w:val="vod"/>
              <w:jc w:val="center"/>
              <w:rPr>
                <w:b w:val="0"/>
                <w:sz w:val="20"/>
                <w:szCs w:val="20"/>
              </w:rPr>
            </w:pPr>
            <w:r>
              <w:rPr>
                <w:b w:val="0"/>
                <w:sz w:val="20"/>
                <w:szCs w:val="20"/>
              </w:rPr>
              <w:t>2</w:t>
            </w:r>
          </w:p>
        </w:tc>
        <w:tc>
          <w:tcPr>
            <w:tcW w:w="445" w:type="dxa"/>
            <w:vAlign w:val="center"/>
          </w:tcPr>
          <w:p w:rsidR="00F03A34" w:rsidRPr="00EE389B" w:rsidRDefault="00842871" w:rsidP="007F2D1A">
            <w:pPr>
              <w:pStyle w:val="vod"/>
              <w:jc w:val="center"/>
              <w:rPr>
                <w:b w:val="0"/>
                <w:sz w:val="20"/>
                <w:szCs w:val="20"/>
              </w:rPr>
            </w:pPr>
            <w:r>
              <w:rPr>
                <w:b w:val="0"/>
                <w:sz w:val="20"/>
                <w:szCs w:val="20"/>
              </w:rPr>
              <w:t>2</w:t>
            </w:r>
          </w:p>
        </w:tc>
        <w:tc>
          <w:tcPr>
            <w:tcW w:w="444" w:type="dxa"/>
            <w:vAlign w:val="center"/>
          </w:tcPr>
          <w:p w:rsidR="00F03A34" w:rsidRPr="00EE389B" w:rsidRDefault="00842871" w:rsidP="007F2D1A">
            <w:pPr>
              <w:pStyle w:val="vod"/>
              <w:jc w:val="center"/>
              <w:rPr>
                <w:b w:val="0"/>
                <w:sz w:val="20"/>
                <w:szCs w:val="20"/>
              </w:rPr>
            </w:pPr>
            <w:r>
              <w:rPr>
                <w:b w:val="0"/>
                <w:sz w:val="20"/>
                <w:szCs w:val="20"/>
              </w:rPr>
              <w:t>2</w:t>
            </w:r>
          </w:p>
        </w:tc>
        <w:tc>
          <w:tcPr>
            <w:tcW w:w="445" w:type="dxa"/>
            <w:vAlign w:val="center"/>
          </w:tcPr>
          <w:p w:rsidR="00F03A34" w:rsidRPr="00EE389B" w:rsidRDefault="007540D1" w:rsidP="007F2D1A">
            <w:pPr>
              <w:pStyle w:val="vod"/>
              <w:jc w:val="center"/>
              <w:rPr>
                <w:b w:val="0"/>
                <w:sz w:val="20"/>
                <w:szCs w:val="20"/>
              </w:rPr>
            </w:pPr>
            <w:r>
              <w:rPr>
                <w:b w:val="0"/>
                <w:sz w:val="20"/>
                <w:szCs w:val="20"/>
              </w:rPr>
              <w:t>1</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7540D1" w:rsidP="007F2D1A">
            <w:pPr>
              <w:pStyle w:val="vod"/>
              <w:jc w:val="center"/>
              <w:rPr>
                <w:b w:val="0"/>
                <w:sz w:val="20"/>
                <w:szCs w:val="20"/>
              </w:rPr>
            </w:pPr>
            <w:r>
              <w:rPr>
                <w:b w:val="0"/>
                <w:sz w:val="20"/>
                <w:szCs w:val="20"/>
              </w:rPr>
              <w:t>2</w:t>
            </w:r>
          </w:p>
        </w:tc>
        <w:tc>
          <w:tcPr>
            <w:tcW w:w="444" w:type="dxa"/>
            <w:vAlign w:val="center"/>
          </w:tcPr>
          <w:p w:rsidR="00F03A34" w:rsidRPr="00EE389B" w:rsidRDefault="003245C5" w:rsidP="007F2D1A">
            <w:pPr>
              <w:pStyle w:val="vod"/>
              <w:jc w:val="center"/>
              <w:rPr>
                <w:b w:val="0"/>
                <w:sz w:val="20"/>
                <w:szCs w:val="20"/>
              </w:rPr>
            </w:pPr>
            <w:r>
              <w:rPr>
                <w:b w:val="0"/>
                <w:sz w:val="20"/>
                <w:szCs w:val="20"/>
              </w:rPr>
              <w:t>1</w:t>
            </w:r>
          </w:p>
        </w:tc>
        <w:tc>
          <w:tcPr>
            <w:tcW w:w="445" w:type="dxa"/>
            <w:vAlign w:val="center"/>
          </w:tcPr>
          <w:p w:rsidR="00F03A34" w:rsidRPr="00EE389B" w:rsidRDefault="003245C5" w:rsidP="007F2D1A">
            <w:pPr>
              <w:pStyle w:val="vod"/>
              <w:jc w:val="center"/>
              <w:rPr>
                <w:b w:val="0"/>
                <w:sz w:val="20"/>
                <w:szCs w:val="20"/>
              </w:rPr>
            </w:pPr>
            <w:r>
              <w:rPr>
                <w:b w:val="0"/>
                <w:sz w:val="20"/>
                <w:szCs w:val="20"/>
              </w:rPr>
              <w:t>1</w:t>
            </w:r>
          </w:p>
        </w:tc>
        <w:tc>
          <w:tcPr>
            <w:tcW w:w="444" w:type="dxa"/>
            <w:vAlign w:val="center"/>
          </w:tcPr>
          <w:p w:rsidR="00F03A34" w:rsidRPr="00EE389B" w:rsidRDefault="003245C5" w:rsidP="007F2D1A">
            <w:pPr>
              <w:pStyle w:val="vod"/>
              <w:jc w:val="center"/>
              <w:rPr>
                <w:b w:val="0"/>
                <w:sz w:val="20"/>
                <w:szCs w:val="20"/>
              </w:rPr>
            </w:pPr>
            <w:r>
              <w:rPr>
                <w:b w:val="0"/>
                <w:sz w:val="20"/>
                <w:szCs w:val="20"/>
              </w:rPr>
              <w:t>1</w:t>
            </w:r>
          </w:p>
        </w:tc>
        <w:tc>
          <w:tcPr>
            <w:tcW w:w="445" w:type="dxa"/>
            <w:vAlign w:val="center"/>
          </w:tcPr>
          <w:p w:rsidR="00F03A34" w:rsidRPr="00EE389B" w:rsidRDefault="003245C5"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12</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7118F0" w:rsidP="007F2D1A">
            <w:pPr>
              <w:pStyle w:val="vod"/>
              <w:jc w:val="center"/>
              <w:rPr>
                <w:b w:val="0"/>
                <w:sz w:val="20"/>
                <w:szCs w:val="20"/>
              </w:rPr>
            </w:pPr>
            <w:r>
              <w:rPr>
                <w:b w:val="0"/>
                <w:sz w:val="20"/>
                <w:szCs w:val="20"/>
              </w:rPr>
              <w:t>1</w:t>
            </w:r>
          </w:p>
        </w:tc>
        <w:tc>
          <w:tcPr>
            <w:tcW w:w="486"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7118F0" w:rsidP="007F2D1A">
            <w:pPr>
              <w:pStyle w:val="vod"/>
              <w:jc w:val="center"/>
              <w:rPr>
                <w:b w:val="0"/>
                <w:sz w:val="20"/>
                <w:szCs w:val="20"/>
              </w:rPr>
            </w:pPr>
            <w:r>
              <w:rPr>
                <w:b w:val="0"/>
                <w:sz w:val="20"/>
                <w:szCs w:val="20"/>
              </w:rPr>
              <w:t>2</w:t>
            </w:r>
          </w:p>
        </w:tc>
        <w:tc>
          <w:tcPr>
            <w:tcW w:w="444" w:type="dxa"/>
            <w:vAlign w:val="center"/>
          </w:tcPr>
          <w:p w:rsidR="00F03A34" w:rsidRPr="00EE389B" w:rsidRDefault="00842871" w:rsidP="007F2D1A">
            <w:pPr>
              <w:pStyle w:val="vod"/>
              <w:jc w:val="center"/>
              <w:rPr>
                <w:b w:val="0"/>
                <w:sz w:val="20"/>
                <w:szCs w:val="20"/>
              </w:rPr>
            </w:pPr>
            <w:r>
              <w:rPr>
                <w:b w:val="0"/>
                <w:sz w:val="20"/>
                <w:szCs w:val="20"/>
              </w:rPr>
              <w:t>1</w:t>
            </w:r>
          </w:p>
        </w:tc>
        <w:tc>
          <w:tcPr>
            <w:tcW w:w="445" w:type="dxa"/>
            <w:vAlign w:val="center"/>
          </w:tcPr>
          <w:p w:rsidR="00F03A34" w:rsidRPr="00EE389B" w:rsidRDefault="00D152BD" w:rsidP="007F2D1A">
            <w:pPr>
              <w:pStyle w:val="vod"/>
              <w:jc w:val="center"/>
              <w:rPr>
                <w:b w:val="0"/>
                <w:sz w:val="20"/>
                <w:szCs w:val="20"/>
              </w:rPr>
            </w:pPr>
            <w:r>
              <w:rPr>
                <w:b w:val="0"/>
                <w:sz w:val="20"/>
                <w:szCs w:val="20"/>
              </w:rPr>
              <w:t>2</w:t>
            </w:r>
          </w:p>
        </w:tc>
        <w:tc>
          <w:tcPr>
            <w:tcW w:w="444" w:type="dxa"/>
            <w:vAlign w:val="center"/>
          </w:tcPr>
          <w:p w:rsidR="00F03A34" w:rsidRPr="00EE389B" w:rsidRDefault="007118F0" w:rsidP="007F2D1A">
            <w:pPr>
              <w:pStyle w:val="vod"/>
              <w:jc w:val="center"/>
              <w:rPr>
                <w:b w:val="0"/>
                <w:sz w:val="20"/>
                <w:szCs w:val="20"/>
              </w:rPr>
            </w:pPr>
            <w:r>
              <w:rPr>
                <w:b w:val="0"/>
                <w:sz w:val="20"/>
                <w:szCs w:val="20"/>
              </w:rPr>
              <w:t>2</w:t>
            </w:r>
          </w:p>
        </w:tc>
        <w:tc>
          <w:tcPr>
            <w:tcW w:w="445" w:type="dxa"/>
            <w:vAlign w:val="center"/>
          </w:tcPr>
          <w:p w:rsidR="00F03A34" w:rsidRPr="00EE389B" w:rsidRDefault="00842871" w:rsidP="007F2D1A">
            <w:pPr>
              <w:pStyle w:val="vod"/>
              <w:jc w:val="center"/>
              <w:rPr>
                <w:b w:val="0"/>
                <w:sz w:val="20"/>
                <w:szCs w:val="20"/>
              </w:rPr>
            </w:pPr>
            <w:r>
              <w:rPr>
                <w:b w:val="0"/>
                <w:sz w:val="20"/>
                <w:szCs w:val="20"/>
              </w:rPr>
              <w:t>1</w:t>
            </w:r>
          </w:p>
        </w:tc>
        <w:tc>
          <w:tcPr>
            <w:tcW w:w="444" w:type="dxa"/>
            <w:vAlign w:val="center"/>
          </w:tcPr>
          <w:p w:rsidR="00F03A34" w:rsidRPr="00EE389B" w:rsidRDefault="00E975C5" w:rsidP="007F2D1A">
            <w:pPr>
              <w:pStyle w:val="vod"/>
              <w:jc w:val="center"/>
              <w:rPr>
                <w:b w:val="0"/>
                <w:sz w:val="20"/>
                <w:szCs w:val="20"/>
              </w:rPr>
            </w:pPr>
            <w:r>
              <w:rPr>
                <w:b w:val="0"/>
                <w:sz w:val="20"/>
                <w:szCs w:val="20"/>
              </w:rPr>
              <w:t>1</w:t>
            </w:r>
          </w:p>
        </w:tc>
        <w:tc>
          <w:tcPr>
            <w:tcW w:w="444" w:type="dxa"/>
            <w:vAlign w:val="center"/>
          </w:tcPr>
          <w:p w:rsidR="00F03A34" w:rsidRPr="00EE389B" w:rsidRDefault="007118F0" w:rsidP="007F2D1A">
            <w:pPr>
              <w:pStyle w:val="vod"/>
              <w:jc w:val="center"/>
              <w:rPr>
                <w:b w:val="0"/>
                <w:sz w:val="20"/>
                <w:szCs w:val="20"/>
              </w:rPr>
            </w:pPr>
            <w:r>
              <w:rPr>
                <w:b w:val="0"/>
                <w:sz w:val="20"/>
                <w:szCs w:val="20"/>
              </w:rPr>
              <w:t>1</w:t>
            </w:r>
          </w:p>
        </w:tc>
        <w:tc>
          <w:tcPr>
            <w:tcW w:w="445" w:type="dxa"/>
            <w:vAlign w:val="center"/>
          </w:tcPr>
          <w:p w:rsidR="00F03A34" w:rsidRPr="00EE389B" w:rsidRDefault="007118F0" w:rsidP="007F2D1A">
            <w:pPr>
              <w:pStyle w:val="vod"/>
              <w:jc w:val="center"/>
              <w:rPr>
                <w:b w:val="0"/>
                <w:sz w:val="20"/>
                <w:szCs w:val="20"/>
              </w:rPr>
            </w:pPr>
            <w:r>
              <w:rPr>
                <w:b w:val="0"/>
                <w:sz w:val="20"/>
                <w:szCs w:val="20"/>
              </w:rPr>
              <w:t>1</w:t>
            </w:r>
          </w:p>
        </w:tc>
        <w:tc>
          <w:tcPr>
            <w:tcW w:w="444" w:type="dxa"/>
            <w:vAlign w:val="center"/>
          </w:tcPr>
          <w:p w:rsidR="00F03A34" w:rsidRPr="00EE389B" w:rsidRDefault="007118F0" w:rsidP="007F2D1A">
            <w:pPr>
              <w:pStyle w:val="vod"/>
              <w:jc w:val="center"/>
              <w:rPr>
                <w:b w:val="0"/>
                <w:sz w:val="20"/>
                <w:szCs w:val="20"/>
              </w:rPr>
            </w:pPr>
            <w:r>
              <w:rPr>
                <w:b w:val="0"/>
                <w:sz w:val="20"/>
                <w:szCs w:val="20"/>
              </w:rPr>
              <w:t>2</w:t>
            </w:r>
          </w:p>
        </w:tc>
        <w:tc>
          <w:tcPr>
            <w:tcW w:w="445" w:type="dxa"/>
            <w:vAlign w:val="center"/>
          </w:tcPr>
          <w:p w:rsidR="00F03A34" w:rsidRPr="00EE389B" w:rsidRDefault="007118F0" w:rsidP="007F2D1A">
            <w:pPr>
              <w:pStyle w:val="vod"/>
              <w:jc w:val="center"/>
              <w:rPr>
                <w:b w:val="0"/>
                <w:sz w:val="20"/>
                <w:szCs w:val="20"/>
              </w:rPr>
            </w:pPr>
            <w:r>
              <w:rPr>
                <w:b w:val="0"/>
                <w:sz w:val="20"/>
                <w:szCs w:val="20"/>
              </w:rPr>
              <w:t>1</w:t>
            </w:r>
          </w:p>
        </w:tc>
        <w:tc>
          <w:tcPr>
            <w:tcW w:w="444" w:type="dxa"/>
            <w:vAlign w:val="center"/>
          </w:tcPr>
          <w:p w:rsidR="00F03A34" w:rsidRPr="00EE389B" w:rsidRDefault="007118F0" w:rsidP="007F2D1A">
            <w:pPr>
              <w:pStyle w:val="vod"/>
              <w:jc w:val="center"/>
              <w:rPr>
                <w:b w:val="0"/>
                <w:sz w:val="20"/>
                <w:szCs w:val="20"/>
              </w:rPr>
            </w:pPr>
            <w:r>
              <w:rPr>
                <w:b w:val="0"/>
                <w:sz w:val="20"/>
                <w:szCs w:val="20"/>
              </w:rPr>
              <w:t>1</w:t>
            </w:r>
          </w:p>
        </w:tc>
        <w:tc>
          <w:tcPr>
            <w:tcW w:w="445" w:type="dxa"/>
            <w:vAlign w:val="center"/>
          </w:tcPr>
          <w:p w:rsidR="00F03A34" w:rsidRPr="00EE389B" w:rsidRDefault="007118F0" w:rsidP="007F2D1A">
            <w:pPr>
              <w:pStyle w:val="vod"/>
              <w:jc w:val="center"/>
              <w:rPr>
                <w:b w:val="0"/>
                <w:sz w:val="20"/>
                <w:szCs w:val="20"/>
              </w:rPr>
            </w:pPr>
            <w:r>
              <w:rPr>
                <w:b w:val="0"/>
                <w:sz w:val="20"/>
                <w:szCs w:val="20"/>
              </w:rPr>
              <w:t>1</w:t>
            </w:r>
          </w:p>
        </w:tc>
        <w:tc>
          <w:tcPr>
            <w:tcW w:w="444" w:type="dxa"/>
            <w:vAlign w:val="center"/>
          </w:tcPr>
          <w:p w:rsidR="00F03A34" w:rsidRPr="00EE389B" w:rsidRDefault="007118F0" w:rsidP="007F2D1A">
            <w:pPr>
              <w:pStyle w:val="vod"/>
              <w:jc w:val="center"/>
              <w:rPr>
                <w:b w:val="0"/>
                <w:sz w:val="20"/>
                <w:szCs w:val="20"/>
              </w:rPr>
            </w:pPr>
            <w:r>
              <w:rPr>
                <w:b w:val="0"/>
                <w:sz w:val="20"/>
                <w:szCs w:val="20"/>
              </w:rPr>
              <w:t>1</w:t>
            </w:r>
          </w:p>
        </w:tc>
        <w:tc>
          <w:tcPr>
            <w:tcW w:w="445" w:type="dxa"/>
            <w:vAlign w:val="center"/>
          </w:tcPr>
          <w:p w:rsidR="00F03A34" w:rsidRPr="00EE389B" w:rsidRDefault="007118F0" w:rsidP="007F2D1A">
            <w:pPr>
              <w:pStyle w:val="vod"/>
              <w:jc w:val="center"/>
              <w:rPr>
                <w:b w:val="0"/>
                <w:sz w:val="20"/>
                <w:szCs w:val="20"/>
              </w:rPr>
            </w:pPr>
            <w:r>
              <w:rPr>
                <w:b w:val="0"/>
                <w:sz w:val="20"/>
                <w:szCs w:val="20"/>
              </w:rPr>
              <w:t>1</w:t>
            </w:r>
          </w:p>
        </w:tc>
        <w:tc>
          <w:tcPr>
            <w:tcW w:w="444" w:type="dxa"/>
            <w:vAlign w:val="center"/>
          </w:tcPr>
          <w:p w:rsidR="00F03A34" w:rsidRPr="00EE389B" w:rsidRDefault="007118F0" w:rsidP="007F2D1A">
            <w:pPr>
              <w:pStyle w:val="vod"/>
              <w:jc w:val="center"/>
              <w:rPr>
                <w:b w:val="0"/>
                <w:sz w:val="20"/>
                <w:szCs w:val="20"/>
              </w:rPr>
            </w:pPr>
            <w:r>
              <w:rPr>
                <w:b w:val="0"/>
                <w:sz w:val="20"/>
                <w:szCs w:val="20"/>
              </w:rPr>
              <w:t>1</w:t>
            </w:r>
          </w:p>
        </w:tc>
        <w:tc>
          <w:tcPr>
            <w:tcW w:w="445" w:type="dxa"/>
            <w:vAlign w:val="center"/>
          </w:tcPr>
          <w:p w:rsidR="00F03A34" w:rsidRPr="00EE389B" w:rsidRDefault="003245C5"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13</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3</w:t>
            </w:r>
          </w:p>
        </w:tc>
        <w:tc>
          <w:tcPr>
            <w:tcW w:w="486" w:type="dxa"/>
            <w:vAlign w:val="center"/>
          </w:tcPr>
          <w:p w:rsidR="00F03A34" w:rsidRPr="00EE389B" w:rsidRDefault="00101CCC" w:rsidP="007F2D1A">
            <w:pPr>
              <w:pStyle w:val="vod"/>
              <w:jc w:val="center"/>
              <w:rPr>
                <w:b w:val="0"/>
                <w:sz w:val="20"/>
                <w:szCs w:val="20"/>
              </w:rPr>
            </w:pPr>
            <w:r>
              <w:rPr>
                <w:b w:val="0"/>
                <w:sz w:val="20"/>
                <w:szCs w:val="20"/>
              </w:rPr>
              <w:t>2</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2</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3</w:t>
            </w:r>
          </w:p>
        </w:tc>
        <w:tc>
          <w:tcPr>
            <w:tcW w:w="444" w:type="dxa"/>
            <w:vAlign w:val="center"/>
          </w:tcPr>
          <w:p w:rsidR="00F03A34" w:rsidRPr="00EE389B" w:rsidRDefault="00101CCC" w:rsidP="007F2D1A">
            <w:pPr>
              <w:pStyle w:val="vod"/>
              <w:jc w:val="center"/>
              <w:rPr>
                <w:b w:val="0"/>
                <w:sz w:val="20"/>
                <w:szCs w:val="20"/>
              </w:rPr>
            </w:pPr>
            <w:r>
              <w:rPr>
                <w:b w:val="0"/>
                <w:sz w:val="20"/>
                <w:szCs w:val="20"/>
              </w:rPr>
              <w:t>3</w:t>
            </w:r>
          </w:p>
        </w:tc>
        <w:tc>
          <w:tcPr>
            <w:tcW w:w="444" w:type="dxa"/>
            <w:vAlign w:val="center"/>
          </w:tcPr>
          <w:p w:rsidR="00F03A34" w:rsidRPr="00EE389B" w:rsidRDefault="00101CCC" w:rsidP="007F2D1A">
            <w:pPr>
              <w:pStyle w:val="vod"/>
              <w:jc w:val="center"/>
              <w:rPr>
                <w:b w:val="0"/>
                <w:sz w:val="20"/>
                <w:szCs w:val="20"/>
              </w:rPr>
            </w:pPr>
            <w:r>
              <w:rPr>
                <w:b w:val="0"/>
                <w:sz w:val="20"/>
                <w:szCs w:val="20"/>
              </w:rPr>
              <w:t>3</w:t>
            </w:r>
          </w:p>
        </w:tc>
        <w:tc>
          <w:tcPr>
            <w:tcW w:w="445" w:type="dxa"/>
            <w:vAlign w:val="center"/>
          </w:tcPr>
          <w:p w:rsidR="00F03A34" w:rsidRPr="00EE389B" w:rsidRDefault="00101CCC" w:rsidP="007F2D1A">
            <w:pPr>
              <w:pStyle w:val="vod"/>
              <w:jc w:val="center"/>
              <w:rPr>
                <w:b w:val="0"/>
                <w:sz w:val="20"/>
                <w:szCs w:val="20"/>
              </w:rPr>
            </w:pPr>
            <w:r>
              <w:rPr>
                <w:b w:val="0"/>
                <w:sz w:val="20"/>
                <w:szCs w:val="20"/>
              </w:rPr>
              <w:t>2</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2</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2</w:t>
            </w:r>
          </w:p>
        </w:tc>
        <w:tc>
          <w:tcPr>
            <w:tcW w:w="444" w:type="dxa"/>
            <w:vAlign w:val="center"/>
          </w:tcPr>
          <w:p w:rsidR="00F03A34" w:rsidRPr="00EE389B" w:rsidRDefault="00101CCC" w:rsidP="007F2D1A">
            <w:pPr>
              <w:pStyle w:val="vod"/>
              <w:jc w:val="center"/>
              <w:rPr>
                <w:b w:val="0"/>
                <w:sz w:val="20"/>
                <w:szCs w:val="20"/>
              </w:rPr>
            </w:pPr>
            <w:r>
              <w:rPr>
                <w:b w:val="0"/>
                <w:sz w:val="20"/>
                <w:szCs w:val="20"/>
              </w:rPr>
              <w:t>3</w:t>
            </w:r>
          </w:p>
        </w:tc>
        <w:tc>
          <w:tcPr>
            <w:tcW w:w="445" w:type="dxa"/>
            <w:vAlign w:val="center"/>
          </w:tcPr>
          <w:p w:rsidR="00F03A34" w:rsidRPr="00EE389B" w:rsidRDefault="00101CCC" w:rsidP="007F2D1A">
            <w:pPr>
              <w:pStyle w:val="vod"/>
              <w:jc w:val="center"/>
              <w:rPr>
                <w:b w:val="0"/>
                <w:sz w:val="20"/>
                <w:szCs w:val="20"/>
              </w:rPr>
            </w:pPr>
            <w:r>
              <w:rPr>
                <w:b w:val="0"/>
                <w:sz w:val="20"/>
                <w:szCs w:val="20"/>
              </w:rPr>
              <w:t>3</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14</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86"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2</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2</w:t>
            </w:r>
          </w:p>
        </w:tc>
        <w:tc>
          <w:tcPr>
            <w:tcW w:w="444" w:type="dxa"/>
            <w:vAlign w:val="center"/>
          </w:tcPr>
          <w:p w:rsidR="00F03A34" w:rsidRPr="00EE389B" w:rsidRDefault="00101CCC" w:rsidP="007F2D1A">
            <w:pPr>
              <w:pStyle w:val="vod"/>
              <w:jc w:val="center"/>
              <w:rPr>
                <w:b w:val="0"/>
                <w:sz w:val="20"/>
                <w:szCs w:val="20"/>
              </w:rPr>
            </w:pPr>
            <w:r>
              <w:rPr>
                <w:b w:val="0"/>
                <w:sz w:val="20"/>
                <w:szCs w:val="20"/>
              </w:rPr>
              <w:t>2</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2</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c>
          <w:tcPr>
            <w:tcW w:w="444" w:type="dxa"/>
            <w:vAlign w:val="center"/>
          </w:tcPr>
          <w:p w:rsidR="00F03A34" w:rsidRPr="00EE389B" w:rsidRDefault="00101CCC" w:rsidP="007F2D1A">
            <w:pPr>
              <w:pStyle w:val="vod"/>
              <w:jc w:val="center"/>
              <w:rPr>
                <w:b w:val="0"/>
                <w:sz w:val="20"/>
                <w:szCs w:val="20"/>
              </w:rPr>
            </w:pPr>
            <w:r>
              <w:rPr>
                <w:b w:val="0"/>
                <w:sz w:val="20"/>
                <w:szCs w:val="20"/>
              </w:rPr>
              <w:t>1</w:t>
            </w:r>
          </w:p>
        </w:tc>
        <w:tc>
          <w:tcPr>
            <w:tcW w:w="445" w:type="dxa"/>
            <w:vAlign w:val="center"/>
          </w:tcPr>
          <w:p w:rsidR="00F03A34" w:rsidRPr="00EE389B" w:rsidRDefault="00101CCC"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15</w:t>
            </w:r>
          </w:p>
        </w:tc>
        <w:tc>
          <w:tcPr>
            <w:tcW w:w="444" w:type="dxa"/>
            <w:vAlign w:val="center"/>
          </w:tcPr>
          <w:p w:rsidR="00F03A34" w:rsidRPr="00EE389B" w:rsidRDefault="00E51478" w:rsidP="007F2D1A">
            <w:pPr>
              <w:pStyle w:val="vod"/>
              <w:jc w:val="center"/>
              <w:rPr>
                <w:b w:val="0"/>
                <w:sz w:val="20"/>
                <w:szCs w:val="20"/>
              </w:rPr>
            </w:pPr>
            <w:r>
              <w:rPr>
                <w:b w:val="0"/>
                <w:sz w:val="20"/>
                <w:szCs w:val="20"/>
              </w:rPr>
              <w:t>1</w:t>
            </w:r>
          </w:p>
        </w:tc>
        <w:tc>
          <w:tcPr>
            <w:tcW w:w="444" w:type="dxa"/>
            <w:vAlign w:val="center"/>
          </w:tcPr>
          <w:p w:rsidR="00F03A34" w:rsidRPr="00EE389B" w:rsidRDefault="00E51478" w:rsidP="007F2D1A">
            <w:pPr>
              <w:pStyle w:val="vod"/>
              <w:jc w:val="center"/>
              <w:rPr>
                <w:b w:val="0"/>
                <w:sz w:val="20"/>
                <w:szCs w:val="20"/>
              </w:rPr>
            </w:pPr>
            <w:r>
              <w:rPr>
                <w:b w:val="0"/>
                <w:sz w:val="20"/>
                <w:szCs w:val="20"/>
              </w:rPr>
              <w:t>1</w:t>
            </w:r>
          </w:p>
        </w:tc>
        <w:tc>
          <w:tcPr>
            <w:tcW w:w="486" w:type="dxa"/>
            <w:vAlign w:val="center"/>
          </w:tcPr>
          <w:p w:rsidR="00F03A34" w:rsidRPr="00EE389B" w:rsidRDefault="00C64B44" w:rsidP="007F2D1A">
            <w:pPr>
              <w:pStyle w:val="vod"/>
              <w:jc w:val="center"/>
              <w:rPr>
                <w:b w:val="0"/>
                <w:sz w:val="20"/>
                <w:szCs w:val="20"/>
              </w:rPr>
            </w:pPr>
            <w:r>
              <w:rPr>
                <w:b w:val="0"/>
                <w:sz w:val="20"/>
                <w:szCs w:val="20"/>
              </w:rPr>
              <w:t>2</w:t>
            </w:r>
          </w:p>
        </w:tc>
        <w:tc>
          <w:tcPr>
            <w:tcW w:w="444" w:type="dxa"/>
            <w:vAlign w:val="center"/>
          </w:tcPr>
          <w:p w:rsidR="00F03A34" w:rsidRPr="00EE389B" w:rsidRDefault="00E51478" w:rsidP="007F2D1A">
            <w:pPr>
              <w:pStyle w:val="vod"/>
              <w:jc w:val="center"/>
              <w:rPr>
                <w:b w:val="0"/>
                <w:sz w:val="20"/>
                <w:szCs w:val="20"/>
              </w:rPr>
            </w:pPr>
            <w:r>
              <w:rPr>
                <w:b w:val="0"/>
                <w:sz w:val="20"/>
                <w:szCs w:val="20"/>
              </w:rPr>
              <w:t>1</w:t>
            </w:r>
          </w:p>
        </w:tc>
        <w:tc>
          <w:tcPr>
            <w:tcW w:w="445" w:type="dxa"/>
            <w:vAlign w:val="center"/>
          </w:tcPr>
          <w:p w:rsidR="00F03A34" w:rsidRPr="00EE389B" w:rsidRDefault="00C64B44" w:rsidP="007F2D1A">
            <w:pPr>
              <w:pStyle w:val="vod"/>
              <w:jc w:val="center"/>
              <w:rPr>
                <w:b w:val="0"/>
                <w:sz w:val="20"/>
                <w:szCs w:val="20"/>
              </w:rPr>
            </w:pPr>
            <w:r>
              <w:rPr>
                <w:b w:val="0"/>
                <w:sz w:val="20"/>
                <w:szCs w:val="20"/>
              </w:rPr>
              <w:t>2</w:t>
            </w:r>
          </w:p>
        </w:tc>
        <w:tc>
          <w:tcPr>
            <w:tcW w:w="444" w:type="dxa"/>
            <w:vAlign w:val="center"/>
          </w:tcPr>
          <w:p w:rsidR="00F03A34" w:rsidRPr="00EE389B" w:rsidRDefault="00E51478" w:rsidP="007F2D1A">
            <w:pPr>
              <w:pStyle w:val="vod"/>
              <w:jc w:val="center"/>
              <w:rPr>
                <w:b w:val="0"/>
                <w:sz w:val="20"/>
                <w:szCs w:val="20"/>
              </w:rPr>
            </w:pPr>
            <w:r>
              <w:rPr>
                <w:b w:val="0"/>
                <w:sz w:val="20"/>
                <w:szCs w:val="20"/>
              </w:rPr>
              <w:t>1</w:t>
            </w:r>
          </w:p>
        </w:tc>
        <w:tc>
          <w:tcPr>
            <w:tcW w:w="445" w:type="dxa"/>
            <w:vAlign w:val="center"/>
          </w:tcPr>
          <w:p w:rsidR="00F03A34" w:rsidRPr="00EE389B" w:rsidRDefault="00C64B44" w:rsidP="007F2D1A">
            <w:pPr>
              <w:pStyle w:val="vod"/>
              <w:jc w:val="center"/>
              <w:rPr>
                <w:b w:val="0"/>
                <w:sz w:val="20"/>
                <w:szCs w:val="20"/>
              </w:rPr>
            </w:pPr>
            <w:r>
              <w:rPr>
                <w:b w:val="0"/>
                <w:sz w:val="20"/>
                <w:szCs w:val="20"/>
              </w:rPr>
              <w:t>2</w:t>
            </w:r>
          </w:p>
        </w:tc>
        <w:tc>
          <w:tcPr>
            <w:tcW w:w="444" w:type="dxa"/>
            <w:vAlign w:val="center"/>
          </w:tcPr>
          <w:p w:rsidR="00F03A34" w:rsidRPr="00EE389B" w:rsidRDefault="00C64B44" w:rsidP="007F2D1A">
            <w:pPr>
              <w:pStyle w:val="vod"/>
              <w:jc w:val="center"/>
              <w:rPr>
                <w:b w:val="0"/>
                <w:sz w:val="20"/>
                <w:szCs w:val="20"/>
              </w:rPr>
            </w:pPr>
            <w:r>
              <w:rPr>
                <w:b w:val="0"/>
                <w:sz w:val="20"/>
                <w:szCs w:val="20"/>
              </w:rPr>
              <w:t>2</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C64B44" w:rsidP="007F2D1A">
            <w:pPr>
              <w:pStyle w:val="vod"/>
              <w:jc w:val="center"/>
              <w:rPr>
                <w:b w:val="0"/>
                <w:sz w:val="20"/>
                <w:szCs w:val="20"/>
              </w:rPr>
            </w:pPr>
            <w:r>
              <w:rPr>
                <w:b w:val="0"/>
                <w:sz w:val="20"/>
                <w:szCs w:val="20"/>
              </w:rPr>
              <w:t>2</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691503"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16</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86"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r>
      <w:tr w:rsidR="00484120" w:rsidTr="00101CCC">
        <w:trPr>
          <w:trHeight w:val="654"/>
        </w:trPr>
        <w:tc>
          <w:tcPr>
            <w:tcW w:w="567" w:type="dxa"/>
            <w:vAlign w:val="center"/>
          </w:tcPr>
          <w:p w:rsidR="00F03A34" w:rsidRPr="00B51250" w:rsidRDefault="00F03A34" w:rsidP="007F2D1A">
            <w:pPr>
              <w:pStyle w:val="vod"/>
              <w:jc w:val="center"/>
              <w:rPr>
                <w:sz w:val="18"/>
                <w:szCs w:val="18"/>
              </w:rPr>
            </w:pPr>
            <w:r w:rsidRPr="00B51250">
              <w:rPr>
                <w:sz w:val="18"/>
                <w:szCs w:val="18"/>
              </w:rPr>
              <w:t>P</w:t>
            </w:r>
            <w:r w:rsidRPr="00B51250">
              <w:rPr>
                <w:sz w:val="18"/>
                <w:szCs w:val="18"/>
                <w:vertAlign w:val="subscript"/>
              </w:rPr>
              <w:t>17</w:t>
            </w:r>
          </w:p>
        </w:tc>
        <w:tc>
          <w:tcPr>
            <w:tcW w:w="444" w:type="dxa"/>
            <w:vAlign w:val="center"/>
          </w:tcPr>
          <w:p w:rsidR="00F03A34" w:rsidRPr="00EE389B" w:rsidRDefault="003E30B5" w:rsidP="007F2D1A">
            <w:pPr>
              <w:pStyle w:val="vod"/>
              <w:jc w:val="center"/>
              <w:rPr>
                <w:b w:val="0"/>
                <w:sz w:val="20"/>
                <w:szCs w:val="20"/>
              </w:rPr>
            </w:pPr>
            <w:r>
              <w:rPr>
                <w:b w:val="0"/>
                <w:sz w:val="20"/>
                <w:szCs w:val="20"/>
              </w:rPr>
              <w:t>2</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86" w:type="dxa"/>
            <w:vAlign w:val="center"/>
          </w:tcPr>
          <w:p w:rsidR="00F03A34" w:rsidRPr="00EE389B" w:rsidRDefault="00DE169F" w:rsidP="007F2D1A">
            <w:pPr>
              <w:pStyle w:val="vod"/>
              <w:jc w:val="center"/>
              <w:rPr>
                <w:b w:val="0"/>
                <w:sz w:val="20"/>
                <w:szCs w:val="20"/>
              </w:rPr>
            </w:pPr>
            <w:r>
              <w:rPr>
                <w:b w:val="0"/>
                <w:sz w:val="20"/>
                <w:szCs w:val="20"/>
              </w:rPr>
              <w:t>2</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691503" w:rsidP="007F2D1A">
            <w:pPr>
              <w:pStyle w:val="vod"/>
              <w:jc w:val="center"/>
              <w:rPr>
                <w:b w:val="0"/>
                <w:sz w:val="20"/>
                <w:szCs w:val="20"/>
              </w:rPr>
            </w:pPr>
            <w:r>
              <w:rPr>
                <w:b w:val="0"/>
                <w:sz w:val="20"/>
                <w:szCs w:val="20"/>
              </w:rPr>
              <w:t>3</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2</w:t>
            </w:r>
          </w:p>
        </w:tc>
        <w:tc>
          <w:tcPr>
            <w:tcW w:w="444" w:type="dxa"/>
            <w:vAlign w:val="center"/>
          </w:tcPr>
          <w:p w:rsidR="00F03A34" w:rsidRPr="00EE389B" w:rsidRDefault="00DE169F" w:rsidP="007F2D1A">
            <w:pPr>
              <w:pStyle w:val="vod"/>
              <w:jc w:val="center"/>
              <w:rPr>
                <w:b w:val="0"/>
                <w:sz w:val="20"/>
                <w:szCs w:val="20"/>
              </w:rPr>
            </w:pPr>
            <w:r>
              <w:rPr>
                <w:b w:val="0"/>
                <w:sz w:val="20"/>
                <w:szCs w:val="20"/>
              </w:rPr>
              <w:t>2</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c>
          <w:tcPr>
            <w:tcW w:w="444" w:type="dxa"/>
            <w:vAlign w:val="center"/>
          </w:tcPr>
          <w:p w:rsidR="00F03A34" w:rsidRPr="00EE389B" w:rsidRDefault="00DE169F" w:rsidP="007F2D1A">
            <w:pPr>
              <w:pStyle w:val="vod"/>
              <w:jc w:val="center"/>
              <w:rPr>
                <w:b w:val="0"/>
                <w:sz w:val="20"/>
                <w:szCs w:val="20"/>
              </w:rPr>
            </w:pPr>
            <w:r>
              <w:rPr>
                <w:b w:val="0"/>
                <w:sz w:val="20"/>
                <w:szCs w:val="20"/>
              </w:rPr>
              <w:t>2</w:t>
            </w:r>
          </w:p>
        </w:tc>
        <w:tc>
          <w:tcPr>
            <w:tcW w:w="444" w:type="dxa"/>
            <w:vAlign w:val="center"/>
          </w:tcPr>
          <w:p w:rsidR="00F03A34" w:rsidRPr="00EE389B" w:rsidRDefault="00DE169F" w:rsidP="007F2D1A">
            <w:pPr>
              <w:pStyle w:val="vod"/>
              <w:jc w:val="center"/>
              <w:rPr>
                <w:b w:val="0"/>
                <w:sz w:val="20"/>
                <w:szCs w:val="20"/>
              </w:rPr>
            </w:pPr>
            <w:r>
              <w:rPr>
                <w:b w:val="0"/>
                <w:sz w:val="20"/>
                <w:szCs w:val="20"/>
              </w:rPr>
              <w:t>2</w:t>
            </w:r>
          </w:p>
        </w:tc>
        <w:tc>
          <w:tcPr>
            <w:tcW w:w="445" w:type="dxa"/>
            <w:vAlign w:val="center"/>
          </w:tcPr>
          <w:p w:rsidR="00F03A34" w:rsidRPr="00EE389B" w:rsidRDefault="00DE169F" w:rsidP="007F2D1A">
            <w:pPr>
              <w:pStyle w:val="vod"/>
              <w:jc w:val="center"/>
              <w:rPr>
                <w:b w:val="0"/>
                <w:sz w:val="20"/>
                <w:szCs w:val="20"/>
              </w:rPr>
            </w:pPr>
            <w:r>
              <w:rPr>
                <w:b w:val="0"/>
                <w:sz w:val="20"/>
                <w:szCs w:val="20"/>
              </w:rPr>
              <w:t>2</w:t>
            </w:r>
          </w:p>
        </w:tc>
        <w:tc>
          <w:tcPr>
            <w:tcW w:w="444" w:type="dxa"/>
            <w:vAlign w:val="center"/>
          </w:tcPr>
          <w:p w:rsidR="00F03A34" w:rsidRPr="00EE389B" w:rsidRDefault="00DE169F" w:rsidP="007F2D1A">
            <w:pPr>
              <w:pStyle w:val="vod"/>
              <w:jc w:val="center"/>
              <w:rPr>
                <w:b w:val="0"/>
                <w:sz w:val="20"/>
                <w:szCs w:val="20"/>
              </w:rPr>
            </w:pPr>
            <w:r>
              <w:rPr>
                <w:b w:val="0"/>
                <w:sz w:val="20"/>
                <w:szCs w:val="20"/>
              </w:rPr>
              <w:t>3</w:t>
            </w:r>
          </w:p>
        </w:tc>
        <w:tc>
          <w:tcPr>
            <w:tcW w:w="445" w:type="dxa"/>
            <w:vAlign w:val="center"/>
          </w:tcPr>
          <w:p w:rsidR="00F03A34" w:rsidRPr="00EE389B" w:rsidRDefault="007B593B" w:rsidP="007F2D1A">
            <w:pPr>
              <w:pStyle w:val="vod"/>
              <w:jc w:val="center"/>
              <w:rPr>
                <w:b w:val="0"/>
                <w:sz w:val="20"/>
                <w:szCs w:val="20"/>
              </w:rPr>
            </w:pPr>
            <w:r>
              <w:rPr>
                <w:b w:val="0"/>
                <w:sz w:val="20"/>
                <w:szCs w:val="20"/>
              </w:rPr>
              <w:t>2</w:t>
            </w:r>
          </w:p>
        </w:tc>
        <w:tc>
          <w:tcPr>
            <w:tcW w:w="444" w:type="dxa"/>
            <w:vAlign w:val="center"/>
          </w:tcPr>
          <w:p w:rsidR="00F03A34" w:rsidRPr="00EE389B" w:rsidRDefault="00DE169F" w:rsidP="007F2D1A">
            <w:pPr>
              <w:pStyle w:val="vod"/>
              <w:jc w:val="center"/>
              <w:rPr>
                <w:b w:val="0"/>
                <w:sz w:val="20"/>
                <w:szCs w:val="20"/>
              </w:rPr>
            </w:pPr>
            <w:r>
              <w:rPr>
                <w:b w:val="0"/>
                <w:sz w:val="20"/>
                <w:szCs w:val="20"/>
              </w:rPr>
              <w:t>1</w:t>
            </w:r>
          </w:p>
        </w:tc>
        <w:tc>
          <w:tcPr>
            <w:tcW w:w="445" w:type="dxa"/>
            <w:vAlign w:val="center"/>
          </w:tcPr>
          <w:p w:rsidR="00F03A34" w:rsidRPr="00EE389B" w:rsidRDefault="00DE169F" w:rsidP="007F2D1A">
            <w:pPr>
              <w:pStyle w:val="vod"/>
              <w:jc w:val="center"/>
              <w:rPr>
                <w:b w:val="0"/>
                <w:sz w:val="20"/>
                <w:szCs w:val="20"/>
              </w:rPr>
            </w:pPr>
            <w:r>
              <w:rPr>
                <w:b w:val="0"/>
                <w:sz w:val="20"/>
                <w:szCs w:val="20"/>
              </w:rPr>
              <w:t>3</w:t>
            </w:r>
          </w:p>
        </w:tc>
        <w:tc>
          <w:tcPr>
            <w:tcW w:w="444" w:type="dxa"/>
            <w:vAlign w:val="center"/>
          </w:tcPr>
          <w:p w:rsidR="00F03A34" w:rsidRPr="00EE389B" w:rsidRDefault="007B593B" w:rsidP="007F2D1A">
            <w:pPr>
              <w:pStyle w:val="vod"/>
              <w:jc w:val="center"/>
              <w:rPr>
                <w:b w:val="0"/>
                <w:sz w:val="20"/>
                <w:szCs w:val="20"/>
              </w:rPr>
            </w:pPr>
            <w:r>
              <w:rPr>
                <w:b w:val="0"/>
                <w:sz w:val="20"/>
                <w:szCs w:val="20"/>
              </w:rPr>
              <w:t>2</w:t>
            </w:r>
          </w:p>
        </w:tc>
        <w:tc>
          <w:tcPr>
            <w:tcW w:w="445" w:type="dxa"/>
            <w:vAlign w:val="center"/>
          </w:tcPr>
          <w:p w:rsidR="00F03A34" w:rsidRPr="00EE389B" w:rsidRDefault="00DE169F" w:rsidP="007F2D1A">
            <w:pPr>
              <w:pStyle w:val="vod"/>
              <w:jc w:val="center"/>
              <w:rPr>
                <w:b w:val="0"/>
                <w:sz w:val="20"/>
                <w:szCs w:val="20"/>
              </w:rPr>
            </w:pPr>
            <w:r>
              <w:rPr>
                <w:b w:val="0"/>
                <w:sz w:val="20"/>
                <w:szCs w:val="20"/>
              </w:rPr>
              <w:t>3</w:t>
            </w:r>
          </w:p>
        </w:tc>
        <w:tc>
          <w:tcPr>
            <w:tcW w:w="444" w:type="dxa"/>
            <w:vAlign w:val="center"/>
          </w:tcPr>
          <w:p w:rsidR="00F03A34" w:rsidRPr="00EE389B" w:rsidRDefault="003E30B5" w:rsidP="007F2D1A">
            <w:pPr>
              <w:pStyle w:val="vod"/>
              <w:jc w:val="center"/>
              <w:rPr>
                <w:b w:val="0"/>
                <w:sz w:val="20"/>
                <w:szCs w:val="20"/>
              </w:rPr>
            </w:pPr>
            <w:r>
              <w:rPr>
                <w:b w:val="0"/>
                <w:sz w:val="20"/>
                <w:szCs w:val="20"/>
              </w:rPr>
              <w:t>2</w:t>
            </w:r>
          </w:p>
        </w:tc>
        <w:tc>
          <w:tcPr>
            <w:tcW w:w="445" w:type="dxa"/>
            <w:vAlign w:val="center"/>
          </w:tcPr>
          <w:p w:rsidR="00F03A34" w:rsidRPr="00EE389B" w:rsidRDefault="00DE169F" w:rsidP="007F2D1A">
            <w:pPr>
              <w:pStyle w:val="vod"/>
              <w:jc w:val="center"/>
              <w:rPr>
                <w:b w:val="0"/>
                <w:sz w:val="20"/>
                <w:szCs w:val="20"/>
              </w:rPr>
            </w:pPr>
            <w:r>
              <w:rPr>
                <w:b w:val="0"/>
                <w:sz w:val="20"/>
                <w:szCs w:val="20"/>
              </w:rPr>
              <w:t>1</w:t>
            </w:r>
          </w:p>
        </w:tc>
      </w:tr>
    </w:tbl>
    <w:p w:rsidR="007F2D1A" w:rsidRDefault="009E61E9" w:rsidP="001C4077">
      <w:pPr>
        <w:pStyle w:val="Nadpis3"/>
      </w:pPr>
      <w:r>
        <w:br w:type="column"/>
      </w:r>
      <w:bookmarkStart w:id="60" w:name="_Toc448826952"/>
      <w:r w:rsidR="007F2D1A">
        <w:lastRenderedPageBreak/>
        <w:t xml:space="preserve">Komentář </w:t>
      </w:r>
      <w:r w:rsidR="001F5E72">
        <w:t>k sumarizaci</w:t>
      </w:r>
      <w:r w:rsidR="007F2D1A">
        <w:t xml:space="preserve"> kódů</w:t>
      </w:r>
      <w:bookmarkEnd w:id="60"/>
    </w:p>
    <w:p w:rsidR="007F2D1A" w:rsidRDefault="007F2D1A" w:rsidP="007F2D1A">
      <w:r w:rsidRPr="00B64587">
        <w:rPr>
          <w:b/>
        </w:rPr>
        <w:t xml:space="preserve">První sledovanou </w:t>
      </w:r>
      <w:r w:rsidR="00B34145" w:rsidRPr="00B64587">
        <w:rPr>
          <w:b/>
        </w:rPr>
        <w:t>proměnnou</w:t>
      </w:r>
      <w:r w:rsidR="00B34145">
        <w:t xml:space="preserve"> je dostupnost ŠVP. Je</w:t>
      </w:r>
      <w:r>
        <w:t xml:space="preserve"> sledována na webových stránkách </w:t>
      </w:r>
      <w:r w:rsidR="00BF283E">
        <w:t>jednotlivých škol.</w:t>
      </w:r>
      <w:r>
        <w:t xml:space="preserve"> Vyskytuje se v následujícím počtu. </w:t>
      </w:r>
      <w:r w:rsidR="00B34145">
        <w:t>Čísl</w:t>
      </w:r>
      <w:r w:rsidR="00C4215F">
        <w:t>o 1 nese 18 kódu, číslo 2 pak 22</w:t>
      </w:r>
      <w:r w:rsidR="00B34145">
        <w:t xml:space="preserve"> kódů. </w:t>
      </w:r>
    </w:p>
    <w:p w:rsidR="00B34145" w:rsidRDefault="00B64587" w:rsidP="007F2D1A">
      <w:r w:rsidRPr="004D5481">
        <w:rPr>
          <w:b/>
        </w:rPr>
        <w:t>Druhou sledovanou proměnnou</w:t>
      </w:r>
      <w:r>
        <w:t xml:space="preserve"> </w:t>
      </w:r>
      <w:r w:rsidR="00BF283E">
        <w:t xml:space="preserve">jsou vzdělávacích oblasti a jejich vymezení v ŠVP. </w:t>
      </w:r>
      <w:r w:rsidR="00486B80">
        <w:br/>
      </w:r>
      <w:r w:rsidR="00BF283E">
        <w:t>Tato proměnná se ukazuje jako poměrně nešťastně zvolená. Jak se uvádí v podkapitole o procesu získání výzkumného vzorku, některé školy poskytují pouze části ŠVP zabývající se vzdělávací oblastí Vzd</w:t>
      </w:r>
      <w:r w:rsidR="008302BA">
        <w:t>ělávání pro zdraví. Jedná se o 4</w:t>
      </w:r>
      <w:r w:rsidR="00BF283E">
        <w:t xml:space="preserve"> případy. U nich se proto v tabu</w:t>
      </w:r>
      <w:r w:rsidR="005742C6">
        <w:t xml:space="preserve">lce výsledků uvádí </w:t>
      </w:r>
      <w:r w:rsidR="00486B80">
        <w:br/>
      </w:r>
      <w:r w:rsidR="005742C6">
        <w:t>na místo číselného kódu kód</w:t>
      </w:r>
      <w:r w:rsidR="00BF283E">
        <w:t xml:space="preserve"> </w:t>
      </w:r>
      <w:r w:rsidR="005742C6">
        <w:t>„</w:t>
      </w:r>
      <w:r w:rsidR="00BF283E">
        <w:t>N</w:t>
      </w:r>
      <w:r w:rsidR="005742C6">
        <w:t>“</w:t>
      </w:r>
      <w:r w:rsidR="00BF283E">
        <w:t xml:space="preserve">, tedy nelze hodnotit. </w:t>
      </w:r>
      <w:r w:rsidR="00CE640F">
        <w:t>Číslem</w:t>
      </w:r>
      <w:r w:rsidR="008302BA">
        <w:t xml:space="preserve"> 1 je proměnná kódována </w:t>
      </w:r>
      <w:r w:rsidR="00486B80">
        <w:br/>
      </w:r>
      <w:r w:rsidR="008302BA">
        <w:t>ve 30</w:t>
      </w:r>
      <w:r w:rsidR="00CE640F">
        <w:t xml:space="preserve"> případech, číslem 2 pak v</w:t>
      </w:r>
      <w:r w:rsidR="003E6173">
        <w:t> 5 případech. Kód 3 užíváme jedenkrát.</w:t>
      </w:r>
    </w:p>
    <w:p w:rsidR="00CE640F" w:rsidRDefault="00CE640F" w:rsidP="007F2D1A">
      <w:r w:rsidRPr="004D5481">
        <w:rPr>
          <w:b/>
        </w:rPr>
        <w:t>Třetí proměnná,</w:t>
      </w:r>
      <w:r>
        <w:t xml:space="preserve"> výskyt vzdělávací</w:t>
      </w:r>
      <w:r w:rsidR="005742C6">
        <w:t xml:space="preserve"> oblasti VPZ</w:t>
      </w:r>
      <w:r>
        <w:t xml:space="preserve"> v ŠVP se kóduje následovně. Celkem </w:t>
      </w:r>
      <w:r w:rsidR="00486B80">
        <w:br/>
      </w:r>
      <w:r w:rsidR="005B02E3">
        <w:t xml:space="preserve">ve </w:t>
      </w:r>
      <w:r w:rsidR="00E975C5">
        <w:t>3</w:t>
      </w:r>
      <w:r w:rsidR="0099671A">
        <w:t>4</w:t>
      </w:r>
      <w:r w:rsidR="00E975C5">
        <w:t xml:space="preserve"> </w:t>
      </w:r>
      <w:r>
        <w:t>případech je užit kód 1. V</w:t>
      </w:r>
      <w:r w:rsidR="0099671A">
        <w:t xml:space="preserve"> 6</w:t>
      </w:r>
      <w:r>
        <w:t xml:space="preserve"> případech se proměnná kóduje</w:t>
      </w:r>
      <w:r w:rsidR="008E3B40">
        <w:t xml:space="preserve"> číslem 2. </w:t>
      </w:r>
    </w:p>
    <w:p w:rsidR="008E3B40" w:rsidRDefault="00B95378" w:rsidP="007F2D1A">
      <w:r w:rsidRPr="004D5481">
        <w:rPr>
          <w:b/>
        </w:rPr>
        <w:t>Čtvrtá proměnná</w:t>
      </w:r>
      <w:r>
        <w:t xml:space="preserve">, tedy intence v analyzovaných ŠVP více pojednávat již o oblasti VZP </w:t>
      </w:r>
      <w:r w:rsidR="00486B80">
        <w:br/>
      </w:r>
      <w:r>
        <w:t>se kóduje následovně.</w:t>
      </w:r>
      <w:r w:rsidR="008E3B40">
        <w:t xml:space="preserve"> Proměnná je v </w:t>
      </w:r>
      <w:r w:rsidR="0099671A">
        <w:t>17</w:t>
      </w:r>
      <w:r w:rsidR="008E3B40">
        <w:t xml:space="preserve"> případech kódována číslem 1</w:t>
      </w:r>
      <w:r w:rsidR="001F5E72">
        <w:t>. V</w:t>
      </w:r>
      <w:r w:rsidR="00255AF6">
        <w:t xml:space="preserve"> celkovém počtu </w:t>
      </w:r>
      <w:r w:rsidR="00486B80">
        <w:br/>
      </w:r>
      <w:r>
        <w:t>2</w:t>
      </w:r>
      <w:r w:rsidR="0099671A">
        <w:t>3</w:t>
      </w:r>
      <w:r w:rsidR="00255AF6">
        <w:t xml:space="preserve"> </w:t>
      </w:r>
      <w:r w:rsidR="008E3B40">
        <w:t>pak číslem 2. Kód 3 se nevyskytuje ani jednou.</w:t>
      </w:r>
    </w:p>
    <w:p w:rsidR="00896252" w:rsidRDefault="00B95378" w:rsidP="00B00C2F">
      <w:r w:rsidRPr="004D5481">
        <w:rPr>
          <w:b/>
        </w:rPr>
        <w:t>Pátou sledovanou proměnnou</w:t>
      </w:r>
      <w:r>
        <w:t xml:space="preserve"> je rozsah charakteristiky vzdělávací oblasti VPZ v analyzovaném ŠVP. </w:t>
      </w:r>
      <w:r w:rsidR="00B00C2F">
        <w:t>V 2</w:t>
      </w:r>
      <w:r w:rsidR="007D0B5D">
        <w:t>6</w:t>
      </w:r>
      <w:r w:rsidR="00B00C2F">
        <w:t xml:space="preserve"> případech nese proměnná číslo 2</w:t>
      </w:r>
      <w:r w:rsidR="00181492">
        <w:t>.</w:t>
      </w:r>
      <w:r w:rsidR="00B00C2F">
        <w:t xml:space="preserve"> </w:t>
      </w:r>
      <w:r w:rsidR="00EF3C82">
        <w:t>Zbylých 1</w:t>
      </w:r>
      <w:r w:rsidR="007D0B5D">
        <w:t>4</w:t>
      </w:r>
      <w:r w:rsidR="00BD753F">
        <w:t xml:space="preserve"> </w:t>
      </w:r>
      <w:r w:rsidR="00B00C2F">
        <w:t xml:space="preserve">kódů pak nese číslo 1. </w:t>
      </w:r>
    </w:p>
    <w:p w:rsidR="00BD753F" w:rsidRDefault="00B00C2F" w:rsidP="00B00C2F">
      <w:r w:rsidRPr="004D5481">
        <w:rPr>
          <w:b/>
        </w:rPr>
        <w:t>Šestá proměnná</w:t>
      </w:r>
      <w:r>
        <w:t xml:space="preserve"> </w:t>
      </w:r>
      <w:r w:rsidRPr="005E51E6">
        <w:t xml:space="preserve">se </w:t>
      </w:r>
      <w:r>
        <w:t xml:space="preserve">opět </w:t>
      </w:r>
      <w:r w:rsidRPr="005E51E6">
        <w:t xml:space="preserve">týká </w:t>
      </w:r>
      <w:r>
        <w:t>sledované oblast</w:t>
      </w:r>
      <w:r w:rsidR="00D77AB6">
        <w:t xml:space="preserve">i VPZ, konkrétně jejího obsahu </w:t>
      </w:r>
      <w:r>
        <w:t xml:space="preserve">a výsledků vzdělávání. </w:t>
      </w:r>
      <w:r w:rsidR="00BD753F">
        <w:t>Ve 2</w:t>
      </w:r>
      <w:r w:rsidR="00D77AB6">
        <w:t>4</w:t>
      </w:r>
      <w:r w:rsidR="00BD753F">
        <w:t xml:space="preserve"> případech je kódována číslem 2, </w:t>
      </w:r>
      <w:r w:rsidR="000530DB">
        <w:t>z</w:t>
      </w:r>
      <w:r w:rsidR="00BD753F">
        <w:t xml:space="preserve">bylých </w:t>
      </w:r>
      <w:r w:rsidR="00BB1B22">
        <w:t>14</w:t>
      </w:r>
      <w:r w:rsidR="00D77AB6">
        <w:t xml:space="preserve"> kódů nese číslo 1. Dvakrát </w:t>
      </w:r>
      <w:r w:rsidR="00486B80">
        <w:br/>
      </w:r>
      <w:r w:rsidR="00D77AB6">
        <w:t>se objevuje kód 3.</w:t>
      </w:r>
    </w:p>
    <w:p w:rsidR="001F5E72" w:rsidRDefault="00BD753F" w:rsidP="007F2D1A">
      <w:r w:rsidRPr="004D5481">
        <w:rPr>
          <w:b/>
        </w:rPr>
        <w:t>Sedmou sledovanou proměnnou</w:t>
      </w:r>
      <w:r>
        <w:t xml:space="preserve"> je přítomnost jasně definovaných cílů vzdělávání v oblasti VPZ v analyzovaných ŠVP.  </w:t>
      </w:r>
      <w:r w:rsidR="00063439">
        <w:t xml:space="preserve">Vyskytuje se v následujícím počtu. Číslo </w:t>
      </w:r>
      <w:r w:rsidR="00702587">
        <w:t xml:space="preserve">1 nese </w:t>
      </w:r>
      <w:r w:rsidR="00237197">
        <w:t>12 kódů. Číslo 2 pak 28</w:t>
      </w:r>
      <w:r w:rsidR="00702587">
        <w:t xml:space="preserve"> kódů. </w:t>
      </w:r>
    </w:p>
    <w:p w:rsidR="00702587" w:rsidRDefault="00702587" w:rsidP="007F2D1A">
      <w:r w:rsidRPr="00702587">
        <w:rPr>
          <w:b/>
        </w:rPr>
        <w:t xml:space="preserve">Osmá sledovaná proměnná </w:t>
      </w:r>
      <w:r>
        <w:t>čili poukázání tvůrci analyzovaných ŠVP na důležitost existence oblasti VPZ je kódována následo</w:t>
      </w:r>
      <w:r w:rsidR="00DF453B">
        <w:t>vně. Kód 1 se vyskytuje pouze třikrát</w:t>
      </w:r>
      <w:r>
        <w:t xml:space="preserve">. Celkem </w:t>
      </w:r>
      <w:r w:rsidR="00486B80">
        <w:br/>
      </w:r>
      <w:r>
        <w:t>Ve zbylých 37 případech se proměnná kóduje číslem 2.</w:t>
      </w:r>
    </w:p>
    <w:p w:rsidR="008302BA" w:rsidRDefault="00702587" w:rsidP="007F2D1A">
      <w:r>
        <w:t xml:space="preserve">Jako </w:t>
      </w:r>
      <w:r w:rsidR="008302BA">
        <w:rPr>
          <w:b/>
        </w:rPr>
        <w:t xml:space="preserve">devátá proměnná </w:t>
      </w:r>
      <w:r w:rsidR="008302BA" w:rsidRPr="008302BA">
        <w:t xml:space="preserve">je sledována přítomnost odkazu na RVP v souvislosti s vzdělávací oblastí VPZ. </w:t>
      </w:r>
      <w:r w:rsidR="008302BA">
        <w:t>V pouhých 3 případech se kóduje číslem 1, v</w:t>
      </w:r>
      <w:r w:rsidR="00691503">
        <w:t> </w:t>
      </w:r>
      <w:r w:rsidR="008302BA">
        <w:t>ostatních</w:t>
      </w:r>
      <w:r w:rsidR="00691503">
        <w:t xml:space="preserve"> 37</w:t>
      </w:r>
      <w:r w:rsidR="008302BA">
        <w:t xml:space="preserve"> pak číslem 2. </w:t>
      </w:r>
    </w:p>
    <w:p w:rsidR="00702587" w:rsidRDefault="008302BA" w:rsidP="007F2D1A">
      <w:r w:rsidRPr="008302BA">
        <w:rPr>
          <w:b/>
        </w:rPr>
        <w:t>Desátou sledovanou proměnnou</w:t>
      </w:r>
      <w:r>
        <w:t xml:space="preserve"> se stává přítomnost </w:t>
      </w:r>
      <w:r w:rsidR="009943F5">
        <w:t xml:space="preserve">tabulky </w:t>
      </w:r>
      <w:r w:rsidR="00702587">
        <w:t>transformace R</w:t>
      </w:r>
      <w:r>
        <w:t>VP do ŠVP. P</w:t>
      </w:r>
      <w:r w:rsidR="00702587">
        <w:t xml:space="preserve">řináší následující výsledky. Počet kódů 1 činí </w:t>
      </w:r>
      <w:r w:rsidR="00811DDE">
        <w:t>28. V 12</w:t>
      </w:r>
      <w:r>
        <w:t xml:space="preserve"> případech se pak proměnná kóduje číslem 2.</w:t>
      </w:r>
    </w:p>
    <w:p w:rsidR="00791FDD" w:rsidRDefault="00791FDD" w:rsidP="00791FDD">
      <w:r w:rsidRPr="00791FDD">
        <w:rPr>
          <w:b/>
        </w:rPr>
        <w:t>Jedenáctá proměnná,</w:t>
      </w:r>
      <w:r>
        <w:t xml:space="preserve"> tedy využití disponibilních hodin je kódována následovně. </w:t>
      </w:r>
      <w:r w:rsidR="00486B80">
        <w:br/>
      </w:r>
      <w:r>
        <w:t>Číslo 1 nese 24 kódů. Dvojka se objevuje v počtu 16 kódů. Kód 3 se ve výsledcích neobjevuje.</w:t>
      </w:r>
    </w:p>
    <w:p w:rsidR="00791FDD" w:rsidRDefault="00791FDD" w:rsidP="00791FDD">
      <w:r w:rsidRPr="00D152BD">
        <w:rPr>
          <w:b/>
        </w:rPr>
        <w:lastRenderedPageBreak/>
        <w:t>Dvanáctou proměnnou</w:t>
      </w:r>
      <w:r>
        <w:t xml:space="preserve"> sledujeme, zda tvůrci ŠVP jasně uvádí</w:t>
      </w:r>
      <w:r w:rsidR="00D152BD">
        <w:t xml:space="preserve"> hlavní předměty, prostřednictvím kterých škola vzdělávání v oblasti VPZ realizuje. Pouze v </w:t>
      </w:r>
      <w:r w:rsidR="00A84547">
        <w:t>9</w:t>
      </w:r>
      <w:r w:rsidR="00D152BD">
        <w:t xml:space="preserve"> případech </w:t>
      </w:r>
      <w:r w:rsidR="00486B80">
        <w:br/>
      </w:r>
      <w:r w:rsidR="00D152BD">
        <w:t>je p</w:t>
      </w:r>
      <w:r w:rsidR="00A84547">
        <w:t>roměnná kódována číslem 2, ve 31</w:t>
      </w:r>
      <w:r w:rsidR="00D152BD">
        <w:t xml:space="preserve"> pak číslem 1.</w:t>
      </w:r>
    </w:p>
    <w:p w:rsidR="00101CCC" w:rsidRDefault="00C13508" w:rsidP="00791FDD">
      <w:r>
        <w:t>T</w:t>
      </w:r>
      <w:r w:rsidRPr="00514CE6">
        <w:rPr>
          <w:b/>
        </w:rPr>
        <w:t xml:space="preserve">řináctá proměnná </w:t>
      </w:r>
      <w:r>
        <w:t>se zabývá otázkou, zda je v ŠVP jasně prezentováno, že učivo oblasti VPZ je vyučováno i v jiných předmětech než hlavních. Kóduje se následovně. V</w:t>
      </w:r>
      <w:r w:rsidR="00DF07BF">
        <w:t xml:space="preserve"> 15 </w:t>
      </w:r>
      <w:r>
        <w:t xml:space="preserve">případech </w:t>
      </w:r>
      <w:r w:rsidR="00526094">
        <w:t>nese proměnná kód 2 a</w:t>
      </w:r>
      <w:r>
        <w:t xml:space="preserve"> v</w:t>
      </w:r>
      <w:r w:rsidR="00DF07BF">
        <w:t xml:space="preserve"> 10</w:t>
      </w:r>
      <w:r>
        <w:t xml:space="preserve"> </w:t>
      </w:r>
      <w:r w:rsidR="00DF07BF">
        <w:t xml:space="preserve">situacích </w:t>
      </w:r>
      <w:r>
        <w:t xml:space="preserve">kód 3. Celkem patnáctkrát je pak zaznamenán kód 1. </w:t>
      </w:r>
    </w:p>
    <w:p w:rsidR="00514CE6" w:rsidRPr="00514CE6" w:rsidRDefault="00514CE6" w:rsidP="00791FDD">
      <w:pPr>
        <w:rPr>
          <w:b/>
        </w:rPr>
      </w:pPr>
      <w:r w:rsidRPr="00514CE6">
        <w:rPr>
          <w:b/>
        </w:rPr>
        <w:t>Čtrnáctá proměnná</w:t>
      </w:r>
      <w:r>
        <w:rPr>
          <w:b/>
        </w:rPr>
        <w:t xml:space="preserve">, </w:t>
      </w:r>
      <w:r w:rsidRPr="00DE169F">
        <w:t xml:space="preserve">tedy přítomnost rozvrhu hodin hlavních předmětů, </w:t>
      </w:r>
      <w:r>
        <w:t>prostřednictvím kterých škola vzdělávání v oblasti VPZ realizuje, přináší tyto výsledky. Pouze v osmkrát nese proměnná kód 2. Ve zbylých 32 případech je užit kód 1.</w:t>
      </w:r>
    </w:p>
    <w:p w:rsidR="00DF07BF" w:rsidRDefault="00DE169F" w:rsidP="00791FDD">
      <w:r w:rsidRPr="00DE169F">
        <w:rPr>
          <w:b/>
        </w:rPr>
        <w:t>Patnáctá proměnná</w:t>
      </w:r>
      <w:r>
        <w:t xml:space="preserve"> sleduje, zda je učivo hlavních předmětů v ŠVP rozčleněno </w:t>
      </w:r>
      <w:r w:rsidR="00486B80">
        <w:br/>
      </w:r>
      <w:r>
        <w:t xml:space="preserve">do tematických okruhů, jednotlivých témat či jinak blíže specifikováno. Celkem </w:t>
      </w:r>
      <w:r w:rsidR="00C03F04">
        <w:t xml:space="preserve">třicetkrát </w:t>
      </w:r>
      <w:r w:rsidR="00691503">
        <w:t>nacházíme kód 1. V 10 případech pak kód 2.</w:t>
      </w:r>
    </w:p>
    <w:p w:rsidR="00691503" w:rsidRDefault="00DE169F" w:rsidP="00791FDD">
      <w:r>
        <w:t xml:space="preserve">Předposlední, </w:t>
      </w:r>
      <w:r w:rsidRPr="00691503">
        <w:rPr>
          <w:b/>
        </w:rPr>
        <w:t>šestnáctá proměnná,</w:t>
      </w:r>
      <w:r>
        <w:t xml:space="preserve"> </w:t>
      </w:r>
      <w:r w:rsidR="00691503">
        <w:t xml:space="preserve">sledujeme, zda </w:t>
      </w:r>
      <w:r w:rsidR="00E879FC">
        <w:t>e v ŠVP uvádí, že je</w:t>
      </w:r>
      <w:r w:rsidR="00691503">
        <w:t xml:space="preserve"> </w:t>
      </w:r>
      <w:r>
        <w:t xml:space="preserve">vzdělávání v oblasti VPZ </w:t>
      </w:r>
      <w:r w:rsidR="00691503">
        <w:t xml:space="preserve">realizováno i </w:t>
      </w:r>
      <w:r>
        <w:t xml:space="preserve">prostřednictvím jiných aktivit než </w:t>
      </w:r>
      <w:r w:rsidR="00691503">
        <w:t>ve vyučování. Celkem ve dvou případech je pro tuto proměnou užit kód 2. Počet kódů 1 tedy činí celých 38.</w:t>
      </w:r>
    </w:p>
    <w:p w:rsidR="004760B8" w:rsidRDefault="00691503" w:rsidP="00791FDD">
      <w:r>
        <w:t xml:space="preserve">Poslední </w:t>
      </w:r>
      <w:r w:rsidRPr="007B593B">
        <w:rPr>
          <w:b/>
        </w:rPr>
        <w:t>sedmnáctá</w:t>
      </w:r>
      <w:r>
        <w:t xml:space="preserve"> </w:t>
      </w:r>
      <w:r w:rsidR="007B593B" w:rsidRPr="007B593B">
        <w:rPr>
          <w:b/>
        </w:rPr>
        <w:t>proměnná</w:t>
      </w:r>
      <w:r w:rsidR="007B593B">
        <w:t xml:space="preserve"> </w:t>
      </w:r>
      <w:r>
        <w:t>se zabývá otázkou, zda škola v ŠVP uvádí, že realizuje zájmový kroužek či mimoškolní ak</w:t>
      </w:r>
      <w:r w:rsidR="007B593B">
        <w:t>tivity, akce apod. orientované</w:t>
      </w:r>
      <w:r>
        <w:t xml:space="preserve"> na péči a podporu zdraví, první pomoc či </w:t>
      </w:r>
      <w:r w:rsidR="007B593B">
        <w:t>sport.</w:t>
      </w:r>
      <w:r>
        <w:t xml:space="preserve">  Počet k</w:t>
      </w:r>
      <w:r w:rsidR="007B593B">
        <w:t>ódů</w:t>
      </w:r>
      <w:r>
        <w:t xml:space="preserve"> 1 činí 1</w:t>
      </w:r>
      <w:r w:rsidR="007B593B">
        <w:t>0. Číslem 2 se kóduje proměnná celkem dvacet</w:t>
      </w:r>
      <w:r w:rsidR="002A452D">
        <w:t xml:space="preserve"> čtyřikrát</w:t>
      </w:r>
      <w:r w:rsidR="007B593B">
        <w:t xml:space="preserve"> </w:t>
      </w:r>
      <w:r w:rsidR="00486B80">
        <w:br/>
      </w:r>
      <w:r w:rsidR="007B593B">
        <w:t xml:space="preserve">a </w:t>
      </w:r>
      <w:r w:rsidR="002A452D">
        <w:t>šestkrát</w:t>
      </w:r>
      <w:r w:rsidR="007B593B">
        <w:t xml:space="preserve"> číslem 3. </w:t>
      </w:r>
    </w:p>
    <w:p w:rsidR="007F2D1A" w:rsidRDefault="004760B8" w:rsidP="001C4077">
      <w:pPr>
        <w:pStyle w:val="Nadpis3"/>
      </w:pPr>
      <w:r>
        <w:br w:type="column"/>
      </w:r>
      <w:bookmarkStart w:id="61" w:name="_Toc448826953"/>
      <w:r w:rsidR="008E3EDD">
        <w:lastRenderedPageBreak/>
        <w:t>Vyhodnocení výsledků</w:t>
      </w:r>
      <w:bookmarkEnd w:id="61"/>
    </w:p>
    <w:p w:rsidR="008E3EDD" w:rsidRPr="008E3EDD" w:rsidRDefault="008E3EDD" w:rsidP="004760B8">
      <w:pPr>
        <w:rPr>
          <w:b/>
        </w:rPr>
      </w:pPr>
      <w:r w:rsidRPr="008E3EDD">
        <w:rPr>
          <w:b/>
        </w:rPr>
        <w:t>První proměn</w:t>
      </w:r>
      <w:r>
        <w:rPr>
          <w:b/>
        </w:rPr>
        <w:t>n</w:t>
      </w:r>
      <w:r w:rsidRPr="008E3EDD">
        <w:rPr>
          <w:b/>
        </w:rPr>
        <w:t>á</w:t>
      </w:r>
      <w:r w:rsidR="004760B8">
        <w:rPr>
          <w:b/>
        </w:rPr>
        <w:t xml:space="preserve"> (P</w:t>
      </w:r>
      <w:r w:rsidR="004760B8" w:rsidRPr="004760B8">
        <w:rPr>
          <w:b/>
          <w:vertAlign w:val="subscript"/>
        </w:rPr>
        <w:t>1</w:t>
      </w:r>
      <w:r w:rsidR="004760B8">
        <w:rPr>
          <w:b/>
        </w:rPr>
        <w:t>)</w:t>
      </w:r>
      <w:r w:rsidRPr="008E3EDD">
        <w:rPr>
          <w:b/>
        </w:rPr>
        <w:t>:</w:t>
      </w:r>
    </w:p>
    <w:p w:rsidR="000E2187" w:rsidRDefault="00C4215F" w:rsidP="007F2D1A">
      <w:r>
        <w:t xml:space="preserve">Proměnná odhaluje rozdíl 4 kódů, Tento rozdíl není až tak zásadní. Lze tedy říci, </w:t>
      </w:r>
      <w:r w:rsidR="00486B80">
        <w:br/>
      </w:r>
      <w:r>
        <w:t>že se ško</w:t>
      </w:r>
      <w:r w:rsidR="000E2187">
        <w:t>ly pohybují na hranice tolerance</w:t>
      </w:r>
      <w:r>
        <w:t xml:space="preserve"> obsahu informací o dostupnosti ŠVP na svých webových stránkách. </w:t>
      </w:r>
      <w:r w:rsidR="000E2187">
        <w:t xml:space="preserve">Avšak větší počet škol se k dostupnosti ŠVP nevyjadřuje. </w:t>
      </w:r>
    </w:p>
    <w:p w:rsidR="0076372D" w:rsidRDefault="00C4215F" w:rsidP="00B155DA">
      <w:r>
        <w:t>Podro</w:t>
      </w:r>
      <w:r w:rsidR="000E2187">
        <w:t>bnější analýzou zjišťujeme následující. Z</w:t>
      </w:r>
      <w:r>
        <w:t> 22 škol, které na svých str</w:t>
      </w:r>
      <w:r w:rsidR="000E2187">
        <w:t xml:space="preserve">ánkách dostupnost ŠVP komentují, </w:t>
      </w:r>
      <w:r>
        <w:t xml:space="preserve">pouhých </w:t>
      </w:r>
      <w:r w:rsidR="001B09A4">
        <w:t xml:space="preserve">5 </w:t>
      </w:r>
      <w:r w:rsidR="000E2187">
        <w:t>poskytuje ŠVP  online v celém znění</w:t>
      </w:r>
      <w:r w:rsidR="00EE18DF">
        <w:t xml:space="preserve">, </w:t>
      </w:r>
      <w:r w:rsidR="00B155DA">
        <w:t>4</w:t>
      </w:r>
      <w:r w:rsidR="000E2187">
        <w:t xml:space="preserve"> školy výňatek. </w:t>
      </w:r>
      <w:r w:rsidR="00EE18DF">
        <w:br/>
      </w:r>
      <w:r w:rsidR="001B09A4">
        <w:t>13</w:t>
      </w:r>
      <w:r w:rsidR="000E2187">
        <w:t xml:space="preserve"> škol odkazuje zájemce na sekre</w:t>
      </w:r>
      <w:r w:rsidR="00EE18DF">
        <w:t xml:space="preserve">tariát či ředitelnu, kde je do něj </w:t>
      </w:r>
      <w:r w:rsidR="000E2187">
        <w:t xml:space="preserve">možné nahlédnout. 18 škol </w:t>
      </w:r>
      <w:r w:rsidR="00EE18DF">
        <w:br/>
      </w:r>
      <w:r w:rsidR="000E2187">
        <w:t xml:space="preserve">se k ŠVP nevyjadřuje vůbec. </w:t>
      </w:r>
      <w:r w:rsidR="001B09A4">
        <w:t xml:space="preserve">Pro přehlednost výsledků jsou výsledky zpracovány </w:t>
      </w:r>
      <w:r w:rsidR="00486B80">
        <w:br/>
      </w:r>
      <w:r w:rsidR="001B09A4">
        <w:t>do následujícího grafu.</w:t>
      </w:r>
    </w:p>
    <w:p w:rsidR="00B155DA" w:rsidRDefault="004760B8" w:rsidP="00B155DA">
      <w:r>
        <w:t>Úsměvným zjištěním je fakt, že 2 školy, které reagují na naši žádost o ŠVP</w:t>
      </w:r>
      <w:r w:rsidR="00EE18DF">
        <w:t xml:space="preserve"> pro realizaci naší analýzy</w:t>
      </w:r>
      <w:r>
        <w:t xml:space="preserve"> oml</w:t>
      </w:r>
      <w:r w:rsidR="00A522D9">
        <w:t xml:space="preserve">uvou, že jde o interní materiál, který nemohou poskytnout, </w:t>
      </w:r>
      <w:r w:rsidR="00EE18DF">
        <w:t xml:space="preserve">jej na svých stránkách v celém znění uvádí. </w:t>
      </w:r>
    </w:p>
    <w:p w:rsidR="000E2187" w:rsidRDefault="00746864" w:rsidP="00746864">
      <w:pPr>
        <w:pStyle w:val="Titulek"/>
        <w:spacing w:before="120" w:after="120"/>
        <w:ind w:firstLine="0"/>
      </w:pPr>
      <w:bookmarkStart w:id="62" w:name="_Toc454327612"/>
      <w:r>
        <w:t xml:space="preserve">Graf </w:t>
      </w:r>
      <w:fldSimple w:instr=" SEQ Graf \* ARABIC ">
        <w:r w:rsidR="004A189B">
          <w:rPr>
            <w:noProof/>
          </w:rPr>
          <w:t>3</w:t>
        </w:r>
      </w:fldSimple>
      <w:r>
        <w:t xml:space="preserve">: </w:t>
      </w:r>
      <w:r w:rsidR="001F7354">
        <w:t>Dostupnost ŠVP</w:t>
      </w:r>
      <w:bookmarkEnd w:id="62"/>
    </w:p>
    <w:p w:rsidR="000E2187" w:rsidRDefault="00746864" w:rsidP="007F2D1A">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13335</wp:posOffset>
            </wp:positionV>
            <wp:extent cx="4710430" cy="2664460"/>
            <wp:effectExtent l="19050" t="0" r="13970" b="2540"/>
            <wp:wrapNone/>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E2187" w:rsidRDefault="000E2187" w:rsidP="007F2D1A"/>
    <w:p w:rsidR="000E2187" w:rsidRDefault="000E2187" w:rsidP="007F2D1A"/>
    <w:p w:rsidR="00B155DA" w:rsidRDefault="000E2187" w:rsidP="00B155DA">
      <w:r>
        <w:t xml:space="preserve">  </w:t>
      </w:r>
    </w:p>
    <w:p w:rsidR="004760B8" w:rsidRDefault="004760B8" w:rsidP="00B155DA"/>
    <w:p w:rsidR="004760B8" w:rsidRDefault="004760B8" w:rsidP="00B155DA"/>
    <w:p w:rsidR="004760B8" w:rsidRDefault="004760B8" w:rsidP="00B155DA"/>
    <w:p w:rsidR="004760B8" w:rsidRDefault="004760B8" w:rsidP="00B155DA"/>
    <w:p w:rsidR="00561571" w:rsidRPr="00561571" w:rsidRDefault="00561571" w:rsidP="003E6173">
      <w:pPr>
        <w:spacing w:before="240"/>
        <w:rPr>
          <w:b/>
          <w:sz w:val="6"/>
          <w:szCs w:val="6"/>
        </w:rPr>
      </w:pPr>
    </w:p>
    <w:p w:rsidR="004760B8" w:rsidRDefault="00A522D9" w:rsidP="003E6173">
      <w:pPr>
        <w:spacing w:before="240"/>
        <w:rPr>
          <w:b/>
        </w:rPr>
      </w:pPr>
      <w:r>
        <w:rPr>
          <w:b/>
        </w:rPr>
        <w:t>Druhá proměnná (P</w:t>
      </w:r>
      <w:r w:rsidRPr="00A522D9">
        <w:rPr>
          <w:b/>
          <w:vertAlign w:val="subscript"/>
        </w:rPr>
        <w:t>2</w:t>
      </w:r>
      <w:r>
        <w:rPr>
          <w:b/>
        </w:rPr>
        <w:t>):</w:t>
      </w:r>
    </w:p>
    <w:p w:rsidR="006E1582" w:rsidRDefault="003E6173" w:rsidP="00746864">
      <w:pPr>
        <w:spacing w:before="240" w:after="240"/>
      </w:pPr>
      <w:r w:rsidRPr="005742C6">
        <w:t>Jak už se zmiňuje výše</w:t>
      </w:r>
      <w:r>
        <w:t xml:space="preserve">, ve 4 případech není proměnná hodnocena. Jedenkrát je pak přítomen kód 3. Jednoduše lze říci, že kód 3 stojí na hranici kódu 1 i 2. Jeho užití dokazuje přítomnost námi sledované proměnné v ŠVP. Na druhou stranu však proměnná není obsažena v takové podobě, aby mohla být označena číslem 1. Jde o jakýsi „neutrální“ kód. I tak lze z výsledků vyvodit jasný závěr, počet kódů 1 značně převyšuje ostatní. Rozdíl činí 23 kódů. </w:t>
      </w:r>
      <w:r w:rsidRPr="005742C6">
        <w:t>Proměnná je dobrým ukazatelem toho,</w:t>
      </w:r>
      <w:r>
        <w:t xml:space="preserve"> že převážná většina ŠVP obsahuje rozdělení vzdělávání do jednotlivých vzdělávacích oblastí.</w:t>
      </w:r>
    </w:p>
    <w:p w:rsidR="005742C6" w:rsidRDefault="00746864" w:rsidP="00746864">
      <w:pPr>
        <w:spacing w:before="120"/>
        <w:ind w:left="556" w:firstLine="0"/>
        <w:rPr>
          <w:b/>
        </w:rPr>
      </w:pPr>
      <w:r>
        <w:rPr>
          <w:b/>
        </w:rPr>
        <w:lastRenderedPageBreak/>
        <w:br/>
      </w:r>
      <w:r w:rsidR="005742C6">
        <w:rPr>
          <w:b/>
        </w:rPr>
        <w:t>Třetí proměnná (P</w:t>
      </w:r>
      <w:r w:rsidR="005742C6" w:rsidRPr="005742C6">
        <w:rPr>
          <w:b/>
          <w:vertAlign w:val="subscript"/>
        </w:rPr>
        <w:t>3</w:t>
      </w:r>
      <w:r w:rsidR="005742C6">
        <w:rPr>
          <w:b/>
        </w:rPr>
        <w:t>):</w:t>
      </w:r>
    </w:p>
    <w:p w:rsidR="0076372D" w:rsidRDefault="00666766" w:rsidP="005742C6">
      <w:r>
        <w:t xml:space="preserve">Převaha kódů 1 je opět patrná. Proměnná dokazuje jasnou existenci oblasti VPZ v ŠVP škol. Její nepřítomnost </w:t>
      </w:r>
      <w:r w:rsidR="00947721">
        <w:t>nebo nejasné vymezení jsou</w:t>
      </w:r>
      <w:r>
        <w:t xml:space="preserve"> pak výjimkou</w:t>
      </w:r>
      <w:r w:rsidR="00947721">
        <w:t>.</w:t>
      </w:r>
    </w:p>
    <w:p w:rsidR="00947721" w:rsidRDefault="00B336D4" w:rsidP="00946B45">
      <w:pPr>
        <w:spacing w:before="120"/>
        <w:rPr>
          <w:b/>
        </w:rPr>
      </w:pPr>
      <w:r>
        <w:rPr>
          <w:b/>
        </w:rPr>
        <w:t>Čtvrtá</w:t>
      </w:r>
      <w:r w:rsidR="00947721">
        <w:rPr>
          <w:b/>
        </w:rPr>
        <w:t xml:space="preserve"> proměnná (P</w:t>
      </w:r>
      <w:r w:rsidR="00947721" w:rsidRPr="00947721">
        <w:rPr>
          <w:b/>
          <w:vertAlign w:val="subscript"/>
        </w:rPr>
        <w:t>4</w:t>
      </w:r>
      <w:r w:rsidR="00947721">
        <w:rPr>
          <w:b/>
        </w:rPr>
        <w:t>):</w:t>
      </w:r>
    </w:p>
    <w:p w:rsidR="00886DFC" w:rsidRDefault="00886DFC" w:rsidP="00886DFC">
      <w:r>
        <w:t xml:space="preserve">Sumarizace kódů </w:t>
      </w:r>
      <w:r w:rsidR="00B336D4">
        <w:t>čtvrté</w:t>
      </w:r>
      <w:r>
        <w:t xml:space="preserve"> proměnné přináší velmi malý rozdíl. Lze tedy konstatovat, </w:t>
      </w:r>
      <w:r w:rsidR="00486B80">
        <w:br/>
      </w:r>
      <w:r>
        <w:t xml:space="preserve">že intence více pojednávat v ŠVP o oblasti VPZ jako samostatné vzdělávací oblasti je na hranici tolerance. S nepatrným náskokem však převažuje počet kódů 2. </w:t>
      </w:r>
      <w:r w:rsidR="00B336D4">
        <w:t xml:space="preserve">I přes hranici tolerance tedy lze říci, </w:t>
      </w:r>
      <w:r>
        <w:t>že intence SZŠ</w:t>
      </w:r>
      <w:r w:rsidR="00B336D4">
        <w:t xml:space="preserve"> více pojednávat ve svých ŠVP o</w:t>
      </w:r>
      <w:r>
        <w:t>blasti VPZ není nijak chvalná.</w:t>
      </w:r>
    </w:p>
    <w:p w:rsidR="000530DB" w:rsidRDefault="000530DB" w:rsidP="00886DFC">
      <w:r>
        <w:t xml:space="preserve">Jak už bylo předesláno, podrobnější analýza tento výsledek potvrzuje. Velká část škol </w:t>
      </w:r>
      <w:r w:rsidR="00486B80">
        <w:br/>
      </w:r>
      <w:r>
        <w:t>ve svých ŠVP tuto oblast opravdu pouze zmiňuje jako jednu z oblastí, avšak více ji nedefinuje.</w:t>
      </w:r>
    </w:p>
    <w:p w:rsidR="00B336D4" w:rsidRDefault="00B336D4" w:rsidP="00B336D4">
      <w:pPr>
        <w:spacing w:before="120"/>
        <w:rPr>
          <w:b/>
        </w:rPr>
      </w:pPr>
      <w:r>
        <w:rPr>
          <w:b/>
        </w:rPr>
        <w:t>Pátá proměnná (P</w:t>
      </w:r>
      <w:r>
        <w:rPr>
          <w:b/>
          <w:vertAlign w:val="subscript"/>
        </w:rPr>
        <w:t>5</w:t>
      </w:r>
      <w:r>
        <w:rPr>
          <w:b/>
        </w:rPr>
        <w:t>):</w:t>
      </w:r>
    </w:p>
    <w:p w:rsidR="00B336D4" w:rsidRDefault="000530DB" w:rsidP="00B336D4">
      <w:r>
        <w:t xml:space="preserve">Proměnná opět přináší jasný závěr, rozdíl kódů je významný. Převažující počet </w:t>
      </w:r>
      <w:r w:rsidR="00486B80">
        <w:br/>
      </w:r>
      <w:r>
        <w:t>kódů 2 poukazuje na fakt,</w:t>
      </w:r>
      <w:r w:rsidR="00C574D4">
        <w:t xml:space="preserve"> že školy ve svých ŠVP nevěnují</w:t>
      </w:r>
      <w:r>
        <w:t xml:space="preserve"> </w:t>
      </w:r>
      <w:r w:rsidR="00C574D4">
        <w:t xml:space="preserve">představení oblasti VPZ takový prostor, který </w:t>
      </w:r>
      <w:r w:rsidR="00940521">
        <w:t xml:space="preserve">jsme očekávaly </w:t>
      </w:r>
      <w:r w:rsidR="00C574D4">
        <w:t xml:space="preserve">a který </w:t>
      </w:r>
      <w:r w:rsidR="001078C2">
        <w:t>je</w:t>
      </w:r>
      <w:r w:rsidR="00C574D4">
        <w:t xml:space="preserve"> námi označený za relevantní. </w:t>
      </w:r>
    </w:p>
    <w:p w:rsidR="00C574D4" w:rsidRDefault="00C574D4" w:rsidP="00B336D4">
      <w:r>
        <w:t>Připouštíme však možnost subjektivity tohoto hodnocení a přistupujeme tak k podrobnější analýze</w:t>
      </w:r>
      <w:r w:rsidR="00663C3A">
        <w:t xml:space="preserve"> vš</w:t>
      </w:r>
      <w:r w:rsidR="007D0B5D">
        <w:t>ech 26</w:t>
      </w:r>
      <w:r w:rsidR="00663C3A">
        <w:t xml:space="preserve"> ŠVP, kde proměnnou kódujeme číslem 2. V</w:t>
      </w:r>
      <w:r w:rsidR="007D0B5D">
        <w:t>e 23</w:t>
      </w:r>
      <w:r w:rsidR="00663C3A">
        <w:t xml:space="preserve"> případech zjišťujeme, </w:t>
      </w:r>
      <w:r w:rsidR="00486B80">
        <w:br/>
      </w:r>
      <w:r w:rsidR="00663C3A">
        <w:t xml:space="preserve">že oblast VPZ se v ŠVP uvádí jen díky </w:t>
      </w:r>
      <w:r>
        <w:t>přít</w:t>
      </w:r>
      <w:r w:rsidR="00663C3A">
        <w:t xml:space="preserve">omnosti tabulky transformace RVP do ŠVP, </w:t>
      </w:r>
      <w:r>
        <w:t xml:space="preserve">nikoliv s cílem ji </w:t>
      </w:r>
      <w:r w:rsidR="00663C3A">
        <w:t xml:space="preserve">blíže </w:t>
      </w:r>
      <w:r>
        <w:t>představit.</w:t>
      </w:r>
      <w:r w:rsidR="00394776">
        <w:t xml:space="preserve"> Pouze tedy v</w:t>
      </w:r>
      <w:r w:rsidR="00BB1B22">
        <w:t>e třech</w:t>
      </w:r>
      <w:r w:rsidR="00394776">
        <w:t xml:space="preserve"> případech</w:t>
      </w:r>
      <w:r w:rsidR="00663C3A">
        <w:t xml:space="preserve"> je uvedená definice této oblasti nám</w:t>
      </w:r>
      <w:r w:rsidR="0029235E">
        <w:t>i považována za nedostačující. Zjištění potvrzuje výsledek kvantitativní analýzy a současně vyvrací subjektivitu hodnocení.</w:t>
      </w:r>
    </w:p>
    <w:p w:rsidR="00663C3A" w:rsidRDefault="0076372D" w:rsidP="00663C3A">
      <w:pPr>
        <w:spacing w:before="120"/>
        <w:rPr>
          <w:b/>
        </w:rPr>
      </w:pPr>
      <w:r>
        <w:rPr>
          <w:b/>
        </w:rPr>
        <w:t xml:space="preserve">Šestá </w:t>
      </w:r>
      <w:r w:rsidR="00663C3A">
        <w:rPr>
          <w:b/>
        </w:rPr>
        <w:t>proměnná (P</w:t>
      </w:r>
      <w:r w:rsidR="00663C3A">
        <w:rPr>
          <w:b/>
          <w:vertAlign w:val="subscript"/>
        </w:rPr>
        <w:t>6</w:t>
      </w:r>
      <w:r w:rsidR="00663C3A">
        <w:rPr>
          <w:b/>
        </w:rPr>
        <w:t>):</w:t>
      </w:r>
    </w:p>
    <w:p w:rsidR="00663C3A" w:rsidRDefault="000D2525" w:rsidP="003362EB">
      <w:r>
        <w:t xml:space="preserve">U této proměnné </w:t>
      </w:r>
      <w:r w:rsidR="00C01ED7">
        <w:t xml:space="preserve">znovu </w:t>
      </w:r>
      <w:r>
        <w:t xml:space="preserve">nacházíme </w:t>
      </w:r>
      <w:r w:rsidR="00C01ED7">
        <w:t xml:space="preserve">i </w:t>
      </w:r>
      <w:r>
        <w:t>kód 3</w:t>
      </w:r>
      <w:r w:rsidR="00C01ED7">
        <w:t xml:space="preserve">, </w:t>
      </w:r>
      <w:r>
        <w:t>stojí</w:t>
      </w:r>
      <w:r w:rsidR="00C01ED7">
        <w:t>cí</w:t>
      </w:r>
      <w:r>
        <w:t xml:space="preserve"> na hranici kódu 1 i 2. Jeho užití dokazuje přítomnost námi sledované proměnné v ŠVP. Na druhou stranu však není obsažena v</w:t>
      </w:r>
      <w:r w:rsidR="003362EB">
        <w:t xml:space="preserve"> takové podobě, aby mohla být označena číslem 1. Jde tedy o jakýsi „neutrální“ kód. </w:t>
      </w:r>
      <w:r w:rsidR="00237197">
        <w:t xml:space="preserve">Kód je u této proměnné užit celkem dvakrát. </w:t>
      </w:r>
      <w:r w:rsidR="003362EB">
        <w:t xml:space="preserve">Součet kódů číslo 2 kódů však počet „neutrálních“ </w:t>
      </w:r>
      <w:r w:rsidR="00486B80">
        <w:br/>
      </w:r>
      <w:r w:rsidR="003362EB">
        <w:t>kódů 3 i „pozitivních“ kódů 1 značně převyšuje. Proměnná jasně poukazuje na to, že převažující počet</w:t>
      </w:r>
      <w:r w:rsidR="00343A39">
        <w:t xml:space="preserve"> </w:t>
      </w:r>
      <w:r w:rsidR="00013EE2">
        <w:t>analyzovaných</w:t>
      </w:r>
      <w:r w:rsidR="003362EB">
        <w:t xml:space="preserve"> ŠVP jasně nedefinuje obsah a výsledky vzdělávání</w:t>
      </w:r>
      <w:r w:rsidR="005501D5">
        <w:t xml:space="preserve"> v oblasti VPZ.</w:t>
      </w:r>
    </w:p>
    <w:p w:rsidR="00343A39" w:rsidRDefault="00343A39" w:rsidP="00343A39">
      <w:pPr>
        <w:spacing w:before="120"/>
        <w:rPr>
          <w:b/>
        </w:rPr>
      </w:pPr>
      <w:r>
        <w:rPr>
          <w:b/>
        </w:rPr>
        <w:t>Sedmá proměnná (P</w:t>
      </w:r>
      <w:r>
        <w:rPr>
          <w:b/>
          <w:vertAlign w:val="subscript"/>
        </w:rPr>
        <w:t>7</w:t>
      </w:r>
      <w:r>
        <w:rPr>
          <w:b/>
        </w:rPr>
        <w:t>):</w:t>
      </w:r>
    </w:p>
    <w:p w:rsidR="00940521" w:rsidRDefault="001078C2" w:rsidP="001078C2">
      <w:r>
        <w:t xml:space="preserve">Ve významně větším počtu </w:t>
      </w:r>
      <w:r w:rsidR="0064391E">
        <w:t>analyzovaných ŠVP  nejsou jasně definovány cíle vzdělávání v oblasti VPZ. To je vý</w:t>
      </w:r>
      <w:r>
        <w:t xml:space="preserve">sledek, </w:t>
      </w:r>
      <w:r w:rsidR="0064391E">
        <w:t>ke kterému nás dovádí sedmá proměnná a rozdíl 16 kódů.</w:t>
      </w:r>
      <w:r w:rsidR="00924316">
        <w:br/>
      </w:r>
    </w:p>
    <w:p w:rsidR="001078C2" w:rsidRDefault="00940521" w:rsidP="00940521">
      <w:pPr>
        <w:rPr>
          <w:b/>
        </w:rPr>
      </w:pPr>
      <w:r>
        <w:br w:type="column"/>
      </w:r>
      <w:r w:rsidR="001078C2">
        <w:rPr>
          <w:b/>
        </w:rPr>
        <w:lastRenderedPageBreak/>
        <w:t>Osmá proměnná (P</w:t>
      </w:r>
      <w:r w:rsidR="001078C2">
        <w:rPr>
          <w:b/>
          <w:vertAlign w:val="subscript"/>
        </w:rPr>
        <w:t>8</w:t>
      </w:r>
      <w:r w:rsidR="001078C2">
        <w:rPr>
          <w:b/>
        </w:rPr>
        <w:t>):</w:t>
      </w:r>
    </w:p>
    <w:p w:rsidR="00924316" w:rsidRDefault="00DF453B" w:rsidP="00DF453B">
      <w:r w:rsidRPr="00DF453B">
        <w:t xml:space="preserve">V analyzovaných ŠVP není tvůrci jasně poukazováno na důležitost existence oblasti VPZ. </w:t>
      </w:r>
      <w:r>
        <w:t>To je závěr osmě proměnné</w:t>
      </w:r>
      <w:r w:rsidR="00016178">
        <w:t xml:space="preserve"> získaný sumarizací kódů</w:t>
      </w:r>
      <w:r>
        <w:t xml:space="preserve">. Převaha kódů </w:t>
      </w:r>
      <w:r w:rsidRPr="00DF453B">
        <w:t>2 o</w:t>
      </w:r>
      <w:r>
        <w:t>pět patrná. R</w:t>
      </w:r>
      <w:r w:rsidRPr="00DF453B">
        <w:t>ozdíl činí celých 34 kódů.</w:t>
      </w:r>
    </w:p>
    <w:p w:rsidR="00DF453B" w:rsidRPr="00DF453B" w:rsidRDefault="00DF453B" w:rsidP="00DF453B">
      <w:r>
        <w:t xml:space="preserve">Po získání tohoto výsledku realizujeme podrobnější analýzou s cílem si výsledek ověřit. Hlubším studiem </w:t>
      </w:r>
      <w:r w:rsidR="00016178">
        <w:t xml:space="preserve">popisu oblasti VPZ ve </w:t>
      </w:r>
      <w:r w:rsidR="005937F0">
        <w:t xml:space="preserve">37 ŠVP u kterých </w:t>
      </w:r>
      <w:r w:rsidR="00016178">
        <w:t xml:space="preserve">byla proměnná kódována číslem 2, </w:t>
      </w:r>
      <w:r w:rsidR="005937F0">
        <w:t>zjišťujeme následující.  V jednom případě</w:t>
      </w:r>
      <w:r w:rsidR="00016178">
        <w:t xml:space="preserve"> nacházíme</w:t>
      </w:r>
      <w:r w:rsidR="003F7B7F">
        <w:t xml:space="preserve"> v popisu oblasti VPZ tuto</w:t>
      </w:r>
      <w:r w:rsidR="00016178">
        <w:t xml:space="preserve"> formulaci: „ …</w:t>
      </w:r>
      <w:r w:rsidR="005937F0" w:rsidRPr="005937F0">
        <w:rPr>
          <w:i/>
        </w:rPr>
        <w:t>vzdělá</w:t>
      </w:r>
      <w:r w:rsidR="005937F0">
        <w:rPr>
          <w:i/>
        </w:rPr>
        <w:t>vá</w:t>
      </w:r>
      <w:r w:rsidR="005937F0" w:rsidRPr="005937F0">
        <w:rPr>
          <w:i/>
        </w:rPr>
        <w:t xml:space="preserve">ní žáků v oblasti zdraví </w:t>
      </w:r>
      <w:r w:rsidR="005937F0">
        <w:rPr>
          <w:i/>
        </w:rPr>
        <w:t xml:space="preserve">a prevence nemocí </w:t>
      </w:r>
      <w:r w:rsidR="005937F0" w:rsidRPr="005937F0">
        <w:rPr>
          <w:i/>
        </w:rPr>
        <w:t xml:space="preserve">je důležitým aspektem </w:t>
      </w:r>
      <w:r w:rsidR="005937F0">
        <w:rPr>
          <w:i/>
        </w:rPr>
        <w:t>vzdělávání</w:t>
      </w:r>
      <w:r w:rsidR="005937F0" w:rsidRPr="005937F0">
        <w:rPr>
          <w:i/>
        </w:rPr>
        <w:t>….</w:t>
      </w:r>
      <w:r w:rsidR="005937F0">
        <w:rPr>
          <w:i/>
        </w:rPr>
        <w:t xml:space="preserve">“. </w:t>
      </w:r>
      <w:r w:rsidR="005937F0" w:rsidRPr="005937F0">
        <w:t>V druhém pak</w:t>
      </w:r>
      <w:r w:rsidR="005937F0">
        <w:t>: „ …</w:t>
      </w:r>
      <w:r w:rsidR="005937F0">
        <w:rPr>
          <w:i/>
        </w:rPr>
        <w:t>získání po</w:t>
      </w:r>
      <w:r w:rsidR="005937F0" w:rsidRPr="005937F0">
        <w:rPr>
          <w:i/>
        </w:rPr>
        <w:t xml:space="preserve">znatků o zdraví a převzetí odpovědnosti za své zdraví </w:t>
      </w:r>
      <w:r w:rsidR="00486B80">
        <w:rPr>
          <w:i/>
        </w:rPr>
        <w:br/>
      </w:r>
      <w:r w:rsidR="005937F0" w:rsidRPr="005937F0">
        <w:rPr>
          <w:i/>
        </w:rPr>
        <w:t>je pro budoucí zdravotnické asistenty velmi důležité</w:t>
      </w:r>
      <w:r w:rsidR="005937F0">
        <w:t>…“</w:t>
      </w:r>
      <w:r w:rsidR="00016178">
        <w:t xml:space="preserve"> Ačkoli tyto formulace přímo ne</w:t>
      </w:r>
      <w:r w:rsidR="00B23AC4">
        <w:t>poukazují n</w:t>
      </w:r>
      <w:r w:rsidR="005B2E17">
        <w:t xml:space="preserve">a důležitost existence VPZ, </w:t>
      </w:r>
      <w:r w:rsidR="003F7B7F">
        <w:t xml:space="preserve">jak jsme chtěly, </w:t>
      </w:r>
      <w:r w:rsidR="00016178">
        <w:t xml:space="preserve">lze ji na základě uvedeného vytušit. Ani tohle zjištění však výsledek a převahu kódů 2 nemění. </w:t>
      </w:r>
    </w:p>
    <w:p w:rsidR="002D440C" w:rsidRDefault="002D440C" w:rsidP="002D440C">
      <w:pPr>
        <w:spacing w:before="120"/>
        <w:rPr>
          <w:b/>
        </w:rPr>
      </w:pPr>
      <w:r>
        <w:rPr>
          <w:b/>
        </w:rPr>
        <w:t>Devátá proměnná (P</w:t>
      </w:r>
      <w:r>
        <w:rPr>
          <w:b/>
          <w:vertAlign w:val="subscript"/>
        </w:rPr>
        <w:t>9</w:t>
      </w:r>
      <w:r>
        <w:rPr>
          <w:b/>
        </w:rPr>
        <w:t>):</w:t>
      </w:r>
    </w:p>
    <w:p w:rsidR="002D440C" w:rsidRPr="002D440C" w:rsidRDefault="002D440C" w:rsidP="00CE6BAA">
      <w:r w:rsidRPr="002D440C">
        <w:t xml:space="preserve">Rozdíl </w:t>
      </w:r>
      <w:r>
        <w:t>kódů je opět viditelný na první pohled.</w:t>
      </w:r>
      <w:r w:rsidR="00CE6BAA">
        <w:t xml:space="preserve"> V analyzovaných ŠVP tvůrci v souvislosti s oblastí VPZ tedy téměř nikdy neodkazují na RVP jako zdroj informací či zdroj dalších informací a podobně.</w:t>
      </w:r>
    </w:p>
    <w:p w:rsidR="00CE6BAA" w:rsidRDefault="00CE6BAA" w:rsidP="002D440C">
      <w:r>
        <w:t>Podrobnější analýzou ŠVP zjišťujeme, že ve všech ŠVP lze najít odkaz na RVP. Tvůrci</w:t>
      </w:r>
      <w:r w:rsidR="00486B80">
        <w:br/>
      </w:r>
      <w:r>
        <w:t xml:space="preserve"> se však jej však zmiňují v jiné souvislosti, než sledovala námi zvolená proměnná. </w:t>
      </w:r>
    </w:p>
    <w:p w:rsidR="002632B0" w:rsidRDefault="003E0CBF" w:rsidP="002632B0">
      <w:pPr>
        <w:spacing w:before="120"/>
        <w:rPr>
          <w:b/>
        </w:rPr>
      </w:pPr>
      <w:r>
        <w:rPr>
          <w:b/>
        </w:rPr>
        <w:t xml:space="preserve">Desátá </w:t>
      </w:r>
      <w:r w:rsidR="002632B0">
        <w:rPr>
          <w:b/>
        </w:rPr>
        <w:t>proměnná (P</w:t>
      </w:r>
      <w:r w:rsidR="00EB3589">
        <w:rPr>
          <w:b/>
          <w:vertAlign w:val="subscript"/>
        </w:rPr>
        <w:t>1</w:t>
      </w:r>
      <w:r>
        <w:rPr>
          <w:b/>
          <w:vertAlign w:val="subscript"/>
        </w:rPr>
        <w:t>0</w:t>
      </w:r>
      <w:r w:rsidR="002632B0">
        <w:rPr>
          <w:b/>
        </w:rPr>
        <w:t>):</w:t>
      </w:r>
    </w:p>
    <w:p w:rsidR="002632B0" w:rsidRDefault="003E0CBF" w:rsidP="002632B0">
      <w:r>
        <w:t xml:space="preserve">Desátá </w:t>
      </w:r>
      <w:r w:rsidR="00EB3589">
        <w:t xml:space="preserve">proměnná přináší následující výsledky. S rozdílem 16 kódů převažuje počet kódů 1. </w:t>
      </w:r>
      <w:r>
        <w:t xml:space="preserve">Jasná převaha vypovídá o tom, že více než dvě třetiny ŠVP transformaci RVP do ŠVP v podobě tabulky uvádějí. </w:t>
      </w:r>
    </w:p>
    <w:p w:rsidR="003E0CBF" w:rsidRDefault="003E0CBF" w:rsidP="002632B0">
      <w:r>
        <w:t>Jak už se předesílá výše, přítomnost této tabulky se pro naši analýzu stává poměrně zásadní. Díky hlubšímu studiu ŠVP totiž zjišťujeme, že tabulka transformace RVP do ŠVP</w:t>
      </w:r>
      <w:r w:rsidR="00486B80">
        <w:br/>
      </w:r>
      <w:r>
        <w:t xml:space="preserve"> je často jediným odkazem škol na rozdělení vzd</w:t>
      </w:r>
      <w:r w:rsidR="00F92513">
        <w:t xml:space="preserve">ělávání do vzdělávacích oblastí, </w:t>
      </w:r>
      <w:r>
        <w:t>včetně VPZ.</w:t>
      </w:r>
    </w:p>
    <w:p w:rsidR="006F353F" w:rsidRDefault="00267007" w:rsidP="006F353F">
      <w:pPr>
        <w:spacing w:before="120"/>
        <w:rPr>
          <w:b/>
        </w:rPr>
      </w:pPr>
      <w:r>
        <w:rPr>
          <w:b/>
        </w:rPr>
        <w:t>Jedenáctá</w:t>
      </w:r>
      <w:r w:rsidR="006F353F">
        <w:rPr>
          <w:b/>
        </w:rPr>
        <w:t xml:space="preserve"> proměnná (P</w:t>
      </w:r>
      <w:r w:rsidR="00EB3589">
        <w:rPr>
          <w:b/>
          <w:vertAlign w:val="subscript"/>
        </w:rPr>
        <w:t>1</w:t>
      </w:r>
      <w:r w:rsidR="003E0CBF">
        <w:rPr>
          <w:b/>
          <w:vertAlign w:val="subscript"/>
        </w:rPr>
        <w:t>1</w:t>
      </w:r>
      <w:r w:rsidR="006F353F">
        <w:rPr>
          <w:b/>
        </w:rPr>
        <w:t>):</w:t>
      </w:r>
    </w:p>
    <w:p w:rsidR="003F7B7F" w:rsidRDefault="003F7B7F" w:rsidP="00F36763">
      <w:r w:rsidRPr="003F7B7F">
        <w:t>Jedenáctá proměnná</w:t>
      </w:r>
      <w:r>
        <w:t xml:space="preserve"> odhaluje převahu kódování jedničkou. Rozdíl činí 8 kódů. Lze tedy říci, že ve více než polovině zkoumaných ŠVP údaj o využití či nevyužití disponibilních hodin </w:t>
      </w:r>
      <w:r w:rsidR="00D119C7">
        <w:t xml:space="preserve">(DH) </w:t>
      </w:r>
      <w:r>
        <w:t xml:space="preserve">lze dohledat. </w:t>
      </w:r>
    </w:p>
    <w:p w:rsidR="00D119C7" w:rsidRDefault="009F4C72" w:rsidP="00F36763">
      <w:r>
        <w:t>Odhalené zjištění nás vede k následující otázce: „ Kolik škol, které tento údaj ve svých ŠVP uvádí, disponibilní hodiny pro vzdělávání v oblasti VPZ využívá</w:t>
      </w:r>
      <w:r w:rsidR="00D119C7">
        <w:t>,</w:t>
      </w:r>
      <w:r>
        <w:t xml:space="preserve"> a případně kolik?“ Pouštíme se proto do </w:t>
      </w:r>
      <w:r w:rsidR="00D119C7">
        <w:t>podrobnější</w:t>
      </w:r>
      <w:r>
        <w:t xml:space="preserve"> analýzy 24 ŠVP u kterých je</w:t>
      </w:r>
      <w:r w:rsidR="00D119C7">
        <w:t xml:space="preserve"> </w:t>
      </w:r>
      <w:r w:rsidR="00D119C7" w:rsidRPr="00D119C7">
        <w:t>P</w:t>
      </w:r>
      <w:r w:rsidR="00D119C7" w:rsidRPr="00D119C7">
        <w:rPr>
          <w:vertAlign w:val="subscript"/>
        </w:rPr>
        <w:t>11</w:t>
      </w:r>
      <w:r>
        <w:t xml:space="preserve"> kódována číslem 1. </w:t>
      </w:r>
    </w:p>
    <w:p w:rsidR="00D119C7" w:rsidRDefault="00D119C7" w:rsidP="00D119C7">
      <w:pPr>
        <w:spacing w:before="120"/>
        <w:ind w:firstLine="0"/>
      </w:pPr>
      <w:r>
        <w:br w:type="column"/>
      </w:r>
      <w:r w:rsidR="009F4C72">
        <w:lastRenderedPageBreak/>
        <w:t xml:space="preserve">Výsledky jsou následující. </w:t>
      </w:r>
      <w:r>
        <w:t xml:space="preserve">DH </w:t>
      </w:r>
      <w:r w:rsidR="00B855D6">
        <w:t>pro oblast VPZ využívá 1</w:t>
      </w:r>
      <w:r w:rsidR="00780FB0">
        <w:t>5</w:t>
      </w:r>
      <w:r w:rsidR="00B855D6">
        <w:t xml:space="preserve"> škol</w:t>
      </w:r>
      <w:r w:rsidR="009A1B64">
        <w:t xml:space="preserve">. Zbylých </w:t>
      </w:r>
      <w:r>
        <w:br/>
      </w:r>
      <w:r w:rsidR="00780FB0">
        <w:t xml:space="preserve">9 </w:t>
      </w:r>
      <w:r w:rsidR="009A1B64">
        <w:t xml:space="preserve">škol pak ve svých ŠVP uvádí, že tyto hodiny pro Vzdělávání pro zdraví nevyužívá.  </w:t>
      </w:r>
      <w:r w:rsidR="00780FB0">
        <w:t xml:space="preserve">Maximální </w:t>
      </w:r>
      <w:r w:rsidR="00B855D6">
        <w:t>počet</w:t>
      </w:r>
      <w:r w:rsidR="006B241D">
        <w:t xml:space="preserve"> </w:t>
      </w:r>
      <w:r>
        <w:t>DH</w:t>
      </w:r>
      <w:r w:rsidR="006B241D">
        <w:t>, který školy pro realizaci Vzdělávání pro zdraví užívají</w:t>
      </w:r>
      <w:r>
        <w:t xml:space="preserve">, jsou 4 </w:t>
      </w:r>
      <w:r w:rsidR="006B241D">
        <w:t>hodiny. Pro přehlednost výsledky doplňujeme grafem č.</w:t>
      </w:r>
      <w:r w:rsidR="009A1B64">
        <w:t xml:space="preserve"> </w:t>
      </w:r>
      <w:r w:rsidR="0071393A">
        <w:t xml:space="preserve">4. </w:t>
      </w:r>
    </w:p>
    <w:p w:rsidR="0071393A" w:rsidRDefault="0071393A" w:rsidP="00D119C7">
      <w:pPr>
        <w:ind w:firstLine="709"/>
      </w:pPr>
      <w:r>
        <w:t xml:space="preserve">Nejčastěji jsou pak </w:t>
      </w:r>
      <w:r w:rsidR="00486B80">
        <w:t>disponibilní hodiny</w:t>
      </w:r>
      <w:r>
        <w:t xml:space="preserve"> využívány pro realizaci předmětu Tělesná výchova </w:t>
      </w:r>
      <w:r w:rsidR="00486B80">
        <w:t>a</w:t>
      </w:r>
      <w:r>
        <w:t xml:space="preserve"> to 9 školami. </w:t>
      </w:r>
      <w:r w:rsidR="00FE551E">
        <w:t>M</w:t>
      </w:r>
      <w:r>
        <w:t>éně často, celkem šestkrát jsou DH využity pro realizaci předmětu První pomoc. Velmi výjimečně pak pro předmět Vzdělávání pro zdraví či jeho ekvivalent. Využití DH pro tento předmět nacházíme ve 4 z 24 analyzovaných ŠVP. Grafické znázornění těchto výsledků poskytuje graf č. 5.</w:t>
      </w:r>
    </w:p>
    <w:p w:rsidR="0071393A" w:rsidRDefault="002E40BE" w:rsidP="002E40BE">
      <w:pPr>
        <w:pStyle w:val="Titulek"/>
        <w:ind w:firstLine="0"/>
      </w:pPr>
      <w:bookmarkStart w:id="63" w:name="_Toc454327613"/>
      <w:r>
        <w:t xml:space="preserve">Graf </w:t>
      </w:r>
      <w:fldSimple w:instr=" SEQ Graf \* ARABIC ">
        <w:r w:rsidR="004A189B">
          <w:rPr>
            <w:noProof/>
          </w:rPr>
          <w:t>4</w:t>
        </w:r>
      </w:fldSimple>
      <w:r>
        <w:t>:</w:t>
      </w:r>
      <w:r w:rsidR="0071393A">
        <w:t>Využití DH</w:t>
      </w:r>
      <w:bookmarkEnd w:id="63"/>
    </w:p>
    <w:p w:rsidR="00160901" w:rsidRDefault="006B241D" w:rsidP="006B241D">
      <w:pPr>
        <w:spacing w:before="120"/>
        <w:ind w:firstLine="0"/>
      </w:pPr>
      <w:r>
        <w:rPr>
          <w:noProof/>
        </w:rPr>
        <w:drawing>
          <wp:inline distT="0" distB="0" distL="0" distR="0">
            <wp:extent cx="5129893" cy="2525486"/>
            <wp:effectExtent l="19050" t="0" r="13607" b="8164"/>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393A" w:rsidRDefault="002E40BE" w:rsidP="002E40BE">
      <w:pPr>
        <w:pStyle w:val="Titulek"/>
        <w:spacing w:before="240" w:after="120"/>
        <w:ind w:firstLine="0"/>
      </w:pPr>
      <w:bookmarkStart w:id="64" w:name="_Toc454327614"/>
      <w:r>
        <w:t xml:space="preserve">Graf </w:t>
      </w:r>
      <w:fldSimple w:instr=" SEQ Graf \* ARABIC ">
        <w:r w:rsidR="004A189B">
          <w:rPr>
            <w:noProof/>
          </w:rPr>
          <w:t>5</w:t>
        </w:r>
      </w:fldSimple>
      <w:r>
        <w:t xml:space="preserve">: </w:t>
      </w:r>
      <w:r w:rsidR="0071393A">
        <w:t>Využití DH pro konkrétní předměty</w:t>
      </w:r>
      <w:bookmarkEnd w:id="64"/>
    </w:p>
    <w:p w:rsidR="00F8589B" w:rsidRPr="00DF453B" w:rsidRDefault="002E40BE" w:rsidP="002D440C">
      <w:r>
        <w:rPr>
          <w:noProof/>
        </w:rPr>
        <w:drawing>
          <wp:anchor distT="0" distB="0" distL="114300" distR="114300" simplePos="0" relativeHeight="251664384" behindDoc="0" locked="0" layoutInCell="1" allowOverlap="1">
            <wp:simplePos x="0" y="0"/>
            <wp:positionH relativeFrom="column">
              <wp:posOffset>22134</wp:posOffset>
            </wp:positionH>
            <wp:positionV relativeFrom="paragraph">
              <wp:posOffset>36104</wp:posOffset>
            </wp:positionV>
            <wp:extent cx="5194663" cy="2838631"/>
            <wp:effectExtent l="19050" t="0" r="25037" b="0"/>
            <wp:wrapNone/>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F8589B" w:rsidRPr="00DF453B">
        <w:br w:type="page"/>
      </w:r>
    </w:p>
    <w:p w:rsidR="007428DB" w:rsidRDefault="007428DB" w:rsidP="007428DB">
      <w:pPr>
        <w:spacing w:before="120"/>
        <w:rPr>
          <w:b/>
        </w:rPr>
      </w:pPr>
      <w:r>
        <w:rPr>
          <w:b/>
        </w:rPr>
        <w:lastRenderedPageBreak/>
        <w:t>Dvanáctá proměnná (P</w:t>
      </w:r>
      <w:r>
        <w:rPr>
          <w:b/>
          <w:vertAlign w:val="subscript"/>
        </w:rPr>
        <w:t>12</w:t>
      </w:r>
      <w:r>
        <w:rPr>
          <w:b/>
        </w:rPr>
        <w:t>):</w:t>
      </w:r>
    </w:p>
    <w:p w:rsidR="004720B4" w:rsidRDefault="007428DB" w:rsidP="004720B4">
      <w:r>
        <w:t xml:space="preserve">Téměř ve všech analyzovaných ŠVP jejich tvůrci jasně uvádí hlavní předměty, prostřednictvím kterých škola vzdělávání v oblasti VPZ realizuje. To je závěr, se kterým přichází </w:t>
      </w:r>
      <w:r w:rsidR="00F86723">
        <w:t>dvanáct</w:t>
      </w:r>
      <w:r>
        <w:t xml:space="preserve">á proměnná. </w:t>
      </w:r>
      <w:r w:rsidR="004720B4">
        <w:t>P</w:t>
      </w:r>
      <w:r>
        <w:t>řevaha kódů 1 je</w:t>
      </w:r>
      <w:r w:rsidR="004720B4">
        <w:t xml:space="preserve"> významná</w:t>
      </w:r>
    </w:p>
    <w:p w:rsidR="004720B4" w:rsidRPr="00A53542" w:rsidRDefault="004720B4" w:rsidP="004720B4">
      <w:r>
        <w:t>Jak už je zmíněno v teoretické části práce, pro Vzdělávání pro zdraví si školy mohou vytvoř</w:t>
      </w:r>
      <w:r w:rsidR="00F86723">
        <w:t xml:space="preserve">it samostatný vyučovací předmět. </w:t>
      </w:r>
      <w:r w:rsidR="005306C3">
        <w:t xml:space="preserve">Pouštíme se proto do podrobnějšího studia 31 ŠVP, které definují hlavní předměty. Našim cílem je zjistit, kolik škol si pro tuto oblast vytváří samostatný předmět. </w:t>
      </w:r>
      <w:r w:rsidR="00A53542">
        <w:t>Důkladnou analýzou odh</w:t>
      </w:r>
      <w:r w:rsidR="00943057">
        <w:t>alujeme následující. Celkem 16</w:t>
      </w:r>
      <w:r w:rsidR="00A53542">
        <w:t xml:space="preserve"> škol </w:t>
      </w:r>
      <w:r w:rsidR="00486B80">
        <w:br/>
      </w:r>
      <w:r w:rsidR="00A53542">
        <w:t>si pro vzdělávání v této oblasti vytváří samostatný předmět. Nejčastěji jde o předmět</w:t>
      </w:r>
      <w:r w:rsidR="00A53542" w:rsidRPr="00A53542">
        <w:rPr>
          <w:i/>
        </w:rPr>
        <w:t xml:space="preserve"> „Výchova ke zdraví“</w:t>
      </w:r>
      <w:r w:rsidR="00A53542">
        <w:rPr>
          <w:i/>
        </w:rPr>
        <w:t xml:space="preserve"> či</w:t>
      </w:r>
      <w:r w:rsidR="00A53542" w:rsidRPr="00A53542">
        <w:rPr>
          <w:i/>
        </w:rPr>
        <w:t xml:space="preserve"> „Veřejné zdravotnictví“</w:t>
      </w:r>
      <w:r w:rsidR="00A53542">
        <w:rPr>
          <w:i/>
        </w:rPr>
        <w:t>.</w:t>
      </w:r>
      <w:r w:rsidR="00A53542" w:rsidRPr="00A53542">
        <w:t xml:space="preserve"> Objevuje se i název</w:t>
      </w:r>
      <w:r w:rsidR="00A53542" w:rsidRPr="00A53542">
        <w:rPr>
          <w:i/>
        </w:rPr>
        <w:t xml:space="preserve">„Zdravotní výchova“ </w:t>
      </w:r>
      <w:r w:rsidR="00486B80">
        <w:rPr>
          <w:i/>
        </w:rPr>
        <w:br/>
      </w:r>
      <w:r w:rsidR="00A53542" w:rsidRPr="00A53542">
        <w:rPr>
          <w:i/>
        </w:rPr>
        <w:t>či „Zdravověda</w:t>
      </w:r>
      <w:r w:rsidR="00A53542">
        <w:rPr>
          <w:i/>
        </w:rPr>
        <w:t xml:space="preserve">“. </w:t>
      </w:r>
      <w:r w:rsidR="00A53542" w:rsidRPr="00F86723">
        <w:t xml:space="preserve">Tento předmět pak, obvykle spolu s předměty </w:t>
      </w:r>
      <w:r w:rsidR="00A53542">
        <w:rPr>
          <w:i/>
        </w:rPr>
        <w:t xml:space="preserve">Tělesná výchova a První pomoc </w:t>
      </w:r>
      <w:r w:rsidR="00A53542" w:rsidRPr="00F86723">
        <w:t>tvoří hlavní předměty této oblasti. Na</w:t>
      </w:r>
      <w:r w:rsidR="00A53542" w:rsidRPr="00A53542">
        <w:t xml:space="preserve"> druhou stranu však velký počet škol</w:t>
      </w:r>
      <w:r w:rsidR="00A53542">
        <w:rPr>
          <w:i/>
        </w:rPr>
        <w:t xml:space="preserve"> </w:t>
      </w:r>
      <w:r w:rsidR="00A53542" w:rsidRPr="00A53542">
        <w:t xml:space="preserve">jako hlavní předmět udává pouze Tělesnou </w:t>
      </w:r>
      <w:r w:rsidR="00A53542">
        <w:t xml:space="preserve">výchovu. </w:t>
      </w:r>
      <w:r w:rsidR="00943057">
        <w:t xml:space="preserve">Nacházíme 10 takových případů. </w:t>
      </w:r>
      <w:r w:rsidR="00A53542">
        <w:t>Podrobným studiem osnov jednotlivých předmětů u těchto</w:t>
      </w:r>
      <w:r w:rsidR="00943057">
        <w:t xml:space="preserve"> 10 ŠVP zjišťujeme, že u</w:t>
      </w:r>
      <w:r w:rsidR="00A53542">
        <w:t xml:space="preserve">čivo, tvořící osnovy Výchovy ke zdraví či jejího ekvivalentu </w:t>
      </w:r>
      <w:r w:rsidR="00A53542" w:rsidRPr="00A53542">
        <w:t xml:space="preserve">pak </w:t>
      </w:r>
      <w:r w:rsidR="00943057">
        <w:t xml:space="preserve">škola </w:t>
      </w:r>
      <w:r w:rsidR="00A53542" w:rsidRPr="00A53542">
        <w:t xml:space="preserve">integruje do různých odborných předmětů. </w:t>
      </w:r>
    </w:p>
    <w:p w:rsidR="00943057" w:rsidRDefault="00943057" w:rsidP="00943057">
      <w:pPr>
        <w:spacing w:before="120"/>
        <w:rPr>
          <w:b/>
        </w:rPr>
      </w:pPr>
      <w:r>
        <w:rPr>
          <w:b/>
        </w:rPr>
        <w:t>Třináctá proměnná (P</w:t>
      </w:r>
      <w:r>
        <w:rPr>
          <w:b/>
          <w:vertAlign w:val="subscript"/>
        </w:rPr>
        <w:t>13</w:t>
      </w:r>
      <w:r>
        <w:rPr>
          <w:b/>
        </w:rPr>
        <w:t>):</w:t>
      </w:r>
    </w:p>
    <w:p w:rsidR="00CC74E4" w:rsidRDefault="00F34A73" w:rsidP="00943057">
      <w:r w:rsidRPr="00CC74E4">
        <w:t>Třináctá proměnná je na hranici tolerance</w:t>
      </w:r>
      <w:r>
        <w:rPr>
          <w:b/>
        </w:rPr>
        <w:t xml:space="preserve"> </w:t>
      </w:r>
      <w:r>
        <w:t xml:space="preserve">jasné prezentace toho, zda se učivo oblasti VPZ vyučuje i v jiných předmětech než hlavních. Patnáctkrát tento údaj v ŠVP nacházíme. V dalších 15 ŠVP však ne. V 10 případech se autoři ŠVP k integraci učiva sice vyjadřují, avšak přesně ji nespecifikují. U popisu hlavních předmětů pouze nacházíme formulaci typu: „ … </w:t>
      </w:r>
      <w:r w:rsidRPr="00CC74E4">
        <w:rPr>
          <w:i/>
        </w:rPr>
        <w:t xml:space="preserve">učivo tvoří součást dalších předmětů </w:t>
      </w:r>
      <w:r>
        <w:t xml:space="preserve">…“ či „ … </w:t>
      </w:r>
      <w:r w:rsidRPr="00CC74E4">
        <w:rPr>
          <w:i/>
        </w:rPr>
        <w:t>učivo se promítá do dalších předmětů</w:t>
      </w:r>
      <w:r>
        <w:t xml:space="preserve"> …</w:t>
      </w:r>
      <w:r w:rsidR="00CC74E4">
        <w:t xml:space="preserve">“. </w:t>
      </w:r>
      <w:r>
        <w:t>Do kterých předmět</w:t>
      </w:r>
      <w:r w:rsidR="00CC74E4">
        <w:t>ů</w:t>
      </w:r>
      <w:r w:rsidR="00424141">
        <w:t>, to už</w:t>
      </w:r>
      <w:r w:rsidR="00CC74E4">
        <w:t xml:space="preserve"> </w:t>
      </w:r>
      <w:r w:rsidR="00424141">
        <w:t>autoři bohužel neuvádí.</w:t>
      </w:r>
      <w:r w:rsidR="00CC74E4">
        <w:t xml:space="preserve"> </w:t>
      </w:r>
    </w:p>
    <w:p w:rsidR="00CC74E4" w:rsidRDefault="00CC74E4" w:rsidP="00CC74E4">
      <w:pPr>
        <w:spacing w:before="120"/>
        <w:rPr>
          <w:b/>
        </w:rPr>
      </w:pPr>
      <w:r>
        <w:rPr>
          <w:b/>
        </w:rPr>
        <w:t>Čtrnáctá proměnná (P</w:t>
      </w:r>
      <w:r>
        <w:rPr>
          <w:b/>
          <w:vertAlign w:val="subscript"/>
        </w:rPr>
        <w:t>14</w:t>
      </w:r>
      <w:r>
        <w:rPr>
          <w:b/>
        </w:rPr>
        <w:t>):</w:t>
      </w:r>
    </w:p>
    <w:p w:rsidR="00CC74E4" w:rsidRDefault="00CC74E4" w:rsidP="00CC74E4">
      <w:pPr>
        <w:ind w:firstLine="0"/>
      </w:pPr>
      <w:r>
        <w:t xml:space="preserve">Převažující počet kódů 1 je patrný. Proměnná je tedy dobrým ukazatelem toho, že ve většině analyzovaných ŠVP se u hlavních předmětů uvádí rozvrh hodin. Vrátíme – li se k výsledku </w:t>
      </w:r>
      <w:r w:rsidRPr="00CC74E4">
        <w:t>P</w:t>
      </w:r>
      <w:r w:rsidRPr="00CC74E4">
        <w:rPr>
          <w:vertAlign w:val="subscript"/>
        </w:rPr>
        <w:t>12</w:t>
      </w:r>
      <w:r>
        <w:rPr>
          <w:vertAlign w:val="subscript"/>
        </w:rPr>
        <w:t xml:space="preserve">, </w:t>
      </w:r>
      <w:r w:rsidRPr="00CC74E4">
        <w:t>zji</w:t>
      </w:r>
      <w:r>
        <w:t xml:space="preserve">šťujeme, že dokonce všechny školy, které </w:t>
      </w:r>
      <w:r w:rsidR="00F86723">
        <w:t>jasně vymezily hlavní předměty, uvádí i jejich rozvrh.</w:t>
      </w:r>
    </w:p>
    <w:p w:rsidR="00F86723" w:rsidRDefault="00F86723" w:rsidP="00F86723">
      <w:pPr>
        <w:spacing w:before="120"/>
        <w:rPr>
          <w:b/>
        </w:rPr>
      </w:pPr>
      <w:r>
        <w:rPr>
          <w:b/>
        </w:rPr>
        <w:t>Patnáctá proměnná (P</w:t>
      </w:r>
      <w:r>
        <w:rPr>
          <w:b/>
          <w:vertAlign w:val="subscript"/>
        </w:rPr>
        <w:t>15</w:t>
      </w:r>
      <w:r>
        <w:rPr>
          <w:b/>
        </w:rPr>
        <w:t>):</w:t>
      </w:r>
    </w:p>
    <w:p w:rsidR="00F86723" w:rsidRDefault="00C03F04" w:rsidP="00CC74E4">
      <w:pPr>
        <w:ind w:firstLine="0"/>
      </w:pPr>
      <w:r>
        <w:t xml:space="preserve">Patnáctá proměnná opět přináší jasný závěr. Rozdíl 20 kódů dokazuje, že </w:t>
      </w:r>
      <w:r w:rsidR="00AF440E">
        <w:t xml:space="preserve">v převážné většině ŠVP je učivo dále rozčleněno. </w:t>
      </w:r>
      <w:r>
        <w:t>Kód tvrdící opak, tedy číslo 2 se užívá celkem desetkrát. Z tohoto počtu je však nutné odečíst 8 ŠVP, z nichž nejsou jasně pat</w:t>
      </w:r>
      <w:r w:rsidR="00AF440E">
        <w:t xml:space="preserve">rné hlavní předměty. V závěru tedy celkem </w:t>
      </w:r>
      <w:r>
        <w:t xml:space="preserve">pouze dvakrát učivo není </w:t>
      </w:r>
      <w:r w:rsidR="00AF440E">
        <w:t>rozčleněno do tematických celků.</w:t>
      </w:r>
    </w:p>
    <w:p w:rsidR="00F86723" w:rsidRDefault="00F86723" w:rsidP="00F86723">
      <w:pPr>
        <w:spacing w:before="120"/>
        <w:rPr>
          <w:b/>
        </w:rPr>
      </w:pPr>
      <w:r>
        <w:rPr>
          <w:b/>
        </w:rPr>
        <w:lastRenderedPageBreak/>
        <w:t>Šes</w:t>
      </w:r>
      <w:r w:rsidR="00E879FC">
        <w:rPr>
          <w:b/>
        </w:rPr>
        <w:t>t</w:t>
      </w:r>
      <w:r>
        <w:rPr>
          <w:b/>
        </w:rPr>
        <w:t>náctá proměnná (P</w:t>
      </w:r>
      <w:r>
        <w:rPr>
          <w:b/>
          <w:vertAlign w:val="subscript"/>
        </w:rPr>
        <w:t>1</w:t>
      </w:r>
      <w:r w:rsidR="00E879FC">
        <w:rPr>
          <w:b/>
          <w:vertAlign w:val="subscript"/>
        </w:rPr>
        <w:t>6</w:t>
      </w:r>
      <w:r>
        <w:rPr>
          <w:b/>
        </w:rPr>
        <w:t>):</w:t>
      </w:r>
    </w:p>
    <w:p w:rsidR="00CE3255" w:rsidRDefault="00CE3255" w:rsidP="002A452D">
      <w:r w:rsidRPr="00CE3255">
        <w:t xml:space="preserve">Naprostá převaha kódů číslo 1. To je výsledek, se kterým přichází předposlední proměnná. Je tak dobrým ukazatelem toho, že téměř ve všech  </w:t>
      </w:r>
      <w:r>
        <w:t>ŠVP lze najít, zda škola realizuje vzdělávání v oblasti VPZ i prostřednictvím jiných aktivit než vyučovacími hodinami.</w:t>
      </w:r>
    </w:p>
    <w:p w:rsidR="00F30057" w:rsidRDefault="00CE3255" w:rsidP="002A452D">
      <w:r>
        <w:t xml:space="preserve">Výsledek v nás budí zájem zjistit, které aktivity školy uvádí. Přistupujeme proto k podrobnému studiu ŠVP. Výsledky jsou následující. Všechny školy uvádí lyžařský kurz. </w:t>
      </w:r>
      <w:r w:rsidR="002A452D">
        <w:br/>
      </w:r>
      <w:r>
        <w:t xml:space="preserve">V 5 případech se setkáváme i s možností snowboardingu v rámci tohoto kurzu. </w:t>
      </w:r>
      <w:r w:rsidR="00F30057">
        <w:t>Dvacet jedenkrát nacházíme v ŠVP zmínku o realizaci sportovně turistického</w:t>
      </w:r>
      <w:r w:rsidR="005E18BB">
        <w:t xml:space="preserve">. Dvakrát se objevuje </w:t>
      </w:r>
      <w:r w:rsidR="002005CF">
        <w:br/>
      </w:r>
      <w:r w:rsidR="005E18BB">
        <w:t>cyklo-turistický</w:t>
      </w:r>
      <w:r w:rsidR="002F07A2">
        <w:t xml:space="preserve">, jedenkrát vodácký </w:t>
      </w:r>
      <w:r w:rsidR="00CD01CF">
        <w:t xml:space="preserve">a dvanáctkrát kurz adaptační. </w:t>
      </w:r>
      <w:r w:rsidR="00F30057">
        <w:t xml:space="preserve">Častá je také zmínka </w:t>
      </w:r>
      <w:r w:rsidR="00486B80">
        <w:br/>
      </w:r>
      <w:r w:rsidR="00F30057">
        <w:t xml:space="preserve">o realizaci </w:t>
      </w:r>
      <w:r w:rsidR="00CD01CF">
        <w:t>projektů zaměřených na podporu a péči o zdraví.</w:t>
      </w:r>
      <w:r w:rsidR="00F30057">
        <w:t xml:space="preserve"> </w:t>
      </w:r>
      <w:r w:rsidR="005B2E17">
        <w:t>Celkem 11</w:t>
      </w:r>
      <w:r w:rsidR="005E18BB">
        <w:t xml:space="preserve"> škol</w:t>
      </w:r>
      <w:r w:rsidR="00F30057">
        <w:t xml:space="preserve"> zmiňují realizaci projektu „</w:t>
      </w:r>
      <w:r w:rsidR="00CD01CF">
        <w:t>Den zdraví“. Jedna škola uvádí projekt</w:t>
      </w:r>
      <w:r w:rsidR="00F30057">
        <w:t xml:space="preserve"> „Den diabetiků“.</w:t>
      </w:r>
      <w:r w:rsidR="00424141">
        <w:t xml:space="preserve"> </w:t>
      </w:r>
      <w:r w:rsidR="002F07A2">
        <w:t xml:space="preserve">Objevujeme i další projekty. Jedná se například o projekt „Světový den boje proti AIDS“. </w:t>
      </w:r>
      <w:r w:rsidR="00424141">
        <w:t>V jedno</w:t>
      </w:r>
      <w:r w:rsidR="00CD01CF">
        <w:t>m</w:t>
      </w:r>
      <w:r w:rsidR="00424141">
        <w:t xml:space="preserve"> ŠVP </w:t>
      </w:r>
      <w:r w:rsidR="00CD01CF">
        <w:t>nacházíme</w:t>
      </w:r>
      <w:r w:rsidR="00424141">
        <w:t xml:space="preserve"> projekt „První pomoc pro žáky“, v rámci které studenti místo výuky učí studenty základních škol základům první pomoci. Objevuje se též projekt zaměřený na prevenci kouření</w:t>
      </w:r>
      <w:r w:rsidR="00EF40D3">
        <w:t xml:space="preserve"> a drogové závislosti</w:t>
      </w:r>
      <w:r w:rsidR="002F07A2">
        <w:t xml:space="preserve"> – „Boj proti koření a drogám“. </w:t>
      </w:r>
      <w:r w:rsidR="00EF40D3">
        <w:t xml:space="preserve">V rámci </w:t>
      </w:r>
      <w:r w:rsidR="00CD01CF">
        <w:t>něj,</w:t>
      </w:r>
      <w:r w:rsidR="00EF40D3">
        <w:t xml:space="preserve"> jak ŠVP zmiňuje, </w:t>
      </w:r>
      <w:r w:rsidR="00424141">
        <w:t xml:space="preserve">studenti </w:t>
      </w:r>
      <w:r w:rsidR="00EF40D3">
        <w:t xml:space="preserve">střední školy </w:t>
      </w:r>
      <w:r w:rsidR="00424141">
        <w:t>připravují program pro žáky školy</w:t>
      </w:r>
      <w:r w:rsidR="00EF40D3">
        <w:t xml:space="preserve"> základní</w:t>
      </w:r>
      <w:r w:rsidR="00424141">
        <w:t xml:space="preserve">. </w:t>
      </w:r>
      <w:r w:rsidR="00F30057">
        <w:t>H</w:t>
      </w:r>
      <w:r w:rsidR="00CD01CF">
        <w:t>ojně se objevují sportovní dny. C</w:t>
      </w:r>
      <w:r w:rsidR="00F30057">
        <w:t>elkem v 24 ŠVP. Zmiňovány jsou též přednášky zaměřené na protidrogové téma, sexuální výchovu, zdravý životní styl či prevenci nemocí.</w:t>
      </w:r>
      <w:r w:rsidR="005E18BB">
        <w:t xml:space="preserve"> Celkově v 12 ŠVP. </w:t>
      </w:r>
      <w:r w:rsidR="00F30057">
        <w:t>Nedílnou součást výuky</w:t>
      </w:r>
      <w:r w:rsidR="005E18BB">
        <w:t xml:space="preserve"> předmětu První pomoc</w:t>
      </w:r>
      <w:r w:rsidR="00F30057">
        <w:t xml:space="preserve"> tvoří </w:t>
      </w:r>
      <w:r w:rsidR="005E18BB">
        <w:t xml:space="preserve">ve dvou analyzovaných ŠVP </w:t>
      </w:r>
      <w:r w:rsidR="00F30057">
        <w:t>i sou</w:t>
      </w:r>
      <w:r w:rsidR="005E18BB">
        <w:t xml:space="preserve">těž. Kompletní přehled výsledků poskytuje následující </w:t>
      </w:r>
      <w:r w:rsidR="00486B80">
        <w:br/>
      </w:r>
      <w:r w:rsidR="005E18BB">
        <w:t>gra</w:t>
      </w:r>
      <w:r w:rsidR="00424141">
        <w:t>f č. 6.</w:t>
      </w:r>
    </w:p>
    <w:p w:rsidR="005E18BB" w:rsidRDefault="002E40BE" w:rsidP="002E40BE">
      <w:pPr>
        <w:pStyle w:val="Titulek"/>
        <w:spacing w:before="120" w:after="0"/>
        <w:ind w:firstLine="0"/>
      </w:pPr>
      <w:bookmarkStart w:id="65" w:name="_Toc454327615"/>
      <w:r>
        <w:t xml:space="preserve">Graf </w:t>
      </w:r>
      <w:fldSimple w:instr=" SEQ Graf \* ARABIC ">
        <w:r w:rsidR="004A189B">
          <w:rPr>
            <w:noProof/>
          </w:rPr>
          <w:t>6</w:t>
        </w:r>
      </w:fldSimple>
      <w:r>
        <w:t xml:space="preserve">: </w:t>
      </w:r>
      <w:r w:rsidR="00424141">
        <w:t>Jiné aktivity</w:t>
      </w:r>
      <w:bookmarkEnd w:id="65"/>
    </w:p>
    <w:p w:rsidR="005E18BB" w:rsidRDefault="00424141" w:rsidP="00F30057">
      <w:pPr>
        <w:spacing w:before="120"/>
      </w:pPr>
      <w:r>
        <w:rPr>
          <w:noProof/>
        </w:rPr>
        <w:drawing>
          <wp:anchor distT="0" distB="0" distL="114300" distR="114300" simplePos="0" relativeHeight="251665408" behindDoc="0" locked="0" layoutInCell="1" allowOverlap="1">
            <wp:simplePos x="0" y="0"/>
            <wp:positionH relativeFrom="column">
              <wp:posOffset>-64951</wp:posOffset>
            </wp:positionH>
            <wp:positionV relativeFrom="paragraph">
              <wp:posOffset>133531</wp:posOffset>
            </wp:positionV>
            <wp:extent cx="5913755" cy="2895600"/>
            <wp:effectExtent l="19050" t="0" r="10795" b="0"/>
            <wp:wrapNone/>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D4232" w:rsidRDefault="00ED4232" w:rsidP="00F30057">
      <w:pPr>
        <w:spacing w:before="120"/>
      </w:pPr>
    </w:p>
    <w:p w:rsidR="00ED4232" w:rsidRPr="00ED4232" w:rsidRDefault="00ED4232" w:rsidP="00ED4232"/>
    <w:p w:rsidR="00ED4232" w:rsidRPr="00ED4232" w:rsidRDefault="00ED4232" w:rsidP="00ED4232"/>
    <w:p w:rsidR="00ED4232" w:rsidRPr="00ED4232" w:rsidRDefault="00ED4232" w:rsidP="00ED4232"/>
    <w:p w:rsidR="00ED4232" w:rsidRPr="00ED4232" w:rsidRDefault="00ED4232" w:rsidP="00ED4232"/>
    <w:p w:rsidR="00ED4232" w:rsidRPr="00ED4232" w:rsidRDefault="00ED4232" w:rsidP="00ED4232"/>
    <w:p w:rsidR="00ED4232" w:rsidRPr="00ED4232" w:rsidRDefault="00ED4232" w:rsidP="00ED4232"/>
    <w:p w:rsidR="00ED4232" w:rsidRPr="00ED4232" w:rsidRDefault="00ED4232" w:rsidP="00ED4232"/>
    <w:p w:rsidR="00ED4232" w:rsidRPr="00ED4232" w:rsidRDefault="00ED4232" w:rsidP="00ED4232"/>
    <w:p w:rsidR="00ED4232" w:rsidRDefault="00ED4232" w:rsidP="00F30057">
      <w:pPr>
        <w:spacing w:before="120"/>
      </w:pPr>
    </w:p>
    <w:p w:rsidR="00ED4232" w:rsidRPr="00ED4232" w:rsidRDefault="00ED4232" w:rsidP="00ED4232">
      <w:pPr>
        <w:spacing w:before="120"/>
        <w:ind w:firstLine="0"/>
        <w:rPr>
          <w:sz w:val="18"/>
          <w:szCs w:val="18"/>
        </w:rPr>
      </w:pPr>
      <w:r w:rsidRPr="00ED4232">
        <w:rPr>
          <w:sz w:val="18"/>
          <w:szCs w:val="18"/>
        </w:rPr>
        <w:t>*LK = lyžařský kurz</w:t>
      </w:r>
    </w:p>
    <w:p w:rsidR="002A452D" w:rsidRDefault="00F30057" w:rsidP="002A452D">
      <w:pPr>
        <w:spacing w:before="120"/>
        <w:rPr>
          <w:b/>
        </w:rPr>
      </w:pPr>
      <w:r w:rsidRPr="00ED4232">
        <w:br w:type="column"/>
      </w:r>
      <w:r w:rsidR="002A452D">
        <w:rPr>
          <w:b/>
        </w:rPr>
        <w:lastRenderedPageBreak/>
        <w:t>Sedmnáctá proměnná (P</w:t>
      </w:r>
      <w:r w:rsidR="002A452D">
        <w:rPr>
          <w:b/>
          <w:vertAlign w:val="subscript"/>
        </w:rPr>
        <w:t>16</w:t>
      </w:r>
      <w:r w:rsidR="002A452D">
        <w:rPr>
          <w:b/>
        </w:rPr>
        <w:t>):</w:t>
      </w:r>
    </w:p>
    <w:p w:rsidR="002A452D" w:rsidRDefault="009846CD" w:rsidP="002A452D">
      <w:r>
        <w:t xml:space="preserve">Značná převaha kódů 2 nás vede k následujícímu závěru. Ve většině ŠVP se jasně neuvádí, zda škola nabízí dobrovolné </w:t>
      </w:r>
      <w:r w:rsidR="00CD01CF">
        <w:t xml:space="preserve">sportovní </w:t>
      </w:r>
      <w:r>
        <w:t>kroužky</w:t>
      </w:r>
      <w:r w:rsidR="00CD01CF">
        <w:t>, kroužky</w:t>
      </w:r>
      <w:r>
        <w:t xml:space="preserve"> první pomoci nebo mimoškolní projekty či akce</w:t>
      </w:r>
      <w:r w:rsidR="00CD01CF">
        <w:t xml:space="preserve"> zaměřené na podporu zdraví, sport či problematiku první pomoci. Šest škol převahu kódů 2 dorovnává zmínkou o realizaci kroužků či projektů avšak neuvádí jejich druh. Tato informace náš závěr proto nemění.</w:t>
      </w:r>
    </w:p>
    <w:p w:rsidR="00CD01CF" w:rsidRDefault="00CD01CF" w:rsidP="002A452D">
      <w:r>
        <w:t xml:space="preserve">Zjištění nás vede k důkladnější analýze </w:t>
      </w:r>
      <w:r w:rsidR="002F07A2">
        <w:t xml:space="preserve">10 </w:t>
      </w:r>
      <w:r>
        <w:t xml:space="preserve">ŠVP, které informace o </w:t>
      </w:r>
      <w:r w:rsidR="002F07A2">
        <w:t>realizaci těchto aktivit zmiňují</w:t>
      </w:r>
      <w:r>
        <w:t>. Středem našeho zájmu je, kterých kroužků a projekt</w:t>
      </w:r>
      <w:r w:rsidR="002F07A2">
        <w:t xml:space="preserve">ů </w:t>
      </w:r>
      <w:r>
        <w:t xml:space="preserve">zaměřených na další vzdělávání v oblasti VPZ, se studenti mohou účastnit. </w:t>
      </w:r>
    </w:p>
    <w:p w:rsidR="00F616DD" w:rsidRDefault="00CD01CF" w:rsidP="00F616DD">
      <w:r>
        <w:t xml:space="preserve">Zjišťujeme, že nejčastěji školy </w:t>
      </w:r>
      <w:r w:rsidR="00F616DD">
        <w:t>nabízí kroužky sportovního typu a následné turnaje.</w:t>
      </w:r>
      <w:r>
        <w:t xml:space="preserve"> Jedná se zejména o volejbal</w:t>
      </w:r>
      <w:r w:rsidR="002E5D4F">
        <w:t>.</w:t>
      </w:r>
      <w:r w:rsidR="002F07A2">
        <w:t xml:space="preserve"> Zmiňován je též</w:t>
      </w:r>
      <w:r>
        <w:t xml:space="preserve"> </w:t>
      </w:r>
      <w:r w:rsidR="002F07A2">
        <w:t>badminton</w:t>
      </w:r>
      <w:r w:rsidR="002E5D4F">
        <w:t xml:space="preserve"> či aerobic</w:t>
      </w:r>
      <w:r w:rsidR="002F07A2">
        <w:t>. Velmi často se v ŠVP objevují dobrovolné kroužky a soutěže první pomoci. Některé školy upozorňují na možnost účasti</w:t>
      </w:r>
      <w:r w:rsidR="00486B80">
        <w:br/>
      </w:r>
      <w:r w:rsidR="002F07A2">
        <w:t xml:space="preserve"> na charitativních akcích</w:t>
      </w:r>
      <w:r w:rsidR="002E5D4F">
        <w:t xml:space="preserve"> a pravidelné spolupráce s těmito společnostmi. Další skupinou jsou dobrovolné programy. A to v rámci primární podpory chorob a výskytu negativních jevů</w:t>
      </w:r>
      <w:r w:rsidR="00486B80">
        <w:br/>
      </w:r>
      <w:r w:rsidR="002E5D4F">
        <w:t xml:space="preserve"> a programy na podporu zdraví mladší a starší generace. </w:t>
      </w:r>
      <w:r w:rsidR="000A576D">
        <w:t>Objevuje se též možnost realizace studentů na Středoškolské odborné činnosti (SOČ) s možností dílčího řešení otázek z oblasti zdravotních programů – kardiovaskulárních, epidemiologických či virologických. Dále z oblasti péče o dítě a ženu, péče o zdravotně postižen</w:t>
      </w:r>
      <w:r w:rsidR="00F616DD">
        <w:t xml:space="preserve">é a řešení problematiky AIDS a </w:t>
      </w:r>
      <w:r w:rsidR="000A576D">
        <w:t xml:space="preserve">protikuřácké a jiné preventivní programy. </w:t>
      </w:r>
      <w:r w:rsidR="00F616DD">
        <w:t>Přehled výsledků poskytuje graf č. 7.</w:t>
      </w:r>
    </w:p>
    <w:p w:rsidR="004B4FFE" w:rsidRDefault="004A189B" w:rsidP="004A189B">
      <w:pPr>
        <w:pStyle w:val="Titulek"/>
        <w:spacing w:before="120" w:after="0"/>
        <w:ind w:firstLine="0"/>
      </w:pPr>
      <w:bookmarkStart w:id="66" w:name="_Toc454327616"/>
      <w:r>
        <w:t xml:space="preserve">Graf </w:t>
      </w:r>
      <w:fldSimple w:instr=" SEQ Graf \* ARABIC ">
        <w:r>
          <w:rPr>
            <w:noProof/>
          </w:rPr>
          <w:t>7</w:t>
        </w:r>
      </w:fldSimple>
      <w:r>
        <w:t>:</w:t>
      </w:r>
      <w:r w:rsidR="004B4FFE">
        <w:t>Mimoškolní aktivity</w:t>
      </w:r>
      <w:bookmarkEnd w:id="66"/>
    </w:p>
    <w:p w:rsidR="00F616DD" w:rsidRDefault="00F616DD" w:rsidP="00F616DD">
      <w:r>
        <w:rPr>
          <w:noProof/>
        </w:rPr>
        <w:drawing>
          <wp:anchor distT="0" distB="0" distL="114300" distR="114300" simplePos="0" relativeHeight="251666432" behindDoc="0" locked="0" layoutInCell="1" allowOverlap="1">
            <wp:simplePos x="0" y="0"/>
            <wp:positionH relativeFrom="column">
              <wp:posOffset>363</wp:posOffset>
            </wp:positionH>
            <wp:positionV relativeFrom="paragraph">
              <wp:posOffset>94071</wp:posOffset>
            </wp:positionV>
            <wp:extent cx="5486672" cy="3200400"/>
            <wp:effectExtent l="19050" t="0" r="18778" b="0"/>
            <wp:wrapNone/>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616DD" w:rsidRDefault="00F616DD" w:rsidP="00F616DD">
      <w:pPr>
        <w:ind w:firstLine="0"/>
      </w:pPr>
    </w:p>
    <w:p w:rsidR="00BE4BF6" w:rsidRDefault="00EF40D3" w:rsidP="001C4077">
      <w:pPr>
        <w:pStyle w:val="Nadpis3"/>
        <w:rPr>
          <w:rStyle w:val="vodChar"/>
          <w:rFonts w:eastAsiaTheme="majorEastAsia" w:cstheme="majorBidi"/>
          <w:b/>
          <w:sz w:val="28"/>
        </w:rPr>
      </w:pPr>
      <w:r>
        <w:br w:type="column"/>
      </w:r>
      <w:bookmarkStart w:id="67" w:name="_Toc448826954"/>
      <w:r w:rsidR="00BE4BF6" w:rsidRPr="00BE4BF6">
        <w:rPr>
          <w:rStyle w:val="vodChar"/>
          <w:rFonts w:eastAsiaTheme="majorEastAsia" w:cstheme="majorBidi"/>
          <w:b/>
          <w:sz w:val="28"/>
        </w:rPr>
        <w:lastRenderedPageBreak/>
        <w:t>Důležitá zjištění</w:t>
      </w:r>
      <w:bookmarkEnd w:id="67"/>
    </w:p>
    <w:p w:rsidR="00BE4BF6" w:rsidRDefault="00BE4BF6" w:rsidP="007D2A82">
      <w:r>
        <w:t>Obsahová analýza a</w:t>
      </w:r>
      <w:r w:rsidR="00EE3953">
        <w:t xml:space="preserve"> celková práce </w:t>
      </w:r>
      <w:r>
        <w:t>s</w:t>
      </w:r>
      <w:r w:rsidR="00EE3953">
        <w:t>e školními vzdělávacími programy</w:t>
      </w:r>
      <w:r>
        <w:t xml:space="preserve"> nás </w:t>
      </w:r>
      <w:r w:rsidR="00EE3953">
        <w:t xml:space="preserve">dovedla </w:t>
      </w:r>
      <w:r>
        <w:t xml:space="preserve">k několika následujícím důležitých zjištěním. </w:t>
      </w:r>
    </w:p>
    <w:p w:rsidR="00BE4BF6" w:rsidRDefault="00BE4BF6" w:rsidP="00000845">
      <w:r>
        <w:t>Dostupnost ŠVP</w:t>
      </w:r>
      <w:r w:rsidR="00B8791F">
        <w:t xml:space="preserve"> komentuje na svých webových stránkách zhruba jen polovina středních zdravotnických škol</w:t>
      </w:r>
      <w:r w:rsidR="00D9443D">
        <w:t xml:space="preserve">. Pouhá čtvrtina </w:t>
      </w:r>
      <w:r w:rsidR="00EE3953">
        <w:t>z nich pak kompletní ŠVP zveřejňuje na svých oficiálních webových stránkách.</w:t>
      </w:r>
    </w:p>
    <w:p w:rsidR="00EE3953" w:rsidRDefault="007D2A82" w:rsidP="00000845">
      <w:pPr>
        <w:ind w:left="556" w:firstLine="708"/>
      </w:pPr>
      <w:r>
        <w:t>Čtvrtina</w:t>
      </w:r>
      <w:r w:rsidR="00EE3953">
        <w:t xml:space="preserve"> ŠVP nabyla své účinnosti roku 201</w:t>
      </w:r>
      <w:r>
        <w:t xml:space="preserve">0, čtvrtina roku 2011. Nejnovější inovace pochází z roku 2015. Jejich celkový počet však činí pouhých pět. </w:t>
      </w:r>
    </w:p>
    <w:p w:rsidR="007D2A82" w:rsidRDefault="007D2A82" w:rsidP="00000845">
      <w:pPr>
        <w:ind w:left="556" w:firstLine="708"/>
      </w:pPr>
      <w:r>
        <w:t>Ačkoli se jedná o pouhé</w:t>
      </w:r>
      <w:r w:rsidR="00BA5C19">
        <w:t xml:space="preserve"> 2 výjimky, setkáváme se s ŠVP </w:t>
      </w:r>
      <w:r>
        <w:t>jejichž součástí není obsah.</w:t>
      </w:r>
    </w:p>
    <w:p w:rsidR="00F006CD" w:rsidRDefault="00F006CD" w:rsidP="00000845">
      <w:pPr>
        <w:ind w:left="556" w:firstLine="708"/>
      </w:pPr>
      <w:r>
        <w:t>Všechny ŠVP obsahují odkaz na RVP, avšak prakticky vždy je RVP zmiňován v jiné souvislosti než s oblastí Vzdělávání pro zdraví. Velmi často je odkaz na RVP uveden hned v úvodu.</w:t>
      </w:r>
    </w:p>
    <w:p w:rsidR="00F006CD" w:rsidRDefault="00F006CD" w:rsidP="00000845">
      <w:pPr>
        <w:ind w:left="556" w:firstLine="708"/>
      </w:pPr>
      <w:r>
        <w:t>ŠVP obsahují velké množství zkratek, obvykle vysvětlených na jeho počátku</w:t>
      </w:r>
      <w:r w:rsidR="00486B80">
        <w:br/>
      </w:r>
      <w:r>
        <w:t>či konci. Méně často jsou zkratky vysvětleny i v textu.</w:t>
      </w:r>
    </w:p>
    <w:p w:rsidR="007D2A82" w:rsidRDefault="007D2A82" w:rsidP="00000845">
      <w:pPr>
        <w:ind w:left="556" w:firstLine="708"/>
      </w:pPr>
      <w:r>
        <w:t>V převážné většině ŠVP je vzdělávání rozděleno do jednotlivých vzdělávacích oblastí. Téměř vždy t</w:t>
      </w:r>
      <w:r w:rsidR="00F92513">
        <w:t xml:space="preserve">ak </w:t>
      </w:r>
      <w:r>
        <w:t xml:space="preserve">nacházíme zmínku </w:t>
      </w:r>
      <w:r w:rsidR="00F92513">
        <w:t xml:space="preserve">i </w:t>
      </w:r>
      <w:r>
        <w:t xml:space="preserve">o </w:t>
      </w:r>
      <w:r w:rsidR="00F92513">
        <w:t xml:space="preserve">námi sledované vzdělávací oblasti </w:t>
      </w:r>
      <w:r>
        <w:t>Vzdělávání pro zdraví. Velmi často</w:t>
      </w:r>
      <w:r w:rsidR="00F92513">
        <w:t xml:space="preserve"> je však oblast uvedena jen díky přítomnosti tabulky transformace RVP do ŠVP. Více než polovina ŠVP nemá potřebu oblast Vzdělávání pro zdraví ani další</w:t>
      </w:r>
      <w:r w:rsidR="00486B80">
        <w:t xml:space="preserve"> oblasti</w:t>
      </w:r>
      <w:r w:rsidR="00F92513">
        <w:t>, více představovat. Převažující počet analyzovaných ŠVP tak jasně nedefinuje obsah, výsledky ani cíle vzdělávání v oblasti VPZ.</w:t>
      </w:r>
      <w:r w:rsidR="00245A4E">
        <w:t xml:space="preserve"> Obecně lze shrnout, </w:t>
      </w:r>
      <w:r w:rsidR="00486B80">
        <w:br/>
      </w:r>
      <w:r w:rsidR="00245A4E">
        <w:t xml:space="preserve">že celková intence </w:t>
      </w:r>
      <w:r w:rsidR="00F92513">
        <w:t xml:space="preserve">více pojednávat o této oblasti a její prezentace jako </w:t>
      </w:r>
      <w:r w:rsidR="00245A4E">
        <w:t>samostatné</w:t>
      </w:r>
      <w:r w:rsidR="00F92513">
        <w:t xml:space="preserve"> vzdělávací oblast</w:t>
      </w:r>
      <w:r w:rsidR="00245A4E">
        <w:t>i</w:t>
      </w:r>
      <w:r w:rsidR="00F92513">
        <w:t xml:space="preserve"> není nijak chvalná. </w:t>
      </w:r>
    </w:p>
    <w:p w:rsidR="00D35529" w:rsidRDefault="00D35529" w:rsidP="007D2A82">
      <w:pPr>
        <w:ind w:left="556" w:firstLine="708"/>
      </w:pPr>
      <w:r>
        <w:t>Naopak, téměř všechny školy pak mají velmi pěkně představené jednotlivé předměty. Uvádí jejich rozvrh</w:t>
      </w:r>
      <w:r w:rsidR="004E3BCF">
        <w:t xml:space="preserve">, hodinovou dotaci. Učivo je téměř vždy rozděleno </w:t>
      </w:r>
      <w:r w:rsidR="00486B80">
        <w:br/>
      </w:r>
      <w:r w:rsidR="004E3BCF">
        <w:t xml:space="preserve">do tematických celků. Celé zpracování působí jasně a přehledně. </w:t>
      </w:r>
    </w:p>
    <w:p w:rsidR="00E30552" w:rsidRDefault="004E3BCF" w:rsidP="007D2A82">
      <w:pPr>
        <w:ind w:left="556" w:firstLine="708"/>
      </w:pPr>
      <w:r>
        <w:t>Zajímavé výsledky přináší desátá proměnná. Jasná převaha kódů jedna odhal</w:t>
      </w:r>
      <w:r w:rsidR="00E30552">
        <w:t>ila</w:t>
      </w:r>
      <w:r>
        <w:t xml:space="preserve">, </w:t>
      </w:r>
      <w:r w:rsidR="00486B80">
        <w:br/>
      </w:r>
      <w:r>
        <w:t>že více než dvě třetiny ŠVP transformaci RVP do ŠVP v podobě tabulky uvádějí. Vzhledem k</w:t>
      </w:r>
      <w:r w:rsidR="00E30552">
        <w:t> tomu, že její přítomnost je však přímo doporučována v manuálu pro vytváření ŠVP, očekávaly jsme kódování této proměnné číslem jedna</w:t>
      </w:r>
      <w:r w:rsidR="00000845">
        <w:t xml:space="preserve"> v</w:t>
      </w:r>
      <w:r w:rsidR="00E30552">
        <w:t xml:space="preserve"> 100% případů.</w:t>
      </w:r>
      <w:r w:rsidR="00486B80">
        <w:t xml:space="preserve"> </w:t>
      </w:r>
      <w:r w:rsidR="00486B80">
        <w:br/>
      </w:r>
      <w:r w:rsidR="00E30552">
        <w:t>Její nepřítomnost zhruba ve třetině ŠVP tak pro nás byla velkým překvapením.</w:t>
      </w:r>
    </w:p>
    <w:p w:rsidR="008F4C3E" w:rsidRDefault="008F4C3E" w:rsidP="007D2A82">
      <w:pPr>
        <w:ind w:left="556" w:firstLine="708"/>
      </w:pPr>
      <w:r>
        <w:t xml:space="preserve">Ve většině případů školy jasně uvádí hlavní předměty, ve kterých je učivo oblasti Vzdělávání pro zdraví vyučováno. Pokud je neuvádí, lze informaci vyčíst díky důkladnému </w:t>
      </w:r>
      <w:r>
        <w:lastRenderedPageBreak/>
        <w:t xml:space="preserve">vymezení jednotlivých předmětů školami, vymezení obsahu vzdělávání a rozdělení učiva do tematických celků.  </w:t>
      </w:r>
    </w:p>
    <w:p w:rsidR="005B2E17" w:rsidRDefault="001C1E6B" w:rsidP="007D2A82">
      <w:pPr>
        <w:ind w:left="556" w:firstLine="708"/>
      </w:pPr>
      <w:r>
        <w:t>Milým zjištěním byl fakt, že se všechny školy ve svých ŠVP zmiňují o realizaci lyžařské</w:t>
      </w:r>
      <w:r w:rsidR="00000845">
        <w:t>ho</w:t>
      </w:r>
      <w:r>
        <w:t xml:space="preserve"> či jinak sportovně zaměřeného ku</w:t>
      </w:r>
      <w:r w:rsidR="00486B80">
        <w:t>rzu. Mimo kurzy pak vzdělávání</w:t>
      </w:r>
      <w:r>
        <w:t xml:space="preserve"> v oblasti VPZ, aspoň dle ŠVP, často oživují přednáškami, exkurzemi či soutěžemi. </w:t>
      </w:r>
      <w:r w:rsidR="005B2E17">
        <w:t>Jedna čtvrtina škol dle vyjádření v ŠVP připomíná žákům nepostradatelnost hodnoty zdraví realizací projektu Den zdraví.</w:t>
      </w:r>
    </w:p>
    <w:p w:rsidR="001C1E6B" w:rsidRDefault="00F006CD" w:rsidP="007D2A82">
      <w:pPr>
        <w:ind w:left="556" w:firstLine="708"/>
      </w:pPr>
      <w:r>
        <w:t>Pouhá jedna čtvrtina škol přímo v ŠVP uvádí, které zájmové kroužky studenti mohou navštěvovat či kterých dobrovolných mimoškolních akcích se studenti mohou účastnit.</w:t>
      </w:r>
    </w:p>
    <w:p w:rsidR="004E3BCF" w:rsidRDefault="00E30552" w:rsidP="007D2A82">
      <w:pPr>
        <w:ind w:left="556" w:firstLine="708"/>
      </w:pPr>
      <w:r>
        <w:t xml:space="preserve"> </w:t>
      </w:r>
    </w:p>
    <w:p w:rsidR="007D2A82" w:rsidRDefault="007D2A82" w:rsidP="00EE3953">
      <w:pPr>
        <w:spacing w:before="120"/>
        <w:ind w:left="556" w:firstLine="708"/>
      </w:pPr>
    </w:p>
    <w:p w:rsidR="00005D18" w:rsidRPr="0064698C" w:rsidRDefault="00EE3953" w:rsidP="0064698C">
      <w:pPr>
        <w:pStyle w:val="Nadpis1"/>
        <w:numPr>
          <w:ilvl w:val="0"/>
          <w:numId w:val="3"/>
        </w:numPr>
        <w:rPr>
          <w:rStyle w:val="vodChar"/>
          <w:rFonts w:eastAsiaTheme="majorEastAsia" w:cstheme="majorBidi"/>
          <w:b/>
        </w:rPr>
      </w:pPr>
      <w:r>
        <w:br w:type="column"/>
      </w:r>
      <w:bookmarkStart w:id="68" w:name="_Toc448826955"/>
      <w:r w:rsidR="00005D18" w:rsidRPr="0064698C">
        <w:rPr>
          <w:rStyle w:val="vodChar"/>
          <w:rFonts w:eastAsiaTheme="majorEastAsia" w:cstheme="majorBidi"/>
          <w:b/>
        </w:rPr>
        <w:lastRenderedPageBreak/>
        <w:t>Diskuze</w:t>
      </w:r>
      <w:bookmarkEnd w:id="68"/>
    </w:p>
    <w:p w:rsidR="00005D18" w:rsidRDefault="00005D18" w:rsidP="00005D18">
      <w:r>
        <w:t xml:space="preserve">Empirická část diplomové práce byla věnována zpracování a vyhodnocení dat získaných kvantitativní obsahovou analýzou školních vzdělávacích programů. </w:t>
      </w:r>
      <w:r>
        <w:rPr>
          <w:rFonts w:eastAsia="Times New Roman"/>
        </w:rPr>
        <w:t xml:space="preserve">„Cílem bylo </w:t>
      </w:r>
      <w:r>
        <w:rPr>
          <w:b/>
        </w:rPr>
        <w:t xml:space="preserve">zanalyzovat výskyt vzdělávací oblasti Vzdělávání pro zdraví (dále jen „VPZ“) jako samostatné vzdělávací oblasti ve vybraných ŠVP a její integraci do konkrétních vyučovacích předmětů.“  </w:t>
      </w:r>
      <w:r>
        <w:t xml:space="preserve">Některá získaná data nás vedla k dalším otázkám. Neplánovaně jsme </w:t>
      </w:r>
      <w:r w:rsidR="00486B80">
        <w:br/>
      </w:r>
      <w:r>
        <w:t xml:space="preserve">se tak opakovaně pustily do hlubší, kvalitativní analýzy. „Cílovou skupinou“ se </w:t>
      </w:r>
      <w:r w:rsidR="00AD1CA7">
        <w:t xml:space="preserve">z množství možných bez váhání </w:t>
      </w:r>
      <w:r>
        <w:t>staly školní vzdělávací programy středních škol</w:t>
      </w:r>
      <w:r w:rsidR="00AD1CA7">
        <w:t xml:space="preserve"> zdravotnických. K výběru nás vedly dva stěžejní důvody. Prvním důvodem byl studovaný obor současný, i ty předchozí. </w:t>
      </w:r>
      <w:r w:rsidR="00486B80">
        <w:t>Všechny</w:t>
      </w:r>
      <w:r w:rsidR="00AD1CA7">
        <w:t xml:space="preserve"> jsou zdravotnicky orientované a ze všech škol jsou nám tyto školy tedy nejbližší. Druhým stěžením důvodem byl fakt, že středem našeho zájmu se, jak už z názvu práce vyplývá, stala vzdělávací oblast Vzdělávání pro zdraví. Předpokládaly jsme tak, že školy se zdravotnickým zaměřením by tuto vzdělávací oblast ve svých ŠVP</w:t>
      </w:r>
      <w:r w:rsidR="00E23837">
        <w:t>,</w:t>
      </w:r>
      <w:r w:rsidR="00AD1CA7">
        <w:t xml:space="preserve"> mohly mít ve srovnání se školami jiného odbornéh</w:t>
      </w:r>
      <w:r w:rsidR="00E23837">
        <w:t>o zaměření více rozpracovanou. O</w:t>
      </w:r>
      <w:r w:rsidR="00AD1CA7">
        <w:t>d kterých jiných škol by si tato oblast</w:t>
      </w:r>
      <w:r w:rsidR="00E23837">
        <w:t xml:space="preserve"> také </w:t>
      </w:r>
      <w:r w:rsidR="00AD1CA7">
        <w:t>zasloužila více pozornosti než těch zdravotnických?!</w:t>
      </w:r>
      <w:r w:rsidR="00E23837">
        <w:t xml:space="preserve"> Přesvědčení, zda je tomu opravdu tak se proto jevilo jako zajímavé.</w:t>
      </w:r>
    </w:p>
    <w:p w:rsidR="00E23837" w:rsidRDefault="00E23837" w:rsidP="00005D18">
      <w:r>
        <w:t xml:space="preserve">K hlavnímu cíli bylo vytvořeno 17 proměnných. Jejich přítomnost či nepřítomnost v textu se pak kódovala čísly 1 – 3. Podrobnému vysvětlení kódování již byla pozornost věnována v procesu vyhodnocování výsledků, nebudeme ji proto zde už blíže vysvětlovat. K hlavnímu cíli jsme se pak stanovily několik cílů dílčích. </w:t>
      </w:r>
    </w:p>
    <w:p w:rsidR="00AD1CA7" w:rsidRDefault="00E23837" w:rsidP="00E23837">
      <w:r>
        <w:t>První proměnná přímo neslouží k získání odpovědi na některou z výzkumných otázek stanovených pro jednotlivé cíle, avšak i přesto přinesla zajímavé výsledky. Jen polovina zdravotnických škol komentuje na svých stránkách dostupnost ŠVP.</w:t>
      </w:r>
      <w:r w:rsidR="00AE754B">
        <w:t xml:space="preserve"> Důkladným studiem webových stránek škol dále zjišťujeme, že ŠVP v celém znění zde uvádí pouhých škol. Jak </w:t>
      </w:r>
      <w:r w:rsidR="009A3D1C">
        <w:br/>
      </w:r>
      <w:r w:rsidR="00AE754B">
        <w:t xml:space="preserve">už bylo zmíněno, ŠVP je jakýmsi vlastním„know how“ každé školy. Lze se tedy domnívat, </w:t>
      </w:r>
      <w:r w:rsidR="009A3D1C">
        <w:br/>
      </w:r>
      <w:r w:rsidR="00AE754B">
        <w:t xml:space="preserve">že důvodem nezveřejnění ŠVP na stránkách většinou škol je strach z plagiátorství jejich myšlenek. </w:t>
      </w:r>
      <w:r w:rsidR="006A2E59">
        <w:t>Nelze v</w:t>
      </w:r>
      <w:r w:rsidR="002B05A6">
        <w:t>šak popřít ani jiné důvody. K</w:t>
      </w:r>
      <w:r w:rsidR="00AF187E">
        <w:t xml:space="preserve"> opomnění uvedení mohla vést myšlenka, </w:t>
      </w:r>
      <w:r w:rsidR="009A3D1C">
        <w:br/>
      </w:r>
      <w:r w:rsidR="00AF187E">
        <w:t xml:space="preserve">že </w:t>
      </w:r>
      <w:r w:rsidR="00C2636C">
        <w:t>hlavní cílová skupina</w:t>
      </w:r>
      <w:r w:rsidR="00AF187E">
        <w:t xml:space="preserve">, </w:t>
      </w:r>
      <w:r w:rsidR="00C2636C">
        <w:t>jíž</w:t>
      </w:r>
      <w:r w:rsidR="00AF187E">
        <w:t xml:space="preserve"> jsou stránky </w:t>
      </w:r>
      <w:r w:rsidR="00C2636C">
        <w:t xml:space="preserve">určen </w:t>
      </w:r>
      <w:r w:rsidR="00AF187E">
        <w:t>ne</w:t>
      </w:r>
      <w:r w:rsidR="00C2636C">
        <w:t>má</w:t>
      </w:r>
      <w:r w:rsidR="00AF187E">
        <w:t xml:space="preserve"> důvod jevit o ŠVP zájem. Či </w:t>
      </w:r>
      <w:r w:rsidR="00C2636C">
        <w:t xml:space="preserve">jen </w:t>
      </w:r>
      <w:r w:rsidR="00AF187E">
        <w:t>spol</w:t>
      </w:r>
      <w:r w:rsidR="00C2636C">
        <w:t xml:space="preserve">ehnutí se </w:t>
      </w:r>
      <w:r w:rsidR="00AF187E">
        <w:t>na domýšlivost návštěvníků, že s žádostí o tyto dokumenty se mohou obrátit jako my na některou z uvedených kontaktních osob.</w:t>
      </w:r>
    </w:p>
    <w:p w:rsidR="006A2E59" w:rsidRDefault="00AE754B" w:rsidP="00E23837">
      <w:r>
        <w:t xml:space="preserve">Jak jsme také zmínily, úsměvným zjištěním této proměnné byl fakt, že dvě školy, </w:t>
      </w:r>
      <w:r w:rsidR="009A3D1C">
        <w:br/>
      </w:r>
      <w:r>
        <w:t xml:space="preserve">které naši žádost o poskytnutí ŠVP pro potřeby této analýzy s omluvou </w:t>
      </w:r>
      <w:r w:rsidR="006714C4">
        <w:t xml:space="preserve">zamítly, </w:t>
      </w:r>
      <w:r>
        <w:t xml:space="preserve">ve skutečnosti </w:t>
      </w:r>
      <w:r w:rsidR="006714C4">
        <w:t xml:space="preserve">mají </w:t>
      </w:r>
      <w:r>
        <w:t>ŠVP v plném znění dostupné na stránkác</w:t>
      </w:r>
      <w:r w:rsidR="006714C4">
        <w:t xml:space="preserve">h. Důvodů odmítnutí může být hned několik. </w:t>
      </w:r>
      <w:r w:rsidR="006714C4">
        <w:lastRenderedPageBreak/>
        <w:t>Napadá nás obecná nechuť a negativní postoj k žádostem o výzkumy, pro</w:t>
      </w:r>
      <w:r w:rsidR="00C2636C">
        <w:t xml:space="preserve"> naši společnost poměrně typické</w:t>
      </w:r>
      <w:r w:rsidR="006714C4">
        <w:t xml:space="preserve">. Lze se také domnívat, že oslovení jedinci nebyli správci webových stránek </w:t>
      </w:r>
      <w:r w:rsidR="009A3D1C">
        <w:br/>
      </w:r>
      <w:r w:rsidR="006714C4">
        <w:t xml:space="preserve">a neměli tak přehled o jejich obsahu. O </w:t>
      </w:r>
      <w:r w:rsidR="00C2636C">
        <w:t xml:space="preserve">dostupnosti ŠVP na webových stránkách tak jednoduše nemuuseli mít tušení. </w:t>
      </w:r>
      <w:r w:rsidR="006714C4">
        <w:t xml:space="preserve"> Strach z</w:t>
      </w:r>
      <w:r w:rsidR="006A2E59">
        <w:t> </w:t>
      </w:r>
      <w:r w:rsidR="006714C4">
        <w:t>plagiátorství</w:t>
      </w:r>
      <w:r w:rsidR="006A2E59">
        <w:t xml:space="preserve"> </w:t>
      </w:r>
      <w:r w:rsidR="006714C4">
        <w:t>nebo zneužití ŠVP či nechuť ztrácet čas přeposíláním ŠVP.</w:t>
      </w:r>
      <w:r w:rsidR="009A3D1C">
        <w:t xml:space="preserve"> </w:t>
      </w:r>
      <w:r w:rsidR="006A2E59">
        <w:t xml:space="preserve">To je pouhý výčet mnoha možných důvodů. O pravém si tak už každý musí udělat obrázek sám. </w:t>
      </w:r>
    </w:p>
    <w:p w:rsidR="00792C9B" w:rsidRDefault="00792C9B" w:rsidP="00E23837">
      <w:r>
        <w:t>O vzdělávací oblasti Vzdělávání pro zdraví nemá potřebu více pojednávat 23 školních vzdělávacích programů ze čtyřiceti analyzovaných. To je závěr, ke kterému nás dovedla čtvrtá proměnná.</w:t>
      </w:r>
      <w:r w:rsidR="00BD7E82">
        <w:t xml:space="preserve"> </w:t>
      </w:r>
      <w:r>
        <w:t xml:space="preserve">Zpracováním této oblasti v ŠVP se pak mimo čtvrté proměnné zabývá i pátá až sedmá proměnná, které neodhalují výsledky lepší.  Na poměrně špatném výsledku se může odrážet fakt, že většina škol má ve svých ŠVP podrobně představené jednotlivé předměty včetně těch hlavních, prostřednictvím kterých se vzdělávání v oblastech realizuje. Nemusely </w:t>
      </w:r>
      <w:r w:rsidR="00C2636C">
        <w:br/>
      </w:r>
      <w:r>
        <w:t>už tak považovat za důležité více se k samotným oblastem vyjadřovat.</w:t>
      </w:r>
    </w:p>
    <w:p w:rsidR="00792C9B" w:rsidRDefault="00792C9B" w:rsidP="00DC5A63">
      <w:r>
        <w:t xml:space="preserve">Nepříznivé výsledky přináší i osmá proměnná sledující, zda školy vyzdvihují ve svých ŠVP důležitost existence a vzdělávání v oblasti VPZ. </w:t>
      </w:r>
      <w:r w:rsidRPr="00DF453B">
        <w:t xml:space="preserve">V analyzovaných ŠVP není tvůrci jasně poukazováno na důležitost existence oblasti VPZ. </w:t>
      </w:r>
      <w:r>
        <w:t>To je závěr získaný sumarizací kódů</w:t>
      </w:r>
      <w:r w:rsidR="009A3D1C">
        <w:br/>
      </w:r>
      <w:r w:rsidR="00DC5A63">
        <w:t xml:space="preserve">této proměnné. Pouhé tři školy vyzdvihují ve svých programech důležitost této existence. </w:t>
      </w:r>
      <w:r w:rsidR="009A3D1C">
        <w:br/>
      </w:r>
      <w:r w:rsidR="00DC5A63">
        <w:t xml:space="preserve">Na druhou stranu však žádná ze škol neopomíná zmínit důležitost učiva hlavních předmětů, kterými se vzdělávání v námi sledované oblasti realizuje. Setkáváme se tak s vyzdvižením hodnoty zdraví a důležitosti aktivní péče o něj. U předmětu první pomoci pak tvůrci vždy upozorňují </w:t>
      </w:r>
      <w:r w:rsidR="00C2636C">
        <w:br/>
      </w:r>
      <w:r w:rsidR="00DC5A63">
        <w:t xml:space="preserve">na důležitost důkladné znalosti této problematiky budoucími zdravotníky. Nezapomínají </w:t>
      </w:r>
      <w:r w:rsidR="00C2636C">
        <w:br/>
      </w:r>
      <w:r w:rsidR="00DC5A63">
        <w:t xml:space="preserve">ani na vyzdvižení pozitivního přístupu k pohybovým činnostem. Důležitost samotné oblasti </w:t>
      </w:r>
      <w:r w:rsidR="00C2636C">
        <w:br/>
      </w:r>
      <w:r w:rsidR="00DC5A63">
        <w:t xml:space="preserve">je tak </w:t>
      </w:r>
      <w:r w:rsidR="002D77A6">
        <w:t>vlastně skryta mezi řádky, pozornému čtenáři však neunikne. Upozorňovat na tento fakt přímo se tak mohlo tvůrcům jevit již jako zbytečné.</w:t>
      </w:r>
    </w:p>
    <w:p w:rsidR="00792C9B" w:rsidRDefault="00792C9B" w:rsidP="00E23837">
      <w:r>
        <w:t xml:space="preserve">Naopak, výborné výsledky odhalují proměnné směřující k odhalení, jak školy prezentují jednotlivé předměty. </w:t>
      </w:r>
      <w:r w:rsidR="002D77A6">
        <w:t xml:space="preserve">Téměř všechny školy akceptují doporučení uvedené v manuálu </w:t>
      </w:r>
      <w:r w:rsidR="009A3D1C">
        <w:br/>
      </w:r>
      <w:r w:rsidR="002D77A6">
        <w:t>pro vytváření ŠVP a podrobně definujíc jednotlivé předměty. Nechybí rozvrhy ani časová dotace. Součástí je také popis, čeho jsou studenti po zvládnutí předmětu schopni i představení učiva</w:t>
      </w:r>
      <w:r w:rsidR="009A3D1C">
        <w:t xml:space="preserve"> </w:t>
      </w:r>
      <w:r w:rsidR="002D77A6">
        <w:t xml:space="preserve">a jeho rozdělení do tematických celků. K zjištění nás přivedly proměnná číslo dvanáct </w:t>
      </w:r>
      <w:r w:rsidR="00C2636C">
        <w:br/>
      </w:r>
      <w:r w:rsidR="002D77A6">
        <w:t xml:space="preserve">až patnáct. </w:t>
      </w:r>
      <w:r w:rsidR="00384527">
        <w:t>Za příčinou tohoto přehledného zpracování mohl stát fakt, že jednotlivé předměty byly v ŠVP představeny těmi učiteli, kteří se výuce těchto předmětů na škole aktivně věnují.</w:t>
      </w:r>
      <w:r w:rsidR="00C2636C">
        <w:br/>
      </w:r>
      <w:r w:rsidR="00384527">
        <w:t xml:space="preserve">Do zpracování se tak mohl odrazit jejich zájem o předmět a touha vyvolat zájem i u ostatních. Jiným důvodem může být také převzetí tohoto zpracování z RVP, který jej takto podrobně uvádí. </w:t>
      </w:r>
      <w:r w:rsidR="00384527">
        <w:lastRenderedPageBreak/>
        <w:t xml:space="preserve">Vzhledem k tmu, že velký počet škol se s ním opravdu téměř ztotožňuje, domníváme se tvrdit, </w:t>
      </w:r>
      <w:r w:rsidR="009A3D1C">
        <w:br/>
      </w:r>
      <w:r w:rsidR="00384527">
        <w:t xml:space="preserve">že právě tento fakt je ten většinově pravdivý. </w:t>
      </w:r>
    </w:p>
    <w:p w:rsidR="00370BE7" w:rsidRDefault="00370BE7" w:rsidP="00E23837">
      <w:r>
        <w:t xml:space="preserve">Co se předposlední proměnné týče, zjišťujeme, že téměř všechny školy uvádí realizaci sportovního kurzu. Zde </w:t>
      </w:r>
      <w:r w:rsidR="002B05A6">
        <w:t xml:space="preserve">školy zřejmě opět vychází z RVP. Pro případ, že by se kurz nepodařilo zrealizovat se jen </w:t>
      </w:r>
      <w:r>
        <w:t>„kryjí“ dovětkem, že kurz bude realizován pouze za dodržení u</w:t>
      </w:r>
      <w:r w:rsidR="002B05A6">
        <w:t>rčitých podmínek jako zájem žák</w:t>
      </w:r>
      <w:r w:rsidR="007D1715">
        <w:t>ů</w:t>
      </w:r>
      <w:r w:rsidR="002B05A6">
        <w:t xml:space="preserve"> a podobně.</w:t>
      </w:r>
      <w:r>
        <w:t xml:space="preserve"> </w:t>
      </w:r>
    </w:p>
    <w:p w:rsidR="00370BE7" w:rsidRDefault="00370BE7" w:rsidP="00E23837">
      <w:r>
        <w:t xml:space="preserve">Poslední proměnná měla odhalit, zda je v ŠVP uveden seznam kroužků, kurzů či jiných dobrovolných programů, zaměřených na zdraví a péči o zdraví, první pomoc či sport, kterých </w:t>
      </w:r>
      <w:r w:rsidR="00C2636C">
        <w:br/>
      </w:r>
      <w:r>
        <w:t>se žáci mohou účastnit. Po sumarizaci kódů bylo zjištěno, že tyto i</w:t>
      </w:r>
      <w:r w:rsidR="002B05A6">
        <w:t>nformace ve svých ŠVP</w:t>
      </w:r>
      <w:r>
        <w:t xml:space="preserve"> uvádí pouhá čtvrtina škol. Lze se však domnívat, že podobného kroužku, kurzu či mimoškolního programu se lze účast</w:t>
      </w:r>
      <w:r w:rsidR="003F3E83">
        <w:t xml:space="preserve">nit na daleko větším počtu škol, </w:t>
      </w:r>
      <w:r>
        <w:t xml:space="preserve">ne – li všech. Školy možná spíše </w:t>
      </w:r>
      <w:r w:rsidR="00C2636C">
        <w:br/>
      </w:r>
      <w:r>
        <w:t xml:space="preserve">tuto informaci v ŠVP neuvádí než by </w:t>
      </w:r>
      <w:r w:rsidR="003F3E83">
        <w:t>takovéto možnosti neposkytovala. Důvodem pak může být nedůležitost z pohledu tvůrců, opomnění, obavy se tímto sdělením „upsat“ k nutnosti následné realizace či tvůrce jednoduše nemuselo napadnout, že by sdělení této informace bylo jakkoli žádoucí.</w:t>
      </w:r>
    </w:p>
    <w:p w:rsidR="00AE754B" w:rsidRDefault="006A2E59" w:rsidP="00E23837">
      <w:r>
        <w:t xml:space="preserve"> </w:t>
      </w:r>
      <w:r w:rsidR="00BD7E82">
        <w:t>Pouze výjimečně, ale přeci se nám do rukou dostal ŠVP nemající obsah. Zde je na vině zřejmě opomnění.</w:t>
      </w:r>
    </w:p>
    <w:p w:rsidR="00BD7E82" w:rsidRDefault="00782566" w:rsidP="00E23837">
      <w:r>
        <w:t xml:space="preserve">Poslední proměnná poukázala na fakt, že jen čtvrtina škol ve svých ŠVP zmiňuje nabídku zájmových kroužků a jiných mimoškolních aktivit orientovaných na zdraví, první pomoc </w:t>
      </w:r>
      <w:r w:rsidR="00C2636C">
        <w:br/>
      </w:r>
      <w:r>
        <w:t>či sport</w:t>
      </w:r>
      <w:r w:rsidR="00E858A7">
        <w:t>. Druhá čtvrtina pak zmiňuje kroužky, avšak neuvádí jakého zaměření. Zde nezbývá než doufat, že se mezi nimi najdou i kroužky námi sledovaného zaměření. Polovina škol ve svých ŠVP kroužky či mimoškolní aktivity nezmiňuje vůbec. Příčinou může být fakt, že škola takové aktivity opravdu nerealizuje. Doufat však lze také v pou</w:t>
      </w:r>
      <w:r w:rsidR="009A3D1C">
        <w:t>hé opomnění, a to ať už záměrně</w:t>
      </w:r>
      <w:r w:rsidR="00C2636C">
        <w:br/>
      </w:r>
      <w:r w:rsidR="00E858A7">
        <w:t xml:space="preserve">či nikoliv. </w:t>
      </w:r>
    </w:p>
    <w:p w:rsidR="00FB312A" w:rsidRPr="0064698C" w:rsidRDefault="00FB312A" w:rsidP="0064698C">
      <w:pPr>
        <w:pStyle w:val="Nadpis1"/>
        <w:numPr>
          <w:ilvl w:val="0"/>
          <w:numId w:val="3"/>
        </w:numPr>
        <w:rPr>
          <w:rStyle w:val="vodChar"/>
          <w:rFonts w:eastAsiaTheme="majorEastAsia" w:cstheme="majorBidi"/>
          <w:b/>
        </w:rPr>
      </w:pPr>
      <w:r>
        <w:rPr>
          <w:rStyle w:val="vodChar"/>
          <w:rFonts w:eastAsiaTheme="minorEastAsia"/>
        </w:rPr>
        <w:br w:type="column"/>
      </w:r>
      <w:bookmarkStart w:id="69" w:name="_Toc448826956"/>
      <w:r w:rsidRPr="0064698C">
        <w:rPr>
          <w:rStyle w:val="vodChar"/>
          <w:rFonts w:eastAsiaTheme="majorEastAsia" w:cstheme="majorBidi"/>
          <w:b/>
        </w:rPr>
        <w:lastRenderedPageBreak/>
        <w:t>Doporučení pro praxi</w:t>
      </w:r>
      <w:bookmarkEnd w:id="69"/>
    </w:p>
    <w:p w:rsidR="002B05A6" w:rsidRDefault="002B05A6" w:rsidP="0083050C">
      <w:pPr>
        <w:ind w:firstLine="708"/>
      </w:pPr>
      <w:r w:rsidRPr="002B05A6">
        <w:t>Z</w:t>
      </w:r>
      <w:r>
        <w:t> realizované kvantitativní analýze a práce s ŠVP vyplynulo několik důležitých zjištěních.</w:t>
      </w:r>
    </w:p>
    <w:p w:rsidR="007C0279" w:rsidRDefault="002B05A6" w:rsidP="0083050C">
      <w:pPr>
        <w:ind w:firstLine="708"/>
      </w:pPr>
      <w:r>
        <w:t>Prvním z důležitých zjištění byl fakt, že hodně škol na svých stránkách nezmiňuje,</w:t>
      </w:r>
      <w:r w:rsidR="009A3D1C">
        <w:br/>
      </w:r>
      <w:r>
        <w:t xml:space="preserve"> kde je možné získat </w:t>
      </w:r>
      <w:r w:rsidR="00AF187E">
        <w:t xml:space="preserve">ŠVP školy a pouhých pět škol má vyvěšený </w:t>
      </w:r>
      <w:r w:rsidR="0083050C">
        <w:t xml:space="preserve">ŠVP v úplném znění </w:t>
      </w:r>
      <w:r w:rsidR="00AF187E">
        <w:t xml:space="preserve">na svých stránkách. Jak bylo zmíněno, ŠVP by měl být veřejně dostupným dokumentem, do kterého mohou případní zájemci nahlédnout. A to ať v elektronické podobě na webových stránkách školy či papírové podobě v kanceláři nebo ředitelně školy. Ačkoli tedy není nutné, aby byl </w:t>
      </w:r>
      <w:r w:rsidR="009A3D1C">
        <w:br/>
      </w:r>
      <w:r w:rsidR="00AF187E">
        <w:t>na webových stránkách školy</w:t>
      </w:r>
      <w:r w:rsidR="007C0279">
        <w:t xml:space="preserve"> přímo</w:t>
      </w:r>
      <w:r w:rsidR="00AF187E">
        <w:t xml:space="preserve"> uv</w:t>
      </w:r>
      <w:r w:rsidR="007C0279">
        <w:t>e</w:t>
      </w:r>
      <w:r w:rsidR="00AF187E">
        <w:t>den</w:t>
      </w:r>
      <w:r w:rsidR="007C0279">
        <w:t xml:space="preserve">, zmínění se na stránkách, kde o do ŠVP možné nahlédnou, se jeví jako vhodné. Určitě bychom proto školám doporučily tuto informaci </w:t>
      </w:r>
      <w:r w:rsidR="009A3D1C">
        <w:br/>
      </w:r>
      <w:r w:rsidR="007C0279">
        <w:t>na stránkách uvést.</w:t>
      </w:r>
      <w:r w:rsidR="00AF187E">
        <w:t xml:space="preserve"> </w:t>
      </w:r>
    </w:p>
    <w:p w:rsidR="007C0279" w:rsidRDefault="007C0279" w:rsidP="0083050C">
      <w:pPr>
        <w:ind w:firstLine="708"/>
      </w:pPr>
      <w:r>
        <w:t>Co se obsahu týče, neobsahovaly jej pouhé dva ŠVP. Jedná se tedy o zcela výjimečnou situaci. Domníváme se, že obsah by mě tvořit běžnou součást všech dokumentů, ŠVP včetně. Jedná se totiž o značně rozsáhlé dokumenty. Jeho nepřítomnost značně komplikovala naši analýzu. Dokument působil velmi nepřehledně. Kvůli zjištění jakékoli informace bylo nutné opakovaně číst celé ŠVP, což vzhledem k jejich rozsahu bylo zbytečně časově náročné. Doporučovaly bychom proto školám jeho doplnění a všem budoucím tvůrcům pak, aby tuto drobnost při tvoření ŠVP neopomíjely.</w:t>
      </w:r>
    </w:p>
    <w:p w:rsidR="007046F3" w:rsidRDefault="007C0279" w:rsidP="0083050C">
      <w:pPr>
        <w:ind w:firstLine="708"/>
      </w:pPr>
      <w:r>
        <w:t>Prakticky všechny ŠVP obsahují velké množství zkratek. Některé logicky odvoditelné, často užívané, jiné méně známé.</w:t>
      </w:r>
      <w:r w:rsidR="007046F3">
        <w:t xml:space="preserve"> Jejich vysvětlení se vždy uvádělo na začátku či konci dokumentu, méně často však přímo v textu. Při setkávání se zkratkou bylo proto nutné nalistovat seznam zkratek a následně se znovu vracet do textu. </w:t>
      </w:r>
      <w:r w:rsidR="008E4307">
        <w:t xml:space="preserve">Vzhledem k znalosti problematiky jsme byly této nutnosti několikrát ušetřeny. Vžijeme – li se však do role neznalého čtenáře, tedy </w:t>
      </w:r>
      <w:r w:rsidR="009A3D1C">
        <w:br/>
      </w:r>
      <w:r w:rsidR="008E4307">
        <w:t xml:space="preserve">i potenciálních studentů středních zdravotnických škol, kterým by ŠVP mohly sloužit při rozhodování ve výběru zdravotnické školy, troufáme si tvrdit, by je neustálé vracení k seznamu zkratek značně obtěžovalo. Jedná se </w:t>
      </w:r>
      <w:r w:rsidR="007046F3">
        <w:t xml:space="preserve">o zbytečné zdržování a komplikace, kterým by se dalo předejít jednoduše vysvětlením zkratky při jejím prvním užití v textu. Čtení dokumentu </w:t>
      </w:r>
      <w:r w:rsidR="009A3D1C">
        <w:br/>
      </w:r>
      <w:r w:rsidR="007046F3">
        <w:t>by pak nebylo opakovaně nutné přerušovat.</w:t>
      </w:r>
      <w:r w:rsidR="008E4307">
        <w:t xml:space="preserve"> </w:t>
      </w:r>
    </w:p>
    <w:p w:rsidR="007077D7" w:rsidRDefault="007046F3" w:rsidP="0083050C">
      <w:pPr>
        <w:ind w:firstLine="708"/>
      </w:pPr>
      <w:r>
        <w:t xml:space="preserve">Osm škol neuvádí ve svých ŠVP rozdělení vzdělávání do jednotlivých oblastí. Ačkoli rozdělení není nutné a z popisu jednotlivých předmětů často vyplývá, jeví se jako vhodné rozdělení uvést. Existence některých vyučovaných předmětů pak nabývá většího opodstatnění. Mohlo by se tak předejít či alespoň omezit domněnkám studentů, se kterými se lze běžně setkat, že jsou vyučované předměty „ k ničemu“. Jako velmi vhodný způsob tohoto rozdělení se pak </w:t>
      </w:r>
      <w:r>
        <w:lastRenderedPageBreak/>
        <w:t xml:space="preserve">jeví zařazení tabulky transformace RVP do ŠVP školami do svých „know how“. Z tabulky </w:t>
      </w:r>
      <w:r w:rsidR="009A3D1C">
        <w:br/>
      </w:r>
      <w:r>
        <w:t>je jasně patrné, že vzdělávání je řízeno nadřazeným dokumentem a školy si tak</w:t>
      </w:r>
      <w:r w:rsidR="008E4307">
        <w:t xml:space="preserve"> existenci předmětů a jejich náplň samy nevymýšlí. Vyplývají také hlavní předměty, v kterých je učivo oblasti vyučováno. </w:t>
      </w:r>
      <w:r w:rsidR="009A3D1C">
        <w:t xml:space="preserve">Součástí většiny, až na výjimky, </w:t>
      </w:r>
      <w:r w:rsidR="008E4307">
        <w:t xml:space="preserve">je </w:t>
      </w:r>
      <w:r w:rsidR="009A3D1C">
        <w:t>i</w:t>
      </w:r>
      <w:r w:rsidR="008E4307">
        <w:t xml:space="preserve"> uvedení čerpání disponibilních hodin.</w:t>
      </w:r>
      <w:r w:rsidR="00913A7F">
        <w:t xml:space="preserve"> Jasné uvedení tohoto údaje vnímáme také velmi pozitivně. </w:t>
      </w:r>
      <w:r w:rsidR="007A7369">
        <w:t xml:space="preserve">Lze jej sice </w:t>
      </w:r>
      <w:r w:rsidR="00913A7F">
        <w:t>znalým čtenářem dopočítat zjištěním rozdílu časové dotace stanovené školou</w:t>
      </w:r>
      <w:r w:rsidR="006603E8">
        <w:t xml:space="preserve"> pro</w:t>
      </w:r>
      <w:r w:rsidR="007A7369">
        <w:t xml:space="preserve"> předmět a minimální časové dotace pro předmět uvedené </w:t>
      </w:r>
      <w:r w:rsidR="00913A7F">
        <w:t>RVP</w:t>
      </w:r>
      <w:r w:rsidR="007A7369">
        <w:t xml:space="preserve">. Avšak tabulkové </w:t>
      </w:r>
      <w:r w:rsidR="007077D7">
        <w:t xml:space="preserve">zpracování </w:t>
      </w:r>
      <w:r w:rsidR="007A7369">
        <w:t xml:space="preserve">transformace RVP do ŠVP </w:t>
      </w:r>
      <w:r w:rsidR="009A3D1C">
        <w:br/>
      </w:r>
      <w:r w:rsidR="007A7369">
        <w:t xml:space="preserve">je jasné, přehledné a </w:t>
      </w:r>
      <w:r w:rsidR="007077D7">
        <w:t>poskytuje velké množství informací na malém množství místa. Doporučovaly bychom proto jeho zařazení do ŠVP všem školám.</w:t>
      </w:r>
    </w:p>
    <w:p w:rsidR="007077D7" w:rsidRDefault="007077D7" w:rsidP="004865FF">
      <w:pPr>
        <w:ind w:firstLine="708"/>
      </w:pPr>
      <w:r>
        <w:t xml:space="preserve">Co nepředstavení samotné oblasti Vzdělávání pro zdraví týče, nejsou výsledky moc excelentní. Pozitivní je, že většina škol oblast uvádí. Avšak velká část z nich neprojevuje intenci více o ni pojednávat, představit ji či zmínit její záměry. Troufáme si tvrdit, že stručná charakteristika by jistě neuškodila. Vyzdvižení samotné oblasti Vzdělávání pro zdraví </w:t>
      </w:r>
      <w:r w:rsidR="009A3D1C">
        <w:br/>
      </w:r>
      <w:r>
        <w:t xml:space="preserve">ve školních vzdělávacích programech středních škol zdravotnických je pak dle nás přímo žádoucí. </w:t>
      </w:r>
    </w:p>
    <w:p w:rsidR="00782566" w:rsidRDefault="007077D7" w:rsidP="009A3D1C">
      <w:r>
        <w:t xml:space="preserve">Zpracování </w:t>
      </w:r>
      <w:r w:rsidR="00782566">
        <w:t>jednotlivých</w:t>
      </w:r>
      <w:r>
        <w:t xml:space="preserve"> předmětů v ŠVP </w:t>
      </w:r>
      <w:r w:rsidR="00782566">
        <w:t>bylo</w:t>
      </w:r>
      <w:r>
        <w:t xml:space="preserve"> u převažující části ŠVP</w:t>
      </w:r>
      <w:r w:rsidR="004865FF">
        <w:t xml:space="preserve"> </w:t>
      </w:r>
      <w:r>
        <w:t>chvályhodné</w:t>
      </w:r>
      <w:r w:rsidR="00782566">
        <w:t>. Nezbývá než konstatovat, že to se většině autorů opravdu povedlo.</w:t>
      </w:r>
    </w:p>
    <w:p w:rsidR="00782566" w:rsidRDefault="00782566" w:rsidP="009A3D1C">
      <w:r>
        <w:t xml:space="preserve">Podobně pozitivní výsledky přinesla i předposlední proměnná. V téměř </w:t>
      </w:r>
      <w:r w:rsidR="004865FF">
        <w:t xml:space="preserve">ve všech ŠVP </w:t>
      </w:r>
      <w:r w:rsidR="009A3D1C">
        <w:br/>
      </w:r>
      <w:r w:rsidR="004865FF">
        <w:t xml:space="preserve">se </w:t>
      </w:r>
      <w:r>
        <w:t xml:space="preserve">zmiňuje realizace vzdělávání zaměřeného na zdraví jinou formou a metodami než frontální výukou v učebních jednotkách. </w:t>
      </w:r>
      <w:r w:rsidR="00E858A7">
        <w:t xml:space="preserve">Zmínění aktivizačních metod a jiných forem výuky vypovídá </w:t>
      </w:r>
      <w:r w:rsidR="009A3D1C">
        <w:br/>
      </w:r>
      <w:r w:rsidR="00E858A7">
        <w:t xml:space="preserve">o jasné snaze </w:t>
      </w:r>
      <w:r w:rsidR="004865FF">
        <w:t>a</w:t>
      </w:r>
      <w:r w:rsidR="00E858A7">
        <w:t xml:space="preserve"> modernizaci </w:t>
      </w:r>
      <w:r w:rsidR="004865FF">
        <w:t xml:space="preserve">výuky. Dělá tak škole vizitku s dobou jdoucí školy což je jistě žádoucí. Domníváme se, že už jen kvůli tomu je vhodné různé metody a formy v ŠVP zmínit. </w:t>
      </w:r>
      <w:r w:rsidR="00397C98">
        <w:t xml:space="preserve">Vzhledem k </w:t>
      </w:r>
      <w:r w:rsidR="004865FF">
        <w:t>množství projektů, programů, a soutěží orientovaných</w:t>
      </w:r>
      <w:r w:rsidR="00397C98">
        <w:t xml:space="preserve"> na zdraví, první pomoc </w:t>
      </w:r>
      <w:r w:rsidR="009A3D1C">
        <w:br/>
      </w:r>
      <w:r w:rsidR="00397C98">
        <w:t xml:space="preserve">či sport, </w:t>
      </w:r>
      <w:r w:rsidR="004865FF">
        <w:t>do kterých se školy mohou zapojit či je samy</w:t>
      </w:r>
      <w:r w:rsidR="00397C98">
        <w:t xml:space="preserve"> zrealizovat, </w:t>
      </w:r>
      <w:r w:rsidR="004865FF">
        <w:t xml:space="preserve">se </w:t>
      </w:r>
      <w:r w:rsidR="00397C98">
        <w:t>předměty realizující</w:t>
      </w:r>
      <w:r w:rsidR="004865FF">
        <w:t xml:space="preserve"> vzdělávání pro </w:t>
      </w:r>
      <w:r w:rsidR="00397C98">
        <w:t xml:space="preserve">zdraví </w:t>
      </w:r>
      <w:r w:rsidR="004865FF">
        <w:t xml:space="preserve">jeví </w:t>
      </w:r>
      <w:r w:rsidR="00397C98">
        <w:t xml:space="preserve">pro využití různých forem a metod </w:t>
      </w:r>
      <w:r w:rsidR="004865FF">
        <w:t xml:space="preserve">jako nejvhodnější. Byla by tedy škoda </w:t>
      </w:r>
      <w:r w:rsidR="00397C98">
        <w:t>toho nevyužít.</w:t>
      </w:r>
    </w:p>
    <w:p w:rsidR="00397C98" w:rsidRDefault="00397C98" w:rsidP="004865FF">
      <w:pPr>
        <w:ind w:firstLine="0"/>
      </w:pPr>
      <w:r>
        <w:tab/>
        <w:t xml:space="preserve">Pouhých deset zmiňuje realizaci zájmových kroužků či dobrovolných projektů zaměřených na zdraví, první pomoc či sport. Předpokládáme, že kroužky tohoto typu budou </w:t>
      </w:r>
      <w:r w:rsidR="009A3D1C">
        <w:br/>
      </w:r>
      <w:r>
        <w:t>pro studenty zdravotnických škol vzhledem j jejich budoucímu povolání zajímavé a lákavé. Jejich realizaci v praxi a upozornění na to v ŠVP bychom školám jistě doporučily.</w:t>
      </w:r>
    </w:p>
    <w:p w:rsidR="00397C98" w:rsidRDefault="00397C98" w:rsidP="004865FF">
      <w:pPr>
        <w:ind w:firstLine="0"/>
      </w:pPr>
      <w:r>
        <w:tab/>
        <w:t>Nezbývá než konstatovat, že polovina škol učí dle ŠVP schváleného roku 2010 nebo 2011. Vzhledem k dynamičnosti a rychlosti, se kterou se v dnešní době vše mění</w:t>
      </w:r>
      <w:r w:rsidR="00AB503B">
        <w:t>,</w:t>
      </w:r>
      <w:r>
        <w:t xml:space="preserve"> bychom školám doporučily na tyto změny aktivně reagovat. Aktualizace ŠVP by tak jistě neuškodila, </w:t>
      </w:r>
      <w:r w:rsidR="009A3D1C">
        <w:br/>
      </w:r>
      <w:r>
        <w:t>ba dokonce byla žádoucí.</w:t>
      </w:r>
    </w:p>
    <w:p w:rsidR="004865FF" w:rsidRDefault="004865FF" w:rsidP="004865FF">
      <w:pPr>
        <w:ind w:firstLine="0"/>
      </w:pPr>
    </w:p>
    <w:p w:rsidR="00361B0A" w:rsidRDefault="00005D18" w:rsidP="0057580F">
      <w:pPr>
        <w:ind w:firstLine="0"/>
        <w:jc w:val="left"/>
        <w:rPr>
          <w:rStyle w:val="vodChar"/>
          <w:rFonts w:eastAsiaTheme="minorEastAsia"/>
        </w:rPr>
      </w:pPr>
      <w:r>
        <w:t xml:space="preserve"> </w:t>
      </w:r>
      <w:r w:rsidR="00361B0A" w:rsidRPr="00361B0A">
        <w:rPr>
          <w:rStyle w:val="vodChar"/>
          <w:rFonts w:eastAsiaTheme="minorEastAsia"/>
        </w:rPr>
        <w:t>Závěr</w:t>
      </w:r>
    </w:p>
    <w:p w:rsidR="00002876" w:rsidRDefault="00361B0A" w:rsidP="00002876">
      <w:r>
        <w:t xml:space="preserve">Diplomová práce nese název Obsahová analýza školních vzdělávacích programů </w:t>
      </w:r>
      <w:r w:rsidR="009A3D1C">
        <w:br/>
      </w:r>
      <w:r>
        <w:t>se zaměřením na vzdělávací oblast V</w:t>
      </w:r>
      <w:r w:rsidR="001B50CF">
        <w:t>zdělávání pro zdraví. Jak už napovídá název</w:t>
      </w:r>
      <w:r>
        <w:t xml:space="preserve">, </w:t>
      </w:r>
      <w:r w:rsidR="001B50CF">
        <w:t xml:space="preserve">zabývala </w:t>
      </w:r>
      <w:r w:rsidR="009A3D1C">
        <w:br/>
      </w:r>
      <w:r w:rsidR="001B50CF">
        <w:t>se</w:t>
      </w:r>
      <w:r>
        <w:t xml:space="preserve"> </w:t>
      </w:r>
      <w:r w:rsidR="00002876">
        <w:t xml:space="preserve">problematikou integrace jedné ze vzdělávacích oblastí, Vzdělávání pro zdraví, do školních vzdělávacích programů středních odborných škol. </w:t>
      </w:r>
      <w:r>
        <w:t xml:space="preserve">Vzhledem k studovanému oboru, Učitelství odborných předmětů pro zdravotnické školy a mému předchozímu zdravotnickému vzdělání </w:t>
      </w:r>
      <w:r w:rsidR="009A3D1C">
        <w:br/>
      </w:r>
      <w:r>
        <w:t>se středem našeho zájmu stalo zpracování této oblasti konkrétně v školních vzdělávacích programech střední</w:t>
      </w:r>
      <w:r w:rsidR="00002876">
        <w:t xml:space="preserve">ch odborných škol zdravotnických. </w:t>
      </w:r>
      <w:r w:rsidR="00F12338">
        <w:t>Volbu škol tohoto typu</w:t>
      </w:r>
      <w:r w:rsidR="00002876">
        <w:t xml:space="preserve"> </w:t>
      </w:r>
      <w:r w:rsidR="00F12338">
        <w:t>jsme považovaly za</w:t>
      </w:r>
      <w:r w:rsidR="00002876">
        <w:t xml:space="preserve"> vhodnou i proto, že vzdělávání se v oblasti zdraví </w:t>
      </w:r>
      <w:r w:rsidR="00F12338">
        <w:t>tvoří stěžejní, a prakticky každodenní součást vzdělávání budoucích zdravotníků. Zjistit tedy</w:t>
      </w:r>
      <w:r w:rsidR="001B50CF">
        <w:t xml:space="preserve"> </w:t>
      </w:r>
      <w:r w:rsidR="00F12338">
        <w:t xml:space="preserve">jakým způsobem a v jakém rozsahu </w:t>
      </w:r>
      <w:r w:rsidR="009A3D1C">
        <w:br/>
      </w:r>
      <w:r w:rsidR="00F12338">
        <w:t xml:space="preserve">je Oblast vzdělávání pro zdraví integrována do jimi vytvořených „know how“ se proto jevilo jako zajímavé. </w:t>
      </w:r>
    </w:p>
    <w:p w:rsidR="00002876" w:rsidRDefault="00002876" w:rsidP="00002876">
      <w:r>
        <w:t xml:space="preserve">Orientaci práce na zdravotnické školy a obory </w:t>
      </w:r>
      <w:r w:rsidR="001B50CF">
        <w:t>se prolíná oběma částmi práce, teoretickou</w:t>
      </w:r>
      <w:r w:rsidR="009A3D1C">
        <w:br/>
      </w:r>
      <w:r w:rsidR="001B50CF">
        <w:t xml:space="preserve"> i empirickou. </w:t>
      </w:r>
      <w:r>
        <w:t xml:space="preserve">Obě částí na sebe navazují a společně pak tvoří jeden celek. </w:t>
      </w:r>
      <w:r w:rsidR="00F12338">
        <w:t xml:space="preserve">Hned na počátku bylo </w:t>
      </w:r>
      <w:r w:rsidR="000A3E93">
        <w:t xml:space="preserve">pro </w:t>
      </w:r>
      <w:r w:rsidR="001B50CF">
        <w:t>teoretickou i empirickou</w:t>
      </w:r>
      <w:r w:rsidR="000A3E93">
        <w:t xml:space="preserve"> část </w:t>
      </w:r>
      <w:r>
        <w:t xml:space="preserve">stanoveno několik cílů, kterých </w:t>
      </w:r>
      <w:r w:rsidR="00F12338">
        <w:t>jsme chtěly dosáhnout.</w:t>
      </w:r>
      <w:r>
        <w:t xml:space="preserve"> </w:t>
      </w:r>
    </w:p>
    <w:p w:rsidR="00D70D90" w:rsidRDefault="00002876" w:rsidP="000A2A46">
      <w:pPr>
        <w:spacing w:after="120"/>
        <w:ind w:firstLine="431"/>
        <w:rPr>
          <w:rFonts w:eastAsia="Times New Roman" w:cs="Times New Roman"/>
          <w:b/>
        </w:rPr>
      </w:pPr>
      <w:r>
        <w:rPr>
          <w:rFonts w:eastAsia="Times New Roman" w:cs="Times New Roman"/>
        </w:rPr>
        <w:t xml:space="preserve">Hlavní </w:t>
      </w:r>
      <w:r w:rsidRPr="00652060">
        <w:rPr>
          <w:rFonts w:eastAsia="Times New Roman" w:cs="Times New Roman"/>
          <w:b/>
        </w:rPr>
        <w:t>cíl</w:t>
      </w:r>
      <w:r w:rsidR="00F12338" w:rsidRPr="00652060">
        <w:rPr>
          <w:rFonts w:eastAsia="Times New Roman" w:cs="Times New Roman"/>
          <w:b/>
        </w:rPr>
        <w:t xml:space="preserve"> teoretické části</w:t>
      </w:r>
      <w:r w:rsidR="00F12338">
        <w:rPr>
          <w:rFonts w:eastAsia="Times New Roman" w:cs="Times New Roman"/>
        </w:rPr>
        <w:t xml:space="preserve"> spočíval ve snaze o předložení </w:t>
      </w:r>
      <w:r>
        <w:rPr>
          <w:rFonts w:eastAsia="Times New Roman" w:cs="Times New Roman"/>
        </w:rPr>
        <w:t>ucelen</w:t>
      </w:r>
      <w:r w:rsidR="00F12338">
        <w:rPr>
          <w:rFonts w:eastAsia="Times New Roman" w:cs="Times New Roman"/>
        </w:rPr>
        <w:t>é koncepce</w:t>
      </w:r>
      <w:r>
        <w:rPr>
          <w:rFonts w:eastAsia="Times New Roman" w:cs="Times New Roman"/>
        </w:rPr>
        <w:t xml:space="preserve"> teoretických poznatků vztahující se k tématu. </w:t>
      </w:r>
      <w:r w:rsidR="00A240B2">
        <w:rPr>
          <w:rFonts w:eastAsia="Times New Roman" w:cs="Times New Roman"/>
        </w:rPr>
        <w:t xml:space="preserve">Definovaly jsme proto některé základní pojmy, jejichž vymezení se pro pochopení práce jevilo jako důležité. Jako stěžejní problematiku celé práce </w:t>
      </w:r>
      <w:r w:rsidR="009A3D1C">
        <w:rPr>
          <w:rFonts w:eastAsia="Times New Roman" w:cs="Times New Roman"/>
        </w:rPr>
        <w:br/>
      </w:r>
      <w:r w:rsidR="00A240B2">
        <w:rPr>
          <w:rFonts w:eastAsia="Times New Roman" w:cs="Times New Roman"/>
        </w:rPr>
        <w:t xml:space="preserve">lze chápat aktuální systém </w:t>
      </w:r>
      <w:r w:rsidR="00054E76">
        <w:rPr>
          <w:rFonts w:eastAsia="Times New Roman" w:cs="Times New Roman"/>
        </w:rPr>
        <w:t xml:space="preserve">řízení </w:t>
      </w:r>
      <w:r w:rsidR="00A240B2">
        <w:rPr>
          <w:rFonts w:eastAsia="Times New Roman" w:cs="Times New Roman"/>
        </w:rPr>
        <w:t>vzdělávání</w:t>
      </w:r>
      <w:r w:rsidR="00054E76">
        <w:rPr>
          <w:rFonts w:eastAsia="Times New Roman" w:cs="Times New Roman"/>
        </w:rPr>
        <w:t xml:space="preserve"> a samotné vzdělávání celkově. Domnív</w:t>
      </w:r>
      <w:r w:rsidR="001B50CF">
        <w:rPr>
          <w:rFonts w:eastAsia="Times New Roman" w:cs="Times New Roman"/>
        </w:rPr>
        <w:t xml:space="preserve">aly jsme </w:t>
      </w:r>
      <w:r w:rsidR="009A3D1C">
        <w:rPr>
          <w:rFonts w:eastAsia="Times New Roman" w:cs="Times New Roman"/>
        </w:rPr>
        <w:br/>
      </w:r>
      <w:r w:rsidR="00054E76">
        <w:rPr>
          <w:rFonts w:eastAsia="Times New Roman" w:cs="Times New Roman"/>
        </w:rPr>
        <w:t>se</w:t>
      </w:r>
      <w:r w:rsidR="001B50CF">
        <w:rPr>
          <w:rFonts w:eastAsia="Times New Roman" w:cs="Times New Roman"/>
        </w:rPr>
        <w:t xml:space="preserve"> však, že současný systém by nebylo možné zcela pochopit </w:t>
      </w:r>
      <w:r w:rsidR="00054E76">
        <w:rPr>
          <w:rFonts w:eastAsia="Times New Roman" w:cs="Times New Roman"/>
        </w:rPr>
        <w:t xml:space="preserve">bez znalosti jeho předchůdců. </w:t>
      </w:r>
      <w:r w:rsidR="009A3D1C">
        <w:rPr>
          <w:rFonts w:eastAsia="Times New Roman" w:cs="Times New Roman"/>
        </w:rPr>
        <w:br/>
      </w:r>
      <w:r w:rsidR="00054E76">
        <w:rPr>
          <w:rFonts w:eastAsia="Times New Roman" w:cs="Times New Roman"/>
        </w:rPr>
        <w:t xml:space="preserve">Na základě této myšlenky jsme se proto vrátily daleko do minulosti a popsaly </w:t>
      </w:r>
      <w:r>
        <w:rPr>
          <w:rFonts w:eastAsia="Times New Roman" w:cs="Times New Roman"/>
        </w:rPr>
        <w:t xml:space="preserve">vývoj školství v celém </w:t>
      </w:r>
      <w:r w:rsidR="00054E76">
        <w:rPr>
          <w:rFonts w:eastAsia="Times New Roman" w:cs="Times New Roman"/>
        </w:rPr>
        <w:t>historickém kontextu. T</w:t>
      </w:r>
      <w:r>
        <w:rPr>
          <w:rFonts w:eastAsia="Times New Roman" w:cs="Times New Roman"/>
        </w:rPr>
        <w:t xml:space="preserve">edy od vzniku </w:t>
      </w:r>
      <w:r w:rsidR="00054E76">
        <w:rPr>
          <w:rFonts w:eastAsia="Times New Roman" w:cs="Times New Roman"/>
        </w:rPr>
        <w:t xml:space="preserve">pouhé </w:t>
      </w:r>
      <w:r>
        <w:rPr>
          <w:rFonts w:eastAsia="Times New Roman" w:cs="Times New Roman"/>
        </w:rPr>
        <w:t>myšlenky, že je vzdělávání důležité, přes postupnou institucionalizaci až po současný stav.</w:t>
      </w:r>
      <w:r w:rsidR="00054E76">
        <w:rPr>
          <w:rFonts w:eastAsia="Times New Roman" w:cs="Times New Roman"/>
        </w:rPr>
        <w:t xml:space="preserve"> Popsán byl též vnik jednotlivých stupňů škol, zejména </w:t>
      </w:r>
      <w:r w:rsidR="00D70D90">
        <w:rPr>
          <w:rFonts w:eastAsia="Times New Roman" w:cs="Times New Roman"/>
        </w:rPr>
        <w:t xml:space="preserve">pak </w:t>
      </w:r>
      <w:r w:rsidR="00054E76">
        <w:rPr>
          <w:rFonts w:eastAsia="Times New Roman" w:cs="Times New Roman"/>
        </w:rPr>
        <w:t xml:space="preserve">sekundárního stupně. Následně </w:t>
      </w:r>
      <w:r w:rsidR="001B50CF">
        <w:rPr>
          <w:rFonts w:eastAsia="Times New Roman" w:cs="Times New Roman"/>
        </w:rPr>
        <w:t>i</w:t>
      </w:r>
      <w:r w:rsidR="00054E76">
        <w:rPr>
          <w:rFonts w:eastAsia="Times New Roman" w:cs="Times New Roman"/>
        </w:rPr>
        <w:t xml:space="preserve"> samotných středních škol zdravotnických. </w:t>
      </w:r>
      <w:r w:rsidR="000A2A46">
        <w:rPr>
          <w:rFonts w:eastAsia="Times New Roman" w:cs="Times New Roman"/>
        </w:rPr>
        <w:t xml:space="preserve">Další kapitola zmapovala organizaci školství a sním spojené postupné zavádění rámcových a školních vzdělávacích programů. Jejich bližšímu přiblížení byla, vzhledem k jejich důležitosti nejen </w:t>
      </w:r>
      <w:r w:rsidR="009A3D1C">
        <w:rPr>
          <w:rFonts w:eastAsia="Times New Roman" w:cs="Times New Roman"/>
        </w:rPr>
        <w:br/>
      </w:r>
      <w:r w:rsidR="000A2A46">
        <w:rPr>
          <w:rFonts w:eastAsia="Times New Roman" w:cs="Times New Roman"/>
        </w:rPr>
        <w:t xml:space="preserve">pro tuto práci, pozornost věnována i v kapitole následující. Celou teoretickou část pak vhodně uzavřela kapitola podávající </w:t>
      </w:r>
      <w:r>
        <w:rPr>
          <w:rFonts w:eastAsia="Times New Roman" w:cs="Times New Roman"/>
        </w:rPr>
        <w:t>ucelený přehled poznatků vztahující</w:t>
      </w:r>
      <w:r w:rsidR="000A2A46">
        <w:rPr>
          <w:rFonts w:eastAsia="Times New Roman" w:cs="Times New Roman"/>
        </w:rPr>
        <w:t>ch</w:t>
      </w:r>
      <w:r>
        <w:rPr>
          <w:rFonts w:eastAsia="Times New Roman" w:cs="Times New Roman"/>
        </w:rPr>
        <w:t xml:space="preserve"> se k vzdělávací oblasti Vzdělávání pro zdraví.</w:t>
      </w:r>
      <w:r w:rsidR="000A2A46">
        <w:rPr>
          <w:rFonts w:eastAsia="Times New Roman" w:cs="Times New Roman"/>
        </w:rPr>
        <w:t xml:space="preserve"> </w:t>
      </w:r>
      <w:r w:rsidR="00D70D90">
        <w:rPr>
          <w:rFonts w:eastAsia="Times New Roman" w:cs="Times New Roman"/>
        </w:rPr>
        <w:t xml:space="preserve">Námi </w:t>
      </w:r>
      <w:r w:rsidR="000A2A46">
        <w:rPr>
          <w:rFonts w:eastAsia="Times New Roman" w:cs="Times New Roman"/>
        </w:rPr>
        <w:t xml:space="preserve">stanovený </w:t>
      </w:r>
      <w:r w:rsidR="000A2A46" w:rsidRPr="000A2A46">
        <w:rPr>
          <w:rFonts w:eastAsia="Times New Roman" w:cs="Times New Roman"/>
          <w:b/>
        </w:rPr>
        <w:t xml:space="preserve">cíl pro teoretickou část byl splněn. </w:t>
      </w:r>
    </w:p>
    <w:p w:rsidR="00597ED6" w:rsidRDefault="00D70D90" w:rsidP="007F305A">
      <w:pPr>
        <w:rPr>
          <w:rFonts w:eastAsia="Times New Roman" w:cs="Times New Roman"/>
        </w:rPr>
      </w:pPr>
      <w:r>
        <w:rPr>
          <w:rFonts w:eastAsia="Times New Roman"/>
          <w:b/>
        </w:rPr>
        <w:br w:type="column"/>
      </w:r>
      <w:r>
        <w:rPr>
          <w:rFonts w:eastAsia="Times New Roman"/>
        </w:rPr>
        <w:lastRenderedPageBreak/>
        <w:t>Na poslední kapitolu teoretické části, tedy problematiku vzdělávací oblasti Vzdělávání pro zdraví plynule navázala empirická část.</w:t>
      </w:r>
      <w:r w:rsidR="00C805AB">
        <w:rPr>
          <w:rFonts w:eastAsia="Times New Roman"/>
        </w:rPr>
        <w:t xml:space="preserve"> Samotný název práce už opět napovídá, že její obsah tvoří studium školních vzdělávacích programů středních odborných škol. Z nepřeberného množství odborných škol se sledovanou skupinou </w:t>
      </w:r>
      <w:r w:rsidR="00B33FF4">
        <w:rPr>
          <w:rFonts w:eastAsia="Times New Roman"/>
        </w:rPr>
        <w:t xml:space="preserve">školních vzdělávacích programů </w:t>
      </w:r>
      <w:r w:rsidR="00C805AB">
        <w:rPr>
          <w:rFonts w:eastAsia="Times New Roman"/>
        </w:rPr>
        <w:t xml:space="preserve">očekávaně staly </w:t>
      </w:r>
      <w:r w:rsidR="00533B52">
        <w:rPr>
          <w:rFonts w:eastAsia="Times New Roman"/>
        </w:rPr>
        <w:t xml:space="preserve">právě </w:t>
      </w:r>
      <w:r w:rsidR="00B33FF4">
        <w:rPr>
          <w:rFonts w:eastAsia="Times New Roman"/>
        </w:rPr>
        <w:t>ty středních odborných škol zdravo</w:t>
      </w:r>
      <w:r w:rsidR="006A0313">
        <w:rPr>
          <w:rFonts w:eastAsia="Times New Roman"/>
        </w:rPr>
        <w:t>tnických.</w:t>
      </w:r>
      <w:r w:rsidR="007F305A">
        <w:rPr>
          <w:rFonts w:eastAsia="Times New Roman"/>
        </w:rPr>
        <w:t xml:space="preserve"> Cíl</w:t>
      </w:r>
      <w:r w:rsidR="00533B52">
        <w:rPr>
          <w:rFonts w:eastAsia="Times New Roman"/>
        </w:rPr>
        <w:t>em</w:t>
      </w:r>
      <w:r w:rsidR="00B33FF4">
        <w:rPr>
          <w:rFonts w:eastAsia="Times New Roman"/>
        </w:rPr>
        <w:t>, s</w:t>
      </w:r>
      <w:r w:rsidR="006A0313">
        <w:rPr>
          <w:rFonts w:eastAsia="Times New Roman"/>
        </w:rPr>
        <w:t>e</w:t>
      </w:r>
      <w:r w:rsidR="00B33FF4">
        <w:rPr>
          <w:rFonts w:eastAsia="Times New Roman"/>
        </w:rPr>
        <w:t> kterým jsme se do analýzy pouštěly</w:t>
      </w:r>
      <w:r w:rsidR="002005CF">
        <w:rPr>
          <w:rFonts w:eastAsia="Times New Roman"/>
        </w:rPr>
        <w:t>,</w:t>
      </w:r>
      <w:r w:rsidR="007F305A">
        <w:rPr>
          <w:rFonts w:eastAsia="Times New Roman"/>
        </w:rPr>
        <w:t xml:space="preserve"> byl</w:t>
      </w:r>
      <w:r w:rsidR="00533B52">
        <w:rPr>
          <w:rFonts w:eastAsia="Times New Roman"/>
        </w:rPr>
        <w:t>o</w:t>
      </w:r>
      <w:r w:rsidR="007F305A">
        <w:rPr>
          <w:rFonts w:eastAsia="Times New Roman"/>
        </w:rPr>
        <w:t xml:space="preserve"> zjistit, jak mají zdravotnické školy ve svých ŠVP integrovanou oblast Vzdělávání pro zdraví a zpracován její obsah. </w:t>
      </w:r>
      <w:r w:rsidR="007F305A">
        <w:rPr>
          <w:rFonts w:eastAsia="Times New Roman" w:cs="Times New Roman"/>
        </w:rPr>
        <w:t xml:space="preserve">Našim primárním cílem tedy nebylo studovat jednotlivé ŠVP do hloubky </w:t>
      </w:r>
      <w:r w:rsidR="00533B52">
        <w:rPr>
          <w:rFonts w:eastAsia="Times New Roman" w:cs="Times New Roman"/>
        </w:rPr>
        <w:t xml:space="preserve">a vyhodnotit je </w:t>
      </w:r>
      <w:r w:rsidR="007F305A">
        <w:rPr>
          <w:rFonts w:eastAsia="Times New Roman" w:cs="Times New Roman"/>
        </w:rPr>
        <w:t xml:space="preserve">každý zvlášť, nýbrž přinést komplexní pohled </w:t>
      </w:r>
      <w:r w:rsidR="00533B52">
        <w:rPr>
          <w:rFonts w:eastAsia="Times New Roman" w:cs="Times New Roman"/>
        </w:rPr>
        <w:t xml:space="preserve">získaný </w:t>
      </w:r>
      <w:r w:rsidR="007F305A">
        <w:rPr>
          <w:rFonts w:eastAsia="Times New Roman" w:cs="Times New Roman"/>
        </w:rPr>
        <w:t>sumarizací výsledků všech ŠVP. Metodou výzkumu se</w:t>
      </w:r>
      <w:r w:rsidR="00533B52">
        <w:rPr>
          <w:rFonts w:eastAsia="Times New Roman" w:cs="Times New Roman"/>
        </w:rPr>
        <w:t xml:space="preserve"> vzhledem k stanovenému cíli stla</w:t>
      </w:r>
      <w:r w:rsidR="007F305A">
        <w:rPr>
          <w:rFonts w:eastAsia="Times New Roman" w:cs="Times New Roman"/>
        </w:rPr>
        <w:t xml:space="preserve"> obsahová analýza kvantitativní. Oblastí zájmu pak celkem 17 proměnných. Podrobnému popisu realizace analýzy se věn</w:t>
      </w:r>
      <w:r w:rsidR="00533B52">
        <w:rPr>
          <w:rFonts w:eastAsia="Times New Roman" w:cs="Times New Roman"/>
        </w:rPr>
        <w:t>uje</w:t>
      </w:r>
      <w:r w:rsidR="007F305A">
        <w:rPr>
          <w:rFonts w:eastAsia="Times New Roman" w:cs="Times New Roman"/>
        </w:rPr>
        <w:t xml:space="preserve"> </w:t>
      </w:r>
      <w:r w:rsidR="007F305A" w:rsidRPr="00C14BBB">
        <w:rPr>
          <w:rFonts w:eastAsia="Times New Roman" w:cs="Times New Roman"/>
          <w:i/>
        </w:rPr>
        <w:t>kapitola číslo 3.</w:t>
      </w:r>
      <w:r w:rsidR="007F305A">
        <w:rPr>
          <w:rFonts w:eastAsia="Times New Roman" w:cs="Times New Roman"/>
        </w:rPr>
        <w:t xml:space="preserve"> Samotné výsledky pak uvádí její </w:t>
      </w:r>
      <w:r w:rsidR="007F305A" w:rsidRPr="00C14BBB">
        <w:rPr>
          <w:rFonts w:eastAsia="Times New Roman" w:cs="Times New Roman"/>
          <w:i/>
        </w:rPr>
        <w:t>podkapitola 3.2.7 Vyhodnocení</w:t>
      </w:r>
      <w:r w:rsidR="007F305A">
        <w:rPr>
          <w:rFonts w:eastAsia="Times New Roman" w:cs="Times New Roman"/>
        </w:rPr>
        <w:t xml:space="preserve">. Jejich vyhodnocením doházíme k následujícímu závěru. </w:t>
      </w:r>
    </w:p>
    <w:p w:rsidR="00B33FF4" w:rsidRDefault="007F305A" w:rsidP="007F305A">
      <w:pPr>
        <w:rPr>
          <w:b/>
        </w:rPr>
      </w:pPr>
      <w:r>
        <w:rPr>
          <w:rFonts w:eastAsia="Times New Roman" w:cs="Times New Roman"/>
        </w:rPr>
        <w:t xml:space="preserve">Pro analýzu byl stanoven jeden </w:t>
      </w:r>
      <w:r w:rsidRPr="00652060">
        <w:rPr>
          <w:rFonts w:eastAsia="Times New Roman" w:cs="Times New Roman"/>
          <w:b/>
        </w:rPr>
        <w:t>hlavní cíl</w:t>
      </w:r>
      <w:r>
        <w:rPr>
          <w:rFonts w:eastAsia="Times New Roman" w:cs="Times New Roman"/>
        </w:rPr>
        <w:t>, a to:</w:t>
      </w:r>
      <w:r>
        <w:rPr>
          <w:rFonts w:eastAsia="Times New Roman"/>
        </w:rPr>
        <w:t xml:space="preserve"> </w:t>
      </w:r>
      <w:r w:rsidR="006A0313">
        <w:rPr>
          <w:rFonts w:eastAsia="Times New Roman"/>
        </w:rPr>
        <w:t>„</w:t>
      </w:r>
      <w:r w:rsidR="00C14BBB">
        <w:rPr>
          <w:b/>
        </w:rPr>
        <w:t>Zanalyzovat výskyt vzdělávací oblasti Vzdělávání pro zdraví (dále jen „VPZ“) jako samostatné vzdělávací oblasti ve vybraných ŠVP a</w:t>
      </w:r>
      <w:r w:rsidR="00597ED6">
        <w:rPr>
          <w:b/>
        </w:rPr>
        <w:t xml:space="preserve"> její </w:t>
      </w:r>
      <w:r w:rsidR="00C14BBB">
        <w:rPr>
          <w:b/>
        </w:rPr>
        <w:t>integraci do konkrétních vyučovacích předmětů.</w:t>
      </w:r>
      <w:r w:rsidR="006A0313">
        <w:rPr>
          <w:b/>
        </w:rPr>
        <w:t>“</w:t>
      </w:r>
      <w:r w:rsidR="00C14BBB">
        <w:rPr>
          <w:b/>
        </w:rPr>
        <w:t xml:space="preserve"> </w:t>
      </w:r>
      <w:r>
        <w:rPr>
          <w:b/>
        </w:rPr>
        <w:t xml:space="preserve"> </w:t>
      </w:r>
      <w:r w:rsidR="00597ED6" w:rsidRPr="00597ED6">
        <w:t xml:space="preserve">Zanalyzování proběhlo </w:t>
      </w:r>
      <w:r w:rsidR="009A3D1C">
        <w:br/>
      </w:r>
      <w:r w:rsidR="00597ED6" w:rsidRPr="00597ED6">
        <w:t xml:space="preserve">na základě </w:t>
      </w:r>
      <w:r w:rsidR="00533B52">
        <w:t>kódování proměnných a následné</w:t>
      </w:r>
      <w:r w:rsidR="00597ED6">
        <w:t xml:space="preserve"> sumarizace těchto kódů. </w:t>
      </w:r>
      <w:r w:rsidR="00597ED6" w:rsidRPr="00597ED6">
        <w:rPr>
          <w:b/>
        </w:rPr>
        <w:t>Cíl je tak splněn.</w:t>
      </w:r>
      <w:r w:rsidR="00597ED6">
        <w:rPr>
          <w:b/>
        </w:rPr>
        <w:t xml:space="preserve"> </w:t>
      </w:r>
    </w:p>
    <w:p w:rsidR="004637EC" w:rsidRDefault="004637EC" w:rsidP="004637EC">
      <w:r>
        <w:rPr>
          <w:b/>
        </w:rPr>
        <w:t xml:space="preserve">Dílčím cílem </w:t>
      </w:r>
      <w:r w:rsidR="00597ED6">
        <w:rPr>
          <w:b/>
        </w:rPr>
        <w:t>1 bylo zjistit</w:t>
      </w:r>
      <w:r w:rsidR="00597ED6">
        <w:t xml:space="preserve">, </w:t>
      </w:r>
      <w:r w:rsidR="00A13E1E" w:rsidRPr="00563438">
        <w:t>zda je ve vybraných ŠVP oblast VPZ uvedena jako samostatná vzdělávací oblast.</w:t>
      </w:r>
      <w:r w:rsidR="00597ED6">
        <w:t xml:space="preserve"> Díky převaze kódů jedna u proměnných vztahujících se k tomuto cíli docházíme k jednoznačnému závěru. ŠVP jasně zmiňují oblast Vzdělávání pro zdraví jako samostatnou vzdělávací oblast. Následná kvalitativní analýza však odhaluje, že velmi často </w:t>
      </w:r>
      <w:r w:rsidR="009A3D1C">
        <w:br/>
      </w:r>
      <w:r w:rsidR="00597ED6">
        <w:t xml:space="preserve">je tato oblast </w:t>
      </w:r>
      <w:r>
        <w:t xml:space="preserve">v ŠVP </w:t>
      </w:r>
      <w:r w:rsidR="00597ED6">
        <w:t xml:space="preserve">zmiňována </w:t>
      </w:r>
      <w:r>
        <w:t xml:space="preserve">díky přítomnosti tabulky transformace RVP do ŠVP a ne kvůli snaze tuto oblast více přiblížit. </w:t>
      </w:r>
      <w:r w:rsidRPr="00652060">
        <w:rPr>
          <w:b/>
        </w:rPr>
        <w:t>Dílčí cíl 1 je však splněn</w:t>
      </w:r>
      <w:r>
        <w:t xml:space="preserve">. </w:t>
      </w:r>
    </w:p>
    <w:p w:rsidR="00A13E1E" w:rsidRPr="00940521" w:rsidRDefault="004637EC" w:rsidP="004637EC">
      <w:r w:rsidRPr="00652060">
        <w:rPr>
          <w:b/>
        </w:rPr>
        <w:t>Dílčí cíl 2</w:t>
      </w:r>
      <w:r>
        <w:t xml:space="preserve"> zněl následovně: „</w:t>
      </w:r>
      <w:r w:rsidR="00A13E1E" w:rsidRPr="00563438">
        <w:t xml:space="preserve">Odhalit, zda je ve vybraných ŠVP oblast VZP </w:t>
      </w:r>
      <w:r w:rsidR="00A13E1E">
        <w:t>blíže specifikována</w:t>
      </w:r>
      <w:r w:rsidR="00A13E1E" w:rsidRPr="00563438">
        <w:t xml:space="preserve"> a</w:t>
      </w:r>
      <w:r>
        <w:t xml:space="preserve"> případně</w:t>
      </w:r>
      <w:r w:rsidR="00A13E1E" w:rsidRPr="00563438">
        <w:t xml:space="preserve"> v jakém rozsahu, zda jsou uveden</w:t>
      </w:r>
      <w:r>
        <w:t>y její cíle a záměr či nikoliv.“</w:t>
      </w:r>
      <w:r w:rsidR="00940521">
        <w:t xml:space="preserve"> K cíli se vztahovalo hned několik proměnných. Zejména P</w:t>
      </w:r>
      <w:r w:rsidR="00940521" w:rsidRPr="004637EC">
        <w:rPr>
          <w:vertAlign w:val="subscript"/>
        </w:rPr>
        <w:t>4</w:t>
      </w:r>
      <w:r w:rsidR="00940521">
        <w:rPr>
          <w:vertAlign w:val="subscript"/>
        </w:rPr>
        <w:t xml:space="preserve"> – </w:t>
      </w:r>
      <w:r w:rsidR="00940521" w:rsidRPr="004637EC">
        <w:t>P</w:t>
      </w:r>
      <w:r w:rsidR="00940521">
        <w:rPr>
          <w:vertAlign w:val="subscript"/>
        </w:rPr>
        <w:t>8.</w:t>
      </w:r>
      <w:r w:rsidR="00940521" w:rsidRPr="00940521">
        <w:t xml:space="preserve"> Č</w:t>
      </w:r>
      <w:r w:rsidR="00940521">
        <w:t xml:space="preserve">ástečně pak i </w:t>
      </w:r>
      <w:r w:rsidR="00940521" w:rsidRPr="00940521">
        <w:t>P</w:t>
      </w:r>
      <w:r w:rsidR="00940521" w:rsidRPr="00940521">
        <w:rPr>
          <w:vertAlign w:val="subscript"/>
        </w:rPr>
        <w:t>9</w:t>
      </w:r>
      <w:r w:rsidR="00940521" w:rsidRPr="00940521">
        <w:t xml:space="preserve"> – P</w:t>
      </w:r>
      <w:r w:rsidR="00940521" w:rsidRPr="00940521">
        <w:rPr>
          <w:vertAlign w:val="subscript"/>
        </w:rPr>
        <w:t>10</w:t>
      </w:r>
      <w:r w:rsidR="00940521">
        <w:t xml:space="preserve">. </w:t>
      </w:r>
      <w:r>
        <w:t xml:space="preserve">Zde </w:t>
      </w:r>
      <w:r w:rsidR="009A3D1C">
        <w:br/>
      </w:r>
      <w:r>
        <w:t>už výsledky ne</w:t>
      </w:r>
      <w:r w:rsidR="00940521">
        <w:t>byly</w:t>
      </w:r>
      <w:r>
        <w:t xml:space="preserve"> tak </w:t>
      </w:r>
      <w:r w:rsidR="00940521">
        <w:t xml:space="preserve">příznivé jak u cíle předešlého. Obecně lze říci, že intence SZŠ více pojednávat ve svých ŠVP oblasti VPZ není nijak chvalná. Většina ŠVP nevěnuje představení této oblasti </w:t>
      </w:r>
      <w:r w:rsidR="00652060">
        <w:t>moc pozornos</w:t>
      </w:r>
      <w:r w:rsidR="007046F3">
        <w:t>t</w:t>
      </w:r>
      <w:r w:rsidR="00533B52">
        <w:t>i</w:t>
      </w:r>
      <w:r w:rsidR="00652060">
        <w:t xml:space="preserve">, </w:t>
      </w:r>
      <w:r w:rsidR="00940521">
        <w:t xml:space="preserve">ani prostoru. Rozsah charakteristiky </w:t>
      </w:r>
      <w:r w:rsidR="00652060">
        <w:t xml:space="preserve">ve většině případů nenaplňuje naše očekávání, </w:t>
      </w:r>
      <w:r w:rsidR="00940521">
        <w:t>nehodnotíme jej</w:t>
      </w:r>
      <w:r w:rsidR="00652060">
        <w:t xml:space="preserve"> proto</w:t>
      </w:r>
      <w:r w:rsidR="00940521">
        <w:t xml:space="preserve"> jako relevantní. Převažující počet analyzovaných ŠVP </w:t>
      </w:r>
      <w:r w:rsidR="00652060">
        <w:t>také jasně</w:t>
      </w:r>
      <w:r w:rsidR="00940521">
        <w:t xml:space="preserve"> nedefinuje obsah a výsledky vzdělávání v oblasti VPZ. </w:t>
      </w:r>
      <w:r w:rsidR="00652060">
        <w:t>Závěrem</w:t>
      </w:r>
      <w:r w:rsidR="00940521">
        <w:t xml:space="preserve"> lze tedy říci, </w:t>
      </w:r>
      <w:r w:rsidR="009A3D1C">
        <w:br/>
      </w:r>
      <w:r w:rsidR="00940521">
        <w:t>že</w:t>
      </w:r>
      <w:r w:rsidR="00652060">
        <w:t xml:space="preserve"> obecně školy ve svých ŠVP </w:t>
      </w:r>
      <w:r w:rsidR="00940521">
        <w:t xml:space="preserve">představení oblasti VPZ jako </w:t>
      </w:r>
      <w:r w:rsidR="00652060">
        <w:t>takové nepřikládají velkou váh</w:t>
      </w:r>
      <w:r w:rsidR="00AE7716">
        <w:t>u</w:t>
      </w:r>
      <w:r w:rsidR="00652060">
        <w:t xml:space="preserve">. Velká část škol jej pak úplně vynechává. Tyto ne moc příznivé výsledky pro nás přináší jeden příznivý – </w:t>
      </w:r>
      <w:r w:rsidR="00652060" w:rsidRPr="00652060">
        <w:rPr>
          <w:b/>
        </w:rPr>
        <w:t xml:space="preserve">dílčí cíl 2 je splněn. </w:t>
      </w:r>
    </w:p>
    <w:p w:rsidR="004637EC" w:rsidRPr="00563438" w:rsidRDefault="004637EC" w:rsidP="004637EC"/>
    <w:p w:rsidR="00A13E1E" w:rsidRPr="00563438" w:rsidRDefault="00892C24" w:rsidP="00041D43">
      <w:r>
        <w:rPr>
          <w:b/>
        </w:rPr>
        <w:lastRenderedPageBreak/>
        <w:t>Dílčí</w:t>
      </w:r>
      <w:r w:rsidR="00041D43">
        <w:rPr>
          <w:b/>
        </w:rPr>
        <w:t>m cílem 3 bylo zjistit</w:t>
      </w:r>
      <w:r w:rsidR="00A13E1E">
        <w:t xml:space="preserve">, zda </w:t>
      </w:r>
      <w:r w:rsidR="00A13E1E" w:rsidRPr="00563438">
        <w:t xml:space="preserve">pro vzdělávání se </w:t>
      </w:r>
      <w:r w:rsidR="00041D43">
        <w:t>v oblasti VPZ jasně</w:t>
      </w:r>
      <w:r w:rsidR="00A13E1E">
        <w:t xml:space="preserve"> existují hlavní, samostatné, pro </w:t>
      </w:r>
      <w:r w:rsidR="00041D43">
        <w:t xml:space="preserve">účely tohoto </w:t>
      </w:r>
      <w:r>
        <w:t xml:space="preserve">vzdělávání </w:t>
      </w:r>
      <w:r w:rsidR="00A13E1E">
        <w:t xml:space="preserve">vytvořené vyučovací </w:t>
      </w:r>
      <w:r w:rsidR="00A13E1E" w:rsidRPr="00563438">
        <w:t>předmět</w:t>
      </w:r>
      <w:r w:rsidR="00A13E1E">
        <w:t>y či nikoliv.</w:t>
      </w:r>
      <w:r>
        <w:t xml:space="preserve"> K cíli </w:t>
      </w:r>
      <w:r w:rsidR="009A3D1C">
        <w:br/>
      </w:r>
      <w:r>
        <w:t>se vztahuje hned 6 proměnných, a to P</w:t>
      </w:r>
      <w:r w:rsidRPr="00892C24">
        <w:rPr>
          <w:vertAlign w:val="subscript"/>
        </w:rPr>
        <w:t xml:space="preserve">10 </w:t>
      </w:r>
      <w:r>
        <w:t>– P</w:t>
      </w:r>
      <w:r w:rsidRPr="00892C24">
        <w:rPr>
          <w:vertAlign w:val="subscript"/>
        </w:rPr>
        <w:t>15</w:t>
      </w:r>
      <w:r>
        <w:t xml:space="preserve">.  Jejich vyhodnocením </w:t>
      </w:r>
      <w:r w:rsidR="00C17055">
        <w:t xml:space="preserve">jsme zjistit, </w:t>
      </w:r>
      <w:r>
        <w:t>že téměř</w:t>
      </w:r>
      <w:r w:rsidR="009A3D1C">
        <w:br/>
      </w:r>
      <w:r>
        <w:t xml:space="preserve">u všech škol je možné najít, kterými hlavními předměty škola vzdělávání se v této oblasti realizuje. </w:t>
      </w:r>
      <w:r w:rsidR="005C75CB">
        <w:t>Téměř v v polovině se setkáváme existencí předmětu Výchova ke zdraví či jeho ekvivalentu</w:t>
      </w:r>
      <w:r w:rsidR="00C17055">
        <w:t>. V</w:t>
      </w:r>
      <w:r w:rsidR="005C75CB">
        <w:t xml:space="preserve">e všech pak s předmětem Tělesný výchova. Zmiňován je též předmět První pomoc, často ovšem řazený do oblasti Odborného vzdělávání, nikoliv oblasti VPZ. Učivo je sem pak integrováno. Učivo jednotlivých předmětů školy přehledně člení do tematických celků </w:t>
      </w:r>
      <w:r w:rsidR="009A3D1C">
        <w:br/>
      </w:r>
      <w:r w:rsidR="005C75CB">
        <w:t xml:space="preserve">a témat jako je tomu v RVP. Předměty také doplňují rozvrhy. Obecně lze tedy konstatovat, </w:t>
      </w:r>
      <w:r w:rsidR="009A3D1C">
        <w:br/>
      </w:r>
      <w:r w:rsidR="005C75CB">
        <w:t xml:space="preserve">že integraci učiva z této oblasti do jednotlivých předmětů mají školy ve svých ŠVP </w:t>
      </w:r>
      <w:r w:rsidR="00763CCF">
        <w:t>zpracova</w:t>
      </w:r>
      <w:r w:rsidR="005C75CB">
        <w:t>n</w:t>
      </w:r>
      <w:r w:rsidR="00763CCF">
        <w:t>ou</w:t>
      </w:r>
      <w:r w:rsidR="005C75CB">
        <w:t xml:space="preserve"> velmi jasně, přehledně, výstižně a dostatečně. </w:t>
      </w:r>
      <w:r w:rsidR="00763CCF" w:rsidRPr="00763CCF">
        <w:rPr>
          <w:b/>
        </w:rPr>
        <w:t>Dílčí cíl 3 j</w:t>
      </w:r>
      <w:r w:rsidR="00763CCF">
        <w:rPr>
          <w:b/>
        </w:rPr>
        <w:t>e</w:t>
      </w:r>
      <w:r w:rsidR="00763CCF" w:rsidRPr="00763CCF">
        <w:rPr>
          <w:b/>
        </w:rPr>
        <w:t xml:space="preserve"> tedy také splněn.</w:t>
      </w:r>
    </w:p>
    <w:p w:rsidR="00AE7716" w:rsidRDefault="00A13E1E" w:rsidP="00AE7716">
      <w:r w:rsidRPr="00625B5E">
        <w:rPr>
          <w:b/>
        </w:rPr>
        <w:t>Dílčí cíl 4</w:t>
      </w:r>
      <w:r w:rsidR="00625B5E">
        <w:rPr>
          <w:b/>
        </w:rPr>
        <w:t xml:space="preserve"> zněl následovně: </w:t>
      </w:r>
      <w:r w:rsidR="00625B5E">
        <w:t xml:space="preserve">„ Zjistit, zda </w:t>
      </w:r>
      <w:r w:rsidR="00AE7716">
        <w:t xml:space="preserve">škola v ŠVP uvádí, že realizuje zájmový kroužek či mimoškolní aktivity, akce apod. orientované na péči a podporu zdraví, první pomoc či sport.  K poslednímu cíli se vztahuje i poslední námi stanovená proměnná. Vyhodnocením jejího kódování nás vedlo k závěru, že více škol neuvádí, celkem 25% neuvádí, zda takto zaměřený kroužek či program nabízí. Podrobnější analýzou pak ujišťujeme, že jde převážně o kroužky sportovního typu. Dále pak dobrovolný kroužek první pomoci, účast na středoškolské odborné činnosti či angažování se v rámci charitativních projektů. </w:t>
      </w:r>
      <w:r w:rsidR="00AE7716" w:rsidRPr="00AE7716">
        <w:rPr>
          <w:b/>
        </w:rPr>
        <w:t>Dílčí cíl 4 je splněn.</w:t>
      </w:r>
    </w:p>
    <w:p w:rsidR="00AE7716" w:rsidRDefault="00AE7716" w:rsidP="00AE7716"/>
    <w:p w:rsidR="00C37034" w:rsidRPr="0045052C" w:rsidRDefault="00AE7716" w:rsidP="009833A9">
      <w:pPr>
        <w:pStyle w:val="vod"/>
      </w:pPr>
      <w:r>
        <w:br w:type="column"/>
      </w:r>
      <w:r w:rsidR="0039566F" w:rsidRPr="0045052C">
        <w:lastRenderedPageBreak/>
        <w:t>Souhrn</w:t>
      </w:r>
    </w:p>
    <w:p w:rsidR="004C40C9" w:rsidRDefault="00484A42" w:rsidP="004C40C9">
      <w:pPr>
        <w:spacing w:after="120"/>
        <w:ind w:firstLine="0"/>
      </w:pPr>
      <w:r>
        <w:t xml:space="preserve">Diplomová práce nese název „Obsahová analýza školních vzdělávacích programů středních odborných škol se zaměřením na vzdělávací oblast Vzdělávání pro zdraví“. </w:t>
      </w:r>
      <w:r w:rsidR="004C40C9">
        <w:br/>
      </w:r>
      <w:r>
        <w:t>Lze ji rozdělit do dv</w:t>
      </w:r>
      <w:r w:rsidR="003031C3">
        <w:t xml:space="preserve">ou částí, </w:t>
      </w:r>
      <w:r>
        <w:t xml:space="preserve">a to teoretické a empirické. </w:t>
      </w:r>
      <w:r w:rsidR="003031C3">
        <w:t>První</w:t>
      </w:r>
      <w:r>
        <w:t xml:space="preserve"> část poskytuje ucelený komplex teoretických poznatků vztahujících se k tématu. </w:t>
      </w:r>
      <w:r w:rsidR="003031C3">
        <w:t xml:space="preserve">Hlavní části logicky předchází úvod </w:t>
      </w:r>
      <w:r w:rsidR="004C40C9">
        <w:br/>
      </w:r>
      <w:r w:rsidR="003031C3">
        <w:t xml:space="preserve">do problematiky. Následuje exkurz do historie vzniku institucionalizovaného školství </w:t>
      </w:r>
      <w:r w:rsidR="004C40C9">
        <w:br/>
      </w:r>
      <w:r w:rsidR="003031C3">
        <w:t xml:space="preserve">a konkrétně středních odborných </w:t>
      </w:r>
      <w:r w:rsidR="004F32E4">
        <w:t xml:space="preserve">zdravotnických </w:t>
      </w:r>
      <w:r w:rsidR="003031C3">
        <w:t>škol</w:t>
      </w:r>
      <w:r w:rsidR="004F32E4">
        <w:t xml:space="preserve"> a zdravotnických oborů</w:t>
      </w:r>
      <w:r w:rsidR="003031C3">
        <w:t xml:space="preserve">. Popsán </w:t>
      </w:r>
      <w:r w:rsidR="004C40C9">
        <w:br/>
      </w:r>
      <w:r w:rsidR="003031C3">
        <w:t>je též školský systém a jeho vývoj</w:t>
      </w:r>
      <w:r w:rsidR="004F32E4">
        <w:t xml:space="preserve"> ovlivněný politickou situací v zemi</w:t>
      </w:r>
      <w:r w:rsidR="003031C3">
        <w:t>. S</w:t>
      </w:r>
      <w:r>
        <w:t xml:space="preserve">těžejní problematikou </w:t>
      </w:r>
      <w:r w:rsidR="004C40C9">
        <w:br/>
      </w:r>
      <w:r>
        <w:t>se stává aktuálně pla</w:t>
      </w:r>
      <w:r w:rsidR="003031C3">
        <w:t xml:space="preserve">tný vzdělávací systém a </w:t>
      </w:r>
      <w:r w:rsidR="004F32E4">
        <w:t>podrobný popis vzniku a obsahu</w:t>
      </w:r>
      <w:r w:rsidR="003031C3">
        <w:t xml:space="preserve"> Rámcového vzdělávacího programu a Školního vzdělávac</w:t>
      </w:r>
      <w:r w:rsidR="004F32E4">
        <w:t xml:space="preserve">ího </w:t>
      </w:r>
      <w:r w:rsidR="003031C3">
        <w:t>program</w:t>
      </w:r>
      <w:r w:rsidR="004F32E4">
        <w:t>u</w:t>
      </w:r>
      <w:r w:rsidR="003031C3">
        <w:t xml:space="preserve">. </w:t>
      </w:r>
      <w:r w:rsidR="004F32E4">
        <w:t>Poslední kapitola se pak zabývá konkrétně jednou ze vzdělávacích oblastí vymezených v</w:t>
      </w:r>
      <w:r w:rsidR="00F83963">
        <w:t> Rámcovým vzdělávacím programem,</w:t>
      </w:r>
      <w:r w:rsidR="004C40C9">
        <w:br/>
      </w:r>
      <w:r w:rsidR="004F32E4">
        <w:t xml:space="preserve"> a to oblastí </w:t>
      </w:r>
      <w:r w:rsidR="0085505F">
        <w:t>„</w:t>
      </w:r>
      <w:r w:rsidR="004F32E4">
        <w:t>Vzdělávání pro zdraví</w:t>
      </w:r>
      <w:r w:rsidR="0085505F">
        <w:t>“</w:t>
      </w:r>
      <w:r w:rsidR="004F32E4">
        <w:t xml:space="preserve">. Na tu se také naše pozornost upíná v části praktické. </w:t>
      </w:r>
      <w:r w:rsidR="004C40C9">
        <w:br/>
      </w:r>
      <w:r w:rsidR="004F32E4">
        <w:t xml:space="preserve">Její náplní je podrobný popis realizované obsahové analýzy. Analyzovanými </w:t>
      </w:r>
      <w:r w:rsidR="004C40C9">
        <w:br/>
      </w:r>
      <w:r w:rsidR="004F32E4">
        <w:t xml:space="preserve">dokumenty se stávají školní vzdělávací programy konkrétně středních odborných </w:t>
      </w:r>
      <w:r w:rsidR="004C40C9">
        <w:br/>
      </w:r>
      <w:r w:rsidR="004F32E4">
        <w:t xml:space="preserve">škol zdravotnických. Pro analýzu je stanoven hlavní cíl a několik dílčích cílů. Diplomová práce přináší jak konkrétní výsledky realizované analýzy, tak i vyhodnocení stanovených cílů. </w:t>
      </w:r>
      <w:r w:rsidR="004C40C9">
        <w:br/>
      </w:r>
      <w:r w:rsidR="00BC7E05">
        <w:t>Práci uzavírá diskuze k</w:t>
      </w:r>
      <w:r w:rsidR="004C40C9">
        <w:t> </w:t>
      </w:r>
      <w:r w:rsidR="00BC7E05">
        <w:t>výsledků</w:t>
      </w:r>
      <w:r w:rsidR="004C40C9">
        <w:t xml:space="preserve"> a doporučení pro </w:t>
      </w:r>
      <w:r w:rsidR="00BC7E05">
        <w:t>praxi.</w:t>
      </w:r>
    </w:p>
    <w:p w:rsidR="00727A39" w:rsidRDefault="00BC7E05" w:rsidP="004C40C9">
      <w:pPr>
        <w:spacing w:after="120"/>
        <w:ind w:firstLine="0"/>
      </w:pPr>
      <w:r>
        <w:t xml:space="preserve"> </w:t>
      </w:r>
    </w:p>
    <w:p w:rsidR="00BC7E05" w:rsidRDefault="00BC7E05" w:rsidP="004C40C9">
      <w:pPr>
        <w:spacing w:after="120"/>
        <w:ind w:firstLine="0"/>
        <w:rPr>
          <w:b/>
        </w:rPr>
      </w:pPr>
      <w:r w:rsidRPr="00BC7E05">
        <w:rPr>
          <w:b/>
        </w:rPr>
        <w:t xml:space="preserve">Klíčová slova: </w:t>
      </w:r>
      <w:r w:rsidRPr="00BC7E05">
        <w:t xml:space="preserve">Školní vzdělávací program, Rámcový vzdělávací program, </w:t>
      </w:r>
      <w:r w:rsidR="00BD173C">
        <w:t xml:space="preserve">Vzdělávací oblasti, </w:t>
      </w:r>
      <w:r w:rsidRPr="00BC7E05">
        <w:t xml:space="preserve">Vzdělávání </w:t>
      </w:r>
      <w:r w:rsidR="00BD173C">
        <w:t>pro zdraví, Výchova ke</w:t>
      </w:r>
      <w:r w:rsidRPr="00BC7E05">
        <w:t xml:space="preserve"> zdraví, První pomoc, Tělesná výchova</w:t>
      </w:r>
      <w:r>
        <w:t>.</w:t>
      </w:r>
    </w:p>
    <w:p w:rsidR="00727A39" w:rsidRDefault="00727A39" w:rsidP="00BC7E05">
      <w:pPr>
        <w:pStyle w:val="vod"/>
      </w:pPr>
    </w:p>
    <w:p w:rsidR="00BC7E05" w:rsidRDefault="00BC7E05" w:rsidP="00BC7E05">
      <w:pPr>
        <w:pStyle w:val="vod"/>
      </w:pPr>
      <w:r>
        <w:t>Summary</w:t>
      </w:r>
    </w:p>
    <w:p w:rsidR="006D5429" w:rsidRDefault="00BC7E05" w:rsidP="004C40C9">
      <w:pPr>
        <w:ind w:firstLine="0"/>
        <w:rPr>
          <w:shd w:val="clear" w:color="auto" w:fill="FFFFFF"/>
        </w:rPr>
      </w:pPr>
      <w:r w:rsidRPr="004C40C9">
        <w:t xml:space="preserve">The </w:t>
      </w:r>
      <w:r w:rsidR="00B440E8" w:rsidRPr="004C40C9">
        <w:t>title</w:t>
      </w:r>
      <w:r w:rsidRPr="004C40C9">
        <w:t xml:space="preserve"> of my </w:t>
      </w:r>
      <w:r w:rsidR="00F83963" w:rsidRPr="004C40C9">
        <w:t>diploma</w:t>
      </w:r>
      <w:r w:rsidRPr="004C40C9">
        <w:t xml:space="preserve"> theasis</w:t>
      </w:r>
      <w:r w:rsidR="00B440E8" w:rsidRPr="004C40C9">
        <w:t xml:space="preserve"> is The C</w:t>
      </w:r>
      <w:r w:rsidR="00B440E8" w:rsidRPr="004C40C9">
        <w:rPr>
          <w:shd w:val="clear" w:color="auto" w:fill="FFFFFF"/>
        </w:rPr>
        <w:t>ontent Analysis</w:t>
      </w:r>
      <w:r w:rsidR="00B440E8">
        <w:rPr>
          <w:shd w:val="clear" w:color="auto" w:fill="FFFFFF"/>
        </w:rPr>
        <w:t xml:space="preserve"> of School´s Educational Program</w:t>
      </w:r>
      <w:r w:rsidR="00203CB4">
        <w:rPr>
          <w:shd w:val="clear" w:color="auto" w:fill="FFFFFF"/>
        </w:rPr>
        <w:t xml:space="preserve">me </w:t>
      </w:r>
      <w:r w:rsidR="004C40C9">
        <w:rPr>
          <w:shd w:val="clear" w:color="auto" w:fill="FFFFFF"/>
        </w:rPr>
        <w:br/>
      </w:r>
      <w:r w:rsidR="00203CB4">
        <w:rPr>
          <w:shd w:val="clear" w:color="auto" w:fill="FFFFFF"/>
        </w:rPr>
        <w:t>for Vocational Schools with f</w:t>
      </w:r>
      <w:r w:rsidR="00B440E8">
        <w:rPr>
          <w:shd w:val="clear" w:color="auto" w:fill="FFFFFF"/>
        </w:rPr>
        <w:t xml:space="preserve">ocus on Education for Health. This thesis can be </w:t>
      </w:r>
      <w:r w:rsidR="00903878">
        <w:rPr>
          <w:shd w:val="clear" w:color="auto" w:fill="FFFFFF"/>
        </w:rPr>
        <w:t>divide</w:t>
      </w:r>
      <w:r w:rsidR="00B440E8">
        <w:rPr>
          <w:shd w:val="clear" w:color="auto" w:fill="FFFFFF"/>
        </w:rPr>
        <w:t>d into two parts</w:t>
      </w:r>
      <w:r w:rsidR="00903878">
        <w:rPr>
          <w:shd w:val="clear" w:color="auto" w:fill="FFFFFF"/>
        </w:rPr>
        <w:t xml:space="preserve">, </w:t>
      </w:r>
      <w:r w:rsidR="00B440E8">
        <w:rPr>
          <w:shd w:val="clear" w:color="auto" w:fill="FFFFFF"/>
        </w:rPr>
        <w:t xml:space="preserve">therorethical </w:t>
      </w:r>
      <w:r w:rsidR="00903878">
        <w:rPr>
          <w:shd w:val="clear" w:color="auto" w:fill="FFFFFF"/>
        </w:rPr>
        <w:t xml:space="preserve"> and </w:t>
      </w:r>
      <w:r w:rsidR="00B440E8">
        <w:rPr>
          <w:shd w:val="clear" w:color="auto" w:fill="FFFFFF"/>
        </w:rPr>
        <w:t xml:space="preserve"> empiricical.  The first part, theoretical </w:t>
      </w:r>
      <w:r w:rsidR="00203CB4">
        <w:rPr>
          <w:shd w:val="clear" w:color="auto" w:fill="FFFFFF"/>
        </w:rPr>
        <w:t>provides a comprehen</w:t>
      </w:r>
      <w:r w:rsidR="00903878">
        <w:rPr>
          <w:shd w:val="clear" w:color="auto" w:fill="FFFFFF"/>
        </w:rPr>
        <w:t xml:space="preserve">sive complex of theoretical knowledge related to the topic.  </w:t>
      </w:r>
      <w:r w:rsidR="00462D1A">
        <w:rPr>
          <w:shd w:val="clear" w:color="auto" w:fill="FFFFFF"/>
        </w:rPr>
        <w:t xml:space="preserve">Main parts </w:t>
      </w:r>
      <w:r w:rsidR="00903878" w:rsidRPr="00903878">
        <w:rPr>
          <w:shd w:val="clear" w:color="auto" w:fill="FFFFFF"/>
        </w:rPr>
        <w:t>precedes the introduction</w:t>
      </w:r>
      <w:r w:rsidR="00903878">
        <w:rPr>
          <w:shd w:val="clear" w:color="auto" w:fill="FFFFFF"/>
        </w:rPr>
        <w:t xml:space="preserve"> logically</w:t>
      </w:r>
      <w:r w:rsidR="00203CB4">
        <w:rPr>
          <w:shd w:val="clear" w:color="auto" w:fill="FFFFFF"/>
        </w:rPr>
        <w:t>,</w:t>
      </w:r>
      <w:r w:rsidR="00F83963">
        <w:rPr>
          <w:shd w:val="clear" w:color="auto" w:fill="FFFFFF"/>
        </w:rPr>
        <w:t xml:space="preserve"> followed by</w:t>
      </w:r>
      <w:r w:rsidR="00903878" w:rsidRPr="00903878">
        <w:rPr>
          <w:shd w:val="clear" w:color="auto" w:fill="FFFFFF"/>
        </w:rPr>
        <w:t xml:space="preserve"> excursion into the history</w:t>
      </w:r>
      <w:r w:rsidR="00F83963">
        <w:rPr>
          <w:shd w:val="clear" w:color="auto" w:fill="FFFFFF"/>
        </w:rPr>
        <w:t>. And it history of institutionalized education</w:t>
      </w:r>
      <w:r w:rsidR="00903878" w:rsidRPr="00903878">
        <w:rPr>
          <w:shd w:val="clear" w:color="auto" w:fill="FFFFFF"/>
        </w:rPr>
        <w:t xml:space="preserve"> </w:t>
      </w:r>
      <w:r w:rsidR="004C40C9">
        <w:rPr>
          <w:shd w:val="clear" w:color="auto" w:fill="FFFFFF"/>
        </w:rPr>
        <w:br/>
      </w:r>
      <w:r w:rsidR="00903878" w:rsidRPr="00903878">
        <w:rPr>
          <w:shd w:val="clear" w:color="auto" w:fill="FFFFFF"/>
        </w:rPr>
        <w:t xml:space="preserve">and </w:t>
      </w:r>
      <w:r w:rsidR="00F83963">
        <w:rPr>
          <w:shd w:val="clear" w:color="auto" w:fill="FFFFFF"/>
        </w:rPr>
        <w:t xml:space="preserve">bring secundary medical schools and </w:t>
      </w:r>
      <w:r w:rsidR="00903878" w:rsidRPr="00903878">
        <w:rPr>
          <w:shd w:val="clear" w:color="auto" w:fill="FFFFFF"/>
        </w:rPr>
        <w:t>medical fields</w:t>
      </w:r>
      <w:r w:rsidR="00F83963">
        <w:rPr>
          <w:shd w:val="clear" w:color="auto" w:fill="FFFFFF"/>
        </w:rPr>
        <w:t xml:space="preserve"> into being. </w:t>
      </w:r>
      <w:r w:rsidR="006D5429">
        <w:rPr>
          <w:shd w:val="clear" w:color="auto" w:fill="FFFFFF"/>
        </w:rPr>
        <w:t xml:space="preserve">The school system </w:t>
      </w:r>
      <w:r w:rsidR="004C40C9">
        <w:rPr>
          <w:shd w:val="clear" w:color="auto" w:fill="FFFFFF"/>
        </w:rPr>
        <w:br/>
      </w:r>
      <w:r w:rsidR="006D5429">
        <w:rPr>
          <w:shd w:val="clear" w:color="auto" w:fill="FFFFFF"/>
        </w:rPr>
        <w:t xml:space="preserve">and it´s develompent influenced by the political situation in the country is described also </w:t>
      </w:r>
      <w:r w:rsidR="00203CB4">
        <w:rPr>
          <w:shd w:val="clear" w:color="auto" w:fill="FFFFFF"/>
        </w:rPr>
        <w:t>too.  The main issue is an actual</w:t>
      </w:r>
      <w:r w:rsidR="006D5429">
        <w:rPr>
          <w:shd w:val="clear" w:color="auto" w:fill="FFFFFF"/>
        </w:rPr>
        <w:t xml:space="preserve"> valid educational system and detailed description </w:t>
      </w:r>
      <w:r w:rsidR="0085505F">
        <w:rPr>
          <w:shd w:val="clear" w:color="auto" w:fill="FFFFFF"/>
        </w:rPr>
        <w:t>of Framework education programme and School education programme. The last chapter deals with issue educational field „Education for Health“. Th</w:t>
      </w:r>
      <w:r w:rsidR="00203CB4">
        <w:rPr>
          <w:shd w:val="clear" w:color="auto" w:fill="FFFFFF"/>
        </w:rPr>
        <w:t>i</w:t>
      </w:r>
      <w:r w:rsidR="0085505F">
        <w:rPr>
          <w:shd w:val="clear" w:color="auto" w:fill="FFFFFF"/>
        </w:rPr>
        <w:t xml:space="preserve">s educational field is </w:t>
      </w:r>
      <w:r w:rsidR="00AE1898">
        <w:rPr>
          <w:shd w:val="clear" w:color="auto" w:fill="FFFFFF"/>
        </w:rPr>
        <w:t xml:space="preserve">specified by Framework </w:t>
      </w:r>
      <w:r w:rsidR="00AE1898">
        <w:rPr>
          <w:shd w:val="clear" w:color="auto" w:fill="FFFFFF"/>
        </w:rPr>
        <w:lastRenderedPageBreak/>
        <w:t xml:space="preserve">education programme and on we apply our atention on this field in the practical part too. </w:t>
      </w:r>
      <w:r w:rsidR="004C40C9">
        <w:rPr>
          <w:shd w:val="clear" w:color="auto" w:fill="FFFFFF"/>
        </w:rPr>
        <w:br/>
      </w:r>
      <w:r w:rsidR="00462D1A">
        <w:rPr>
          <w:shd w:val="clear" w:color="auto" w:fill="FFFFFF"/>
        </w:rPr>
        <w:t>The practical part contain</w:t>
      </w:r>
      <w:r w:rsidR="004C40C9">
        <w:rPr>
          <w:shd w:val="clear" w:color="auto" w:fill="FFFFFF"/>
        </w:rPr>
        <w:t>s</w:t>
      </w:r>
      <w:r w:rsidR="00462D1A">
        <w:rPr>
          <w:shd w:val="clear" w:color="auto" w:fill="FFFFFF"/>
        </w:rPr>
        <w:t xml:space="preserve"> the detail description of this realized </w:t>
      </w:r>
      <w:r w:rsidR="004C40C9">
        <w:rPr>
          <w:shd w:val="clear" w:color="auto" w:fill="FFFFFF"/>
        </w:rPr>
        <w:t>content</w:t>
      </w:r>
      <w:r w:rsidR="00462D1A">
        <w:rPr>
          <w:shd w:val="clear" w:color="auto" w:fill="FFFFFF"/>
        </w:rPr>
        <w:t xml:space="preserve"> analysis. The documents which are analy</w:t>
      </w:r>
      <w:r w:rsidR="00203CB4">
        <w:rPr>
          <w:shd w:val="clear" w:color="auto" w:fill="FFFFFF"/>
        </w:rPr>
        <w:t>z</w:t>
      </w:r>
      <w:r w:rsidR="00462D1A">
        <w:rPr>
          <w:shd w:val="clear" w:color="auto" w:fill="FFFFFF"/>
        </w:rPr>
        <w:t>ed are School´s educational programme of secundary medical schools</w:t>
      </w:r>
      <w:r w:rsidR="00203CB4">
        <w:rPr>
          <w:shd w:val="clear" w:color="auto" w:fill="FFFFFF"/>
        </w:rPr>
        <w:t xml:space="preserve">, specifically. </w:t>
      </w:r>
      <w:r w:rsidR="00203CB4" w:rsidRPr="00203CB4">
        <w:rPr>
          <w:shd w:val="clear" w:color="auto" w:fill="FFFFFF"/>
        </w:rPr>
        <w:t>For the analysis is determined the main and several</w:t>
      </w:r>
      <w:r w:rsidR="00203CB4">
        <w:rPr>
          <w:shd w:val="clear" w:color="auto" w:fill="FFFFFF"/>
        </w:rPr>
        <w:t xml:space="preserve"> goals.  </w:t>
      </w:r>
      <w:r w:rsidR="00203CB4" w:rsidRPr="00203CB4">
        <w:rPr>
          <w:shd w:val="clear" w:color="auto" w:fill="FFFFFF"/>
        </w:rPr>
        <w:t xml:space="preserve">Work concludes with a discussion on the results and recommendations for practice. </w:t>
      </w:r>
    </w:p>
    <w:p w:rsidR="00727A39" w:rsidRDefault="00727A39" w:rsidP="00BC7E05">
      <w:pPr>
        <w:pStyle w:val="vod"/>
        <w:rPr>
          <w:sz w:val="24"/>
        </w:rPr>
      </w:pPr>
    </w:p>
    <w:p w:rsidR="004F32E4" w:rsidRPr="004C40C9" w:rsidRDefault="004C40C9" w:rsidP="00BC7E05">
      <w:pPr>
        <w:pStyle w:val="vod"/>
        <w:rPr>
          <w:sz w:val="24"/>
        </w:rPr>
      </w:pPr>
      <w:r w:rsidRPr="004C40C9">
        <w:rPr>
          <w:sz w:val="24"/>
        </w:rPr>
        <w:t>Key words:</w:t>
      </w:r>
      <w:r>
        <w:rPr>
          <w:sz w:val="24"/>
        </w:rPr>
        <w:t xml:space="preserve"> Fremework educaion programme, </w:t>
      </w:r>
      <w:r w:rsidR="00BD173C">
        <w:rPr>
          <w:sz w:val="24"/>
        </w:rPr>
        <w:t>S</w:t>
      </w:r>
      <w:r>
        <w:rPr>
          <w:sz w:val="24"/>
        </w:rPr>
        <w:t xml:space="preserve">chool education programme, </w:t>
      </w:r>
      <w:r w:rsidR="00BD173C">
        <w:rPr>
          <w:sz w:val="24"/>
        </w:rPr>
        <w:t>Educational fieds, Education for Health, First Aid, Physical education.</w:t>
      </w:r>
      <w:r w:rsidR="004F32E4" w:rsidRPr="004C40C9">
        <w:rPr>
          <w:sz w:val="24"/>
        </w:rPr>
        <w:br w:type="page"/>
      </w:r>
    </w:p>
    <w:p w:rsidR="0005291B" w:rsidRDefault="00484A42" w:rsidP="004C6FFD">
      <w:pPr>
        <w:pStyle w:val="vod"/>
        <w:ind w:left="-142" w:firstLine="142"/>
      </w:pPr>
      <w:r>
        <w:lastRenderedPageBreak/>
        <w:t>Referenční seznam</w:t>
      </w:r>
    </w:p>
    <w:p w:rsidR="00A20850" w:rsidRPr="00A20850" w:rsidRDefault="00A20850" w:rsidP="004C6FFD">
      <w:pPr>
        <w:pStyle w:val="vod"/>
        <w:ind w:left="-142" w:firstLine="142"/>
        <w:rPr>
          <w:sz w:val="28"/>
          <w:szCs w:val="28"/>
        </w:rPr>
      </w:pPr>
      <w:r w:rsidRPr="00A20850">
        <w:rPr>
          <w:sz w:val="28"/>
          <w:szCs w:val="28"/>
        </w:rPr>
        <w:t>Literární z</w:t>
      </w:r>
      <w:r>
        <w:rPr>
          <w:sz w:val="28"/>
          <w:szCs w:val="28"/>
        </w:rPr>
        <w:t>d</w:t>
      </w:r>
      <w:r w:rsidRPr="00A20850">
        <w:rPr>
          <w:sz w:val="28"/>
          <w:szCs w:val="28"/>
        </w:rPr>
        <w:t>roje</w:t>
      </w:r>
    </w:p>
    <w:p w:rsidR="00B5764C" w:rsidRPr="00A20850" w:rsidRDefault="00B5764C" w:rsidP="00B5764C">
      <w:pPr>
        <w:pStyle w:val="Odstavecseseznamem"/>
        <w:numPr>
          <w:ilvl w:val="0"/>
          <w:numId w:val="49"/>
        </w:numPr>
        <w:spacing w:after="120"/>
        <w:ind w:left="426" w:hanging="426"/>
        <w:contextualSpacing w:val="0"/>
        <w:rPr>
          <w:rFonts w:eastAsia="Times New Roman" w:cs="Times New Roman"/>
        </w:rPr>
      </w:pPr>
      <w:r w:rsidRPr="009A3D1C">
        <w:rPr>
          <w:rFonts w:ascii="Open Sans" w:hAnsi="Open Sans"/>
        </w:rPr>
        <w:t xml:space="preserve">ČEVELA, Rostislav, Libuše ČELEDOVÁ a Hynek DOLANSKÝ. </w:t>
      </w:r>
      <w:r w:rsidRPr="009A3D1C">
        <w:rPr>
          <w:rFonts w:ascii="Open Sans" w:hAnsi="Open Sans"/>
          <w:i/>
          <w:iCs/>
        </w:rPr>
        <w:t>Výchova ke zdraví pro střední zdravotnické školy</w:t>
      </w:r>
      <w:r w:rsidRPr="009A3D1C">
        <w:rPr>
          <w:rFonts w:ascii="Open Sans" w:hAnsi="Open Sans"/>
        </w:rPr>
        <w:t>. 1. vyd. Praha: Grada, 2009. ISBN 978-80-247-2860-5.</w:t>
      </w:r>
    </w:p>
    <w:p w:rsidR="00A20850" w:rsidRDefault="00A20850" w:rsidP="00A20850">
      <w:pPr>
        <w:pStyle w:val="Odstavecseseznamem"/>
        <w:numPr>
          <w:ilvl w:val="0"/>
          <w:numId w:val="49"/>
        </w:numPr>
        <w:spacing w:after="120"/>
        <w:ind w:left="426" w:hanging="426"/>
        <w:contextualSpacing w:val="0"/>
        <w:rPr>
          <w:rFonts w:ascii="Open Sans" w:hAnsi="Open Sans"/>
        </w:rPr>
      </w:pPr>
      <w:r w:rsidRPr="009A3D1C">
        <w:rPr>
          <w:rFonts w:ascii="Open Sans" w:hAnsi="Open Sans"/>
        </w:rPr>
        <w:t xml:space="preserve">HOLČÍK, Jan. Systém péče o zdraví a zdravotní gramotnost. In: ŘEHULKA, Evžen. </w:t>
      </w:r>
      <w:r w:rsidRPr="009A3D1C">
        <w:rPr>
          <w:rFonts w:ascii="Open Sans" w:hAnsi="Open Sans"/>
          <w:i/>
          <w:iCs/>
        </w:rPr>
        <w:t>Škola a zdraví 21: Výchova ke zdraví: Podněty ke vzdělávacím oblastem</w:t>
      </w:r>
      <w:r w:rsidRPr="009A3D1C">
        <w:rPr>
          <w:rFonts w:ascii="Open Sans" w:hAnsi="Open Sans"/>
        </w:rPr>
        <w:t>. Brno: Masarykova Univerzita, 2011, s. 9-17. ISBN 978-80-210-5533-9.</w:t>
      </w:r>
    </w:p>
    <w:p w:rsidR="00A20850" w:rsidRPr="009A3D1C" w:rsidRDefault="00A20850" w:rsidP="00A20850">
      <w:pPr>
        <w:pStyle w:val="Odstavecseseznamem"/>
        <w:numPr>
          <w:ilvl w:val="0"/>
          <w:numId w:val="49"/>
        </w:numPr>
        <w:spacing w:after="120"/>
        <w:ind w:left="426" w:hanging="426"/>
        <w:contextualSpacing w:val="0"/>
        <w:rPr>
          <w:rFonts w:eastAsia="Times New Roman" w:cs="Times New Roman"/>
        </w:rPr>
      </w:pPr>
      <w:r w:rsidRPr="009A3D1C">
        <w:rPr>
          <w:rFonts w:eastAsia="Times New Roman" w:cs="Times New Roman"/>
        </w:rPr>
        <w:t xml:space="preserve">HORÁK, Josef a Milan KRATOCHVÍL, 2003. </w:t>
      </w:r>
      <w:r w:rsidRPr="009A3D1C">
        <w:rPr>
          <w:rFonts w:eastAsia="Times New Roman" w:cs="Times New Roman"/>
          <w:i/>
        </w:rPr>
        <w:t>Nástin dějin pedagogiky</w:t>
      </w:r>
      <w:r w:rsidRPr="009A3D1C">
        <w:rPr>
          <w:rFonts w:eastAsia="Times New Roman" w:cs="Times New Roman"/>
        </w:rPr>
        <w:t>. Liberec: Technická univerzita v Liberci, Fakulta pedagogická, Katedra pedagogiky a psychologie. ISBN: 80-7083-758-6.</w:t>
      </w:r>
    </w:p>
    <w:p w:rsidR="00A20850" w:rsidRPr="009A3D1C" w:rsidRDefault="00A20850" w:rsidP="00A20850">
      <w:pPr>
        <w:pStyle w:val="Odstavecseseznamem"/>
        <w:numPr>
          <w:ilvl w:val="0"/>
          <w:numId w:val="49"/>
        </w:numPr>
        <w:spacing w:after="120"/>
        <w:ind w:left="426" w:hanging="426"/>
        <w:contextualSpacing w:val="0"/>
        <w:rPr>
          <w:rFonts w:eastAsia="Times New Roman" w:cs="Times New Roman"/>
        </w:rPr>
      </w:pPr>
      <w:r w:rsidRPr="009A3D1C">
        <w:rPr>
          <w:rFonts w:eastAsia="Times New Roman" w:cs="Times New Roman"/>
        </w:rPr>
        <w:t xml:space="preserve">JANDERKOVÁ, Dita, 2010. </w:t>
      </w:r>
      <w:r w:rsidRPr="009A3D1C">
        <w:rPr>
          <w:rFonts w:eastAsia="Times New Roman" w:cs="Times New Roman"/>
          <w:i/>
        </w:rPr>
        <w:t xml:space="preserve">Slovník základních pojmů z pedagogiky, psychologie a metodologie. </w:t>
      </w:r>
      <w:r w:rsidRPr="009A3D1C">
        <w:rPr>
          <w:rFonts w:eastAsia="Times New Roman" w:cs="Times New Roman"/>
        </w:rPr>
        <w:t>Brno: Mendelova univerzita v Brně, 1. vyd. ISBN: 978-80-7375-372-6.</w:t>
      </w:r>
    </w:p>
    <w:p w:rsidR="00A20850" w:rsidRPr="009A3D1C" w:rsidRDefault="00A20850" w:rsidP="00A20850">
      <w:pPr>
        <w:pStyle w:val="Odstavecseseznamem"/>
        <w:numPr>
          <w:ilvl w:val="0"/>
          <w:numId w:val="49"/>
        </w:numPr>
        <w:spacing w:after="120"/>
        <w:ind w:left="426" w:hanging="426"/>
        <w:contextualSpacing w:val="0"/>
        <w:rPr>
          <w:rFonts w:ascii="Open Sans" w:hAnsi="Open Sans"/>
        </w:rPr>
      </w:pPr>
      <w:r w:rsidRPr="009A3D1C">
        <w:rPr>
          <w:rFonts w:ascii="Open Sans" w:hAnsi="Open Sans"/>
        </w:rPr>
        <w:t xml:space="preserve">MARÁDOVÁ, Eva. Podpora zdraví v kurikulu a edukační realitě na základních a středních školách. In: ŘEHULKA, Evžen. </w:t>
      </w:r>
      <w:r w:rsidRPr="009A3D1C">
        <w:rPr>
          <w:rFonts w:ascii="Open Sans" w:hAnsi="Open Sans"/>
          <w:i/>
          <w:iCs/>
        </w:rPr>
        <w:t>Škola a zdraví pro 21. století: Příspěvky k výchově ke zdraví</w:t>
      </w:r>
      <w:r w:rsidRPr="009A3D1C">
        <w:rPr>
          <w:rFonts w:ascii="Open Sans" w:hAnsi="Open Sans"/>
        </w:rPr>
        <w:t>. Brno: Masarykova Univerzita, 2010, s. 21-27. ISBN 978-80-210-5367-0.</w:t>
      </w:r>
    </w:p>
    <w:p w:rsidR="00A20850" w:rsidRPr="009A3D1C" w:rsidRDefault="00A20850" w:rsidP="00A20850">
      <w:pPr>
        <w:pStyle w:val="Odstavecseseznamem"/>
        <w:numPr>
          <w:ilvl w:val="0"/>
          <w:numId w:val="49"/>
        </w:numPr>
        <w:spacing w:after="120"/>
        <w:ind w:left="426" w:hanging="426"/>
        <w:contextualSpacing w:val="0"/>
        <w:rPr>
          <w:rFonts w:ascii="Open Sans" w:hAnsi="Open Sans"/>
        </w:rPr>
      </w:pPr>
      <w:r w:rsidRPr="009A3D1C">
        <w:rPr>
          <w:rFonts w:ascii="Open Sans" w:hAnsi="Open Sans"/>
        </w:rPr>
        <w:t xml:space="preserve">MUŽÍKOVÁ, Leona. </w:t>
      </w:r>
      <w:r w:rsidRPr="009A3D1C">
        <w:rPr>
          <w:rFonts w:ascii="Open Sans" w:hAnsi="Open Sans"/>
          <w:i/>
          <w:iCs/>
        </w:rPr>
        <w:t>Škola a zdraví 21: Podněty pro implementaci výchovy ke zdraví do školních vzdělávacích programů</w:t>
      </w:r>
      <w:r w:rsidRPr="009A3D1C">
        <w:rPr>
          <w:rFonts w:ascii="Open Sans" w:hAnsi="Open Sans"/>
        </w:rPr>
        <w:t>. 1. Brno: Masarykova Univerzita, 2010. ISBN 978-80-210-5328-1.</w:t>
      </w:r>
    </w:p>
    <w:p w:rsidR="00A20850" w:rsidRDefault="00A20850" w:rsidP="00A20850">
      <w:pPr>
        <w:pStyle w:val="Odstavecseseznamem"/>
        <w:numPr>
          <w:ilvl w:val="0"/>
          <w:numId w:val="49"/>
        </w:numPr>
        <w:spacing w:after="120"/>
        <w:ind w:left="426" w:hanging="426"/>
        <w:contextualSpacing w:val="0"/>
        <w:rPr>
          <w:rFonts w:ascii="Open Sans" w:hAnsi="Open Sans"/>
        </w:rPr>
      </w:pPr>
      <w:r w:rsidRPr="009A3D1C">
        <w:rPr>
          <w:rFonts w:ascii="Open Sans" w:hAnsi="Open Sans"/>
        </w:rPr>
        <w:t>OBST, Otto.</w:t>
      </w:r>
      <w:r w:rsidRPr="009A3D1C">
        <w:rPr>
          <w:rStyle w:val="apple-converted-space"/>
          <w:rFonts w:ascii="Open Sans" w:hAnsi="Open Sans"/>
        </w:rPr>
        <w:t> </w:t>
      </w:r>
      <w:r w:rsidRPr="009A3D1C">
        <w:rPr>
          <w:rFonts w:ascii="Open Sans" w:hAnsi="Open Sans"/>
          <w:i/>
          <w:iCs/>
        </w:rPr>
        <w:t>Didaktika sekundárního vzdělávání</w:t>
      </w:r>
      <w:r w:rsidRPr="009A3D1C">
        <w:rPr>
          <w:rFonts w:ascii="Open Sans" w:hAnsi="Open Sans"/>
        </w:rPr>
        <w:t>. 1. vyd. Olomouc: Univerzita Palackého v Olomouci, 2006. Texty k distančnímu vzdělávání v rámci kombinovaného studia. ISBN 80-244-1360-4.</w:t>
      </w:r>
    </w:p>
    <w:p w:rsidR="008B3060" w:rsidRDefault="008B3060" w:rsidP="008B3060">
      <w:pPr>
        <w:pStyle w:val="Odstavecseseznamem"/>
        <w:numPr>
          <w:ilvl w:val="0"/>
          <w:numId w:val="49"/>
        </w:numPr>
        <w:spacing w:after="120"/>
        <w:ind w:left="426" w:hanging="426"/>
        <w:contextualSpacing w:val="0"/>
        <w:rPr>
          <w:rFonts w:eastAsia="Times New Roman" w:cs="Times New Roman"/>
        </w:rPr>
      </w:pPr>
      <w:r w:rsidRPr="009A3D1C">
        <w:rPr>
          <w:rFonts w:eastAsia="Times New Roman" w:cs="Times New Roman"/>
        </w:rPr>
        <w:t xml:space="preserve">SKUTIL Martin, ZIKL Pavel a kolektiv, 2011. </w:t>
      </w:r>
      <w:r w:rsidRPr="009A3D1C">
        <w:rPr>
          <w:rFonts w:eastAsia="Times New Roman" w:cs="Times New Roman"/>
          <w:i/>
        </w:rPr>
        <w:t>Pedagogický a speciálně pedagogický slovník: Terminologický slovník zaměřený na primární a neprimární vzdělávání.</w:t>
      </w:r>
      <w:r w:rsidRPr="009A3D1C">
        <w:rPr>
          <w:rFonts w:eastAsia="Times New Roman" w:cs="Times New Roman"/>
        </w:rPr>
        <w:t xml:space="preserve"> Praha: Grada. ISBN: 978-80-247-3855-0.</w:t>
      </w:r>
    </w:p>
    <w:p w:rsidR="008B3060" w:rsidRPr="009A3D1C" w:rsidRDefault="008B3060" w:rsidP="008B3060">
      <w:pPr>
        <w:pStyle w:val="Odstavecseseznamem"/>
        <w:numPr>
          <w:ilvl w:val="0"/>
          <w:numId w:val="49"/>
        </w:numPr>
        <w:spacing w:after="120"/>
        <w:ind w:left="426" w:hanging="426"/>
        <w:contextualSpacing w:val="0"/>
      </w:pPr>
      <w:r w:rsidRPr="009A3D1C">
        <w:t>SCHULZ, Winfried, HAGEN, Lutz, KONČELÍK, Jakub, SCHERER, Helmut a Irena REIFOVÁ. Analýza obsahu mediálních sdělení. Praha: Karolinum, 2005. ISBN: 80-246-0827-8.</w:t>
      </w:r>
    </w:p>
    <w:p w:rsidR="00A20850" w:rsidRPr="009A3D1C" w:rsidRDefault="00A20850" w:rsidP="00A20850">
      <w:pPr>
        <w:pStyle w:val="Odstavecseseznamem"/>
        <w:numPr>
          <w:ilvl w:val="0"/>
          <w:numId w:val="49"/>
        </w:numPr>
        <w:spacing w:after="120"/>
        <w:ind w:left="426" w:hanging="426"/>
        <w:contextualSpacing w:val="0"/>
        <w:rPr>
          <w:rFonts w:eastAsia="Times New Roman" w:cs="Times New Roman"/>
        </w:rPr>
      </w:pPr>
      <w:r w:rsidRPr="009A3D1C">
        <w:rPr>
          <w:rFonts w:eastAsia="Times New Roman" w:cs="Times New Roman"/>
        </w:rPr>
        <w:t>PLEVOVÁ Ilona a Regina SLOWIK, 2008. Vybrané kapitoly z historie ošetřovatelství. Ostrava: Ostravská univerzita v Ostravě, Zdravotně sociální fakulta. ISBN: 978 – 80 – 7368-506-5</w:t>
      </w:r>
    </w:p>
    <w:p w:rsidR="00A20850" w:rsidRPr="009A3D1C" w:rsidRDefault="00A20850" w:rsidP="00A20850">
      <w:pPr>
        <w:pStyle w:val="Odstavecseseznamem"/>
        <w:numPr>
          <w:ilvl w:val="0"/>
          <w:numId w:val="49"/>
        </w:numPr>
        <w:spacing w:after="120"/>
        <w:ind w:left="426" w:hanging="426"/>
        <w:contextualSpacing w:val="0"/>
        <w:rPr>
          <w:rFonts w:ascii="Open Sans" w:hAnsi="Open Sans"/>
        </w:rPr>
      </w:pPr>
      <w:r w:rsidRPr="009A3D1C">
        <w:rPr>
          <w:rFonts w:ascii="Open Sans" w:hAnsi="Open Sans"/>
        </w:rPr>
        <w:lastRenderedPageBreak/>
        <w:t xml:space="preserve">ŘEHULKA, Evžen. </w:t>
      </w:r>
      <w:r w:rsidRPr="009A3D1C">
        <w:rPr>
          <w:rFonts w:ascii="Open Sans" w:hAnsi="Open Sans"/>
          <w:i/>
          <w:iCs/>
        </w:rPr>
        <w:t>Škola a zdraví 21: Studie k výchově ke zdraví</w:t>
      </w:r>
      <w:r w:rsidRPr="009A3D1C">
        <w:rPr>
          <w:rFonts w:ascii="Open Sans" w:hAnsi="Open Sans"/>
        </w:rPr>
        <w:t>. Brno: Masarykova Univerzita, 2011. ISBN 978-80-210-5722-7.</w:t>
      </w:r>
    </w:p>
    <w:p w:rsidR="008B3060" w:rsidRPr="00BF58A5" w:rsidRDefault="008B3060" w:rsidP="008B3060">
      <w:pPr>
        <w:pStyle w:val="Odstavecseseznamem"/>
        <w:numPr>
          <w:ilvl w:val="0"/>
          <w:numId w:val="49"/>
        </w:numPr>
        <w:spacing w:after="120"/>
        <w:ind w:left="426" w:hanging="426"/>
        <w:contextualSpacing w:val="0"/>
        <w:rPr>
          <w:rFonts w:ascii="Open Sans" w:hAnsi="Open Sans"/>
        </w:rPr>
      </w:pPr>
      <w:r w:rsidRPr="00BF58A5">
        <w:rPr>
          <w:rFonts w:ascii="Open Sans" w:hAnsi="Open Sans"/>
        </w:rPr>
        <w:t xml:space="preserve">.VALIŠOVÁ Alena, KASÍKOVÁ Hana a kolektiv. </w:t>
      </w:r>
      <w:r w:rsidRPr="00BF58A5">
        <w:rPr>
          <w:rFonts w:ascii="Open Sans" w:hAnsi="Open Sans"/>
          <w:i/>
          <w:iCs/>
        </w:rPr>
        <w:t>Pedagogika pro učitele</w:t>
      </w:r>
      <w:r w:rsidRPr="00BF58A5">
        <w:rPr>
          <w:rFonts w:ascii="Open Sans" w:hAnsi="Open Sans"/>
        </w:rPr>
        <w:t>. Vyd. 1. Praha: Grada, 2007. ISBN 80-247-1734-4.</w:t>
      </w:r>
    </w:p>
    <w:p w:rsidR="00A20850" w:rsidRPr="00BF58A5" w:rsidRDefault="00A20850" w:rsidP="00A20850">
      <w:pPr>
        <w:pStyle w:val="Odstavecseseznamem"/>
        <w:numPr>
          <w:ilvl w:val="0"/>
          <w:numId w:val="49"/>
        </w:numPr>
        <w:spacing w:after="120"/>
        <w:ind w:left="426" w:hanging="426"/>
        <w:contextualSpacing w:val="0"/>
        <w:rPr>
          <w:rFonts w:ascii="Open Sans" w:hAnsi="Open Sans"/>
        </w:rPr>
      </w:pPr>
      <w:r w:rsidRPr="009A3D1C">
        <w:rPr>
          <w:rFonts w:ascii="Open Sans" w:hAnsi="Open Sans"/>
        </w:rPr>
        <w:t xml:space="preserve">VYMĚTAL, Pavel. Rámcové vzdělávací programy pro odborné vzdělávání a výchova - vzdělávání ke zdraví. In: ŘEHULKA, Evžen. </w:t>
      </w:r>
      <w:r w:rsidRPr="009A3D1C">
        <w:rPr>
          <w:rFonts w:ascii="Open Sans" w:hAnsi="Open Sans"/>
          <w:i/>
          <w:iCs/>
        </w:rPr>
        <w:t>Škola a zdraví 21: Studie k výchově ke zdraví</w:t>
      </w:r>
      <w:r w:rsidRPr="009A3D1C">
        <w:rPr>
          <w:rFonts w:ascii="Open Sans" w:hAnsi="Open Sans"/>
        </w:rPr>
        <w:t>. Brno: Masarykova Univerzita, 2011, s. 95-103. ISBN 978-80-210-5722-7.</w:t>
      </w:r>
    </w:p>
    <w:p w:rsidR="00A20850" w:rsidRPr="00A20850" w:rsidRDefault="00A20850" w:rsidP="008B3060">
      <w:pPr>
        <w:spacing w:before="240" w:after="120"/>
        <w:ind w:firstLine="0"/>
        <w:rPr>
          <w:b/>
          <w:sz w:val="28"/>
          <w:szCs w:val="28"/>
        </w:rPr>
      </w:pPr>
      <w:r w:rsidRPr="00A20850">
        <w:rPr>
          <w:b/>
          <w:sz w:val="28"/>
          <w:szCs w:val="28"/>
        </w:rPr>
        <w:t>Elektronické zdr</w:t>
      </w:r>
      <w:r>
        <w:rPr>
          <w:b/>
          <w:sz w:val="28"/>
          <w:szCs w:val="28"/>
        </w:rPr>
        <w:t>o</w:t>
      </w:r>
      <w:r w:rsidRPr="00A20850">
        <w:rPr>
          <w:b/>
          <w:sz w:val="28"/>
          <w:szCs w:val="28"/>
        </w:rPr>
        <w:t>je:</w:t>
      </w:r>
    </w:p>
    <w:p w:rsidR="00B5764C" w:rsidRPr="009A3D1C" w:rsidRDefault="00B5764C" w:rsidP="00B5764C">
      <w:pPr>
        <w:pStyle w:val="Odstavecseseznamem"/>
        <w:numPr>
          <w:ilvl w:val="0"/>
          <w:numId w:val="49"/>
        </w:numPr>
        <w:spacing w:after="120"/>
        <w:ind w:left="425" w:hanging="425"/>
        <w:contextualSpacing w:val="0"/>
      </w:pPr>
      <w:r w:rsidRPr="009A3D1C">
        <w:rPr>
          <w:rFonts w:ascii="Open Sans" w:hAnsi="Open Sans"/>
          <w:iCs/>
        </w:rPr>
        <w:t xml:space="preserve">DVOŘÁKOVÁ, Ilona. </w:t>
      </w:r>
      <w:r w:rsidRPr="009A3D1C">
        <w:t xml:space="preserve">Obsahová analýza / formální obsahová analýza / kvantitativní obsahová analýza. In: </w:t>
      </w:r>
      <w:r w:rsidRPr="009A3D1C">
        <w:rPr>
          <w:rFonts w:ascii="Open Sans" w:hAnsi="Open Sans"/>
          <w:i/>
          <w:iCs/>
        </w:rPr>
        <w:t>AntropoWebzin</w:t>
      </w:r>
      <w:r w:rsidRPr="009A3D1C">
        <w:rPr>
          <w:rStyle w:val="apple-converted-space"/>
          <w:rFonts w:ascii="Open Sans" w:hAnsi="Open Sans"/>
          <w:shd w:val="clear" w:color="auto" w:fill="FFFFFF"/>
        </w:rPr>
        <w:t> </w:t>
      </w:r>
      <w:r w:rsidRPr="009A3D1C">
        <w:rPr>
          <w:rFonts w:ascii="Open Sans" w:hAnsi="Open Sans"/>
          <w:shd w:val="clear" w:color="auto" w:fill="FFFFFF"/>
        </w:rPr>
        <w:t xml:space="preserve">[online]. AntropoWeb, 2010, (2) [cit. 2016-03-29]. ISSN 1801-8807. Dostupné z: </w:t>
      </w:r>
      <w:hyperlink r:id="rId17" w:history="1">
        <w:r w:rsidRPr="009A3D1C">
          <w:rPr>
            <w:rStyle w:val="Hypertextovodkaz"/>
            <w:rFonts w:ascii="Open Sans" w:hAnsi="Open Sans"/>
            <w:color w:val="auto"/>
            <w:u w:val="none"/>
            <w:shd w:val="clear" w:color="auto" w:fill="FFFFFF"/>
          </w:rPr>
          <w:t>http://www.antropoweb.cz/media/webzin/webzin_2_2010/Dvorakova__I-2-2010.pdf</w:t>
        </w:r>
      </w:hyperlink>
      <w:r w:rsidR="008B3060">
        <w:t>.</w:t>
      </w:r>
    </w:p>
    <w:p w:rsidR="00B5764C" w:rsidRPr="009A3D1C" w:rsidRDefault="00B5764C" w:rsidP="00B5764C">
      <w:pPr>
        <w:pStyle w:val="Odstavecseseznamem"/>
        <w:numPr>
          <w:ilvl w:val="0"/>
          <w:numId w:val="49"/>
        </w:numPr>
        <w:spacing w:after="120"/>
        <w:ind w:left="426" w:hanging="426"/>
        <w:contextualSpacing w:val="0"/>
        <w:rPr>
          <w:rFonts w:ascii="Open Sans" w:hAnsi="Open Sans"/>
        </w:rPr>
      </w:pPr>
      <w:r w:rsidRPr="009A3D1C">
        <w:rPr>
          <w:rFonts w:ascii="Open Sans" w:hAnsi="Open Sans"/>
        </w:rPr>
        <w:t>GRAY, Peter</w:t>
      </w:r>
      <w:r>
        <w:rPr>
          <w:rFonts w:ascii="Open Sans" w:hAnsi="Open Sans"/>
        </w:rPr>
        <w:t xml:space="preserve"> </w:t>
      </w:r>
      <w:r w:rsidRPr="009A3D1C">
        <w:rPr>
          <w:rFonts w:ascii="Open Sans" w:hAnsi="Open Sans"/>
        </w:rPr>
        <w:t xml:space="preserve">(I.). A Brief History of Education. In: </w:t>
      </w:r>
      <w:r w:rsidRPr="009A3D1C">
        <w:rPr>
          <w:rFonts w:ascii="Open Sans" w:hAnsi="Open Sans"/>
          <w:i/>
          <w:iCs/>
        </w:rPr>
        <w:t>Psychology Today</w:t>
      </w:r>
      <w:r w:rsidRPr="009A3D1C">
        <w:rPr>
          <w:rFonts w:ascii="Open Sans" w:hAnsi="Open Sans"/>
        </w:rPr>
        <w:t xml:space="preserve"> [online]. Sessex publisher, ©1991-2016 [cit. 2016-02-10]. Dostupné z: </w:t>
      </w:r>
      <w:hyperlink r:id="rId18" w:history="1">
        <w:r w:rsidRPr="009A3D1C">
          <w:rPr>
            <w:rStyle w:val="Hypertextovodkaz"/>
            <w:rFonts w:ascii="Open Sans" w:hAnsi="Open Sans"/>
            <w:color w:val="auto"/>
            <w:u w:val="none"/>
          </w:rPr>
          <w:t>https://www.psychologytoday.com/blog/freedom-learn/200808/brief-history-education</w:t>
        </w:r>
      </w:hyperlink>
      <w:r w:rsidRPr="009A3D1C">
        <w:rPr>
          <w:rFonts w:ascii="Open Sans" w:hAnsi="Open Sans"/>
        </w:rPr>
        <w:t>.</w:t>
      </w:r>
    </w:p>
    <w:p w:rsidR="00B5764C" w:rsidRPr="00B5764C" w:rsidRDefault="00B5764C" w:rsidP="00B5764C">
      <w:pPr>
        <w:pStyle w:val="Odstavecseseznamem"/>
        <w:numPr>
          <w:ilvl w:val="0"/>
          <w:numId w:val="49"/>
        </w:numPr>
        <w:spacing w:after="120"/>
        <w:ind w:left="426" w:hanging="426"/>
        <w:contextualSpacing w:val="0"/>
        <w:rPr>
          <w:rFonts w:eastAsia="Times New Roman" w:cs="Times New Roman"/>
        </w:rPr>
      </w:pPr>
      <w:r w:rsidRPr="009A3D1C">
        <w:rPr>
          <w:rFonts w:ascii="Open Sans" w:hAnsi="Open Sans"/>
        </w:rPr>
        <w:t>GRAY, Peter</w:t>
      </w:r>
      <w:r>
        <w:rPr>
          <w:rFonts w:ascii="Open Sans" w:hAnsi="Open Sans"/>
        </w:rPr>
        <w:t xml:space="preserve"> </w:t>
      </w:r>
      <w:r w:rsidR="008B3060">
        <w:rPr>
          <w:rFonts w:ascii="Open Sans" w:hAnsi="Open Sans"/>
        </w:rPr>
        <w:t>(II)</w:t>
      </w:r>
      <w:r w:rsidRPr="009A3D1C">
        <w:rPr>
          <w:rFonts w:ascii="Open Sans" w:hAnsi="Open Sans"/>
        </w:rPr>
        <w:t xml:space="preserve">. Children Educate Themselves III: The Wisdom of Hunter-Gatherers: How hunter-gatherer children learn without schools. In: </w:t>
      </w:r>
      <w:r w:rsidRPr="009A3D1C">
        <w:rPr>
          <w:rFonts w:ascii="Open Sans" w:hAnsi="Open Sans"/>
          <w:i/>
          <w:iCs/>
        </w:rPr>
        <w:t>Psychology Today</w:t>
      </w:r>
      <w:r w:rsidRPr="009A3D1C">
        <w:rPr>
          <w:rFonts w:ascii="Open Sans" w:hAnsi="Open Sans"/>
        </w:rPr>
        <w:t xml:space="preserve"> [online]. Sessex Publisher, ©1991-2016 [cit. 2016-02-10]. Dostupné z: </w:t>
      </w:r>
      <w:hyperlink r:id="rId19" w:history="1">
        <w:r w:rsidRPr="009A3D1C">
          <w:rPr>
            <w:rStyle w:val="Hypertextovodkaz"/>
            <w:rFonts w:ascii="Open Sans" w:hAnsi="Open Sans"/>
            <w:color w:val="auto"/>
            <w:u w:val="none"/>
          </w:rPr>
          <w:t>https://www.psychologytoday.com/blog/freedom-learn/200808/children-educate-themselves-iii-the-wisdom-hunter-gatherers</w:t>
        </w:r>
      </w:hyperlink>
      <w:r w:rsidR="008B3060">
        <w:t>.</w:t>
      </w:r>
    </w:p>
    <w:p w:rsidR="00B5764C" w:rsidRPr="009A3D1C" w:rsidRDefault="00B5764C" w:rsidP="00B5764C">
      <w:pPr>
        <w:pStyle w:val="Odstavecseseznamem"/>
        <w:numPr>
          <w:ilvl w:val="0"/>
          <w:numId w:val="49"/>
        </w:numPr>
        <w:spacing w:after="120"/>
        <w:ind w:left="426" w:hanging="426"/>
        <w:contextualSpacing w:val="0"/>
        <w:rPr>
          <w:rFonts w:eastAsia="Times New Roman" w:cs="Times New Roman"/>
        </w:rPr>
      </w:pPr>
      <w:r w:rsidRPr="009A3D1C">
        <w:rPr>
          <w:rFonts w:ascii="Open Sans" w:hAnsi="Open Sans"/>
        </w:rPr>
        <w:t xml:space="preserve">HUBOVÁ Vilma a Helena MICHALÍKOVÁ. Historie vzdělávání sester. </w:t>
      </w:r>
      <w:r w:rsidRPr="009A3D1C">
        <w:rPr>
          <w:rFonts w:ascii="Open Sans" w:hAnsi="Open Sans"/>
          <w:i/>
          <w:iCs/>
        </w:rPr>
        <w:t>Sestra</w:t>
      </w:r>
      <w:r w:rsidRPr="009A3D1C">
        <w:rPr>
          <w:rFonts w:ascii="Open Sans" w:hAnsi="Open Sans"/>
        </w:rPr>
        <w:t xml:space="preserve"> [online]. 2012, (02), 20 [cit. 2016-02-07]. Dostupné z: http://zdravi.e15.cz/clanek/sestra/historie-vzdelavani-vseobecnych-sester-463433</w:t>
      </w:r>
      <w:r w:rsidRPr="009A3D1C">
        <w:rPr>
          <w:rFonts w:eastAsia="Times New Roman" w:cs="Times New Roman"/>
        </w:rPr>
        <w:t xml:space="preserve"> - </w:t>
      </w:r>
    </w:p>
    <w:p w:rsidR="00B5764C" w:rsidRPr="009A3D1C" w:rsidRDefault="00B5764C" w:rsidP="00B5764C">
      <w:pPr>
        <w:pStyle w:val="Odstavecseseznamem"/>
        <w:numPr>
          <w:ilvl w:val="0"/>
          <w:numId w:val="49"/>
        </w:numPr>
        <w:spacing w:after="120"/>
        <w:ind w:left="426" w:hanging="426"/>
        <w:contextualSpacing w:val="0"/>
        <w:rPr>
          <w:rFonts w:ascii="Open Sans" w:hAnsi="Open Sans"/>
        </w:rPr>
      </w:pPr>
      <w:r w:rsidRPr="009A3D1C">
        <w:rPr>
          <w:rFonts w:ascii="Open Sans" w:hAnsi="Open Sans"/>
        </w:rPr>
        <w:t xml:space="preserve">KRAMÁŘOVÁ, Alexandra. Výročí otevření první státní ošetřovatelské školy v roce 1916. </w:t>
      </w:r>
      <w:r w:rsidRPr="009A3D1C">
        <w:rPr>
          <w:rFonts w:ascii="Open Sans" w:hAnsi="Open Sans"/>
          <w:i/>
          <w:iCs/>
        </w:rPr>
        <w:t>Sestra</w:t>
      </w:r>
      <w:r w:rsidRPr="009A3D1C">
        <w:rPr>
          <w:rFonts w:ascii="Open Sans" w:hAnsi="Open Sans"/>
        </w:rPr>
        <w:t xml:space="preserve"> [online]. 2006, (04), 26-26 [cit. 2016-02-07]. Dostupné z: </w:t>
      </w:r>
      <w:hyperlink r:id="rId20" w:history="1">
        <w:r w:rsidRPr="009A3D1C">
          <w:rPr>
            <w:rStyle w:val="Hypertextovodkaz"/>
            <w:rFonts w:ascii="Open Sans" w:hAnsi="Open Sans"/>
            <w:color w:val="auto"/>
            <w:u w:val="none"/>
          </w:rPr>
          <w:t>http://zdravi.e15.cz/news/check-sub?id=277587</w:t>
        </w:r>
      </w:hyperlink>
    </w:p>
    <w:p w:rsidR="00B5764C" w:rsidRPr="009A3D1C" w:rsidRDefault="00B5764C" w:rsidP="00B5764C">
      <w:pPr>
        <w:pStyle w:val="Odstavecseseznamem"/>
        <w:numPr>
          <w:ilvl w:val="0"/>
          <w:numId w:val="49"/>
        </w:numPr>
        <w:spacing w:after="120"/>
        <w:ind w:left="425" w:hanging="425"/>
        <w:contextualSpacing w:val="0"/>
        <w:rPr>
          <w:rFonts w:ascii="Open Sans" w:hAnsi="Open Sans"/>
          <w:shd w:val="clear" w:color="auto" w:fill="FFFFFF"/>
        </w:rPr>
      </w:pPr>
      <w:r w:rsidRPr="009A3D1C">
        <w:rPr>
          <w:rFonts w:ascii="Open Sans" w:hAnsi="Open Sans"/>
          <w:shd w:val="clear" w:color="auto" w:fill="FFFFFF"/>
        </w:rPr>
        <w:t>MACANOVÁ, Aneta.</w:t>
      </w:r>
      <w:r w:rsidRPr="009A3D1C">
        <w:rPr>
          <w:rStyle w:val="apple-converted-space"/>
          <w:rFonts w:ascii="Open Sans" w:hAnsi="Open Sans"/>
          <w:shd w:val="clear" w:color="auto" w:fill="FFFFFF"/>
        </w:rPr>
        <w:t> </w:t>
      </w:r>
      <w:r w:rsidRPr="009A3D1C">
        <w:rPr>
          <w:rFonts w:ascii="Open Sans" w:hAnsi="Open Sans"/>
          <w:i/>
          <w:iCs/>
        </w:rPr>
        <w:t>SETKÁNÍ S LIDMI SE ZÁVAŽNÝM ZDRAVOTNÍM POSTIŽENÍM: REFLEXE STUDENTŮ</w:t>
      </w:r>
      <w:r w:rsidRPr="009A3D1C">
        <w:rPr>
          <w:rStyle w:val="apple-converted-space"/>
          <w:rFonts w:ascii="Open Sans" w:hAnsi="Open Sans"/>
          <w:shd w:val="clear" w:color="auto" w:fill="FFFFFF"/>
        </w:rPr>
        <w:t> </w:t>
      </w:r>
      <w:r w:rsidRPr="009A3D1C">
        <w:rPr>
          <w:rFonts w:ascii="Open Sans" w:hAnsi="Open Sans"/>
          <w:shd w:val="clear" w:color="auto" w:fill="FFFFFF"/>
        </w:rPr>
        <w:t>[online]. Brno, 2010 [cit. 2016-04-07]. Dostupné z: https://is.muni.cz/th/321577/fss_b/bakalarska_prace.txt. Bakalářská práce. Masarykova univerzita. Vedoucí práce Jan Vančura.</w:t>
      </w:r>
    </w:p>
    <w:p w:rsidR="00B5764C" w:rsidRPr="009A3D1C" w:rsidRDefault="00A20850" w:rsidP="00B5764C">
      <w:pPr>
        <w:pStyle w:val="Odstavecseseznamem"/>
        <w:numPr>
          <w:ilvl w:val="0"/>
          <w:numId w:val="49"/>
        </w:numPr>
        <w:spacing w:after="120"/>
        <w:ind w:left="426" w:hanging="426"/>
        <w:contextualSpacing w:val="0"/>
        <w:rPr>
          <w:rStyle w:val="Hypertextovodkaz"/>
          <w:rFonts w:ascii="Open Sans" w:hAnsi="Open Sans"/>
          <w:color w:val="auto"/>
          <w:u w:val="none"/>
        </w:rPr>
      </w:pPr>
      <w:r w:rsidRPr="009A3D1C">
        <w:rPr>
          <w:rFonts w:ascii="Open Sans" w:hAnsi="Open Sans"/>
        </w:rPr>
        <w:lastRenderedPageBreak/>
        <w:t>MINISTERSTVO ŠKOLSTVÍ, MLÁDEŽE A TĚLOVÝCHOVY</w:t>
      </w:r>
      <w:r w:rsidR="00B5764C" w:rsidRPr="009A3D1C">
        <w:rPr>
          <w:rFonts w:ascii="Open Sans" w:hAnsi="Open Sans"/>
        </w:rPr>
        <w:t xml:space="preserve">. </w:t>
      </w:r>
      <w:r w:rsidR="00B5764C" w:rsidRPr="009A3D1C">
        <w:rPr>
          <w:rFonts w:ascii="Open Sans" w:hAnsi="Open Sans"/>
          <w:i/>
        </w:rPr>
        <w:t xml:space="preserve">Národní program rozvoje vzdělávání v České republice: Bílá kniha. </w:t>
      </w:r>
      <w:r w:rsidR="00B5764C" w:rsidRPr="009A3D1C">
        <w:rPr>
          <w:rFonts w:ascii="Open Sans" w:hAnsi="Open Sans"/>
        </w:rPr>
        <w:t xml:space="preserve">Praha: Ústav pro informace ve zdělávání – nakladatelství Tauris, 2001. ISBN: 80-211-0372-8. Dostupné z: </w:t>
      </w:r>
      <w:hyperlink r:id="rId21" w:history="1">
        <w:r w:rsidR="00B5764C" w:rsidRPr="009A3D1C">
          <w:rPr>
            <w:rStyle w:val="Hypertextovodkaz"/>
            <w:rFonts w:ascii="Open Sans" w:hAnsi="Open Sans"/>
            <w:color w:val="auto"/>
            <w:u w:val="none"/>
          </w:rPr>
          <w:t>http://www.msmt.cz/dokumenty/bila-kniha-narodni-program-rozvoje-vzdelavani-v-ceske-republice-formuje-vladni-strategii-v-oblasti-vzdelavani-strategie-odrazi-celospolecenske-zajmy-a-dava-konkretni-podnety-k-praci-skol</w:t>
        </w:r>
      </w:hyperlink>
      <w:r w:rsidR="008B3060">
        <w:t>.</w:t>
      </w:r>
    </w:p>
    <w:p w:rsidR="00B5764C" w:rsidRPr="009A3D1C" w:rsidRDefault="00A20850" w:rsidP="00B5764C">
      <w:pPr>
        <w:pStyle w:val="Odstavecseseznamem"/>
        <w:numPr>
          <w:ilvl w:val="0"/>
          <w:numId w:val="49"/>
        </w:numPr>
        <w:spacing w:after="120"/>
        <w:ind w:left="426" w:hanging="426"/>
        <w:contextualSpacing w:val="0"/>
        <w:rPr>
          <w:rFonts w:ascii="Open Sans" w:hAnsi="Open Sans"/>
        </w:rPr>
      </w:pPr>
      <w:r w:rsidRPr="009A3D1C">
        <w:rPr>
          <w:rFonts w:ascii="Open Sans" w:hAnsi="Open Sans"/>
        </w:rPr>
        <w:t>MINISTERSTVO ŠKOLSTVÍ, MLÁDEŽE A TĚLOVÝCHOVY</w:t>
      </w:r>
      <w:r w:rsidR="00B5764C" w:rsidRPr="009A3D1C">
        <w:rPr>
          <w:rFonts w:ascii="Open Sans" w:hAnsi="Open Sans"/>
        </w:rPr>
        <w:t xml:space="preserve">. </w:t>
      </w:r>
      <w:r w:rsidR="00B5764C" w:rsidRPr="009A3D1C">
        <w:rPr>
          <w:rFonts w:ascii="Open Sans" w:hAnsi="Open Sans"/>
          <w:i/>
          <w:iCs/>
        </w:rPr>
        <w:t>Zpráva o vývoji českého školství od listopadu 1989 (v oblasti regionálního školství)</w:t>
      </w:r>
      <w:r w:rsidR="008B3060">
        <w:rPr>
          <w:rFonts w:ascii="Open Sans" w:hAnsi="Open Sans"/>
        </w:rPr>
        <w:t xml:space="preserve"> [online]. Praha: 2008. </w:t>
      </w:r>
      <w:r w:rsidR="00B5764C" w:rsidRPr="009A3D1C">
        <w:rPr>
          <w:rFonts w:ascii="Open Sans" w:hAnsi="Open Sans"/>
        </w:rPr>
        <w:t xml:space="preserve">Dostupné z: </w:t>
      </w:r>
      <w:hyperlink r:id="rId22" w:history="1">
        <w:r w:rsidR="00B5764C" w:rsidRPr="009A3D1C">
          <w:rPr>
            <w:rStyle w:val="Hypertextovodkaz"/>
            <w:rFonts w:ascii="Open Sans" w:hAnsi="Open Sans"/>
            <w:color w:val="auto"/>
            <w:u w:val="none"/>
          </w:rPr>
          <w:t>http://www.msmt.cz/vzdelavani/skolstvi-v-cr/strategicke-a-koncepcni-dokumenty-cerven-2009</w:t>
        </w:r>
      </w:hyperlink>
      <w:r w:rsidR="008B3060">
        <w:t>.</w:t>
      </w:r>
    </w:p>
    <w:p w:rsidR="00B5764C" w:rsidRPr="009A3D1C" w:rsidRDefault="00B5764C" w:rsidP="00B5764C">
      <w:pPr>
        <w:pStyle w:val="Odstavecseseznamem"/>
        <w:numPr>
          <w:ilvl w:val="0"/>
          <w:numId w:val="49"/>
        </w:numPr>
        <w:spacing w:after="120"/>
        <w:ind w:left="426" w:hanging="426"/>
        <w:contextualSpacing w:val="0"/>
        <w:rPr>
          <w:rFonts w:ascii="Open Sans" w:hAnsi="Open Sans"/>
        </w:rPr>
      </w:pPr>
      <w:r w:rsidRPr="009A3D1C">
        <w:rPr>
          <w:rFonts w:ascii="Open Sans" w:hAnsi="Open Sans"/>
          <w:i/>
          <w:iCs/>
        </w:rPr>
        <w:t>Ministerstvo školství, mládeže a tělovýchovy</w:t>
      </w:r>
      <w:r w:rsidRPr="009A3D1C">
        <w:rPr>
          <w:rFonts w:ascii="Open Sans" w:hAnsi="Open Sans"/>
        </w:rPr>
        <w:t xml:space="preserve"> [online]. Praha: MSMT, 2013 [cit. 2016-02-10]. Dostupné z: </w:t>
      </w:r>
      <w:hyperlink r:id="rId23" w:history="1">
        <w:r w:rsidRPr="009A3D1C">
          <w:rPr>
            <w:rStyle w:val="Hypertextovodkaz"/>
            <w:rFonts w:ascii="Open Sans" w:hAnsi="Open Sans"/>
            <w:color w:val="auto"/>
            <w:u w:val="none"/>
          </w:rPr>
          <w:t>http://www.msmt.cz/</w:t>
        </w:r>
      </w:hyperlink>
    </w:p>
    <w:p w:rsidR="00B5764C" w:rsidRDefault="00B5764C" w:rsidP="00B5764C">
      <w:pPr>
        <w:pStyle w:val="Odstavecseseznamem"/>
        <w:numPr>
          <w:ilvl w:val="0"/>
          <w:numId w:val="49"/>
        </w:numPr>
        <w:spacing w:after="120"/>
        <w:ind w:left="426" w:hanging="426"/>
        <w:contextualSpacing w:val="0"/>
        <w:rPr>
          <w:rFonts w:ascii="Open Sans" w:hAnsi="Open Sans"/>
        </w:rPr>
      </w:pPr>
      <w:r w:rsidRPr="009A3D1C">
        <w:rPr>
          <w:rFonts w:ascii="Open Sans" w:hAnsi="Open Sans"/>
        </w:rPr>
        <w:t xml:space="preserve">MINISTERSTVO ŠKOLSTVÍ, MLÁDEŽE A TĚLOVÝCHOVY. Rámcový vzdělávací program pro obor vzdělávání 53-41-M/01 Zdravotnický asistent [online]. Praha: Ministerstvo školství, mládeže a tělovýchovy, 2008 [cit. 2016-02-20]. Dostupné z: </w:t>
      </w:r>
      <w:hyperlink r:id="rId24" w:history="1">
        <w:r w:rsidRPr="00B5764C">
          <w:rPr>
            <w:rStyle w:val="Hypertextovodkaz"/>
            <w:rFonts w:ascii="Open Sans" w:hAnsi="Open Sans"/>
            <w:color w:val="auto"/>
            <w:u w:val="none"/>
          </w:rPr>
          <w:t>http://zpd.nuov.cz/celkove_lm.htm</w:t>
        </w:r>
      </w:hyperlink>
      <w:r w:rsidR="008B3060">
        <w:t>.</w:t>
      </w:r>
    </w:p>
    <w:p w:rsidR="00B5764C" w:rsidRPr="009A3D1C" w:rsidRDefault="00B5764C" w:rsidP="00B5764C">
      <w:pPr>
        <w:pStyle w:val="Odstavecseseznamem"/>
        <w:numPr>
          <w:ilvl w:val="0"/>
          <w:numId w:val="49"/>
        </w:numPr>
        <w:spacing w:after="120"/>
        <w:ind w:left="426" w:hanging="426"/>
        <w:contextualSpacing w:val="0"/>
        <w:rPr>
          <w:rFonts w:ascii="Open Sans" w:hAnsi="Open Sans"/>
        </w:rPr>
      </w:pPr>
      <w:r w:rsidRPr="009A3D1C">
        <w:rPr>
          <w:rFonts w:ascii="Open Sans" w:hAnsi="Open Sans"/>
        </w:rPr>
        <w:t>MINISTERSTVO ŠKOLSTVÍ, MLÁDEŽE A TĚLOVÝCHOVY. Rámcový vzdělávací program pro obor vzdělávání 53-41-M/01 Zdravotnický asistent [online]. Praha: Ministerstvo školství, mládeže a tělovýchovy, 2008 [cit. 2016-02-20]. Dostupné z: http://zpd.nuov.cz/celkove_lm.htm</w:t>
      </w:r>
      <w:r w:rsidR="008B3060">
        <w:rPr>
          <w:rFonts w:ascii="Open Sans" w:hAnsi="Open Sans"/>
        </w:rPr>
        <w:t>.</w:t>
      </w:r>
    </w:p>
    <w:p w:rsidR="00B5764C" w:rsidRPr="009A3D1C" w:rsidRDefault="00B5764C" w:rsidP="00B5764C">
      <w:pPr>
        <w:pStyle w:val="Odstavecseseznamem"/>
        <w:numPr>
          <w:ilvl w:val="0"/>
          <w:numId w:val="49"/>
        </w:numPr>
        <w:spacing w:after="120"/>
        <w:ind w:left="426" w:hanging="426"/>
        <w:contextualSpacing w:val="0"/>
        <w:rPr>
          <w:rStyle w:val="Hypertextovodkaz"/>
          <w:rFonts w:ascii="Open Sans" w:hAnsi="Open Sans"/>
          <w:color w:val="auto"/>
          <w:u w:val="none"/>
        </w:rPr>
      </w:pPr>
      <w:r w:rsidRPr="009A3D1C">
        <w:rPr>
          <w:rFonts w:ascii="Open Sans" w:hAnsi="Open Sans"/>
          <w:i/>
          <w:iCs/>
        </w:rPr>
        <w:t>Národní ústav pro vzdělávání</w:t>
      </w:r>
      <w:r w:rsidRPr="009A3D1C">
        <w:rPr>
          <w:rFonts w:ascii="Open Sans" w:hAnsi="Open Sans"/>
        </w:rPr>
        <w:t xml:space="preserve"> [online]. Praha: NÚV, 2016 [cit. 2016-02-14]. Dostupné z: </w:t>
      </w:r>
      <w:hyperlink r:id="rId25" w:history="1">
        <w:r w:rsidRPr="009A3D1C">
          <w:rPr>
            <w:rStyle w:val="Hypertextovodkaz"/>
            <w:rFonts w:ascii="Open Sans" w:hAnsi="Open Sans"/>
            <w:color w:val="auto"/>
            <w:u w:val="none"/>
          </w:rPr>
          <w:t>http://www.nuv.cz/vse-o-nuv</w:t>
        </w:r>
      </w:hyperlink>
      <w:r w:rsidR="008B3060">
        <w:t>.</w:t>
      </w:r>
    </w:p>
    <w:p w:rsidR="00B5764C" w:rsidRPr="008B3060" w:rsidRDefault="00B5764C" w:rsidP="00B5764C">
      <w:pPr>
        <w:pStyle w:val="Odstavecseseznamem"/>
        <w:numPr>
          <w:ilvl w:val="0"/>
          <w:numId w:val="49"/>
        </w:numPr>
        <w:spacing w:after="120"/>
        <w:ind w:left="426" w:hanging="426"/>
        <w:contextualSpacing w:val="0"/>
        <w:rPr>
          <w:rFonts w:ascii="Open Sans" w:hAnsi="Open Sans"/>
        </w:rPr>
      </w:pPr>
      <w:r w:rsidRPr="008B3060">
        <w:rPr>
          <w:rFonts w:ascii="Open Sans" w:hAnsi="Open Sans"/>
        </w:rPr>
        <w:t>NUOV. Rámcový vzdělávací program pro obor vzdělání 53-41-M/01 Zdravotnický asistent. Praha: MSMT, 2008.</w:t>
      </w:r>
      <w:r w:rsidR="008B3060" w:rsidRPr="008B3060">
        <w:rPr>
          <w:rFonts w:ascii="Open Sans" w:hAnsi="Open Sans"/>
        </w:rPr>
        <w:t xml:space="preserve"> Dostupné z: www.nuov.cz</w:t>
      </w:r>
    </w:p>
    <w:p w:rsidR="00021541" w:rsidRDefault="00B5764C" w:rsidP="00B5764C">
      <w:pPr>
        <w:pStyle w:val="Odstavecseseznamem"/>
        <w:numPr>
          <w:ilvl w:val="0"/>
          <w:numId w:val="49"/>
        </w:numPr>
        <w:spacing w:after="120"/>
        <w:ind w:left="426" w:hanging="426"/>
        <w:contextualSpacing w:val="0"/>
      </w:pPr>
      <w:r w:rsidRPr="009A3D1C">
        <w:rPr>
          <w:rStyle w:val="h1a1"/>
        </w:rPr>
        <w:t xml:space="preserve">Portál o školství a vzdělávání. </w:t>
      </w:r>
      <w:r w:rsidRPr="009A3D1C">
        <w:rPr>
          <w:rStyle w:val="h1a1"/>
          <w:i/>
        </w:rPr>
        <w:t xml:space="preserve">Základní charakteristiky vývoje školního vzdělávacího systému v letech 1989 – 2009 </w:t>
      </w:r>
      <w:r w:rsidRPr="009A3D1C">
        <w:rPr>
          <w:rFonts w:ascii="Open Sans" w:hAnsi="Open Sans"/>
        </w:rPr>
        <w:t xml:space="preserve">[online]. Ústav pro informace ve vzdělávání, 2009 [cit. 2016-02-25]. Dostupné z: </w:t>
      </w:r>
      <w:hyperlink r:id="rId26" w:history="1">
        <w:r w:rsidRPr="009A3D1C">
          <w:rPr>
            <w:rStyle w:val="Hypertextovodkaz"/>
            <w:rFonts w:ascii="Open Sans" w:hAnsi="Open Sans"/>
            <w:color w:val="auto"/>
            <w:u w:val="none"/>
          </w:rPr>
          <w:t>http://info.edu.cz/cs/node/1846</w:t>
        </w:r>
      </w:hyperlink>
      <w:r w:rsidR="008B3060">
        <w:t>.</w:t>
      </w:r>
    </w:p>
    <w:p w:rsidR="00B5764C" w:rsidRPr="00021541" w:rsidRDefault="00021541" w:rsidP="00B5764C">
      <w:pPr>
        <w:pStyle w:val="Odstavecseseznamem"/>
        <w:numPr>
          <w:ilvl w:val="0"/>
          <w:numId w:val="49"/>
        </w:numPr>
        <w:spacing w:after="120"/>
        <w:ind w:left="426" w:hanging="426"/>
        <w:contextualSpacing w:val="0"/>
        <w:rPr>
          <w:rFonts w:eastAsia="Times New Roman" w:cs="Times New Roman"/>
        </w:rPr>
      </w:pPr>
      <w:r>
        <w:br w:type="column"/>
      </w:r>
      <w:r w:rsidR="00B5764C" w:rsidRPr="00021541">
        <w:rPr>
          <w:rFonts w:ascii="Open Sans" w:hAnsi="Open Sans"/>
        </w:rPr>
        <w:lastRenderedPageBreak/>
        <w:t xml:space="preserve">PRICE-MITCHELL, Marilyn. What Is Education? Insights from the World's Greatest Minds: Forty thought-provoking quotes about education. In: </w:t>
      </w:r>
      <w:r w:rsidR="00B5764C" w:rsidRPr="00021541">
        <w:rPr>
          <w:rFonts w:ascii="Open Sans" w:hAnsi="Open Sans"/>
          <w:i/>
          <w:iCs/>
        </w:rPr>
        <w:t>Psychology Today</w:t>
      </w:r>
      <w:r w:rsidR="00B5764C" w:rsidRPr="00021541">
        <w:rPr>
          <w:rFonts w:ascii="Open Sans" w:hAnsi="Open Sans"/>
        </w:rPr>
        <w:t xml:space="preserve"> [online]. Sessex Publisher, ©1991-2016 [cit. 2016-02-10]. Dostupné z: </w:t>
      </w:r>
      <w:hyperlink r:id="rId27" w:history="1">
        <w:r w:rsidR="00B5764C" w:rsidRPr="00021541">
          <w:rPr>
            <w:rStyle w:val="Hypertextovodkaz"/>
            <w:rFonts w:ascii="Open Sans" w:hAnsi="Open Sans"/>
            <w:color w:val="auto"/>
            <w:u w:val="none"/>
          </w:rPr>
          <w:t>https://www.psychologytoday.com/blog/the-moment-youth/201405/what-is-education-insights-the-worlds-greatest-minds</w:t>
        </w:r>
      </w:hyperlink>
      <w:r w:rsidR="008B3060">
        <w:t>.</w:t>
      </w:r>
    </w:p>
    <w:p w:rsidR="00B5764C" w:rsidRPr="009A3D1C" w:rsidRDefault="00B5764C" w:rsidP="00B5764C">
      <w:pPr>
        <w:pStyle w:val="Odstavecseseznamem"/>
        <w:numPr>
          <w:ilvl w:val="0"/>
          <w:numId w:val="49"/>
        </w:numPr>
        <w:spacing w:after="120"/>
        <w:ind w:left="426" w:hanging="426"/>
        <w:contextualSpacing w:val="0"/>
        <w:rPr>
          <w:rStyle w:val="Hypertextovodkaz"/>
          <w:color w:val="auto"/>
          <w:szCs w:val="24"/>
          <w:u w:val="none"/>
        </w:rPr>
      </w:pPr>
      <w:r w:rsidRPr="009A3D1C">
        <w:rPr>
          <w:i/>
        </w:rPr>
        <w:t>Předpis č. 82/2015 Sb.</w:t>
      </w:r>
      <w:r w:rsidR="008B3060">
        <w:rPr>
          <w:i/>
        </w:rPr>
        <w:t xml:space="preserve">, </w:t>
      </w:r>
      <w:r w:rsidRPr="009A3D1C">
        <w:rPr>
          <w:rStyle w:val="h1a1"/>
          <w:i/>
        </w:rPr>
        <w:t xml:space="preserve">Zákon, kterým se mění zákon č. 561/2004 Sb., o předškolním, základním, středním, vyšším odborném a jiném vzdělávání (školský zákon), ve znění pozdějších předpisů, a některé další zákony. </w:t>
      </w:r>
      <w:r w:rsidRPr="009A3D1C">
        <w:rPr>
          <w:rStyle w:val="h1a1"/>
        </w:rPr>
        <w:t xml:space="preserve">Dostupné z: </w:t>
      </w:r>
      <w:hyperlink r:id="rId28" w:history="1">
        <w:r w:rsidRPr="009A3D1C">
          <w:rPr>
            <w:rStyle w:val="Hypertextovodkaz"/>
            <w:color w:val="auto"/>
            <w:szCs w:val="24"/>
            <w:u w:val="none"/>
          </w:rPr>
          <w:t>http://www.zakonyprolidi.cz/cs/2015-82</w:t>
        </w:r>
      </w:hyperlink>
    </w:p>
    <w:p w:rsidR="00292B61" w:rsidRPr="009A3D1C" w:rsidRDefault="00292B61" w:rsidP="009A3D1C">
      <w:pPr>
        <w:pStyle w:val="Odstavecseseznamem"/>
        <w:numPr>
          <w:ilvl w:val="0"/>
          <w:numId w:val="49"/>
        </w:numPr>
        <w:spacing w:after="120"/>
        <w:ind w:left="426" w:hanging="426"/>
        <w:contextualSpacing w:val="0"/>
        <w:rPr>
          <w:rFonts w:eastAsia="Times New Roman" w:cs="Times New Roman"/>
        </w:rPr>
      </w:pPr>
      <w:r w:rsidRPr="009A3D1C">
        <w:rPr>
          <w:rFonts w:ascii="Open Sans" w:hAnsi="Open Sans"/>
        </w:rPr>
        <w:t xml:space="preserve">SIMONOVÁ, Natálie. Co to vlastně znamená "vzdělání" aneb stejně mu nikdo neunikne. In: </w:t>
      </w:r>
      <w:r w:rsidRPr="009A3D1C">
        <w:rPr>
          <w:rFonts w:ascii="Open Sans" w:hAnsi="Open Sans"/>
          <w:i/>
          <w:iCs/>
        </w:rPr>
        <w:t>SOCIO Web: Sociologický Webzin</w:t>
      </w:r>
      <w:r w:rsidRPr="009A3D1C">
        <w:rPr>
          <w:rFonts w:ascii="Open Sans" w:hAnsi="Open Sans"/>
        </w:rPr>
        <w:t xml:space="preserve"> [online]. Praha: Sociologický ústav AV Praha [cit. 2016-02-10]. Dostupné z: http://www.socioweb.cz/index.php?disp=teorie&amp;shw=235&amp;lst=105</w:t>
      </w:r>
      <w:r w:rsidR="00B20840">
        <w:rPr>
          <w:rFonts w:ascii="Open Sans" w:hAnsi="Open Sans"/>
        </w:rPr>
        <w:t>.</w:t>
      </w:r>
    </w:p>
    <w:p w:rsidR="00BF58A5" w:rsidRPr="009A3D1C" w:rsidRDefault="00BF58A5" w:rsidP="009A3D1C">
      <w:pPr>
        <w:pStyle w:val="Odstavecseseznamem"/>
        <w:numPr>
          <w:ilvl w:val="0"/>
          <w:numId w:val="49"/>
        </w:numPr>
        <w:spacing w:after="120"/>
        <w:ind w:left="426" w:hanging="426"/>
        <w:contextualSpacing w:val="0"/>
        <w:rPr>
          <w:rFonts w:eastAsia="Times New Roman" w:cs="Times New Roman"/>
        </w:rPr>
      </w:pPr>
      <w:r w:rsidRPr="009A3D1C">
        <w:rPr>
          <w:rFonts w:ascii="Open Sans" w:hAnsi="Open Sans"/>
        </w:rPr>
        <w:t xml:space="preserve">Školský zákon a vyhláška. </w:t>
      </w:r>
      <w:r w:rsidRPr="009A3D1C">
        <w:rPr>
          <w:rFonts w:ascii="Open Sans" w:hAnsi="Open Sans"/>
          <w:i/>
          <w:iCs/>
        </w:rPr>
        <w:t>Nová maturita oficiálně</w:t>
      </w:r>
      <w:r w:rsidRPr="009A3D1C">
        <w:rPr>
          <w:rFonts w:ascii="Open Sans" w:hAnsi="Open Sans"/>
        </w:rPr>
        <w:t xml:space="preserve"> [online]. Praha: Centrum pro zjišťování výsledků vzdělávání, 2010 [cit. 2016-02-25]. Dostupné</w:t>
      </w:r>
      <w:r w:rsidR="00A20850">
        <w:rPr>
          <w:rFonts w:ascii="Open Sans" w:hAnsi="Open Sans"/>
        </w:rPr>
        <w:t xml:space="preserve"> z: </w:t>
      </w:r>
      <w:hyperlink r:id="rId29" w:history="1">
        <w:r w:rsidR="00A20850" w:rsidRPr="00BF58A5">
          <w:rPr>
            <w:rStyle w:val="Hypertextovodkaz"/>
            <w:rFonts w:ascii="Open Sans" w:hAnsi="Open Sans"/>
            <w:color w:val="auto"/>
            <w:u w:val="none"/>
          </w:rPr>
          <w:t>http://www.novamaturita.cz/skolsky-zakon-a-vyhlaska-1404033137.html</w:t>
        </w:r>
      </w:hyperlink>
    </w:p>
    <w:p w:rsidR="00E24F55" w:rsidRPr="009A3D1C" w:rsidRDefault="001B2E9A" w:rsidP="009A3D1C">
      <w:pPr>
        <w:pStyle w:val="Odstavecseseznamem"/>
        <w:numPr>
          <w:ilvl w:val="0"/>
          <w:numId w:val="49"/>
        </w:numPr>
        <w:spacing w:after="120"/>
        <w:ind w:left="426" w:hanging="426"/>
        <w:contextualSpacing w:val="0"/>
      </w:pPr>
      <w:r w:rsidRPr="009A3D1C">
        <w:rPr>
          <w:i/>
        </w:rPr>
        <w:t>Zákon č. 561/2004 Sb., o předškolním, základním, středním, vyšším odborném a jiném vzdělávání (školský zákon).</w:t>
      </w:r>
      <w:r w:rsidR="00486CC8">
        <w:rPr>
          <w:i/>
        </w:rPr>
        <w:t xml:space="preserve"> </w:t>
      </w:r>
      <w:r w:rsidRPr="009A3D1C">
        <w:t xml:space="preserve">Dostupné z: </w:t>
      </w:r>
      <w:hyperlink r:id="rId30" w:history="1">
        <w:r w:rsidR="00F528E9" w:rsidRPr="009A3D1C">
          <w:rPr>
            <w:rStyle w:val="Hypertextovodkaz"/>
            <w:color w:val="auto"/>
            <w:u w:val="none"/>
          </w:rPr>
          <w:t>http://www.msmt.cz/dokumenty/novy-skolsky-zakon</w:t>
        </w:r>
      </w:hyperlink>
      <w:r w:rsidR="00A20850">
        <w:t>.</w:t>
      </w:r>
    </w:p>
    <w:p w:rsidR="00FD61C9" w:rsidRPr="009A3D1C" w:rsidRDefault="00FD61C9" w:rsidP="009A3D1C">
      <w:pPr>
        <w:spacing w:after="120"/>
        <w:ind w:left="426" w:hanging="426"/>
        <w:rPr>
          <w:rStyle w:val="h1a1"/>
        </w:rPr>
      </w:pPr>
    </w:p>
    <w:p w:rsidR="00F528E9" w:rsidRPr="009A3D1C" w:rsidRDefault="00F528E9" w:rsidP="009A3D1C">
      <w:pPr>
        <w:spacing w:after="120"/>
        <w:ind w:left="426" w:hanging="426"/>
        <w:rPr>
          <w:rStyle w:val="h1a1"/>
          <w:i/>
        </w:rPr>
      </w:pPr>
    </w:p>
    <w:p w:rsidR="00F528E9" w:rsidRPr="009A3D1C" w:rsidRDefault="00F528E9" w:rsidP="009A3D1C">
      <w:pPr>
        <w:spacing w:after="120"/>
        <w:ind w:left="426" w:hanging="426"/>
        <w:rPr>
          <w:i/>
        </w:rPr>
      </w:pPr>
    </w:p>
    <w:p w:rsidR="00292B61" w:rsidRDefault="00292B61">
      <w:pPr>
        <w:spacing w:after="120"/>
        <w:rPr>
          <w:rFonts w:ascii="Open Sans" w:hAnsi="Open Sans"/>
          <w:color w:val="000000"/>
        </w:rPr>
      </w:pPr>
    </w:p>
    <w:p w:rsidR="00F333CE" w:rsidRDefault="00F333CE">
      <w:pPr>
        <w:spacing w:after="160" w:line="259" w:lineRule="auto"/>
        <w:jc w:val="left"/>
        <w:rPr>
          <w:rFonts w:ascii="Open Sans" w:hAnsi="Open Sans"/>
          <w:color w:val="000000"/>
        </w:rPr>
      </w:pPr>
    </w:p>
    <w:p w:rsidR="00F528E9" w:rsidRPr="005B3527" w:rsidRDefault="00F528E9" w:rsidP="005B3527">
      <w:pPr>
        <w:pStyle w:val="Normlnweb"/>
        <w:spacing w:before="0" w:beforeAutospacing="0" w:after="0" w:afterAutospacing="0" w:line="360" w:lineRule="auto"/>
        <w:rPr>
          <w:szCs w:val="22"/>
        </w:rPr>
      </w:pPr>
      <w:r w:rsidRPr="005B3527">
        <w:rPr>
          <w:szCs w:val="22"/>
        </w:rPr>
        <w:br w:type="page"/>
      </w:r>
    </w:p>
    <w:p w:rsidR="0005291B" w:rsidRDefault="006F5C77" w:rsidP="00F8589B">
      <w:pPr>
        <w:pStyle w:val="vod"/>
      </w:pPr>
      <w:r>
        <w:lastRenderedPageBreak/>
        <w:t>Zkratky</w:t>
      </w:r>
    </w:p>
    <w:p w:rsidR="005E521E" w:rsidRDefault="005E521E" w:rsidP="005E521E">
      <w:pPr>
        <w:spacing w:after="120"/>
        <w:ind w:firstLine="0"/>
        <w:rPr>
          <w:rFonts w:eastAsia="Times New Roman" w:cs="Times New Roman"/>
        </w:rPr>
      </w:pPr>
      <w:r>
        <w:rPr>
          <w:rFonts w:eastAsia="Times New Roman" w:cs="Times New Roman"/>
        </w:rPr>
        <w:t>atd.</w:t>
      </w:r>
      <w:r>
        <w:rPr>
          <w:rFonts w:eastAsia="Times New Roman" w:cs="Times New Roman"/>
        </w:rPr>
        <w:tab/>
      </w:r>
      <w:r>
        <w:rPr>
          <w:rFonts w:eastAsia="Times New Roman" w:cs="Times New Roman"/>
        </w:rPr>
        <w:tab/>
      </w:r>
      <w:r>
        <w:rPr>
          <w:rFonts w:eastAsia="Times New Roman" w:cs="Times New Roman"/>
        </w:rPr>
        <w:tab/>
        <w:t>a tak dále</w:t>
      </w:r>
    </w:p>
    <w:p w:rsidR="005E521E" w:rsidRDefault="005E521E" w:rsidP="005E521E">
      <w:pPr>
        <w:spacing w:after="120"/>
        <w:ind w:firstLine="0"/>
        <w:rPr>
          <w:rFonts w:eastAsia="Times New Roman" w:cs="Times New Roman"/>
        </w:rPr>
      </w:pPr>
      <w:r>
        <w:rPr>
          <w:rFonts w:eastAsia="Times New Roman" w:cs="Times New Roman"/>
        </w:rPr>
        <w:t>atp.</w:t>
      </w:r>
      <w:r>
        <w:rPr>
          <w:rFonts w:eastAsia="Times New Roman" w:cs="Times New Roman"/>
        </w:rPr>
        <w:tab/>
      </w:r>
      <w:r>
        <w:rPr>
          <w:rFonts w:eastAsia="Times New Roman" w:cs="Times New Roman"/>
        </w:rPr>
        <w:tab/>
      </w:r>
      <w:r>
        <w:rPr>
          <w:rFonts w:eastAsia="Times New Roman" w:cs="Times New Roman"/>
        </w:rPr>
        <w:tab/>
        <w:t>a tak podobně</w:t>
      </w:r>
    </w:p>
    <w:p w:rsidR="005E521E" w:rsidRDefault="005E521E" w:rsidP="005E521E">
      <w:pPr>
        <w:spacing w:after="120"/>
        <w:ind w:firstLine="0"/>
        <w:rPr>
          <w:rFonts w:eastAsia="Times New Roman" w:cs="Times New Roman"/>
        </w:rPr>
      </w:pPr>
      <w:r>
        <w:rPr>
          <w:rFonts w:eastAsia="Times New Roman" w:cs="Times New Roman"/>
        </w:rPr>
        <w:t>ČR</w:t>
      </w:r>
      <w:r>
        <w:rPr>
          <w:rFonts w:eastAsia="Times New Roman" w:cs="Times New Roman"/>
        </w:rPr>
        <w:tab/>
      </w:r>
      <w:r>
        <w:rPr>
          <w:rFonts w:eastAsia="Times New Roman" w:cs="Times New Roman"/>
        </w:rPr>
        <w:tab/>
      </w:r>
      <w:r>
        <w:rPr>
          <w:rFonts w:eastAsia="Times New Roman" w:cs="Times New Roman"/>
        </w:rPr>
        <w:tab/>
        <w:t>Česká republika</w:t>
      </w:r>
    </w:p>
    <w:p w:rsidR="006F5C77" w:rsidRDefault="006F5C77" w:rsidP="00F8589B">
      <w:pPr>
        <w:spacing w:after="120"/>
        <w:ind w:firstLine="0"/>
        <w:rPr>
          <w:rFonts w:eastAsia="Times New Roman" w:cs="Times New Roman"/>
        </w:rPr>
      </w:pPr>
      <w:r>
        <w:rPr>
          <w:rFonts w:eastAsia="Times New Roman" w:cs="Times New Roman"/>
        </w:rPr>
        <w:t>MSMT</w:t>
      </w:r>
      <w:r>
        <w:rPr>
          <w:rFonts w:eastAsia="Times New Roman" w:cs="Times New Roman"/>
        </w:rPr>
        <w:tab/>
      </w:r>
      <w:r>
        <w:rPr>
          <w:rFonts w:eastAsia="Times New Roman" w:cs="Times New Roman"/>
        </w:rPr>
        <w:tab/>
      </w:r>
      <w:r w:rsidR="006852A5">
        <w:rPr>
          <w:rFonts w:eastAsia="Times New Roman" w:cs="Times New Roman"/>
        </w:rPr>
        <w:tab/>
      </w:r>
      <w:r>
        <w:rPr>
          <w:rFonts w:eastAsia="Times New Roman" w:cs="Times New Roman"/>
        </w:rPr>
        <w:t>Ministerstvo školství, mládeže a tělovýchovy</w:t>
      </w:r>
    </w:p>
    <w:p w:rsidR="005E521E" w:rsidRDefault="005E521E" w:rsidP="005E521E">
      <w:pPr>
        <w:spacing w:after="120"/>
        <w:ind w:firstLine="0"/>
        <w:rPr>
          <w:rFonts w:eastAsia="Times New Roman" w:cs="Times New Roman"/>
        </w:rPr>
      </w:pPr>
      <w:r>
        <w:rPr>
          <w:rFonts w:eastAsia="Times New Roman" w:cs="Times New Roman"/>
        </w:rPr>
        <w:t>NUOV</w:t>
      </w:r>
      <w:r>
        <w:rPr>
          <w:rFonts w:eastAsia="Times New Roman" w:cs="Times New Roman"/>
        </w:rPr>
        <w:tab/>
      </w:r>
      <w:r>
        <w:rPr>
          <w:rFonts w:eastAsia="Times New Roman" w:cs="Times New Roman"/>
        </w:rPr>
        <w:tab/>
      </w:r>
      <w:r>
        <w:rPr>
          <w:rFonts w:eastAsia="Times New Roman" w:cs="Times New Roman"/>
        </w:rPr>
        <w:tab/>
        <w:t>Národní ústav odborného vzdělání</w:t>
      </w:r>
    </w:p>
    <w:p w:rsidR="005E521E" w:rsidRDefault="005E521E" w:rsidP="005E521E">
      <w:pPr>
        <w:spacing w:after="120"/>
        <w:ind w:firstLine="0"/>
        <w:rPr>
          <w:rFonts w:eastAsia="Times New Roman" w:cs="Times New Roman"/>
        </w:rPr>
      </w:pPr>
      <w:r>
        <w:rPr>
          <w:rFonts w:eastAsia="Times New Roman" w:cs="Times New Roman"/>
        </w:rPr>
        <w:t>pohyb.</w:t>
      </w:r>
      <w:r>
        <w:rPr>
          <w:rFonts w:eastAsia="Times New Roman" w:cs="Times New Roman"/>
        </w:rPr>
        <w:tab/>
      </w:r>
      <w:r>
        <w:rPr>
          <w:rFonts w:eastAsia="Times New Roman" w:cs="Times New Roman"/>
        </w:rPr>
        <w:tab/>
      </w:r>
      <w:r>
        <w:rPr>
          <w:rFonts w:eastAsia="Times New Roman" w:cs="Times New Roman"/>
        </w:rPr>
        <w:tab/>
        <w:t>pohybový/á</w:t>
      </w:r>
    </w:p>
    <w:p w:rsidR="005E521E" w:rsidRDefault="005E521E" w:rsidP="005E521E">
      <w:pPr>
        <w:spacing w:after="120"/>
        <w:ind w:firstLine="0"/>
        <w:rPr>
          <w:rFonts w:eastAsia="Times New Roman" w:cs="Times New Roman"/>
        </w:rPr>
      </w:pPr>
      <w:r>
        <w:rPr>
          <w:rFonts w:eastAsia="Times New Roman" w:cs="Times New Roman"/>
        </w:rPr>
        <w:t>RČ</w:t>
      </w:r>
      <w:r>
        <w:rPr>
          <w:rFonts w:eastAsia="Times New Roman" w:cs="Times New Roman"/>
        </w:rPr>
        <w:tab/>
      </w:r>
      <w:r>
        <w:rPr>
          <w:rFonts w:eastAsia="Times New Roman" w:cs="Times New Roman"/>
        </w:rPr>
        <w:tab/>
      </w:r>
      <w:r>
        <w:rPr>
          <w:rFonts w:eastAsia="Times New Roman" w:cs="Times New Roman"/>
        </w:rPr>
        <w:tab/>
        <w:t>rodné číslo</w:t>
      </w:r>
    </w:p>
    <w:p w:rsidR="005E521E" w:rsidRDefault="005E521E" w:rsidP="005E521E">
      <w:pPr>
        <w:spacing w:after="120"/>
        <w:ind w:firstLine="0"/>
        <w:rPr>
          <w:rFonts w:eastAsia="Times New Roman" w:cs="Times New Roman"/>
        </w:rPr>
      </w:pPr>
      <w:r>
        <w:rPr>
          <w:rFonts w:eastAsia="Times New Roman" w:cs="Times New Roman"/>
        </w:rPr>
        <w:t>RVP</w:t>
      </w:r>
      <w:r>
        <w:rPr>
          <w:rFonts w:eastAsia="Times New Roman" w:cs="Times New Roman"/>
        </w:rPr>
        <w:tab/>
      </w:r>
      <w:r>
        <w:rPr>
          <w:rFonts w:eastAsia="Times New Roman" w:cs="Times New Roman"/>
        </w:rPr>
        <w:tab/>
      </w:r>
      <w:r>
        <w:rPr>
          <w:rFonts w:eastAsia="Times New Roman" w:cs="Times New Roman"/>
        </w:rPr>
        <w:tab/>
        <w:t>Rámcový vzdělávací program</w:t>
      </w:r>
    </w:p>
    <w:p w:rsidR="005E521E" w:rsidRDefault="005E521E" w:rsidP="005E521E">
      <w:pPr>
        <w:spacing w:after="120"/>
        <w:ind w:firstLine="0"/>
        <w:rPr>
          <w:rFonts w:eastAsia="Times New Roman" w:cs="Times New Roman"/>
        </w:rPr>
      </w:pPr>
      <w:r>
        <w:rPr>
          <w:rFonts w:eastAsia="Times New Roman" w:cs="Times New Roman"/>
        </w:rPr>
        <w:t>RVP GV</w:t>
      </w:r>
      <w:r>
        <w:rPr>
          <w:rFonts w:eastAsia="Times New Roman" w:cs="Times New Roman"/>
        </w:rPr>
        <w:tab/>
      </w:r>
      <w:r>
        <w:rPr>
          <w:rFonts w:eastAsia="Times New Roman" w:cs="Times New Roman"/>
        </w:rPr>
        <w:tab/>
        <w:t>Rámcový vzdělávací program pro gymnaziální vzdělávání</w:t>
      </w:r>
    </w:p>
    <w:p w:rsidR="005E521E" w:rsidRDefault="005E521E" w:rsidP="005E521E">
      <w:pPr>
        <w:spacing w:after="120"/>
        <w:ind w:firstLine="0"/>
        <w:rPr>
          <w:rFonts w:eastAsia="Times New Roman" w:cs="Times New Roman"/>
        </w:rPr>
      </w:pPr>
      <w:r>
        <w:rPr>
          <w:rFonts w:eastAsia="Times New Roman" w:cs="Times New Roman"/>
        </w:rPr>
        <w:t>RVP PV</w:t>
      </w:r>
      <w:r>
        <w:rPr>
          <w:rFonts w:eastAsia="Times New Roman" w:cs="Times New Roman"/>
        </w:rPr>
        <w:tab/>
      </w:r>
      <w:r>
        <w:rPr>
          <w:rFonts w:eastAsia="Times New Roman" w:cs="Times New Roman"/>
        </w:rPr>
        <w:tab/>
        <w:t>Rámcový vzdělávací program pro předškolní vzdělávání</w:t>
      </w:r>
    </w:p>
    <w:p w:rsidR="005E521E" w:rsidRDefault="005E521E" w:rsidP="005E521E">
      <w:pPr>
        <w:spacing w:after="120"/>
        <w:ind w:firstLine="0"/>
        <w:rPr>
          <w:rFonts w:eastAsia="Times New Roman" w:cs="Times New Roman"/>
        </w:rPr>
      </w:pPr>
      <w:r>
        <w:rPr>
          <w:rFonts w:eastAsia="Times New Roman" w:cs="Times New Roman"/>
        </w:rPr>
        <w:t>RVP SOV</w:t>
      </w:r>
      <w:r>
        <w:rPr>
          <w:rFonts w:eastAsia="Times New Roman" w:cs="Times New Roman"/>
        </w:rPr>
        <w:tab/>
      </w:r>
      <w:r>
        <w:rPr>
          <w:rFonts w:eastAsia="Times New Roman" w:cs="Times New Roman"/>
        </w:rPr>
        <w:tab/>
        <w:t>Rámcový vzdělávací program pro střední odborné vzdělávání</w:t>
      </w:r>
    </w:p>
    <w:p w:rsidR="005E521E" w:rsidRDefault="005E521E" w:rsidP="005E521E">
      <w:pPr>
        <w:spacing w:after="120"/>
        <w:ind w:firstLine="0"/>
        <w:rPr>
          <w:rFonts w:eastAsia="Times New Roman" w:cs="Times New Roman"/>
        </w:rPr>
      </w:pPr>
      <w:r>
        <w:rPr>
          <w:rFonts w:eastAsia="Times New Roman" w:cs="Times New Roman"/>
        </w:rPr>
        <w:t>RVP ZŠS</w:t>
      </w:r>
      <w:r>
        <w:rPr>
          <w:rFonts w:eastAsia="Times New Roman" w:cs="Times New Roman"/>
        </w:rPr>
        <w:tab/>
      </w:r>
      <w:r>
        <w:rPr>
          <w:rFonts w:eastAsia="Times New Roman" w:cs="Times New Roman"/>
        </w:rPr>
        <w:tab/>
        <w:t>Rámcový vzdělávací program pro základní školy speciální</w:t>
      </w:r>
    </w:p>
    <w:p w:rsidR="005E521E" w:rsidRDefault="005E521E" w:rsidP="005E521E">
      <w:pPr>
        <w:spacing w:after="120"/>
        <w:ind w:firstLine="0"/>
        <w:rPr>
          <w:rFonts w:eastAsia="Times New Roman" w:cs="Times New Roman"/>
        </w:rPr>
      </w:pPr>
      <w:r>
        <w:rPr>
          <w:rFonts w:eastAsia="Times New Roman" w:cs="Times New Roman"/>
        </w:rPr>
        <w:t>RVP ZV</w:t>
      </w:r>
      <w:r>
        <w:rPr>
          <w:rFonts w:eastAsia="Times New Roman" w:cs="Times New Roman"/>
        </w:rPr>
        <w:tab/>
      </w:r>
      <w:r>
        <w:rPr>
          <w:rFonts w:eastAsia="Times New Roman" w:cs="Times New Roman"/>
        </w:rPr>
        <w:tab/>
        <w:t>Rámcový vzdělávací program pro základní vzdělávání</w:t>
      </w:r>
    </w:p>
    <w:p w:rsidR="005E521E" w:rsidRDefault="005E521E" w:rsidP="005E521E">
      <w:pPr>
        <w:spacing w:after="120"/>
        <w:ind w:firstLine="0"/>
        <w:rPr>
          <w:rFonts w:eastAsia="Times New Roman" w:cs="Times New Roman"/>
        </w:rPr>
      </w:pPr>
      <w:r>
        <w:rPr>
          <w:rFonts w:eastAsia="Times New Roman" w:cs="Times New Roman"/>
        </w:rPr>
        <w:t>RVP ZV – LMP</w:t>
      </w:r>
      <w:r>
        <w:rPr>
          <w:rFonts w:eastAsia="Times New Roman" w:cs="Times New Roman"/>
        </w:rPr>
        <w:tab/>
        <w:t xml:space="preserve">Rámcový vzdělávací program pro základní vzdělávání a příloha upravující  </w:t>
      </w:r>
    </w:p>
    <w:p w:rsidR="005E521E" w:rsidRDefault="005E521E" w:rsidP="005E521E">
      <w:pPr>
        <w:spacing w:after="120"/>
        <w:ind w:left="1416" w:firstLine="708"/>
        <w:rPr>
          <w:rFonts w:eastAsia="Times New Roman" w:cs="Times New Roman"/>
        </w:rPr>
      </w:pPr>
      <w:r>
        <w:rPr>
          <w:rFonts w:eastAsia="Times New Roman" w:cs="Times New Roman"/>
        </w:rPr>
        <w:t>vzdělávání žáků s lehkým mentálním postižením</w:t>
      </w:r>
    </w:p>
    <w:p w:rsidR="005E521E" w:rsidRDefault="005E521E" w:rsidP="005E521E">
      <w:pPr>
        <w:spacing w:after="120"/>
        <w:ind w:firstLine="0"/>
        <w:rPr>
          <w:rFonts w:eastAsia="Times New Roman" w:cs="Times New Roman"/>
        </w:rPr>
      </w:pPr>
      <w:r>
        <w:rPr>
          <w:rFonts w:eastAsia="Times New Roman" w:cs="Times New Roman"/>
        </w:rPr>
        <w:t>SOŠ</w:t>
      </w:r>
      <w:r>
        <w:rPr>
          <w:rFonts w:eastAsia="Times New Roman" w:cs="Times New Roman"/>
        </w:rPr>
        <w:tab/>
      </w:r>
      <w:r>
        <w:rPr>
          <w:rFonts w:eastAsia="Times New Roman" w:cs="Times New Roman"/>
        </w:rPr>
        <w:tab/>
      </w:r>
      <w:r>
        <w:rPr>
          <w:rFonts w:eastAsia="Times New Roman" w:cs="Times New Roman"/>
        </w:rPr>
        <w:tab/>
        <w:t>Střední odborná škola</w:t>
      </w:r>
    </w:p>
    <w:p w:rsidR="005E521E" w:rsidRDefault="005E521E" w:rsidP="005E521E">
      <w:pPr>
        <w:spacing w:after="120"/>
        <w:ind w:firstLine="0"/>
        <w:rPr>
          <w:rFonts w:eastAsia="Times New Roman" w:cs="Times New Roman"/>
        </w:rPr>
      </w:pPr>
      <w:r>
        <w:rPr>
          <w:rFonts w:eastAsia="Times New Roman" w:cs="Times New Roman"/>
        </w:rPr>
        <w:t>SŠ</w:t>
      </w:r>
      <w:r>
        <w:rPr>
          <w:rFonts w:eastAsia="Times New Roman" w:cs="Times New Roman"/>
        </w:rPr>
        <w:tab/>
      </w:r>
      <w:r>
        <w:rPr>
          <w:rFonts w:eastAsia="Times New Roman" w:cs="Times New Roman"/>
        </w:rPr>
        <w:tab/>
      </w:r>
      <w:r>
        <w:rPr>
          <w:rFonts w:eastAsia="Times New Roman" w:cs="Times New Roman"/>
        </w:rPr>
        <w:tab/>
        <w:t>Střední škola</w:t>
      </w:r>
    </w:p>
    <w:p w:rsidR="005E521E" w:rsidRDefault="005E521E" w:rsidP="005E521E">
      <w:pPr>
        <w:spacing w:after="120"/>
        <w:ind w:firstLine="0"/>
        <w:rPr>
          <w:rFonts w:eastAsia="Times New Roman" w:cs="Times New Roman"/>
        </w:rPr>
      </w:pPr>
      <w:r>
        <w:rPr>
          <w:rFonts w:eastAsia="Times New Roman" w:cs="Times New Roman"/>
        </w:rPr>
        <w:t>ŠVP</w:t>
      </w:r>
      <w:r>
        <w:rPr>
          <w:rFonts w:eastAsia="Times New Roman" w:cs="Times New Roman"/>
        </w:rPr>
        <w:tab/>
      </w:r>
      <w:r>
        <w:rPr>
          <w:rFonts w:eastAsia="Times New Roman" w:cs="Times New Roman"/>
        </w:rPr>
        <w:tab/>
      </w:r>
      <w:r>
        <w:rPr>
          <w:rFonts w:eastAsia="Times New Roman" w:cs="Times New Roman"/>
        </w:rPr>
        <w:tab/>
        <w:t>Školní vzdělávací program</w:t>
      </w:r>
    </w:p>
    <w:p w:rsidR="005E521E" w:rsidRDefault="005E521E" w:rsidP="005E521E">
      <w:pPr>
        <w:spacing w:after="120"/>
        <w:ind w:firstLine="0"/>
        <w:rPr>
          <w:rFonts w:eastAsia="Times New Roman" w:cs="Times New Roman"/>
        </w:rPr>
      </w:pPr>
      <w:r>
        <w:rPr>
          <w:rFonts w:eastAsia="Times New Roman" w:cs="Times New Roman"/>
        </w:rPr>
        <w:t>VPZ</w:t>
      </w:r>
      <w:r>
        <w:rPr>
          <w:rFonts w:eastAsia="Times New Roman" w:cs="Times New Roman"/>
        </w:rPr>
        <w:tab/>
      </w:r>
      <w:r>
        <w:rPr>
          <w:rFonts w:eastAsia="Times New Roman" w:cs="Times New Roman"/>
        </w:rPr>
        <w:tab/>
      </w:r>
      <w:r>
        <w:rPr>
          <w:rFonts w:eastAsia="Times New Roman" w:cs="Times New Roman"/>
        </w:rPr>
        <w:tab/>
        <w:t>Vzdělávání pro zdraví</w:t>
      </w:r>
    </w:p>
    <w:p w:rsidR="00655205" w:rsidRDefault="00655205" w:rsidP="00F8589B">
      <w:pPr>
        <w:spacing w:after="120"/>
        <w:ind w:firstLine="0"/>
        <w:rPr>
          <w:rFonts w:eastAsia="Times New Roman" w:cs="Times New Roman"/>
        </w:rPr>
      </w:pPr>
      <w:r>
        <w:rPr>
          <w:rFonts w:eastAsia="Times New Roman" w:cs="Times New Roman"/>
        </w:rPr>
        <w:t>ZA</w:t>
      </w:r>
      <w:r>
        <w:rPr>
          <w:rFonts w:eastAsia="Times New Roman" w:cs="Times New Roman"/>
        </w:rPr>
        <w:tab/>
      </w:r>
      <w:r>
        <w:rPr>
          <w:rFonts w:eastAsia="Times New Roman" w:cs="Times New Roman"/>
        </w:rPr>
        <w:tab/>
      </w:r>
      <w:r w:rsidR="006852A5">
        <w:rPr>
          <w:rFonts w:eastAsia="Times New Roman" w:cs="Times New Roman"/>
        </w:rPr>
        <w:tab/>
      </w:r>
      <w:r w:rsidR="00F8589B">
        <w:rPr>
          <w:rFonts w:eastAsia="Times New Roman" w:cs="Times New Roman"/>
        </w:rPr>
        <w:t>Zdravotnický</w:t>
      </w:r>
      <w:r>
        <w:rPr>
          <w:rFonts w:eastAsia="Times New Roman" w:cs="Times New Roman"/>
        </w:rPr>
        <w:t xml:space="preserve"> asistent</w:t>
      </w:r>
    </w:p>
    <w:p w:rsidR="0005291B" w:rsidRDefault="0005291B">
      <w:pPr>
        <w:spacing w:after="120"/>
        <w:ind w:left="426"/>
        <w:rPr>
          <w:rFonts w:eastAsia="Times New Roman" w:cs="Times New Roman"/>
        </w:rPr>
      </w:pPr>
    </w:p>
    <w:p w:rsidR="00E82732" w:rsidRDefault="00E82732">
      <w:pPr>
        <w:spacing w:after="160" w:line="259" w:lineRule="auto"/>
        <w:jc w:val="left"/>
        <w:rPr>
          <w:rFonts w:eastAsia="Times New Roman" w:cs="Times New Roman"/>
        </w:rPr>
      </w:pPr>
      <w:r>
        <w:rPr>
          <w:rFonts w:eastAsia="Times New Roman" w:cs="Times New Roman"/>
        </w:rPr>
        <w:br w:type="page"/>
      </w:r>
    </w:p>
    <w:p w:rsidR="004F4A91" w:rsidRDefault="004F4A91" w:rsidP="004F4A91">
      <w:pPr>
        <w:pStyle w:val="vod"/>
      </w:pPr>
      <w:r>
        <w:lastRenderedPageBreak/>
        <w:t>Seznam grafů</w:t>
      </w:r>
    </w:p>
    <w:p w:rsidR="004A189B" w:rsidRDefault="000079B9" w:rsidP="004A189B">
      <w:pPr>
        <w:pStyle w:val="Seznamobrzk"/>
        <w:tabs>
          <w:tab w:val="right" w:leader="dot" w:pos="9344"/>
        </w:tabs>
        <w:ind w:firstLine="0"/>
        <w:rPr>
          <w:rFonts w:asciiTheme="minorHAnsi" w:hAnsiTheme="minorHAnsi"/>
          <w:noProof/>
          <w:sz w:val="22"/>
        </w:rPr>
      </w:pPr>
      <w:r>
        <w:fldChar w:fldCharType="begin"/>
      </w:r>
      <w:r w:rsidR="004A189B">
        <w:instrText xml:space="preserve"> TOC \c "Graf" </w:instrText>
      </w:r>
      <w:r>
        <w:fldChar w:fldCharType="separate"/>
      </w:r>
      <w:r w:rsidR="004A189B">
        <w:rPr>
          <w:noProof/>
        </w:rPr>
        <w:t>Graf 1: Počet škol, které akceptují žádost o dokumenty a počet škol, které žádosti nevyhovují vůbec, nedostatečně či nereagují</w:t>
      </w:r>
      <w:r w:rsidR="004A189B">
        <w:rPr>
          <w:noProof/>
        </w:rPr>
        <w:tab/>
      </w:r>
      <w:r>
        <w:rPr>
          <w:noProof/>
        </w:rPr>
        <w:fldChar w:fldCharType="begin"/>
      </w:r>
      <w:r w:rsidR="004A189B">
        <w:rPr>
          <w:noProof/>
        </w:rPr>
        <w:instrText xml:space="preserve"> PAGEREF _Toc454327610 \h </w:instrText>
      </w:r>
      <w:r>
        <w:rPr>
          <w:noProof/>
        </w:rPr>
      </w:r>
      <w:r>
        <w:rPr>
          <w:noProof/>
        </w:rPr>
        <w:fldChar w:fldCharType="separate"/>
      </w:r>
      <w:r w:rsidR="004A189B">
        <w:rPr>
          <w:noProof/>
        </w:rPr>
        <w:t>51</w:t>
      </w:r>
      <w:r>
        <w:rPr>
          <w:noProof/>
        </w:rPr>
        <w:fldChar w:fldCharType="end"/>
      </w:r>
    </w:p>
    <w:p w:rsidR="004A189B" w:rsidRDefault="004A189B" w:rsidP="004A189B">
      <w:pPr>
        <w:pStyle w:val="Seznamobrzk"/>
        <w:tabs>
          <w:tab w:val="right" w:leader="dot" w:pos="9344"/>
        </w:tabs>
        <w:ind w:firstLine="0"/>
        <w:rPr>
          <w:rFonts w:asciiTheme="minorHAnsi" w:hAnsiTheme="minorHAnsi"/>
          <w:noProof/>
          <w:sz w:val="22"/>
        </w:rPr>
      </w:pPr>
      <w:r>
        <w:rPr>
          <w:noProof/>
        </w:rPr>
        <w:t>Graf 2: Grafické znázornění rozličných reakcí škol na žádost o poskytnutí ŠVP</w:t>
      </w:r>
      <w:r>
        <w:rPr>
          <w:noProof/>
        </w:rPr>
        <w:tab/>
      </w:r>
      <w:r w:rsidR="000079B9">
        <w:rPr>
          <w:noProof/>
        </w:rPr>
        <w:fldChar w:fldCharType="begin"/>
      </w:r>
      <w:r>
        <w:rPr>
          <w:noProof/>
        </w:rPr>
        <w:instrText xml:space="preserve"> PAGEREF _Toc454327611 \h </w:instrText>
      </w:r>
      <w:r w:rsidR="000079B9">
        <w:rPr>
          <w:noProof/>
        </w:rPr>
      </w:r>
      <w:r w:rsidR="000079B9">
        <w:rPr>
          <w:noProof/>
        </w:rPr>
        <w:fldChar w:fldCharType="separate"/>
      </w:r>
      <w:r>
        <w:rPr>
          <w:noProof/>
        </w:rPr>
        <w:t>52</w:t>
      </w:r>
      <w:r w:rsidR="000079B9">
        <w:rPr>
          <w:noProof/>
        </w:rPr>
        <w:fldChar w:fldCharType="end"/>
      </w:r>
    </w:p>
    <w:p w:rsidR="004A189B" w:rsidRDefault="004A189B" w:rsidP="004A189B">
      <w:pPr>
        <w:pStyle w:val="Seznamobrzk"/>
        <w:tabs>
          <w:tab w:val="right" w:leader="dot" w:pos="9344"/>
        </w:tabs>
        <w:ind w:firstLine="0"/>
        <w:rPr>
          <w:rFonts w:asciiTheme="minorHAnsi" w:hAnsiTheme="minorHAnsi"/>
          <w:noProof/>
          <w:sz w:val="22"/>
        </w:rPr>
      </w:pPr>
      <w:r>
        <w:rPr>
          <w:noProof/>
        </w:rPr>
        <w:t>Graf 3: Dostupnost ŠVP</w:t>
      </w:r>
      <w:r>
        <w:rPr>
          <w:noProof/>
        </w:rPr>
        <w:tab/>
      </w:r>
      <w:r w:rsidR="000079B9">
        <w:rPr>
          <w:noProof/>
        </w:rPr>
        <w:fldChar w:fldCharType="begin"/>
      </w:r>
      <w:r>
        <w:rPr>
          <w:noProof/>
        </w:rPr>
        <w:instrText xml:space="preserve"> PAGEREF _Toc454327612 \h </w:instrText>
      </w:r>
      <w:r w:rsidR="000079B9">
        <w:rPr>
          <w:noProof/>
        </w:rPr>
      </w:r>
      <w:r w:rsidR="000079B9">
        <w:rPr>
          <w:noProof/>
        </w:rPr>
        <w:fldChar w:fldCharType="separate"/>
      </w:r>
      <w:r>
        <w:rPr>
          <w:noProof/>
        </w:rPr>
        <w:t>65</w:t>
      </w:r>
      <w:r w:rsidR="000079B9">
        <w:rPr>
          <w:noProof/>
        </w:rPr>
        <w:fldChar w:fldCharType="end"/>
      </w:r>
    </w:p>
    <w:p w:rsidR="004A189B" w:rsidRDefault="004A189B" w:rsidP="004A189B">
      <w:pPr>
        <w:pStyle w:val="Seznamobrzk"/>
        <w:tabs>
          <w:tab w:val="right" w:leader="dot" w:pos="9344"/>
        </w:tabs>
        <w:ind w:firstLine="0"/>
        <w:rPr>
          <w:rFonts w:asciiTheme="minorHAnsi" w:hAnsiTheme="minorHAnsi"/>
          <w:noProof/>
          <w:sz w:val="22"/>
        </w:rPr>
      </w:pPr>
      <w:r>
        <w:rPr>
          <w:noProof/>
        </w:rPr>
        <w:t>Graf 4:Využití DH</w:t>
      </w:r>
      <w:r>
        <w:rPr>
          <w:noProof/>
        </w:rPr>
        <w:tab/>
      </w:r>
      <w:r w:rsidR="000079B9">
        <w:rPr>
          <w:noProof/>
        </w:rPr>
        <w:fldChar w:fldCharType="begin"/>
      </w:r>
      <w:r>
        <w:rPr>
          <w:noProof/>
        </w:rPr>
        <w:instrText xml:space="preserve"> PAGEREF _Toc454327613 \h </w:instrText>
      </w:r>
      <w:r w:rsidR="000079B9">
        <w:rPr>
          <w:noProof/>
        </w:rPr>
      </w:r>
      <w:r w:rsidR="000079B9">
        <w:rPr>
          <w:noProof/>
        </w:rPr>
        <w:fldChar w:fldCharType="separate"/>
      </w:r>
      <w:r>
        <w:rPr>
          <w:noProof/>
        </w:rPr>
        <w:t>68</w:t>
      </w:r>
      <w:r w:rsidR="000079B9">
        <w:rPr>
          <w:noProof/>
        </w:rPr>
        <w:fldChar w:fldCharType="end"/>
      </w:r>
    </w:p>
    <w:p w:rsidR="004A189B" w:rsidRDefault="004A189B" w:rsidP="004A189B">
      <w:pPr>
        <w:pStyle w:val="Seznamobrzk"/>
        <w:tabs>
          <w:tab w:val="right" w:leader="dot" w:pos="9344"/>
        </w:tabs>
        <w:ind w:firstLine="0"/>
        <w:rPr>
          <w:rFonts w:asciiTheme="minorHAnsi" w:hAnsiTheme="minorHAnsi"/>
          <w:noProof/>
          <w:sz w:val="22"/>
        </w:rPr>
      </w:pPr>
      <w:r>
        <w:rPr>
          <w:noProof/>
        </w:rPr>
        <w:t>Graf 5: Využití DH pro konkrétní předměty</w:t>
      </w:r>
      <w:r>
        <w:rPr>
          <w:noProof/>
        </w:rPr>
        <w:tab/>
      </w:r>
      <w:r w:rsidR="000079B9">
        <w:rPr>
          <w:noProof/>
        </w:rPr>
        <w:fldChar w:fldCharType="begin"/>
      </w:r>
      <w:r>
        <w:rPr>
          <w:noProof/>
        </w:rPr>
        <w:instrText xml:space="preserve"> PAGEREF _Toc454327614 \h </w:instrText>
      </w:r>
      <w:r w:rsidR="000079B9">
        <w:rPr>
          <w:noProof/>
        </w:rPr>
      </w:r>
      <w:r w:rsidR="000079B9">
        <w:rPr>
          <w:noProof/>
        </w:rPr>
        <w:fldChar w:fldCharType="separate"/>
      </w:r>
      <w:r>
        <w:rPr>
          <w:noProof/>
        </w:rPr>
        <w:t>68</w:t>
      </w:r>
      <w:r w:rsidR="000079B9">
        <w:rPr>
          <w:noProof/>
        </w:rPr>
        <w:fldChar w:fldCharType="end"/>
      </w:r>
    </w:p>
    <w:p w:rsidR="004A189B" w:rsidRDefault="004A189B" w:rsidP="004A189B">
      <w:pPr>
        <w:pStyle w:val="Seznamobrzk"/>
        <w:tabs>
          <w:tab w:val="right" w:leader="dot" w:pos="9344"/>
        </w:tabs>
        <w:ind w:firstLine="0"/>
        <w:rPr>
          <w:rFonts w:asciiTheme="minorHAnsi" w:hAnsiTheme="minorHAnsi"/>
          <w:noProof/>
          <w:sz w:val="22"/>
        </w:rPr>
      </w:pPr>
      <w:r>
        <w:rPr>
          <w:noProof/>
        </w:rPr>
        <w:t>Graf 6: Jiné aktivity</w:t>
      </w:r>
      <w:r>
        <w:rPr>
          <w:noProof/>
        </w:rPr>
        <w:tab/>
      </w:r>
      <w:r w:rsidR="000079B9">
        <w:rPr>
          <w:noProof/>
        </w:rPr>
        <w:fldChar w:fldCharType="begin"/>
      </w:r>
      <w:r>
        <w:rPr>
          <w:noProof/>
        </w:rPr>
        <w:instrText xml:space="preserve"> PAGEREF _Toc454327615 \h </w:instrText>
      </w:r>
      <w:r w:rsidR="000079B9">
        <w:rPr>
          <w:noProof/>
        </w:rPr>
      </w:r>
      <w:r w:rsidR="000079B9">
        <w:rPr>
          <w:noProof/>
        </w:rPr>
        <w:fldChar w:fldCharType="separate"/>
      </w:r>
      <w:r>
        <w:rPr>
          <w:noProof/>
        </w:rPr>
        <w:t>70</w:t>
      </w:r>
      <w:r w:rsidR="000079B9">
        <w:rPr>
          <w:noProof/>
        </w:rPr>
        <w:fldChar w:fldCharType="end"/>
      </w:r>
    </w:p>
    <w:p w:rsidR="004A189B" w:rsidRDefault="004A189B" w:rsidP="004A189B">
      <w:pPr>
        <w:pStyle w:val="Seznamobrzk"/>
        <w:tabs>
          <w:tab w:val="right" w:leader="dot" w:pos="9344"/>
        </w:tabs>
        <w:ind w:firstLine="0"/>
        <w:rPr>
          <w:rFonts w:asciiTheme="minorHAnsi" w:hAnsiTheme="minorHAnsi"/>
          <w:noProof/>
          <w:sz w:val="22"/>
        </w:rPr>
      </w:pPr>
      <w:r>
        <w:rPr>
          <w:noProof/>
        </w:rPr>
        <w:t>Graf 7:Mimoškolní aktivity</w:t>
      </w:r>
      <w:r>
        <w:rPr>
          <w:noProof/>
        </w:rPr>
        <w:tab/>
      </w:r>
      <w:r w:rsidR="000079B9">
        <w:rPr>
          <w:noProof/>
        </w:rPr>
        <w:fldChar w:fldCharType="begin"/>
      </w:r>
      <w:r>
        <w:rPr>
          <w:noProof/>
        </w:rPr>
        <w:instrText xml:space="preserve"> PAGEREF _Toc454327616 \h </w:instrText>
      </w:r>
      <w:r w:rsidR="000079B9">
        <w:rPr>
          <w:noProof/>
        </w:rPr>
      </w:r>
      <w:r w:rsidR="000079B9">
        <w:rPr>
          <w:noProof/>
        </w:rPr>
        <w:fldChar w:fldCharType="separate"/>
      </w:r>
      <w:r>
        <w:rPr>
          <w:noProof/>
        </w:rPr>
        <w:t>71</w:t>
      </w:r>
      <w:r w:rsidR="000079B9">
        <w:rPr>
          <w:noProof/>
        </w:rPr>
        <w:fldChar w:fldCharType="end"/>
      </w:r>
    </w:p>
    <w:p w:rsidR="00314CEF" w:rsidRDefault="000079B9">
      <w:pPr>
        <w:rPr>
          <w:rFonts w:eastAsia="Times New Roman" w:cs="Times New Roman"/>
          <w:b/>
          <w:sz w:val="32"/>
          <w:szCs w:val="24"/>
        </w:rPr>
      </w:pPr>
      <w:r>
        <w:fldChar w:fldCharType="end"/>
      </w:r>
    </w:p>
    <w:p w:rsidR="00E82732" w:rsidRDefault="00314CEF" w:rsidP="00F8589B">
      <w:pPr>
        <w:pStyle w:val="vod"/>
      </w:pPr>
      <w:r>
        <w:t>S</w:t>
      </w:r>
      <w:r w:rsidR="00F8589B">
        <w:t xml:space="preserve">eznam </w:t>
      </w:r>
      <w:r w:rsidR="00FD628D">
        <w:t>tabulek</w:t>
      </w:r>
    </w:p>
    <w:p w:rsidR="00314CEF" w:rsidRDefault="000079B9" w:rsidP="00314CEF">
      <w:pPr>
        <w:pStyle w:val="Seznamobrzk"/>
        <w:tabs>
          <w:tab w:val="right" w:leader="dot" w:pos="9344"/>
        </w:tabs>
        <w:ind w:firstLine="0"/>
        <w:rPr>
          <w:rFonts w:asciiTheme="minorHAnsi" w:hAnsiTheme="minorHAnsi"/>
          <w:noProof/>
          <w:sz w:val="22"/>
        </w:rPr>
      </w:pPr>
      <w:r w:rsidRPr="000079B9">
        <w:fldChar w:fldCharType="begin"/>
      </w:r>
      <w:r w:rsidR="00314CEF">
        <w:instrText xml:space="preserve"> TOC \c "Tabulka" </w:instrText>
      </w:r>
      <w:r w:rsidRPr="000079B9">
        <w:fldChar w:fldCharType="separate"/>
      </w:r>
      <w:r w:rsidR="00314CEF">
        <w:rPr>
          <w:noProof/>
        </w:rPr>
        <w:t xml:space="preserve">Tabulka 1: </w:t>
      </w:r>
      <w:r w:rsidR="00314CEF" w:rsidRPr="003A0E91">
        <w:rPr>
          <w:rFonts w:eastAsia="Times New Roman" w:cs="Times New Roman"/>
          <w:noProof/>
        </w:rPr>
        <w:t>Druhy škol a jejich rozdíly</w:t>
      </w:r>
      <w:r w:rsidR="00314CEF">
        <w:rPr>
          <w:noProof/>
        </w:rPr>
        <w:tab/>
      </w:r>
      <w:r>
        <w:rPr>
          <w:noProof/>
        </w:rPr>
        <w:fldChar w:fldCharType="begin"/>
      </w:r>
      <w:r w:rsidR="00314CEF">
        <w:rPr>
          <w:noProof/>
        </w:rPr>
        <w:instrText xml:space="preserve"> PAGEREF _Toc454323471 \h </w:instrText>
      </w:r>
      <w:r>
        <w:rPr>
          <w:noProof/>
        </w:rPr>
      </w:r>
      <w:r>
        <w:rPr>
          <w:noProof/>
        </w:rPr>
        <w:fldChar w:fldCharType="separate"/>
      </w:r>
      <w:r w:rsidR="00314CEF">
        <w:rPr>
          <w:noProof/>
        </w:rPr>
        <w:t>18</w:t>
      </w:r>
      <w:r>
        <w:rPr>
          <w:noProof/>
        </w:rPr>
        <w:fldChar w:fldCharType="end"/>
      </w:r>
    </w:p>
    <w:p w:rsidR="00314CEF" w:rsidRDefault="00314CEF" w:rsidP="00314CEF">
      <w:pPr>
        <w:pStyle w:val="Seznamobrzk"/>
        <w:tabs>
          <w:tab w:val="right" w:leader="dot" w:pos="9344"/>
        </w:tabs>
        <w:ind w:firstLine="0"/>
        <w:rPr>
          <w:rFonts w:asciiTheme="minorHAnsi" w:hAnsiTheme="minorHAnsi"/>
          <w:noProof/>
          <w:sz w:val="22"/>
        </w:rPr>
      </w:pPr>
      <w:r>
        <w:rPr>
          <w:noProof/>
        </w:rPr>
        <w:t xml:space="preserve">Tabulka 2: </w:t>
      </w:r>
      <w:r w:rsidRPr="003A0E91">
        <w:rPr>
          <w:noProof/>
        </w:rPr>
        <w:t>Obory kategorie M a L</w:t>
      </w:r>
      <w:r>
        <w:rPr>
          <w:noProof/>
        </w:rPr>
        <w:tab/>
      </w:r>
      <w:r w:rsidR="000079B9">
        <w:rPr>
          <w:noProof/>
        </w:rPr>
        <w:fldChar w:fldCharType="begin"/>
      </w:r>
      <w:r>
        <w:rPr>
          <w:noProof/>
        </w:rPr>
        <w:instrText xml:space="preserve"> PAGEREF _Toc454323472 \h </w:instrText>
      </w:r>
      <w:r w:rsidR="000079B9">
        <w:rPr>
          <w:noProof/>
        </w:rPr>
      </w:r>
      <w:r w:rsidR="000079B9">
        <w:rPr>
          <w:noProof/>
        </w:rPr>
        <w:fldChar w:fldCharType="separate"/>
      </w:r>
      <w:r>
        <w:rPr>
          <w:noProof/>
        </w:rPr>
        <w:t>37</w:t>
      </w:r>
      <w:r w:rsidR="000079B9">
        <w:rPr>
          <w:noProof/>
        </w:rPr>
        <w:fldChar w:fldCharType="end"/>
      </w:r>
    </w:p>
    <w:p w:rsidR="00FD628D" w:rsidRDefault="000079B9" w:rsidP="00314CEF">
      <w:pPr>
        <w:pStyle w:val="vod"/>
      </w:pPr>
      <w:r>
        <w:fldChar w:fldCharType="end"/>
      </w:r>
    </w:p>
    <w:p w:rsidR="0039566F" w:rsidRDefault="0039566F" w:rsidP="00F8589B">
      <w:pPr>
        <w:pStyle w:val="vod"/>
      </w:pPr>
      <w:r>
        <w:t>Seznam příloh</w:t>
      </w:r>
    </w:p>
    <w:p w:rsidR="00FD628D" w:rsidRDefault="000079B9" w:rsidP="00FD628D">
      <w:pPr>
        <w:pStyle w:val="Seznamobrzk"/>
        <w:tabs>
          <w:tab w:val="right" w:leader="dot" w:pos="9344"/>
        </w:tabs>
        <w:ind w:firstLine="0"/>
        <w:rPr>
          <w:rFonts w:asciiTheme="minorHAnsi" w:hAnsiTheme="minorHAnsi"/>
          <w:noProof/>
          <w:sz w:val="22"/>
        </w:rPr>
      </w:pPr>
      <w:r>
        <w:fldChar w:fldCharType="begin"/>
      </w:r>
      <w:r w:rsidR="00FD628D">
        <w:instrText xml:space="preserve"> TOC \c "Příloha" </w:instrText>
      </w:r>
      <w:r>
        <w:fldChar w:fldCharType="separate"/>
      </w:r>
      <w:r w:rsidR="00FD628D">
        <w:rPr>
          <w:noProof/>
        </w:rPr>
        <w:t>Příloha 1: Výsledky vzdělávání a učivo sub-oblasti Péče o zdraví dle RVP pro ZA vydané MŠMT</w:t>
      </w:r>
      <w:r w:rsidR="00FD628D">
        <w:rPr>
          <w:noProof/>
        </w:rPr>
        <w:tab/>
      </w:r>
      <w:r>
        <w:rPr>
          <w:noProof/>
        </w:rPr>
        <w:fldChar w:fldCharType="begin"/>
      </w:r>
      <w:r w:rsidR="00FD628D">
        <w:rPr>
          <w:noProof/>
        </w:rPr>
        <w:instrText xml:space="preserve"> PAGEREF _Toc454321664 \h </w:instrText>
      </w:r>
      <w:r>
        <w:rPr>
          <w:noProof/>
        </w:rPr>
      </w:r>
      <w:r>
        <w:rPr>
          <w:noProof/>
        </w:rPr>
        <w:fldChar w:fldCharType="separate"/>
      </w:r>
      <w:r w:rsidR="00FD628D">
        <w:rPr>
          <w:noProof/>
        </w:rPr>
        <w:t>91</w:t>
      </w:r>
      <w:r>
        <w:rPr>
          <w:noProof/>
        </w:rPr>
        <w:fldChar w:fldCharType="end"/>
      </w:r>
    </w:p>
    <w:p w:rsidR="00FD628D" w:rsidRDefault="00FD628D" w:rsidP="00FD628D">
      <w:pPr>
        <w:pStyle w:val="Seznamobrzk"/>
        <w:tabs>
          <w:tab w:val="right" w:leader="dot" w:pos="9344"/>
        </w:tabs>
        <w:ind w:firstLine="0"/>
        <w:rPr>
          <w:rFonts w:asciiTheme="minorHAnsi" w:hAnsiTheme="minorHAnsi"/>
          <w:noProof/>
          <w:sz w:val="22"/>
        </w:rPr>
      </w:pPr>
      <w:r>
        <w:rPr>
          <w:noProof/>
        </w:rPr>
        <w:t>Příloha 2: Výsledky vzdělávání a učivo sub-oblasti Tělesná výchova dle RVP pro ZA vydané MŠMT</w:t>
      </w:r>
      <w:r>
        <w:rPr>
          <w:noProof/>
        </w:rPr>
        <w:tab/>
      </w:r>
      <w:r w:rsidR="000079B9">
        <w:rPr>
          <w:noProof/>
        </w:rPr>
        <w:fldChar w:fldCharType="begin"/>
      </w:r>
      <w:r>
        <w:rPr>
          <w:noProof/>
        </w:rPr>
        <w:instrText xml:space="preserve"> PAGEREF _Toc454321665 \h </w:instrText>
      </w:r>
      <w:r w:rsidR="000079B9">
        <w:rPr>
          <w:noProof/>
        </w:rPr>
      </w:r>
      <w:r w:rsidR="000079B9">
        <w:rPr>
          <w:noProof/>
        </w:rPr>
        <w:fldChar w:fldCharType="separate"/>
      </w:r>
      <w:r>
        <w:rPr>
          <w:noProof/>
        </w:rPr>
        <w:t>92</w:t>
      </w:r>
      <w:r w:rsidR="000079B9">
        <w:rPr>
          <w:noProof/>
        </w:rPr>
        <w:fldChar w:fldCharType="end"/>
      </w:r>
    </w:p>
    <w:p w:rsidR="00BA5C19" w:rsidRDefault="000079B9" w:rsidP="00FD628D">
      <w:pPr>
        <w:ind w:firstLine="0"/>
        <w:sectPr w:rsidR="00BA5C19" w:rsidSect="0071393A">
          <w:headerReference w:type="default" r:id="rId31"/>
          <w:footerReference w:type="default" r:id="rId32"/>
          <w:pgSz w:w="11906" w:h="16838"/>
          <w:pgMar w:top="1418" w:right="1134" w:bottom="1418" w:left="1418" w:header="709" w:footer="709" w:gutter="0"/>
          <w:cols w:space="708"/>
          <w:docGrid w:linePitch="360"/>
        </w:sectPr>
      </w:pPr>
      <w:r>
        <w:fldChar w:fldCharType="end"/>
      </w:r>
    </w:p>
    <w:p w:rsidR="0039566F" w:rsidRDefault="0039566F" w:rsidP="004F4A91">
      <w:pPr>
        <w:ind w:firstLine="0"/>
        <w:rPr>
          <w:rFonts w:eastAsia="Times New Roman" w:cs="Times New Roman"/>
          <w:b/>
          <w:sz w:val="32"/>
          <w:szCs w:val="24"/>
        </w:rPr>
      </w:pPr>
      <w:r>
        <w:lastRenderedPageBreak/>
        <w:br w:type="page"/>
      </w:r>
    </w:p>
    <w:tbl>
      <w:tblPr>
        <w:tblStyle w:val="Mkatabulky"/>
        <w:tblpPr w:leftFromText="141" w:rightFromText="141" w:vertAnchor="page" w:horzAnchor="margin" w:tblpY="1989"/>
        <w:tblW w:w="0" w:type="auto"/>
        <w:tblLook w:val="04A0"/>
      </w:tblPr>
      <w:tblGrid>
        <w:gridCol w:w="4747"/>
        <w:gridCol w:w="4747"/>
      </w:tblGrid>
      <w:tr w:rsidR="00BA5C19" w:rsidTr="00BA5C19">
        <w:tc>
          <w:tcPr>
            <w:tcW w:w="4747" w:type="dxa"/>
            <w:shd w:val="clear" w:color="auto" w:fill="FF4FD1"/>
          </w:tcPr>
          <w:p w:rsidR="00BA5C19" w:rsidRDefault="00BA5C19" w:rsidP="00BA5C19">
            <w:pPr>
              <w:pStyle w:val="vod"/>
              <w:spacing w:before="120" w:after="120"/>
            </w:pPr>
            <w:r>
              <w:lastRenderedPageBreak/>
              <w:t>Výsledky vzdělávání</w:t>
            </w:r>
          </w:p>
        </w:tc>
        <w:tc>
          <w:tcPr>
            <w:tcW w:w="4747" w:type="dxa"/>
            <w:shd w:val="clear" w:color="auto" w:fill="FF4FD1"/>
          </w:tcPr>
          <w:p w:rsidR="00BA5C19" w:rsidRDefault="00BA5C19" w:rsidP="00BA5C19">
            <w:pPr>
              <w:pStyle w:val="vod"/>
              <w:spacing w:before="120" w:after="120"/>
            </w:pPr>
            <w:r>
              <w:t>Učivo</w:t>
            </w:r>
          </w:p>
        </w:tc>
      </w:tr>
      <w:tr w:rsidR="00BA5C19" w:rsidTr="00BA5C19">
        <w:trPr>
          <w:trHeight w:val="498"/>
        </w:trPr>
        <w:tc>
          <w:tcPr>
            <w:tcW w:w="4747" w:type="dxa"/>
            <w:shd w:val="clear" w:color="auto" w:fill="FF9FE6"/>
          </w:tcPr>
          <w:p w:rsidR="00BA5C19" w:rsidRPr="000269A1" w:rsidRDefault="00BA5C19" w:rsidP="00BA5C19">
            <w:pPr>
              <w:pStyle w:val="vod"/>
              <w:spacing w:before="120"/>
              <w:rPr>
                <w:b w:val="0"/>
                <w:sz w:val="24"/>
              </w:rPr>
            </w:pPr>
          </w:p>
        </w:tc>
        <w:tc>
          <w:tcPr>
            <w:tcW w:w="4747" w:type="dxa"/>
            <w:shd w:val="clear" w:color="auto" w:fill="FF9FE6"/>
          </w:tcPr>
          <w:p w:rsidR="00BA5C19" w:rsidRPr="000269A1" w:rsidRDefault="00BA5C19" w:rsidP="00BA5C19">
            <w:pPr>
              <w:pStyle w:val="vod"/>
              <w:numPr>
                <w:ilvl w:val="0"/>
                <w:numId w:val="18"/>
              </w:numPr>
              <w:spacing w:before="120"/>
              <w:ind w:left="215" w:hanging="215"/>
              <w:rPr>
                <w:sz w:val="24"/>
              </w:rPr>
            </w:pPr>
            <w:r w:rsidRPr="000269A1">
              <w:rPr>
                <w:sz w:val="24"/>
              </w:rPr>
              <w:t>Péče o zdraví</w:t>
            </w:r>
          </w:p>
        </w:tc>
      </w:tr>
      <w:tr w:rsidR="00BA5C19" w:rsidTr="00BA5C19">
        <w:trPr>
          <w:trHeight w:val="11006"/>
        </w:trPr>
        <w:tc>
          <w:tcPr>
            <w:tcW w:w="4747" w:type="dxa"/>
          </w:tcPr>
          <w:p w:rsidR="00BA5C19" w:rsidRDefault="00BA5C19" w:rsidP="00BA5C19">
            <w:pPr>
              <w:pStyle w:val="vod"/>
              <w:spacing w:before="120"/>
              <w:rPr>
                <w:b w:val="0"/>
                <w:sz w:val="24"/>
              </w:rPr>
            </w:pPr>
            <w:r w:rsidRPr="000269A1">
              <w:rPr>
                <w:sz w:val="24"/>
              </w:rPr>
              <w:t>Student:</w:t>
            </w:r>
          </w:p>
          <w:p w:rsidR="00BA5C19" w:rsidRDefault="00BA5C19" w:rsidP="00BA5C19">
            <w:pPr>
              <w:pStyle w:val="vod"/>
              <w:numPr>
                <w:ilvl w:val="0"/>
                <w:numId w:val="17"/>
              </w:numPr>
              <w:ind w:left="426" w:hanging="284"/>
              <w:rPr>
                <w:b w:val="0"/>
                <w:sz w:val="24"/>
              </w:rPr>
            </w:pPr>
            <w:r w:rsidRPr="000269A1">
              <w:rPr>
                <w:b w:val="0"/>
                <w:sz w:val="24"/>
              </w:rPr>
              <w:t>uplatňuje ve svém jednání základní znalosti o stavbě a funkc</w:t>
            </w:r>
            <w:r>
              <w:rPr>
                <w:b w:val="0"/>
                <w:sz w:val="24"/>
              </w:rPr>
              <w:t xml:space="preserve">i lidského organismu jako celku </w:t>
            </w:r>
            <w:r w:rsidRPr="000269A1">
              <w:rPr>
                <w:b w:val="0"/>
                <w:sz w:val="24"/>
              </w:rPr>
              <w:t>popíše, jak faktory životního pr</w:t>
            </w:r>
            <w:r>
              <w:rPr>
                <w:b w:val="0"/>
                <w:sz w:val="24"/>
              </w:rPr>
              <w:t>ostředí ovlivňují zdraví lidí.</w:t>
            </w:r>
          </w:p>
          <w:p w:rsidR="00BA5C19" w:rsidRDefault="00BA5C19" w:rsidP="00BA5C19">
            <w:pPr>
              <w:pStyle w:val="vod"/>
              <w:numPr>
                <w:ilvl w:val="0"/>
                <w:numId w:val="17"/>
              </w:numPr>
              <w:ind w:left="426" w:hanging="284"/>
              <w:rPr>
                <w:b w:val="0"/>
                <w:sz w:val="24"/>
              </w:rPr>
            </w:pPr>
            <w:r w:rsidRPr="000269A1">
              <w:rPr>
                <w:b w:val="0"/>
                <w:sz w:val="24"/>
              </w:rPr>
              <w:t>zdůvodní význam zdravého životního stylu</w:t>
            </w:r>
            <w:r>
              <w:rPr>
                <w:b w:val="0"/>
                <w:sz w:val="24"/>
              </w:rPr>
              <w:t>.</w:t>
            </w:r>
          </w:p>
          <w:p w:rsidR="00BA5C19" w:rsidRDefault="00BA5C19" w:rsidP="00BA5C19">
            <w:pPr>
              <w:pStyle w:val="vod"/>
              <w:numPr>
                <w:ilvl w:val="0"/>
                <w:numId w:val="17"/>
              </w:numPr>
              <w:ind w:left="426" w:hanging="284"/>
              <w:rPr>
                <w:b w:val="0"/>
                <w:sz w:val="24"/>
              </w:rPr>
            </w:pPr>
            <w:r w:rsidRPr="000269A1">
              <w:rPr>
                <w:b w:val="0"/>
                <w:sz w:val="24"/>
              </w:rPr>
              <w:t>dovede posoudit vliv pracovních podmínek a povolání na své zdraví v dlouhodobé perspektivě a ví, jak by mohl kompenz</w:t>
            </w:r>
            <w:r>
              <w:rPr>
                <w:b w:val="0"/>
                <w:sz w:val="24"/>
              </w:rPr>
              <w:t>ovat jejich nežádoucí důsledky.</w:t>
            </w:r>
          </w:p>
          <w:p w:rsidR="00BA5C19" w:rsidRDefault="00BA5C19" w:rsidP="00BA5C19">
            <w:pPr>
              <w:pStyle w:val="vod"/>
              <w:numPr>
                <w:ilvl w:val="0"/>
                <w:numId w:val="17"/>
              </w:numPr>
              <w:ind w:left="426" w:hanging="284"/>
              <w:rPr>
                <w:b w:val="0"/>
                <w:sz w:val="24"/>
              </w:rPr>
            </w:pPr>
            <w:r w:rsidRPr="000269A1">
              <w:rPr>
                <w:b w:val="0"/>
                <w:sz w:val="24"/>
              </w:rPr>
              <w:t>dovede posoudit psychické, estetické a sociální účinky pohybových činností</w:t>
            </w:r>
            <w:r>
              <w:rPr>
                <w:b w:val="0"/>
                <w:sz w:val="24"/>
              </w:rPr>
              <w:t>.</w:t>
            </w:r>
          </w:p>
          <w:p w:rsidR="00BA5C19" w:rsidRDefault="00BA5C19" w:rsidP="00BA5C19">
            <w:pPr>
              <w:pStyle w:val="vod"/>
              <w:numPr>
                <w:ilvl w:val="0"/>
                <w:numId w:val="17"/>
              </w:numPr>
              <w:ind w:left="426" w:hanging="284"/>
              <w:rPr>
                <w:b w:val="0"/>
                <w:sz w:val="24"/>
              </w:rPr>
            </w:pPr>
            <w:r w:rsidRPr="000269A1">
              <w:rPr>
                <w:b w:val="0"/>
                <w:sz w:val="24"/>
              </w:rPr>
              <w:t>popíše vliv fyzického a psychického z</w:t>
            </w:r>
            <w:r>
              <w:rPr>
                <w:b w:val="0"/>
                <w:sz w:val="24"/>
              </w:rPr>
              <w:t>atížení na lidský organismus.</w:t>
            </w:r>
          </w:p>
          <w:p w:rsidR="00BA5C19" w:rsidRDefault="00BA5C19" w:rsidP="00BA5C19">
            <w:pPr>
              <w:pStyle w:val="vod"/>
              <w:numPr>
                <w:ilvl w:val="0"/>
                <w:numId w:val="17"/>
              </w:numPr>
              <w:ind w:left="426" w:hanging="284"/>
              <w:rPr>
                <w:b w:val="0"/>
                <w:sz w:val="24"/>
              </w:rPr>
            </w:pPr>
            <w:r w:rsidRPr="000269A1">
              <w:rPr>
                <w:b w:val="0"/>
                <w:sz w:val="24"/>
              </w:rPr>
              <w:t>orientuje se v zásadách zdravé výživy a v j</w:t>
            </w:r>
            <w:r>
              <w:rPr>
                <w:b w:val="0"/>
                <w:sz w:val="24"/>
              </w:rPr>
              <w:t>ejích alternativních směrech.</w:t>
            </w:r>
          </w:p>
          <w:p w:rsidR="00BA5C19" w:rsidRDefault="00BA5C19" w:rsidP="00BA5C19">
            <w:pPr>
              <w:pStyle w:val="vod"/>
              <w:numPr>
                <w:ilvl w:val="0"/>
                <w:numId w:val="17"/>
              </w:numPr>
              <w:ind w:left="426" w:hanging="284"/>
              <w:rPr>
                <w:b w:val="0"/>
                <w:sz w:val="24"/>
              </w:rPr>
            </w:pPr>
            <w:r w:rsidRPr="000269A1">
              <w:rPr>
                <w:b w:val="0"/>
                <w:sz w:val="24"/>
              </w:rPr>
              <w:t>dovede uplatňovat naučené modelové situace k řešení stresových a konfliktních</w:t>
            </w:r>
            <w:r>
              <w:rPr>
                <w:b w:val="0"/>
                <w:sz w:val="24"/>
              </w:rPr>
              <w:t xml:space="preserve"> situací.</w:t>
            </w:r>
          </w:p>
          <w:p w:rsidR="00BA5C19" w:rsidRDefault="00BA5C19" w:rsidP="00BA5C19">
            <w:pPr>
              <w:pStyle w:val="vod"/>
              <w:numPr>
                <w:ilvl w:val="0"/>
                <w:numId w:val="17"/>
              </w:numPr>
              <w:ind w:left="426" w:hanging="284"/>
              <w:rPr>
                <w:b w:val="0"/>
                <w:sz w:val="24"/>
              </w:rPr>
            </w:pPr>
            <w:r w:rsidRPr="000269A1">
              <w:rPr>
                <w:b w:val="0"/>
                <w:sz w:val="24"/>
              </w:rPr>
              <w:t xml:space="preserve">objasní důsledky sociálně patologických závislostí na život jednotlivce, rodiny a společnosti a vysvětlí, jak </w:t>
            </w:r>
            <w:r>
              <w:rPr>
                <w:b w:val="0"/>
                <w:sz w:val="24"/>
              </w:rPr>
              <w:t>aktivně chránit svoje zdraví.</w:t>
            </w:r>
          </w:p>
          <w:p w:rsidR="00BA5C19" w:rsidRDefault="00BA5C19" w:rsidP="00BA5C19">
            <w:pPr>
              <w:pStyle w:val="vod"/>
              <w:numPr>
                <w:ilvl w:val="0"/>
                <w:numId w:val="17"/>
              </w:numPr>
              <w:ind w:left="426" w:hanging="284"/>
              <w:rPr>
                <w:b w:val="0"/>
                <w:sz w:val="24"/>
              </w:rPr>
            </w:pPr>
            <w:r w:rsidRPr="000269A1">
              <w:rPr>
                <w:b w:val="0"/>
                <w:sz w:val="24"/>
              </w:rPr>
              <w:t>diskutuje a argumentuje o etice v partnerských vztazích, o vhodných partnerech a o odpovědném</w:t>
            </w:r>
            <w:r>
              <w:rPr>
                <w:b w:val="0"/>
                <w:sz w:val="24"/>
              </w:rPr>
              <w:t xml:space="preserve"> přístupu k pohlavnímu životu.</w:t>
            </w:r>
          </w:p>
          <w:p w:rsidR="00BA5C19" w:rsidRDefault="00BA5C19" w:rsidP="00BA5C19">
            <w:pPr>
              <w:pStyle w:val="vod"/>
              <w:numPr>
                <w:ilvl w:val="0"/>
                <w:numId w:val="17"/>
              </w:numPr>
              <w:ind w:left="426" w:hanging="284"/>
              <w:rPr>
                <w:b w:val="0"/>
                <w:sz w:val="24"/>
              </w:rPr>
            </w:pPr>
            <w:r w:rsidRPr="000269A1">
              <w:rPr>
                <w:b w:val="0"/>
                <w:sz w:val="24"/>
              </w:rPr>
              <w:t>kriticky hodnotí mediální obraz krásy lidského těla a komerční reklamu; dovede posoudit prospěšné možnosti kultiv</w:t>
            </w:r>
            <w:r>
              <w:rPr>
                <w:b w:val="0"/>
                <w:sz w:val="24"/>
              </w:rPr>
              <w:t>ace a estetizace svého vzhledu.</w:t>
            </w:r>
          </w:p>
          <w:p w:rsidR="00BA5C19" w:rsidRDefault="00BA5C19" w:rsidP="00BA5C19">
            <w:pPr>
              <w:pStyle w:val="vod"/>
              <w:numPr>
                <w:ilvl w:val="0"/>
                <w:numId w:val="17"/>
              </w:numPr>
              <w:ind w:left="426" w:hanging="284"/>
              <w:rPr>
                <w:b w:val="0"/>
                <w:sz w:val="24"/>
              </w:rPr>
            </w:pPr>
            <w:r w:rsidRPr="000269A1">
              <w:rPr>
                <w:b w:val="0"/>
                <w:sz w:val="24"/>
              </w:rPr>
              <w:t>popíše úlohu státu a místní samosprávy při ochraně zdraví a životů obyvatel; - dovede rozpoznat hrozící nebezpečí a ví, jak se doporučuje na ně reagovat; - prokáže dovednosti posky</w:t>
            </w:r>
            <w:r>
              <w:rPr>
                <w:b w:val="0"/>
                <w:sz w:val="24"/>
              </w:rPr>
              <w:t>tnutí první pomoci sobě a jiným.</w:t>
            </w:r>
          </w:p>
          <w:p w:rsidR="00BA5C19" w:rsidRPr="000269A1" w:rsidRDefault="00BA5C19" w:rsidP="00BA5C19">
            <w:pPr>
              <w:pStyle w:val="vod"/>
              <w:ind w:left="426"/>
              <w:rPr>
                <w:sz w:val="24"/>
              </w:rPr>
            </w:pPr>
          </w:p>
        </w:tc>
        <w:tc>
          <w:tcPr>
            <w:tcW w:w="4747" w:type="dxa"/>
          </w:tcPr>
          <w:p w:rsidR="00BA5C19" w:rsidRDefault="00BA5C19" w:rsidP="00BA5C19">
            <w:pPr>
              <w:pStyle w:val="vod"/>
              <w:spacing w:before="120"/>
              <w:ind w:left="215" w:hanging="142"/>
              <w:rPr>
                <w:sz w:val="24"/>
              </w:rPr>
            </w:pPr>
            <w:r>
              <w:rPr>
                <w:sz w:val="24"/>
              </w:rPr>
              <w:t>Zdraví:</w:t>
            </w:r>
          </w:p>
          <w:p w:rsidR="00BA5C19" w:rsidRPr="000269A1" w:rsidRDefault="00BA5C19" w:rsidP="00BA5C19">
            <w:pPr>
              <w:pStyle w:val="vod"/>
              <w:numPr>
                <w:ilvl w:val="0"/>
                <w:numId w:val="19"/>
              </w:numPr>
              <w:ind w:left="358" w:hanging="284"/>
              <w:rPr>
                <w:b w:val="0"/>
                <w:sz w:val="24"/>
              </w:rPr>
            </w:pPr>
            <w:r w:rsidRPr="000269A1">
              <w:rPr>
                <w:b w:val="0"/>
                <w:sz w:val="24"/>
              </w:rPr>
              <w:t>činitelé ovlivňující zdraví, životní prostředí, životní styl, pohybové aktivity, výživa a stravovací návyky, rizikové chování aj.</w:t>
            </w:r>
          </w:p>
          <w:p w:rsidR="00BA5C19" w:rsidRDefault="00BA5C19" w:rsidP="00BA5C19">
            <w:pPr>
              <w:pStyle w:val="vod"/>
              <w:numPr>
                <w:ilvl w:val="0"/>
                <w:numId w:val="19"/>
              </w:numPr>
              <w:ind w:left="358" w:hanging="284"/>
              <w:rPr>
                <w:b w:val="0"/>
                <w:sz w:val="24"/>
              </w:rPr>
            </w:pPr>
            <w:r w:rsidRPr="000269A1">
              <w:rPr>
                <w:b w:val="0"/>
                <w:sz w:val="24"/>
              </w:rPr>
              <w:t>duševní zdraví a rozvoj osobnosti,  sociální dovednosti, riziko</w:t>
            </w:r>
            <w:r>
              <w:rPr>
                <w:b w:val="0"/>
                <w:sz w:val="24"/>
              </w:rPr>
              <w:t>vé faktory poškozující zdraví</w:t>
            </w:r>
          </w:p>
          <w:p w:rsidR="00BA5C19" w:rsidRDefault="00BA5C19" w:rsidP="00BA5C19">
            <w:pPr>
              <w:pStyle w:val="vod"/>
              <w:numPr>
                <w:ilvl w:val="0"/>
                <w:numId w:val="19"/>
              </w:numPr>
              <w:ind w:left="358" w:hanging="284"/>
              <w:rPr>
                <w:b w:val="0"/>
                <w:sz w:val="24"/>
              </w:rPr>
            </w:pPr>
            <w:r w:rsidRPr="000269A1">
              <w:rPr>
                <w:b w:val="0"/>
                <w:sz w:val="24"/>
              </w:rPr>
              <w:t>odpovědnost za zdraví své i druhých</w:t>
            </w:r>
            <w:r>
              <w:rPr>
                <w:b w:val="0"/>
                <w:sz w:val="24"/>
              </w:rPr>
              <w:t xml:space="preserve">,  </w:t>
            </w:r>
            <w:r w:rsidRPr="000269A1">
              <w:rPr>
                <w:b w:val="0"/>
                <w:sz w:val="24"/>
              </w:rPr>
              <w:t>péče o veřejné zdraví v ČR, zabezpečení v nemoci; práva a povinnost</w:t>
            </w:r>
            <w:r>
              <w:rPr>
                <w:b w:val="0"/>
                <w:sz w:val="24"/>
              </w:rPr>
              <w:t>i v případě nemoci nebo úrazu</w:t>
            </w:r>
          </w:p>
          <w:p w:rsidR="00BA5C19" w:rsidRDefault="00BA5C19" w:rsidP="00BA5C19">
            <w:pPr>
              <w:pStyle w:val="vod"/>
              <w:numPr>
                <w:ilvl w:val="0"/>
                <w:numId w:val="19"/>
              </w:numPr>
              <w:ind w:left="358" w:hanging="284"/>
              <w:rPr>
                <w:b w:val="0"/>
                <w:sz w:val="24"/>
              </w:rPr>
            </w:pPr>
            <w:r>
              <w:rPr>
                <w:b w:val="0"/>
                <w:sz w:val="24"/>
              </w:rPr>
              <w:t xml:space="preserve">partnerské vztahy, </w:t>
            </w:r>
            <w:r w:rsidRPr="000269A1">
              <w:rPr>
                <w:b w:val="0"/>
                <w:sz w:val="24"/>
              </w:rPr>
              <w:t xml:space="preserve">lidská sexualita </w:t>
            </w:r>
          </w:p>
          <w:p w:rsidR="00BA5C19" w:rsidRDefault="00BA5C19" w:rsidP="00BA5C19">
            <w:pPr>
              <w:pStyle w:val="vod"/>
              <w:numPr>
                <w:ilvl w:val="0"/>
                <w:numId w:val="19"/>
              </w:numPr>
              <w:ind w:left="358" w:hanging="284"/>
              <w:rPr>
                <w:b w:val="0"/>
                <w:sz w:val="24"/>
              </w:rPr>
            </w:pPr>
            <w:r>
              <w:rPr>
                <w:b w:val="0"/>
                <w:sz w:val="24"/>
              </w:rPr>
              <w:t>prevence úrazů a nemocí</w:t>
            </w:r>
          </w:p>
          <w:p w:rsidR="00BA5C19" w:rsidRDefault="00BA5C19" w:rsidP="00BA5C19">
            <w:pPr>
              <w:pStyle w:val="vod"/>
              <w:numPr>
                <w:ilvl w:val="0"/>
                <w:numId w:val="19"/>
              </w:numPr>
              <w:ind w:left="358" w:hanging="284"/>
              <w:rPr>
                <w:b w:val="0"/>
                <w:sz w:val="24"/>
              </w:rPr>
            </w:pPr>
            <w:r w:rsidRPr="000269A1">
              <w:rPr>
                <w:b w:val="0"/>
                <w:sz w:val="24"/>
              </w:rPr>
              <w:t xml:space="preserve">mediální obraz krásy lidského těla, komerční reklama </w:t>
            </w:r>
          </w:p>
          <w:p w:rsidR="00BA5C19" w:rsidRDefault="00BA5C19" w:rsidP="00BA5C19">
            <w:pPr>
              <w:pStyle w:val="vod"/>
              <w:spacing w:before="120"/>
              <w:ind w:left="73"/>
              <w:rPr>
                <w:sz w:val="24"/>
              </w:rPr>
            </w:pPr>
            <w:r w:rsidRPr="000269A1">
              <w:rPr>
                <w:sz w:val="24"/>
              </w:rPr>
              <w:t>Zásady jednání v situacích osobního</w:t>
            </w:r>
            <w:r>
              <w:rPr>
                <w:sz w:val="24"/>
              </w:rPr>
              <w:t xml:space="preserve"> ohrožení za mimořádných událostí:</w:t>
            </w:r>
          </w:p>
          <w:p w:rsidR="00BA5C19" w:rsidRPr="0073590E" w:rsidRDefault="00BA5C19" w:rsidP="00BA5C19">
            <w:pPr>
              <w:pStyle w:val="vod"/>
              <w:numPr>
                <w:ilvl w:val="0"/>
                <w:numId w:val="20"/>
              </w:numPr>
              <w:ind w:left="358" w:hanging="284"/>
              <w:rPr>
                <w:b w:val="0"/>
                <w:sz w:val="24"/>
              </w:rPr>
            </w:pPr>
            <w:r w:rsidRPr="0073590E">
              <w:rPr>
                <w:b w:val="0"/>
                <w:sz w:val="24"/>
              </w:rPr>
              <w:t>mimořádné události (živelní pohromy, havárie, krizové situace aj.)</w:t>
            </w:r>
            <w:r>
              <w:rPr>
                <w:b w:val="0"/>
                <w:sz w:val="24"/>
              </w:rPr>
              <w:t>.</w:t>
            </w:r>
          </w:p>
          <w:p w:rsidR="00BA5C19" w:rsidRPr="0073590E" w:rsidRDefault="00BA5C19" w:rsidP="00BA5C19">
            <w:pPr>
              <w:pStyle w:val="vod"/>
              <w:numPr>
                <w:ilvl w:val="0"/>
                <w:numId w:val="20"/>
              </w:numPr>
              <w:ind w:left="358" w:hanging="284"/>
              <w:rPr>
                <w:b w:val="0"/>
                <w:sz w:val="24"/>
              </w:rPr>
            </w:pPr>
            <w:r w:rsidRPr="0073590E">
              <w:rPr>
                <w:b w:val="0"/>
                <w:sz w:val="24"/>
              </w:rPr>
              <w:t>základní úkoly ochrany obyvatelstva (varování, evakuace)</w:t>
            </w:r>
            <w:r>
              <w:rPr>
                <w:b w:val="0"/>
                <w:sz w:val="24"/>
              </w:rPr>
              <w:t>.</w:t>
            </w:r>
          </w:p>
          <w:p w:rsidR="00BA5C19" w:rsidRDefault="00BA5C19" w:rsidP="00BA5C19">
            <w:pPr>
              <w:pStyle w:val="vod"/>
              <w:spacing w:before="120"/>
              <w:ind w:left="73"/>
              <w:rPr>
                <w:sz w:val="24"/>
              </w:rPr>
            </w:pPr>
            <w:r>
              <w:rPr>
                <w:sz w:val="24"/>
              </w:rPr>
              <w:t xml:space="preserve"> První pomoc:</w:t>
            </w:r>
          </w:p>
          <w:p w:rsidR="00BA5C19" w:rsidRPr="0073590E" w:rsidRDefault="00BA5C19" w:rsidP="00BA5C19">
            <w:pPr>
              <w:pStyle w:val="vod"/>
              <w:numPr>
                <w:ilvl w:val="0"/>
                <w:numId w:val="21"/>
              </w:numPr>
              <w:ind w:left="358" w:hanging="284"/>
              <w:rPr>
                <w:b w:val="0"/>
                <w:sz w:val="24"/>
              </w:rPr>
            </w:pPr>
            <w:r w:rsidRPr="0073590E">
              <w:rPr>
                <w:b w:val="0"/>
                <w:sz w:val="24"/>
              </w:rPr>
              <w:t>úrazy a náhlé zdravotní příhody</w:t>
            </w:r>
            <w:r>
              <w:rPr>
                <w:b w:val="0"/>
                <w:sz w:val="24"/>
              </w:rPr>
              <w:t>.</w:t>
            </w:r>
          </w:p>
          <w:p w:rsidR="00BA5C19" w:rsidRPr="0073590E" w:rsidRDefault="00BA5C19" w:rsidP="00BA5C19">
            <w:pPr>
              <w:pStyle w:val="vod"/>
              <w:numPr>
                <w:ilvl w:val="0"/>
                <w:numId w:val="21"/>
              </w:numPr>
              <w:ind w:left="358" w:hanging="284"/>
              <w:rPr>
                <w:b w:val="0"/>
                <w:sz w:val="24"/>
              </w:rPr>
            </w:pPr>
            <w:r w:rsidRPr="0073590E">
              <w:rPr>
                <w:b w:val="0"/>
                <w:sz w:val="24"/>
              </w:rPr>
              <w:t>poranění při hromadném zasažení obyvatel stavy bezprostředně ohrožující život</w:t>
            </w:r>
            <w:r>
              <w:rPr>
                <w:b w:val="0"/>
                <w:sz w:val="24"/>
              </w:rPr>
              <w:t>.</w:t>
            </w:r>
          </w:p>
          <w:p w:rsidR="00BA5C19" w:rsidRPr="000269A1" w:rsidRDefault="00BA5C19" w:rsidP="00BA5C19">
            <w:pPr>
              <w:pStyle w:val="vod"/>
              <w:spacing w:before="120"/>
              <w:ind w:left="73"/>
              <w:rPr>
                <w:sz w:val="24"/>
              </w:rPr>
            </w:pPr>
          </w:p>
        </w:tc>
      </w:tr>
    </w:tbl>
    <w:p w:rsidR="00277821" w:rsidRDefault="00BA5C19" w:rsidP="00BA5C19">
      <w:pPr>
        <w:pStyle w:val="Titulek"/>
        <w:ind w:firstLine="0"/>
      </w:pPr>
      <w:r>
        <w:t xml:space="preserve"> </w:t>
      </w:r>
      <w:bookmarkStart w:id="70" w:name="_Toc454321664"/>
      <w:r>
        <w:t xml:space="preserve">Příloha </w:t>
      </w:r>
      <w:fldSimple w:instr=" SEQ Příloha \* ARABIC ">
        <w:r w:rsidR="00277821">
          <w:rPr>
            <w:noProof/>
          </w:rPr>
          <w:t>1</w:t>
        </w:r>
      </w:fldSimple>
      <w:r>
        <w:t xml:space="preserve">: Výsledky vzdělávání a učivo sub-oblasti Péče o zdraví dle RVP pro </w:t>
      </w:r>
      <w:r w:rsidRPr="00A9775A">
        <w:t>ZA vydané MŠMT</w:t>
      </w:r>
      <w:bookmarkEnd w:id="70"/>
      <w:r w:rsidRPr="00EF23C8">
        <w:t xml:space="preserve"> </w:t>
      </w:r>
      <w:r w:rsidR="00B54815" w:rsidRPr="00EF23C8">
        <w:br w:type="page"/>
      </w:r>
    </w:p>
    <w:p w:rsidR="00345C11" w:rsidRDefault="00277821" w:rsidP="00277821">
      <w:pPr>
        <w:pStyle w:val="Titulek"/>
        <w:keepNext/>
        <w:spacing w:after="240"/>
        <w:ind w:firstLine="0"/>
      </w:pPr>
      <w:bookmarkStart w:id="71" w:name="_Toc454321665"/>
      <w:r>
        <w:lastRenderedPageBreak/>
        <w:t xml:space="preserve">Příloha </w:t>
      </w:r>
      <w:fldSimple w:instr=" SEQ Příloha \* ARABIC ">
        <w:r>
          <w:rPr>
            <w:noProof/>
          </w:rPr>
          <w:t>2</w:t>
        </w:r>
      </w:fldSimple>
      <w:r>
        <w:t xml:space="preserve">: </w:t>
      </w:r>
      <w:r w:rsidR="00E33D2B" w:rsidRPr="00E33D2B">
        <w:t>Výsledky vzdělávání a učivo sub-oblasti Tělesná výchova</w:t>
      </w:r>
      <w:r w:rsidR="00A9775A">
        <w:t xml:space="preserve"> dle RVP pro ZA vydané MŠMT</w:t>
      </w:r>
      <w:bookmarkEnd w:id="71"/>
    </w:p>
    <w:tbl>
      <w:tblPr>
        <w:tblStyle w:val="Mkatabulky"/>
        <w:tblpPr w:leftFromText="141" w:rightFromText="141" w:vertAnchor="text" w:horzAnchor="margin" w:tblpX="108" w:tblpY="16"/>
        <w:tblW w:w="0" w:type="auto"/>
        <w:tblLook w:val="04A0"/>
      </w:tblPr>
      <w:tblGrid>
        <w:gridCol w:w="4639"/>
        <w:gridCol w:w="4747"/>
      </w:tblGrid>
      <w:tr w:rsidR="00E33D2B" w:rsidTr="00EF23C8">
        <w:trPr>
          <w:trHeight w:val="693"/>
        </w:trPr>
        <w:tc>
          <w:tcPr>
            <w:tcW w:w="4639" w:type="dxa"/>
            <w:shd w:val="clear" w:color="auto" w:fill="FF4FD1"/>
          </w:tcPr>
          <w:p w:rsidR="00E33D2B" w:rsidRDefault="00E33D2B" w:rsidP="00EF23C8">
            <w:pPr>
              <w:pStyle w:val="vod"/>
              <w:spacing w:before="120" w:after="120"/>
            </w:pPr>
            <w:r>
              <w:t>Výsledky vzdělávání</w:t>
            </w:r>
          </w:p>
        </w:tc>
        <w:tc>
          <w:tcPr>
            <w:tcW w:w="4747" w:type="dxa"/>
            <w:shd w:val="clear" w:color="auto" w:fill="FF4FD1"/>
          </w:tcPr>
          <w:p w:rsidR="00E33D2B" w:rsidRDefault="00E33D2B" w:rsidP="00EF23C8">
            <w:pPr>
              <w:pStyle w:val="vod"/>
              <w:spacing w:before="120" w:after="120"/>
            </w:pPr>
            <w:r>
              <w:t>Učivo</w:t>
            </w:r>
          </w:p>
        </w:tc>
      </w:tr>
      <w:tr w:rsidR="00E33D2B" w:rsidTr="00EF23C8">
        <w:trPr>
          <w:trHeight w:val="362"/>
        </w:trPr>
        <w:tc>
          <w:tcPr>
            <w:tcW w:w="4639" w:type="dxa"/>
            <w:shd w:val="clear" w:color="auto" w:fill="FF9FE6"/>
          </w:tcPr>
          <w:p w:rsidR="00E33D2B" w:rsidRDefault="00E33D2B" w:rsidP="00EF23C8">
            <w:pPr>
              <w:pStyle w:val="vod"/>
              <w:spacing w:before="120"/>
            </w:pPr>
          </w:p>
        </w:tc>
        <w:tc>
          <w:tcPr>
            <w:tcW w:w="4747" w:type="dxa"/>
            <w:shd w:val="clear" w:color="auto" w:fill="FF9FE6"/>
          </w:tcPr>
          <w:p w:rsidR="00E33D2B" w:rsidRPr="00E33D2B" w:rsidRDefault="00E33D2B" w:rsidP="00EF23C8">
            <w:pPr>
              <w:pStyle w:val="vod"/>
              <w:numPr>
                <w:ilvl w:val="0"/>
                <w:numId w:val="18"/>
              </w:numPr>
              <w:spacing w:before="120"/>
              <w:ind w:left="211" w:hanging="211"/>
              <w:rPr>
                <w:sz w:val="24"/>
              </w:rPr>
            </w:pPr>
            <w:r w:rsidRPr="00E33D2B">
              <w:rPr>
                <w:sz w:val="24"/>
              </w:rPr>
              <w:t>T</w:t>
            </w:r>
            <w:r>
              <w:rPr>
                <w:sz w:val="24"/>
              </w:rPr>
              <w:t>ělesná výchova</w:t>
            </w:r>
          </w:p>
        </w:tc>
      </w:tr>
      <w:tr w:rsidR="00E33D2B" w:rsidRPr="00F907F7" w:rsidTr="00EF23C8">
        <w:trPr>
          <w:trHeight w:val="10293"/>
        </w:trPr>
        <w:tc>
          <w:tcPr>
            <w:tcW w:w="4639" w:type="dxa"/>
            <w:tcBorders>
              <w:bottom w:val="single" w:sz="4" w:space="0" w:color="000000"/>
            </w:tcBorders>
          </w:tcPr>
          <w:p w:rsidR="00E33D2B" w:rsidRDefault="00E33D2B" w:rsidP="00EF23C8">
            <w:pPr>
              <w:pStyle w:val="vod"/>
              <w:spacing w:before="120"/>
              <w:rPr>
                <w:b w:val="0"/>
                <w:sz w:val="24"/>
              </w:rPr>
            </w:pPr>
            <w:r w:rsidRPr="000269A1">
              <w:rPr>
                <w:sz w:val="24"/>
              </w:rPr>
              <w:t>Student:</w:t>
            </w:r>
          </w:p>
          <w:p w:rsidR="00E33D2B" w:rsidRPr="00E33D2B" w:rsidRDefault="00E33D2B" w:rsidP="00EF23C8">
            <w:pPr>
              <w:pStyle w:val="vod"/>
              <w:numPr>
                <w:ilvl w:val="0"/>
                <w:numId w:val="17"/>
              </w:numPr>
              <w:ind w:left="284" w:hanging="284"/>
            </w:pPr>
            <w:r w:rsidRPr="00E33D2B">
              <w:rPr>
                <w:b w:val="0"/>
                <w:sz w:val="24"/>
              </w:rPr>
              <w:t>volí sportovní vybavení (výstroj a výzbroj) odpovídající příslušné činnosti a okolním podmínkám (klimatickým, zařízení, hygieně, bezpečnosti) a do</w:t>
            </w:r>
            <w:r>
              <w:rPr>
                <w:b w:val="0"/>
                <w:sz w:val="24"/>
              </w:rPr>
              <w:t>vede je udržovat a ošetřovat</w:t>
            </w:r>
            <w:r w:rsidR="00C30C66">
              <w:rPr>
                <w:b w:val="0"/>
                <w:sz w:val="24"/>
              </w:rPr>
              <w:t>.</w:t>
            </w:r>
          </w:p>
          <w:p w:rsidR="00C30C66" w:rsidRPr="00C30C66" w:rsidRDefault="00E33D2B" w:rsidP="00EF23C8">
            <w:pPr>
              <w:pStyle w:val="vod"/>
              <w:numPr>
                <w:ilvl w:val="0"/>
                <w:numId w:val="17"/>
              </w:numPr>
              <w:ind w:left="284" w:hanging="284"/>
            </w:pPr>
            <w:r w:rsidRPr="00E33D2B">
              <w:rPr>
                <w:b w:val="0"/>
                <w:sz w:val="24"/>
              </w:rPr>
              <w:t>komunikuje při pohybových činnostech – dodržuje smluvené signály a vhodně použ</w:t>
            </w:r>
            <w:r w:rsidR="00C30C66">
              <w:rPr>
                <w:b w:val="0"/>
                <w:sz w:val="24"/>
              </w:rPr>
              <w:t>ívá odbornou terminologii</w:t>
            </w:r>
          </w:p>
          <w:p w:rsidR="00C30C66" w:rsidRPr="00C30C66" w:rsidRDefault="00E33D2B" w:rsidP="00EF23C8">
            <w:pPr>
              <w:pStyle w:val="vod"/>
              <w:numPr>
                <w:ilvl w:val="0"/>
                <w:numId w:val="17"/>
              </w:numPr>
              <w:ind w:left="284" w:hanging="284"/>
            </w:pPr>
            <w:r w:rsidRPr="00E33D2B">
              <w:rPr>
                <w:b w:val="0"/>
                <w:sz w:val="24"/>
              </w:rPr>
              <w:t>dovede se zapojit do organizace turnajů a soutěží a umí zprac</w:t>
            </w:r>
            <w:r w:rsidR="00C30C66">
              <w:rPr>
                <w:b w:val="0"/>
                <w:sz w:val="24"/>
              </w:rPr>
              <w:t xml:space="preserve">ovat jednoduchou dokumentaci, </w:t>
            </w:r>
            <w:r w:rsidRPr="00E33D2B">
              <w:rPr>
                <w:b w:val="0"/>
                <w:sz w:val="24"/>
              </w:rPr>
              <w:t xml:space="preserve">dokáže rozhodovat, zapisovat a sledovat výkony jednotlivců </w:t>
            </w:r>
            <w:r w:rsidR="00C30C66">
              <w:rPr>
                <w:b w:val="0"/>
                <w:sz w:val="24"/>
              </w:rPr>
              <w:t>či týmu.</w:t>
            </w:r>
          </w:p>
          <w:p w:rsidR="00C30C66" w:rsidRPr="00C30C66" w:rsidRDefault="00E33D2B" w:rsidP="00EF23C8">
            <w:pPr>
              <w:pStyle w:val="vod"/>
              <w:numPr>
                <w:ilvl w:val="0"/>
                <w:numId w:val="17"/>
              </w:numPr>
              <w:ind w:left="284" w:hanging="284"/>
            </w:pPr>
            <w:r w:rsidRPr="00E33D2B">
              <w:rPr>
                <w:b w:val="0"/>
                <w:sz w:val="24"/>
              </w:rPr>
              <w:t xml:space="preserve">dovede připravit prostředky k </w:t>
            </w:r>
            <w:r w:rsidR="00C30C66">
              <w:rPr>
                <w:b w:val="0"/>
                <w:sz w:val="24"/>
              </w:rPr>
              <w:t>plánovaným pohybovým činnostem a je schopen sestavit</w:t>
            </w:r>
            <w:r w:rsidRPr="00E33D2B">
              <w:rPr>
                <w:b w:val="0"/>
                <w:sz w:val="24"/>
              </w:rPr>
              <w:t xml:space="preserve"> soubory zdravotně zaměřených cvičení, cvičení </w:t>
            </w:r>
            <w:r w:rsidR="00C30C66">
              <w:rPr>
                <w:b w:val="0"/>
                <w:sz w:val="24"/>
              </w:rPr>
              <w:t>pro tělesnou a duševní relaxaci.</w:t>
            </w:r>
          </w:p>
          <w:p w:rsidR="00C30C66" w:rsidRPr="00C30C66" w:rsidRDefault="00E33D2B" w:rsidP="00EF23C8">
            <w:pPr>
              <w:pStyle w:val="vod"/>
              <w:numPr>
                <w:ilvl w:val="0"/>
                <w:numId w:val="17"/>
              </w:numPr>
              <w:ind w:left="284" w:hanging="284"/>
            </w:pPr>
            <w:r w:rsidRPr="00E33D2B">
              <w:rPr>
                <w:b w:val="0"/>
                <w:sz w:val="24"/>
              </w:rPr>
              <w:t>navrhne kondiční program os</w:t>
            </w:r>
            <w:r w:rsidR="00C30C66">
              <w:rPr>
                <w:b w:val="0"/>
                <w:sz w:val="24"/>
              </w:rPr>
              <w:t xml:space="preserve">obního rozvoje a vyhodnotí jej, </w:t>
            </w:r>
            <w:r w:rsidRPr="00E33D2B">
              <w:rPr>
                <w:b w:val="0"/>
                <w:sz w:val="24"/>
              </w:rPr>
              <w:t>uplatň</w:t>
            </w:r>
            <w:r w:rsidR="00C30C66">
              <w:rPr>
                <w:b w:val="0"/>
                <w:sz w:val="24"/>
              </w:rPr>
              <w:t>uje zásady sportovního tréninku</w:t>
            </w:r>
          </w:p>
          <w:p w:rsidR="00C30C66" w:rsidRPr="00C30C66" w:rsidRDefault="00E33D2B" w:rsidP="00EF23C8">
            <w:pPr>
              <w:pStyle w:val="vod"/>
              <w:numPr>
                <w:ilvl w:val="0"/>
                <w:numId w:val="17"/>
              </w:numPr>
              <w:ind w:left="284" w:hanging="284"/>
            </w:pPr>
            <w:r w:rsidRPr="00E33D2B">
              <w:rPr>
                <w:b w:val="0"/>
                <w:sz w:val="24"/>
              </w:rPr>
              <w:t>dokáže vyhledat potřebné informa</w:t>
            </w:r>
            <w:r w:rsidR="00C30C66">
              <w:rPr>
                <w:b w:val="0"/>
                <w:sz w:val="24"/>
              </w:rPr>
              <w:t xml:space="preserve">ce z oblasti zdraví a pohybu, </w:t>
            </w:r>
            <w:r w:rsidRPr="00E33D2B">
              <w:rPr>
                <w:b w:val="0"/>
                <w:sz w:val="24"/>
              </w:rPr>
              <w:t>dovede o pohybových činnostech diskuto</w:t>
            </w:r>
            <w:r w:rsidR="00C30C66">
              <w:rPr>
                <w:b w:val="0"/>
                <w:sz w:val="24"/>
              </w:rPr>
              <w:t>vat, analyzovat je a hodnotit</w:t>
            </w:r>
          </w:p>
          <w:p w:rsidR="00C30C66" w:rsidRPr="00C30C66" w:rsidRDefault="00E33D2B" w:rsidP="00EF23C8">
            <w:pPr>
              <w:pStyle w:val="vod"/>
              <w:numPr>
                <w:ilvl w:val="0"/>
                <w:numId w:val="17"/>
              </w:numPr>
              <w:ind w:left="284" w:hanging="284"/>
            </w:pPr>
            <w:r w:rsidRPr="00E33D2B">
              <w:rPr>
                <w:b w:val="0"/>
                <w:sz w:val="24"/>
              </w:rPr>
              <w:t>dovede rozvíjet svalovou sílu, rychlost, vytrval</w:t>
            </w:r>
            <w:r w:rsidR="00C30C66">
              <w:rPr>
                <w:b w:val="0"/>
                <w:sz w:val="24"/>
              </w:rPr>
              <w:t>ost, obratnost a pohyblivost</w:t>
            </w:r>
          </w:p>
          <w:p w:rsidR="00C30C66" w:rsidRPr="00C30C66" w:rsidRDefault="00E33D2B" w:rsidP="00EF23C8">
            <w:pPr>
              <w:pStyle w:val="vod"/>
              <w:numPr>
                <w:ilvl w:val="0"/>
                <w:numId w:val="17"/>
              </w:numPr>
              <w:ind w:left="284" w:hanging="284"/>
            </w:pPr>
            <w:r w:rsidRPr="00E33D2B">
              <w:rPr>
                <w:b w:val="0"/>
                <w:sz w:val="24"/>
              </w:rPr>
              <w:t>ovládá k</w:t>
            </w:r>
            <w:r w:rsidR="00C30C66">
              <w:rPr>
                <w:b w:val="0"/>
                <w:sz w:val="24"/>
              </w:rPr>
              <w:t xml:space="preserve">ompenzační cvičení k regeneraci </w:t>
            </w:r>
            <w:r w:rsidR="00C30C66" w:rsidRPr="00C30C66">
              <w:rPr>
                <w:b w:val="0"/>
                <w:sz w:val="24"/>
              </w:rPr>
              <w:t>tělesných a duševních sil, i vzhledem k požadavkům budoucího povol</w:t>
            </w:r>
            <w:r w:rsidR="00C30C66">
              <w:rPr>
                <w:b w:val="0"/>
                <w:sz w:val="24"/>
              </w:rPr>
              <w:t xml:space="preserve">ání. </w:t>
            </w:r>
          </w:p>
          <w:p w:rsidR="00C30C66" w:rsidRPr="00C30C66" w:rsidRDefault="00C30C66" w:rsidP="00EF23C8">
            <w:pPr>
              <w:pStyle w:val="vod"/>
              <w:numPr>
                <w:ilvl w:val="0"/>
                <w:numId w:val="17"/>
              </w:numPr>
              <w:ind w:left="284" w:hanging="284"/>
            </w:pPr>
            <w:r w:rsidRPr="00C30C66">
              <w:rPr>
                <w:b w:val="0"/>
                <w:sz w:val="24"/>
              </w:rPr>
              <w:t>uplatň</w:t>
            </w:r>
            <w:r>
              <w:rPr>
                <w:b w:val="0"/>
                <w:sz w:val="24"/>
              </w:rPr>
              <w:t xml:space="preserve">uje osvojené způsoby relaxace. </w:t>
            </w:r>
          </w:p>
          <w:p w:rsidR="00C30C66" w:rsidRPr="00C30C66" w:rsidRDefault="00C30C66" w:rsidP="00EF23C8">
            <w:pPr>
              <w:pStyle w:val="vod"/>
              <w:numPr>
                <w:ilvl w:val="0"/>
                <w:numId w:val="17"/>
              </w:numPr>
              <w:ind w:left="284" w:hanging="284"/>
            </w:pPr>
            <w:r w:rsidRPr="00C30C66">
              <w:rPr>
                <w:b w:val="0"/>
                <w:sz w:val="24"/>
              </w:rPr>
              <w:t>dovede uplatňovat techniku a základy taktiky v základních a vyb</w:t>
            </w:r>
            <w:r>
              <w:rPr>
                <w:b w:val="0"/>
                <w:sz w:val="24"/>
              </w:rPr>
              <w:t>raných sportovních odvětvích.</w:t>
            </w:r>
          </w:p>
          <w:p w:rsidR="00C30C66" w:rsidRPr="00C30C66" w:rsidRDefault="00F907F7" w:rsidP="00EF23C8">
            <w:pPr>
              <w:pStyle w:val="vod"/>
              <w:numPr>
                <w:ilvl w:val="0"/>
                <w:numId w:val="17"/>
              </w:numPr>
              <w:ind w:left="284" w:hanging="284"/>
            </w:pPr>
            <w:r w:rsidRPr="00F907F7">
              <w:rPr>
                <w:b w:val="0"/>
                <w:sz w:val="24"/>
              </w:rPr>
              <w:t>uplatňuje zásady bezpečnosti při pohyb.</w:t>
            </w:r>
            <w:r>
              <w:rPr>
                <w:b w:val="0"/>
                <w:sz w:val="24"/>
              </w:rPr>
              <w:t xml:space="preserve"> aktivitác</w:t>
            </w:r>
            <w:r w:rsidR="002D7311">
              <w:rPr>
                <w:b w:val="0"/>
                <w:sz w:val="24"/>
              </w:rPr>
              <w:t>h.</w:t>
            </w:r>
            <w:r>
              <w:rPr>
                <w:b w:val="0"/>
                <w:sz w:val="24"/>
              </w:rPr>
              <w:br/>
            </w:r>
          </w:p>
        </w:tc>
        <w:tc>
          <w:tcPr>
            <w:tcW w:w="4747" w:type="dxa"/>
            <w:tcBorders>
              <w:bottom w:val="single" w:sz="4" w:space="0" w:color="000000"/>
            </w:tcBorders>
          </w:tcPr>
          <w:p w:rsidR="00E33D2B" w:rsidRPr="00F907F7" w:rsidRDefault="00F907F7" w:rsidP="00EF23C8">
            <w:pPr>
              <w:pStyle w:val="vod"/>
              <w:spacing w:before="120"/>
              <w:rPr>
                <w:sz w:val="24"/>
              </w:rPr>
            </w:pPr>
            <w:r w:rsidRPr="00F907F7">
              <w:rPr>
                <w:sz w:val="24"/>
              </w:rPr>
              <w:t>Teoretické poznatky:</w:t>
            </w:r>
          </w:p>
          <w:p w:rsidR="00F907F7" w:rsidRDefault="00F907F7" w:rsidP="00EF23C8">
            <w:pPr>
              <w:pStyle w:val="vod"/>
              <w:numPr>
                <w:ilvl w:val="0"/>
                <w:numId w:val="23"/>
              </w:numPr>
              <w:ind w:left="357" w:hanging="283"/>
              <w:rPr>
                <w:b w:val="0"/>
                <w:sz w:val="24"/>
              </w:rPr>
            </w:pPr>
            <w:r w:rsidRPr="00F907F7">
              <w:rPr>
                <w:b w:val="0"/>
                <w:sz w:val="24"/>
              </w:rPr>
              <w:t>význam pohybu pro zdraví, prostředky ke zvyšování síly, rychlosti, vytrvalosti, obratnosti a pohyblivosti, technika a taktika</w:t>
            </w:r>
            <w:r>
              <w:rPr>
                <w:b w:val="0"/>
                <w:sz w:val="24"/>
              </w:rPr>
              <w:t>, zásady sportovního tréninku.</w:t>
            </w:r>
          </w:p>
          <w:p w:rsidR="00D12DC8" w:rsidRDefault="00D12DC8" w:rsidP="00EF23C8">
            <w:pPr>
              <w:pStyle w:val="vod"/>
              <w:numPr>
                <w:ilvl w:val="0"/>
                <w:numId w:val="23"/>
              </w:numPr>
              <w:ind w:left="357" w:hanging="283"/>
              <w:rPr>
                <w:b w:val="0"/>
                <w:sz w:val="24"/>
              </w:rPr>
            </w:pPr>
            <w:r>
              <w:rPr>
                <w:b w:val="0"/>
                <w:sz w:val="24"/>
              </w:rPr>
              <w:t>odborné názvosloví, komunikace.</w:t>
            </w:r>
          </w:p>
          <w:p w:rsidR="00D12DC8" w:rsidRDefault="00F907F7" w:rsidP="00EF23C8">
            <w:pPr>
              <w:pStyle w:val="vod"/>
              <w:numPr>
                <w:ilvl w:val="0"/>
                <w:numId w:val="23"/>
              </w:numPr>
              <w:ind w:left="357" w:hanging="283"/>
              <w:rPr>
                <w:b w:val="0"/>
                <w:sz w:val="24"/>
              </w:rPr>
            </w:pPr>
            <w:r w:rsidRPr="00F907F7">
              <w:rPr>
                <w:b w:val="0"/>
                <w:sz w:val="24"/>
              </w:rPr>
              <w:t>v</w:t>
            </w:r>
            <w:r w:rsidR="00D12DC8">
              <w:rPr>
                <w:b w:val="0"/>
                <w:sz w:val="24"/>
              </w:rPr>
              <w:t>ýstroj, výzbroj a jejich údržba.</w:t>
            </w:r>
          </w:p>
          <w:p w:rsidR="00D12DC8" w:rsidRDefault="00D12DC8" w:rsidP="00EF23C8">
            <w:pPr>
              <w:pStyle w:val="vod"/>
              <w:numPr>
                <w:ilvl w:val="0"/>
                <w:numId w:val="23"/>
              </w:numPr>
              <w:ind w:left="357" w:hanging="283"/>
              <w:rPr>
                <w:b w:val="0"/>
                <w:sz w:val="24"/>
              </w:rPr>
            </w:pPr>
            <w:r>
              <w:rPr>
                <w:b w:val="0"/>
                <w:sz w:val="24"/>
              </w:rPr>
              <w:t>hygiena a bezpečnost.</w:t>
            </w:r>
          </w:p>
          <w:p w:rsidR="00D12DC8" w:rsidRDefault="00F907F7" w:rsidP="00EF23C8">
            <w:pPr>
              <w:pStyle w:val="vod"/>
              <w:numPr>
                <w:ilvl w:val="0"/>
                <w:numId w:val="23"/>
              </w:numPr>
              <w:ind w:left="357" w:hanging="283"/>
              <w:rPr>
                <w:b w:val="0"/>
                <w:sz w:val="24"/>
              </w:rPr>
            </w:pPr>
            <w:r w:rsidRPr="00D12DC8">
              <w:rPr>
                <w:b w:val="0"/>
                <w:sz w:val="24"/>
              </w:rPr>
              <w:t>vhodné oblečení – cvičební úbor a obutí</w:t>
            </w:r>
          </w:p>
          <w:p w:rsidR="00D12DC8" w:rsidRPr="00D12DC8" w:rsidRDefault="00D12DC8" w:rsidP="00EF23C8">
            <w:pPr>
              <w:pStyle w:val="vod"/>
              <w:numPr>
                <w:ilvl w:val="0"/>
                <w:numId w:val="23"/>
              </w:numPr>
              <w:ind w:left="357" w:hanging="283"/>
              <w:rPr>
                <w:b w:val="0"/>
                <w:sz w:val="24"/>
              </w:rPr>
            </w:pPr>
            <w:r>
              <w:rPr>
                <w:b w:val="0"/>
                <w:sz w:val="24"/>
              </w:rPr>
              <w:t xml:space="preserve">záchrana a dopomoc, </w:t>
            </w:r>
            <w:r w:rsidR="00F907F7" w:rsidRPr="00D12DC8">
              <w:rPr>
                <w:b w:val="0"/>
                <w:sz w:val="24"/>
              </w:rPr>
              <w:t>zásady chován</w:t>
            </w:r>
            <w:r w:rsidRPr="00D12DC8">
              <w:rPr>
                <w:b w:val="0"/>
                <w:sz w:val="24"/>
              </w:rPr>
              <w:t>í a jednání v různém prostředí, regenerace a kompenzace, relaxace</w:t>
            </w:r>
            <w:r>
              <w:rPr>
                <w:b w:val="0"/>
                <w:sz w:val="24"/>
              </w:rPr>
              <w:t>.</w:t>
            </w:r>
          </w:p>
          <w:p w:rsidR="00D12DC8" w:rsidRDefault="00D12DC8" w:rsidP="00EF23C8">
            <w:pPr>
              <w:pStyle w:val="vod"/>
              <w:numPr>
                <w:ilvl w:val="0"/>
                <w:numId w:val="23"/>
              </w:numPr>
              <w:ind w:left="357" w:hanging="283"/>
              <w:rPr>
                <w:b w:val="0"/>
                <w:sz w:val="24"/>
              </w:rPr>
            </w:pPr>
            <w:r>
              <w:rPr>
                <w:b w:val="0"/>
                <w:sz w:val="24"/>
              </w:rPr>
              <w:t>pravidla her, závodů a soutěží.</w:t>
            </w:r>
          </w:p>
          <w:p w:rsidR="00D12DC8" w:rsidRDefault="00D12DC8" w:rsidP="00EF23C8">
            <w:pPr>
              <w:pStyle w:val="vod"/>
              <w:numPr>
                <w:ilvl w:val="0"/>
                <w:numId w:val="23"/>
              </w:numPr>
              <w:ind w:left="357" w:hanging="283"/>
              <w:rPr>
                <w:b w:val="0"/>
                <w:sz w:val="24"/>
              </w:rPr>
            </w:pPr>
            <w:r>
              <w:rPr>
                <w:b w:val="0"/>
                <w:sz w:val="24"/>
              </w:rPr>
              <w:t>rozhodování,</w:t>
            </w:r>
            <w:r w:rsidR="00F907F7" w:rsidRPr="00D12DC8">
              <w:rPr>
                <w:b w:val="0"/>
                <w:sz w:val="24"/>
              </w:rPr>
              <w:t xml:space="preserve"> zásady sestavování a vedení sestav všeobecně rozvíjejících n</w:t>
            </w:r>
            <w:r>
              <w:rPr>
                <w:b w:val="0"/>
                <w:sz w:val="24"/>
              </w:rPr>
              <w:t>ebo cíleně zaměřených cvičení.</w:t>
            </w:r>
          </w:p>
          <w:p w:rsidR="00D12DC8" w:rsidRDefault="00D12DC8" w:rsidP="00EF23C8">
            <w:pPr>
              <w:pStyle w:val="vod"/>
              <w:numPr>
                <w:ilvl w:val="0"/>
                <w:numId w:val="23"/>
              </w:numPr>
              <w:ind w:left="357" w:hanging="283"/>
              <w:rPr>
                <w:b w:val="0"/>
                <w:sz w:val="24"/>
              </w:rPr>
            </w:pPr>
            <w:r>
              <w:rPr>
                <w:b w:val="0"/>
                <w:sz w:val="24"/>
              </w:rPr>
              <w:t>pohybové testy měření výkonů.</w:t>
            </w:r>
          </w:p>
          <w:p w:rsidR="00D12DC8" w:rsidRDefault="00F907F7" w:rsidP="00EF23C8">
            <w:pPr>
              <w:pStyle w:val="vod"/>
              <w:numPr>
                <w:ilvl w:val="0"/>
                <w:numId w:val="23"/>
              </w:numPr>
              <w:ind w:left="357" w:hanging="283"/>
              <w:rPr>
                <w:b w:val="0"/>
                <w:sz w:val="24"/>
              </w:rPr>
            </w:pPr>
            <w:r w:rsidRPr="00D12DC8">
              <w:rPr>
                <w:b w:val="0"/>
                <w:sz w:val="24"/>
              </w:rPr>
              <w:t>zdroje informací</w:t>
            </w:r>
            <w:r w:rsidR="00D12DC8">
              <w:rPr>
                <w:b w:val="0"/>
                <w:sz w:val="24"/>
              </w:rPr>
              <w:t>.</w:t>
            </w:r>
          </w:p>
          <w:p w:rsidR="00D12DC8" w:rsidRPr="00D12DC8" w:rsidRDefault="00D12DC8" w:rsidP="00EF23C8">
            <w:pPr>
              <w:pStyle w:val="vod"/>
              <w:rPr>
                <w:sz w:val="24"/>
              </w:rPr>
            </w:pPr>
            <w:r>
              <w:rPr>
                <w:sz w:val="24"/>
              </w:rPr>
              <w:t xml:space="preserve">Pohybové dovednosti, </w:t>
            </w:r>
            <w:r w:rsidRPr="00D12DC8">
              <w:rPr>
                <w:sz w:val="24"/>
              </w:rPr>
              <w:t>Tělesná cvičení</w:t>
            </w:r>
            <w:r>
              <w:rPr>
                <w:sz w:val="24"/>
              </w:rPr>
              <w:t>:</w:t>
            </w:r>
          </w:p>
          <w:p w:rsidR="00D12DC8" w:rsidRDefault="00F907F7" w:rsidP="00EF23C8">
            <w:pPr>
              <w:pStyle w:val="vod"/>
              <w:numPr>
                <w:ilvl w:val="0"/>
                <w:numId w:val="24"/>
              </w:numPr>
              <w:ind w:left="357" w:hanging="283"/>
              <w:rPr>
                <w:b w:val="0"/>
                <w:sz w:val="24"/>
              </w:rPr>
            </w:pPr>
            <w:r w:rsidRPr="00D12DC8">
              <w:rPr>
                <w:b w:val="0"/>
                <w:sz w:val="24"/>
              </w:rPr>
              <w:t xml:space="preserve">pořadová, všestranně rozvíjející, kondiční, koordinační, kompenzační, relaxační aj. jako součást </w:t>
            </w:r>
            <w:r w:rsidR="00D12DC8">
              <w:rPr>
                <w:b w:val="0"/>
                <w:sz w:val="24"/>
              </w:rPr>
              <w:t>všech tematických celků.</w:t>
            </w:r>
          </w:p>
          <w:p w:rsidR="00D12DC8" w:rsidRPr="00D12DC8" w:rsidRDefault="00D12DC8" w:rsidP="00EF23C8">
            <w:pPr>
              <w:pStyle w:val="vod"/>
              <w:rPr>
                <w:sz w:val="24"/>
              </w:rPr>
            </w:pPr>
            <w:r w:rsidRPr="00D12DC8">
              <w:rPr>
                <w:sz w:val="24"/>
              </w:rPr>
              <w:t>Gymnastika</w:t>
            </w:r>
          </w:p>
          <w:p w:rsidR="00D12DC8" w:rsidRDefault="00F907F7" w:rsidP="00EF23C8">
            <w:pPr>
              <w:pStyle w:val="vod"/>
              <w:numPr>
                <w:ilvl w:val="0"/>
                <w:numId w:val="25"/>
              </w:numPr>
              <w:ind w:left="357" w:hanging="283"/>
              <w:rPr>
                <w:b w:val="0"/>
                <w:sz w:val="24"/>
              </w:rPr>
            </w:pPr>
            <w:r w:rsidRPr="00D12DC8">
              <w:rPr>
                <w:b w:val="0"/>
                <w:sz w:val="24"/>
              </w:rPr>
              <w:t>gymnastika: cvičení s náčiním, cvičení</w:t>
            </w:r>
            <w:r w:rsidR="00AC6F4F">
              <w:rPr>
                <w:b w:val="0"/>
                <w:sz w:val="24"/>
              </w:rPr>
              <w:t xml:space="preserve"> na </w:t>
            </w:r>
            <w:r w:rsidR="00D12DC8">
              <w:rPr>
                <w:b w:val="0"/>
                <w:sz w:val="24"/>
              </w:rPr>
              <w:t>nářadí, akrobacie, šplh.</w:t>
            </w:r>
          </w:p>
          <w:p w:rsidR="00F907F7" w:rsidRDefault="00D12DC8" w:rsidP="00EF23C8">
            <w:pPr>
              <w:pStyle w:val="vod"/>
              <w:numPr>
                <w:ilvl w:val="0"/>
                <w:numId w:val="25"/>
              </w:numPr>
              <w:ind w:left="357" w:hanging="283"/>
              <w:rPr>
                <w:b w:val="0"/>
                <w:sz w:val="24"/>
              </w:rPr>
            </w:pPr>
            <w:r w:rsidRPr="00D12DC8">
              <w:rPr>
                <w:b w:val="0"/>
                <w:sz w:val="24"/>
              </w:rPr>
              <w:t>rytmická gymnastika: pohybové činnosti a kondiční programy cvičení s hudebním a rytmickým doprovodem; tanec</w:t>
            </w:r>
            <w:r>
              <w:rPr>
                <w:b w:val="0"/>
                <w:sz w:val="24"/>
              </w:rPr>
              <w:t>.</w:t>
            </w:r>
          </w:p>
          <w:p w:rsidR="00D12DC8" w:rsidRPr="00D12DC8" w:rsidRDefault="00D12DC8" w:rsidP="00EF23C8">
            <w:pPr>
              <w:pStyle w:val="vod"/>
              <w:ind w:left="74"/>
              <w:rPr>
                <w:sz w:val="24"/>
              </w:rPr>
            </w:pPr>
            <w:r w:rsidRPr="00D12DC8">
              <w:rPr>
                <w:sz w:val="24"/>
              </w:rPr>
              <w:t xml:space="preserve">Atletika </w:t>
            </w:r>
          </w:p>
          <w:p w:rsidR="00D12DC8" w:rsidRDefault="00D12DC8" w:rsidP="00EF23C8">
            <w:pPr>
              <w:pStyle w:val="vod"/>
              <w:numPr>
                <w:ilvl w:val="0"/>
                <w:numId w:val="26"/>
              </w:numPr>
              <w:ind w:left="357" w:hanging="283"/>
              <w:rPr>
                <w:b w:val="0"/>
                <w:sz w:val="24"/>
              </w:rPr>
            </w:pPr>
            <w:r w:rsidRPr="00D12DC8">
              <w:rPr>
                <w:b w:val="0"/>
                <w:sz w:val="24"/>
              </w:rPr>
              <w:t>běhy (rychlý, vytrvalý); starty; skoky do výš</w:t>
            </w:r>
            <w:r>
              <w:rPr>
                <w:b w:val="0"/>
                <w:sz w:val="24"/>
              </w:rPr>
              <w:t>ky a do dálky; hody a vrh kouli</w:t>
            </w:r>
          </w:p>
          <w:p w:rsidR="00D12DC8" w:rsidRPr="00D12DC8" w:rsidRDefault="00D12DC8" w:rsidP="00EF23C8">
            <w:pPr>
              <w:pStyle w:val="vod"/>
              <w:ind w:left="74"/>
              <w:rPr>
                <w:sz w:val="24"/>
              </w:rPr>
            </w:pPr>
            <w:r w:rsidRPr="00D12DC8">
              <w:rPr>
                <w:sz w:val="24"/>
              </w:rPr>
              <w:t xml:space="preserve">Pohybové hry </w:t>
            </w:r>
          </w:p>
          <w:p w:rsidR="00D12DC8" w:rsidRDefault="00D12DC8" w:rsidP="00EF23C8">
            <w:pPr>
              <w:pStyle w:val="vod"/>
              <w:numPr>
                <w:ilvl w:val="0"/>
                <w:numId w:val="27"/>
              </w:numPr>
              <w:ind w:left="357" w:hanging="283"/>
              <w:rPr>
                <w:b w:val="0"/>
                <w:sz w:val="24"/>
              </w:rPr>
            </w:pPr>
            <w:r w:rsidRPr="00D12DC8">
              <w:rPr>
                <w:b w:val="0"/>
                <w:sz w:val="24"/>
              </w:rPr>
              <w:t>drobné a sportovní - alespoň dvě sportovní hr</w:t>
            </w:r>
            <w:r>
              <w:rPr>
                <w:b w:val="0"/>
                <w:sz w:val="24"/>
              </w:rPr>
              <w:t>y.</w:t>
            </w:r>
          </w:p>
          <w:p w:rsidR="00D12DC8" w:rsidRPr="00D12DC8" w:rsidRDefault="00D12DC8" w:rsidP="00EF23C8">
            <w:pPr>
              <w:pStyle w:val="vod"/>
              <w:ind w:left="720"/>
              <w:rPr>
                <w:b w:val="0"/>
                <w:sz w:val="24"/>
              </w:rPr>
            </w:pPr>
          </w:p>
        </w:tc>
      </w:tr>
      <w:tr w:rsidR="00F907F7" w:rsidTr="00EF23C8">
        <w:trPr>
          <w:trHeight w:val="7053"/>
        </w:trPr>
        <w:tc>
          <w:tcPr>
            <w:tcW w:w="4639" w:type="dxa"/>
            <w:tcBorders>
              <w:top w:val="single" w:sz="4" w:space="0" w:color="000000"/>
              <w:bottom w:val="single" w:sz="4" w:space="0" w:color="auto"/>
            </w:tcBorders>
          </w:tcPr>
          <w:p w:rsidR="00F907F7" w:rsidRPr="00C30C66" w:rsidRDefault="00F907F7" w:rsidP="00EF23C8">
            <w:pPr>
              <w:pStyle w:val="vod"/>
              <w:numPr>
                <w:ilvl w:val="0"/>
                <w:numId w:val="17"/>
              </w:numPr>
              <w:ind w:left="284" w:hanging="284"/>
            </w:pPr>
            <w:r w:rsidRPr="00F907F7">
              <w:rPr>
                <w:b w:val="0"/>
                <w:sz w:val="24"/>
              </w:rPr>
              <w:lastRenderedPageBreak/>
              <w:t>je schopen sladit pohyb s hudbou, umí sestavit pohybové vazby, hudebně pohybové motivy a vytvořit pohybovou sestavu (skladbu).</w:t>
            </w:r>
          </w:p>
          <w:p w:rsidR="00F907F7" w:rsidRPr="00C30C66" w:rsidRDefault="00F907F7" w:rsidP="00EF23C8">
            <w:pPr>
              <w:pStyle w:val="vod"/>
              <w:numPr>
                <w:ilvl w:val="0"/>
                <w:numId w:val="17"/>
              </w:numPr>
              <w:ind w:left="284" w:hanging="284"/>
            </w:pPr>
            <w:r w:rsidRPr="00C30C66">
              <w:rPr>
                <w:b w:val="0"/>
                <w:sz w:val="24"/>
              </w:rPr>
              <w:t xml:space="preserve">využívá pohybové činnosti pro všestrannou pohybovou přípravu a zvyšování tělesné </w:t>
            </w:r>
            <w:r>
              <w:rPr>
                <w:b w:val="0"/>
                <w:sz w:val="24"/>
              </w:rPr>
              <w:t xml:space="preserve">zdatnosti. </w:t>
            </w:r>
          </w:p>
          <w:p w:rsidR="00F907F7" w:rsidRPr="00F907F7" w:rsidRDefault="00F907F7" w:rsidP="00EF23C8">
            <w:pPr>
              <w:pStyle w:val="vod"/>
              <w:numPr>
                <w:ilvl w:val="0"/>
                <w:numId w:val="17"/>
              </w:numPr>
              <w:ind w:left="284" w:hanging="284"/>
              <w:rPr>
                <w:sz w:val="24"/>
              </w:rPr>
            </w:pPr>
            <w:r w:rsidRPr="00C30C66">
              <w:rPr>
                <w:b w:val="0"/>
                <w:sz w:val="24"/>
              </w:rPr>
              <w:t xml:space="preserve"> participuje na týmov</w:t>
            </w:r>
            <w:r>
              <w:rPr>
                <w:b w:val="0"/>
                <w:sz w:val="24"/>
              </w:rPr>
              <w:t xml:space="preserve">ých herních činnostech družstva, </w:t>
            </w:r>
            <w:r w:rsidRPr="00C30C66">
              <w:rPr>
                <w:b w:val="0"/>
                <w:sz w:val="24"/>
              </w:rPr>
              <w:t xml:space="preserve">dovede rozlišit jednání fair play od nesportovního jednání; </w:t>
            </w:r>
          </w:p>
          <w:p w:rsidR="00F907F7" w:rsidRPr="00F907F7" w:rsidRDefault="00F907F7" w:rsidP="00EF23C8">
            <w:pPr>
              <w:pStyle w:val="vod"/>
              <w:numPr>
                <w:ilvl w:val="0"/>
                <w:numId w:val="17"/>
              </w:numPr>
              <w:ind w:left="284" w:hanging="284"/>
              <w:rPr>
                <w:sz w:val="24"/>
              </w:rPr>
            </w:pPr>
            <w:r w:rsidRPr="00C30C66">
              <w:rPr>
                <w:b w:val="0"/>
                <w:sz w:val="24"/>
              </w:rPr>
              <w:t>dokáže zjistit úroveň pohyblivosti, ukazatele tělesné zd</w:t>
            </w:r>
            <w:r>
              <w:rPr>
                <w:b w:val="0"/>
                <w:sz w:val="24"/>
              </w:rPr>
              <w:t xml:space="preserve">atnosti a korigovat si pohyb. </w:t>
            </w:r>
            <w:r w:rsidRPr="00C30C66">
              <w:rPr>
                <w:b w:val="0"/>
                <w:sz w:val="24"/>
              </w:rPr>
              <w:t>režim</w:t>
            </w:r>
            <w:r>
              <w:rPr>
                <w:b w:val="0"/>
                <w:sz w:val="24"/>
              </w:rPr>
              <w:t xml:space="preserve"> ve shodě se zjištěnými údaji.</w:t>
            </w:r>
          </w:p>
          <w:p w:rsidR="00F907F7" w:rsidRPr="000269A1" w:rsidRDefault="00F907F7" w:rsidP="00EF23C8">
            <w:pPr>
              <w:pStyle w:val="vod"/>
              <w:numPr>
                <w:ilvl w:val="0"/>
                <w:numId w:val="17"/>
              </w:numPr>
              <w:ind w:left="284" w:hanging="284"/>
              <w:rPr>
                <w:sz w:val="24"/>
              </w:rPr>
            </w:pPr>
            <w:r w:rsidRPr="00C30C66">
              <w:rPr>
                <w:b w:val="0"/>
                <w:sz w:val="24"/>
              </w:rPr>
              <w:t xml:space="preserve">pozná chybně a správně prováděné činnosti, umí analyzovat a zhodnotit kvalitu pohybové činnosti nebo výkonu; - ověří úroveň tělesné </w:t>
            </w:r>
            <w:r>
              <w:rPr>
                <w:b w:val="0"/>
                <w:sz w:val="24"/>
              </w:rPr>
              <w:t>zdatnosti a svalové nerovnováhy.</w:t>
            </w:r>
          </w:p>
        </w:tc>
        <w:tc>
          <w:tcPr>
            <w:tcW w:w="4747" w:type="dxa"/>
            <w:tcBorders>
              <w:top w:val="single" w:sz="4" w:space="0" w:color="000000"/>
              <w:bottom w:val="single" w:sz="4" w:space="0" w:color="auto"/>
            </w:tcBorders>
          </w:tcPr>
          <w:p w:rsidR="000B7407" w:rsidRPr="000B7407" w:rsidRDefault="000B7407" w:rsidP="00EF23C8">
            <w:pPr>
              <w:pStyle w:val="vod"/>
              <w:jc w:val="left"/>
              <w:rPr>
                <w:sz w:val="24"/>
              </w:rPr>
            </w:pPr>
            <w:r w:rsidRPr="000B7407">
              <w:rPr>
                <w:sz w:val="24"/>
              </w:rPr>
              <w:t xml:space="preserve">Úpoly </w:t>
            </w:r>
          </w:p>
          <w:p w:rsidR="000B7407" w:rsidRDefault="000B7407" w:rsidP="00EF23C8">
            <w:pPr>
              <w:pStyle w:val="vod"/>
              <w:numPr>
                <w:ilvl w:val="0"/>
                <w:numId w:val="28"/>
              </w:numPr>
              <w:ind w:left="357" w:hanging="283"/>
              <w:rPr>
                <w:b w:val="0"/>
                <w:sz w:val="24"/>
              </w:rPr>
            </w:pPr>
            <w:r>
              <w:rPr>
                <w:b w:val="0"/>
                <w:sz w:val="24"/>
              </w:rPr>
              <w:t>pády.</w:t>
            </w:r>
          </w:p>
          <w:p w:rsidR="000B7407" w:rsidRDefault="000B7407" w:rsidP="00EF23C8">
            <w:pPr>
              <w:pStyle w:val="vod"/>
              <w:numPr>
                <w:ilvl w:val="0"/>
                <w:numId w:val="28"/>
              </w:numPr>
              <w:ind w:left="357" w:hanging="283"/>
              <w:rPr>
                <w:b w:val="0"/>
                <w:sz w:val="24"/>
              </w:rPr>
            </w:pPr>
            <w:r>
              <w:rPr>
                <w:b w:val="0"/>
                <w:sz w:val="24"/>
              </w:rPr>
              <w:t>základní sebeobrana.</w:t>
            </w:r>
          </w:p>
          <w:p w:rsidR="000B7407" w:rsidRPr="000B7407" w:rsidRDefault="000B7407" w:rsidP="00EF23C8">
            <w:pPr>
              <w:pStyle w:val="vod"/>
              <w:rPr>
                <w:sz w:val="24"/>
              </w:rPr>
            </w:pPr>
            <w:r w:rsidRPr="000B7407">
              <w:rPr>
                <w:sz w:val="24"/>
              </w:rPr>
              <w:t xml:space="preserve">Plavání* </w:t>
            </w:r>
          </w:p>
          <w:p w:rsidR="000B7407" w:rsidRDefault="000B7407" w:rsidP="00EF23C8">
            <w:pPr>
              <w:pStyle w:val="vod"/>
              <w:numPr>
                <w:ilvl w:val="0"/>
                <w:numId w:val="29"/>
              </w:numPr>
              <w:ind w:left="357" w:hanging="283"/>
              <w:rPr>
                <w:b w:val="0"/>
                <w:sz w:val="24"/>
              </w:rPr>
            </w:pPr>
            <w:r w:rsidRPr="000B7407">
              <w:rPr>
                <w:b w:val="0"/>
                <w:sz w:val="24"/>
              </w:rPr>
              <w:t>adaptace na vodní pro</w:t>
            </w:r>
            <w:r>
              <w:rPr>
                <w:b w:val="0"/>
                <w:sz w:val="24"/>
              </w:rPr>
              <w:t>středí - dva plavecké způsoby.</w:t>
            </w:r>
          </w:p>
          <w:p w:rsidR="000B7407" w:rsidRDefault="000B7407" w:rsidP="00EF23C8">
            <w:pPr>
              <w:pStyle w:val="vod"/>
              <w:numPr>
                <w:ilvl w:val="0"/>
                <w:numId w:val="29"/>
              </w:numPr>
              <w:ind w:left="357" w:hanging="283"/>
              <w:rPr>
                <w:b w:val="0"/>
                <w:sz w:val="24"/>
              </w:rPr>
            </w:pPr>
            <w:r w:rsidRPr="000B7407">
              <w:rPr>
                <w:b w:val="0"/>
                <w:sz w:val="24"/>
              </w:rPr>
              <w:t>určená vzdálenost plaveckým způsobem</w:t>
            </w:r>
            <w:r>
              <w:rPr>
                <w:b w:val="0"/>
                <w:sz w:val="24"/>
              </w:rPr>
              <w:t>.</w:t>
            </w:r>
          </w:p>
          <w:p w:rsidR="000B7407" w:rsidRDefault="000B7407" w:rsidP="00EF23C8">
            <w:pPr>
              <w:pStyle w:val="vod"/>
              <w:numPr>
                <w:ilvl w:val="0"/>
                <w:numId w:val="29"/>
              </w:numPr>
              <w:ind w:left="357" w:hanging="283"/>
              <w:rPr>
                <w:b w:val="0"/>
                <w:sz w:val="24"/>
              </w:rPr>
            </w:pPr>
            <w:r w:rsidRPr="000B7407">
              <w:rPr>
                <w:b w:val="0"/>
                <w:sz w:val="24"/>
              </w:rPr>
              <w:t xml:space="preserve">dopomoc unavenému </w:t>
            </w:r>
            <w:r>
              <w:rPr>
                <w:b w:val="0"/>
                <w:sz w:val="24"/>
              </w:rPr>
              <w:t>plavci.</w:t>
            </w:r>
          </w:p>
          <w:p w:rsidR="000B7407" w:rsidRDefault="000B7407" w:rsidP="00EF23C8">
            <w:pPr>
              <w:pStyle w:val="vod"/>
              <w:numPr>
                <w:ilvl w:val="0"/>
                <w:numId w:val="29"/>
              </w:numPr>
              <w:ind w:left="357" w:hanging="283"/>
              <w:rPr>
                <w:b w:val="0"/>
                <w:sz w:val="24"/>
              </w:rPr>
            </w:pPr>
            <w:r w:rsidRPr="000B7407">
              <w:rPr>
                <w:b w:val="0"/>
                <w:sz w:val="24"/>
              </w:rPr>
              <w:t>záchrana tonoucího</w:t>
            </w:r>
            <w:r>
              <w:rPr>
                <w:b w:val="0"/>
                <w:sz w:val="24"/>
              </w:rPr>
              <w:t>.</w:t>
            </w:r>
          </w:p>
          <w:p w:rsidR="000B7407" w:rsidRPr="000B7407" w:rsidRDefault="000B7407" w:rsidP="00EF23C8">
            <w:pPr>
              <w:pStyle w:val="vod"/>
              <w:rPr>
                <w:sz w:val="24"/>
              </w:rPr>
            </w:pPr>
            <w:r w:rsidRPr="000B7407">
              <w:rPr>
                <w:sz w:val="24"/>
              </w:rPr>
              <w:t xml:space="preserve">Lyžování* </w:t>
            </w:r>
          </w:p>
          <w:p w:rsidR="000B7407" w:rsidRDefault="000B7407" w:rsidP="00EF23C8">
            <w:pPr>
              <w:pStyle w:val="vod"/>
              <w:numPr>
                <w:ilvl w:val="0"/>
                <w:numId w:val="30"/>
              </w:numPr>
              <w:ind w:left="357" w:hanging="283"/>
              <w:rPr>
                <w:b w:val="0"/>
                <w:sz w:val="24"/>
              </w:rPr>
            </w:pPr>
            <w:r w:rsidRPr="000B7407">
              <w:rPr>
                <w:b w:val="0"/>
                <w:sz w:val="24"/>
              </w:rPr>
              <w:t>základy sjezdového lyžování (zatáčení, zastavování, sjíždě</w:t>
            </w:r>
            <w:r>
              <w:rPr>
                <w:b w:val="0"/>
                <w:sz w:val="24"/>
              </w:rPr>
              <w:t>ní i přes terénní nerovnosti).</w:t>
            </w:r>
          </w:p>
          <w:p w:rsidR="000B7407" w:rsidRDefault="000B7407" w:rsidP="00EF23C8">
            <w:pPr>
              <w:pStyle w:val="vod"/>
              <w:numPr>
                <w:ilvl w:val="0"/>
                <w:numId w:val="30"/>
              </w:numPr>
              <w:ind w:left="357" w:hanging="283"/>
              <w:rPr>
                <w:b w:val="0"/>
                <w:sz w:val="24"/>
              </w:rPr>
            </w:pPr>
            <w:r>
              <w:rPr>
                <w:b w:val="0"/>
                <w:sz w:val="24"/>
              </w:rPr>
              <w:t>základy běžeckého lyžování.</w:t>
            </w:r>
          </w:p>
          <w:p w:rsidR="000B7407" w:rsidRDefault="000B7407" w:rsidP="00EF23C8">
            <w:pPr>
              <w:pStyle w:val="vod"/>
              <w:numPr>
                <w:ilvl w:val="0"/>
                <w:numId w:val="30"/>
              </w:numPr>
              <w:ind w:left="357" w:hanging="283"/>
              <w:rPr>
                <w:b w:val="0"/>
                <w:sz w:val="24"/>
              </w:rPr>
            </w:pPr>
            <w:r w:rsidRPr="000B7407">
              <w:rPr>
                <w:b w:val="0"/>
                <w:sz w:val="24"/>
              </w:rPr>
              <w:t xml:space="preserve">chování při pobytu </w:t>
            </w:r>
            <w:r>
              <w:rPr>
                <w:b w:val="0"/>
                <w:sz w:val="24"/>
              </w:rPr>
              <w:t>v horském prostředí.</w:t>
            </w:r>
          </w:p>
          <w:p w:rsidR="000B7407" w:rsidRPr="000B7407" w:rsidRDefault="000B7407" w:rsidP="00EF23C8">
            <w:pPr>
              <w:pStyle w:val="vod"/>
              <w:rPr>
                <w:sz w:val="24"/>
              </w:rPr>
            </w:pPr>
            <w:r w:rsidRPr="000B7407">
              <w:rPr>
                <w:sz w:val="24"/>
              </w:rPr>
              <w:t xml:space="preserve">Bruslení* </w:t>
            </w:r>
          </w:p>
          <w:p w:rsidR="000B7407" w:rsidRDefault="000B7407" w:rsidP="00EF23C8">
            <w:pPr>
              <w:pStyle w:val="vod"/>
              <w:numPr>
                <w:ilvl w:val="0"/>
                <w:numId w:val="31"/>
              </w:numPr>
              <w:ind w:left="357" w:hanging="283"/>
              <w:rPr>
                <w:b w:val="0"/>
                <w:sz w:val="24"/>
              </w:rPr>
            </w:pPr>
            <w:r w:rsidRPr="000B7407">
              <w:rPr>
                <w:b w:val="0"/>
                <w:sz w:val="24"/>
              </w:rPr>
              <w:t>základy bruslení na ledě nebo inline (jízda vpřed, změna směru jízdy, zastavení)</w:t>
            </w:r>
          </w:p>
          <w:p w:rsidR="000B7407" w:rsidRPr="000B7407" w:rsidRDefault="000B7407" w:rsidP="00EF23C8">
            <w:pPr>
              <w:pStyle w:val="vod"/>
              <w:rPr>
                <w:sz w:val="24"/>
              </w:rPr>
            </w:pPr>
            <w:r w:rsidRPr="000B7407">
              <w:rPr>
                <w:sz w:val="24"/>
              </w:rPr>
              <w:t xml:space="preserve">Turistika a sporty v přírodě </w:t>
            </w:r>
          </w:p>
          <w:p w:rsidR="000B7407" w:rsidRDefault="000B7407" w:rsidP="00EF23C8">
            <w:pPr>
              <w:pStyle w:val="vod"/>
              <w:numPr>
                <w:ilvl w:val="0"/>
                <w:numId w:val="32"/>
              </w:numPr>
              <w:ind w:left="357" w:hanging="220"/>
              <w:rPr>
                <w:b w:val="0"/>
                <w:sz w:val="24"/>
              </w:rPr>
            </w:pPr>
            <w:r>
              <w:rPr>
                <w:b w:val="0"/>
                <w:sz w:val="24"/>
              </w:rPr>
              <w:t>příprava turistické akce.</w:t>
            </w:r>
          </w:p>
          <w:p w:rsidR="000B7407" w:rsidRDefault="000B7407" w:rsidP="00EF23C8">
            <w:pPr>
              <w:pStyle w:val="vod"/>
              <w:numPr>
                <w:ilvl w:val="0"/>
                <w:numId w:val="32"/>
              </w:numPr>
              <w:ind w:left="357" w:hanging="220"/>
              <w:rPr>
                <w:b w:val="0"/>
                <w:sz w:val="24"/>
              </w:rPr>
            </w:pPr>
            <w:r w:rsidRPr="000B7407">
              <w:rPr>
                <w:b w:val="0"/>
                <w:sz w:val="24"/>
              </w:rPr>
              <w:t>orien</w:t>
            </w:r>
            <w:r>
              <w:rPr>
                <w:b w:val="0"/>
                <w:sz w:val="24"/>
              </w:rPr>
              <w:t>tace v krajině - orientační běh.</w:t>
            </w:r>
          </w:p>
          <w:p w:rsidR="000B7407" w:rsidRPr="000B7407" w:rsidRDefault="000B7407" w:rsidP="00EF23C8">
            <w:pPr>
              <w:pStyle w:val="vod"/>
              <w:rPr>
                <w:sz w:val="24"/>
              </w:rPr>
            </w:pPr>
            <w:r w:rsidRPr="000B7407">
              <w:rPr>
                <w:sz w:val="24"/>
              </w:rPr>
              <w:t xml:space="preserve">Testování tělesné zdatnosti </w:t>
            </w:r>
          </w:p>
          <w:p w:rsidR="00F907F7" w:rsidRDefault="000B7407" w:rsidP="00EF23C8">
            <w:pPr>
              <w:pStyle w:val="vod"/>
              <w:numPr>
                <w:ilvl w:val="0"/>
                <w:numId w:val="33"/>
              </w:numPr>
              <w:ind w:left="357" w:hanging="283"/>
              <w:rPr>
                <w:b w:val="0"/>
                <w:sz w:val="24"/>
              </w:rPr>
            </w:pPr>
            <w:r w:rsidRPr="000B7407">
              <w:rPr>
                <w:b w:val="0"/>
                <w:sz w:val="24"/>
              </w:rPr>
              <w:t>motorické testy</w:t>
            </w:r>
          </w:p>
          <w:p w:rsidR="00E91EF3" w:rsidRPr="000B7407" w:rsidRDefault="00E91EF3" w:rsidP="00EF23C8">
            <w:pPr>
              <w:pStyle w:val="vod"/>
              <w:ind w:left="357"/>
              <w:rPr>
                <w:b w:val="0"/>
                <w:sz w:val="24"/>
              </w:rPr>
            </w:pPr>
          </w:p>
        </w:tc>
      </w:tr>
      <w:tr w:rsidR="00E91EF3" w:rsidTr="00EF23C8">
        <w:trPr>
          <w:trHeight w:val="753"/>
        </w:trPr>
        <w:tc>
          <w:tcPr>
            <w:tcW w:w="4639" w:type="dxa"/>
            <w:tcBorders>
              <w:top w:val="single" w:sz="4" w:space="0" w:color="auto"/>
              <w:bottom w:val="single" w:sz="4" w:space="0" w:color="auto"/>
            </w:tcBorders>
            <w:shd w:val="clear" w:color="auto" w:fill="FF9FE6"/>
          </w:tcPr>
          <w:p w:rsidR="00E91EF3" w:rsidRPr="00F907F7" w:rsidRDefault="00E91EF3" w:rsidP="00EF23C8">
            <w:pPr>
              <w:pStyle w:val="vod"/>
              <w:spacing w:before="240" w:after="360"/>
              <w:rPr>
                <w:b w:val="0"/>
                <w:sz w:val="24"/>
              </w:rPr>
            </w:pPr>
          </w:p>
        </w:tc>
        <w:tc>
          <w:tcPr>
            <w:tcW w:w="4747" w:type="dxa"/>
            <w:tcBorders>
              <w:top w:val="single" w:sz="4" w:space="0" w:color="auto"/>
              <w:bottom w:val="single" w:sz="4" w:space="0" w:color="auto"/>
            </w:tcBorders>
            <w:shd w:val="clear" w:color="auto" w:fill="FF9FE6"/>
          </w:tcPr>
          <w:p w:rsidR="00E91EF3" w:rsidRPr="00E91EF3" w:rsidRDefault="00E91EF3" w:rsidP="00EF23C8">
            <w:pPr>
              <w:pStyle w:val="Odstavecseseznamem"/>
              <w:numPr>
                <w:ilvl w:val="0"/>
                <w:numId w:val="18"/>
              </w:numPr>
              <w:tabs>
                <w:tab w:val="left" w:pos="1587"/>
              </w:tabs>
              <w:spacing w:before="240"/>
              <w:ind w:left="357" w:hanging="357"/>
              <w:rPr>
                <w:b/>
                <w:sz w:val="24"/>
                <w:szCs w:val="24"/>
              </w:rPr>
            </w:pPr>
            <w:r w:rsidRPr="00E91EF3">
              <w:rPr>
                <w:b/>
                <w:sz w:val="24"/>
                <w:szCs w:val="24"/>
              </w:rPr>
              <w:t>Zdravotní tělesná výchova</w:t>
            </w:r>
          </w:p>
          <w:p w:rsidR="00E91EF3" w:rsidRPr="00E91EF3" w:rsidRDefault="00E91EF3" w:rsidP="00EF23C8">
            <w:pPr>
              <w:pStyle w:val="Zkladntext3"/>
              <w:tabs>
                <w:tab w:val="left" w:pos="1587"/>
              </w:tabs>
              <w:spacing w:after="120"/>
              <w:jc w:val="left"/>
              <w:rPr>
                <w:sz w:val="24"/>
                <w:szCs w:val="24"/>
              </w:rPr>
            </w:pPr>
            <w:r w:rsidRPr="00E91EF3">
              <w:rPr>
                <w:szCs w:val="24"/>
              </w:rPr>
              <w:t>(Dle doporučení lékaře)</w:t>
            </w:r>
          </w:p>
        </w:tc>
      </w:tr>
      <w:tr w:rsidR="00E91EF3" w:rsidTr="00EF23C8">
        <w:trPr>
          <w:trHeight w:val="3366"/>
        </w:trPr>
        <w:tc>
          <w:tcPr>
            <w:tcW w:w="4639" w:type="dxa"/>
            <w:tcBorders>
              <w:top w:val="single" w:sz="4" w:space="0" w:color="auto"/>
              <w:bottom w:val="single" w:sz="4" w:space="0" w:color="auto"/>
            </w:tcBorders>
          </w:tcPr>
          <w:p w:rsidR="00E91EF3" w:rsidRPr="00E91EF3" w:rsidRDefault="00DA5D78" w:rsidP="00EF23C8">
            <w:pPr>
              <w:pStyle w:val="vod"/>
              <w:spacing w:before="120" w:after="120"/>
              <w:rPr>
                <w:sz w:val="24"/>
              </w:rPr>
            </w:pPr>
            <w:r>
              <w:rPr>
                <w:sz w:val="24"/>
              </w:rPr>
              <w:t>Student:</w:t>
            </w:r>
          </w:p>
          <w:p w:rsidR="00E91EF3" w:rsidRPr="00E91EF3" w:rsidRDefault="00E91EF3" w:rsidP="00EF23C8">
            <w:pPr>
              <w:pStyle w:val="vod"/>
              <w:numPr>
                <w:ilvl w:val="0"/>
                <w:numId w:val="17"/>
              </w:numPr>
              <w:ind w:left="284" w:hanging="284"/>
              <w:rPr>
                <w:sz w:val="24"/>
              </w:rPr>
            </w:pPr>
            <w:r w:rsidRPr="00E91EF3">
              <w:rPr>
                <w:b w:val="0"/>
                <w:sz w:val="24"/>
              </w:rPr>
              <w:t>zvolí vhodná cvičení ke korekci svého zdravotního oslabení a dokáže rozlišit vhodné a nevhodné pohybové činnosti vzhledem k poruše svého zdraví; - je schopen zhodnotit své pohybové možnosti a dosahovat osobního výkonu z nabídky pohybových aktivit</w:t>
            </w:r>
          </w:p>
        </w:tc>
        <w:tc>
          <w:tcPr>
            <w:tcW w:w="4747" w:type="dxa"/>
            <w:tcBorders>
              <w:top w:val="single" w:sz="4" w:space="0" w:color="auto"/>
              <w:bottom w:val="single" w:sz="4" w:space="0" w:color="auto"/>
            </w:tcBorders>
          </w:tcPr>
          <w:p w:rsidR="00E91EF3" w:rsidRDefault="00E91EF3" w:rsidP="00EF23C8">
            <w:pPr>
              <w:pStyle w:val="Odstavecseseznamem"/>
              <w:tabs>
                <w:tab w:val="left" w:pos="1587"/>
              </w:tabs>
              <w:ind w:left="357" w:firstLine="0"/>
              <w:rPr>
                <w:sz w:val="24"/>
                <w:szCs w:val="24"/>
              </w:rPr>
            </w:pPr>
          </w:p>
          <w:p w:rsidR="00E91EF3" w:rsidRDefault="00E91EF3" w:rsidP="00EF23C8">
            <w:pPr>
              <w:pStyle w:val="Odstavecseseznamem"/>
              <w:tabs>
                <w:tab w:val="left" w:pos="1587"/>
              </w:tabs>
              <w:ind w:left="357" w:firstLine="0"/>
              <w:rPr>
                <w:sz w:val="24"/>
                <w:szCs w:val="24"/>
              </w:rPr>
            </w:pPr>
          </w:p>
          <w:p w:rsidR="00E91EF3" w:rsidRDefault="00E91EF3" w:rsidP="00EF23C8">
            <w:pPr>
              <w:pStyle w:val="Odstavecseseznamem"/>
              <w:numPr>
                <w:ilvl w:val="0"/>
                <w:numId w:val="33"/>
              </w:numPr>
              <w:tabs>
                <w:tab w:val="left" w:pos="1587"/>
              </w:tabs>
              <w:ind w:left="357" w:hanging="283"/>
              <w:rPr>
                <w:sz w:val="24"/>
                <w:szCs w:val="24"/>
              </w:rPr>
            </w:pPr>
            <w:r>
              <w:rPr>
                <w:sz w:val="24"/>
                <w:szCs w:val="24"/>
              </w:rPr>
              <w:t>spe</w:t>
            </w:r>
            <w:r w:rsidRPr="00E91EF3">
              <w:rPr>
                <w:sz w:val="24"/>
                <w:szCs w:val="24"/>
              </w:rPr>
              <w:t>ciální korektivní</w:t>
            </w:r>
            <w:r>
              <w:rPr>
                <w:sz w:val="24"/>
                <w:szCs w:val="24"/>
              </w:rPr>
              <w:t xml:space="preserve"> cvičení podle druhu oslabení. </w:t>
            </w:r>
          </w:p>
          <w:p w:rsidR="00E91EF3" w:rsidRDefault="00E91EF3" w:rsidP="00EF23C8">
            <w:pPr>
              <w:pStyle w:val="Odstavecseseznamem"/>
              <w:numPr>
                <w:ilvl w:val="0"/>
                <w:numId w:val="33"/>
              </w:numPr>
              <w:tabs>
                <w:tab w:val="left" w:pos="1587"/>
              </w:tabs>
              <w:ind w:left="357" w:hanging="283"/>
              <w:rPr>
                <w:sz w:val="24"/>
                <w:szCs w:val="24"/>
              </w:rPr>
            </w:pPr>
            <w:r w:rsidRPr="00E91EF3">
              <w:rPr>
                <w:sz w:val="24"/>
                <w:szCs w:val="24"/>
              </w:rPr>
              <w:t>pohybové aktivity, zejména gymnastická cvičení, pohybové hry, plavání</w:t>
            </w:r>
            <w:r>
              <w:rPr>
                <w:sz w:val="24"/>
                <w:szCs w:val="24"/>
              </w:rPr>
              <w:t xml:space="preserve">, turistika a pobyt v přírodě </w:t>
            </w:r>
          </w:p>
          <w:p w:rsidR="00E91EF3" w:rsidRPr="00E91EF3" w:rsidRDefault="00E91EF3" w:rsidP="00EF23C8">
            <w:pPr>
              <w:pStyle w:val="Odstavecseseznamem"/>
              <w:numPr>
                <w:ilvl w:val="0"/>
                <w:numId w:val="33"/>
              </w:numPr>
              <w:tabs>
                <w:tab w:val="left" w:pos="1587"/>
              </w:tabs>
              <w:ind w:left="357" w:hanging="283"/>
              <w:rPr>
                <w:b/>
                <w:szCs w:val="24"/>
              </w:rPr>
            </w:pPr>
            <w:r w:rsidRPr="00E91EF3">
              <w:rPr>
                <w:sz w:val="24"/>
                <w:szCs w:val="24"/>
              </w:rPr>
              <w:t>kontraindikované pohybové aktivit</w:t>
            </w:r>
            <w:r>
              <w:rPr>
                <w:sz w:val="24"/>
                <w:szCs w:val="24"/>
              </w:rPr>
              <w:t>y.</w:t>
            </w:r>
          </w:p>
        </w:tc>
      </w:tr>
    </w:tbl>
    <w:p w:rsidR="00EF23C8" w:rsidRDefault="00EF23C8" w:rsidP="00EF23C8">
      <w:pPr>
        <w:spacing w:after="120"/>
        <w:ind w:firstLine="0"/>
        <w:rPr>
          <w:b/>
          <w:szCs w:val="24"/>
        </w:rPr>
      </w:pPr>
    </w:p>
    <w:p w:rsidR="00345C11" w:rsidRPr="00EF23C8" w:rsidRDefault="00EF23C8" w:rsidP="00EF23C8">
      <w:pPr>
        <w:spacing w:after="120"/>
        <w:ind w:firstLine="0"/>
        <w:rPr>
          <w:rFonts w:ascii="Open Sans" w:hAnsi="Open Sans"/>
          <w:color w:val="000000"/>
        </w:rPr>
      </w:pPr>
      <w:r w:rsidRPr="00EF23C8">
        <w:rPr>
          <w:b/>
          <w:szCs w:val="24"/>
        </w:rPr>
        <w:t>Zdroj</w:t>
      </w:r>
      <w:r w:rsidR="00BA5C19">
        <w:rPr>
          <w:b/>
          <w:szCs w:val="24"/>
        </w:rPr>
        <w:t xml:space="preserve"> příloh</w:t>
      </w:r>
      <w:r w:rsidRPr="00EF23C8">
        <w:rPr>
          <w:b/>
          <w:szCs w:val="24"/>
        </w:rPr>
        <w:t>:</w:t>
      </w:r>
      <w:r w:rsidR="00C36816">
        <w:rPr>
          <w:b/>
          <w:szCs w:val="24"/>
        </w:rPr>
        <w:t xml:space="preserve"> </w:t>
      </w:r>
      <w:r w:rsidRPr="00A9775A">
        <w:rPr>
          <w:rFonts w:ascii="Open Sans" w:hAnsi="Open Sans"/>
          <w:color w:val="000000"/>
        </w:rPr>
        <w:t xml:space="preserve">MINISTERSTVO ŠKOLSTVÍ, MLÁDEŽE A TĚLOVÝCHOVY. </w:t>
      </w:r>
      <w:r w:rsidRPr="00BA5C19">
        <w:rPr>
          <w:rFonts w:ascii="Open Sans" w:hAnsi="Open Sans"/>
          <w:i/>
          <w:color w:val="000000"/>
        </w:rPr>
        <w:t>Rámcový vzdělávací program pro obor vzdělávání 53-41-M/01 Zdravotnický asistent</w:t>
      </w:r>
      <w:r w:rsidRPr="00A9775A">
        <w:rPr>
          <w:rFonts w:ascii="Open Sans" w:hAnsi="Open Sans"/>
          <w:color w:val="000000"/>
        </w:rPr>
        <w:t xml:space="preserve"> [online]. Praha: Ministerstvo škol</w:t>
      </w:r>
      <w:r>
        <w:rPr>
          <w:rFonts w:ascii="Open Sans" w:hAnsi="Open Sans"/>
          <w:color w:val="000000"/>
        </w:rPr>
        <w:t>ství, mládeže a tělovýchovy, 2008</w:t>
      </w:r>
      <w:r w:rsidRPr="00A9775A">
        <w:rPr>
          <w:rFonts w:ascii="Open Sans" w:hAnsi="Open Sans"/>
          <w:color w:val="000000"/>
        </w:rPr>
        <w:t xml:space="preserve"> [cit. 201</w:t>
      </w:r>
      <w:r>
        <w:rPr>
          <w:rFonts w:ascii="Open Sans" w:hAnsi="Open Sans"/>
          <w:color w:val="000000"/>
        </w:rPr>
        <w:t>6</w:t>
      </w:r>
      <w:r w:rsidRPr="00A9775A">
        <w:rPr>
          <w:rFonts w:ascii="Open Sans" w:hAnsi="Open Sans"/>
          <w:color w:val="000000"/>
        </w:rPr>
        <w:t>-0</w:t>
      </w:r>
      <w:r>
        <w:rPr>
          <w:rFonts w:ascii="Open Sans" w:hAnsi="Open Sans"/>
          <w:color w:val="000000"/>
        </w:rPr>
        <w:t>2</w:t>
      </w:r>
      <w:r w:rsidRPr="00A9775A">
        <w:rPr>
          <w:rFonts w:ascii="Open Sans" w:hAnsi="Open Sans"/>
          <w:color w:val="000000"/>
        </w:rPr>
        <w:t>-</w:t>
      </w:r>
      <w:r>
        <w:rPr>
          <w:rFonts w:ascii="Open Sans" w:hAnsi="Open Sans"/>
          <w:color w:val="000000"/>
        </w:rPr>
        <w:t>20</w:t>
      </w:r>
      <w:r w:rsidRPr="00A9775A">
        <w:rPr>
          <w:rFonts w:ascii="Open Sans" w:hAnsi="Open Sans"/>
          <w:color w:val="000000"/>
        </w:rPr>
        <w:t xml:space="preserve">]. Dostupné z: </w:t>
      </w:r>
      <w:hyperlink r:id="rId33" w:history="1">
        <w:r w:rsidRPr="00C36816">
          <w:rPr>
            <w:rStyle w:val="Hypertextovodkaz"/>
            <w:rFonts w:ascii="Open Sans" w:hAnsi="Open Sans"/>
            <w:color w:val="auto"/>
            <w:u w:val="none"/>
          </w:rPr>
          <w:t>http://zpd.nuov.cz/celkove_lm.htm</w:t>
        </w:r>
      </w:hyperlink>
      <w:r w:rsidRPr="00C36816">
        <w:rPr>
          <w:rFonts w:ascii="Open Sans" w:hAnsi="Open Sans"/>
        </w:rPr>
        <w:t>.</w:t>
      </w:r>
    </w:p>
    <w:sectPr w:rsidR="00345C11" w:rsidRPr="00EF23C8" w:rsidSect="0071393A">
      <w:footerReference w:type="default" r:id="rId34"/>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00" w:rsidRDefault="00292200" w:rsidP="00AF4BDE">
      <w:pPr>
        <w:spacing w:line="240" w:lineRule="auto"/>
      </w:pPr>
      <w:r>
        <w:separator/>
      </w:r>
    </w:p>
  </w:endnote>
  <w:endnote w:type="continuationSeparator" w:id="1">
    <w:p w:rsidR="00292200" w:rsidRDefault="00292200" w:rsidP="00AF4B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07583"/>
      <w:docPartObj>
        <w:docPartGallery w:val="Page Numbers (Bottom of Page)"/>
        <w:docPartUnique/>
      </w:docPartObj>
    </w:sdtPr>
    <w:sdtContent>
      <w:p w:rsidR="0085505F" w:rsidRDefault="000079B9">
        <w:pPr>
          <w:pStyle w:val="Zpat"/>
          <w:jc w:val="right"/>
        </w:pPr>
        <w:fldSimple w:instr=" PAGE   \* MERGEFORMAT ">
          <w:r w:rsidR="00A43196">
            <w:rPr>
              <w:noProof/>
            </w:rPr>
            <w:t>89</w:t>
          </w:r>
        </w:fldSimple>
      </w:p>
    </w:sdtContent>
  </w:sdt>
  <w:p w:rsidR="0085505F" w:rsidRDefault="0085505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5F" w:rsidRDefault="0085505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00" w:rsidRDefault="00292200" w:rsidP="00AF4BDE">
      <w:pPr>
        <w:spacing w:line="240" w:lineRule="auto"/>
      </w:pPr>
      <w:r>
        <w:separator/>
      </w:r>
    </w:p>
  </w:footnote>
  <w:footnote w:type="continuationSeparator" w:id="1">
    <w:p w:rsidR="00292200" w:rsidRDefault="00292200" w:rsidP="00AF4B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5F" w:rsidRDefault="0085505F" w:rsidP="00BB4641">
    <w:pPr>
      <w:pStyle w:val="Zhlav"/>
      <w:tabs>
        <w:tab w:val="clear" w:pos="4536"/>
        <w:tab w:val="clear" w:pos="9072"/>
        <w:tab w:val="left" w:pos="324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5F" w:rsidRDefault="0085505F" w:rsidP="00BB4641">
    <w:pPr>
      <w:pStyle w:val="Zhlav"/>
      <w:tabs>
        <w:tab w:val="clear" w:pos="4536"/>
        <w:tab w:val="clear" w:pos="9072"/>
        <w:tab w:val="left" w:pos="324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5F" w:rsidRDefault="0085505F" w:rsidP="00BB4641">
    <w:pPr>
      <w:pStyle w:val="Zhlav"/>
      <w:tabs>
        <w:tab w:val="clear" w:pos="4536"/>
        <w:tab w:val="clear" w:pos="9072"/>
        <w:tab w:val="left" w:pos="32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649"/>
    <w:multiLevelType w:val="hybridMultilevel"/>
    <w:tmpl w:val="40F46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D10B9B"/>
    <w:multiLevelType w:val="multilevel"/>
    <w:tmpl w:val="DAD6E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351DD"/>
    <w:multiLevelType w:val="hybridMultilevel"/>
    <w:tmpl w:val="8B3879FA"/>
    <w:lvl w:ilvl="0" w:tplc="04050001">
      <w:start w:val="1"/>
      <w:numFmt w:val="bullet"/>
      <w:lvlText w:val=""/>
      <w:lvlJc w:val="left"/>
      <w:pPr>
        <w:ind w:left="935" w:hanging="360"/>
      </w:pPr>
      <w:rPr>
        <w:rFonts w:ascii="Symbol" w:hAnsi="Symbol"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3">
    <w:nsid w:val="077C617B"/>
    <w:multiLevelType w:val="hybridMultilevel"/>
    <w:tmpl w:val="0F2669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93448C"/>
    <w:multiLevelType w:val="hybridMultilevel"/>
    <w:tmpl w:val="08D4F7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07B264EB"/>
    <w:multiLevelType w:val="hybridMultilevel"/>
    <w:tmpl w:val="BC049FC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nsid w:val="07CD688E"/>
    <w:multiLevelType w:val="hybridMultilevel"/>
    <w:tmpl w:val="2D986E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08C9380B"/>
    <w:multiLevelType w:val="hybridMultilevel"/>
    <w:tmpl w:val="54661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9D43C6"/>
    <w:multiLevelType w:val="hybridMultilevel"/>
    <w:tmpl w:val="F344FB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950554C"/>
    <w:multiLevelType w:val="multilevel"/>
    <w:tmpl w:val="5AE6C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B293B0F"/>
    <w:multiLevelType w:val="hybridMultilevel"/>
    <w:tmpl w:val="F75E92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1C5A5B7F"/>
    <w:multiLevelType w:val="hybridMultilevel"/>
    <w:tmpl w:val="B79A33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1DC1350B"/>
    <w:multiLevelType w:val="hybridMultilevel"/>
    <w:tmpl w:val="4EBAC6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1E0312A0"/>
    <w:multiLevelType w:val="hybridMultilevel"/>
    <w:tmpl w:val="6C88FC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1E845F1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21532730"/>
    <w:multiLevelType w:val="hybridMultilevel"/>
    <w:tmpl w:val="3C88953E"/>
    <w:lvl w:ilvl="0" w:tplc="04050001">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16">
    <w:nsid w:val="250C790F"/>
    <w:multiLevelType w:val="hybridMultilevel"/>
    <w:tmpl w:val="149ABBF4"/>
    <w:lvl w:ilvl="0" w:tplc="04050001">
      <w:start w:val="1"/>
      <w:numFmt w:val="bullet"/>
      <w:lvlText w:val=""/>
      <w:lvlJc w:val="left"/>
      <w:pPr>
        <w:ind w:left="793" w:hanging="360"/>
      </w:pPr>
      <w:rPr>
        <w:rFonts w:ascii="Symbol" w:hAnsi="Symbol" w:hint="default"/>
      </w:rPr>
    </w:lvl>
    <w:lvl w:ilvl="1" w:tplc="04050003" w:tentative="1">
      <w:start w:val="1"/>
      <w:numFmt w:val="bullet"/>
      <w:lvlText w:val="o"/>
      <w:lvlJc w:val="left"/>
      <w:pPr>
        <w:ind w:left="1513" w:hanging="360"/>
      </w:pPr>
      <w:rPr>
        <w:rFonts w:ascii="Courier New" w:hAnsi="Courier New" w:cs="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cs="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cs="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17">
    <w:nsid w:val="2ABA5403"/>
    <w:multiLevelType w:val="hybridMultilevel"/>
    <w:tmpl w:val="70A01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AD14C8E"/>
    <w:multiLevelType w:val="hybridMultilevel"/>
    <w:tmpl w:val="40C05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B47B01"/>
    <w:multiLevelType w:val="hybridMultilevel"/>
    <w:tmpl w:val="3B42B284"/>
    <w:lvl w:ilvl="0" w:tplc="04050001">
      <w:start w:val="1"/>
      <w:numFmt w:val="bullet"/>
      <w:lvlText w:val=""/>
      <w:lvlJc w:val="left"/>
      <w:pPr>
        <w:ind w:left="793" w:hanging="360"/>
      </w:pPr>
      <w:rPr>
        <w:rFonts w:ascii="Symbol" w:hAnsi="Symbol" w:hint="default"/>
      </w:rPr>
    </w:lvl>
    <w:lvl w:ilvl="1" w:tplc="04050003" w:tentative="1">
      <w:start w:val="1"/>
      <w:numFmt w:val="bullet"/>
      <w:lvlText w:val="o"/>
      <w:lvlJc w:val="left"/>
      <w:pPr>
        <w:ind w:left="1513" w:hanging="360"/>
      </w:pPr>
      <w:rPr>
        <w:rFonts w:ascii="Courier New" w:hAnsi="Courier New" w:cs="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cs="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cs="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20">
    <w:nsid w:val="31EE4709"/>
    <w:multiLevelType w:val="hybridMultilevel"/>
    <w:tmpl w:val="81F65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7F3B73"/>
    <w:multiLevelType w:val="hybridMultilevel"/>
    <w:tmpl w:val="CEE6D10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nsid w:val="35A773B0"/>
    <w:multiLevelType w:val="hybridMultilevel"/>
    <w:tmpl w:val="F9861F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35F24739"/>
    <w:multiLevelType w:val="hybridMultilevel"/>
    <w:tmpl w:val="3320A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FAC5B35"/>
    <w:multiLevelType w:val="hybridMultilevel"/>
    <w:tmpl w:val="AA2CD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19661EA"/>
    <w:multiLevelType w:val="hybridMultilevel"/>
    <w:tmpl w:val="0CC67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660F56"/>
    <w:multiLevelType w:val="hybridMultilevel"/>
    <w:tmpl w:val="03564F9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nsid w:val="456C725D"/>
    <w:multiLevelType w:val="hybridMultilevel"/>
    <w:tmpl w:val="3774C79E"/>
    <w:lvl w:ilvl="0" w:tplc="5AB08FB2">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8">
    <w:nsid w:val="49783B20"/>
    <w:multiLevelType w:val="hybridMultilevel"/>
    <w:tmpl w:val="D6B2F4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4D201962"/>
    <w:multiLevelType w:val="hybridMultilevel"/>
    <w:tmpl w:val="41C0D574"/>
    <w:lvl w:ilvl="0" w:tplc="04050001">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30">
    <w:nsid w:val="4F246ECE"/>
    <w:multiLevelType w:val="hybridMultilevel"/>
    <w:tmpl w:val="0CC67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F941B7"/>
    <w:multiLevelType w:val="hybridMultilevel"/>
    <w:tmpl w:val="A8AA2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07C6AA2"/>
    <w:multiLevelType w:val="hybridMultilevel"/>
    <w:tmpl w:val="16DC59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1FC093C"/>
    <w:multiLevelType w:val="hybridMultilevel"/>
    <w:tmpl w:val="EE082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22D404F"/>
    <w:multiLevelType w:val="multilevel"/>
    <w:tmpl w:val="F93648FC"/>
    <w:styleLink w:val="Styl1"/>
    <w:lvl w:ilvl="0">
      <w:start w:val="1"/>
      <w:numFmt w:val="decimal"/>
      <w:lvlText w:val="%1.1"/>
      <w:lvlJc w:val="left"/>
      <w:pPr>
        <w:ind w:left="1069" w:hanging="360"/>
      </w:pPr>
      <w:rPr>
        <w:rFonts w:hint="default"/>
      </w:rPr>
    </w:lvl>
    <w:lvl w:ilvl="1">
      <w:start w:val="2"/>
      <w:numFmt w:val="decimal"/>
      <w:lvlText w:val="%1.%2."/>
      <w:lvlJc w:val="left"/>
      <w:pPr>
        <w:ind w:left="1850"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5">
    <w:nsid w:val="53CC762B"/>
    <w:multiLevelType w:val="hybridMultilevel"/>
    <w:tmpl w:val="60C02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5BB287C"/>
    <w:multiLevelType w:val="hybridMultilevel"/>
    <w:tmpl w:val="A8F09B9A"/>
    <w:lvl w:ilvl="0" w:tplc="CE18F434">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61776D5"/>
    <w:multiLevelType w:val="hybridMultilevel"/>
    <w:tmpl w:val="3B3E1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6E56388"/>
    <w:multiLevelType w:val="hybridMultilevel"/>
    <w:tmpl w:val="4C30479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5FF62D41"/>
    <w:multiLevelType w:val="hybridMultilevel"/>
    <w:tmpl w:val="C7DE2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1D74290"/>
    <w:multiLevelType w:val="hybridMultilevel"/>
    <w:tmpl w:val="B6824BF6"/>
    <w:lvl w:ilvl="0" w:tplc="04050001">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41">
    <w:nsid w:val="622577AE"/>
    <w:multiLevelType w:val="hybridMultilevel"/>
    <w:tmpl w:val="11A64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2650A28"/>
    <w:multiLevelType w:val="hybridMultilevel"/>
    <w:tmpl w:val="8DEAF584"/>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43">
    <w:nsid w:val="680D0868"/>
    <w:multiLevelType w:val="multilevel"/>
    <w:tmpl w:val="5D5CFAA8"/>
    <w:styleLink w:val="WW8Num2"/>
    <w:lvl w:ilvl="0">
      <w:numFmt w:val="bullet"/>
      <w:lvlText w:val=""/>
      <w:lvlJc w:val="left"/>
      <w:pPr>
        <w:ind w:left="1068" w:hanging="360"/>
      </w:pPr>
      <w:rPr>
        <w:rFonts w:ascii="Symbol" w:hAnsi="Symbol" w:cs="Symbol"/>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nsid w:val="71981614"/>
    <w:multiLevelType w:val="hybridMultilevel"/>
    <w:tmpl w:val="678A8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A100428"/>
    <w:multiLevelType w:val="hybridMultilevel"/>
    <w:tmpl w:val="3E861C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CB63675"/>
    <w:multiLevelType w:val="hybridMultilevel"/>
    <w:tmpl w:val="C250256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
  </w:num>
  <w:num w:numId="2">
    <w:abstractNumId w:val="34"/>
  </w:num>
  <w:num w:numId="3">
    <w:abstractNumId w:val="9"/>
  </w:num>
  <w:num w:numId="4">
    <w:abstractNumId w:val="43"/>
  </w:num>
  <w:num w:numId="5">
    <w:abstractNumId w:val="23"/>
  </w:num>
  <w:num w:numId="6">
    <w:abstractNumId w:val="39"/>
  </w:num>
  <w:num w:numId="7">
    <w:abstractNumId w:val="12"/>
  </w:num>
  <w:num w:numId="8">
    <w:abstractNumId w:val="46"/>
  </w:num>
  <w:num w:numId="9">
    <w:abstractNumId w:val="14"/>
  </w:num>
  <w:num w:numId="10">
    <w:abstractNumId w:val="44"/>
  </w:num>
  <w:num w:numId="11">
    <w:abstractNumId w:val="13"/>
  </w:num>
  <w:num w:numId="12">
    <w:abstractNumId w:val="5"/>
  </w:num>
  <w:num w:numId="13">
    <w:abstractNumId w:val="22"/>
  </w:num>
  <w:num w:numId="14">
    <w:abstractNumId w:val="31"/>
  </w:num>
  <w:num w:numId="15">
    <w:abstractNumId w:val="32"/>
  </w:num>
  <w:num w:numId="16">
    <w:abstractNumId w:val="11"/>
  </w:num>
  <w:num w:numId="17">
    <w:abstractNumId w:val="36"/>
  </w:num>
  <w:num w:numId="18">
    <w:abstractNumId w:val="25"/>
  </w:num>
  <w:num w:numId="19">
    <w:abstractNumId w:val="2"/>
  </w:num>
  <w:num w:numId="20">
    <w:abstractNumId w:val="19"/>
  </w:num>
  <w:num w:numId="21">
    <w:abstractNumId w:val="16"/>
  </w:num>
  <w:num w:numId="22">
    <w:abstractNumId w:val="30"/>
  </w:num>
  <w:num w:numId="23">
    <w:abstractNumId w:val="33"/>
  </w:num>
  <w:num w:numId="24">
    <w:abstractNumId w:val="37"/>
  </w:num>
  <w:num w:numId="25">
    <w:abstractNumId w:val="20"/>
  </w:num>
  <w:num w:numId="26">
    <w:abstractNumId w:val="26"/>
  </w:num>
  <w:num w:numId="27">
    <w:abstractNumId w:val="42"/>
  </w:num>
  <w:num w:numId="28">
    <w:abstractNumId w:val="35"/>
  </w:num>
  <w:num w:numId="29">
    <w:abstractNumId w:val="18"/>
  </w:num>
  <w:num w:numId="30">
    <w:abstractNumId w:val="7"/>
  </w:num>
  <w:num w:numId="31">
    <w:abstractNumId w:val="17"/>
  </w:num>
  <w:num w:numId="32">
    <w:abstractNumId w:val="24"/>
  </w:num>
  <w:num w:numId="33">
    <w:abstractNumId w:val="41"/>
  </w:num>
  <w:num w:numId="34">
    <w:abstractNumId w:val="27"/>
  </w:num>
  <w:num w:numId="35">
    <w:abstractNumId w:val="15"/>
  </w:num>
  <w:num w:numId="36">
    <w:abstractNumId w:val="9"/>
    <w:lvlOverride w:ilvl="0">
      <w:startOverride w:val="3"/>
    </w:lvlOverride>
    <w:lvlOverride w:ilvl="1">
      <w:startOverride w:val="2"/>
    </w:lvlOverride>
    <w:lvlOverride w:ilvl="2">
      <w:startOverride w:val="1"/>
    </w:lvlOverride>
  </w:num>
  <w:num w:numId="37">
    <w:abstractNumId w:val="9"/>
    <w:lvlOverride w:ilvl="0">
      <w:startOverride w:val="3"/>
    </w:lvlOverride>
    <w:lvlOverride w:ilvl="1">
      <w:startOverride w:val="2"/>
    </w:lvlOverride>
    <w:lvlOverride w:ilvl="2">
      <w:startOverride w:val="1"/>
    </w:lvlOverride>
  </w:num>
  <w:num w:numId="38">
    <w:abstractNumId w:val="29"/>
  </w:num>
  <w:num w:numId="39">
    <w:abstractNumId w:val="8"/>
  </w:num>
  <w:num w:numId="40">
    <w:abstractNumId w:val="38"/>
  </w:num>
  <w:num w:numId="41">
    <w:abstractNumId w:val="10"/>
  </w:num>
  <w:num w:numId="42">
    <w:abstractNumId w:val="0"/>
  </w:num>
  <w:num w:numId="43">
    <w:abstractNumId w:val="45"/>
  </w:num>
  <w:num w:numId="44">
    <w:abstractNumId w:val="4"/>
  </w:num>
  <w:num w:numId="45">
    <w:abstractNumId w:val="21"/>
  </w:num>
  <w:num w:numId="46">
    <w:abstractNumId w:val="28"/>
  </w:num>
  <w:num w:numId="47">
    <w:abstractNumId w:val="6"/>
  </w:num>
  <w:num w:numId="48">
    <w:abstractNumId w:val="40"/>
  </w:num>
  <w:num w:numId="4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22529"/>
  </w:hdrShapeDefaults>
  <w:footnotePr>
    <w:footnote w:id="0"/>
    <w:footnote w:id="1"/>
  </w:footnotePr>
  <w:endnotePr>
    <w:endnote w:id="0"/>
    <w:endnote w:id="1"/>
  </w:endnotePr>
  <w:compat>
    <w:useFELayout/>
  </w:compat>
  <w:rsids>
    <w:rsidRoot w:val="0005291B"/>
    <w:rsid w:val="00000845"/>
    <w:rsid w:val="000013EC"/>
    <w:rsid w:val="00002876"/>
    <w:rsid w:val="000040C7"/>
    <w:rsid w:val="00004E92"/>
    <w:rsid w:val="00005D18"/>
    <w:rsid w:val="000079B9"/>
    <w:rsid w:val="00011291"/>
    <w:rsid w:val="000112D8"/>
    <w:rsid w:val="00013EE2"/>
    <w:rsid w:val="00013F5C"/>
    <w:rsid w:val="00016178"/>
    <w:rsid w:val="00017080"/>
    <w:rsid w:val="000173AD"/>
    <w:rsid w:val="00021541"/>
    <w:rsid w:val="00021760"/>
    <w:rsid w:val="000269A1"/>
    <w:rsid w:val="00027C1B"/>
    <w:rsid w:val="00030124"/>
    <w:rsid w:val="00031442"/>
    <w:rsid w:val="000322F1"/>
    <w:rsid w:val="0003265A"/>
    <w:rsid w:val="00032AEF"/>
    <w:rsid w:val="000353A7"/>
    <w:rsid w:val="00036D00"/>
    <w:rsid w:val="00041D43"/>
    <w:rsid w:val="00043BE9"/>
    <w:rsid w:val="00044617"/>
    <w:rsid w:val="0004495B"/>
    <w:rsid w:val="000521B8"/>
    <w:rsid w:val="0005291B"/>
    <w:rsid w:val="000530DB"/>
    <w:rsid w:val="00054E76"/>
    <w:rsid w:val="000608CA"/>
    <w:rsid w:val="00060E38"/>
    <w:rsid w:val="000632DF"/>
    <w:rsid w:val="00063439"/>
    <w:rsid w:val="00063A80"/>
    <w:rsid w:val="00064A82"/>
    <w:rsid w:val="000658B4"/>
    <w:rsid w:val="00066CEC"/>
    <w:rsid w:val="00067C5B"/>
    <w:rsid w:val="0008037E"/>
    <w:rsid w:val="00082834"/>
    <w:rsid w:val="00083406"/>
    <w:rsid w:val="00085EE9"/>
    <w:rsid w:val="000865D5"/>
    <w:rsid w:val="000932A6"/>
    <w:rsid w:val="000947C8"/>
    <w:rsid w:val="000949B6"/>
    <w:rsid w:val="0009526C"/>
    <w:rsid w:val="000A2A46"/>
    <w:rsid w:val="000A3E93"/>
    <w:rsid w:val="000A576D"/>
    <w:rsid w:val="000B3CAE"/>
    <w:rsid w:val="000B41A4"/>
    <w:rsid w:val="000B7407"/>
    <w:rsid w:val="000C4DCC"/>
    <w:rsid w:val="000C609B"/>
    <w:rsid w:val="000C6597"/>
    <w:rsid w:val="000C6E83"/>
    <w:rsid w:val="000D1810"/>
    <w:rsid w:val="000D2525"/>
    <w:rsid w:val="000D42DA"/>
    <w:rsid w:val="000D7738"/>
    <w:rsid w:val="000D7B79"/>
    <w:rsid w:val="000D7CB1"/>
    <w:rsid w:val="000D7EEF"/>
    <w:rsid w:val="000E2187"/>
    <w:rsid w:val="000E7185"/>
    <w:rsid w:val="000E7F6E"/>
    <w:rsid w:val="000F13E4"/>
    <w:rsid w:val="000F1C6A"/>
    <w:rsid w:val="000F5875"/>
    <w:rsid w:val="000F5EC9"/>
    <w:rsid w:val="00100BDC"/>
    <w:rsid w:val="00100C9B"/>
    <w:rsid w:val="00101CCC"/>
    <w:rsid w:val="00105B26"/>
    <w:rsid w:val="001078C2"/>
    <w:rsid w:val="0011043B"/>
    <w:rsid w:val="001142D0"/>
    <w:rsid w:val="00122C8A"/>
    <w:rsid w:val="0012463B"/>
    <w:rsid w:val="00130934"/>
    <w:rsid w:val="00132FE6"/>
    <w:rsid w:val="00134A95"/>
    <w:rsid w:val="0014007A"/>
    <w:rsid w:val="001435CD"/>
    <w:rsid w:val="00144A71"/>
    <w:rsid w:val="00145026"/>
    <w:rsid w:val="001456F7"/>
    <w:rsid w:val="001468A4"/>
    <w:rsid w:val="001571EE"/>
    <w:rsid w:val="00160901"/>
    <w:rsid w:val="00163797"/>
    <w:rsid w:val="00170943"/>
    <w:rsid w:val="00171794"/>
    <w:rsid w:val="00175C56"/>
    <w:rsid w:val="00177500"/>
    <w:rsid w:val="00181492"/>
    <w:rsid w:val="001818D8"/>
    <w:rsid w:val="0018574D"/>
    <w:rsid w:val="00194A64"/>
    <w:rsid w:val="001951DE"/>
    <w:rsid w:val="00196630"/>
    <w:rsid w:val="001970A1"/>
    <w:rsid w:val="001B09A4"/>
    <w:rsid w:val="001B1194"/>
    <w:rsid w:val="001B14CE"/>
    <w:rsid w:val="001B2E9A"/>
    <w:rsid w:val="001B3859"/>
    <w:rsid w:val="001B50CF"/>
    <w:rsid w:val="001B77D2"/>
    <w:rsid w:val="001C1E6B"/>
    <w:rsid w:val="001C258B"/>
    <w:rsid w:val="001C3A2B"/>
    <w:rsid w:val="001C4077"/>
    <w:rsid w:val="001C59F1"/>
    <w:rsid w:val="001C5CB4"/>
    <w:rsid w:val="001C68F1"/>
    <w:rsid w:val="001D16D8"/>
    <w:rsid w:val="001D549F"/>
    <w:rsid w:val="001D613E"/>
    <w:rsid w:val="001D7A3C"/>
    <w:rsid w:val="001E238B"/>
    <w:rsid w:val="001E37F5"/>
    <w:rsid w:val="001E3A9C"/>
    <w:rsid w:val="001E557B"/>
    <w:rsid w:val="001E7E19"/>
    <w:rsid w:val="001E7F43"/>
    <w:rsid w:val="001F0301"/>
    <w:rsid w:val="001F0F07"/>
    <w:rsid w:val="001F12A8"/>
    <w:rsid w:val="001F22EB"/>
    <w:rsid w:val="001F27D7"/>
    <w:rsid w:val="001F45C0"/>
    <w:rsid w:val="001F5E72"/>
    <w:rsid w:val="001F7354"/>
    <w:rsid w:val="001F7970"/>
    <w:rsid w:val="002005CF"/>
    <w:rsid w:val="00203CB4"/>
    <w:rsid w:val="0020593C"/>
    <w:rsid w:val="00210EF6"/>
    <w:rsid w:val="00211041"/>
    <w:rsid w:val="00215597"/>
    <w:rsid w:val="00215780"/>
    <w:rsid w:val="00220B41"/>
    <w:rsid w:val="00220B53"/>
    <w:rsid w:val="00220BAD"/>
    <w:rsid w:val="002222CB"/>
    <w:rsid w:val="00222D12"/>
    <w:rsid w:val="0022640A"/>
    <w:rsid w:val="00230F20"/>
    <w:rsid w:val="00237197"/>
    <w:rsid w:val="00240586"/>
    <w:rsid w:val="0024059A"/>
    <w:rsid w:val="00244BBA"/>
    <w:rsid w:val="00245A4E"/>
    <w:rsid w:val="00254229"/>
    <w:rsid w:val="0025549E"/>
    <w:rsid w:val="00255982"/>
    <w:rsid w:val="00255AF6"/>
    <w:rsid w:val="002615D6"/>
    <w:rsid w:val="00262587"/>
    <w:rsid w:val="002632B0"/>
    <w:rsid w:val="002665D6"/>
    <w:rsid w:val="00266C64"/>
    <w:rsid w:val="00267007"/>
    <w:rsid w:val="00270F7E"/>
    <w:rsid w:val="00273C5C"/>
    <w:rsid w:val="00277821"/>
    <w:rsid w:val="00281F04"/>
    <w:rsid w:val="00283926"/>
    <w:rsid w:val="00290920"/>
    <w:rsid w:val="00290DFF"/>
    <w:rsid w:val="00291225"/>
    <w:rsid w:val="002913EB"/>
    <w:rsid w:val="002920B2"/>
    <w:rsid w:val="00292200"/>
    <w:rsid w:val="0029235E"/>
    <w:rsid w:val="00292B61"/>
    <w:rsid w:val="002A31E5"/>
    <w:rsid w:val="002A452D"/>
    <w:rsid w:val="002A6487"/>
    <w:rsid w:val="002A6B45"/>
    <w:rsid w:val="002B05A6"/>
    <w:rsid w:val="002B3DF5"/>
    <w:rsid w:val="002B3E0D"/>
    <w:rsid w:val="002B59D5"/>
    <w:rsid w:val="002B6AE7"/>
    <w:rsid w:val="002C0447"/>
    <w:rsid w:val="002C0A62"/>
    <w:rsid w:val="002C2792"/>
    <w:rsid w:val="002C3F48"/>
    <w:rsid w:val="002C6482"/>
    <w:rsid w:val="002C6F9B"/>
    <w:rsid w:val="002D064C"/>
    <w:rsid w:val="002D374C"/>
    <w:rsid w:val="002D421B"/>
    <w:rsid w:val="002D440C"/>
    <w:rsid w:val="002D4F4B"/>
    <w:rsid w:val="002D7311"/>
    <w:rsid w:val="002D77A6"/>
    <w:rsid w:val="002E0D21"/>
    <w:rsid w:val="002E40BE"/>
    <w:rsid w:val="002E5D4F"/>
    <w:rsid w:val="002E65C3"/>
    <w:rsid w:val="002F07A2"/>
    <w:rsid w:val="002F554C"/>
    <w:rsid w:val="002F570A"/>
    <w:rsid w:val="00301AAD"/>
    <w:rsid w:val="003031C3"/>
    <w:rsid w:val="0030360E"/>
    <w:rsid w:val="00304BAC"/>
    <w:rsid w:val="003123A7"/>
    <w:rsid w:val="00314CEF"/>
    <w:rsid w:val="00315BBC"/>
    <w:rsid w:val="0031774E"/>
    <w:rsid w:val="00321376"/>
    <w:rsid w:val="0032210C"/>
    <w:rsid w:val="003225DD"/>
    <w:rsid w:val="003245C5"/>
    <w:rsid w:val="0032506A"/>
    <w:rsid w:val="003264B2"/>
    <w:rsid w:val="00327300"/>
    <w:rsid w:val="00332786"/>
    <w:rsid w:val="00334874"/>
    <w:rsid w:val="003362EB"/>
    <w:rsid w:val="00343A39"/>
    <w:rsid w:val="0034467D"/>
    <w:rsid w:val="003448CC"/>
    <w:rsid w:val="00345C11"/>
    <w:rsid w:val="00345E75"/>
    <w:rsid w:val="00346B7A"/>
    <w:rsid w:val="00347EC2"/>
    <w:rsid w:val="003502EC"/>
    <w:rsid w:val="0035414C"/>
    <w:rsid w:val="00354441"/>
    <w:rsid w:val="00356C62"/>
    <w:rsid w:val="00357AEF"/>
    <w:rsid w:val="003605FA"/>
    <w:rsid w:val="00361B0A"/>
    <w:rsid w:val="003624F3"/>
    <w:rsid w:val="00362B12"/>
    <w:rsid w:val="003638D9"/>
    <w:rsid w:val="003667B6"/>
    <w:rsid w:val="00370BE7"/>
    <w:rsid w:val="0037142A"/>
    <w:rsid w:val="00371DC9"/>
    <w:rsid w:val="00374F04"/>
    <w:rsid w:val="003752C3"/>
    <w:rsid w:val="00375622"/>
    <w:rsid w:val="00375981"/>
    <w:rsid w:val="003817B0"/>
    <w:rsid w:val="00384527"/>
    <w:rsid w:val="00384A09"/>
    <w:rsid w:val="00391A7F"/>
    <w:rsid w:val="00394776"/>
    <w:rsid w:val="0039566F"/>
    <w:rsid w:val="00397C98"/>
    <w:rsid w:val="003A0419"/>
    <w:rsid w:val="003A15B0"/>
    <w:rsid w:val="003A1802"/>
    <w:rsid w:val="003B45A3"/>
    <w:rsid w:val="003B6D3F"/>
    <w:rsid w:val="003B7AB9"/>
    <w:rsid w:val="003C25BD"/>
    <w:rsid w:val="003C4A55"/>
    <w:rsid w:val="003C71FE"/>
    <w:rsid w:val="003D0E97"/>
    <w:rsid w:val="003D5B53"/>
    <w:rsid w:val="003E035A"/>
    <w:rsid w:val="003E0401"/>
    <w:rsid w:val="003E0CBF"/>
    <w:rsid w:val="003E30B5"/>
    <w:rsid w:val="003E58B6"/>
    <w:rsid w:val="003E6173"/>
    <w:rsid w:val="003E62C8"/>
    <w:rsid w:val="003F3E83"/>
    <w:rsid w:val="003F7B7F"/>
    <w:rsid w:val="004018A6"/>
    <w:rsid w:val="00405248"/>
    <w:rsid w:val="0040666B"/>
    <w:rsid w:val="0040773A"/>
    <w:rsid w:val="00411E9F"/>
    <w:rsid w:val="004129C6"/>
    <w:rsid w:val="004227A5"/>
    <w:rsid w:val="00422A80"/>
    <w:rsid w:val="00423CB8"/>
    <w:rsid w:val="00424141"/>
    <w:rsid w:val="0042545E"/>
    <w:rsid w:val="00426CBC"/>
    <w:rsid w:val="00427AEC"/>
    <w:rsid w:val="00427C54"/>
    <w:rsid w:val="004318F6"/>
    <w:rsid w:val="00433141"/>
    <w:rsid w:val="0043501C"/>
    <w:rsid w:val="00446B5D"/>
    <w:rsid w:val="0045052C"/>
    <w:rsid w:val="0045698B"/>
    <w:rsid w:val="00461DA8"/>
    <w:rsid w:val="00462B50"/>
    <w:rsid w:val="00462BDE"/>
    <w:rsid w:val="00462D1A"/>
    <w:rsid w:val="004637EC"/>
    <w:rsid w:val="00464686"/>
    <w:rsid w:val="00465504"/>
    <w:rsid w:val="00465AF0"/>
    <w:rsid w:val="00467E6C"/>
    <w:rsid w:val="00470325"/>
    <w:rsid w:val="004720B4"/>
    <w:rsid w:val="00473EFB"/>
    <w:rsid w:val="004760B8"/>
    <w:rsid w:val="00476669"/>
    <w:rsid w:val="00476814"/>
    <w:rsid w:val="00476D36"/>
    <w:rsid w:val="0047711D"/>
    <w:rsid w:val="00480F32"/>
    <w:rsid w:val="00483DE8"/>
    <w:rsid w:val="00484120"/>
    <w:rsid w:val="00484A42"/>
    <w:rsid w:val="004865FF"/>
    <w:rsid w:val="00486B80"/>
    <w:rsid w:val="00486CC8"/>
    <w:rsid w:val="00487230"/>
    <w:rsid w:val="00487BC1"/>
    <w:rsid w:val="00492A56"/>
    <w:rsid w:val="00497105"/>
    <w:rsid w:val="004A189B"/>
    <w:rsid w:val="004A2DF5"/>
    <w:rsid w:val="004A30CC"/>
    <w:rsid w:val="004A6F1B"/>
    <w:rsid w:val="004B01AE"/>
    <w:rsid w:val="004B06B3"/>
    <w:rsid w:val="004B1AB0"/>
    <w:rsid w:val="004B4329"/>
    <w:rsid w:val="004B49FE"/>
    <w:rsid w:val="004B4FFE"/>
    <w:rsid w:val="004C40C9"/>
    <w:rsid w:val="004C54E9"/>
    <w:rsid w:val="004C6FFD"/>
    <w:rsid w:val="004D0328"/>
    <w:rsid w:val="004D0C1D"/>
    <w:rsid w:val="004D4D13"/>
    <w:rsid w:val="004D5481"/>
    <w:rsid w:val="004E1CE4"/>
    <w:rsid w:val="004E366A"/>
    <w:rsid w:val="004E3916"/>
    <w:rsid w:val="004E3BCF"/>
    <w:rsid w:val="004E55C2"/>
    <w:rsid w:val="004E6BB7"/>
    <w:rsid w:val="004F066C"/>
    <w:rsid w:val="004F1A4E"/>
    <w:rsid w:val="004F30F6"/>
    <w:rsid w:val="004F32E4"/>
    <w:rsid w:val="004F37DF"/>
    <w:rsid w:val="004F4A91"/>
    <w:rsid w:val="00501789"/>
    <w:rsid w:val="00504998"/>
    <w:rsid w:val="00506436"/>
    <w:rsid w:val="00507CF7"/>
    <w:rsid w:val="005108EE"/>
    <w:rsid w:val="00510B93"/>
    <w:rsid w:val="00511A71"/>
    <w:rsid w:val="00511C07"/>
    <w:rsid w:val="005137AC"/>
    <w:rsid w:val="00514CE6"/>
    <w:rsid w:val="00515906"/>
    <w:rsid w:val="00515D29"/>
    <w:rsid w:val="005172BF"/>
    <w:rsid w:val="0052121B"/>
    <w:rsid w:val="00523C68"/>
    <w:rsid w:val="00525A93"/>
    <w:rsid w:val="00526094"/>
    <w:rsid w:val="005306C3"/>
    <w:rsid w:val="00530C7B"/>
    <w:rsid w:val="0053148C"/>
    <w:rsid w:val="00533B52"/>
    <w:rsid w:val="005405AF"/>
    <w:rsid w:val="005501D5"/>
    <w:rsid w:val="0055053E"/>
    <w:rsid w:val="00550A7D"/>
    <w:rsid w:val="0055153D"/>
    <w:rsid w:val="00552FE1"/>
    <w:rsid w:val="00554CAE"/>
    <w:rsid w:val="00554FB2"/>
    <w:rsid w:val="00557958"/>
    <w:rsid w:val="00561571"/>
    <w:rsid w:val="005617EB"/>
    <w:rsid w:val="00562030"/>
    <w:rsid w:val="005622E0"/>
    <w:rsid w:val="00563438"/>
    <w:rsid w:val="00570A97"/>
    <w:rsid w:val="00571A8B"/>
    <w:rsid w:val="005742C6"/>
    <w:rsid w:val="00574BCA"/>
    <w:rsid w:val="005750AE"/>
    <w:rsid w:val="0057580F"/>
    <w:rsid w:val="00577504"/>
    <w:rsid w:val="00580226"/>
    <w:rsid w:val="00581345"/>
    <w:rsid w:val="00585D47"/>
    <w:rsid w:val="005913B5"/>
    <w:rsid w:val="005937F0"/>
    <w:rsid w:val="00593802"/>
    <w:rsid w:val="00593BF2"/>
    <w:rsid w:val="0059485F"/>
    <w:rsid w:val="0059506A"/>
    <w:rsid w:val="00595FC2"/>
    <w:rsid w:val="00597ED6"/>
    <w:rsid w:val="005A366F"/>
    <w:rsid w:val="005A51BB"/>
    <w:rsid w:val="005A695D"/>
    <w:rsid w:val="005A74BC"/>
    <w:rsid w:val="005A7806"/>
    <w:rsid w:val="005A7EE7"/>
    <w:rsid w:val="005B02E3"/>
    <w:rsid w:val="005B0B1B"/>
    <w:rsid w:val="005B2E17"/>
    <w:rsid w:val="005B3527"/>
    <w:rsid w:val="005B6EF7"/>
    <w:rsid w:val="005C5931"/>
    <w:rsid w:val="005C75CB"/>
    <w:rsid w:val="005D4BD2"/>
    <w:rsid w:val="005D4F7B"/>
    <w:rsid w:val="005E18BB"/>
    <w:rsid w:val="005E51E6"/>
    <w:rsid w:val="005E521E"/>
    <w:rsid w:val="005F4C34"/>
    <w:rsid w:val="005F61C4"/>
    <w:rsid w:val="005F6844"/>
    <w:rsid w:val="00600D75"/>
    <w:rsid w:val="006077F8"/>
    <w:rsid w:val="0061059A"/>
    <w:rsid w:val="00611AE2"/>
    <w:rsid w:val="00612BBB"/>
    <w:rsid w:val="00612EE6"/>
    <w:rsid w:val="00614191"/>
    <w:rsid w:val="006168EB"/>
    <w:rsid w:val="00617190"/>
    <w:rsid w:val="00622F49"/>
    <w:rsid w:val="00623084"/>
    <w:rsid w:val="00625B5E"/>
    <w:rsid w:val="0063404C"/>
    <w:rsid w:val="00635315"/>
    <w:rsid w:val="0064391E"/>
    <w:rsid w:val="00644175"/>
    <w:rsid w:val="00644892"/>
    <w:rsid w:val="0064698C"/>
    <w:rsid w:val="00650C51"/>
    <w:rsid w:val="00652060"/>
    <w:rsid w:val="006533B1"/>
    <w:rsid w:val="006535D7"/>
    <w:rsid w:val="00655205"/>
    <w:rsid w:val="006603E8"/>
    <w:rsid w:val="0066158B"/>
    <w:rsid w:val="00663C3A"/>
    <w:rsid w:val="006660B3"/>
    <w:rsid w:val="00666766"/>
    <w:rsid w:val="006673F3"/>
    <w:rsid w:val="0067050B"/>
    <w:rsid w:val="006710B5"/>
    <w:rsid w:val="006714C4"/>
    <w:rsid w:val="00671B15"/>
    <w:rsid w:val="00671FC4"/>
    <w:rsid w:val="00673BB6"/>
    <w:rsid w:val="0067420C"/>
    <w:rsid w:val="00683AF0"/>
    <w:rsid w:val="0068459D"/>
    <w:rsid w:val="00684776"/>
    <w:rsid w:val="00684A42"/>
    <w:rsid w:val="006852A5"/>
    <w:rsid w:val="00687C42"/>
    <w:rsid w:val="00690CAA"/>
    <w:rsid w:val="00691503"/>
    <w:rsid w:val="0069789E"/>
    <w:rsid w:val="006A0313"/>
    <w:rsid w:val="006A2E59"/>
    <w:rsid w:val="006A5418"/>
    <w:rsid w:val="006A54CD"/>
    <w:rsid w:val="006A62A3"/>
    <w:rsid w:val="006B241D"/>
    <w:rsid w:val="006B55B1"/>
    <w:rsid w:val="006B75C3"/>
    <w:rsid w:val="006C3AB6"/>
    <w:rsid w:val="006C4DAD"/>
    <w:rsid w:val="006D009E"/>
    <w:rsid w:val="006D13E1"/>
    <w:rsid w:val="006D5429"/>
    <w:rsid w:val="006D78E7"/>
    <w:rsid w:val="006E0F03"/>
    <w:rsid w:val="006E1582"/>
    <w:rsid w:val="006E4103"/>
    <w:rsid w:val="006E5AF4"/>
    <w:rsid w:val="006E7FAD"/>
    <w:rsid w:val="006F030B"/>
    <w:rsid w:val="006F055A"/>
    <w:rsid w:val="006F125C"/>
    <w:rsid w:val="006F353F"/>
    <w:rsid w:val="006F5C77"/>
    <w:rsid w:val="00700620"/>
    <w:rsid w:val="0070093D"/>
    <w:rsid w:val="007024C6"/>
    <w:rsid w:val="00702587"/>
    <w:rsid w:val="00702B57"/>
    <w:rsid w:val="00702DCC"/>
    <w:rsid w:val="007046F3"/>
    <w:rsid w:val="00706DA1"/>
    <w:rsid w:val="00707537"/>
    <w:rsid w:val="007077D7"/>
    <w:rsid w:val="007118F0"/>
    <w:rsid w:val="0071393A"/>
    <w:rsid w:val="00722D52"/>
    <w:rsid w:val="007235DB"/>
    <w:rsid w:val="00726BCB"/>
    <w:rsid w:val="0072710B"/>
    <w:rsid w:val="00727A39"/>
    <w:rsid w:val="00733832"/>
    <w:rsid w:val="0073590E"/>
    <w:rsid w:val="007428DB"/>
    <w:rsid w:val="00743007"/>
    <w:rsid w:val="007431AD"/>
    <w:rsid w:val="00745A5C"/>
    <w:rsid w:val="00746864"/>
    <w:rsid w:val="007540D1"/>
    <w:rsid w:val="00755A74"/>
    <w:rsid w:val="00762F57"/>
    <w:rsid w:val="0076372D"/>
    <w:rsid w:val="00763CCF"/>
    <w:rsid w:val="00765904"/>
    <w:rsid w:val="00766C01"/>
    <w:rsid w:val="0076740E"/>
    <w:rsid w:val="00771AAC"/>
    <w:rsid w:val="007730E1"/>
    <w:rsid w:val="00773428"/>
    <w:rsid w:val="00777BCF"/>
    <w:rsid w:val="00780FB0"/>
    <w:rsid w:val="00782566"/>
    <w:rsid w:val="00786CE9"/>
    <w:rsid w:val="00787AAA"/>
    <w:rsid w:val="00791A60"/>
    <w:rsid w:val="00791FDD"/>
    <w:rsid w:val="00792C9B"/>
    <w:rsid w:val="0079530F"/>
    <w:rsid w:val="007A3B6C"/>
    <w:rsid w:val="007A6DAE"/>
    <w:rsid w:val="007A7369"/>
    <w:rsid w:val="007B4325"/>
    <w:rsid w:val="007B4A1F"/>
    <w:rsid w:val="007B5142"/>
    <w:rsid w:val="007B593B"/>
    <w:rsid w:val="007B5AE6"/>
    <w:rsid w:val="007C0279"/>
    <w:rsid w:val="007C2F4F"/>
    <w:rsid w:val="007C70A6"/>
    <w:rsid w:val="007D08FC"/>
    <w:rsid w:val="007D0B5D"/>
    <w:rsid w:val="007D1715"/>
    <w:rsid w:val="007D2A82"/>
    <w:rsid w:val="007D46D5"/>
    <w:rsid w:val="007E0A7A"/>
    <w:rsid w:val="007E4CD8"/>
    <w:rsid w:val="007F0849"/>
    <w:rsid w:val="007F0907"/>
    <w:rsid w:val="007F2938"/>
    <w:rsid w:val="007F2D1A"/>
    <w:rsid w:val="007F305A"/>
    <w:rsid w:val="007F78FC"/>
    <w:rsid w:val="00804879"/>
    <w:rsid w:val="00804F0F"/>
    <w:rsid w:val="00806D28"/>
    <w:rsid w:val="00811DDE"/>
    <w:rsid w:val="008124EC"/>
    <w:rsid w:val="00812AA1"/>
    <w:rsid w:val="00813B4B"/>
    <w:rsid w:val="0081740D"/>
    <w:rsid w:val="00821B5A"/>
    <w:rsid w:val="00823B3A"/>
    <w:rsid w:val="00823CF8"/>
    <w:rsid w:val="0082570E"/>
    <w:rsid w:val="008302BA"/>
    <w:rsid w:val="0083050C"/>
    <w:rsid w:val="00830600"/>
    <w:rsid w:val="00840C18"/>
    <w:rsid w:val="0084131E"/>
    <w:rsid w:val="00842871"/>
    <w:rsid w:val="0084731B"/>
    <w:rsid w:val="008477FA"/>
    <w:rsid w:val="00853667"/>
    <w:rsid w:val="0085505F"/>
    <w:rsid w:val="008559C4"/>
    <w:rsid w:val="00866370"/>
    <w:rsid w:val="008664FF"/>
    <w:rsid w:val="008677C3"/>
    <w:rsid w:val="00870A2D"/>
    <w:rsid w:val="00881824"/>
    <w:rsid w:val="008856E1"/>
    <w:rsid w:val="00886DFC"/>
    <w:rsid w:val="00892C24"/>
    <w:rsid w:val="0089447C"/>
    <w:rsid w:val="00896252"/>
    <w:rsid w:val="008A32F7"/>
    <w:rsid w:val="008A70F1"/>
    <w:rsid w:val="008B157E"/>
    <w:rsid w:val="008B3060"/>
    <w:rsid w:val="008B5180"/>
    <w:rsid w:val="008B6E46"/>
    <w:rsid w:val="008C1920"/>
    <w:rsid w:val="008C27FE"/>
    <w:rsid w:val="008C312C"/>
    <w:rsid w:val="008C3C32"/>
    <w:rsid w:val="008C72DA"/>
    <w:rsid w:val="008C72EE"/>
    <w:rsid w:val="008D31DC"/>
    <w:rsid w:val="008D5EA6"/>
    <w:rsid w:val="008E3B40"/>
    <w:rsid w:val="008E3EDD"/>
    <w:rsid w:val="008E4307"/>
    <w:rsid w:val="008E5B80"/>
    <w:rsid w:val="008E618F"/>
    <w:rsid w:val="008F2177"/>
    <w:rsid w:val="008F4587"/>
    <w:rsid w:val="008F4C3E"/>
    <w:rsid w:val="009005D3"/>
    <w:rsid w:val="009023ED"/>
    <w:rsid w:val="00902871"/>
    <w:rsid w:val="00903878"/>
    <w:rsid w:val="00903D13"/>
    <w:rsid w:val="00906E77"/>
    <w:rsid w:val="0090728A"/>
    <w:rsid w:val="009118F4"/>
    <w:rsid w:val="009122A1"/>
    <w:rsid w:val="00913A7F"/>
    <w:rsid w:val="00915B2E"/>
    <w:rsid w:val="009179F0"/>
    <w:rsid w:val="0092032E"/>
    <w:rsid w:val="009213C5"/>
    <w:rsid w:val="00923391"/>
    <w:rsid w:val="00923EBA"/>
    <w:rsid w:val="00924316"/>
    <w:rsid w:val="00926B51"/>
    <w:rsid w:val="009277CE"/>
    <w:rsid w:val="009324AD"/>
    <w:rsid w:val="00932BD2"/>
    <w:rsid w:val="00933FCB"/>
    <w:rsid w:val="009347A1"/>
    <w:rsid w:val="00940521"/>
    <w:rsid w:val="00943057"/>
    <w:rsid w:val="00945BCC"/>
    <w:rsid w:val="00946924"/>
    <w:rsid w:val="00946B45"/>
    <w:rsid w:val="00947721"/>
    <w:rsid w:val="00954CDD"/>
    <w:rsid w:val="00955CE3"/>
    <w:rsid w:val="00957151"/>
    <w:rsid w:val="009574D9"/>
    <w:rsid w:val="0096104E"/>
    <w:rsid w:val="00962092"/>
    <w:rsid w:val="0096377D"/>
    <w:rsid w:val="00964CDB"/>
    <w:rsid w:val="0096512E"/>
    <w:rsid w:val="0096578C"/>
    <w:rsid w:val="00967595"/>
    <w:rsid w:val="00972049"/>
    <w:rsid w:val="00972A1F"/>
    <w:rsid w:val="00975B47"/>
    <w:rsid w:val="00977DB9"/>
    <w:rsid w:val="00980C2F"/>
    <w:rsid w:val="009833A9"/>
    <w:rsid w:val="0098454F"/>
    <w:rsid w:val="009846CD"/>
    <w:rsid w:val="00985ABF"/>
    <w:rsid w:val="00990123"/>
    <w:rsid w:val="00992269"/>
    <w:rsid w:val="00992EF7"/>
    <w:rsid w:val="009939A0"/>
    <w:rsid w:val="00993BBB"/>
    <w:rsid w:val="009943F5"/>
    <w:rsid w:val="0099671A"/>
    <w:rsid w:val="00997A99"/>
    <w:rsid w:val="009A01E4"/>
    <w:rsid w:val="009A1B64"/>
    <w:rsid w:val="009A28CF"/>
    <w:rsid w:val="009A2F23"/>
    <w:rsid w:val="009A36A9"/>
    <w:rsid w:val="009A3D1C"/>
    <w:rsid w:val="009A5B4A"/>
    <w:rsid w:val="009A69D7"/>
    <w:rsid w:val="009A6CC5"/>
    <w:rsid w:val="009B1B60"/>
    <w:rsid w:val="009B5555"/>
    <w:rsid w:val="009C07EC"/>
    <w:rsid w:val="009C35CE"/>
    <w:rsid w:val="009C37DE"/>
    <w:rsid w:val="009C6F0F"/>
    <w:rsid w:val="009D7D0C"/>
    <w:rsid w:val="009D7D27"/>
    <w:rsid w:val="009E018C"/>
    <w:rsid w:val="009E61E9"/>
    <w:rsid w:val="009E6962"/>
    <w:rsid w:val="009F0B68"/>
    <w:rsid w:val="009F1B32"/>
    <w:rsid w:val="009F235E"/>
    <w:rsid w:val="009F4C72"/>
    <w:rsid w:val="009F7970"/>
    <w:rsid w:val="00A00B9A"/>
    <w:rsid w:val="00A0473A"/>
    <w:rsid w:val="00A049A4"/>
    <w:rsid w:val="00A054DF"/>
    <w:rsid w:val="00A05805"/>
    <w:rsid w:val="00A06026"/>
    <w:rsid w:val="00A07D82"/>
    <w:rsid w:val="00A12BB2"/>
    <w:rsid w:val="00A13E1E"/>
    <w:rsid w:val="00A142FF"/>
    <w:rsid w:val="00A150EB"/>
    <w:rsid w:val="00A155DE"/>
    <w:rsid w:val="00A16FA7"/>
    <w:rsid w:val="00A20850"/>
    <w:rsid w:val="00A240B2"/>
    <w:rsid w:val="00A30724"/>
    <w:rsid w:val="00A30FF5"/>
    <w:rsid w:val="00A31477"/>
    <w:rsid w:val="00A337C2"/>
    <w:rsid w:val="00A35371"/>
    <w:rsid w:val="00A36009"/>
    <w:rsid w:val="00A4196D"/>
    <w:rsid w:val="00A43196"/>
    <w:rsid w:val="00A436BF"/>
    <w:rsid w:val="00A46954"/>
    <w:rsid w:val="00A46F09"/>
    <w:rsid w:val="00A522D9"/>
    <w:rsid w:val="00A53542"/>
    <w:rsid w:val="00A577C0"/>
    <w:rsid w:val="00A614B4"/>
    <w:rsid w:val="00A62A87"/>
    <w:rsid w:val="00A667CF"/>
    <w:rsid w:val="00A71763"/>
    <w:rsid w:val="00A723B4"/>
    <w:rsid w:val="00A7578D"/>
    <w:rsid w:val="00A7723A"/>
    <w:rsid w:val="00A77258"/>
    <w:rsid w:val="00A817C0"/>
    <w:rsid w:val="00A825DE"/>
    <w:rsid w:val="00A82B14"/>
    <w:rsid w:val="00A835FA"/>
    <w:rsid w:val="00A84547"/>
    <w:rsid w:val="00A907B1"/>
    <w:rsid w:val="00A91A1E"/>
    <w:rsid w:val="00A95790"/>
    <w:rsid w:val="00A95BCD"/>
    <w:rsid w:val="00A9769C"/>
    <w:rsid w:val="00A9775A"/>
    <w:rsid w:val="00AA0197"/>
    <w:rsid w:val="00AA282A"/>
    <w:rsid w:val="00AA496D"/>
    <w:rsid w:val="00AA68C0"/>
    <w:rsid w:val="00AB1A52"/>
    <w:rsid w:val="00AB503B"/>
    <w:rsid w:val="00AB6085"/>
    <w:rsid w:val="00AB7A44"/>
    <w:rsid w:val="00AC321E"/>
    <w:rsid w:val="00AC4D7A"/>
    <w:rsid w:val="00AC6F4F"/>
    <w:rsid w:val="00AC7FB8"/>
    <w:rsid w:val="00AD1CA7"/>
    <w:rsid w:val="00AD46AC"/>
    <w:rsid w:val="00AD6142"/>
    <w:rsid w:val="00AD6338"/>
    <w:rsid w:val="00AD72BF"/>
    <w:rsid w:val="00AE0D07"/>
    <w:rsid w:val="00AE1898"/>
    <w:rsid w:val="00AE53CC"/>
    <w:rsid w:val="00AE754B"/>
    <w:rsid w:val="00AE7716"/>
    <w:rsid w:val="00AE7869"/>
    <w:rsid w:val="00AF0771"/>
    <w:rsid w:val="00AF100B"/>
    <w:rsid w:val="00AF187E"/>
    <w:rsid w:val="00AF3474"/>
    <w:rsid w:val="00AF440E"/>
    <w:rsid w:val="00AF4BDE"/>
    <w:rsid w:val="00AF668C"/>
    <w:rsid w:val="00B00C2F"/>
    <w:rsid w:val="00B04571"/>
    <w:rsid w:val="00B12812"/>
    <w:rsid w:val="00B155DA"/>
    <w:rsid w:val="00B176E2"/>
    <w:rsid w:val="00B20840"/>
    <w:rsid w:val="00B23AC4"/>
    <w:rsid w:val="00B25511"/>
    <w:rsid w:val="00B257BB"/>
    <w:rsid w:val="00B31D81"/>
    <w:rsid w:val="00B336D4"/>
    <w:rsid w:val="00B33FF4"/>
    <w:rsid w:val="00B34145"/>
    <w:rsid w:val="00B34F7D"/>
    <w:rsid w:val="00B4014E"/>
    <w:rsid w:val="00B440E8"/>
    <w:rsid w:val="00B44B3E"/>
    <w:rsid w:val="00B47A53"/>
    <w:rsid w:val="00B47CFC"/>
    <w:rsid w:val="00B50B3F"/>
    <w:rsid w:val="00B51250"/>
    <w:rsid w:val="00B5314D"/>
    <w:rsid w:val="00B54815"/>
    <w:rsid w:val="00B56631"/>
    <w:rsid w:val="00B5764C"/>
    <w:rsid w:val="00B57974"/>
    <w:rsid w:val="00B60BC0"/>
    <w:rsid w:val="00B61372"/>
    <w:rsid w:val="00B6181C"/>
    <w:rsid w:val="00B62E62"/>
    <w:rsid w:val="00B63E6A"/>
    <w:rsid w:val="00B64244"/>
    <w:rsid w:val="00B64587"/>
    <w:rsid w:val="00B64E10"/>
    <w:rsid w:val="00B64F42"/>
    <w:rsid w:val="00B66C23"/>
    <w:rsid w:val="00B671C2"/>
    <w:rsid w:val="00B67C61"/>
    <w:rsid w:val="00B70536"/>
    <w:rsid w:val="00B72BDD"/>
    <w:rsid w:val="00B734DE"/>
    <w:rsid w:val="00B7784E"/>
    <w:rsid w:val="00B80524"/>
    <w:rsid w:val="00B812E6"/>
    <w:rsid w:val="00B84DCB"/>
    <w:rsid w:val="00B855D6"/>
    <w:rsid w:val="00B85EC8"/>
    <w:rsid w:val="00B87491"/>
    <w:rsid w:val="00B8791F"/>
    <w:rsid w:val="00B93933"/>
    <w:rsid w:val="00B943D2"/>
    <w:rsid w:val="00B94447"/>
    <w:rsid w:val="00B94CEC"/>
    <w:rsid w:val="00B95378"/>
    <w:rsid w:val="00B96D64"/>
    <w:rsid w:val="00B97479"/>
    <w:rsid w:val="00BA1560"/>
    <w:rsid w:val="00BA4F4D"/>
    <w:rsid w:val="00BA5C19"/>
    <w:rsid w:val="00BA6618"/>
    <w:rsid w:val="00BB0988"/>
    <w:rsid w:val="00BB1B22"/>
    <w:rsid w:val="00BB4641"/>
    <w:rsid w:val="00BB4CD1"/>
    <w:rsid w:val="00BB512F"/>
    <w:rsid w:val="00BB64C9"/>
    <w:rsid w:val="00BC07FF"/>
    <w:rsid w:val="00BC1AE8"/>
    <w:rsid w:val="00BC36E5"/>
    <w:rsid w:val="00BC4FF4"/>
    <w:rsid w:val="00BC537F"/>
    <w:rsid w:val="00BC56E3"/>
    <w:rsid w:val="00BC67C5"/>
    <w:rsid w:val="00BC7E05"/>
    <w:rsid w:val="00BD173C"/>
    <w:rsid w:val="00BD19A4"/>
    <w:rsid w:val="00BD4801"/>
    <w:rsid w:val="00BD4B51"/>
    <w:rsid w:val="00BD5F79"/>
    <w:rsid w:val="00BD753F"/>
    <w:rsid w:val="00BD768F"/>
    <w:rsid w:val="00BD7E82"/>
    <w:rsid w:val="00BE1563"/>
    <w:rsid w:val="00BE1E17"/>
    <w:rsid w:val="00BE1FAC"/>
    <w:rsid w:val="00BE3A09"/>
    <w:rsid w:val="00BE4AA3"/>
    <w:rsid w:val="00BE4BF6"/>
    <w:rsid w:val="00BE7D70"/>
    <w:rsid w:val="00BF2252"/>
    <w:rsid w:val="00BF283E"/>
    <w:rsid w:val="00BF58A5"/>
    <w:rsid w:val="00BF6802"/>
    <w:rsid w:val="00BF6DBD"/>
    <w:rsid w:val="00C004A4"/>
    <w:rsid w:val="00C00B3F"/>
    <w:rsid w:val="00C01ED7"/>
    <w:rsid w:val="00C03F04"/>
    <w:rsid w:val="00C07B3F"/>
    <w:rsid w:val="00C10638"/>
    <w:rsid w:val="00C11582"/>
    <w:rsid w:val="00C11A14"/>
    <w:rsid w:val="00C13508"/>
    <w:rsid w:val="00C14BBB"/>
    <w:rsid w:val="00C1650B"/>
    <w:rsid w:val="00C16E2E"/>
    <w:rsid w:val="00C17055"/>
    <w:rsid w:val="00C20718"/>
    <w:rsid w:val="00C2309C"/>
    <w:rsid w:val="00C2636C"/>
    <w:rsid w:val="00C30C66"/>
    <w:rsid w:val="00C36816"/>
    <w:rsid w:val="00C37034"/>
    <w:rsid w:val="00C4215F"/>
    <w:rsid w:val="00C43F75"/>
    <w:rsid w:val="00C44178"/>
    <w:rsid w:val="00C46753"/>
    <w:rsid w:val="00C47183"/>
    <w:rsid w:val="00C50076"/>
    <w:rsid w:val="00C512A0"/>
    <w:rsid w:val="00C53033"/>
    <w:rsid w:val="00C5727E"/>
    <w:rsid w:val="00C574D4"/>
    <w:rsid w:val="00C62A44"/>
    <w:rsid w:val="00C64B44"/>
    <w:rsid w:val="00C6755D"/>
    <w:rsid w:val="00C67BAA"/>
    <w:rsid w:val="00C71B53"/>
    <w:rsid w:val="00C71E81"/>
    <w:rsid w:val="00C733EA"/>
    <w:rsid w:val="00C74B52"/>
    <w:rsid w:val="00C754D9"/>
    <w:rsid w:val="00C76AD0"/>
    <w:rsid w:val="00C805AB"/>
    <w:rsid w:val="00C84634"/>
    <w:rsid w:val="00C8794B"/>
    <w:rsid w:val="00C87D8E"/>
    <w:rsid w:val="00C91604"/>
    <w:rsid w:val="00C91DE6"/>
    <w:rsid w:val="00C92A9B"/>
    <w:rsid w:val="00C94157"/>
    <w:rsid w:val="00CA3E4C"/>
    <w:rsid w:val="00CA7FE0"/>
    <w:rsid w:val="00CB3ECB"/>
    <w:rsid w:val="00CB4772"/>
    <w:rsid w:val="00CC058B"/>
    <w:rsid w:val="00CC111B"/>
    <w:rsid w:val="00CC13BB"/>
    <w:rsid w:val="00CC260B"/>
    <w:rsid w:val="00CC2E64"/>
    <w:rsid w:val="00CC52C1"/>
    <w:rsid w:val="00CC574F"/>
    <w:rsid w:val="00CC67E4"/>
    <w:rsid w:val="00CC6CD7"/>
    <w:rsid w:val="00CC74E4"/>
    <w:rsid w:val="00CD01CF"/>
    <w:rsid w:val="00CD1063"/>
    <w:rsid w:val="00CD247A"/>
    <w:rsid w:val="00CD2D6E"/>
    <w:rsid w:val="00CD358D"/>
    <w:rsid w:val="00CD3B2D"/>
    <w:rsid w:val="00CD57F3"/>
    <w:rsid w:val="00CE3255"/>
    <w:rsid w:val="00CE466A"/>
    <w:rsid w:val="00CE5221"/>
    <w:rsid w:val="00CE538B"/>
    <w:rsid w:val="00CE640F"/>
    <w:rsid w:val="00CE6BAA"/>
    <w:rsid w:val="00CF2B5F"/>
    <w:rsid w:val="00CF3148"/>
    <w:rsid w:val="00D02C36"/>
    <w:rsid w:val="00D07858"/>
    <w:rsid w:val="00D10B2B"/>
    <w:rsid w:val="00D119C7"/>
    <w:rsid w:val="00D12DC8"/>
    <w:rsid w:val="00D14A05"/>
    <w:rsid w:val="00D152BD"/>
    <w:rsid w:val="00D15D20"/>
    <w:rsid w:val="00D15D71"/>
    <w:rsid w:val="00D177D8"/>
    <w:rsid w:val="00D2020A"/>
    <w:rsid w:val="00D220C7"/>
    <w:rsid w:val="00D22E4D"/>
    <w:rsid w:val="00D245AE"/>
    <w:rsid w:val="00D254BF"/>
    <w:rsid w:val="00D25886"/>
    <w:rsid w:val="00D263C8"/>
    <w:rsid w:val="00D26CE4"/>
    <w:rsid w:val="00D278A8"/>
    <w:rsid w:val="00D3159A"/>
    <w:rsid w:val="00D32CCD"/>
    <w:rsid w:val="00D35529"/>
    <w:rsid w:val="00D372D3"/>
    <w:rsid w:val="00D37BA7"/>
    <w:rsid w:val="00D41AB1"/>
    <w:rsid w:val="00D41FCD"/>
    <w:rsid w:val="00D42EB2"/>
    <w:rsid w:val="00D4494A"/>
    <w:rsid w:val="00D457C1"/>
    <w:rsid w:val="00D53CE9"/>
    <w:rsid w:val="00D56366"/>
    <w:rsid w:val="00D57846"/>
    <w:rsid w:val="00D60885"/>
    <w:rsid w:val="00D60B48"/>
    <w:rsid w:val="00D60B52"/>
    <w:rsid w:val="00D70D90"/>
    <w:rsid w:val="00D710CB"/>
    <w:rsid w:val="00D72C46"/>
    <w:rsid w:val="00D750BE"/>
    <w:rsid w:val="00D77AB6"/>
    <w:rsid w:val="00D819B6"/>
    <w:rsid w:val="00D824BE"/>
    <w:rsid w:val="00D918FF"/>
    <w:rsid w:val="00D9436D"/>
    <w:rsid w:val="00D9443D"/>
    <w:rsid w:val="00D964C7"/>
    <w:rsid w:val="00DA24C6"/>
    <w:rsid w:val="00DA410E"/>
    <w:rsid w:val="00DA562B"/>
    <w:rsid w:val="00DA5D78"/>
    <w:rsid w:val="00DB03A2"/>
    <w:rsid w:val="00DB6197"/>
    <w:rsid w:val="00DC005B"/>
    <w:rsid w:val="00DC05C8"/>
    <w:rsid w:val="00DC20F3"/>
    <w:rsid w:val="00DC33AF"/>
    <w:rsid w:val="00DC3D51"/>
    <w:rsid w:val="00DC5A63"/>
    <w:rsid w:val="00DC6ACC"/>
    <w:rsid w:val="00DD0ED9"/>
    <w:rsid w:val="00DD314B"/>
    <w:rsid w:val="00DD67E3"/>
    <w:rsid w:val="00DD75AA"/>
    <w:rsid w:val="00DE12DA"/>
    <w:rsid w:val="00DE169F"/>
    <w:rsid w:val="00DE458E"/>
    <w:rsid w:val="00DE59EA"/>
    <w:rsid w:val="00DE5C20"/>
    <w:rsid w:val="00DE7714"/>
    <w:rsid w:val="00DF07BF"/>
    <w:rsid w:val="00DF0909"/>
    <w:rsid w:val="00DF453B"/>
    <w:rsid w:val="00E034AA"/>
    <w:rsid w:val="00E05346"/>
    <w:rsid w:val="00E06AEC"/>
    <w:rsid w:val="00E10D76"/>
    <w:rsid w:val="00E11A0D"/>
    <w:rsid w:val="00E15BF9"/>
    <w:rsid w:val="00E17A51"/>
    <w:rsid w:val="00E225F0"/>
    <w:rsid w:val="00E22A40"/>
    <w:rsid w:val="00E23837"/>
    <w:rsid w:val="00E24665"/>
    <w:rsid w:val="00E24F55"/>
    <w:rsid w:val="00E2794D"/>
    <w:rsid w:val="00E30552"/>
    <w:rsid w:val="00E3056A"/>
    <w:rsid w:val="00E336D7"/>
    <w:rsid w:val="00E33D2B"/>
    <w:rsid w:val="00E37605"/>
    <w:rsid w:val="00E4096D"/>
    <w:rsid w:val="00E42FA5"/>
    <w:rsid w:val="00E46AC8"/>
    <w:rsid w:val="00E46E66"/>
    <w:rsid w:val="00E4767E"/>
    <w:rsid w:val="00E50F5A"/>
    <w:rsid w:val="00E51478"/>
    <w:rsid w:val="00E558A0"/>
    <w:rsid w:val="00E56C7F"/>
    <w:rsid w:val="00E600F5"/>
    <w:rsid w:val="00E60574"/>
    <w:rsid w:val="00E60EEC"/>
    <w:rsid w:val="00E61D65"/>
    <w:rsid w:val="00E6537F"/>
    <w:rsid w:val="00E7008D"/>
    <w:rsid w:val="00E70E2E"/>
    <w:rsid w:val="00E82732"/>
    <w:rsid w:val="00E8422C"/>
    <w:rsid w:val="00E858A7"/>
    <w:rsid w:val="00E879FC"/>
    <w:rsid w:val="00E91EF3"/>
    <w:rsid w:val="00E93882"/>
    <w:rsid w:val="00E96831"/>
    <w:rsid w:val="00E975C5"/>
    <w:rsid w:val="00E97DAE"/>
    <w:rsid w:val="00EA0BD2"/>
    <w:rsid w:val="00EA0D82"/>
    <w:rsid w:val="00EA130C"/>
    <w:rsid w:val="00EB148F"/>
    <w:rsid w:val="00EB21CA"/>
    <w:rsid w:val="00EB3589"/>
    <w:rsid w:val="00EB4E1A"/>
    <w:rsid w:val="00EB67C9"/>
    <w:rsid w:val="00EC0205"/>
    <w:rsid w:val="00EC3E4C"/>
    <w:rsid w:val="00EC4E9A"/>
    <w:rsid w:val="00EC5C1F"/>
    <w:rsid w:val="00EC6C03"/>
    <w:rsid w:val="00EC7C2E"/>
    <w:rsid w:val="00ED4232"/>
    <w:rsid w:val="00ED7179"/>
    <w:rsid w:val="00EE18DF"/>
    <w:rsid w:val="00EE23D6"/>
    <w:rsid w:val="00EE2E77"/>
    <w:rsid w:val="00EE2F6D"/>
    <w:rsid w:val="00EE389B"/>
    <w:rsid w:val="00EE3953"/>
    <w:rsid w:val="00EE3F45"/>
    <w:rsid w:val="00EE63BC"/>
    <w:rsid w:val="00EE6448"/>
    <w:rsid w:val="00EE78AB"/>
    <w:rsid w:val="00EF23C8"/>
    <w:rsid w:val="00EF2A15"/>
    <w:rsid w:val="00EF3C82"/>
    <w:rsid w:val="00EF40D3"/>
    <w:rsid w:val="00EF7E17"/>
    <w:rsid w:val="00F006CD"/>
    <w:rsid w:val="00F038B9"/>
    <w:rsid w:val="00F03A34"/>
    <w:rsid w:val="00F06E1B"/>
    <w:rsid w:val="00F11D73"/>
    <w:rsid w:val="00F12338"/>
    <w:rsid w:val="00F13669"/>
    <w:rsid w:val="00F14D29"/>
    <w:rsid w:val="00F15884"/>
    <w:rsid w:val="00F16405"/>
    <w:rsid w:val="00F2080E"/>
    <w:rsid w:val="00F22A0C"/>
    <w:rsid w:val="00F23E91"/>
    <w:rsid w:val="00F25F11"/>
    <w:rsid w:val="00F30057"/>
    <w:rsid w:val="00F326A7"/>
    <w:rsid w:val="00F333CE"/>
    <w:rsid w:val="00F33F6C"/>
    <w:rsid w:val="00F34A73"/>
    <w:rsid w:val="00F3534E"/>
    <w:rsid w:val="00F36763"/>
    <w:rsid w:val="00F52227"/>
    <w:rsid w:val="00F528E9"/>
    <w:rsid w:val="00F52EB3"/>
    <w:rsid w:val="00F540BB"/>
    <w:rsid w:val="00F57377"/>
    <w:rsid w:val="00F616DD"/>
    <w:rsid w:val="00F61BFF"/>
    <w:rsid w:val="00F61D25"/>
    <w:rsid w:val="00F64D84"/>
    <w:rsid w:val="00F650B2"/>
    <w:rsid w:val="00F664D3"/>
    <w:rsid w:val="00F74308"/>
    <w:rsid w:val="00F75FF9"/>
    <w:rsid w:val="00F816DF"/>
    <w:rsid w:val="00F82584"/>
    <w:rsid w:val="00F83963"/>
    <w:rsid w:val="00F85073"/>
    <w:rsid w:val="00F851D6"/>
    <w:rsid w:val="00F8589B"/>
    <w:rsid w:val="00F86723"/>
    <w:rsid w:val="00F86BB0"/>
    <w:rsid w:val="00F8748F"/>
    <w:rsid w:val="00F907F7"/>
    <w:rsid w:val="00F92513"/>
    <w:rsid w:val="00F9456B"/>
    <w:rsid w:val="00F9769D"/>
    <w:rsid w:val="00F97B73"/>
    <w:rsid w:val="00FA1E39"/>
    <w:rsid w:val="00FA4975"/>
    <w:rsid w:val="00FA7954"/>
    <w:rsid w:val="00FB0C4C"/>
    <w:rsid w:val="00FB0F49"/>
    <w:rsid w:val="00FB1A43"/>
    <w:rsid w:val="00FB1F30"/>
    <w:rsid w:val="00FB312A"/>
    <w:rsid w:val="00FB42FC"/>
    <w:rsid w:val="00FB6027"/>
    <w:rsid w:val="00FB72A1"/>
    <w:rsid w:val="00FC40BA"/>
    <w:rsid w:val="00FD2EF9"/>
    <w:rsid w:val="00FD449E"/>
    <w:rsid w:val="00FD4683"/>
    <w:rsid w:val="00FD4901"/>
    <w:rsid w:val="00FD61C9"/>
    <w:rsid w:val="00FD628D"/>
    <w:rsid w:val="00FE030C"/>
    <w:rsid w:val="00FE217E"/>
    <w:rsid w:val="00FE5034"/>
    <w:rsid w:val="00FE551E"/>
    <w:rsid w:val="00FE63FB"/>
    <w:rsid w:val="00FE69CD"/>
    <w:rsid w:val="00FE7A27"/>
    <w:rsid w:val="00FE7DE3"/>
    <w:rsid w:val="00FF124F"/>
    <w:rsid w:val="00FF256D"/>
    <w:rsid w:val="00FF27F0"/>
    <w:rsid w:val="00FF2ABB"/>
    <w:rsid w:val="00FF3BDA"/>
    <w:rsid w:val="00FF5F45"/>
    <w:rsid w:val="00FF76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line="360" w:lineRule="auto"/>
        <w:ind w:firstLine="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4665"/>
    <w:rPr>
      <w:rFonts w:ascii="Times New Roman" w:hAnsi="Times New Roman"/>
      <w:sz w:val="24"/>
    </w:rPr>
  </w:style>
  <w:style w:type="paragraph" w:styleId="Nadpis1">
    <w:name w:val="heading 1"/>
    <w:basedOn w:val="Normln"/>
    <w:next w:val="Normln"/>
    <w:link w:val="Nadpis1Char"/>
    <w:uiPriority w:val="9"/>
    <w:qFormat/>
    <w:rsid w:val="0055153D"/>
    <w:pPr>
      <w:keepNext/>
      <w:keepLines/>
      <w:numPr>
        <w:numId w:val="9"/>
      </w:numPr>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906E77"/>
    <w:pPr>
      <w:keepNext/>
      <w:keepLines/>
      <w:numPr>
        <w:ilvl w:val="1"/>
        <w:numId w:val="9"/>
      </w:numPr>
      <w:spacing w:before="120"/>
      <w:ind w:left="578" w:hanging="578"/>
      <w:outlineLvl w:val="1"/>
    </w:pPr>
    <w:rPr>
      <w:rFonts w:eastAsiaTheme="majorEastAsia" w:cstheme="majorBidi"/>
      <w:b/>
      <w:sz w:val="30"/>
      <w:szCs w:val="26"/>
    </w:rPr>
  </w:style>
  <w:style w:type="paragraph" w:styleId="Nadpis3">
    <w:name w:val="heading 3"/>
    <w:basedOn w:val="Normln"/>
    <w:next w:val="Normln"/>
    <w:link w:val="Nadpis3Char"/>
    <w:autoRedefine/>
    <w:uiPriority w:val="9"/>
    <w:unhideWhenUsed/>
    <w:qFormat/>
    <w:rsid w:val="001C4077"/>
    <w:pPr>
      <w:keepNext/>
      <w:keepLines/>
      <w:numPr>
        <w:ilvl w:val="2"/>
        <w:numId w:val="3"/>
      </w:numPr>
      <w:spacing w:before="120"/>
      <w:ind w:left="1276" w:hanging="709"/>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581345"/>
    <w:pPr>
      <w:keepNext/>
      <w:keepLines/>
      <w:numPr>
        <w:ilvl w:val="3"/>
        <w:numId w:val="9"/>
      </w:numPr>
      <w:spacing w:before="40"/>
      <w:outlineLvl w:val="3"/>
    </w:pPr>
    <w:rPr>
      <w:rFonts w:asciiTheme="majorHAnsi" w:eastAsiaTheme="majorEastAsia" w:hAnsiTheme="majorHAnsi" w:cstheme="majorBidi"/>
      <w:i/>
      <w:iCs/>
      <w:color w:val="B3186D" w:themeColor="accent1" w:themeShade="BF"/>
    </w:rPr>
  </w:style>
  <w:style w:type="paragraph" w:styleId="Nadpis5">
    <w:name w:val="heading 5"/>
    <w:basedOn w:val="Normln"/>
    <w:next w:val="Normln"/>
    <w:link w:val="Nadpis5Char"/>
    <w:uiPriority w:val="9"/>
    <w:semiHidden/>
    <w:unhideWhenUsed/>
    <w:qFormat/>
    <w:rsid w:val="00581345"/>
    <w:pPr>
      <w:keepNext/>
      <w:keepLines/>
      <w:numPr>
        <w:ilvl w:val="4"/>
        <w:numId w:val="9"/>
      </w:numPr>
      <w:spacing w:before="40"/>
      <w:outlineLvl w:val="4"/>
    </w:pPr>
    <w:rPr>
      <w:rFonts w:asciiTheme="majorHAnsi" w:eastAsiaTheme="majorEastAsia" w:hAnsiTheme="majorHAnsi" w:cstheme="majorBidi"/>
      <w:color w:val="B3186D" w:themeColor="accent1" w:themeShade="BF"/>
    </w:rPr>
  </w:style>
  <w:style w:type="paragraph" w:styleId="Nadpis6">
    <w:name w:val="heading 6"/>
    <w:basedOn w:val="Normln"/>
    <w:next w:val="Normln"/>
    <w:link w:val="Nadpis6Char"/>
    <w:uiPriority w:val="9"/>
    <w:semiHidden/>
    <w:unhideWhenUsed/>
    <w:qFormat/>
    <w:rsid w:val="00581345"/>
    <w:pPr>
      <w:keepNext/>
      <w:keepLines/>
      <w:numPr>
        <w:ilvl w:val="5"/>
        <w:numId w:val="9"/>
      </w:numPr>
      <w:spacing w:before="40"/>
      <w:outlineLvl w:val="5"/>
    </w:pPr>
    <w:rPr>
      <w:rFonts w:asciiTheme="majorHAnsi" w:eastAsiaTheme="majorEastAsia" w:hAnsiTheme="majorHAnsi" w:cstheme="majorBidi"/>
      <w:color w:val="771048" w:themeColor="accent1" w:themeShade="7F"/>
    </w:rPr>
  </w:style>
  <w:style w:type="paragraph" w:styleId="Nadpis7">
    <w:name w:val="heading 7"/>
    <w:basedOn w:val="Normln"/>
    <w:next w:val="Normln"/>
    <w:link w:val="Nadpis7Char"/>
    <w:uiPriority w:val="9"/>
    <w:semiHidden/>
    <w:unhideWhenUsed/>
    <w:qFormat/>
    <w:rsid w:val="00581345"/>
    <w:pPr>
      <w:keepNext/>
      <w:keepLines/>
      <w:numPr>
        <w:ilvl w:val="6"/>
        <w:numId w:val="9"/>
      </w:numPr>
      <w:spacing w:before="40"/>
      <w:outlineLvl w:val="6"/>
    </w:pPr>
    <w:rPr>
      <w:rFonts w:asciiTheme="majorHAnsi" w:eastAsiaTheme="majorEastAsia" w:hAnsiTheme="majorHAnsi" w:cstheme="majorBidi"/>
      <w:i/>
      <w:iCs/>
      <w:color w:val="771048" w:themeColor="accent1" w:themeShade="7F"/>
    </w:rPr>
  </w:style>
  <w:style w:type="paragraph" w:styleId="Nadpis8">
    <w:name w:val="heading 8"/>
    <w:basedOn w:val="Normln"/>
    <w:next w:val="Normln"/>
    <w:link w:val="Nadpis8Char"/>
    <w:uiPriority w:val="9"/>
    <w:semiHidden/>
    <w:unhideWhenUsed/>
    <w:qFormat/>
    <w:rsid w:val="00581345"/>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81345"/>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25DD"/>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906E77"/>
    <w:rPr>
      <w:rFonts w:ascii="Times New Roman" w:eastAsiaTheme="majorEastAsia" w:hAnsi="Times New Roman" w:cstheme="majorBidi"/>
      <w:b/>
      <w:sz w:val="30"/>
      <w:szCs w:val="26"/>
    </w:rPr>
  </w:style>
  <w:style w:type="paragraph" w:styleId="Textbubliny">
    <w:name w:val="Balloon Text"/>
    <w:basedOn w:val="Normln"/>
    <w:link w:val="TextbublinyChar"/>
    <w:uiPriority w:val="99"/>
    <w:semiHidden/>
    <w:unhideWhenUsed/>
    <w:rsid w:val="0055153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53D"/>
    <w:rPr>
      <w:rFonts w:ascii="Segoe UI" w:hAnsi="Segoe UI" w:cs="Segoe UI"/>
      <w:sz w:val="18"/>
      <w:szCs w:val="18"/>
    </w:rPr>
  </w:style>
  <w:style w:type="numbering" w:customStyle="1" w:styleId="Styl1">
    <w:name w:val="Styl1"/>
    <w:uiPriority w:val="99"/>
    <w:rsid w:val="0055153D"/>
    <w:pPr>
      <w:numPr>
        <w:numId w:val="2"/>
      </w:numPr>
    </w:pPr>
  </w:style>
  <w:style w:type="character" w:customStyle="1" w:styleId="Nadpis3Char">
    <w:name w:val="Nadpis 3 Char"/>
    <w:basedOn w:val="Standardnpsmoodstavce"/>
    <w:link w:val="Nadpis3"/>
    <w:uiPriority w:val="9"/>
    <w:rsid w:val="001C4077"/>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rsid w:val="00581345"/>
    <w:rPr>
      <w:rFonts w:asciiTheme="majorHAnsi" w:eastAsiaTheme="majorEastAsia" w:hAnsiTheme="majorHAnsi" w:cstheme="majorBidi"/>
      <w:i/>
      <w:iCs/>
      <w:color w:val="B3186D" w:themeColor="accent1" w:themeShade="BF"/>
      <w:sz w:val="24"/>
    </w:rPr>
  </w:style>
  <w:style w:type="character" w:customStyle="1" w:styleId="Nadpis5Char">
    <w:name w:val="Nadpis 5 Char"/>
    <w:basedOn w:val="Standardnpsmoodstavce"/>
    <w:link w:val="Nadpis5"/>
    <w:uiPriority w:val="9"/>
    <w:semiHidden/>
    <w:rsid w:val="00581345"/>
    <w:rPr>
      <w:rFonts w:asciiTheme="majorHAnsi" w:eastAsiaTheme="majorEastAsia" w:hAnsiTheme="majorHAnsi" w:cstheme="majorBidi"/>
      <w:color w:val="B3186D" w:themeColor="accent1" w:themeShade="BF"/>
      <w:sz w:val="24"/>
    </w:rPr>
  </w:style>
  <w:style w:type="character" w:customStyle="1" w:styleId="Nadpis6Char">
    <w:name w:val="Nadpis 6 Char"/>
    <w:basedOn w:val="Standardnpsmoodstavce"/>
    <w:link w:val="Nadpis6"/>
    <w:uiPriority w:val="9"/>
    <w:semiHidden/>
    <w:rsid w:val="00581345"/>
    <w:rPr>
      <w:rFonts w:asciiTheme="majorHAnsi" w:eastAsiaTheme="majorEastAsia" w:hAnsiTheme="majorHAnsi" w:cstheme="majorBidi"/>
      <w:color w:val="771048" w:themeColor="accent1" w:themeShade="7F"/>
      <w:sz w:val="24"/>
    </w:rPr>
  </w:style>
  <w:style w:type="character" w:customStyle="1" w:styleId="Nadpis7Char">
    <w:name w:val="Nadpis 7 Char"/>
    <w:basedOn w:val="Standardnpsmoodstavce"/>
    <w:link w:val="Nadpis7"/>
    <w:uiPriority w:val="9"/>
    <w:semiHidden/>
    <w:rsid w:val="00581345"/>
    <w:rPr>
      <w:rFonts w:asciiTheme="majorHAnsi" w:eastAsiaTheme="majorEastAsia" w:hAnsiTheme="majorHAnsi" w:cstheme="majorBidi"/>
      <w:i/>
      <w:iCs/>
      <w:color w:val="771048" w:themeColor="accent1" w:themeShade="7F"/>
      <w:sz w:val="24"/>
    </w:rPr>
  </w:style>
  <w:style w:type="character" w:customStyle="1" w:styleId="Nadpis8Char">
    <w:name w:val="Nadpis 8 Char"/>
    <w:basedOn w:val="Standardnpsmoodstavce"/>
    <w:link w:val="Nadpis8"/>
    <w:uiPriority w:val="9"/>
    <w:semiHidden/>
    <w:rsid w:val="005813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81345"/>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unhideWhenUsed/>
    <w:rsid w:val="00EC7C2E"/>
    <w:pPr>
      <w:spacing w:before="100" w:beforeAutospacing="1" w:after="100" w:afterAutospacing="1" w:line="240" w:lineRule="auto"/>
    </w:pPr>
    <w:rPr>
      <w:rFonts w:eastAsia="Times New Roman" w:cs="Times New Roman"/>
      <w:szCs w:val="24"/>
    </w:rPr>
  </w:style>
  <w:style w:type="character" w:styleId="Hypertextovodkaz">
    <w:name w:val="Hyperlink"/>
    <w:basedOn w:val="Standardnpsmoodstavce"/>
    <w:uiPriority w:val="99"/>
    <w:unhideWhenUsed/>
    <w:rsid w:val="006F5C77"/>
    <w:rPr>
      <w:color w:val="6B9F25" w:themeColor="hyperlink"/>
      <w:u w:val="single"/>
    </w:rPr>
  </w:style>
  <w:style w:type="paragraph" w:customStyle="1" w:styleId="Standard">
    <w:name w:val="Standard"/>
    <w:rsid w:val="00AD6338"/>
    <w:pPr>
      <w:suppressAutoHyphens/>
      <w:autoSpaceDN w:val="0"/>
      <w:spacing w:after="200" w:line="276" w:lineRule="auto"/>
      <w:textAlignment w:val="baseline"/>
    </w:pPr>
    <w:rPr>
      <w:rFonts w:ascii="Calibri" w:eastAsia="Calibri" w:hAnsi="Calibri" w:cs="Times New Roman"/>
      <w:kern w:val="3"/>
      <w:lang w:eastAsia="zh-CN"/>
    </w:rPr>
  </w:style>
  <w:style w:type="numbering" w:customStyle="1" w:styleId="WW8Num2">
    <w:name w:val="WW8Num2"/>
    <w:basedOn w:val="Bezseznamu"/>
    <w:rsid w:val="00AD6338"/>
    <w:pPr>
      <w:numPr>
        <w:numId w:val="4"/>
      </w:numPr>
    </w:pPr>
  </w:style>
  <w:style w:type="paragraph" w:styleId="Odstavecseseznamem">
    <w:name w:val="List Paragraph"/>
    <w:basedOn w:val="Normln"/>
    <w:uiPriority w:val="34"/>
    <w:qFormat/>
    <w:rsid w:val="00F86BB0"/>
    <w:pPr>
      <w:ind w:left="720"/>
      <w:contextualSpacing/>
    </w:pPr>
  </w:style>
  <w:style w:type="paragraph" w:customStyle="1" w:styleId="footnotedescription">
    <w:name w:val="footnote description"/>
    <w:next w:val="Normln"/>
    <w:link w:val="footnotedescriptionChar"/>
    <w:hidden/>
    <w:rsid w:val="00AF4BDE"/>
    <w:pPr>
      <w:spacing w:after="11"/>
      <w:ind w:left="10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F4BDE"/>
    <w:rPr>
      <w:rFonts w:ascii="Times New Roman" w:eastAsia="Times New Roman" w:hAnsi="Times New Roman" w:cs="Times New Roman"/>
      <w:color w:val="000000"/>
      <w:sz w:val="20"/>
    </w:rPr>
  </w:style>
  <w:style w:type="character" w:customStyle="1" w:styleId="footnotemark">
    <w:name w:val="footnote mark"/>
    <w:hidden/>
    <w:rsid w:val="00AF4BDE"/>
    <w:rPr>
      <w:rFonts w:ascii="Times New Roman" w:eastAsia="Times New Roman" w:hAnsi="Times New Roman" w:cs="Times New Roman"/>
      <w:color w:val="000000"/>
      <w:sz w:val="20"/>
      <w:vertAlign w:val="superscript"/>
    </w:rPr>
  </w:style>
  <w:style w:type="paragraph" w:styleId="Zhlav">
    <w:name w:val="header"/>
    <w:basedOn w:val="Normln"/>
    <w:link w:val="ZhlavChar"/>
    <w:uiPriority w:val="99"/>
    <w:unhideWhenUsed/>
    <w:rsid w:val="00F816DF"/>
    <w:pPr>
      <w:tabs>
        <w:tab w:val="center" w:pos="4536"/>
        <w:tab w:val="right" w:pos="9072"/>
      </w:tabs>
      <w:spacing w:line="240" w:lineRule="auto"/>
    </w:pPr>
  </w:style>
  <w:style w:type="character" w:customStyle="1" w:styleId="ZhlavChar">
    <w:name w:val="Záhlaví Char"/>
    <w:basedOn w:val="Standardnpsmoodstavce"/>
    <w:link w:val="Zhlav"/>
    <w:uiPriority w:val="99"/>
    <w:rsid w:val="00F816DF"/>
    <w:rPr>
      <w:rFonts w:ascii="Times New Roman" w:hAnsi="Times New Roman"/>
      <w:sz w:val="24"/>
    </w:rPr>
  </w:style>
  <w:style w:type="paragraph" w:styleId="Zpat">
    <w:name w:val="footer"/>
    <w:basedOn w:val="Normln"/>
    <w:link w:val="ZpatChar"/>
    <w:uiPriority w:val="99"/>
    <w:unhideWhenUsed/>
    <w:rsid w:val="00F816DF"/>
    <w:pPr>
      <w:tabs>
        <w:tab w:val="center" w:pos="4536"/>
        <w:tab w:val="right" w:pos="9072"/>
      </w:tabs>
      <w:spacing w:line="240" w:lineRule="auto"/>
    </w:pPr>
  </w:style>
  <w:style w:type="character" w:customStyle="1" w:styleId="ZpatChar">
    <w:name w:val="Zápatí Char"/>
    <w:basedOn w:val="Standardnpsmoodstavce"/>
    <w:link w:val="Zpat"/>
    <w:uiPriority w:val="99"/>
    <w:rsid w:val="00F816DF"/>
    <w:rPr>
      <w:rFonts w:ascii="Times New Roman" w:hAnsi="Times New Roman"/>
      <w:sz w:val="24"/>
    </w:rPr>
  </w:style>
  <w:style w:type="table" w:customStyle="1" w:styleId="TableGrid">
    <w:name w:val="TableGrid"/>
    <w:rsid w:val="00F816DF"/>
    <w:pPr>
      <w:spacing w:line="240" w:lineRule="auto"/>
    </w:pPr>
    <w:tblPr>
      <w:tblCellMar>
        <w:top w:w="0" w:type="dxa"/>
        <w:left w:w="0" w:type="dxa"/>
        <w:bottom w:w="0" w:type="dxa"/>
        <w:right w:w="0" w:type="dxa"/>
      </w:tblCellMar>
    </w:tblPr>
  </w:style>
  <w:style w:type="paragraph" w:customStyle="1" w:styleId="Footnote">
    <w:name w:val="Footnote"/>
    <w:basedOn w:val="Standard"/>
    <w:rsid w:val="001468A4"/>
    <w:rPr>
      <w:sz w:val="20"/>
      <w:szCs w:val="20"/>
    </w:rPr>
  </w:style>
  <w:style w:type="character" w:customStyle="1" w:styleId="FootnoteSymbol">
    <w:name w:val="Footnote Symbol"/>
    <w:basedOn w:val="Standardnpsmoodstavce"/>
    <w:rsid w:val="001468A4"/>
    <w:rPr>
      <w:position w:val="0"/>
      <w:vertAlign w:val="superscript"/>
    </w:rPr>
  </w:style>
  <w:style w:type="character" w:styleId="Znakapoznpodarou">
    <w:name w:val="footnote reference"/>
    <w:basedOn w:val="Standardnpsmoodstavce"/>
    <w:uiPriority w:val="99"/>
    <w:semiHidden/>
    <w:unhideWhenUsed/>
    <w:rsid w:val="001468A4"/>
    <w:rPr>
      <w:vertAlign w:val="superscript"/>
    </w:rPr>
  </w:style>
  <w:style w:type="character" w:customStyle="1" w:styleId="Internetlink">
    <w:name w:val="Internet link"/>
    <w:basedOn w:val="Standardnpsmoodstavce"/>
    <w:rsid w:val="00100C9B"/>
    <w:rPr>
      <w:color w:val="0000FF"/>
      <w:u w:val="single"/>
    </w:rPr>
  </w:style>
  <w:style w:type="table" w:styleId="Mkatabulky">
    <w:name w:val="Table Grid"/>
    <w:basedOn w:val="Normlntabulka"/>
    <w:uiPriority w:val="39"/>
    <w:rsid w:val="008B518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D08FC"/>
    <w:pPr>
      <w:spacing w:after="200" w:line="240" w:lineRule="auto"/>
    </w:pPr>
    <w:rPr>
      <w:i/>
      <w:iCs/>
      <w:color w:val="454551" w:themeColor="text2"/>
      <w:sz w:val="18"/>
      <w:szCs w:val="18"/>
    </w:rPr>
  </w:style>
  <w:style w:type="paragraph" w:styleId="Zkladntextodsazen">
    <w:name w:val="Body Text Indent"/>
    <w:basedOn w:val="Normln"/>
    <w:link w:val="ZkladntextodsazenChar"/>
    <w:uiPriority w:val="99"/>
    <w:unhideWhenUsed/>
    <w:rsid w:val="00EB148F"/>
    <w:pPr>
      <w:ind w:firstLine="567"/>
    </w:pPr>
  </w:style>
  <w:style w:type="character" w:customStyle="1" w:styleId="ZkladntextodsazenChar">
    <w:name w:val="Základní text odsazený Char"/>
    <w:basedOn w:val="Standardnpsmoodstavce"/>
    <w:link w:val="Zkladntextodsazen"/>
    <w:uiPriority w:val="99"/>
    <w:rsid w:val="00EB148F"/>
    <w:rPr>
      <w:rFonts w:ascii="Times New Roman" w:hAnsi="Times New Roman"/>
      <w:sz w:val="24"/>
    </w:rPr>
  </w:style>
  <w:style w:type="paragraph" w:styleId="Zkladntextodsazen2">
    <w:name w:val="Body Text Indent 2"/>
    <w:basedOn w:val="Normln"/>
    <w:link w:val="Zkladntextodsazen2Char"/>
    <w:uiPriority w:val="99"/>
    <w:unhideWhenUsed/>
    <w:rsid w:val="00EB148F"/>
    <w:pPr>
      <w:ind w:left="-5" w:firstLine="572"/>
    </w:pPr>
  </w:style>
  <w:style w:type="character" w:customStyle="1" w:styleId="Zkladntextodsazen2Char">
    <w:name w:val="Základní text odsazený 2 Char"/>
    <w:basedOn w:val="Standardnpsmoodstavce"/>
    <w:link w:val="Zkladntextodsazen2"/>
    <w:uiPriority w:val="99"/>
    <w:rsid w:val="00EB148F"/>
    <w:rPr>
      <w:rFonts w:ascii="Times New Roman" w:hAnsi="Times New Roman"/>
      <w:sz w:val="24"/>
    </w:rPr>
  </w:style>
  <w:style w:type="paragraph" w:styleId="Zkladntextodsazen3">
    <w:name w:val="Body Text Indent 3"/>
    <w:basedOn w:val="Normln"/>
    <w:link w:val="Zkladntextodsazen3Char"/>
    <w:uiPriority w:val="99"/>
    <w:unhideWhenUsed/>
    <w:rsid w:val="00AE53CC"/>
  </w:style>
  <w:style w:type="character" w:customStyle="1" w:styleId="Zkladntextodsazen3Char">
    <w:name w:val="Základní text odsazený 3 Char"/>
    <w:basedOn w:val="Standardnpsmoodstavce"/>
    <w:link w:val="Zkladntextodsazen3"/>
    <w:uiPriority w:val="99"/>
    <w:rsid w:val="00AE53CC"/>
    <w:rPr>
      <w:rFonts w:ascii="Times New Roman" w:hAnsi="Times New Roman"/>
      <w:sz w:val="24"/>
    </w:rPr>
  </w:style>
  <w:style w:type="paragraph" w:customStyle="1" w:styleId="vod">
    <w:name w:val="Úvod"/>
    <w:basedOn w:val="Normln"/>
    <w:link w:val="vodChar"/>
    <w:qFormat/>
    <w:rsid w:val="0084731B"/>
    <w:pPr>
      <w:ind w:firstLine="0"/>
    </w:pPr>
    <w:rPr>
      <w:rFonts w:eastAsia="Times New Roman" w:cs="Times New Roman"/>
      <w:b/>
      <w:sz w:val="32"/>
      <w:szCs w:val="24"/>
    </w:rPr>
  </w:style>
  <w:style w:type="paragraph" w:styleId="Bezmezer">
    <w:name w:val="No Spacing"/>
    <w:uiPriority w:val="1"/>
    <w:qFormat/>
    <w:rsid w:val="0084731B"/>
    <w:pPr>
      <w:spacing w:line="240" w:lineRule="auto"/>
    </w:pPr>
    <w:rPr>
      <w:rFonts w:ascii="Times New Roman" w:hAnsi="Times New Roman"/>
      <w:sz w:val="24"/>
    </w:rPr>
  </w:style>
  <w:style w:type="character" w:customStyle="1" w:styleId="vodChar">
    <w:name w:val="Úvod Char"/>
    <w:basedOn w:val="Standardnpsmoodstavce"/>
    <w:link w:val="vod"/>
    <w:rsid w:val="0084731B"/>
    <w:rPr>
      <w:rFonts w:ascii="Times New Roman" w:eastAsia="Times New Roman" w:hAnsi="Times New Roman" w:cs="Times New Roman"/>
      <w:b/>
      <w:sz w:val="32"/>
      <w:szCs w:val="24"/>
    </w:rPr>
  </w:style>
  <w:style w:type="character" w:customStyle="1" w:styleId="h1a1">
    <w:name w:val="h1a1"/>
    <w:basedOn w:val="Standardnpsmoodstavce"/>
    <w:rsid w:val="00F528E9"/>
    <w:rPr>
      <w:vanish w:val="0"/>
      <w:webHidden w:val="0"/>
      <w:sz w:val="24"/>
      <w:szCs w:val="24"/>
      <w:specVanish w:val="0"/>
    </w:rPr>
  </w:style>
  <w:style w:type="paragraph" w:styleId="Zkladntext">
    <w:name w:val="Body Text"/>
    <w:basedOn w:val="Normln"/>
    <w:link w:val="ZkladntextChar"/>
    <w:uiPriority w:val="99"/>
    <w:unhideWhenUsed/>
    <w:rsid w:val="00BB64C9"/>
    <w:pPr>
      <w:spacing w:after="120" w:line="276" w:lineRule="auto"/>
      <w:ind w:firstLine="0"/>
      <w:jc w:val="center"/>
    </w:pPr>
    <w:rPr>
      <w:rFonts w:eastAsia="Times New Roman" w:cs="Times New Roman"/>
    </w:rPr>
  </w:style>
  <w:style w:type="character" w:customStyle="1" w:styleId="ZkladntextChar">
    <w:name w:val="Základní text Char"/>
    <w:basedOn w:val="Standardnpsmoodstavce"/>
    <w:link w:val="Zkladntext"/>
    <w:uiPriority w:val="99"/>
    <w:rsid w:val="00BB64C9"/>
    <w:rPr>
      <w:rFonts w:ascii="Times New Roman" w:eastAsia="Times New Roman" w:hAnsi="Times New Roman" w:cs="Times New Roman"/>
      <w:sz w:val="24"/>
    </w:rPr>
  </w:style>
  <w:style w:type="paragraph" w:styleId="Zkladntext2">
    <w:name w:val="Body Text 2"/>
    <w:basedOn w:val="Normln"/>
    <w:link w:val="Zkladntext2Char"/>
    <w:uiPriority w:val="99"/>
    <w:unhideWhenUsed/>
    <w:rsid w:val="00BB64C9"/>
    <w:pPr>
      <w:spacing w:after="120" w:line="276" w:lineRule="auto"/>
      <w:ind w:firstLine="0"/>
      <w:jc w:val="left"/>
    </w:pPr>
    <w:rPr>
      <w:rFonts w:eastAsia="Times New Roman" w:cs="Times New Roman"/>
    </w:rPr>
  </w:style>
  <w:style w:type="character" w:customStyle="1" w:styleId="Zkladntext2Char">
    <w:name w:val="Základní text 2 Char"/>
    <w:basedOn w:val="Standardnpsmoodstavce"/>
    <w:link w:val="Zkladntext2"/>
    <w:uiPriority w:val="99"/>
    <w:rsid w:val="00BB64C9"/>
    <w:rPr>
      <w:rFonts w:ascii="Times New Roman" w:eastAsia="Times New Roman" w:hAnsi="Times New Roman" w:cs="Times New Roman"/>
      <w:sz w:val="24"/>
    </w:rPr>
  </w:style>
  <w:style w:type="character" w:customStyle="1" w:styleId="apple-converted-space">
    <w:name w:val="apple-converted-space"/>
    <w:basedOn w:val="Standardnpsmoodstavce"/>
    <w:rsid w:val="00A054DF"/>
  </w:style>
  <w:style w:type="paragraph" w:styleId="Zkladntext3">
    <w:name w:val="Body Text 3"/>
    <w:basedOn w:val="Normln"/>
    <w:link w:val="Zkladntext3Char"/>
    <w:uiPriority w:val="99"/>
    <w:unhideWhenUsed/>
    <w:rsid w:val="00DC005B"/>
    <w:pPr>
      <w:ind w:firstLine="0"/>
    </w:pPr>
  </w:style>
  <w:style w:type="character" w:customStyle="1" w:styleId="Zkladntext3Char">
    <w:name w:val="Základní text 3 Char"/>
    <w:basedOn w:val="Standardnpsmoodstavce"/>
    <w:link w:val="Zkladntext3"/>
    <w:uiPriority w:val="99"/>
    <w:rsid w:val="00DC005B"/>
    <w:rPr>
      <w:rFonts w:ascii="Times New Roman" w:hAnsi="Times New Roman"/>
      <w:sz w:val="24"/>
    </w:rPr>
  </w:style>
  <w:style w:type="paragraph" w:styleId="FormtovanvHTML">
    <w:name w:val="HTML Preformatted"/>
    <w:basedOn w:val="Normln"/>
    <w:link w:val="FormtovanvHTMLChar"/>
    <w:uiPriority w:val="99"/>
    <w:unhideWhenUsed/>
    <w:rsid w:val="00DF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DF0909"/>
    <w:rPr>
      <w:rFonts w:ascii="Courier New" w:eastAsia="Times New Roman" w:hAnsi="Courier New" w:cs="Courier New"/>
      <w:sz w:val="20"/>
      <w:szCs w:val="20"/>
    </w:rPr>
  </w:style>
  <w:style w:type="paragraph" w:styleId="Nadpisobsahu">
    <w:name w:val="TOC Heading"/>
    <w:basedOn w:val="Nadpis1"/>
    <w:next w:val="Normln"/>
    <w:uiPriority w:val="39"/>
    <w:semiHidden/>
    <w:unhideWhenUsed/>
    <w:qFormat/>
    <w:rsid w:val="00411E9F"/>
    <w:pPr>
      <w:numPr>
        <w:numId w:val="0"/>
      </w:numPr>
      <w:spacing w:before="480" w:line="276" w:lineRule="auto"/>
      <w:jc w:val="left"/>
      <w:outlineLvl w:val="9"/>
    </w:pPr>
    <w:rPr>
      <w:rFonts w:asciiTheme="majorHAnsi" w:hAnsiTheme="majorHAnsi"/>
      <w:bCs/>
      <w:color w:val="B3186D" w:themeColor="accent1" w:themeShade="BF"/>
      <w:sz w:val="28"/>
      <w:szCs w:val="28"/>
      <w:lang w:eastAsia="en-US"/>
    </w:rPr>
  </w:style>
  <w:style w:type="paragraph" w:styleId="Obsah1">
    <w:name w:val="toc 1"/>
    <w:basedOn w:val="Normln"/>
    <w:next w:val="Normln"/>
    <w:autoRedefine/>
    <w:uiPriority w:val="39"/>
    <w:unhideWhenUsed/>
    <w:qFormat/>
    <w:rsid w:val="00411E9F"/>
    <w:pPr>
      <w:spacing w:after="100"/>
    </w:pPr>
  </w:style>
  <w:style w:type="paragraph" w:styleId="Obsah2">
    <w:name w:val="toc 2"/>
    <w:basedOn w:val="Normln"/>
    <w:next w:val="Normln"/>
    <w:autoRedefine/>
    <w:uiPriority w:val="39"/>
    <w:unhideWhenUsed/>
    <w:qFormat/>
    <w:rsid w:val="00411E9F"/>
    <w:pPr>
      <w:spacing w:after="100"/>
      <w:ind w:left="240"/>
    </w:pPr>
  </w:style>
  <w:style w:type="paragraph" w:styleId="Obsah3">
    <w:name w:val="toc 3"/>
    <w:basedOn w:val="Normln"/>
    <w:next w:val="Normln"/>
    <w:autoRedefine/>
    <w:uiPriority w:val="39"/>
    <w:unhideWhenUsed/>
    <w:qFormat/>
    <w:rsid w:val="00411E9F"/>
    <w:pPr>
      <w:spacing w:after="100"/>
      <w:ind w:left="480"/>
    </w:pPr>
  </w:style>
  <w:style w:type="paragraph" w:styleId="Seznamobrzk">
    <w:name w:val="table of figures"/>
    <w:basedOn w:val="Normln"/>
    <w:next w:val="Normln"/>
    <w:uiPriority w:val="99"/>
    <w:unhideWhenUsed/>
    <w:rsid w:val="00B67C61"/>
  </w:style>
</w:styles>
</file>

<file path=word/webSettings.xml><?xml version="1.0" encoding="utf-8"?>
<w:webSettings xmlns:r="http://schemas.openxmlformats.org/officeDocument/2006/relationships" xmlns:w="http://schemas.openxmlformats.org/wordprocessingml/2006/main">
  <w:divs>
    <w:div w:id="43021300">
      <w:bodyDiv w:val="1"/>
      <w:marLeft w:val="0"/>
      <w:marRight w:val="0"/>
      <w:marTop w:val="0"/>
      <w:marBottom w:val="0"/>
      <w:divBdr>
        <w:top w:val="none" w:sz="0" w:space="0" w:color="auto"/>
        <w:left w:val="none" w:sz="0" w:space="0" w:color="auto"/>
        <w:bottom w:val="none" w:sz="0" w:space="0" w:color="auto"/>
        <w:right w:val="none" w:sz="0" w:space="0" w:color="auto"/>
      </w:divBdr>
    </w:div>
    <w:div w:id="58285681">
      <w:bodyDiv w:val="1"/>
      <w:marLeft w:val="0"/>
      <w:marRight w:val="0"/>
      <w:marTop w:val="0"/>
      <w:marBottom w:val="0"/>
      <w:divBdr>
        <w:top w:val="none" w:sz="0" w:space="0" w:color="auto"/>
        <w:left w:val="none" w:sz="0" w:space="0" w:color="auto"/>
        <w:bottom w:val="none" w:sz="0" w:space="0" w:color="auto"/>
        <w:right w:val="none" w:sz="0" w:space="0" w:color="auto"/>
      </w:divBdr>
    </w:div>
    <w:div w:id="215092686">
      <w:bodyDiv w:val="1"/>
      <w:marLeft w:val="0"/>
      <w:marRight w:val="0"/>
      <w:marTop w:val="0"/>
      <w:marBottom w:val="0"/>
      <w:divBdr>
        <w:top w:val="none" w:sz="0" w:space="0" w:color="auto"/>
        <w:left w:val="none" w:sz="0" w:space="0" w:color="auto"/>
        <w:bottom w:val="none" w:sz="0" w:space="0" w:color="auto"/>
        <w:right w:val="none" w:sz="0" w:space="0" w:color="auto"/>
      </w:divBdr>
    </w:div>
    <w:div w:id="415984071">
      <w:bodyDiv w:val="1"/>
      <w:marLeft w:val="0"/>
      <w:marRight w:val="0"/>
      <w:marTop w:val="0"/>
      <w:marBottom w:val="0"/>
      <w:divBdr>
        <w:top w:val="none" w:sz="0" w:space="0" w:color="auto"/>
        <w:left w:val="none" w:sz="0" w:space="0" w:color="auto"/>
        <w:bottom w:val="none" w:sz="0" w:space="0" w:color="auto"/>
        <w:right w:val="none" w:sz="0" w:space="0" w:color="auto"/>
      </w:divBdr>
    </w:div>
    <w:div w:id="766580121">
      <w:bodyDiv w:val="1"/>
      <w:marLeft w:val="0"/>
      <w:marRight w:val="0"/>
      <w:marTop w:val="0"/>
      <w:marBottom w:val="0"/>
      <w:divBdr>
        <w:top w:val="none" w:sz="0" w:space="0" w:color="auto"/>
        <w:left w:val="none" w:sz="0" w:space="0" w:color="auto"/>
        <w:bottom w:val="none" w:sz="0" w:space="0" w:color="auto"/>
        <w:right w:val="none" w:sz="0" w:space="0" w:color="auto"/>
      </w:divBdr>
    </w:div>
    <w:div w:id="811361637">
      <w:bodyDiv w:val="1"/>
      <w:marLeft w:val="0"/>
      <w:marRight w:val="0"/>
      <w:marTop w:val="0"/>
      <w:marBottom w:val="0"/>
      <w:divBdr>
        <w:top w:val="none" w:sz="0" w:space="0" w:color="auto"/>
        <w:left w:val="none" w:sz="0" w:space="0" w:color="auto"/>
        <w:bottom w:val="none" w:sz="0" w:space="0" w:color="auto"/>
        <w:right w:val="none" w:sz="0" w:space="0" w:color="auto"/>
      </w:divBdr>
    </w:div>
    <w:div w:id="814417926">
      <w:bodyDiv w:val="1"/>
      <w:marLeft w:val="0"/>
      <w:marRight w:val="0"/>
      <w:marTop w:val="0"/>
      <w:marBottom w:val="0"/>
      <w:divBdr>
        <w:top w:val="none" w:sz="0" w:space="0" w:color="auto"/>
        <w:left w:val="none" w:sz="0" w:space="0" w:color="auto"/>
        <w:bottom w:val="none" w:sz="0" w:space="0" w:color="auto"/>
        <w:right w:val="none" w:sz="0" w:space="0" w:color="auto"/>
      </w:divBdr>
    </w:div>
    <w:div w:id="890575269">
      <w:bodyDiv w:val="1"/>
      <w:marLeft w:val="0"/>
      <w:marRight w:val="0"/>
      <w:marTop w:val="0"/>
      <w:marBottom w:val="0"/>
      <w:divBdr>
        <w:top w:val="none" w:sz="0" w:space="0" w:color="auto"/>
        <w:left w:val="none" w:sz="0" w:space="0" w:color="auto"/>
        <w:bottom w:val="none" w:sz="0" w:space="0" w:color="auto"/>
        <w:right w:val="none" w:sz="0" w:space="0" w:color="auto"/>
      </w:divBdr>
    </w:div>
    <w:div w:id="1058942234">
      <w:bodyDiv w:val="1"/>
      <w:marLeft w:val="0"/>
      <w:marRight w:val="0"/>
      <w:marTop w:val="0"/>
      <w:marBottom w:val="0"/>
      <w:divBdr>
        <w:top w:val="none" w:sz="0" w:space="0" w:color="auto"/>
        <w:left w:val="none" w:sz="0" w:space="0" w:color="auto"/>
        <w:bottom w:val="none" w:sz="0" w:space="0" w:color="auto"/>
        <w:right w:val="none" w:sz="0" w:space="0" w:color="auto"/>
      </w:divBdr>
    </w:div>
    <w:div w:id="1116486183">
      <w:bodyDiv w:val="1"/>
      <w:marLeft w:val="0"/>
      <w:marRight w:val="0"/>
      <w:marTop w:val="0"/>
      <w:marBottom w:val="0"/>
      <w:divBdr>
        <w:top w:val="none" w:sz="0" w:space="0" w:color="auto"/>
        <w:left w:val="none" w:sz="0" w:space="0" w:color="auto"/>
        <w:bottom w:val="none" w:sz="0" w:space="0" w:color="auto"/>
        <w:right w:val="none" w:sz="0" w:space="0" w:color="auto"/>
      </w:divBdr>
      <w:divsChild>
        <w:div w:id="2012178896">
          <w:marLeft w:val="0"/>
          <w:marRight w:val="0"/>
          <w:marTop w:val="0"/>
          <w:marBottom w:val="0"/>
          <w:divBdr>
            <w:top w:val="none" w:sz="0" w:space="0" w:color="auto"/>
            <w:left w:val="none" w:sz="0" w:space="0" w:color="auto"/>
            <w:bottom w:val="none" w:sz="0" w:space="0" w:color="auto"/>
            <w:right w:val="none" w:sz="0" w:space="0" w:color="auto"/>
          </w:divBdr>
          <w:divsChild>
            <w:div w:id="1135104809">
              <w:marLeft w:val="0"/>
              <w:marRight w:val="0"/>
              <w:marTop w:val="0"/>
              <w:marBottom w:val="0"/>
              <w:divBdr>
                <w:top w:val="none" w:sz="0" w:space="0" w:color="auto"/>
                <w:left w:val="none" w:sz="0" w:space="0" w:color="auto"/>
                <w:bottom w:val="none" w:sz="0" w:space="0" w:color="auto"/>
                <w:right w:val="none" w:sz="0" w:space="0" w:color="auto"/>
              </w:divBdr>
            </w:div>
            <w:div w:id="1564290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084028">
      <w:bodyDiv w:val="1"/>
      <w:marLeft w:val="0"/>
      <w:marRight w:val="0"/>
      <w:marTop w:val="0"/>
      <w:marBottom w:val="0"/>
      <w:divBdr>
        <w:top w:val="none" w:sz="0" w:space="0" w:color="auto"/>
        <w:left w:val="none" w:sz="0" w:space="0" w:color="auto"/>
        <w:bottom w:val="none" w:sz="0" w:space="0" w:color="auto"/>
        <w:right w:val="none" w:sz="0" w:space="0" w:color="auto"/>
      </w:divBdr>
    </w:div>
    <w:div w:id="1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612933429">
          <w:marLeft w:val="0"/>
          <w:marRight w:val="0"/>
          <w:marTop w:val="0"/>
          <w:marBottom w:val="0"/>
          <w:divBdr>
            <w:top w:val="none" w:sz="0" w:space="0" w:color="auto"/>
            <w:left w:val="none" w:sz="0" w:space="0" w:color="auto"/>
            <w:bottom w:val="none" w:sz="0" w:space="0" w:color="auto"/>
            <w:right w:val="none" w:sz="0" w:space="0" w:color="auto"/>
          </w:divBdr>
          <w:divsChild>
            <w:div w:id="1027217692">
              <w:marLeft w:val="0"/>
              <w:marRight w:val="0"/>
              <w:marTop w:val="30"/>
              <w:marBottom w:val="0"/>
              <w:divBdr>
                <w:top w:val="none" w:sz="0" w:space="0" w:color="auto"/>
                <w:left w:val="none" w:sz="0" w:space="0" w:color="auto"/>
                <w:bottom w:val="none" w:sz="0" w:space="0" w:color="auto"/>
                <w:right w:val="none" w:sz="0" w:space="0" w:color="auto"/>
              </w:divBdr>
            </w:div>
            <w:div w:id="12248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065">
      <w:bodyDiv w:val="1"/>
      <w:marLeft w:val="0"/>
      <w:marRight w:val="0"/>
      <w:marTop w:val="0"/>
      <w:marBottom w:val="0"/>
      <w:divBdr>
        <w:top w:val="none" w:sz="0" w:space="0" w:color="auto"/>
        <w:left w:val="none" w:sz="0" w:space="0" w:color="auto"/>
        <w:bottom w:val="none" w:sz="0" w:space="0" w:color="auto"/>
        <w:right w:val="none" w:sz="0" w:space="0" w:color="auto"/>
      </w:divBdr>
      <w:divsChild>
        <w:div w:id="1460688651">
          <w:marLeft w:val="0"/>
          <w:marRight w:val="0"/>
          <w:marTop w:val="0"/>
          <w:marBottom w:val="0"/>
          <w:divBdr>
            <w:top w:val="none" w:sz="0" w:space="0" w:color="auto"/>
            <w:left w:val="none" w:sz="0" w:space="0" w:color="auto"/>
            <w:bottom w:val="none" w:sz="0" w:space="0" w:color="auto"/>
            <w:right w:val="none" w:sz="0" w:space="0" w:color="auto"/>
          </w:divBdr>
          <w:divsChild>
            <w:div w:id="178393111">
              <w:marLeft w:val="0"/>
              <w:marRight w:val="0"/>
              <w:marTop w:val="0"/>
              <w:marBottom w:val="0"/>
              <w:divBdr>
                <w:top w:val="none" w:sz="0" w:space="0" w:color="auto"/>
                <w:left w:val="none" w:sz="0" w:space="0" w:color="auto"/>
                <w:bottom w:val="none" w:sz="0" w:space="0" w:color="auto"/>
                <w:right w:val="none" w:sz="0" w:space="0" w:color="auto"/>
              </w:divBdr>
              <w:divsChild>
                <w:div w:id="1388336181">
                  <w:marLeft w:val="0"/>
                  <w:marRight w:val="0"/>
                  <w:marTop w:val="0"/>
                  <w:marBottom w:val="0"/>
                  <w:divBdr>
                    <w:top w:val="none" w:sz="0" w:space="0" w:color="auto"/>
                    <w:left w:val="none" w:sz="0" w:space="0" w:color="auto"/>
                    <w:bottom w:val="none" w:sz="0" w:space="0" w:color="auto"/>
                    <w:right w:val="none" w:sz="0" w:space="0" w:color="auto"/>
                  </w:divBdr>
                  <w:divsChild>
                    <w:div w:id="1582256286">
                      <w:marLeft w:val="0"/>
                      <w:marRight w:val="0"/>
                      <w:marTop w:val="0"/>
                      <w:marBottom w:val="0"/>
                      <w:divBdr>
                        <w:top w:val="none" w:sz="0" w:space="0" w:color="auto"/>
                        <w:left w:val="none" w:sz="0" w:space="0" w:color="auto"/>
                        <w:bottom w:val="none" w:sz="0" w:space="0" w:color="auto"/>
                        <w:right w:val="none" w:sz="0" w:space="0" w:color="auto"/>
                      </w:divBdr>
                      <w:divsChild>
                        <w:div w:id="911694263">
                          <w:marLeft w:val="0"/>
                          <w:marRight w:val="0"/>
                          <w:marTop w:val="0"/>
                          <w:marBottom w:val="0"/>
                          <w:divBdr>
                            <w:top w:val="none" w:sz="0" w:space="0" w:color="auto"/>
                            <w:left w:val="none" w:sz="0" w:space="0" w:color="auto"/>
                            <w:bottom w:val="none" w:sz="0" w:space="0" w:color="auto"/>
                            <w:right w:val="none" w:sz="0" w:space="0" w:color="auto"/>
                          </w:divBdr>
                          <w:divsChild>
                            <w:div w:id="898711461">
                              <w:marLeft w:val="0"/>
                              <w:marRight w:val="0"/>
                              <w:marTop w:val="0"/>
                              <w:marBottom w:val="0"/>
                              <w:divBdr>
                                <w:top w:val="none" w:sz="0" w:space="0" w:color="auto"/>
                                <w:left w:val="none" w:sz="0" w:space="0" w:color="auto"/>
                                <w:bottom w:val="none" w:sz="0" w:space="0" w:color="auto"/>
                                <w:right w:val="none" w:sz="0" w:space="0" w:color="auto"/>
                              </w:divBdr>
                              <w:divsChild>
                                <w:div w:id="1384907387">
                                  <w:marLeft w:val="0"/>
                                  <w:marRight w:val="0"/>
                                  <w:marTop w:val="0"/>
                                  <w:marBottom w:val="0"/>
                                  <w:divBdr>
                                    <w:top w:val="none" w:sz="0" w:space="0" w:color="auto"/>
                                    <w:left w:val="none" w:sz="0" w:space="0" w:color="auto"/>
                                    <w:bottom w:val="none" w:sz="0" w:space="0" w:color="auto"/>
                                    <w:right w:val="none" w:sz="0" w:space="0" w:color="auto"/>
                                  </w:divBdr>
                                  <w:divsChild>
                                    <w:div w:id="1251743361">
                                      <w:marLeft w:val="0"/>
                                      <w:marRight w:val="0"/>
                                      <w:marTop w:val="0"/>
                                      <w:marBottom w:val="0"/>
                                      <w:divBdr>
                                        <w:top w:val="none" w:sz="0" w:space="0" w:color="auto"/>
                                        <w:left w:val="none" w:sz="0" w:space="0" w:color="auto"/>
                                        <w:bottom w:val="none" w:sz="0" w:space="0" w:color="auto"/>
                                        <w:right w:val="none" w:sz="0" w:space="0" w:color="auto"/>
                                      </w:divBdr>
                                      <w:divsChild>
                                        <w:div w:id="1928416443">
                                          <w:marLeft w:val="0"/>
                                          <w:marRight w:val="0"/>
                                          <w:marTop w:val="0"/>
                                          <w:marBottom w:val="0"/>
                                          <w:divBdr>
                                            <w:top w:val="none" w:sz="0" w:space="0" w:color="auto"/>
                                            <w:left w:val="none" w:sz="0" w:space="0" w:color="auto"/>
                                            <w:bottom w:val="none" w:sz="0" w:space="0" w:color="auto"/>
                                            <w:right w:val="none" w:sz="0" w:space="0" w:color="auto"/>
                                          </w:divBdr>
                                          <w:divsChild>
                                            <w:div w:id="1409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35900">
      <w:bodyDiv w:val="1"/>
      <w:marLeft w:val="0"/>
      <w:marRight w:val="0"/>
      <w:marTop w:val="0"/>
      <w:marBottom w:val="0"/>
      <w:divBdr>
        <w:top w:val="none" w:sz="0" w:space="0" w:color="auto"/>
        <w:left w:val="none" w:sz="0" w:space="0" w:color="auto"/>
        <w:bottom w:val="none" w:sz="0" w:space="0" w:color="auto"/>
        <w:right w:val="none" w:sz="0" w:space="0" w:color="auto"/>
      </w:divBdr>
    </w:div>
    <w:div w:id="196288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https://www.psychologytoday.com/blog/freedom-learn/200808/brief-history-education" TargetMode="External"/><Relationship Id="rId26" Type="http://schemas.openxmlformats.org/officeDocument/2006/relationships/hyperlink" Target="http://info.edu.cz/cs/node/1846" TargetMode="External"/><Relationship Id="rId3" Type="http://schemas.openxmlformats.org/officeDocument/2006/relationships/styles" Target="styles.xml"/><Relationship Id="rId21" Type="http://schemas.openxmlformats.org/officeDocument/2006/relationships/hyperlink" Target="http://www.msmt.cz/dokumenty/bila-kniha-narodni-program-rozvoje-vzdelavani-v-ceske-republice-formuje-vladni-strategii-v-oblasti-vzdelavani-strategie-odrazi-celospolecenske-zajmy-a-dava-konkretni-podnety-k-praci-sko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antropoweb.cz/media/webzin/webzin_2_2010/Dvorakova__I-2-2010.pdf" TargetMode="External"/><Relationship Id="rId25" Type="http://schemas.openxmlformats.org/officeDocument/2006/relationships/hyperlink" Target="http://www.nuv.cz/vse-o-nuv" TargetMode="External"/><Relationship Id="rId33" Type="http://schemas.openxmlformats.org/officeDocument/2006/relationships/hyperlink" Target="http://zpd.nuov.cz/celkove_lm.htm"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zdravi.e15.cz/news/check-sub?id=277587" TargetMode="External"/><Relationship Id="rId29" Type="http://schemas.openxmlformats.org/officeDocument/2006/relationships/hyperlink" Target="http://www.novamaturita.cz/skolsky-zakon-a-vyhlaska-140403313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zpd.nuov.cz/celkove_lm.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msmt.cz/" TargetMode="External"/><Relationship Id="rId28" Type="http://schemas.openxmlformats.org/officeDocument/2006/relationships/hyperlink" Target="http://www.zakonyprolidi.cz/cs/2015-82"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psychologytoday.com/blog/freedom-learn/200808/children-educate-themselves-iii-the-wisdom-hunter-gatherer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hyperlink" Target="http://www.msmt.cz/vzdelavani/skolstvi-v-cr/strategicke-a-koncepcni-dokumenty-cerven-2009" TargetMode="External"/><Relationship Id="rId27" Type="http://schemas.openxmlformats.org/officeDocument/2006/relationships/hyperlink" Target="https://www.psychologytoday.com/blog/the-moment-youth/201405/what-is-education-insights-the-worlds-greatest-minds" TargetMode="External"/><Relationship Id="rId30" Type="http://schemas.openxmlformats.org/officeDocument/2006/relationships/hyperlink" Target="http://www.msmt.cz/dokumenty/novy-skolsky-zakon"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cs-CZ" sz="1200">
                <a:latin typeface="+mn-lt"/>
                <a:cs typeface="Times New Roman" panose="02020603050405020304" pitchFamily="18" charset="0"/>
              </a:rPr>
              <a:t>Ne/Spolupracující školy</a:t>
            </a:r>
          </a:p>
        </c:rich>
      </c:tx>
      <c:layout>
        <c:manualLayout>
          <c:xMode val="edge"/>
          <c:yMode val="edge"/>
          <c:x val="0.32296754250386561"/>
          <c:y val="4.7804003585300334E-2"/>
        </c:manualLayout>
      </c:layout>
      <c:spPr>
        <a:noFill/>
        <a:ln>
          <a:noFill/>
        </a:ln>
        <a:effectLst/>
      </c:spPr>
    </c:title>
    <c:plotArea>
      <c:layout>
        <c:manualLayout>
          <c:layoutTarget val="inner"/>
          <c:xMode val="edge"/>
          <c:yMode val="edge"/>
          <c:x val="6.9722807060246195E-2"/>
          <c:y val="0.17121290896301539"/>
          <c:w val="0.92527985006511371"/>
          <c:h val="0.68114941338936275"/>
        </c:manualLayout>
      </c:layout>
      <c:barChart>
        <c:barDir val="col"/>
        <c:grouping val="stacked"/>
        <c:ser>
          <c:idx val="0"/>
          <c:order val="0"/>
          <c:tx>
            <c:strRef>
              <c:f>List1!$B$1</c:f>
              <c:strCache>
                <c:ptCount val="1"/>
                <c:pt idx="0">
                  <c:v>Ano</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List1!$A$2:$A$15</c:f>
              <c:strCache>
                <c:ptCount val="14"/>
                <c:pt idx="0">
                  <c:v>OLMC</c:v>
                </c:pt>
                <c:pt idx="1">
                  <c:v>ZLN</c:v>
                </c:pt>
                <c:pt idx="2">
                  <c:v>JHM</c:v>
                </c:pt>
                <c:pt idx="3">
                  <c:v>MSLZ</c:v>
                </c:pt>
                <c:pt idx="4">
                  <c:v>PDBC</c:v>
                </c:pt>
                <c:pt idx="5">
                  <c:v>VSČN</c:v>
                </c:pt>
                <c:pt idx="6">
                  <c:v>KRHR</c:v>
                </c:pt>
                <c:pt idx="7">
                  <c:v>JHČS</c:v>
                </c:pt>
                <c:pt idx="8">
                  <c:v>LBRC</c:v>
                </c:pt>
                <c:pt idx="9">
                  <c:v>ÚSTC</c:v>
                </c:pt>
                <c:pt idx="10">
                  <c:v>KRLVR</c:v>
                </c:pt>
                <c:pt idx="11">
                  <c:v>PLZŇ</c:v>
                </c:pt>
                <c:pt idx="12">
                  <c:v>SDČS</c:v>
                </c:pt>
                <c:pt idx="13">
                  <c:v>PRHA</c:v>
                </c:pt>
              </c:strCache>
            </c:strRef>
          </c:cat>
          <c:val>
            <c:numRef>
              <c:f>List1!$B$2:$B$15</c:f>
              <c:numCache>
                <c:formatCode>General</c:formatCode>
                <c:ptCount val="14"/>
                <c:pt idx="0">
                  <c:v>2</c:v>
                </c:pt>
                <c:pt idx="1">
                  <c:v>2</c:v>
                </c:pt>
                <c:pt idx="2">
                  <c:v>7</c:v>
                </c:pt>
                <c:pt idx="3">
                  <c:v>2</c:v>
                </c:pt>
                <c:pt idx="4">
                  <c:v>0</c:v>
                </c:pt>
                <c:pt idx="5">
                  <c:v>0</c:v>
                </c:pt>
                <c:pt idx="6">
                  <c:v>2</c:v>
                </c:pt>
                <c:pt idx="7">
                  <c:v>0</c:v>
                </c:pt>
                <c:pt idx="8">
                  <c:v>0</c:v>
                </c:pt>
                <c:pt idx="9">
                  <c:v>4</c:v>
                </c:pt>
                <c:pt idx="10">
                  <c:v>2</c:v>
                </c:pt>
                <c:pt idx="11">
                  <c:v>2</c:v>
                </c:pt>
                <c:pt idx="12">
                  <c:v>6</c:v>
                </c:pt>
                <c:pt idx="13">
                  <c:v>1</c:v>
                </c:pt>
              </c:numCache>
            </c:numRef>
          </c:val>
          <c:extLst xmlns:c16r2="http://schemas.microsoft.com/office/drawing/2015/06/chart">
            <c:ext xmlns:c16="http://schemas.microsoft.com/office/drawing/2014/chart" uri="{C3380CC4-5D6E-409C-BE32-E72D297353CC}">
              <c16:uniqueId val="{00000000-58A6-4198-B404-7998A14E0EF1}"/>
            </c:ext>
          </c:extLst>
        </c:ser>
        <c:ser>
          <c:idx val="1"/>
          <c:order val="1"/>
          <c:tx>
            <c:strRef>
              <c:f>List1!$C$1</c:f>
              <c:strCache>
                <c:ptCount val="1"/>
                <c:pt idx="0">
                  <c:v>Ne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List1!$A$2:$A$15</c:f>
              <c:strCache>
                <c:ptCount val="14"/>
                <c:pt idx="0">
                  <c:v>OLMC</c:v>
                </c:pt>
                <c:pt idx="1">
                  <c:v>ZLN</c:v>
                </c:pt>
                <c:pt idx="2">
                  <c:v>JHM</c:v>
                </c:pt>
                <c:pt idx="3">
                  <c:v>MSLZ</c:v>
                </c:pt>
                <c:pt idx="4">
                  <c:v>PDBC</c:v>
                </c:pt>
                <c:pt idx="5">
                  <c:v>VSČN</c:v>
                </c:pt>
                <c:pt idx="6">
                  <c:v>KRHR</c:v>
                </c:pt>
                <c:pt idx="7">
                  <c:v>JHČS</c:v>
                </c:pt>
                <c:pt idx="8">
                  <c:v>LBRC</c:v>
                </c:pt>
                <c:pt idx="9">
                  <c:v>ÚSTC</c:v>
                </c:pt>
                <c:pt idx="10">
                  <c:v>KRLVR</c:v>
                </c:pt>
                <c:pt idx="11">
                  <c:v>PLZŇ</c:v>
                </c:pt>
                <c:pt idx="12">
                  <c:v>SDČS</c:v>
                </c:pt>
                <c:pt idx="13">
                  <c:v>PRHA</c:v>
                </c:pt>
              </c:strCache>
            </c:strRef>
          </c:cat>
          <c:val>
            <c:numRef>
              <c:f>List1!$C$2:$C$15</c:f>
              <c:numCache>
                <c:formatCode>General</c:formatCode>
                <c:ptCount val="14"/>
                <c:pt idx="0">
                  <c:v>2</c:v>
                </c:pt>
                <c:pt idx="1">
                  <c:v>2</c:v>
                </c:pt>
                <c:pt idx="2">
                  <c:v>2</c:v>
                </c:pt>
                <c:pt idx="3">
                  <c:v>3</c:v>
                </c:pt>
                <c:pt idx="4">
                  <c:v>4</c:v>
                </c:pt>
                <c:pt idx="5">
                  <c:v>4</c:v>
                </c:pt>
                <c:pt idx="6">
                  <c:v>0</c:v>
                </c:pt>
                <c:pt idx="7">
                  <c:v>4</c:v>
                </c:pt>
                <c:pt idx="8">
                  <c:v>2</c:v>
                </c:pt>
                <c:pt idx="9">
                  <c:v>1</c:v>
                </c:pt>
                <c:pt idx="10">
                  <c:v>0</c:v>
                </c:pt>
                <c:pt idx="11">
                  <c:v>1</c:v>
                </c:pt>
                <c:pt idx="12">
                  <c:v>2</c:v>
                </c:pt>
                <c:pt idx="13">
                  <c:v>6</c:v>
                </c:pt>
              </c:numCache>
            </c:numRef>
          </c:val>
          <c:extLst xmlns:c16r2="http://schemas.microsoft.com/office/drawing/2015/06/chart">
            <c:ext xmlns:c16="http://schemas.microsoft.com/office/drawing/2014/chart" uri="{C3380CC4-5D6E-409C-BE32-E72D297353CC}">
              <c16:uniqueId val="{00000001-58A6-4198-B404-7998A14E0EF1}"/>
            </c:ext>
          </c:extLst>
        </c:ser>
        <c:dLbls>
          <c:showVal val="1"/>
        </c:dLbls>
        <c:gapWidth val="79"/>
        <c:overlap val="100"/>
        <c:axId val="119644928"/>
        <c:axId val="119646848"/>
      </c:barChart>
      <c:catAx>
        <c:axId val="11964492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cs-CZ" sz="1000" b="1">
                    <a:latin typeface="+mn-lt"/>
                    <a:cs typeface="Times New Roman" panose="02020603050405020304" pitchFamily="18" charset="0"/>
                  </a:rPr>
                  <a:t>Jednotlivé</a:t>
                </a:r>
                <a:r>
                  <a:rPr lang="cs-CZ" sz="1000" b="1" baseline="0">
                    <a:latin typeface="+mn-lt"/>
                    <a:cs typeface="Times New Roman" panose="02020603050405020304" pitchFamily="18" charset="0"/>
                  </a:rPr>
                  <a:t> kraje ČR</a:t>
                </a:r>
                <a:endParaRPr lang="cs-CZ" sz="1000" b="1">
                  <a:latin typeface="+mn-lt"/>
                  <a:cs typeface="Times New Roman" panose="02020603050405020304" pitchFamily="18" charset="0"/>
                </a:endParaRPr>
              </a:p>
            </c:rich>
          </c:tx>
          <c:layout>
            <c:manualLayout>
              <c:xMode val="edge"/>
              <c:yMode val="edge"/>
              <c:x val="0.38635673631986595"/>
              <c:y val="0.95900312655121878"/>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chemeClr val="tx1">
                    <a:lumMod val="65000"/>
                    <a:lumOff val="35000"/>
                  </a:schemeClr>
                </a:solidFill>
                <a:latin typeface="+mn-lt"/>
                <a:ea typeface="+mn-ea"/>
                <a:cs typeface="Times New Roman" panose="02020603050405020304" pitchFamily="18" charset="0"/>
              </a:defRPr>
            </a:pPr>
            <a:endParaRPr lang="cs-CZ"/>
          </a:p>
        </c:txPr>
        <c:crossAx val="119646848"/>
        <c:crosses val="autoZero"/>
        <c:auto val="1"/>
        <c:lblAlgn val="ctr"/>
        <c:lblOffset val="100"/>
      </c:catAx>
      <c:valAx>
        <c:axId val="119646848"/>
        <c:scaling>
          <c:orientation val="minMax"/>
        </c:scaling>
        <c:delete val="1"/>
        <c:axPos val="l"/>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cs-CZ" sz="1000" b="1">
                    <a:latin typeface="+mn-lt"/>
                    <a:cs typeface="Times New Roman" panose="02020603050405020304" pitchFamily="18" charset="0"/>
                  </a:rPr>
                  <a:t>Počet</a:t>
                </a:r>
                <a:r>
                  <a:rPr lang="cs-CZ" sz="1000">
                    <a:latin typeface="+mn-lt"/>
                  </a:rPr>
                  <a:t> </a:t>
                </a:r>
                <a:r>
                  <a:rPr lang="cs-CZ" sz="1000" b="1">
                    <a:latin typeface="+mn-lt"/>
                    <a:cs typeface="Times New Roman" panose="02020603050405020304" pitchFamily="18" charset="0"/>
                  </a:rPr>
                  <a:t>škol</a:t>
                </a:r>
              </a:p>
            </c:rich>
          </c:tx>
          <c:layout>
            <c:manualLayout>
              <c:xMode val="edge"/>
              <c:yMode val="edge"/>
              <c:x val="2.2355389502123919E-2"/>
              <c:y val="0.43522651616561314"/>
            </c:manualLayout>
          </c:layout>
          <c:spPr>
            <a:noFill/>
            <a:ln>
              <a:noFill/>
            </a:ln>
            <a:effectLst/>
          </c:spPr>
        </c:title>
        <c:numFmt formatCode="General" sourceLinked="1"/>
        <c:majorTickMark val="none"/>
        <c:tickLblPos val="nextTo"/>
        <c:crossAx val="119644928"/>
        <c:crosses val="autoZero"/>
        <c:crossBetween val="between"/>
      </c:valAx>
      <c:spPr>
        <a:noFill/>
        <a:ln>
          <a:noFill/>
        </a:ln>
        <a:effectLst/>
      </c:spPr>
    </c:plotArea>
    <c:legend>
      <c:legendPos val="t"/>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Entry>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Entry>
      <c:layout>
        <c:manualLayout>
          <c:xMode val="edge"/>
          <c:yMode val="edge"/>
          <c:x val="0.35005220947072496"/>
          <c:y val="8.9299854847095544E-2"/>
          <c:w val="0.2652817170699634"/>
          <c:h val="6.1724802326210582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rot="0" vert="horz"/>
          <a:lstStyle/>
          <a:p>
            <a:pPr>
              <a:defRPr/>
            </a:pPr>
            <a:r>
              <a:rPr lang="en-US"/>
              <a:t>Reakce škol na žádost o psokytnutí ŠVP</a:t>
            </a:r>
          </a:p>
        </c:rich>
      </c:tx>
    </c:title>
    <c:view3D>
      <c:rotX val="30"/>
      <c:depthPercent val="100"/>
      <c:perspective val="30"/>
    </c:view3D>
    <c:plotArea>
      <c:layout>
        <c:manualLayout>
          <c:layoutTarget val="inner"/>
          <c:xMode val="edge"/>
          <c:yMode val="edge"/>
          <c:x val="0"/>
          <c:y val="0.11326533671051113"/>
          <c:w val="0.63486323891861962"/>
          <c:h val="0.84604927234247684"/>
        </c:manualLayout>
      </c:layout>
      <c:pie3DChart>
        <c:varyColors val="1"/>
        <c:ser>
          <c:idx val="0"/>
          <c:order val="0"/>
          <c:tx>
            <c:strRef>
              <c:f>List1!$B$1</c:f>
              <c:strCache>
                <c:ptCount val="1"/>
                <c:pt idx="0">
                  <c:v>Reakce škol na žádost o psokytnutí ŠVP</c:v>
                </c:pt>
              </c:strCache>
            </c:strRef>
          </c:tx>
          <c:dLbls>
            <c:txPr>
              <a:bodyPr/>
              <a:lstStyle/>
              <a:p>
                <a:pPr>
                  <a:defRPr sz="1200" b="1"/>
                </a:pPr>
                <a:endParaRPr lang="cs-CZ"/>
              </a:p>
            </c:txPr>
            <c:dLblPos val="inEnd"/>
            <c:showPercent val="1"/>
          </c:dLbls>
          <c:cat>
            <c:strRef>
              <c:f>List1!$A$2:$A$7</c:f>
              <c:strCache>
                <c:ptCount val="6"/>
                <c:pt idx="0">
                  <c:v>Akceptace žádosti</c:v>
                </c:pt>
                <c:pt idx="1">
                  <c:v>Neposkytnutí ŠVP</c:v>
                </c:pt>
                <c:pt idx="2">
                  <c:v>Nefungující emailová adresa</c:v>
                </c:pt>
                <c:pt idx="3">
                  <c:v>Neexistence zdravotnických oborů na SOŠ</c:v>
                </c:pt>
                <c:pt idx="4">
                  <c:v>Bez odpovědi</c:v>
                </c:pt>
                <c:pt idx="5">
                  <c:v>Poskytnutí nedostačující části</c:v>
                </c:pt>
              </c:strCache>
            </c:strRef>
          </c:cat>
          <c:val>
            <c:numRef>
              <c:f>List1!$B$2:$B$7</c:f>
              <c:numCache>
                <c:formatCode>General</c:formatCode>
                <c:ptCount val="6"/>
                <c:pt idx="0">
                  <c:v>32</c:v>
                </c:pt>
                <c:pt idx="1">
                  <c:v>16</c:v>
                </c:pt>
                <c:pt idx="2">
                  <c:v>2</c:v>
                </c:pt>
                <c:pt idx="3">
                  <c:v>2</c:v>
                </c:pt>
                <c:pt idx="4">
                  <c:v>8</c:v>
                </c:pt>
                <c:pt idx="5">
                  <c:v>3</c:v>
                </c:pt>
              </c:numCache>
            </c:numRef>
          </c:val>
          <c:extLst xmlns:c16r2="http://schemas.microsoft.com/office/drawing/2015/06/chart">
            <c:ext xmlns:c16="http://schemas.microsoft.com/office/drawing/2014/chart" uri="{C3380CC4-5D6E-409C-BE32-E72D297353CC}">
              <c16:uniqueId val="{00000000-CC17-4BC9-B9A7-73C496A15EB3}"/>
            </c:ext>
          </c:extLst>
        </c:ser>
        <c:dLbls>
          <c:showPercent val="1"/>
        </c:dLbls>
      </c:pie3DChart>
    </c:plotArea>
    <c:legend>
      <c:legendPos val="r"/>
      <c:layout>
        <c:manualLayout>
          <c:xMode val="edge"/>
          <c:yMode val="edge"/>
          <c:x val="0.63656490919162556"/>
          <c:y val="0.25392603725436508"/>
          <c:w val="0.35109640255990537"/>
          <c:h val="0.62770281541532746"/>
        </c:manualLayout>
      </c:layout>
      <c:txPr>
        <a:bodyPr/>
        <a:lstStyle/>
        <a:p>
          <a:pPr>
            <a:defRPr sz="1100"/>
          </a:pPr>
          <a:endParaRPr lang="cs-CZ"/>
        </a:p>
      </c:txPr>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stacked"/>
        <c:ser>
          <c:idx val="0"/>
          <c:order val="0"/>
          <c:tx>
            <c:strRef>
              <c:f>List1!$B$1</c:f>
              <c:strCache>
                <c:ptCount val="1"/>
                <c:pt idx="0">
                  <c:v>online celá verze</c:v>
                </c:pt>
              </c:strCache>
            </c:strRef>
          </c:tx>
          <c:dPt>
            <c:idx val="1"/>
            <c:spPr>
              <a:solidFill>
                <a:schemeClr val="accent3">
                  <a:lumMod val="75000"/>
                </a:schemeClr>
              </a:solidFill>
            </c:spPr>
          </c:dPt>
          <c:dLbls>
            <c:txPr>
              <a:bodyPr/>
              <a:lstStyle/>
              <a:p>
                <a:pPr>
                  <a:defRPr sz="1100" b="1"/>
                </a:pPr>
                <a:endParaRPr lang="cs-CZ"/>
              </a:p>
            </c:txPr>
            <c:dLblPos val="ctr"/>
            <c:showVal val="1"/>
          </c:dLbls>
          <c:cat>
            <c:strRef>
              <c:f>List1!$A$2:$A$3</c:f>
              <c:strCache>
                <c:ptCount val="2"/>
                <c:pt idx="0">
                  <c:v>Dostupnost uvedena</c:v>
                </c:pt>
                <c:pt idx="1">
                  <c:v>Dostupnost neuvedena</c:v>
                </c:pt>
              </c:strCache>
            </c:strRef>
          </c:cat>
          <c:val>
            <c:numRef>
              <c:f>List1!$B$2:$B$3</c:f>
              <c:numCache>
                <c:formatCode>General</c:formatCode>
                <c:ptCount val="2"/>
                <c:pt idx="0">
                  <c:v>5</c:v>
                </c:pt>
              </c:numCache>
            </c:numRef>
          </c:val>
        </c:ser>
        <c:ser>
          <c:idx val="1"/>
          <c:order val="1"/>
          <c:tx>
            <c:strRef>
              <c:f>List1!$C$1</c:f>
              <c:strCache>
                <c:ptCount val="1"/>
                <c:pt idx="0">
                  <c:v>výňatek</c:v>
                </c:pt>
              </c:strCache>
            </c:strRef>
          </c:tx>
          <c:dLbls>
            <c:dLbl>
              <c:idx val="1"/>
              <c:delete val="1"/>
            </c:dLbl>
            <c:txPr>
              <a:bodyPr/>
              <a:lstStyle/>
              <a:p>
                <a:pPr>
                  <a:defRPr sz="1100" b="1"/>
                </a:pPr>
                <a:endParaRPr lang="cs-CZ"/>
              </a:p>
            </c:txPr>
            <c:dLblPos val="ctr"/>
            <c:showVal val="1"/>
          </c:dLbls>
          <c:cat>
            <c:strRef>
              <c:f>List1!$A$2:$A$3</c:f>
              <c:strCache>
                <c:ptCount val="2"/>
                <c:pt idx="0">
                  <c:v>Dostupnost uvedena</c:v>
                </c:pt>
                <c:pt idx="1">
                  <c:v>Dostupnost neuvedena</c:v>
                </c:pt>
              </c:strCache>
            </c:strRef>
          </c:cat>
          <c:val>
            <c:numRef>
              <c:f>List1!$C$2:$C$3</c:f>
              <c:numCache>
                <c:formatCode>General</c:formatCode>
                <c:ptCount val="2"/>
                <c:pt idx="0">
                  <c:v>4</c:v>
                </c:pt>
                <c:pt idx="1">
                  <c:v>0</c:v>
                </c:pt>
              </c:numCache>
            </c:numRef>
          </c:val>
        </c:ser>
        <c:ser>
          <c:idx val="2"/>
          <c:order val="2"/>
          <c:tx>
            <c:strRef>
              <c:f>List1!$D$1</c:f>
              <c:strCache>
                <c:ptCount val="1"/>
                <c:pt idx="0">
                  <c:v>odkaz</c:v>
                </c:pt>
              </c:strCache>
            </c:strRef>
          </c:tx>
          <c:dPt>
            <c:idx val="1"/>
            <c:spPr>
              <a:solidFill>
                <a:schemeClr val="accent4">
                  <a:lumMod val="75000"/>
                </a:schemeClr>
              </a:solidFill>
            </c:spPr>
          </c:dPt>
          <c:dLbls>
            <c:txPr>
              <a:bodyPr/>
              <a:lstStyle/>
              <a:p>
                <a:pPr>
                  <a:defRPr sz="1100" b="1"/>
                </a:pPr>
                <a:endParaRPr lang="cs-CZ"/>
              </a:p>
            </c:txPr>
            <c:dLblPos val="ctr"/>
            <c:showVal val="1"/>
          </c:dLbls>
          <c:cat>
            <c:strRef>
              <c:f>List1!$A$2:$A$3</c:f>
              <c:strCache>
                <c:ptCount val="2"/>
                <c:pt idx="0">
                  <c:v>Dostupnost uvedena</c:v>
                </c:pt>
                <c:pt idx="1">
                  <c:v>Dostupnost neuvedena</c:v>
                </c:pt>
              </c:strCache>
            </c:strRef>
          </c:cat>
          <c:val>
            <c:numRef>
              <c:f>List1!$D$2:$D$3</c:f>
              <c:numCache>
                <c:formatCode>General</c:formatCode>
                <c:ptCount val="2"/>
                <c:pt idx="0">
                  <c:v>9</c:v>
                </c:pt>
                <c:pt idx="1">
                  <c:v>22</c:v>
                </c:pt>
              </c:numCache>
            </c:numRef>
          </c:val>
        </c:ser>
        <c:dLbls>
          <c:showVal val="1"/>
        </c:dLbls>
        <c:gapWidth val="55"/>
        <c:overlap val="100"/>
        <c:axId val="120096256"/>
        <c:axId val="120097792"/>
      </c:barChart>
      <c:catAx>
        <c:axId val="120096256"/>
        <c:scaling>
          <c:orientation val="minMax"/>
        </c:scaling>
        <c:axPos val="b"/>
        <c:majorTickMark val="none"/>
        <c:tickLblPos val="nextTo"/>
        <c:crossAx val="120097792"/>
        <c:crosses val="autoZero"/>
        <c:auto val="1"/>
        <c:lblAlgn val="ctr"/>
        <c:lblOffset val="100"/>
      </c:catAx>
      <c:valAx>
        <c:axId val="120097792"/>
        <c:scaling>
          <c:orientation val="minMax"/>
        </c:scaling>
        <c:axPos val="l"/>
        <c:majorGridlines/>
        <c:numFmt formatCode="General" sourceLinked="0"/>
        <c:majorTickMark val="none"/>
        <c:tickLblPos val="nextTo"/>
        <c:crossAx val="1200962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stacked"/>
        <c:ser>
          <c:idx val="0"/>
          <c:order val="0"/>
          <c:tx>
            <c:strRef>
              <c:f>List1!$B$1</c:f>
              <c:strCache>
                <c:ptCount val="1"/>
                <c:pt idx="0">
                  <c:v>Sloupec1</c:v>
                </c:pt>
              </c:strCache>
            </c:strRef>
          </c:tx>
          <c:dPt>
            <c:idx val="1"/>
            <c:spPr>
              <a:solidFill>
                <a:schemeClr val="accent4">
                  <a:lumMod val="75000"/>
                </a:schemeClr>
              </a:solidFill>
            </c:spPr>
          </c:dPt>
          <c:dLbls>
            <c:txPr>
              <a:bodyPr/>
              <a:lstStyle/>
              <a:p>
                <a:pPr>
                  <a:defRPr sz="1200" b="1"/>
                </a:pPr>
                <a:endParaRPr lang="cs-CZ"/>
              </a:p>
            </c:txPr>
            <c:dLblPos val="ctr"/>
            <c:showVal val="1"/>
          </c:dLbls>
          <c:cat>
            <c:strRef>
              <c:f>List1!$A$2:$A$4</c:f>
              <c:strCache>
                <c:ptCount val="3"/>
                <c:pt idx="0">
                  <c:v>Využívá</c:v>
                </c:pt>
                <c:pt idx="1">
                  <c:v>Nevyužívá</c:v>
                </c:pt>
                <c:pt idx="2">
                  <c:v>Neuvádí</c:v>
                </c:pt>
              </c:strCache>
            </c:strRef>
          </c:cat>
          <c:val>
            <c:numRef>
              <c:f>List1!$B$2:$B$4</c:f>
              <c:numCache>
                <c:formatCode>General</c:formatCode>
                <c:ptCount val="3"/>
                <c:pt idx="1">
                  <c:v>9</c:v>
                </c:pt>
                <c:pt idx="2">
                  <c:v>16</c:v>
                </c:pt>
              </c:numCache>
            </c:numRef>
          </c:val>
        </c:ser>
        <c:ser>
          <c:idx val="1"/>
          <c:order val="1"/>
          <c:tx>
            <c:strRef>
              <c:f>List1!$C$1</c:f>
              <c:strCache>
                <c:ptCount val="1"/>
                <c:pt idx="0">
                  <c:v>1 DH</c:v>
                </c:pt>
              </c:strCache>
            </c:strRef>
          </c:tx>
          <c:dLbls>
            <c:txPr>
              <a:bodyPr/>
              <a:lstStyle/>
              <a:p>
                <a:pPr>
                  <a:defRPr sz="1200" b="1"/>
                </a:pPr>
                <a:endParaRPr lang="cs-CZ"/>
              </a:p>
            </c:txPr>
            <c:dLblPos val="ctr"/>
            <c:showVal val="1"/>
          </c:dLbls>
          <c:cat>
            <c:strRef>
              <c:f>List1!$A$2:$A$4</c:f>
              <c:strCache>
                <c:ptCount val="3"/>
                <c:pt idx="0">
                  <c:v>Využívá</c:v>
                </c:pt>
                <c:pt idx="1">
                  <c:v>Nevyužívá</c:v>
                </c:pt>
                <c:pt idx="2">
                  <c:v>Neuvádí</c:v>
                </c:pt>
              </c:strCache>
            </c:strRef>
          </c:cat>
          <c:val>
            <c:numRef>
              <c:f>List1!$C$2:$C$4</c:f>
              <c:numCache>
                <c:formatCode>General</c:formatCode>
                <c:ptCount val="3"/>
                <c:pt idx="0">
                  <c:v>5</c:v>
                </c:pt>
              </c:numCache>
            </c:numRef>
          </c:val>
        </c:ser>
        <c:ser>
          <c:idx val="2"/>
          <c:order val="2"/>
          <c:tx>
            <c:strRef>
              <c:f>List1!$D$1</c:f>
              <c:strCache>
                <c:ptCount val="1"/>
                <c:pt idx="0">
                  <c:v>2 DH</c:v>
                </c:pt>
              </c:strCache>
            </c:strRef>
          </c:tx>
          <c:dLbls>
            <c:txPr>
              <a:bodyPr/>
              <a:lstStyle/>
              <a:p>
                <a:pPr>
                  <a:defRPr sz="1200" b="1"/>
                </a:pPr>
                <a:endParaRPr lang="cs-CZ"/>
              </a:p>
            </c:txPr>
            <c:dLblPos val="ctr"/>
            <c:showVal val="1"/>
          </c:dLbls>
          <c:cat>
            <c:strRef>
              <c:f>List1!$A$2:$A$4</c:f>
              <c:strCache>
                <c:ptCount val="3"/>
                <c:pt idx="0">
                  <c:v>Využívá</c:v>
                </c:pt>
                <c:pt idx="1">
                  <c:v>Nevyužívá</c:v>
                </c:pt>
                <c:pt idx="2">
                  <c:v>Neuvádí</c:v>
                </c:pt>
              </c:strCache>
            </c:strRef>
          </c:cat>
          <c:val>
            <c:numRef>
              <c:f>List1!$D$2:$D$4</c:f>
              <c:numCache>
                <c:formatCode>General</c:formatCode>
                <c:ptCount val="3"/>
                <c:pt idx="0">
                  <c:v>6</c:v>
                </c:pt>
              </c:numCache>
            </c:numRef>
          </c:val>
        </c:ser>
        <c:ser>
          <c:idx val="3"/>
          <c:order val="3"/>
          <c:tx>
            <c:strRef>
              <c:f>List1!$E$1</c:f>
              <c:strCache>
                <c:ptCount val="1"/>
                <c:pt idx="0">
                  <c:v>3 DH</c:v>
                </c:pt>
              </c:strCache>
            </c:strRef>
          </c:tx>
          <c:spPr>
            <a:solidFill>
              <a:srgbClr val="00FFFF"/>
            </a:solidFill>
          </c:spPr>
          <c:dLbls>
            <c:txPr>
              <a:bodyPr/>
              <a:lstStyle/>
              <a:p>
                <a:pPr>
                  <a:defRPr sz="1200" b="1"/>
                </a:pPr>
                <a:endParaRPr lang="cs-CZ"/>
              </a:p>
            </c:txPr>
            <c:dLblPos val="ctr"/>
            <c:showVal val="1"/>
          </c:dLbls>
          <c:cat>
            <c:strRef>
              <c:f>List1!$A$2:$A$4</c:f>
              <c:strCache>
                <c:ptCount val="3"/>
                <c:pt idx="0">
                  <c:v>Využívá</c:v>
                </c:pt>
                <c:pt idx="1">
                  <c:v>Nevyužívá</c:v>
                </c:pt>
                <c:pt idx="2">
                  <c:v>Neuvádí</c:v>
                </c:pt>
              </c:strCache>
            </c:strRef>
          </c:cat>
          <c:val>
            <c:numRef>
              <c:f>List1!$E$2:$E$4</c:f>
              <c:numCache>
                <c:formatCode>General</c:formatCode>
                <c:ptCount val="3"/>
                <c:pt idx="0">
                  <c:v>2</c:v>
                </c:pt>
              </c:numCache>
            </c:numRef>
          </c:val>
        </c:ser>
        <c:ser>
          <c:idx val="4"/>
          <c:order val="4"/>
          <c:tx>
            <c:strRef>
              <c:f>List1!$F$1</c:f>
              <c:strCache>
                <c:ptCount val="1"/>
                <c:pt idx="0">
                  <c:v>4 DH</c:v>
                </c:pt>
              </c:strCache>
            </c:strRef>
          </c:tx>
          <c:dLbls>
            <c:dLblPos val="ctr"/>
            <c:showVal val="1"/>
          </c:dLbls>
          <c:cat>
            <c:strRef>
              <c:f>List1!$A$2:$A$4</c:f>
              <c:strCache>
                <c:ptCount val="3"/>
                <c:pt idx="0">
                  <c:v>Využívá</c:v>
                </c:pt>
                <c:pt idx="1">
                  <c:v>Nevyužívá</c:v>
                </c:pt>
                <c:pt idx="2">
                  <c:v>Neuvádí</c:v>
                </c:pt>
              </c:strCache>
            </c:strRef>
          </c:cat>
          <c:val>
            <c:numRef>
              <c:f>List1!$F$2:$F$4</c:f>
              <c:numCache>
                <c:formatCode>General</c:formatCode>
                <c:ptCount val="3"/>
                <c:pt idx="0">
                  <c:v>2</c:v>
                </c:pt>
              </c:numCache>
            </c:numRef>
          </c:val>
        </c:ser>
        <c:dLbls>
          <c:showVal val="1"/>
        </c:dLbls>
        <c:overlap val="100"/>
        <c:axId val="119201792"/>
        <c:axId val="119203328"/>
      </c:barChart>
      <c:catAx>
        <c:axId val="119201792"/>
        <c:scaling>
          <c:orientation val="minMax"/>
        </c:scaling>
        <c:axPos val="b"/>
        <c:tickLblPos val="nextTo"/>
        <c:crossAx val="119203328"/>
        <c:crosses val="autoZero"/>
        <c:auto val="1"/>
        <c:lblAlgn val="ctr"/>
        <c:lblOffset val="100"/>
      </c:catAx>
      <c:valAx>
        <c:axId val="119203328"/>
        <c:scaling>
          <c:orientation val="minMax"/>
        </c:scaling>
        <c:axPos val="l"/>
        <c:majorGridlines/>
        <c:numFmt formatCode="General" sourceLinked="1"/>
        <c:tickLblPos val="nextTo"/>
        <c:crossAx val="119201792"/>
        <c:crosses val="autoZero"/>
        <c:crossBetween val="between"/>
      </c:valAx>
    </c:plotArea>
    <c:legend>
      <c:legendPos val="r"/>
      <c:legendEntry>
        <c:idx val="4"/>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stacked"/>
        <c:ser>
          <c:idx val="0"/>
          <c:order val="0"/>
          <c:tx>
            <c:strRef>
              <c:f>List1!$B$1</c:f>
              <c:strCache>
                <c:ptCount val="1"/>
                <c:pt idx="0">
                  <c:v>Počet škol</c:v>
                </c:pt>
              </c:strCache>
            </c:strRef>
          </c:tx>
          <c:dLbls>
            <c:txPr>
              <a:bodyPr/>
              <a:lstStyle/>
              <a:p>
                <a:pPr>
                  <a:defRPr sz="1100" b="1"/>
                </a:pPr>
                <a:endParaRPr lang="cs-CZ"/>
              </a:p>
            </c:txPr>
            <c:dLblPos val="ctr"/>
            <c:showVal val="1"/>
          </c:dLbls>
          <c:cat>
            <c:strRef>
              <c:f>List1!$A$2:$A$4</c:f>
              <c:strCache>
                <c:ptCount val="3"/>
                <c:pt idx="0">
                  <c:v>Tělesná výchova</c:v>
                </c:pt>
                <c:pt idx="1">
                  <c:v>První pomoc</c:v>
                </c:pt>
                <c:pt idx="2">
                  <c:v>Výchova ke zdraví</c:v>
                </c:pt>
              </c:strCache>
            </c:strRef>
          </c:cat>
          <c:val>
            <c:numRef>
              <c:f>List1!$B$2:$B$4</c:f>
              <c:numCache>
                <c:formatCode>General</c:formatCode>
                <c:ptCount val="3"/>
                <c:pt idx="0">
                  <c:v>9</c:v>
                </c:pt>
                <c:pt idx="1">
                  <c:v>6</c:v>
                </c:pt>
                <c:pt idx="2">
                  <c:v>4</c:v>
                </c:pt>
              </c:numCache>
            </c:numRef>
          </c:val>
        </c:ser>
        <c:dLbls>
          <c:showVal val="1"/>
        </c:dLbls>
        <c:overlap val="100"/>
        <c:axId val="120141312"/>
        <c:axId val="120142848"/>
      </c:barChart>
      <c:catAx>
        <c:axId val="120141312"/>
        <c:scaling>
          <c:orientation val="minMax"/>
        </c:scaling>
        <c:axPos val="b"/>
        <c:tickLblPos val="nextTo"/>
        <c:crossAx val="120142848"/>
        <c:crosses val="autoZero"/>
        <c:auto val="1"/>
        <c:lblAlgn val="ctr"/>
        <c:lblOffset val="100"/>
      </c:catAx>
      <c:valAx>
        <c:axId val="120142848"/>
        <c:scaling>
          <c:orientation val="minMax"/>
        </c:scaling>
        <c:axPos val="l"/>
        <c:majorGridlines/>
        <c:numFmt formatCode="General" sourceLinked="1"/>
        <c:tickLblPos val="nextTo"/>
        <c:crossAx val="12014131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8.9864293150526631E-2"/>
          <c:y val="2.7529146066044126E-2"/>
          <c:w val="0.90918463125886695"/>
          <c:h val="0.60295061954465135"/>
        </c:manualLayout>
      </c:layout>
      <c:barChart>
        <c:barDir val="col"/>
        <c:grouping val="stacked"/>
        <c:ser>
          <c:idx val="0"/>
          <c:order val="0"/>
          <c:tx>
            <c:strRef>
              <c:f>List1!$B$1</c:f>
              <c:strCache>
                <c:ptCount val="1"/>
                <c:pt idx="0">
                  <c:v>Sloupec1</c:v>
                </c:pt>
              </c:strCache>
            </c:strRef>
          </c:tx>
          <c:dLbls>
            <c:dLbl>
              <c:idx val="0"/>
              <c:layout>
                <c:manualLayout>
                  <c:x val="-2.244842667492366E-3"/>
                  <c:y val="-5.7407260963122118E-2"/>
                </c:manualLayout>
              </c:layout>
              <c:tx>
                <c:rich>
                  <a:bodyPr/>
                  <a:lstStyle/>
                  <a:p>
                    <a:r>
                      <a:rPr lang="en-US" sz="1000" b="1"/>
                      <a:t>33</a:t>
                    </a:r>
                  </a:p>
                </c:rich>
              </c:tx>
              <c:dLblPos val="inEnd"/>
              <c:showVal val="1"/>
            </c:dLbl>
            <c:dLbl>
              <c:idx val="1"/>
              <c:layout>
                <c:manualLayout>
                  <c:x val="0"/>
                  <c:y val="-6.5473051333699572E-2"/>
                </c:manualLayout>
              </c:layout>
              <c:tx>
                <c:rich>
                  <a:bodyPr/>
                  <a:lstStyle/>
                  <a:p>
                    <a:r>
                      <a:rPr lang="en-US" b="1"/>
                      <a:t>5</a:t>
                    </a:r>
                  </a:p>
                </c:rich>
              </c:tx>
              <c:dLblPos val="inEnd"/>
              <c:showVal val="1"/>
            </c:dLbl>
            <c:dLbl>
              <c:idx val="2"/>
              <c:layout>
                <c:manualLayout>
                  <c:x val="0"/>
                  <c:y val="-5.9082280412623048E-2"/>
                </c:manualLayout>
              </c:layout>
              <c:tx>
                <c:rich>
                  <a:bodyPr/>
                  <a:lstStyle/>
                  <a:p>
                    <a:r>
                      <a:rPr lang="en-US" b="1"/>
                      <a:t>1</a:t>
                    </a:r>
                  </a:p>
                </c:rich>
              </c:tx>
              <c:dLblPos val="inEnd"/>
              <c:showVal val="1"/>
            </c:dLbl>
            <c:dLbl>
              <c:idx val="3"/>
              <c:layout>
                <c:manualLayout>
                  <c:x val="0"/>
                  <c:y val="-6.5577122627113474E-2"/>
                </c:manualLayout>
              </c:layout>
              <c:tx>
                <c:rich>
                  <a:bodyPr/>
                  <a:lstStyle/>
                  <a:p>
                    <a:r>
                      <a:rPr lang="en-US" b="1"/>
                      <a:t>12</a:t>
                    </a:r>
                  </a:p>
                </c:rich>
              </c:tx>
              <c:dLblPos val="inEnd"/>
              <c:showVal val="1"/>
            </c:dLbl>
            <c:dLbl>
              <c:idx val="4"/>
              <c:layout>
                <c:manualLayout>
                  <c:x val="0"/>
                  <c:y val="-6.6834218397118964E-2"/>
                </c:manualLayout>
              </c:layout>
              <c:tx>
                <c:rich>
                  <a:bodyPr/>
                  <a:lstStyle/>
                  <a:p>
                    <a:r>
                      <a:rPr lang="en-US" b="1"/>
                      <a:t>5</a:t>
                    </a:r>
                  </a:p>
                </c:rich>
              </c:tx>
              <c:dLblPos val="inEnd"/>
              <c:showVal val="1"/>
            </c:dLbl>
            <c:dLbl>
              <c:idx val="5"/>
              <c:layout>
                <c:manualLayout>
                  <c:x val="0"/>
                  <c:y val="-6.2329854117072578E-2"/>
                </c:manualLayout>
              </c:layout>
              <c:tx>
                <c:rich>
                  <a:bodyPr/>
                  <a:lstStyle/>
                  <a:p>
                    <a:r>
                      <a:rPr lang="en-US" b="1"/>
                      <a:t>2</a:t>
                    </a:r>
                  </a:p>
                </c:rich>
              </c:tx>
              <c:dLblPos val="inEnd"/>
              <c:showVal val="1"/>
            </c:dLbl>
            <c:dLbl>
              <c:idx val="6"/>
              <c:layout>
                <c:manualLayout>
                  <c:x val="0"/>
                  <c:y val="-6.2329854117072578E-2"/>
                </c:manualLayout>
              </c:layout>
              <c:tx>
                <c:rich>
                  <a:bodyPr/>
                  <a:lstStyle/>
                  <a:p>
                    <a:r>
                      <a:rPr lang="en-US" b="1"/>
                      <a:t>12</a:t>
                    </a:r>
                  </a:p>
                </c:rich>
              </c:tx>
              <c:dLblPos val="inEnd"/>
              <c:showVal val="1"/>
            </c:dLbl>
            <c:dLbl>
              <c:idx val="7"/>
              <c:layout>
                <c:manualLayout>
                  <c:x val="0"/>
                  <c:y val="-6.8824696331563323E-2"/>
                </c:manualLayout>
              </c:layout>
              <c:tx>
                <c:rich>
                  <a:bodyPr/>
                  <a:lstStyle/>
                  <a:p>
                    <a:r>
                      <a:rPr lang="en-US" b="1"/>
                      <a:t>24</a:t>
                    </a:r>
                  </a:p>
                </c:rich>
              </c:tx>
              <c:dLblPos val="inEnd"/>
              <c:showVal val="1"/>
            </c:dLbl>
            <c:dLbl>
              <c:idx val="8"/>
              <c:layout>
                <c:manualLayout>
                  <c:x val="-2.2426881321520888E-3"/>
                  <c:y val="-6.2329854117072578E-2"/>
                </c:manualLayout>
              </c:layout>
              <c:tx>
                <c:rich>
                  <a:bodyPr/>
                  <a:lstStyle/>
                  <a:p>
                    <a:r>
                      <a:rPr lang="en-US" b="1"/>
                      <a:t>2</a:t>
                    </a:r>
                  </a:p>
                </c:rich>
              </c:tx>
              <c:dLblPos val="inEnd"/>
              <c:showVal val="1"/>
            </c:dLbl>
            <c:dLbl>
              <c:idx val="9"/>
              <c:layout>
                <c:manualLayout>
                  <c:x val="-2.2426881321520888E-3"/>
                  <c:y val="-6.3586949887078081E-2"/>
                </c:manualLayout>
              </c:layout>
              <c:tx>
                <c:rich>
                  <a:bodyPr/>
                  <a:lstStyle/>
                  <a:p>
                    <a:r>
                      <a:rPr lang="en-US" b="1"/>
                      <a:t>3</a:t>
                    </a:r>
                  </a:p>
                </c:rich>
              </c:tx>
              <c:dLblPos val="inEnd"/>
              <c:showVal val="1"/>
            </c:dLbl>
            <c:dLbl>
              <c:idx val="10"/>
              <c:layout>
                <c:manualLayout>
                  <c:x val="0"/>
                  <c:y val="-5.901605322590505E-2"/>
                </c:manualLayout>
              </c:layout>
              <c:tx>
                <c:rich>
                  <a:bodyPr/>
                  <a:lstStyle/>
                  <a:p>
                    <a:r>
                      <a:rPr lang="en-US" b="1"/>
                      <a:t>38</a:t>
                    </a:r>
                  </a:p>
                </c:rich>
              </c:tx>
              <c:dLblPos val="inEnd"/>
              <c:showVal val="1"/>
            </c:dLbl>
            <c:dLbl>
              <c:idx val="11"/>
              <c:layout>
                <c:manualLayout>
                  <c:x val="0"/>
                  <c:y val="-5.9710980894830311E-2"/>
                </c:manualLayout>
              </c:layout>
              <c:tx>
                <c:rich>
                  <a:bodyPr/>
                  <a:lstStyle/>
                  <a:p>
                    <a:r>
                      <a:rPr lang="en-US" b="1"/>
                      <a:t>36</a:t>
                    </a:r>
                  </a:p>
                </c:rich>
              </c:tx>
              <c:dLblPos val="inEnd"/>
              <c:showVal val="1"/>
            </c:dLbl>
            <c:dLbl>
              <c:idx val="12"/>
              <c:layout>
                <c:manualLayout>
                  <c:x val="0"/>
                  <c:y val="-6.5577122627113474E-2"/>
                </c:manualLayout>
              </c:layout>
              <c:tx>
                <c:rich>
                  <a:bodyPr/>
                  <a:lstStyle/>
                  <a:p>
                    <a:r>
                      <a:rPr lang="en-US" b="1"/>
                      <a:t>1</a:t>
                    </a:r>
                  </a:p>
                </c:rich>
              </c:tx>
              <c:dLblPos val="inEnd"/>
              <c:showVal val="1"/>
            </c:dLbl>
            <c:dLbl>
              <c:idx val="13"/>
              <c:layout>
                <c:manualLayout>
                  <c:x val="0"/>
                  <c:y val="-6.7462918879326428E-2"/>
                </c:manualLayout>
              </c:layout>
              <c:tx>
                <c:rich>
                  <a:bodyPr/>
                  <a:lstStyle/>
                  <a:p>
                    <a:r>
                      <a:rPr lang="cs-CZ" b="1"/>
                      <a:t>11</a:t>
                    </a:r>
                    <a:endParaRPr lang="en-US" b="1"/>
                  </a:p>
                </c:rich>
              </c:tx>
              <c:dLblPos val="inEnd"/>
              <c:showVal val="1"/>
            </c:dLbl>
            <c:dLblPos val="inEnd"/>
            <c:showVal val="1"/>
          </c:dLbls>
          <c:cat>
            <c:strRef>
              <c:f>List1!$A$2:$A$15</c:f>
              <c:strCache>
                <c:ptCount val="14"/>
                <c:pt idx="0">
                  <c:v>Lyžařský kurz</c:v>
                </c:pt>
                <c:pt idx="1">
                  <c:v>LK+snowboard</c:v>
                </c:pt>
                <c:pt idx="2">
                  <c:v>Vodácký kurz</c:v>
                </c:pt>
                <c:pt idx="3">
                  <c:v>Adaptační kurz</c:v>
                </c:pt>
                <c:pt idx="4">
                  <c:v>Sportovně turistický kurz</c:v>
                </c:pt>
                <c:pt idx="5">
                  <c:v>Cyklo-turistický kurz</c:v>
                </c:pt>
                <c:pt idx="6">
                  <c:v>Přednášky</c:v>
                </c:pt>
                <c:pt idx="7">
                  <c:v>Sportovní den</c:v>
                </c:pt>
                <c:pt idx="8">
                  <c:v>Soutěž PP</c:v>
                </c:pt>
                <c:pt idx="9">
                  <c:v>Projekty</c:v>
                </c:pt>
                <c:pt idx="10">
                  <c:v>Bruslení</c:v>
                </c:pt>
                <c:pt idx="11">
                  <c:v>Plavání</c:v>
                </c:pt>
                <c:pt idx="12">
                  <c:v>Den diabetiků</c:v>
                </c:pt>
                <c:pt idx="13">
                  <c:v>Den zdraví</c:v>
                </c:pt>
              </c:strCache>
            </c:strRef>
          </c:cat>
          <c:val>
            <c:numRef>
              <c:f>List1!$B$2:$B$15</c:f>
              <c:numCache>
                <c:formatCode>General</c:formatCode>
                <c:ptCount val="14"/>
                <c:pt idx="0">
                  <c:v>33</c:v>
                </c:pt>
                <c:pt idx="1">
                  <c:v>5</c:v>
                </c:pt>
                <c:pt idx="2">
                  <c:v>1</c:v>
                </c:pt>
                <c:pt idx="3">
                  <c:v>12</c:v>
                </c:pt>
                <c:pt idx="4">
                  <c:v>5</c:v>
                </c:pt>
                <c:pt idx="5">
                  <c:v>2</c:v>
                </c:pt>
                <c:pt idx="6">
                  <c:v>12</c:v>
                </c:pt>
                <c:pt idx="7">
                  <c:v>24</c:v>
                </c:pt>
                <c:pt idx="8">
                  <c:v>2</c:v>
                </c:pt>
                <c:pt idx="9">
                  <c:v>3</c:v>
                </c:pt>
                <c:pt idx="10">
                  <c:v>38</c:v>
                </c:pt>
                <c:pt idx="11">
                  <c:v>36</c:v>
                </c:pt>
                <c:pt idx="12">
                  <c:v>1</c:v>
                </c:pt>
                <c:pt idx="13">
                  <c:v>11</c:v>
                </c:pt>
              </c:numCache>
            </c:numRef>
          </c:val>
        </c:ser>
        <c:dLbls>
          <c:showVal val="1"/>
        </c:dLbls>
        <c:overlap val="100"/>
        <c:axId val="120186368"/>
        <c:axId val="120187904"/>
      </c:barChart>
      <c:catAx>
        <c:axId val="120186368"/>
        <c:scaling>
          <c:orientation val="minMax"/>
        </c:scaling>
        <c:axPos val="b"/>
        <c:tickLblPos val="nextTo"/>
        <c:crossAx val="120187904"/>
        <c:crosses val="autoZero"/>
        <c:auto val="1"/>
        <c:lblAlgn val="ctr"/>
        <c:lblOffset val="100"/>
      </c:catAx>
      <c:valAx>
        <c:axId val="120187904"/>
        <c:scaling>
          <c:orientation val="minMax"/>
        </c:scaling>
        <c:axPos val="l"/>
        <c:majorGridlines/>
        <c:numFmt formatCode="General" sourceLinked="1"/>
        <c:tickLblPos val="nextTo"/>
        <c:crossAx val="1201863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stacked"/>
        <c:ser>
          <c:idx val="0"/>
          <c:order val="0"/>
          <c:tx>
            <c:strRef>
              <c:f>List1!$B$1</c:f>
              <c:strCache>
                <c:ptCount val="1"/>
                <c:pt idx="0">
                  <c:v>Řada 1</c:v>
                </c:pt>
              </c:strCache>
            </c:strRef>
          </c:tx>
          <c:dLbls>
            <c:txPr>
              <a:bodyPr/>
              <a:lstStyle/>
              <a:p>
                <a:pPr>
                  <a:defRPr b="1"/>
                </a:pPr>
                <a:endParaRPr lang="cs-CZ"/>
              </a:p>
            </c:txPr>
            <c:dLblPos val="ctr"/>
            <c:showVal val="1"/>
          </c:dLbls>
          <c:cat>
            <c:strRef>
              <c:f>List1!$A$2:$A$8</c:f>
              <c:strCache>
                <c:ptCount val="7"/>
                <c:pt idx="0">
                  <c:v>Sportovní kroužky</c:v>
                </c:pt>
                <c:pt idx="1">
                  <c:v>Spotovní turnaje</c:v>
                </c:pt>
                <c:pt idx="2">
                  <c:v>Kroužek PP</c:v>
                </c:pt>
                <c:pt idx="3">
                  <c:v>Soutěže PP</c:v>
                </c:pt>
                <c:pt idx="4">
                  <c:v>Charita</c:v>
                </c:pt>
                <c:pt idx="5">
                  <c:v>SOČ</c:v>
                </c:pt>
                <c:pt idx="6">
                  <c:v>Programy</c:v>
                </c:pt>
              </c:strCache>
            </c:strRef>
          </c:cat>
          <c:val>
            <c:numRef>
              <c:f>List1!$B$2:$B$8</c:f>
              <c:numCache>
                <c:formatCode>General</c:formatCode>
                <c:ptCount val="7"/>
                <c:pt idx="0">
                  <c:v>10</c:v>
                </c:pt>
                <c:pt idx="1">
                  <c:v>4</c:v>
                </c:pt>
                <c:pt idx="2">
                  <c:v>6</c:v>
                </c:pt>
                <c:pt idx="3">
                  <c:v>3</c:v>
                </c:pt>
                <c:pt idx="4">
                  <c:v>3</c:v>
                </c:pt>
                <c:pt idx="5">
                  <c:v>1</c:v>
                </c:pt>
                <c:pt idx="6">
                  <c:v>2</c:v>
                </c:pt>
              </c:numCache>
            </c:numRef>
          </c:val>
        </c:ser>
        <c:dLbls>
          <c:showVal val="1"/>
        </c:dLbls>
        <c:overlap val="100"/>
        <c:axId val="120327552"/>
        <c:axId val="120333440"/>
      </c:barChart>
      <c:catAx>
        <c:axId val="120327552"/>
        <c:scaling>
          <c:orientation val="minMax"/>
        </c:scaling>
        <c:axPos val="b"/>
        <c:tickLblPos val="nextTo"/>
        <c:crossAx val="120333440"/>
        <c:crosses val="autoZero"/>
        <c:auto val="1"/>
        <c:lblAlgn val="ctr"/>
        <c:lblOffset val="100"/>
      </c:catAx>
      <c:valAx>
        <c:axId val="120333440"/>
        <c:scaling>
          <c:orientation val="minMax"/>
        </c:scaling>
        <c:axPos val="l"/>
        <c:majorGridlines/>
        <c:numFmt formatCode="General" sourceLinked="1"/>
        <c:tickLblPos val="nextTo"/>
        <c:crossAx val="120327552"/>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0.35011</cdr:x>
      <cdr:y>0.41412</cdr:y>
    </cdr:from>
    <cdr:to>
      <cdr:x>0.57992</cdr:x>
      <cdr:y>0.50566</cdr:y>
    </cdr:to>
    <cdr:sp macro="" textlink="">
      <cdr:nvSpPr>
        <cdr:cNvPr id="3" name="TextovéPole 1"/>
        <cdr:cNvSpPr txBox="1"/>
      </cdr:nvSpPr>
      <cdr:spPr>
        <a:xfrm xmlns:a="http://schemas.openxmlformats.org/drawingml/2006/main">
          <a:off x="2162175" y="1809750"/>
          <a:ext cx="1419225" cy="400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cs-CZ" sz="1100"/>
        </a:p>
      </cdr:txBody>
    </cdr:sp>
  </cdr:relSizeAnchor>
</c:userShapes>
</file>

<file path=word/theme/theme1.xml><?xml version="1.0" encoding="utf-8"?>
<a:theme xmlns:a="http://schemas.openxmlformats.org/drawingml/2006/main" name="Motiv Office">
  <a:themeElements>
    <a:clrScheme name="Červeno-fialová">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0379-EBF1-44E7-9FF3-DF11F228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18308</TotalTime>
  <Pages>93</Pages>
  <Words>26516</Words>
  <Characters>156449</Characters>
  <Application>Microsoft Office Word</Application>
  <DocSecurity>0</DocSecurity>
  <Lines>1303</Lines>
  <Paragraphs>365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Křenková</dc:creator>
  <cp:keywords/>
  <dc:description/>
  <cp:lastModifiedBy>Eva Křenková</cp:lastModifiedBy>
  <cp:revision>299</cp:revision>
  <dcterms:created xsi:type="dcterms:W3CDTF">2016-02-08T16:46:00Z</dcterms:created>
  <dcterms:modified xsi:type="dcterms:W3CDTF">2016-06-22T13:26:00Z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