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646" w:rsidRDefault="00A43B0A" w:rsidP="00A43B0A">
      <w:pPr>
        <w:ind w:firstLine="0"/>
        <w:jc w:val="center"/>
        <w:rPr>
          <w:sz w:val="40"/>
          <w:szCs w:val="40"/>
        </w:rPr>
      </w:pPr>
      <w:bookmarkStart w:id="0" w:name="_GoBack"/>
      <w:bookmarkEnd w:id="0"/>
      <w:r>
        <w:rPr>
          <w:sz w:val="40"/>
          <w:szCs w:val="40"/>
        </w:rPr>
        <w:t>UNIVERZITA PALACKÉHO V OLOMOUCI</w:t>
      </w:r>
    </w:p>
    <w:p w:rsidR="00A43B0A" w:rsidRDefault="00A43B0A" w:rsidP="00A43B0A">
      <w:pPr>
        <w:ind w:firstLine="0"/>
        <w:jc w:val="center"/>
        <w:rPr>
          <w:sz w:val="32"/>
          <w:szCs w:val="32"/>
        </w:rPr>
      </w:pPr>
      <w:r>
        <w:rPr>
          <w:sz w:val="32"/>
          <w:szCs w:val="32"/>
        </w:rPr>
        <w:t>PEDAGOGICKÁ FAKULTA</w:t>
      </w:r>
    </w:p>
    <w:p w:rsidR="00A43B0A" w:rsidRDefault="00A43B0A" w:rsidP="00A43B0A">
      <w:pPr>
        <w:spacing w:after="2040"/>
        <w:ind w:firstLine="0"/>
        <w:jc w:val="center"/>
        <w:rPr>
          <w:sz w:val="28"/>
          <w:szCs w:val="28"/>
        </w:rPr>
      </w:pPr>
      <w:r>
        <w:rPr>
          <w:sz w:val="28"/>
          <w:szCs w:val="28"/>
        </w:rPr>
        <w:t xml:space="preserve">Ústav </w:t>
      </w:r>
      <w:proofErr w:type="spellStart"/>
      <w:r>
        <w:rPr>
          <w:sz w:val="28"/>
          <w:szCs w:val="28"/>
        </w:rPr>
        <w:t>speciálněpedagogických</w:t>
      </w:r>
      <w:proofErr w:type="spellEnd"/>
      <w:r>
        <w:rPr>
          <w:sz w:val="28"/>
          <w:szCs w:val="28"/>
        </w:rPr>
        <w:t xml:space="preserve"> studií</w:t>
      </w:r>
    </w:p>
    <w:p w:rsidR="00A43B0A" w:rsidRPr="00A43B0A" w:rsidRDefault="00A43B0A" w:rsidP="00A43B0A">
      <w:pPr>
        <w:ind w:firstLine="0"/>
        <w:jc w:val="center"/>
        <w:rPr>
          <w:sz w:val="36"/>
          <w:szCs w:val="36"/>
        </w:rPr>
      </w:pPr>
      <w:r w:rsidRPr="00A43B0A">
        <w:rPr>
          <w:sz w:val="36"/>
          <w:szCs w:val="36"/>
        </w:rPr>
        <w:t>Diplomová práce</w:t>
      </w:r>
    </w:p>
    <w:p w:rsidR="00A43B0A" w:rsidRDefault="00A43B0A" w:rsidP="00A43B0A">
      <w:pPr>
        <w:spacing w:after="1680"/>
        <w:ind w:firstLine="0"/>
        <w:jc w:val="center"/>
        <w:rPr>
          <w:sz w:val="28"/>
          <w:szCs w:val="28"/>
        </w:rPr>
      </w:pPr>
      <w:r>
        <w:rPr>
          <w:sz w:val="28"/>
          <w:szCs w:val="28"/>
        </w:rPr>
        <w:t>Bc. Dagmar Paterová</w:t>
      </w:r>
    </w:p>
    <w:p w:rsidR="00A43B0A" w:rsidRDefault="00A43B0A" w:rsidP="00A43B0A">
      <w:pPr>
        <w:spacing w:after="4080"/>
        <w:ind w:firstLine="0"/>
        <w:jc w:val="center"/>
        <w:rPr>
          <w:sz w:val="28"/>
          <w:szCs w:val="28"/>
        </w:rPr>
      </w:pPr>
      <w:r>
        <w:rPr>
          <w:sz w:val="28"/>
          <w:szCs w:val="28"/>
        </w:rPr>
        <w:t>Výsledky Token testu u žáků s vývojovou dysfázií v mladším školním věku ve vybrané základní škole logopedické</w:t>
      </w:r>
    </w:p>
    <w:p w:rsidR="00A43B0A" w:rsidRDefault="00A43B0A" w:rsidP="00A43B0A">
      <w:pPr>
        <w:spacing w:after="4080"/>
        <w:ind w:firstLine="0"/>
        <w:rPr>
          <w:sz w:val="28"/>
          <w:szCs w:val="28"/>
        </w:rPr>
      </w:pPr>
      <w:r>
        <w:rPr>
          <w:sz w:val="28"/>
          <w:szCs w:val="28"/>
        </w:rPr>
        <w:t>Olomouc 2022</w:t>
      </w:r>
      <w:r>
        <w:rPr>
          <w:sz w:val="28"/>
          <w:szCs w:val="28"/>
        </w:rPr>
        <w:tab/>
      </w:r>
      <w:r>
        <w:rPr>
          <w:sz w:val="28"/>
          <w:szCs w:val="28"/>
        </w:rPr>
        <w:tab/>
      </w:r>
      <w:r>
        <w:rPr>
          <w:sz w:val="28"/>
          <w:szCs w:val="28"/>
        </w:rPr>
        <w:tab/>
        <w:t>vedoucí práce: PhDr. Renata Mlčáková, Ph.D.</w:t>
      </w:r>
    </w:p>
    <w:p w:rsidR="00A43B0A" w:rsidRDefault="00A43B0A" w:rsidP="00A43B0A">
      <w:pPr>
        <w:spacing w:after="8400"/>
        <w:ind w:firstLine="0"/>
        <w:rPr>
          <w:b/>
          <w:sz w:val="28"/>
          <w:szCs w:val="28"/>
        </w:rPr>
      </w:pPr>
    </w:p>
    <w:p w:rsidR="00CF03FB" w:rsidRDefault="00CF03FB" w:rsidP="00CF03FB">
      <w:pPr>
        <w:ind w:firstLine="0"/>
        <w:rPr>
          <w:b/>
          <w:sz w:val="28"/>
          <w:szCs w:val="28"/>
        </w:rPr>
      </w:pPr>
      <w:r w:rsidRPr="007E270C">
        <w:rPr>
          <w:b/>
          <w:sz w:val="28"/>
          <w:szCs w:val="28"/>
        </w:rPr>
        <w:t>Prohlášení</w:t>
      </w:r>
    </w:p>
    <w:p w:rsidR="00CF03FB" w:rsidRDefault="00CF03FB" w:rsidP="00CF03FB">
      <w:pPr>
        <w:rPr>
          <w:b/>
          <w:sz w:val="28"/>
          <w:szCs w:val="28"/>
        </w:rPr>
      </w:pPr>
    </w:p>
    <w:p w:rsidR="00CF03FB" w:rsidRDefault="00CF03FB" w:rsidP="00CF03FB">
      <w:pPr>
        <w:spacing w:after="360"/>
      </w:pPr>
      <w:r>
        <w:t xml:space="preserve">Prohlašuji, že jsem závěrečnou diplomovou práci vypracovala samostatně, </w:t>
      </w:r>
      <w:r w:rsidR="00A43B0A">
        <w:t>na základě konzultací s </w:t>
      </w:r>
      <w:r w:rsidR="00A43B0A" w:rsidRPr="00064A29">
        <w:t>vedoucím mé diplomové práce a s</w:t>
      </w:r>
      <w:r w:rsidR="006825C1">
        <w:t> vy</w:t>
      </w:r>
      <w:r w:rsidR="00A43B0A" w:rsidRPr="00064A29">
        <w:t>užitím</w:t>
      </w:r>
      <w:r w:rsidR="006825C1">
        <w:t xml:space="preserve"> pouze</w:t>
      </w:r>
      <w:r w:rsidR="00A43B0A" w:rsidRPr="00064A29">
        <w:t xml:space="preserve"> citovaných literárních pramenů</w:t>
      </w:r>
      <w:r w:rsidR="00A43B0A">
        <w:t>.</w:t>
      </w:r>
    </w:p>
    <w:p w:rsidR="00CF03FB" w:rsidRDefault="00CF03FB" w:rsidP="00CF03FB">
      <w:pPr>
        <w:spacing w:after="360"/>
        <w:ind w:firstLine="0"/>
      </w:pPr>
    </w:p>
    <w:p w:rsidR="00CF03FB" w:rsidRDefault="00CF03FB" w:rsidP="00CF03FB">
      <w:pPr>
        <w:ind w:firstLine="0"/>
      </w:pPr>
      <w:r>
        <w:t>V Berouně dne 4. 12. 2022</w:t>
      </w:r>
      <w:r>
        <w:tab/>
      </w:r>
      <w:r>
        <w:tab/>
      </w:r>
      <w:r>
        <w:tab/>
      </w:r>
      <w:r>
        <w:tab/>
        <w:t>……………………</w:t>
      </w:r>
      <w:r w:rsidR="00A6375A">
        <w:t>.</w:t>
      </w:r>
    </w:p>
    <w:p w:rsidR="00CF03FB" w:rsidRPr="007E270C" w:rsidRDefault="00CF03FB" w:rsidP="00CF03FB">
      <w:pPr>
        <w:ind w:firstLine="0"/>
      </w:pPr>
      <w:r>
        <w:tab/>
      </w:r>
      <w:r>
        <w:tab/>
      </w:r>
      <w:r>
        <w:tab/>
      </w:r>
      <w:r>
        <w:tab/>
      </w:r>
      <w:r>
        <w:tab/>
      </w:r>
      <w:r>
        <w:tab/>
      </w:r>
      <w:r>
        <w:tab/>
        <w:t>Bc. Dagmar Paterová</w:t>
      </w:r>
    </w:p>
    <w:p w:rsidR="00CF03FB" w:rsidRDefault="00CF03FB" w:rsidP="00CF03FB">
      <w:r>
        <w:br w:type="page"/>
      </w:r>
    </w:p>
    <w:p w:rsidR="00CF03FB" w:rsidRDefault="00CF03FB" w:rsidP="00CF03FB">
      <w:pPr>
        <w:spacing w:after="9000"/>
      </w:pPr>
    </w:p>
    <w:p w:rsidR="00CF03FB" w:rsidRDefault="00CF03FB" w:rsidP="00CF03FB">
      <w:pPr>
        <w:ind w:firstLine="0"/>
        <w:rPr>
          <w:b/>
          <w:sz w:val="28"/>
          <w:szCs w:val="28"/>
        </w:rPr>
      </w:pPr>
      <w:r w:rsidRPr="00F01BAD">
        <w:rPr>
          <w:b/>
          <w:sz w:val="28"/>
          <w:szCs w:val="28"/>
        </w:rPr>
        <w:t>Poděkování</w:t>
      </w:r>
    </w:p>
    <w:p w:rsidR="00CF03FB" w:rsidRDefault="00CF03FB" w:rsidP="00CF03FB">
      <w:pPr>
        <w:ind w:firstLine="0"/>
        <w:rPr>
          <w:b/>
          <w:sz w:val="28"/>
          <w:szCs w:val="28"/>
        </w:rPr>
      </w:pPr>
    </w:p>
    <w:p w:rsidR="00CF03FB" w:rsidRDefault="00CF03FB" w:rsidP="00CF03FB">
      <w:r>
        <w:t>Ráda bych na tomto místě poděkovala paní PhDr. Renatě Mlčákové, Ph.D. za její vstřícné a odborné vedení při zpracování mé diplomové práce.</w:t>
      </w:r>
    </w:p>
    <w:p w:rsidR="008029BD" w:rsidRDefault="00CF03FB" w:rsidP="008029BD">
      <w:r>
        <w:t xml:space="preserve">Velmi děkuji i své rodině za jejich trpělivost a podporu v průběhu celého studia. Dále </w:t>
      </w:r>
      <w:r w:rsidR="006825C1">
        <w:t xml:space="preserve">také </w:t>
      </w:r>
      <w:r>
        <w:t xml:space="preserve">děkuji za pomoc </w:t>
      </w:r>
      <w:r w:rsidR="005B35C4">
        <w:t xml:space="preserve">Ing. </w:t>
      </w:r>
      <w:r>
        <w:t>Blance Petákové.</w:t>
      </w:r>
      <w:bookmarkStart w:id="1" w:name="_Toc120999591"/>
      <w:bookmarkStart w:id="2" w:name="_Toc121000007"/>
    </w:p>
    <w:p w:rsidR="008029BD" w:rsidRDefault="008029BD" w:rsidP="008029BD">
      <w:r>
        <w:br w:type="page"/>
      </w:r>
    </w:p>
    <w:sdt>
      <w:sdtPr>
        <w:rPr>
          <w:rFonts w:ascii="Times New Roman" w:eastAsiaTheme="minorHAnsi" w:hAnsi="Times New Roman" w:cs="Times New Roman"/>
          <w:color w:val="auto"/>
          <w:kern w:val="36"/>
          <w:sz w:val="24"/>
          <w:szCs w:val="24"/>
          <w:lang w:eastAsia="en-US"/>
        </w:rPr>
        <w:id w:val="700364456"/>
        <w:docPartObj>
          <w:docPartGallery w:val="Table of Contents"/>
          <w:docPartUnique/>
        </w:docPartObj>
      </w:sdtPr>
      <w:sdtEndPr>
        <w:rPr>
          <w:b/>
          <w:bCs/>
        </w:rPr>
      </w:sdtEndPr>
      <w:sdtContent>
        <w:p w:rsidR="008029BD" w:rsidRDefault="008029BD">
          <w:pPr>
            <w:pStyle w:val="Nadpisobsahu"/>
          </w:pPr>
          <w:r>
            <w:t>Obsah</w:t>
          </w:r>
        </w:p>
        <w:p w:rsidR="006C5664" w:rsidRDefault="008029BD">
          <w:pPr>
            <w:pStyle w:val="Obsah1"/>
            <w:rPr>
              <w:rFonts w:asciiTheme="minorHAnsi" w:eastAsiaTheme="minorEastAsia" w:hAnsiTheme="minorHAnsi" w:cstheme="minorBidi"/>
              <w:noProof/>
              <w:kern w:val="0"/>
              <w:sz w:val="22"/>
              <w:szCs w:val="22"/>
              <w:lang w:eastAsia="cs-CZ"/>
            </w:rPr>
          </w:pPr>
          <w:r>
            <w:fldChar w:fldCharType="begin"/>
          </w:r>
          <w:r>
            <w:instrText xml:space="preserve"> TOC \o "1-3" \h \z \u </w:instrText>
          </w:r>
          <w:r>
            <w:fldChar w:fldCharType="separate"/>
          </w:r>
          <w:hyperlink w:anchor="_Toc121158126" w:history="1">
            <w:r w:rsidR="006C5664" w:rsidRPr="00B275BC">
              <w:rPr>
                <w:rStyle w:val="Hypertextovodkaz"/>
                <w:noProof/>
              </w:rPr>
              <w:t>Úvod</w:t>
            </w:r>
            <w:r w:rsidR="006C5664">
              <w:rPr>
                <w:noProof/>
                <w:webHidden/>
              </w:rPr>
              <w:tab/>
            </w:r>
            <w:r w:rsidR="006C5664">
              <w:rPr>
                <w:noProof/>
                <w:webHidden/>
              </w:rPr>
              <w:fldChar w:fldCharType="begin"/>
            </w:r>
            <w:r w:rsidR="006C5664">
              <w:rPr>
                <w:noProof/>
                <w:webHidden/>
              </w:rPr>
              <w:instrText xml:space="preserve"> PAGEREF _Toc121158126 \h </w:instrText>
            </w:r>
            <w:r w:rsidR="006C5664">
              <w:rPr>
                <w:noProof/>
                <w:webHidden/>
              </w:rPr>
            </w:r>
            <w:r w:rsidR="006C5664">
              <w:rPr>
                <w:noProof/>
                <w:webHidden/>
              </w:rPr>
              <w:fldChar w:fldCharType="separate"/>
            </w:r>
            <w:r w:rsidR="006C5664">
              <w:rPr>
                <w:noProof/>
                <w:webHidden/>
              </w:rPr>
              <w:t>6</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27" w:history="1">
            <w:r w:rsidR="006C5664" w:rsidRPr="00B275BC">
              <w:rPr>
                <w:rStyle w:val="Hypertextovodkaz"/>
                <w:noProof/>
              </w:rPr>
              <w:t>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Vymezení pojmů</w:t>
            </w:r>
            <w:r w:rsidR="006C5664">
              <w:rPr>
                <w:noProof/>
                <w:webHidden/>
              </w:rPr>
              <w:tab/>
            </w:r>
            <w:r w:rsidR="006C5664">
              <w:rPr>
                <w:noProof/>
                <w:webHidden/>
              </w:rPr>
              <w:fldChar w:fldCharType="begin"/>
            </w:r>
            <w:r w:rsidR="006C5664">
              <w:rPr>
                <w:noProof/>
                <w:webHidden/>
              </w:rPr>
              <w:instrText xml:space="preserve"> PAGEREF _Toc121158127 \h </w:instrText>
            </w:r>
            <w:r w:rsidR="006C5664">
              <w:rPr>
                <w:noProof/>
                <w:webHidden/>
              </w:rPr>
            </w:r>
            <w:r w:rsidR="006C5664">
              <w:rPr>
                <w:noProof/>
                <w:webHidden/>
              </w:rPr>
              <w:fldChar w:fldCharType="separate"/>
            </w:r>
            <w:r w:rsidR="006C5664">
              <w:rPr>
                <w:noProof/>
                <w:webHidden/>
              </w:rPr>
              <w:t>7</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28" w:history="1">
            <w:r w:rsidR="006C5664" w:rsidRPr="00B275BC">
              <w:rPr>
                <w:rStyle w:val="Hypertextovodkaz"/>
                <w:noProof/>
              </w:rPr>
              <w:t>1.1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Komunikace, jazyk, řeč</w:t>
            </w:r>
            <w:r w:rsidR="006C5664">
              <w:rPr>
                <w:noProof/>
                <w:webHidden/>
              </w:rPr>
              <w:tab/>
            </w:r>
            <w:r w:rsidR="006C5664">
              <w:rPr>
                <w:noProof/>
                <w:webHidden/>
              </w:rPr>
              <w:fldChar w:fldCharType="begin"/>
            </w:r>
            <w:r w:rsidR="006C5664">
              <w:rPr>
                <w:noProof/>
                <w:webHidden/>
              </w:rPr>
              <w:instrText xml:space="preserve"> PAGEREF _Toc121158128 \h </w:instrText>
            </w:r>
            <w:r w:rsidR="006C5664">
              <w:rPr>
                <w:noProof/>
                <w:webHidden/>
              </w:rPr>
            </w:r>
            <w:r w:rsidR="006C5664">
              <w:rPr>
                <w:noProof/>
                <w:webHidden/>
              </w:rPr>
              <w:fldChar w:fldCharType="separate"/>
            </w:r>
            <w:r w:rsidR="006C5664">
              <w:rPr>
                <w:noProof/>
                <w:webHidden/>
              </w:rPr>
              <w:t>7</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29" w:history="1">
            <w:r w:rsidR="006C5664" w:rsidRPr="00B275BC">
              <w:rPr>
                <w:rStyle w:val="Hypertextovodkaz"/>
                <w:noProof/>
              </w:rPr>
              <w:t>1.1.1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Vztah řeči k jiným oblastem</w:t>
            </w:r>
            <w:r w:rsidR="006C5664">
              <w:rPr>
                <w:noProof/>
                <w:webHidden/>
              </w:rPr>
              <w:tab/>
            </w:r>
            <w:r w:rsidR="006C5664">
              <w:rPr>
                <w:noProof/>
                <w:webHidden/>
              </w:rPr>
              <w:fldChar w:fldCharType="begin"/>
            </w:r>
            <w:r w:rsidR="006C5664">
              <w:rPr>
                <w:noProof/>
                <w:webHidden/>
              </w:rPr>
              <w:instrText xml:space="preserve"> PAGEREF _Toc121158129 \h </w:instrText>
            </w:r>
            <w:r w:rsidR="006C5664">
              <w:rPr>
                <w:noProof/>
                <w:webHidden/>
              </w:rPr>
            </w:r>
            <w:r w:rsidR="006C5664">
              <w:rPr>
                <w:noProof/>
                <w:webHidden/>
              </w:rPr>
              <w:fldChar w:fldCharType="separate"/>
            </w:r>
            <w:r w:rsidR="006C5664">
              <w:rPr>
                <w:noProof/>
                <w:webHidden/>
              </w:rPr>
              <w:t>9</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0" w:history="1">
            <w:r w:rsidR="006C5664" w:rsidRPr="00B275BC">
              <w:rPr>
                <w:rStyle w:val="Hypertextovodkaz"/>
                <w:noProof/>
              </w:rPr>
              <w:t>1.2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Narušená komunikační schopnost</w:t>
            </w:r>
            <w:r w:rsidR="006C5664">
              <w:rPr>
                <w:noProof/>
                <w:webHidden/>
              </w:rPr>
              <w:tab/>
            </w:r>
            <w:r w:rsidR="006C5664">
              <w:rPr>
                <w:noProof/>
                <w:webHidden/>
              </w:rPr>
              <w:fldChar w:fldCharType="begin"/>
            </w:r>
            <w:r w:rsidR="006C5664">
              <w:rPr>
                <w:noProof/>
                <w:webHidden/>
              </w:rPr>
              <w:instrText xml:space="preserve"> PAGEREF _Toc121158130 \h </w:instrText>
            </w:r>
            <w:r w:rsidR="006C5664">
              <w:rPr>
                <w:noProof/>
                <w:webHidden/>
              </w:rPr>
            </w:r>
            <w:r w:rsidR="006C5664">
              <w:rPr>
                <w:noProof/>
                <w:webHidden/>
              </w:rPr>
              <w:fldChar w:fldCharType="separate"/>
            </w:r>
            <w:r w:rsidR="006C5664">
              <w:rPr>
                <w:noProof/>
                <w:webHidden/>
              </w:rPr>
              <w:t>11</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31" w:history="1">
            <w:r w:rsidR="006C5664" w:rsidRPr="00B275BC">
              <w:rPr>
                <w:rStyle w:val="Hypertextovodkaz"/>
                <w:noProof/>
              </w:rPr>
              <w:t>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Fáze vývoje řeči podle Lechty</w:t>
            </w:r>
            <w:r w:rsidR="006C5664">
              <w:rPr>
                <w:noProof/>
                <w:webHidden/>
              </w:rPr>
              <w:tab/>
            </w:r>
            <w:r w:rsidR="006C5664">
              <w:rPr>
                <w:noProof/>
                <w:webHidden/>
              </w:rPr>
              <w:fldChar w:fldCharType="begin"/>
            </w:r>
            <w:r w:rsidR="006C5664">
              <w:rPr>
                <w:noProof/>
                <w:webHidden/>
              </w:rPr>
              <w:instrText xml:space="preserve"> PAGEREF _Toc121158131 \h </w:instrText>
            </w:r>
            <w:r w:rsidR="006C5664">
              <w:rPr>
                <w:noProof/>
                <w:webHidden/>
              </w:rPr>
            </w:r>
            <w:r w:rsidR="006C5664">
              <w:rPr>
                <w:noProof/>
                <w:webHidden/>
              </w:rPr>
              <w:fldChar w:fldCharType="separate"/>
            </w:r>
            <w:r w:rsidR="006C5664">
              <w:rPr>
                <w:noProof/>
                <w:webHidden/>
              </w:rPr>
              <w:t>14</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2" w:history="1">
            <w:r w:rsidR="006C5664" w:rsidRPr="00B275BC">
              <w:rPr>
                <w:rStyle w:val="Hypertextovodkaz"/>
                <w:noProof/>
              </w:rPr>
              <w:t>2.1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Období pragmatizace</w:t>
            </w:r>
            <w:r w:rsidR="006C5664">
              <w:rPr>
                <w:noProof/>
                <w:webHidden/>
              </w:rPr>
              <w:tab/>
            </w:r>
            <w:r w:rsidR="006C5664">
              <w:rPr>
                <w:noProof/>
                <w:webHidden/>
              </w:rPr>
              <w:fldChar w:fldCharType="begin"/>
            </w:r>
            <w:r w:rsidR="006C5664">
              <w:rPr>
                <w:noProof/>
                <w:webHidden/>
              </w:rPr>
              <w:instrText xml:space="preserve"> PAGEREF _Toc121158132 \h </w:instrText>
            </w:r>
            <w:r w:rsidR="006C5664">
              <w:rPr>
                <w:noProof/>
                <w:webHidden/>
              </w:rPr>
            </w:r>
            <w:r w:rsidR="006C5664">
              <w:rPr>
                <w:noProof/>
                <w:webHidden/>
              </w:rPr>
              <w:fldChar w:fldCharType="separate"/>
            </w:r>
            <w:r w:rsidR="006C5664">
              <w:rPr>
                <w:noProof/>
                <w:webHidden/>
              </w:rPr>
              <w:t>14</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3" w:history="1">
            <w:r w:rsidR="006C5664" w:rsidRPr="00B275BC">
              <w:rPr>
                <w:rStyle w:val="Hypertextovodkaz"/>
                <w:noProof/>
              </w:rPr>
              <w:t>2.2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Období sémantizace</w:t>
            </w:r>
            <w:r w:rsidR="006C5664">
              <w:rPr>
                <w:noProof/>
                <w:webHidden/>
              </w:rPr>
              <w:tab/>
            </w:r>
            <w:r w:rsidR="006C5664">
              <w:rPr>
                <w:noProof/>
                <w:webHidden/>
              </w:rPr>
              <w:fldChar w:fldCharType="begin"/>
            </w:r>
            <w:r w:rsidR="006C5664">
              <w:rPr>
                <w:noProof/>
                <w:webHidden/>
              </w:rPr>
              <w:instrText xml:space="preserve"> PAGEREF _Toc121158133 \h </w:instrText>
            </w:r>
            <w:r w:rsidR="006C5664">
              <w:rPr>
                <w:noProof/>
                <w:webHidden/>
              </w:rPr>
            </w:r>
            <w:r w:rsidR="006C5664">
              <w:rPr>
                <w:noProof/>
                <w:webHidden/>
              </w:rPr>
              <w:fldChar w:fldCharType="separate"/>
            </w:r>
            <w:r w:rsidR="006C5664">
              <w:rPr>
                <w:noProof/>
                <w:webHidden/>
              </w:rPr>
              <w:t>14</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4" w:history="1">
            <w:r w:rsidR="006C5664" w:rsidRPr="00B275BC">
              <w:rPr>
                <w:rStyle w:val="Hypertextovodkaz"/>
                <w:noProof/>
              </w:rPr>
              <w:t>2.3</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Období lexemizace</w:t>
            </w:r>
            <w:r w:rsidR="006C5664">
              <w:rPr>
                <w:noProof/>
                <w:webHidden/>
              </w:rPr>
              <w:tab/>
            </w:r>
            <w:r w:rsidR="006C5664">
              <w:rPr>
                <w:noProof/>
                <w:webHidden/>
              </w:rPr>
              <w:fldChar w:fldCharType="begin"/>
            </w:r>
            <w:r w:rsidR="006C5664">
              <w:rPr>
                <w:noProof/>
                <w:webHidden/>
              </w:rPr>
              <w:instrText xml:space="preserve"> PAGEREF _Toc121158134 \h </w:instrText>
            </w:r>
            <w:r w:rsidR="006C5664">
              <w:rPr>
                <w:noProof/>
                <w:webHidden/>
              </w:rPr>
            </w:r>
            <w:r w:rsidR="006C5664">
              <w:rPr>
                <w:noProof/>
                <w:webHidden/>
              </w:rPr>
              <w:fldChar w:fldCharType="separate"/>
            </w:r>
            <w:r w:rsidR="006C5664">
              <w:rPr>
                <w:noProof/>
                <w:webHidden/>
              </w:rPr>
              <w:t>14</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5" w:history="1">
            <w:r w:rsidR="006C5664" w:rsidRPr="00B275BC">
              <w:rPr>
                <w:rStyle w:val="Hypertextovodkaz"/>
                <w:noProof/>
              </w:rPr>
              <w:t>2.4</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Období gramatizace</w:t>
            </w:r>
            <w:r w:rsidR="006C5664">
              <w:rPr>
                <w:noProof/>
                <w:webHidden/>
              </w:rPr>
              <w:tab/>
            </w:r>
            <w:r w:rsidR="006C5664">
              <w:rPr>
                <w:noProof/>
                <w:webHidden/>
              </w:rPr>
              <w:fldChar w:fldCharType="begin"/>
            </w:r>
            <w:r w:rsidR="006C5664">
              <w:rPr>
                <w:noProof/>
                <w:webHidden/>
              </w:rPr>
              <w:instrText xml:space="preserve"> PAGEREF _Toc121158135 \h </w:instrText>
            </w:r>
            <w:r w:rsidR="006C5664">
              <w:rPr>
                <w:noProof/>
                <w:webHidden/>
              </w:rPr>
            </w:r>
            <w:r w:rsidR="006C5664">
              <w:rPr>
                <w:noProof/>
                <w:webHidden/>
              </w:rPr>
              <w:fldChar w:fldCharType="separate"/>
            </w:r>
            <w:r w:rsidR="006C5664">
              <w:rPr>
                <w:noProof/>
                <w:webHidden/>
              </w:rPr>
              <w:t>15</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6" w:history="1">
            <w:r w:rsidR="006C5664" w:rsidRPr="00B275BC">
              <w:rPr>
                <w:rStyle w:val="Hypertextovodkaz"/>
                <w:noProof/>
              </w:rPr>
              <w:t>2.5</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Období intelektualizace</w:t>
            </w:r>
            <w:r w:rsidR="006C5664">
              <w:rPr>
                <w:noProof/>
                <w:webHidden/>
              </w:rPr>
              <w:tab/>
            </w:r>
            <w:r w:rsidR="006C5664">
              <w:rPr>
                <w:noProof/>
                <w:webHidden/>
              </w:rPr>
              <w:fldChar w:fldCharType="begin"/>
            </w:r>
            <w:r w:rsidR="006C5664">
              <w:rPr>
                <w:noProof/>
                <w:webHidden/>
              </w:rPr>
              <w:instrText xml:space="preserve"> PAGEREF _Toc121158136 \h </w:instrText>
            </w:r>
            <w:r w:rsidR="006C5664">
              <w:rPr>
                <w:noProof/>
                <w:webHidden/>
              </w:rPr>
            </w:r>
            <w:r w:rsidR="006C5664">
              <w:rPr>
                <w:noProof/>
                <w:webHidden/>
              </w:rPr>
              <w:fldChar w:fldCharType="separate"/>
            </w:r>
            <w:r w:rsidR="006C5664">
              <w:rPr>
                <w:noProof/>
                <w:webHidden/>
              </w:rPr>
              <w:t>15</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37" w:history="1">
            <w:r w:rsidR="006C5664" w:rsidRPr="00B275BC">
              <w:rPr>
                <w:rStyle w:val="Hypertextovodkaz"/>
                <w:noProof/>
              </w:rPr>
              <w:t>2.6</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Jazykové roviny v ontogenezi řeči</w:t>
            </w:r>
            <w:r w:rsidR="006C5664">
              <w:rPr>
                <w:noProof/>
                <w:webHidden/>
              </w:rPr>
              <w:tab/>
            </w:r>
            <w:r w:rsidR="006C5664">
              <w:rPr>
                <w:noProof/>
                <w:webHidden/>
              </w:rPr>
              <w:fldChar w:fldCharType="begin"/>
            </w:r>
            <w:r w:rsidR="006C5664">
              <w:rPr>
                <w:noProof/>
                <w:webHidden/>
              </w:rPr>
              <w:instrText xml:space="preserve"> PAGEREF _Toc121158137 \h </w:instrText>
            </w:r>
            <w:r w:rsidR="006C5664">
              <w:rPr>
                <w:noProof/>
                <w:webHidden/>
              </w:rPr>
            </w:r>
            <w:r w:rsidR="006C5664">
              <w:rPr>
                <w:noProof/>
                <w:webHidden/>
              </w:rPr>
              <w:fldChar w:fldCharType="separate"/>
            </w:r>
            <w:r w:rsidR="006C5664">
              <w:rPr>
                <w:noProof/>
                <w:webHidden/>
              </w:rPr>
              <w:t>15</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38" w:history="1">
            <w:r w:rsidR="006C5664" w:rsidRPr="00B275BC">
              <w:rPr>
                <w:rStyle w:val="Hypertextovodkaz"/>
                <w:bCs/>
                <w:noProof/>
              </w:rPr>
              <w:t>2.6.1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Foneticko-fonologická jazyková rovina</w:t>
            </w:r>
            <w:r w:rsidR="006C5664">
              <w:rPr>
                <w:noProof/>
                <w:webHidden/>
              </w:rPr>
              <w:tab/>
            </w:r>
            <w:r w:rsidR="006C5664">
              <w:rPr>
                <w:noProof/>
                <w:webHidden/>
              </w:rPr>
              <w:fldChar w:fldCharType="begin"/>
            </w:r>
            <w:r w:rsidR="006C5664">
              <w:rPr>
                <w:noProof/>
                <w:webHidden/>
              </w:rPr>
              <w:instrText xml:space="preserve"> PAGEREF _Toc121158138 \h </w:instrText>
            </w:r>
            <w:r w:rsidR="006C5664">
              <w:rPr>
                <w:noProof/>
                <w:webHidden/>
              </w:rPr>
            </w:r>
            <w:r w:rsidR="006C5664">
              <w:rPr>
                <w:noProof/>
                <w:webHidden/>
              </w:rPr>
              <w:fldChar w:fldCharType="separate"/>
            </w:r>
            <w:r w:rsidR="006C5664">
              <w:rPr>
                <w:noProof/>
                <w:webHidden/>
              </w:rPr>
              <w:t>16</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39" w:history="1">
            <w:r w:rsidR="006C5664" w:rsidRPr="00B275BC">
              <w:rPr>
                <w:rStyle w:val="Hypertextovodkaz"/>
                <w:noProof/>
              </w:rPr>
              <w:t>2.6.2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Morfologicko-syntaktická jazyková rovina</w:t>
            </w:r>
            <w:r w:rsidR="006C5664">
              <w:rPr>
                <w:noProof/>
                <w:webHidden/>
              </w:rPr>
              <w:tab/>
            </w:r>
            <w:r w:rsidR="006C5664">
              <w:rPr>
                <w:noProof/>
                <w:webHidden/>
              </w:rPr>
              <w:fldChar w:fldCharType="begin"/>
            </w:r>
            <w:r w:rsidR="006C5664">
              <w:rPr>
                <w:noProof/>
                <w:webHidden/>
              </w:rPr>
              <w:instrText xml:space="preserve"> PAGEREF _Toc121158139 \h </w:instrText>
            </w:r>
            <w:r w:rsidR="006C5664">
              <w:rPr>
                <w:noProof/>
                <w:webHidden/>
              </w:rPr>
            </w:r>
            <w:r w:rsidR="006C5664">
              <w:rPr>
                <w:noProof/>
                <w:webHidden/>
              </w:rPr>
              <w:fldChar w:fldCharType="separate"/>
            </w:r>
            <w:r w:rsidR="006C5664">
              <w:rPr>
                <w:noProof/>
                <w:webHidden/>
              </w:rPr>
              <w:t>16</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0" w:history="1">
            <w:r w:rsidR="006C5664" w:rsidRPr="00B275BC">
              <w:rPr>
                <w:rStyle w:val="Hypertextovodkaz"/>
                <w:noProof/>
              </w:rPr>
              <w:t>2.6.3</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Lexikálně-sémantická jazyková rovina</w:t>
            </w:r>
            <w:r w:rsidR="006C5664">
              <w:rPr>
                <w:noProof/>
                <w:webHidden/>
              </w:rPr>
              <w:tab/>
            </w:r>
            <w:r w:rsidR="006C5664">
              <w:rPr>
                <w:noProof/>
                <w:webHidden/>
              </w:rPr>
              <w:fldChar w:fldCharType="begin"/>
            </w:r>
            <w:r w:rsidR="006C5664">
              <w:rPr>
                <w:noProof/>
                <w:webHidden/>
              </w:rPr>
              <w:instrText xml:space="preserve"> PAGEREF _Toc121158140 \h </w:instrText>
            </w:r>
            <w:r w:rsidR="006C5664">
              <w:rPr>
                <w:noProof/>
                <w:webHidden/>
              </w:rPr>
            </w:r>
            <w:r w:rsidR="006C5664">
              <w:rPr>
                <w:noProof/>
                <w:webHidden/>
              </w:rPr>
              <w:fldChar w:fldCharType="separate"/>
            </w:r>
            <w:r w:rsidR="006C5664">
              <w:rPr>
                <w:noProof/>
                <w:webHidden/>
              </w:rPr>
              <w:t>17</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1" w:history="1">
            <w:r w:rsidR="006C5664" w:rsidRPr="00B275BC">
              <w:rPr>
                <w:rStyle w:val="Hypertextovodkaz"/>
                <w:noProof/>
              </w:rPr>
              <w:t>2.6.4</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Pragmatická jazyková rovina</w:t>
            </w:r>
            <w:r w:rsidR="006C5664">
              <w:rPr>
                <w:noProof/>
                <w:webHidden/>
              </w:rPr>
              <w:tab/>
            </w:r>
            <w:r w:rsidR="006C5664">
              <w:rPr>
                <w:noProof/>
                <w:webHidden/>
              </w:rPr>
              <w:fldChar w:fldCharType="begin"/>
            </w:r>
            <w:r w:rsidR="006C5664">
              <w:rPr>
                <w:noProof/>
                <w:webHidden/>
              </w:rPr>
              <w:instrText xml:space="preserve"> PAGEREF _Toc121158141 \h </w:instrText>
            </w:r>
            <w:r w:rsidR="006C5664">
              <w:rPr>
                <w:noProof/>
                <w:webHidden/>
              </w:rPr>
            </w:r>
            <w:r w:rsidR="006C5664">
              <w:rPr>
                <w:noProof/>
                <w:webHidden/>
              </w:rPr>
              <w:fldChar w:fldCharType="separate"/>
            </w:r>
            <w:r w:rsidR="006C5664">
              <w:rPr>
                <w:noProof/>
                <w:webHidden/>
              </w:rPr>
              <w:t>21</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42" w:history="1">
            <w:r w:rsidR="006C5664" w:rsidRPr="00B275BC">
              <w:rPr>
                <w:rStyle w:val="Hypertextovodkaz"/>
                <w:noProof/>
              </w:rPr>
              <w:t>3</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Vývojová dysfázie</w:t>
            </w:r>
            <w:r w:rsidR="006C5664">
              <w:rPr>
                <w:noProof/>
                <w:webHidden/>
              </w:rPr>
              <w:tab/>
            </w:r>
            <w:r w:rsidR="006C5664">
              <w:rPr>
                <w:noProof/>
                <w:webHidden/>
              </w:rPr>
              <w:fldChar w:fldCharType="begin"/>
            </w:r>
            <w:r w:rsidR="006C5664">
              <w:rPr>
                <w:noProof/>
                <w:webHidden/>
              </w:rPr>
              <w:instrText xml:space="preserve"> PAGEREF _Toc121158142 \h </w:instrText>
            </w:r>
            <w:r w:rsidR="006C5664">
              <w:rPr>
                <w:noProof/>
                <w:webHidden/>
              </w:rPr>
            </w:r>
            <w:r w:rsidR="006C5664">
              <w:rPr>
                <w:noProof/>
                <w:webHidden/>
              </w:rPr>
              <w:fldChar w:fldCharType="separate"/>
            </w:r>
            <w:r w:rsidR="006C5664">
              <w:rPr>
                <w:noProof/>
                <w:webHidden/>
              </w:rPr>
              <w:t>22</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43" w:history="1">
            <w:r w:rsidR="006C5664" w:rsidRPr="00B275BC">
              <w:rPr>
                <w:rStyle w:val="Hypertextovodkaz"/>
                <w:noProof/>
              </w:rPr>
              <w:t>3.1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Specificky narušený vývoj řeči</w:t>
            </w:r>
            <w:r w:rsidR="006C5664">
              <w:rPr>
                <w:noProof/>
                <w:webHidden/>
              </w:rPr>
              <w:tab/>
            </w:r>
            <w:r w:rsidR="006C5664">
              <w:rPr>
                <w:noProof/>
                <w:webHidden/>
              </w:rPr>
              <w:fldChar w:fldCharType="begin"/>
            </w:r>
            <w:r w:rsidR="006C5664">
              <w:rPr>
                <w:noProof/>
                <w:webHidden/>
              </w:rPr>
              <w:instrText xml:space="preserve"> PAGEREF _Toc121158143 \h </w:instrText>
            </w:r>
            <w:r w:rsidR="006C5664">
              <w:rPr>
                <w:noProof/>
                <w:webHidden/>
              </w:rPr>
            </w:r>
            <w:r w:rsidR="006C5664">
              <w:rPr>
                <w:noProof/>
                <w:webHidden/>
              </w:rPr>
              <w:fldChar w:fldCharType="separate"/>
            </w:r>
            <w:r w:rsidR="006C5664">
              <w:rPr>
                <w:noProof/>
                <w:webHidden/>
              </w:rPr>
              <w:t>22</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4" w:history="1">
            <w:r w:rsidR="006C5664" w:rsidRPr="00B275BC">
              <w:rPr>
                <w:rStyle w:val="Hypertextovodkaz"/>
                <w:noProof/>
              </w:rPr>
              <w:t>3.1.1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Terminologie vývojové dysfázie</w:t>
            </w:r>
            <w:r w:rsidR="006C5664">
              <w:rPr>
                <w:noProof/>
                <w:webHidden/>
              </w:rPr>
              <w:tab/>
            </w:r>
            <w:r w:rsidR="006C5664">
              <w:rPr>
                <w:noProof/>
                <w:webHidden/>
              </w:rPr>
              <w:fldChar w:fldCharType="begin"/>
            </w:r>
            <w:r w:rsidR="006C5664">
              <w:rPr>
                <w:noProof/>
                <w:webHidden/>
              </w:rPr>
              <w:instrText xml:space="preserve"> PAGEREF _Toc121158144 \h </w:instrText>
            </w:r>
            <w:r w:rsidR="006C5664">
              <w:rPr>
                <w:noProof/>
                <w:webHidden/>
              </w:rPr>
            </w:r>
            <w:r w:rsidR="006C5664">
              <w:rPr>
                <w:noProof/>
                <w:webHidden/>
              </w:rPr>
              <w:fldChar w:fldCharType="separate"/>
            </w:r>
            <w:r w:rsidR="006C5664">
              <w:rPr>
                <w:noProof/>
                <w:webHidden/>
              </w:rPr>
              <w:t>22</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5" w:history="1">
            <w:r w:rsidR="006C5664" w:rsidRPr="00B275BC">
              <w:rPr>
                <w:rStyle w:val="Hypertextovodkaz"/>
                <w:noProof/>
              </w:rPr>
              <w:t>3.1.2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Klasifikace vývojové dysfázie</w:t>
            </w:r>
            <w:r w:rsidR="006C5664">
              <w:rPr>
                <w:noProof/>
                <w:webHidden/>
              </w:rPr>
              <w:tab/>
            </w:r>
            <w:r w:rsidR="006C5664">
              <w:rPr>
                <w:noProof/>
                <w:webHidden/>
              </w:rPr>
              <w:fldChar w:fldCharType="begin"/>
            </w:r>
            <w:r w:rsidR="006C5664">
              <w:rPr>
                <w:noProof/>
                <w:webHidden/>
              </w:rPr>
              <w:instrText xml:space="preserve"> PAGEREF _Toc121158145 \h </w:instrText>
            </w:r>
            <w:r w:rsidR="006C5664">
              <w:rPr>
                <w:noProof/>
                <w:webHidden/>
              </w:rPr>
            </w:r>
            <w:r w:rsidR="006C5664">
              <w:rPr>
                <w:noProof/>
                <w:webHidden/>
              </w:rPr>
              <w:fldChar w:fldCharType="separate"/>
            </w:r>
            <w:r w:rsidR="006C5664">
              <w:rPr>
                <w:noProof/>
                <w:webHidden/>
              </w:rPr>
              <w:t>24</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6" w:history="1">
            <w:r w:rsidR="006C5664" w:rsidRPr="00B275BC">
              <w:rPr>
                <w:rStyle w:val="Hypertextovodkaz"/>
                <w:noProof/>
              </w:rPr>
              <w:t>3.1.3</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Etiologie a symptomatologie vývojové dysfázie</w:t>
            </w:r>
            <w:r w:rsidR="006C5664">
              <w:rPr>
                <w:noProof/>
                <w:webHidden/>
              </w:rPr>
              <w:tab/>
            </w:r>
            <w:r w:rsidR="006C5664">
              <w:rPr>
                <w:noProof/>
                <w:webHidden/>
              </w:rPr>
              <w:fldChar w:fldCharType="begin"/>
            </w:r>
            <w:r w:rsidR="006C5664">
              <w:rPr>
                <w:noProof/>
                <w:webHidden/>
              </w:rPr>
              <w:instrText xml:space="preserve"> PAGEREF _Toc121158146 \h </w:instrText>
            </w:r>
            <w:r w:rsidR="006C5664">
              <w:rPr>
                <w:noProof/>
                <w:webHidden/>
              </w:rPr>
            </w:r>
            <w:r w:rsidR="006C5664">
              <w:rPr>
                <w:noProof/>
                <w:webHidden/>
              </w:rPr>
              <w:fldChar w:fldCharType="separate"/>
            </w:r>
            <w:r w:rsidR="006C5664">
              <w:rPr>
                <w:noProof/>
                <w:webHidden/>
              </w:rPr>
              <w:t>27</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7" w:history="1">
            <w:r w:rsidR="006C5664" w:rsidRPr="00B275BC">
              <w:rPr>
                <w:rStyle w:val="Hypertextovodkaz"/>
                <w:noProof/>
              </w:rPr>
              <w:t>3.1.4</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Diagnostika vývojové dysfázie</w:t>
            </w:r>
            <w:r w:rsidR="006C5664">
              <w:rPr>
                <w:noProof/>
                <w:webHidden/>
              </w:rPr>
              <w:tab/>
            </w:r>
            <w:r w:rsidR="006C5664">
              <w:rPr>
                <w:noProof/>
                <w:webHidden/>
              </w:rPr>
              <w:fldChar w:fldCharType="begin"/>
            </w:r>
            <w:r w:rsidR="006C5664">
              <w:rPr>
                <w:noProof/>
                <w:webHidden/>
              </w:rPr>
              <w:instrText xml:space="preserve"> PAGEREF _Toc121158147 \h </w:instrText>
            </w:r>
            <w:r w:rsidR="006C5664">
              <w:rPr>
                <w:noProof/>
                <w:webHidden/>
              </w:rPr>
            </w:r>
            <w:r w:rsidR="006C5664">
              <w:rPr>
                <w:noProof/>
                <w:webHidden/>
              </w:rPr>
              <w:fldChar w:fldCharType="separate"/>
            </w:r>
            <w:r w:rsidR="006C5664">
              <w:rPr>
                <w:noProof/>
                <w:webHidden/>
              </w:rPr>
              <w:t>28</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8" w:history="1">
            <w:r w:rsidR="006C5664" w:rsidRPr="00B275BC">
              <w:rPr>
                <w:rStyle w:val="Hypertextovodkaz"/>
                <w:noProof/>
              </w:rPr>
              <w:t>3.1.5</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Lékařská diagnostika</w:t>
            </w:r>
            <w:r w:rsidR="006C5664">
              <w:rPr>
                <w:noProof/>
                <w:webHidden/>
              </w:rPr>
              <w:tab/>
            </w:r>
            <w:r w:rsidR="006C5664">
              <w:rPr>
                <w:noProof/>
                <w:webHidden/>
              </w:rPr>
              <w:fldChar w:fldCharType="begin"/>
            </w:r>
            <w:r w:rsidR="006C5664">
              <w:rPr>
                <w:noProof/>
                <w:webHidden/>
              </w:rPr>
              <w:instrText xml:space="preserve"> PAGEREF _Toc121158148 \h </w:instrText>
            </w:r>
            <w:r w:rsidR="006C5664">
              <w:rPr>
                <w:noProof/>
                <w:webHidden/>
              </w:rPr>
            </w:r>
            <w:r w:rsidR="006C5664">
              <w:rPr>
                <w:noProof/>
                <w:webHidden/>
              </w:rPr>
              <w:fldChar w:fldCharType="separate"/>
            </w:r>
            <w:r w:rsidR="006C5664">
              <w:rPr>
                <w:noProof/>
                <w:webHidden/>
              </w:rPr>
              <w:t>30</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49" w:history="1">
            <w:r w:rsidR="006C5664" w:rsidRPr="00B275BC">
              <w:rPr>
                <w:rStyle w:val="Hypertextovodkaz"/>
                <w:noProof/>
              </w:rPr>
              <w:t>3.1.6</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Speciálně-pedagogická diagnostika</w:t>
            </w:r>
            <w:r w:rsidR="006C5664">
              <w:rPr>
                <w:noProof/>
                <w:webHidden/>
              </w:rPr>
              <w:tab/>
            </w:r>
            <w:r w:rsidR="006C5664">
              <w:rPr>
                <w:noProof/>
                <w:webHidden/>
              </w:rPr>
              <w:fldChar w:fldCharType="begin"/>
            </w:r>
            <w:r w:rsidR="006C5664">
              <w:rPr>
                <w:noProof/>
                <w:webHidden/>
              </w:rPr>
              <w:instrText xml:space="preserve"> PAGEREF _Toc121158149 \h </w:instrText>
            </w:r>
            <w:r w:rsidR="006C5664">
              <w:rPr>
                <w:noProof/>
                <w:webHidden/>
              </w:rPr>
            </w:r>
            <w:r w:rsidR="006C5664">
              <w:rPr>
                <w:noProof/>
                <w:webHidden/>
              </w:rPr>
              <w:fldChar w:fldCharType="separate"/>
            </w:r>
            <w:r w:rsidR="006C5664">
              <w:rPr>
                <w:noProof/>
                <w:webHidden/>
              </w:rPr>
              <w:t>31</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50" w:history="1">
            <w:r w:rsidR="006C5664" w:rsidRPr="00B275BC">
              <w:rPr>
                <w:rStyle w:val="Hypertextovodkaz"/>
                <w:noProof/>
              </w:rPr>
              <w:t>3.1.7</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Psychologická diagnostika</w:t>
            </w:r>
            <w:r w:rsidR="006C5664">
              <w:rPr>
                <w:noProof/>
                <w:webHidden/>
              </w:rPr>
              <w:tab/>
            </w:r>
            <w:r w:rsidR="006C5664">
              <w:rPr>
                <w:noProof/>
                <w:webHidden/>
              </w:rPr>
              <w:fldChar w:fldCharType="begin"/>
            </w:r>
            <w:r w:rsidR="006C5664">
              <w:rPr>
                <w:noProof/>
                <w:webHidden/>
              </w:rPr>
              <w:instrText xml:space="preserve"> PAGEREF _Toc121158150 \h </w:instrText>
            </w:r>
            <w:r w:rsidR="006C5664">
              <w:rPr>
                <w:noProof/>
                <w:webHidden/>
              </w:rPr>
            </w:r>
            <w:r w:rsidR="006C5664">
              <w:rPr>
                <w:noProof/>
                <w:webHidden/>
              </w:rPr>
              <w:fldChar w:fldCharType="separate"/>
            </w:r>
            <w:r w:rsidR="006C5664">
              <w:rPr>
                <w:noProof/>
                <w:webHidden/>
              </w:rPr>
              <w:t>34</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51" w:history="1">
            <w:r w:rsidR="006C5664" w:rsidRPr="00B275BC">
              <w:rPr>
                <w:rStyle w:val="Hypertextovodkaz"/>
                <w:noProof/>
              </w:rPr>
              <w:t>3.1.8</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Logopedická diagnostika</w:t>
            </w:r>
            <w:r w:rsidR="006C5664">
              <w:rPr>
                <w:noProof/>
                <w:webHidden/>
              </w:rPr>
              <w:tab/>
            </w:r>
            <w:r w:rsidR="006C5664">
              <w:rPr>
                <w:noProof/>
                <w:webHidden/>
              </w:rPr>
              <w:fldChar w:fldCharType="begin"/>
            </w:r>
            <w:r w:rsidR="006C5664">
              <w:rPr>
                <w:noProof/>
                <w:webHidden/>
              </w:rPr>
              <w:instrText xml:space="preserve"> PAGEREF _Toc121158151 \h </w:instrText>
            </w:r>
            <w:r w:rsidR="006C5664">
              <w:rPr>
                <w:noProof/>
                <w:webHidden/>
              </w:rPr>
            </w:r>
            <w:r w:rsidR="006C5664">
              <w:rPr>
                <w:noProof/>
                <w:webHidden/>
              </w:rPr>
              <w:fldChar w:fldCharType="separate"/>
            </w:r>
            <w:r w:rsidR="006C5664">
              <w:rPr>
                <w:noProof/>
                <w:webHidden/>
              </w:rPr>
              <w:t>34</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52" w:history="1">
            <w:r w:rsidR="006C5664" w:rsidRPr="00B275BC">
              <w:rPr>
                <w:rStyle w:val="Hypertextovodkaz"/>
                <w:noProof/>
              </w:rPr>
              <w:t>3.1.9</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Komorbidity</w:t>
            </w:r>
            <w:r w:rsidR="006C5664">
              <w:rPr>
                <w:noProof/>
                <w:webHidden/>
              </w:rPr>
              <w:tab/>
            </w:r>
            <w:r w:rsidR="006C5664">
              <w:rPr>
                <w:noProof/>
                <w:webHidden/>
              </w:rPr>
              <w:fldChar w:fldCharType="begin"/>
            </w:r>
            <w:r w:rsidR="006C5664">
              <w:rPr>
                <w:noProof/>
                <w:webHidden/>
              </w:rPr>
              <w:instrText xml:space="preserve"> PAGEREF _Toc121158152 \h </w:instrText>
            </w:r>
            <w:r w:rsidR="006C5664">
              <w:rPr>
                <w:noProof/>
                <w:webHidden/>
              </w:rPr>
            </w:r>
            <w:r w:rsidR="006C5664">
              <w:rPr>
                <w:noProof/>
                <w:webHidden/>
              </w:rPr>
              <w:fldChar w:fldCharType="separate"/>
            </w:r>
            <w:r w:rsidR="006C5664">
              <w:rPr>
                <w:noProof/>
                <w:webHidden/>
              </w:rPr>
              <w:t>36</w:t>
            </w:r>
            <w:r w:rsidR="006C5664">
              <w:rPr>
                <w:noProof/>
                <w:webHidden/>
              </w:rPr>
              <w:fldChar w:fldCharType="end"/>
            </w:r>
          </w:hyperlink>
        </w:p>
        <w:p w:rsidR="006C5664" w:rsidRDefault="00033D0F">
          <w:pPr>
            <w:pStyle w:val="Obsah3"/>
            <w:tabs>
              <w:tab w:val="left" w:pos="2009"/>
              <w:tab w:val="right" w:leader="dot" w:pos="9061"/>
            </w:tabs>
            <w:rPr>
              <w:rFonts w:asciiTheme="minorHAnsi" w:eastAsiaTheme="minorEastAsia" w:hAnsiTheme="minorHAnsi" w:cstheme="minorBidi"/>
              <w:noProof/>
              <w:kern w:val="0"/>
              <w:sz w:val="22"/>
              <w:szCs w:val="22"/>
              <w:lang w:eastAsia="cs-CZ"/>
            </w:rPr>
          </w:pPr>
          <w:hyperlink w:anchor="_Toc121158153" w:history="1">
            <w:r w:rsidR="006C5664" w:rsidRPr="00B275BC">
              <w:rPr>
                <w:rStyle w:val="Hypertextovodkaz"/>
                <w:noProof/>
              </w:rPr>
              <w:t>3.1.10</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Terapie vývojové dysfázie</w:t>
            </w:r>
            <w:r w:rsidR="006C5664">
              <w:rPr>
                <w:noProof/>
                <w:webHidden/>
              </w:rPr>
              <w:tab/>
            </w:r>
            <w:r w:rsidR="006C5664">
              <w:rPr>
                <w:noProof/>
                <w:webHidden/>
              </w:rPr>
              <w:fldChar w:fldCharType="begin"/>
            </w:r>
            <w:r w:rsidR="006C5664">
              <w:rPr>
                <w:noProof/>
                <w:webHidden/>
              </w:rPr>
              <w:instrText xml:space="preserve"> PAGEREF _Toc121158153 \h </w:instrText>
            </w:r>
            <w:r w:rsidR="006C5664">
              <w:rPr>
                <w:noProof/>
                <w:webHidden/>
              </w:rPr>
            </w:r>
            <w:r w:rsidR="006C5664">
              <w:rPr>
                <w:noProof/>
                <w:webHidden/>
              </w:rPr>
              <w:fldChar w:fldCharType="separate"/>
            </w:r>
            <w:r w:rsidR="006C5664">
              <w:rPr>
                <w:noProof/>
                <w:webHidden/>
              </w:rPr>
              <w:t>36</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54" w:history="1">
            <w:r w:rsidR="006C5664" w:rsidRPr="00B275BC">
              <w:rPr>
                <w:rStyle w:val="Hypertextovodkaz"/>
                <w:noProof/>
              </w:rPr>
              <w:t>3.2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Prognóza</w:t>
            </w:r>
            <w:r w:rsidR="006C5664">
              <w:rPr>
                <w:noProof/>
                <w:webHidden/>
              </w:rPr>
              <w:tab/>
            </w:r>
            <w:r w:rsidR="006C5664">
              <w:rPr>
                <w:noProof/>
                <w:webHidden/>
              </w:rPr>
              <w:fldChar w:fldCharType="begin"/>
            </w:r>
            <w:r w:rsidR="006C5664">
              <w:rPr>
                <w:noProof/>
                <w:webHidden/>
              </w:rPr>
              <w:instrText xml:space="preserve"> PAGEREF _Toc121158154 \h </w:instrText>
            </w:r>
            <w:r w:rsidR="006C5664">
              <w:rPr>
                <w:noProof/>
                <w:webHidden/>
              </w:rPr>
            </w:r>
            <w:r w:rsidR="006C5664">
              <w:rPr>
                <w:noProof/>
                <w:webHidden/>
              </w:rPr>
              <w:fldChar w:fldCharType="separate"/>
            </w:r>
            <w:r w:rsidR="006C5664">
              <w:rPr>
                <w:noProof/>
                <w:webHidden/>
              </w:rPr>
              <w:t>37</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55" w:history="1">
            <w:r w:rsidR="006C5664" w:rsidRPr="00B275BC">
              <w:rPr>
                <w:rStyle w:val="Hypertextovodkaz"/>
                <w:noProof/>
              </w:rPr>
              <w:t>4</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Specifika mladšího školního věku</w:t>
            </w:r>
            <w:r w:rsidR="006C5664">
              <w:rPr>
                <w:noProof/>
                <w:webHidden/>
              </w:rPr>
              <w:tab/>
            </w:r>
            <w:r w:rsidR="006C5664">
              <w:rPr>
                <w:noProof/>
                <w:webHidden/>
              </w:rPr>
              <w:fldChar w:fldCharType="begin"/>
            </w:r>
            <w:r w:rsidR="006C5664">
              <w:rPr>
                <w:noProof/>
                <w:webHidden/>
              </w:rPr>
              <w:instrText xml:space="preserve"> PAGEREF _Toc121158155 \h </w:instrText>
            </w:r>
            <w:r w:rsidR="006C5664">
              <w:rPr>
                <w:noProof/>
                <w:webHidden/>
              </w:rPr>
            </w:r>
            <w:r w:rsidR="006C5664">
              <w:rPr>
                <w:noProof/>
                <w:webHidden/>
              </w:rPr>
              <w:fldChar w:fldCharType="separate"/>
            </w:r>
            <w:r w:rsidR="006C5664">
              <w:rPr>
                <w:noProof/>
                <w:webHidden/>
              </w:rPr>
              <w:t>38</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56" w:history="1">
            <w:r w:rsidR="006C5664" w:rsidRPr="00B275BC">
              <w:rPr>
                <w:rStyle w:val="Hypertextovodkaz"/>
                <w:noProof/>
              </w:rPr>
              <w:t>4.1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Vývoj základních schopností a dovedností</w:t>
            </w:r>
            <w:r w:rsidR="006C5664">
              <w:rPr>
                <w:noProof/>
                <w:webHidden/>
              </w:rPr>
              <w:tab/>
            </w:r>
            <w:r w:rsidR="006C5664">
              <w:rPr>
                <w:noProof/>
                <w:webHidden/>
              </w:rPr>
              <w:fldChar w:fldCharType="begin"/>
            </w:r>
            <w:r w:rsidR="006C5664">
              <w:rPr>
                <w:noProof/>
                <w:webHidden/>
              </w:rPr>
              <w:instrText xml:space="preserve"> PAGEREF _Toc121158156 \h </w:instrText>
            </w:r>
            <w:r w:rsidR="006C5664">
              <w:rPr>
                <w:noProof/>
                <w:webHidden/>
              </w:rPr>
            </w:r>
            <w:r w:rsidR="006C5664">
              <w:rPr>
                <w:noProof/>
                <w:webHidden/>
              </w:rPr>
              <w:fldChar w:fldCharType="separate"/>
            </w:r>
            <w:r w:rsidR="006C5664">
              <w:rPr>
                <w:noProof/>
                <w:webHidden/>
              </w:rPr>
              <w:t>39</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57" w:history="1">
            <w:r w:rsidR="006C5664" w:rsidRPr="00B275BC">
              <w:rPr>
                <w:rStyle w:val="Hypertextovodkaz"/>
                <w:noProof/>
              </w:rPr>
              <w:t>4.2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Kognitivní vývoj</w:t>
            </w:r>
            <w:r w:rsidR="006C5664">
              <w:rPr>
                <w:noProof/>
                <w:webHidden/>
              </w:rPr>
              <w:tab/>
            </w:r>
            <w:r w:rsidR="006C5664">
              <w:rPr>
                <w:noProof/>
                <w:webHidden/>
              </w:rPr>
              <w:fldChar w:fldCharType="begin"/>
            </w:r>
            <w:r w:rsidR="006C5664">
              <w:rPr>
                <w:noProof/>
                <w:webHidden/>
              </w:rPr>
              <w:instrText xml:space="preserve"> PAGEREF _Toc121158157 \h </w:instrText>
            </w:r>
            <w:r w:rsidR="006C5664">
              <w:rPr>
                <w:noProof/>
                <w:webHidden/>
              </w:rPr>
            </w:r>
            <w:r w:rsidR="006C5664">
              <w:rPr>
                <w:noProof/>
                <w:webHidden/>
              </w:rPr>
              <w:fldChar w:fldCharType="separate"/>
            </w:r>
            <w:r w:rsidR="006C5664">
              <w:rPr>
                <w:noProof/>
                <w:webHidden/>
              </w:rPr>
              <w:t>40</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58" w:history="1">
            <w:r w:rsidR="006C5664" w:rsidRPr="00B275BC">
              <w:rPr>
                <w:rStyle w:val="Hypertextovodkaz"/>
                <w:noProof/>
              </w:rPr>
              <w:t>5</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Metodologie výzkumného šetření</w:t>
            </w:r>
            <w:r w:rsidR="006C5664">
              <w:rPr>
                <w:noProof/>
                <w:webHidden/>
              </w:rPr>
              <w:tab/>
            </w:r>
            <w:r w:rsidR="006C5664">
              <w:rPr>
                <w:noProof/>
                <w:webHidden/>
              </w:rPr>
              <w:fldChar w:fldCharType="begin"/>
            </w:r>
            <w:r w:rsidR="006C5664">
              <w:rPr>
                <w:noProof/>
                <w:webHidden/>
              </w:rPr>
              <w:instrText xml:space="preserve"> PAGEREF _Toc121158158 \h </w:instrText>
            </w:r>
            <w:r w:rsidR="006C5664">
              <w:rPr>
                <w:noProof/>
                <w:webHidden/>
              </w:rPr>
            </w:r>
            <w:r w:rsidR="006C5664">
              <w:rPr>
                <w:noProof/>
                <w:webHidden/>
              </w:rPr>
              <w:fldChar w:fldCharType="separate"/>
            </w:r>
            <w:r w:rsidR="006C5664">
              <w:rPr>
                <w:noProof/>
                <w:webHidden/>
              </w:rPr>
              <w:t>43</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59" w:history="1">
            <w:r w:rsidR="006C5664" w:rsidRPr="00B275BC">
              <w:rPr>
                <w:rStyle w:val="Hypertextovodkaz"/>
                <w:noProof/>
              </w:rPr>
              <w:t>5.1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Cíle výzkumného šetření</w:t>
            </w:r>
            <w:r w:rsidR="006C5664">
              <w:rPr>
                <w:noProof/>
                <w:webHidden/>
              </w:rPr>
              <w:tab/>
            </w:r>
            <w:r w:rsidR="006C5664">
              <w:rPr>
                <w:noProof/>
                <w:webHidden/>
              </w:rPr>
              <w:fldChar w:fldCharType="begin"/>
            </w:r>
            <w:r w:rsidR="006C5664">
              <w:rPr>
                <w:noProof/>
                <w:webHidden/>
              </w:rPr>
              <w:instrText xml:space="preserve"> PAGEREF _Toc121158159 \h </w:instrText>
            </w:r>
            <w:r w:rsidR="006C5664">
              <w:rPr>
                <w:noProof/>
                <w:webHidden/>
              </w:rPr>
            </w:r>
            <w:r w:rsidR="006C5664">
              <w:rPr>
                <w:noProof/>
                <w:webHidden/>
              </w:rPr>
              <w:fldChar w:fldCharType="separate"/>
            </w:r>
            <w:r w:rsidR="006C5664">
              <w:rPr>
                <w:noProof/>
                <w:webHidden/>
              </w:rPr>
              <w:t>43</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60" w:history="1">
            <w:r w:rsidR="006C5664" w:rsidRPr="00B275BC">
              <w:rPr>
                <w:rStyle w:val="Hypertextovodkaz"/>
                <w:noProof/>
              </w:rPr>
              <w:t>5.2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Výzkumné metody</w:t>
            </w:r>
            <w:r w:rsidR="006C5664">
              <w:rPr>
                <w:noProof/>
                <w:webHidden/>
              </w:rPr>
              <w:tab/>
            </w:r>
            <w:r w:rsidR="006C5664">
              <w:rPr>
                <w:noProof/>
                <w:webHidden/>
              </w:rPr>
              <w:fldChar w:fldCharType="begin"/>
            </w:r>
            <w:r w:rsidR="006C5664">
              <w:rPr>
                <w:noProof/>
                <w:webHidden/>
              </w:rPr>
              <w:instrText xml:space="preserve"> PAGEREF _Toc121158160 \h </w:instrText>
            </w:r>
            <w:r w:rsidR="006C5664">
              <w:rPr>
                <w:noProof/>
                <w:webHidden/>
              </w:rPr>
            </w:r>
            <w:r w:rsidR="006C5664">
              <w:rPr>
                <w:noProof/>
                <w:webHidden/>
              </w:rPr>
              <w:fldChar w:fldCharType="separate"/>
            </w:r>
            <w:r w:rsidR="006C5664">
              <w:rPr>
                <w:noProof/>
                <w:webHidden/>
              </w:rPr>
              <w:t>44</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61" w:history="1">
            <w:r w:rsidR="006C5664" w:rsidRPr="00B275BC">
              <w:rPr>
                <w:rStyle w:val="Hypertextovodkaz"/>
                <w:noProof/>
              </w:rPr>
              <w:t>5.2.1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Dotazník</w:t>
            </w:r>
            <w:r w:rsidR="006C5664">
              <w:rPr>
                <w:noProof/>
                <w:webHidden/>
              </w:rPr>
              <w:tab/>
            </w:r>
            <w:r w:rsidR="006C5664">
              <w:rPr>
                <w:noProof/>
                <w:webHidden/>
              </w:rPr>
              <w:fldChar w:fldCharType="begin"/>
            </w:r>
            <w:r w:rsidR="006C5664">
              <w:rPr>
                <w:noProof/>
                <w:webHidden/>
              </w:rPr>
              <w:instrText xml:space="preserve"> PAGEREF _Toc121158161 \h </w:instrText>
            </w:r>
            <w:r w:rsidR="006C5664">
              <w:rPr>
                <w:noProof/>
                <w:webHidden/>
              </w:rPr>
            </w:r>
            <w:r w:rsidR="006C5664">
              <w:rPr>
                <w:noProof/>
                <w:webHidden/>
              </w:rPr>
              <w:fldChar w:fldCharType="separate"/>
            </w:r>
            <w:r w:rsidR="006C5664">
              <w:rPr>
                <w:noProof/>
                <w:webHidden/>
              </w:rPr>
              <w:t>44</w:t>
            </w:r>
            <w:r w:rsidR="006C5664">
              <w:rPr>
                <w:noProof/>
                <w:webHidden/>
              </w:rPr>
              <w:fldChar w:fldCharType="end"/>
            </w:r>
          </w:hyperlink>
        </w:p>
        <w:p w:rsidR="006C5664" w:rsidRDefault="00033D0F">
          <w:pPr>
            <w:pStyle w:val="Obsah3"/>
            <w:tabs>
              <w:tab w:val="left" w:pos="1889"/>
              <w:tab w:val="right" w:leader="dot" w:pos="9061"/>
            </w:tabs>
            <w:rPr>
              <w:rFonts w:asciiTheme="minorHAnsi" w:eastAsiaTheme="minorEastAsia" w:hAnsiTheme="minorHAnsi" w:cstheme="minorBidi"/>
              <w:noProof/>
              <w:kern w:val="0"/>
              <w:sz w:val="22"/>
              <w:szCs w:val="22"/>
              <w:lang w:eastAsia="cs-CZ"/>
            </w:rPr>
          </w:pPr>
          <w:hyperlink w:anchor="_Toc121158162" w:history="1">
            <w:r w:rsidR="006C5664" w:rsidRPr="00B275BC">
              <w:rPr>
                <w:rStyle w:val="Hypertextovodkaz"/>
                <w:noProof/>
              </w:rPr>
              <w:t>5.2.2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Token test</w:t>
            </w:r>
            <w:r w:rsidR="006C5664">
              <w:rPr>
                <w:noProof/>
                <w:webHidden/>
              </w:rPr>
              <w:tab/>
            </w:r>
            <w:r w:rsidR="006C5664">
              <w:rPr>
                <w:noProof/>
                <w:webHidden/>
              </w:rPr>
              <w:fldChar w:fldCharType="begin"/>
            </w:r>
            <w:r w:rsidR="006C5664">
              <w:rPr>
                <w:noProof/>
                <w:webHidden/>
              </w:rPr>
              <w:instrText xml:space="preserve"> PAGEREF _Toc121158162 \h </w:instrText>
            </w:r>
            <w:r w:rsidR="006C5664">
              <w:rPr>
                <w:noProof/>
                <w:webHidden/>
              </w:rPr>
            </w:r>
            <w:r w:rsidR="006C5664">
              <w:rPr>
                <w:noProof/>
                <w:webHidden/>
              </w:rPr>
              <w:fldChar w:fldCharType="separate"/>
            </w:r>
            <w:r w:rsidR="006C5664">
              <w:rPr>
                <w:noProof/>
                <w:webHidden/>
              </w:rPr>
              <w:t>45</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63" w:history="1">
            <w:r w:rsidR="006C5664" w:rsidRPr="00B275BC">
              <w:rPr>
                <w:rStyle w:val="Hypertextovodkaz"/>
                <w:noProof/>
              </w:rPr>
              <w:t>5.3</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Charakteristika výzkumného vzorku</w:t>
            </w:r>
            <w:r w:rsidR="006C5664">
              <w:rPr>
                <w:noProof/>
                <w:webHidden/>
              </w:rPr>
              <w:tab/>
            </w:r>
            <w:r w:rsidR="006C5664">
              <w:rPr>
                <w:noProof/>
                <w:webHidden/>
              </w:rPr>
              <w:fldChar w:fldCharType="begin"/>
            </w:r>
            <w:r w:rsidR="006C5664">
              <w:rPr>
                <w:noProof/>
                <w:webHidden/>
              </w:rPr>
              <w:instrText xml:space="preserve"> PAGEREF _Toc121158163 \h </w:instrText>
            </w:r>
            <w:r w:rsidR="006C5664">
              <w:rPr>
                <w:noProof/>
                <w:webHidden/>
              </w:rPr>
            </w:r>
            <w:r w:rsidR="006C5664">
              <w:rPr>
                <w:noProof/>
                <w:webHidden/>
              </w:rPr>
              <w:fldChar w:fldCharType="separate"/>
            </w:r>
            <w:r w:rsidR="006C5664">
              <w:rPr>
                <w:noProof/>
                <w:webHidden/>
              </w:rPr>
              <w:t>46</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64" w:history="1">
            <w:r w:rsidR="006C5664" w:rsidRPr="00B275BC">
              <w:rPr>
                <w:rStyle w:val="Hypertextovodkaz"/>
                <w:noProof/>
              </w:rPr>
              <w:t>5.4</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Průběh výzkumného šetření</w:t>
            </w:r>
            <w:r w:rsidR="006C5664">
              <w:rPr>
                <w:noProof/>
                <w:webHidden/>
              </w:rPr>
              <w:tab/>
            </w:r>
            <w:r w:rsidR="006C5664">
              <w:rPr>
                <w:noProof/>
                <w:webHidden/>
              </w:rPr>
              <w:fldChar w:fldCharType="begin"/>
            </w:r>
            <w:r w:rsidR="006C5664">
              <w:rPr>
                <w:noProof/>
                <w:webHidden/>
              </w:rPr>
              <w:instrText xml:space="preserve"> PAGEREF _Toc121158164 \h </w:instrText>
            </w:r>
            <w:r w:rsidR="006C5664">
              <w:rPr>
                <w:noProof/>
                <w:webHidden/>
              </w:rPr>
            </w:r>
            <w:r w:rsidR="006C5664">
              <w:rPr>
                <w:noProof/>
                <w:webHidden/>
              </w:rPr>
              <w:fldChar w:fldCharType="separate"/>
            </w:r>
            <w:r w:rsidR="006C5664">
              <w:rPr>
                <w:noProof/>
                <w:webHidden/>
              </w:rPr>
              <w:t>47</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65" w:history="1">
            <w:r w:rsidR="006C5664" w:rsidRPr="00B275BC">
              <w:rPr>
                <w:rStyle w:val="Hypertextovodkaz"/>
                <w:noProof/>
              </w:rPr>
              <w:t>6</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Výsledky výzkumného šetření</w:t>
            </w:r>
            <w:r w:rsidR="006C5664">
              <w:rPr>
                <w:noProof/>
                <w:webHidden/>
              </w:rPr>
              <w:tab/>
            </w:r>
            <w:r w:rsidR="006C5664">
              <w:rPr>
                <w:noProof/>
                <w:webHidden/>
              </w:rPr>
              <w:fldChar w:fldCharType="begin"/>
            </w:r>
            <w:r w:rsidR="006C5664">
              <w:rPr>
                <w:noProof/>
                <w:webHidden/>
              </w:rPr>
              <w:instrText xml:space="preserve"> PAGEREF _Toc121158165 \h </w:instrText>
            </w:r>
            <w:r w:rsidR="006C5664">
              <w:rPr>
                <w:noProof/>
                <w:webHidden/>
              </w:rPr>
            </w:r>
            <w:r w:rsidR="006C5664">
              <w:rPr>
                <w:noProof/>
                <w:webHidden/>
              </w:rPr>
              <w:fldChar w:fldCharType="separate"/>
            </w:r>
            <w:r w:rsidR="006C5664">
              <w:rPr>
                <w:noProof/>
                <w:webHidden/>
              </w:rPr>
              <w:t>50</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66" w:history="1">
            <w:r w:rsidR="006C5664" w:rsidRPr="00B275BC">
              <w:rPr>
                <w:rStyle w:val="Hypertextovodkaz"/>
                <w:noProof/>
              </w:rPr>
              <w:t>6.1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Dotazník pro rodiče</w:t>
            </w:r>
            <w:r w:rsidR="006C5664">
              <w:rPr>
                <w:noProof/>
                <w:webHidden/>
              </w:rPr>
              <w:tab/>
            </w:r>
            <w:r w:rsidR="006C5664">
              <w:rPr>
                <w:noProof/>
                <w:webHidden/>
              </w:rPr>
              <w:fldChar w:fldCharType="begin"/>
            </w:r>
            <w:r w:rsidR="006C5664">
              <w:rPr>
                <w:noProof/>
                <w:webHidden/>
              </w:rPr>
              <w:instrText xml:space="preserve"> PAGEREF _Toc121158166 \h </w:instrText>
            </w:r>
            <w:r w:rsidR="006C5664">
              <w:rPr>
                <w:noProof/>
                <w:webHidden/>
              </w:rPr>
            </w:r>
            <w:r w:rsidR="006C5664">
              <w:rPr>
                <w:noProof/>
                <w:webHidden/>
              </w:rPr>
              <w:fldChar w:fldCharType="separate"/>
            </w:r>
            <w:r w:rsidR="006C5664">
              <w:rPr>
                <w:noProof/>
                <w:webHidden/>
              </w:rPr>
              <w:t>50</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67" w:history="1">
            <w:r w:rsidR="006C5664" w:rsidRPr="00B275BC">
              <w:rPr>
                <w:rStyle w:val="Hypertextovodkaz"/>
                <w:noProof/>
              </w:rPr>
              <w:t>6.2</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Zpracování výsledků Token testu</w:t>
            </w:r>
            <w:r w:rsidR="006C5664">
              <w:rPr>
                <w:noProof/>
                <w:webHidden/>
              </w:rPr>
              <w:tab/>
            </w:r>
            <w:r w:rsidR="006C5664">
              <w:rPr>
                <w:noProof/>
                <w:webHidden/>
              </w:rPr>
              <w:fldChar w:fldCharType="begin"/>
            </w:r>
            <w:r w:rsidR="006C5664">
              <w:rPr>
                <w:noProof/>
                <w:webHidden/>
              </w:rPr>
              <w:instrText xml:space="preserve"> PAGEREF _Toc121158167 \h </w:instrText>
            </w:r>
            <w:r w:rsidR="006C5664">
              <w:rPr>
                <w:noProof/>
                <w:webHidden/>
              </w:rPr>
            </w:r>
            <w:r w:rsidR="006C5664">
              <w:rPr>
                <w:noProof/>
                <w:webHidden/>
              </w:rPr>
              <w:fldChar w:fldCharType="separate"/>
            </w:r>
            <w:r w:rsidR="006C5664">
              <w:rPr>
                <w:noProof/>
                <w:webHidden/>
              </w:rPr>
              <w:t>51</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68" w:history="1">
            <w:r w:rsidR="006C5664" w:rsidRPr="00B275BC">
              <w:rPr>
                <w:rStyle w:val="Hypertextovodkaz"/>
                <w:noProof/>
              </w:rPr>
              <w:t>7</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Závěry výzkumného šetření</w:t>
            </w:r>
            <w:r w:rsidR="006C5664">
              <w:rPr>
                <w:noProof/>
                <w:webHidden/>
              </w:rPr>
              <w:tab/>
            </w:r>
            <w:r w:rsidR="006C5664">
              <w:rPr>
                <w:noProof/>
                <w:webHidden/>
              </w:rPr>
              <w:fldChar w:fldCharType="begin"/>
            </w:r>
            <w:r w:rsidR="006C5664">
              <w:rPr>
                <w:noProof/>
                <w:webHidden/>
              </w:rPr>
              <w:instrText xml:space="preserve"> PAGEREF _Toc121158168 \h </w:instrText>
            </w:r>
            <w:r w:rsidR="006C5664">
              <w:rPr>
                <w:noProof/>
                <w:webHidden/>
              </w:rPr>
            </w:r>
            <w:r w:rsidR="006C5664">
              <w:rPr>
                <w:noProof/>
                <w:webHidden/>
              </w:rPr>
              <w:fldChar w:fldCharType="separate"/>
            </w:r>
            <w:r w:rsidR="006C5664">
              <w:rPr>
                <w:noProof/>
                <w:webHidden/>
              </w:rPr>
              <w:t>65</w:t>
            </w:r>
            <w:r w:rsidR="006C5664">
              <w:rPr>
                <w:noProof/>
                <w:webHidden/>
              </w:rPr>
              <w:fldChar w:fldCharType="end"/>
            </w:r>
          </w:hyperlink>
        </w:p>
        <w:p w:rsidR="006C5664" w:rsidRDefault="00033D0F">
          <w:pPr>
            <w:pStyle w:val="Obsah2"/>
            <w:tabs>
              <w:tab w:val="left" w:pos="1540"/>
              <w:tab w:val="right" w:leader="dot" w:pos="9061"/>
            </w:tabs>
            <w:rPr>
              <w:rFonts w:asciiTheme="minorHAnsi" w:eastAsiaTheme="minorEastAsia" w:hAnsiTheme="minorHAnsi" w:cstheme="minorBidi"/>
              <w:noProof/>
              <w:kern w:val="0"/>
              <w:sz w:val="22"/>
              <w:szCs w:val="22"/>
              <w:lang w:eastAsia="cs-CZ"/>
            </w:rPr>
          </w:pPr>
          <w:hyperlink w:anchor="_Toc121158169" w:history="1">
            <w:r w:rsidR="006C5664" w:rsidRPr="00B275BC">
              <w:rPr>
                <w:rStyle w:val="Hypertextovodkaz"/>
                <w:noProof/>
              </w:rPr>
              <w:t>7.1</w:t>
            </w:r>
            <w:r w:rsidR="006C5664">
              <w:rPr>
                <w:rFonts w:asciiTheme="minorHAnsi" w:eastAsiaTheme="minorEastAsia" w:hAnsiTheme="minorHAnsi" w:cstheme="minorBidi"/>
                <w:noProof/>
                <w:kern w:val="0"/>
                <w:sz w:val="22"/>
                <w:szCs w:val="22"/>
                <w:lang w:eastAsia="cs-CZ"/>
              </w:rPr>
              <w:tab/>
            </w:r>
            <w:r w:rsidR="006C5664" w:rsidRPr="00B275BC">
              <w:rPr>
                <w:rStyle w:val="Hypertextovodkaz"/>
                <w:noProof/>
              </w:rPr>
              <w:t>Návrhy pro praxi</w:t>
            </w:r>
            <w:r w:rsidR="006C5664">
              <w:rPr>
                <w:noProof/>
                <w:webHidden/>
              </w:rPr>
              <w:tab/>
            </w:r>
            <w:r w:rsidR="006C5664">
              <w:rPr>
                <w:noProof/>
                <w:webHidden/>
              </w:rPr>
              <w:fldChar w:fldCharType="begin"/>
            </w:r>
            <w:r w:rsidR="006C5664">
              <w:rPr>
                <w:noProof/>
                <w:webHidden/>
              </w:rPr>
              <w:instrText xml:space="preserve"> PAGEREF _Toc121158169 \h </w:instrText>
            </w:r>
            <w:r w:rsidR="006C5664">
              <w:rPr>
                <w:noProof/>
                <w:webHidden/>
              </w:rPr>
            </w:r>
            <w:r w:rsidR="006C5664">
              <w:rPr>
                <w:noProof/>
                <w:webHidden/>
              </w:rPr>
              <w:fldChar w:fldCharType="separate"/>
            </w:r>
            <w:r w:rsidR="006C5664">
              <w:rPr>
                <w:noProof/>
                <w:webHidden/>
              </w:rPr>
              <w:t>68</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0" w:history="1">
            <w:r w:rsidR="006C5664" w:rsidRPr="00B275BC">
              <w:rPr>
                <w:rStyle w:val="Hypertextovodkaz"/>
                <w:noProof/>
              </w:rPr>
              <w:t>Závěr</w:t>
            </w:r>
            <w:r w:rsidR="006C5664">
              <w:rPr>
                <w:noProof/>
                <w:webHidden/>
              </w:rPr>
              <w:tab/>
            </w:r>
            <w:r w:rsidR="006C5664">
              <w:rPr>
                <w:noProof/>
                <w:webHidden/>
              </w:rPr>
              <w:fldChar w:fldCharType="begin"/>
            </w:r>
            <w:r w:rsidR="006C5664">
              <w:rPr>
                <w:noProof/>
                <w:webHidden/>
              </w:rPr>
              <w:instrText xml:space="preserve"> PAGEREF _Toc121158170 \h </w:instrText>
            </w:r>
            <w:r w:rsidR="006C5664">
              <w:rPr>
                <w:noProof/>
                <w:webHidden/>
              </w:rPr>
            </w:r>
            <w:r w:rsidR="006C5664">
              <w:rPr>
                <w:noProof/>
                <w:webHidden/>
              </w:rPr>
              <w:fldChar w:fldCharType="separate"/>
            </w:r>
            <w:r w:rsidR="006C5664">
              <w:rPr>
                <w:noProof/>
                <w:webHidden/>
              </w:rPr>
              <w:t>70</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1" w:history="1">
            <w:r w:rsidR="006C5664" w:rsidRPr="00B275BC">
              <w:rPr>
                <w:rStyle w:val="Hypertextovodkaz"/>
                <w:noProof/>
              </w:rPr>
              <w:t>Seznam použité literatury</w:t>
            </w:r>
            <w:r w:rsidR="006C5664">
              <w:rPr>
                <w:noProof/>
                <w:webHidden/>
              </w:rPr>
              <w:tab/>
            </w:r>
            <w:r w:rsidR="006C5664">
              <w:rPr>
                <w:noProof/>
                <w:webHidden/>
              </w:rPr>
              <w:fldChar w:fldCharType="begin"/>
            </w:r>
            <w:r w:rsidR="006C5664">
              <w:rPr>
                <w:noProof/>
                <w:webHidden/>
              </w:rPr>
              <w:instrText xml:space="preserve"> PAGEREF _Toc121158171 \h </w:instrText>
            </w:r>
            <w:r w:rsidR="006C5664">
              <w:rPr>
                <w:noProof/>
                <w:webHidden/>
              </w:rPr>
            </w:r>
            <w:r w:rsidR="006C5664">
              <w:rPr>
                <w:noProof/>
                <w:webHidden/>
              </w:rPr>
              <w:fldChar w:fldCharType="separate"/>
            </w:r>
            <w:r w:rsidR="006C5664">
              <w:rPr>
                <w:noProof/>
                <w:webHidden/>
              </w:rPr>
              <w:t>72</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2" w:history="1">
            <w:r w:rsidR="006C5664" w:rsidRPr="00B275BC">
              <w:rPr>
                <w:rStyle w:val="Hypertextovodkaz"/>
                <w:noProof/>
              </w:rPr>
              <w:t>Seznam grafů</w:t>
            </w:r>
            <w:r w:rsidR="006C5664">
              <w:rPr>
                <w:noProof/>
                <w:webHidden/>
              </w:rPr>
              <w:tab/>
            </w:r>
            <w:r w:rsidR="006C5664">
              <w:rPr>
                <w:noProof/>
                <w:webHidden/>
              </w:rPr>
              <w:fldChar w:fldCharType="begin"/>
            </w:r>
            <w:r w:rsidR="006C5664">
              <w:rPr>
                <w:noProof/>
                <w:webHidden/>
              </w:rPr>
              <w:instrText xml:space="preserve"> PAGEREF _Toc121158172 \h </w:instrText>
            </w:r>
            <w:r w:rsidR="006C5664">
              <w:rPr>
                <w:noProof/>
                <w:webHidden/>
              </w:rPr>
            </w:r>
            <w:r w:rsidR="006C5664">
              <w:rPr>
                <w:noProof/>
                <w:webHidden/>
              </w:rPr>
              <w:fldChar w:fldCharType="separate"/>
            </w:r>
            <w:r w:rsidR="006C5664">
              <w:rPr>
                <w:noProof/>
                <w:webHidden/>
              </w:rPr>
              <w:t>76</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3" w:history="1">
            <w:r w:rsidR="006C5664" w:rsidRPr="00B275BC">
              <w:rPr>
                <w:rStyle w:val="Hypertextovodkaz"/>
                <w:noProof/>
              </w:rPr>
              <w:t>Seznam obrázků</w:t>
            </w:r>
            <w:r w:rsidR="006C5664">
              <w:rPr>
                <w:noProof/>
                <w:webHidden/>
              </w:rPr>
              <w:tab/>
            </w:r>
            <w:r w:rsidR="006C5664">
              <w:rPr>
                <w:noProof/>
                <w:webHidden/>
              </w:rPr>
              <w:fldChar w:fldCharType="begin"/>
            </w:r>
            <w:r w:rsidR="006C5664">
              <w:rPr>
                <w:noProof/>
                <w:webHidden/>
              </w:rPr>
              <w:instrText xml:space="preserve"> PAGEREF _Toc121158173 \h </w:instrText>
            </w:r>
            <w:r w:rsidR="006C5664">
              <w:rPr>
                <w:noProof/>
                <w:webHidden/>
              </w:rPr>
            </w:r>
            <w:r w:rsidR="006C5664">
              <w:rPr>
                <w:noProof/>
                <w:webHidden/>
              </w:rPr>
              <w:fldChar w:fldCharType="separate"/>
            </w:r>
            <w:r w:rsidR="006C5664">
              <w:rPr>
                <w:noProof/>
                <w:webHidden/>
              </w:rPr>
              <w:t>77</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4" w:history="1">
            <w:r w:rsidR="006C5664" w:rsidRPr="00B275BC">
              <w:rPr>
                <w:rStyle w:val="Hypertextovodkaz"/>
                <w:noProof/>
              </w:rPr>
              <w:t>Seznam zkratek</w:t>
            </w:r>
            <w:r w:rsidR="006C5664">
              <w:rPr>
                <w:noProof/>
                <w:webHidden/>
              </w:rPr>
              <w:tab/>
            </w:r>
            <w:r w:rsidR="006C5664">
              <w:rPr>
                <w:noProof/>
                <w:webHidden/>
              </w:rPr>
              <w:fldChar w:fldCharType="begin"/>
            </w:r>
            <w:r w:rsidR="006C5664">
              <w:rPr>
                <w:noProof/>
                <w:webHidden/>
              </w:rPr>
              <w:instrText xml:space="preserve"> PAGEREF _Toc121158174 \h </w:instrText>
            </w:r>
            <w:r w:rsidR="006C5664">
              <w:rPr>
                <w:noProof/>
                <w:webHidden/>
              </w:rPr>
            </w:r>
            <w:r w:rsidR="006C5664">
              <w:rPr>
                <w:noProof/>
                <w:webHidden/>
              </w:rPr>
              <w:fldChar w:fldCharType="separate"/>
            </w:r>
            <w:r w:rsidR="006C5664">
              <w:rPr>
                <w:noProof/>
                <w:webHidden/>
              </w:rPr>
              <w:t>78</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5" w:history="1">
            <w:r w:rsidR="006C5664" w:rsidRPr="00B275BC">
              <w:rPr>
                <w:rStyle w:val="Hypertextovodkaz"/>
                <w:noProof/>
              </w:rPr>
              <w:t>Seznam tabulek</w:t>
            </w:r>
            <w:r w:rsidR="006C5664">
              <w:rPr>
                <w:noProof/>
                <w:webHidden/>
              </w:rPr>
              <w:tab/>
            </w:r>
            <w:r w:rsidR="006C5664">
              <w:rPr>
                <w:noProof/>
                <w:webHidden/>
              </w:rPr>
              <w:fldChar w:fldCharType="begin"/>
            </w:r>
            <w:r w:rsidR="006C5664">
              <w:rPr>
                <w:noProof/>
                <w:webHidden/>
              </w:rPr>
              <w:instrText xml:space="preserve"> PAGEREF _Toc121158175 \h </w:instrText>
            </w:r>
            <w:r w:rsidR="006C5664">
              <w:rPr>
                <w:noProof/>
                <w:webHidden/>
              </w:rPr>
            </w:r>
            <w:r w:rsidR="006C5664">
              <w:rPr>
                <w:noProof/>
                <w:webHidden/>
              </w:rPr>
              <w:fldChar w:fldCharType="separate"/>
            </w:r>
            <w:r w:rsidR="006C5664">
              <w:rPr>
                <w:noProof/>
                <w:webHidden/>
              </w:rPr>
              <w:t>79</w:t>
            </w:r>
            <w:r w:rsidR="006C5664">
              <w:rPr>
                <w:noProof/>
                <w:webHidden/>
              </w:rPr>
              <w:fldChar w:fldCharType="end"/>
            </w:r>
          </w:hyperlink>
        </w:p>
        <w:p w:rsidR="006C5664" w:rsidRDefault="00033D0F">
          <w:pPr>
            <w:pStyle w:val="Obsah1"/>
            <w:rPr>
              <w:rFonts w:asciiTheme="minorHAnsi" w:eastAsiaTheme="minorEastAsia" w:hAnsiTheme="minorHAnsi" w:cstheme="minorBidi"/>
              <w:noProof/>
              <w:kern w:val="0"/>
              <w:sz w:val="22"/>
              <w:szCs w:val="22"/>
              <w:lang w:eastAsia="cs-CZ"/>
            </w:rPr>
          </w:pPr>
          <w:hyperlink w:anchor="_Toc121158176" w:history="1">
            <w:r w:rsidR="006C5664" w:rsidRPr="00B275BC">
              <w:rPr>
                <w:rStyle w:val="Hypertextovodkaz"/>
                <w:noProof/>
              </w:rPr>
              <w:t>Seznam příloh</w:t>
            </w:r>
            <w:r w:rsidR="006C5664">
              <w:rPr>
                <w:noProof/>
                <w:webHidden/>
              </w:rPr>
              <w:tab/>
            </w:r>
            <w:r w:rsidR="006C5664">
              <w:rPr>
                <w:noProof/>
                <w:webHidden/>
              </w:rPr>
              <w:fldChar w:fldCharType="begin"/>
            </w:r>
            <w:r w:rsidR="006C5664">
              <w:rPr>
                <w:noProof/>
                <w:webHidden/>
              </w:rPr>
              <w:instrText xml:space="preserve"> PAGEREF _Toc121158176 \h </w:instrText>
            </w:r>
            <w:r w:rsidR="006C5664">
              <w:rPr>
                <w:noProof/>
                <w:webHidden/>
              </w:rPr>
            </w:r>
            <w:r w:rsidR="006C5664">
              <w:rPr>
                <w:noProof/>
                <w:webHidden/>
              </w:rPr>
              <w:fldChar w:fldCharType="separate"/>
            </w:r>
            <w:r w:rsidR="006C5664">
              <w:rPr>
                <w:noProof/>
                <w:webHidden/>
              </w:rPr>
              <w:t>80</w:t>
            </w:r>
            <w:r w:rsidR="006C5664">
              <w:rPr>
                <w:noProof/>
                <w:webHidden/>
              </w:rPr>
              <w:fldChar w:fldCharType="end"/>
            </w:r>
          </w:hyperlink>
        </w:p>
        <w:p w:rsidR="008029BD" w:rsidRDefault="008029BD">
          <w:r>
            <w:rPr>
              <w:b/>
              <w:bCs/>
            </w:rPr>
            <w:fldChar w:fldCharType="end"/>
          </w:r>
        </w:p>
      </w:sdtContent>
    </w:sdt>
    <w:p w:rsidR="008029BD" w:rsidRDefault="008029BD" w:rsidP="008029BD"/>
    <w:p w:rsidR="008029BD" w:rsidRDefault="008029BD" w:rsidP="008029BD">
      <w:pPr>
        <w:sectPr w:rsidR="008029BD" w:rsidSect="00CF03FB">
          <w:footerReference w:type="default" r:id="rId8"/>
          <w:pgSz w:w="11906" w:h="16838"/>
          <w:pgMar w:top="1418" w:right="1134" w:bottom="1134" w:left="1701" w:header="709" w:footer="709" w:gutter="0"/>
          <w:cols w:space="708"/>
          <w:docGrid w:linePitch="360"/>
        </w:sectPr>
      </w:pPr>
    </w:p>
    <w:p w:rsidR="00BF2646" w:rsidRDefault="00BF2646" w:rsidP="000269B1">
      <w:pPr>
        <w:pStyle w:val="Nadpis1"/>
        <w:numPr>
          <w:ilvl w:val="0"/>
          <w:numId w:val="0"/>
        </w:numPr>
        <w:ind w:left="432"/>
      </w:pPr>
      <w:bookmarkStart w:id="3" w:name="_Toc121158126"/>
      <w:r>
        <w:lastRenderedPageBreak/>
        <w:t>Úvod</w:t>
      </w:r>
      <w:bookmarkEnd w:id="1"/>
      <w:bookmarkEnd w:id="2"/>
      <w:bookmarkEnd w:id="3"/>
    </w:p>
    <w:p w:rsidR="00BF2646" w:rsidRDefault="00BF2646" w:rsidP="00BF2646">
      <w:r>
        <w:t>Specificky narušený vývoj řeči neboli vývojová dysfázie, představuje narušenou komunikační schopnost, která se neprojevuje jenom v oblasti řeči a jazyka, ale je doprovázena celou škálou rozmanitých příznaků, ovlivňujících celou osobnost vyvíjejícího se dítěte až do jeho dospělého věku. Proto představuje diagnostika vývojové dysfázie poměrně náročný proces, při kterém je nutná spolupráce specializovaných odborníků z mnoha oborů. Velmi často se stává, že k potvrzení diagnózy vývojové dysfázie dochází až v předškolním věku, tedy těsně před zahájením povinné školní docházky. Vývojová dysfázie je postižením systémového charakteru a zasahuje jak expresivní, tak receptivní složky řeči ve všech jazykových rovinách. Je velice důležité, aby u dětí s vývojovou dysfázií byla co nejdříve zahájena vhodně nastavená terapie.</w:t>
      </w:r>
    </w:p>
    <w:p w:rsidR="00BF2646" w:rsidRDefault="00BF2646" w:rsidP="00BF2646">
      <w:r>
        <w:t>Hlavním cílem diplomové práce byla analýza porozumění u žáků s vývojovou dysfázií v mladším školním věku ve vybrané základní škole logopedické. Oblast porozumění u žáků s diagnostikovanou vývojovou dysfázií jsme zjišťovali pomocí Token testu.</w:t>
      </w:r>
    </w:p>
    <w:p w:rsidR="00BF2646" w:rsidRDefault="00BF2646" w:rsidP="00BF2646">
      <w:r>
        <w:t xml:space="preserve">Diplomová práce je členěna do pěti kapitol. Teoretická část je tvořena prvními čtyřmi kapitolami. Ty byly vypracovány na základě analýzy odborné literatury, které popisují základní vědecké poznatky týkající se komunikace, ontogeneze řeči, jazykových rovin řeči, vývojové dysfázie a obdobím mladšího školního věku. Poslední kapitola je částí výzkumnou. </w:t>
      </w:r>
    </w:p>
    <w:p w:rsidR="00BF2646" w:rsidRDefault="00BF2646" w:rsidP="00BF2646">
      <w:r>
        <w:t xml:space="preserve">V první kapitole jsou definovány základní termíny, jako je komunikace, jazyk, řeč. Druhá kapitola je věnována vymezení jazykových rovin řeči s přehledem stádií v ontogenezi řeči. Třetí kapitola se věnuje narušené komunikační schopnosti, zejména narušenému vývoji řeči. Definována je její terminologie, etiologie, symptomatologie, diagnostika a terapie dětí s vývojovou dysfázií. Ve čtvrté kapitole je popsáno období mladšího školního věku. </w:t>
      </w:r>
    </w:p>
    <w:p w:rsidR="00BF2646" w:rsidRDefault="00BF2646" w:rsidP="00BF2646">
      <w:r>
        <w:t xml:space="preserve">Praktickému zpracování se věnuje pátá kapitola, v níž byly využity metody kvalitativního výzkumu s kvantitativními prvky. Ve výzkumu byla použita testová metoda – Token test, přímé pozorování, analýza odborné dokumentace. Dále byla </w:t>
      </w:r>
      <w:r w:rsidR="00B53583">
        <w:t xml:space="preserve">provedena </w:t>
      </w:r>
      <w:r>
        <w:t>analýza dotazníkového šetření. Závěrečná část diplomové práce obsahuje vyhodnocení hlavního cíle a</w:t>
      </w:r>
      <w:r w:rsidR="006C5664">
        <w:t> </w:t>
      </w:r>
      <w:r>
        <w:t xml:space="preserve">skutečnosti vyplývající z výzkumného šetření, které mohou být v budoucnu využity pro práci se žáky s vývojovou dysfázií, a to jak pro pedagogy, kteří s dětmi pracují, tak pro rodiny těchto žáků. </w:t>
      </w:r>
    </w:p>
    <w:p w:rsidR="00BF2646" w:rsidRDefault="00BF2646" w:rsidP="008029BD">
      <w:pPr>
        <w:pStyle w:val="Nadpis1"/>
        <w:sectPr w:rsidR="00BF2646" w:rsidSect="00CF03FB">
          <w:footerReference w:type="default" r:id="rId9"/>
          <w:pgSz w:w="11906" w:h="16838"/>
          <w:pgMar w:top="1418" w:right="1134" w:bottom="1134" w:left="1701" w:header="709" w:footer="709" w:gutter="0"/>
          <w:cols w:space="708"/>
          <w:docGrid w:linePitch="360"/>
        </w:sectPr>
      </w:pPr>
    </w:p>
    <w:p w:rsidR="00BF2646" w:rsidRPr="00134473" w:rsidRDefault="00BF2646" w:rsidP="008029BD">
      <w:pPr>
        <w:pStyle w:val="Nadpis1"/>
        <w:numPr>
          <w:ilvl w:val="0"/>
          <w:numId w:val="41"/>
        </w:numPr>
      </w:pPr>
      <w:bookmarkStart w:id="4" w:name="_Toc120908170"/>
      <w:bookmarkStart w:id="5" w:name="_Toc120999592"/>
      <w:bookmarkStart w:id="6" w:name="_Toc121000008"/>
      <w:bookmarkStart w:id="7" w:name="_Toc121158127"/>
      <w:r w:rsidRPr="00134473">
        <w:lastRenderedPageBreak/>
        <w:t>Vymezení pojmů</w:t>
      </w:r>
      <w:bookmarkEnd w:id="4"/>
      <w:bookmarkEnd w:id="5"/>
      <w:bookmarkEnd w:id="6"/>
      <w:bookmarkEnd w:id="7"/>
    </w:p>
    <w:p w:rsidR="00BF2646" w:rsidRDefault="00BF2646" w:rsidP="00BF2646">
      <w:pPr>
        <w:pStyle w:val="Nadpis2"/>
      </w:pPr>
      <w:bookmarkStart w:id="8" w:name="_Toc120908171"/>
      <w:bookmarkStart w:id="9" w:name="_Toc120999593"/>
      <w:bookmarkStart w:id="10" w:name="_Toc121000009"/>
      <w:bookmarkStart w:id="11" w:name="_Toc121158128"/>
      <w:r w:rsidRPr="00760D5F">
        <w:t>Komunika</w:t>
      </w:r>
      <w:r>
        <w:t>ce, jazyk, řeč</w:t>
      </w:r>
      <w:bookmarkEnd w:id="8"/>
      <w:bookmarkEnd w:id="9"/>
      <w:bookmarkEnd w:id="10"/>
      <w:bookmarkEnd w:id="11"/>
    </w:p>
    <w:p w:rsidR="00BF2646" w:rsidRDefault="00BF2646" w:rsidP="00BF2646">
      <w:pPr>
        <w:pStyle w:val="Normlnweb"/>
        <w:spacing w:before="0" w:beforeAutospacing="0" w:after="0" w:line="360" w:lineRule="auto"/>
      </w:pPr>
      <w:r w:rsidRPr="007A1373">
        <w:t>Člověk žije ve společenství</w:t>
      </w:r>
      <w:r>
        <w:t xml:space="preserve"> ostatních</w:t>
      </w:r>
      <w:r w:rsidRPr="007A1373">
        <w:t xml:space="preserve"> lidí</w:t>
      </w:r>
      <w:r>
        <w:t xml:space="preserve"> a je pro něj </w:t>
      </w:r>
      <w:r w:rsidRPr="00D166BC">
        <w:t xml:space="preserve">velmi důležité umět </w:t>
      </w:r>
      <w:r>
        <w:t>se s nimi dorozumět</w:t>
      </w:r>
      <w:r w:rsidRPr="007A1373">
        <w:t>.</w:t>
      </w:r>
      <w:r w:rsidRPr="00027C78">
        <w:t xml:space="preserve"> Pojem </w:t>
      </w:r>
      <w:r w:rsidRPr="00320744">
        <w:rPr>
          <w:b/>
        </w:rPr>
        <w:t>komunikace</w:t>
      </w:r>
      <w:r w:rsidRPr="00027C78">
        <w:t xml:space="preserve"> nemá jednotné vymezení, existuje široké spektrum definic a náhledů, které jej objasňují. Tyto definice se shodují</w:t>
      </w:r>
      <w:r>
        <w:t xml:space="preserve"> v tom</w:t>
      </w:r>
      <w:r w:rsidRPr="00027C78">
        <w:t xml:space="preserve">, že na komunikaci nelze nahlížet jen jako na schopnost specificky lidskou, ale na schopnost vlastní všem živočichům, která může mít různý charakter. </w:t>
      </w:r>
      <w:r w:rsidRPr="00027C78">
        <w:rPr>
          <w:rFonts w:ascii="Liberation Serif" w:hAnsi="Liberation Serif" w:cs="Liberation Serif"/>
        </w:rPr>
        <w:t>K</w:t>
      </w:r>
      <w:r w:rsidRPr="00027C78">
        <w:t>omunikace je jednou z nejvýznamnějších lidských schopností</w:t>
      </w:r>
      <w:r w:rsidR="00B53583">
        <w:t xml:space="preserve"> a je</w:t>
      </w:r>
      <w:r w:rsidRPr="00027C78">
        <w:t xml:space="preserve"> důležit</w:t>
      </w:r>
      <w:r w:rsidR="00B53583">
        <w:t>á</w:t>
      </w:r>
      <w:r w:rsidRPr="00027C78">
        <w:t xml:space="preserve"> k vytváření a pěstování mezilidských vztahů</w:t>
      </w:r>
      <w:r w:rsidR="00B53583">
        <w:t>.</w:t>
      </w:r>
      <w:r w:rsidRPr="00027C78">
        <w:t xml:space="preserve"> </w:t>
      </w:r>
      <w:r w:rsidR="00B53583">
        <w:t>P</w:t>
      </w:r>
      <w:r w:rsidRPr="00027C78">
        <w:t xml:space="preserve">robíhá již mezi matkou a </w:t>
      </w:r>
      <w:r>
        <w:t>dítětem</w:t>
      </w:r>
      <w:r w:rsidRPr="00027C78">
        <w:t xml:space="preserve"> v prenatálním období a je velmi důležitá pro pozdější vývoj řeči. Vybíral (200</w:t>
      </w:r>
      <w:r>
        <w:t>0</w:t>
      </w:r>
      <w:r w:rsidRPr="00027C78">
        <w:t>) uvádí, že je komunikace pro život lidí nepostradatelná.</w:t>
      </w:r>
    </w:p>
    <w:p w:rsidR="00BF2646" w:rsidRPr="00027C78"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rsidRPr="00027C78">
        <w:t>Veškeré komunikační procesy</w:t>
      </w:r>
      <w:r>
        <w:t>, které</w:t>
      </w:r>
      <w:r w:rsidRPr="00027C78">
        <w:t xml:space="preserve"> se uskutečňují prostřednictvím mluvené nebo psané řeči, řadíme do skupiny </w:t>
      </w:r>
      <w:r w:rsidRPr="00027C78">
        <w:rPr>
          <w:b/>
        </w:rPr>
        <w:t>verbální</w:t>
      </w:r>
      <w:r w:rsidRPr="00027C78">
        <w:t xml:space="preserve"> komunikace</w:t>
      </w:r>
      <w:r>
        <w:t xml:space="preserve">. </w:t>
      </w:r>
      <w:r w:rsidRPr="00027C78" w:rsidDel="00CC0072">
        <w:t xml:space="preserve"> </w:t>
      </w:r>
      <w:r>
        <w:t>Je to chování</w:t>
      </w:r>
      <w:r w:rsidRPr="00027C78">
        <w:t xml:space="preserve"> uvědomělé a</w:t>
      </w:r>
      <w:r>
        <w:t> </w:t>
      </w:r>
      <w:r w:rsidRPr="00027C78">
        <w:t>záměrné</w:t>
      </w:r>
      <w:r>
        <w:t xml:space="preserve"> a</w:t>
      </w:r>
      <w:r w:rsidRPr="00027C78">
        <w:t xml:space="preserve"> ved</w:t>
      </w:r>
      <w:r>
        <w:t>e</w:t>
      </w:r>
      <w:r w:rsidRPr="00027C78">
        <w:t xml:space="preserve"> k dorozumění a porozumění.  K doplnění slovního vyjádření je důležitá i</w:t>
      </w:r>
      <w:r>
        <w:t> </w:t>
      </w:r>
      <w:r w:rsidRPr="00027C78">
        <w:rPr>
          <w:b/>
        </w:rPr>
        <w:t>neverbální</w:t>
      </w:r>
      <w:r w:rsidRPr="00027C78">
        <w:t xml:space="preserve"> komunikace (nonverbální, neslovní). Zaujímá širokou oblast, která slouží ke komunikaci beze slov. Mezi neverbální projevy patří gesta rukou, postoje těla, pohled očí, výrazy obličeje, dotyky, mimoslovní hlasové projevy aj. (Klenková</w:t>
      </w:r>
      <w:r>
        <w:t>,</w:t>
      </w:r>
      <w:r w:rsidRPr="00027C78">
        <w:t xml:space="preserve"> 2006</w:t>
      </w:r>
      <w:r>
        <w:t>, s. 29</w:t>
      </w:r>
      <w:r w:rsidRPr="00027C78">
        <w:t xml:space="preserve">). </w:t>
      </w:r>
      <w:r>
        <w:t xml:space="preserve">Neubauer (2018) k řečové komunikaci uvádí, že se jedná o komplexní proces, na kterém se podílejí následující typy předpokladů: vrozené mentální předpoklady k užívání jazyka; předpoklady, které jedinec získal aktivní </w:t>
      </w:r>
      <w:r w:rsidRPr="00027C78">
        <w:t>interakcí (učením)</w:t>
      </w:r>
      <w:r>
        <w:t>,</w:t>
      </w:r>
      <w:r w:rsidRPr="00027C78">
        <w:t xml:space="preserve"> a aktuálně působící faktory během komunikačního procesu</w:t>
      </w:r>
      <w:r>
        <w:t xml:space="preserve"> (Neubauer, 2018, s. 36)</w:t>
      </w:r>
      <w:r w:rsidRPr="00027C78">
        <w:t>.</w:t>
      </w:r>
    </w:p>
    <w:p w:rsidR="00BF2646" w:rsidRPr="00027C78"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t>Výraz k</w:t>
      </w:r>
      <w:r w:rsidRPr="00027C78">
        <w:t xml:space="preserve">omunikace </w:t>
      </w:r>
      <w:r>
        <w:t xml:space="preserve">pochází </w:t>
      </w:r>
      <w:r w:rsidRPr="00027C78">
        <w:t xml:space="preserve">z latinského </w:t>
      </w:r>
      <w:r w:rsidRPr="00027C78">
        <w:rPr>
          <w:rFonts w:ascii="Liberation Serif" w:hAnsi="Liberation Serif" w:cs="Liberation Serif"/>
        </w:rPr>
        <w:t>„</w:t>
      </w:r>
      <w:proofErr w:type="spellStart"/>
      <w:r w:rsidRPr="00027C78">
        <w:t>communicatio</w:t>
      </w:r>
      <w:proofErr w:type="spellEnd"/>
      <w:r w:rsidRPr="00027C78">
        <w:rPr>
          <w:rFonts w:ascii="Liberation Serif" w:hAnsi="Liberation Serif" w:cs="Liberation Serif"/>
        </w:rPr>
        <w:t>“</w:t>
      </w:r>
      <w:r>
        <w:t xml:space="preserve"> a lze jej </w:t>
      </w:r>
      <w:r w:rsidRPr="00027C78">
        <w:t xml:space="preserve">chápat jako sdělování, spojování, přenosy. Základem komunikace jsou čtyři stavební prvky, které se vzájemně ovlivňují a doplňují: tj. </w:t>
      </w:r>
      <w:r w:rsidRPr="00027C78">
        <w:rPr>
          <w:i/>
          <w:iCs/>
        </w:rPr>
        <w:t>komunikátor</w:t>
      </w:r>
      <w:r w:rsidRPr="00027C78">
        <w:t xml:space="preserve"> (osoba</w:t>
      </w:r>
      <w:r>
        <w:t xml:space="preserve"> sdělující</w:t>
      </w:r>
      <w:r w:rsidRPr="00027C78">
        <w:t xml:space="preserve"> informaci), </w:t>
      </w:r>
      <w:r w:rsidRPr="00027C78">
        <w:rPr>
          <w:i/>
          <w:iCs/>
        </w:rPr>
        <w:t>komunikant</w:t>
      </w:r>
      <w:r w:rsidRPr="00027C78">
        <w:t xml:space="preserve"> (osoba přijímající informaci), </w:t>
      </w:r>
      <w:r w:rsidRPr="00027C78">
        <w:rPr>
          <w:i/>
          <w:iCs/>
        </w:rPr>
        <w:t>komuniké</w:t>
      </w:r>
      <w:r w:rsidRPr="00027C78">
        <w:t xml:space="preserve"> (obsah sdělení) a </w:t>
      </w:r>
      <w:r w:rsidRPr="00027C78">
        <w:rPr>
          <w:i/>
          <w:iCs/>
        </w:rPr>
        <w:t>komunikační kanál</w:t>
      </w:r>
      <w:r w:rsidRPr="00027C78">
        <w:t xml:space="preserve"> nezbytný pro úspěšnou výměnu informací (</w:t>
      </w:r>
      <w:r>
        <w:t xml:space="preserve">platí zde, že předem </w:t>
      </w:r>
      <w:r w:rsidRPr="00027C78">
        <w:t xml:space="preserve">musí být </w:t>
      </w:r>
      <w:r>
        <w:t xml:space="preserve">mezi komunikátorem a komunikantem </w:t>
      </w:r>
      <w:r w:rsidRPr="00027C78">
        <w:t>dohodnut</w:t>
      </w:r>
      <w:r>
        <w:t xml:space="preserve"> konkrétní komunikační</w:t>
      </w:r>
      <w:r w:rsidRPr="00027C78">
        <w:t xml:space="preserve"> kód)</w:t>
      </w:r>
      <w:r>
        <w:t xml:space="preserve"> </w:t>
      </w:r>
      <w:r w:rsidRPr="00027C78">
        <w:t>(Klenková</w:t>
      </w:r>
      <w:r>
        <w:t xml:space="preserve">, </w:t>
      </w:r>
      <w:r w:rsidRPr="00027C78">
        <w:t>2006</w:t>
      </w:r>
      <w:r>
        <w:t>, s. 26</w:t>
      </w:r>
      <w:r w:rsidRPr="00027C78">
        <w:t xml:space="preserve">). Jak </w:t>
      </w:r>
      <w:r>
        <w:t xml:space="preserve">uvádí Vágnerová (2005), schopnost komunikovat s druhými osobami je velice významná pro sociální život člověka a jeho zapojení do společnosti. Nejobecněji definuje komunikaci Čermák (2011), a to tak, že se jedná o přenos informací mezi minimálně dvěma účastníky, především mezi posluchačem a adresátem, pomocí určitého znakového systému. Podle Klenkové (2006, s. 28) je komunikace složitý proces, ve kterém rozlišujeme šest fází: ideová geneze (vznik myšlenky, názoru komunikátora), </w:t>
      </w:r>
      <w:r>
        <w:lastRenderedPageBreak/>
        <w:t xml:space="preserve">zakódování (vyjádření myšlenky, názoru v symbolech, znacích, pohybech), přenos (vedení vysílaného obsahu), příjem (informace dojde k příjemci), dekódování (interpretace přijatých symbolů), akce (reakce </w:t>
      </w:r>
      <w:proofErr w:type="spellStart"/>
      <w:r>
        <w:t>komunikanta</w:t>
      </w:r>
      <w:proofErr w:type="spellEnd"/>
      <w:r>
        <w:t xml:space="preserve"> na získanou informaci). Přijímání a dekódování sdělení je nazýváno </w:t>
      </w:r>
      <w:r w:rsidRPr="002A7370">
        <w:rPr>
          <w:b/>
        </w:rPr>
        <w:t>recepce</w:t>
      </w:r>
      <w:r>
        <w:t xml:space="preserve"> a představuje aktivní proces, jehož prostřednictvím člověk přijímá nové informace. Tomuto procesu předchází </w:t>
      </w:r>
      <w:r w:rsidRPr="002A7370">
        <w:rPr>
          <w:b/>
        </w:rPr>
        <w:t>percepce</w:t>
      </w:r>
      <w:r>
        <w:t xml:space="preserve"> (vnímání). K mezilidské komunikaci dochází v určitých souvislostech, často bývá zkreslena určitým šumem, obvykle obsahuje možnosti zpětné vazby a zpravidla má nějaký účinek.  (</w:t>
      </w:r>
      <w:proofErr w:type="spellStart"/>
      <w:r>
        <w:t>DeVito</w:t>
      </w:r>
      <w:proofErr w:type="spellEnd"/>
      <w:r>
        <w:t>, 2001).</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rPr>
          <w:i/>
          <w:iCs/>
        </w:rPr>
      </w:pPr>
      <w:r>
        <w:t xml:space="preserve">S komunikací také úzce souvisí pojem </w:t>
      </w:r>
      <w:r w:rsidRPr="00C41449">
        <w:rPr>
          <w:b/>
        </w:rPr>
        <w:t>komunikační kompetenc</w:t>
      </w:r>
      <w:r>
        <w:rPr>
          <w:b/>
        </w:rPr>
        <w:t xml:space="preserve">e. </w:t>
      </w:r>
      <w:r w:rsidRPr="00703597">
        <w:t>J</w:t>
      </w:r>
      <w:r>
        <w:t xml:space="preserve">edná se o souhrn schopností a dovedností jedince, díky kterým dokáže plnohodnotně komunikovat. Průcha (2011, s. 111) definuje tento termín následovně: </w:t>
      </w:r>
      <w:r w:rsidRPr="00EE1340">
        <w:rPr>
          <w:i/>
          <w:iCs/>
        </w:rPr>
        <w:t>„Jedná se o soubor</w:t>
      </w:r>
      <w:r>
        <w:rPr>
          <w:i/>
          <w:iCs/>
        </w:rPr>
        <w:t xml:space="preserve"> všech mentálních předpokladů, které člověka činí schopným komunikovat, tedy uskutečňovat komunikační akty, zúčastňovat se komunikačních událostí a hodnotit i účast druhých na nich</w:t>
      </w:r>
      <w:bookmarkStart w:id="12" w:name="__RefHeading___Toc14018_3537803962"/>
      <w:bookmarkEnd w:id="12"/>
      <w:r>
        <w:rPr>
          <w:i/>
          <w:iCs/>
        </w:rPr>
        <w:t>“.</w:t>
      </w:r>
    </w:p>
    <w:p w:rsidR="00BF2646" w:rsidRDefault="00BF2646" w:rsidP="00BF2646">
      <w:pPr>
        <w:pStyle w:val="Normlnweb"/>
        <w:spacing w:before="0" w:beforeAutospacing="0" w:after="0" w:line="360" w:lineRule="auto"/>
        <w:rPr>
          <w:b/>
        </w:rPr>
      </w:pPr>
    </w:p>
    <w:p w:rsidR="00BF2646" w:rsidRDefault="00BF2646" w:rsidP="00BF2646">
      <w:pPr>
        <w:pStyle w:val="Normlnweb"/>
        <w:spacing w:before="0" w:beforeAutospacing="0" w:after="0" w:line="360" w:lineRule="auto"/>
      </w:pPr>
      <w:r w:rsidRPr="001956CD">
        <w:rPr>
          <w:b/>
        </w:rPr>
        <w:t>Jazyk a řeč</w:t>
      </w:r>
      <w:r>
        <w:t xml:space="preserve"> jsou základní prvky komunikační schopnosti, jsou to blízké termíny, nikoli však totožné. V praxi dochází často k jejich záměně. Klenková (2006, s. 27) definuje pojem </w:t>
      </w:r>
      <w:r>
        <w:rPr>
          <w:b/>
        </w:rPr>
        <w:t xml:space="preserve">jazyk </w:t>
      </w:r>
      <w:r>
        <w:t xml:space="preserve">jako </w:t>
      </w:r>
      <w:r w:rsidRPr="00707A4E">
        <w:rPr>
          <w:i/>
          <w:iCs/>
        </w:rPr>
        <w:t>„</w:t>
      </w:r>
      <w:r w:rsidRPr="00027C78">
        <w:rPr>
          <w:i/>
          <w:iCs/>
        </w:rPr>
        <w:t xml:space="preserve">soustavu zvukových a druhotných dorozumívacích prostředků znakové povahy, schopnou vyjádřit veškeré vědění a představy člověka o světě a jeho vlastní vnitřní prožitky.“ </w:t>
      </w:r>
      <w:r w:rsidRPr="00027C78">
        <w:t>Dále uvádí, že jazyk se může naučit člověk především tak, že se pokouší mluvit. Neubauer (201</w:t>
      </w:r>
      <w:r>
        <w:t>8, s. 36</w:t>
      </w:r>
      <w:r w:rsidRPr="00027C78">
        <w:t>) charakterizuje jazyk jako základní systém lidské komunikace, realizovaný mluvenou řečí, písmem či manuálním způsobem.</w:t>
      </w:r>
      <w:r>
        <w:t xml:space="preserve"> Dle Vitáskové, </w:t>
      </w:r>
      <w:proofErr w:type="spellStart"/>
      <w:r>
        <w:t>Peutelschmiedové</w:t>
      </w:r>
      <w:proofErr w:type="spellEnd"/>
      <w:r>
        <w:t xml:space="preserve"> (2005, s. 129) je jazyk sdělovacím a dorozumívacím prostředkem určité skupiny lidí.</w:t>
      </w:r>
    </w:p>
    <w:p w:rsidR="00BF2646" w:rsidRPr="00027C78" w:rsidRDefault="00BF2646" w:rsidP="00BF2646">
      <w:pPr>
        <w:pStyle w:val="Normlnweb"/>
        <w:spacing w:before="0" w:beforeAutospacing="0" w:after="0" w:line="360" w:lineRule="auto"/>
      </w:pPr>
    </w:p>
    <w:p w:rsidR="00BF2646" w:rsidRPr="00027C78" w:rsidRDefault="00BF2646" w:rsidP="00BF2646">
      <w:pPr>
        <w:pStyle w:val="Normlnweb"/>
        <w:spacing w:before="0" w:beforeAutospacing="0" w:after="0" w:line="360" w:lineRule="auto"/>
      </w:pPr>
      <w:r w:rsidRPr="00027C78">
        <w:t xml:space="preserve"> Dvořák (2003) uvádí, že jazyk je spojen s kódováním, které dává smysl hláskám. Tento proces má určitá pravidla, kdy jazyk jako systém řídí užívání slov. Aby člověk mohl systém užívat, je třeba si ho nejdříve osvojit. Smolík</w:t>
      </w:r>
      <w:r>
        <w:t>,</w:t>
      </w:r>
      <w:r w:rsidRPr="00027C78">
        <w:t xml:space="preserve"> </w:t>
      </w:r>
      <w:proofErr w:type="spellStart"/>
      <w:r w:rsidRPr="00027C78">
        <w:t>Seidlová</w:t>
      </w:r>
      <w:r>
        <w:t>-</w:t>
      </w:r>
      <w:r w:rsidRPr="00027C78">
        <w:t>Málková</w:t>
      </w:r>
      <w:proofErr w:type="spellEnd"/>
      <w:r w:rsidRPr="00027C78">
        <w:t xml:space="preserve"> (2014</w:t>
      </w:r>
      <w:r>
        <w:t>, s. 12</w:t>
      </w:r>
      <w:r w:rsidRPr="00027C78">
        <w:t>) to nazývají pojmem „osvojování jazyka“.</w:t>
      </w:r>
    </w:p>
    <w:p w:rsidR="00BF2646" w:rsidRPr="00027C78" w:rsidRDefault="00BF2646" w:rsidP="00BF2646">
      <w:pPr>
        <w:pStyle w:val="Normlnweb"/>
        <w:spacing w:before="0" w:beforeAutospacing="0" w:after="0" w:line="360" w:lineRule="auto"/>
      </w:pPr>
      <w:r w:rsidRPr="00027C78">
        <w:rPr>
          <w:rFonts w:ascii="Liberation Serif" w:hAnsi="Liberation Serif" w:cs="Liberation Serif"/>
        </w:rPr>
        <w:t>„</w:t>
      </w:r>
      <w:r w:rsidRPr="00027C78">
        <w:rPr>
          <w:i/>
          <w:iCs/>
        </w:rPr>
        <w:t>Aby mohl člověk česky promluvit (řeč), musí česky umět (jazyk)</w:t>
      </w:r>
      <w:r w:rsidRPr="00027C78">
        <w:rPr>
          <w:rFonts w:ascii="Liberation Serif" w:hAnsi="Liberation Serif" w:cs="Liberation Serif"/>
          <w:i/>
          <w:iCs/>
        </w:rPr>
        <w:t>“</w:t>
      </w:r>
      <w:r w:rsidRPr="00027C78">
        <w:rPr>
          <w:i/>
          <w:iCs/>
        </w:rPr>
        <w:t xml:space="preserve"> </w:t>
      </w:r>
      <w:r w:rsidRPr="00027C78">
        <w:t>(Klenková</w:t>
      </w:r>
      <w:r>
        <w:t>,</w:t>
      </w:r>
      <w:r w:rsidRPr="00027C78">
        <w:t xml:space="preserve"> 2006, s. 28).</w:t>
      </w:r>
    </w:p>
    <w:p w:rsidR="00BF2646" w:rsidRDefault="00BF2646" w:rsidP="00BF2646">
      <w:pPr>
        <w:pStyle w:val="Normlnweb"/>
        <w:spacing w:before="0" w:beforeAutospacing="0" w:after="0" w:line="360" w:lineRule="auto"/>
      </w:pPr>
      <w:r w:rsidRPr="00027C78">
        <w:t>Mluva (promluva) je sdělení předáv</w:t>
      </w:r>
      <w:r>
        <w:t>ané</w:t>
      </w:r>
      <w:r w:rsidRPr="00027C78">
        <w:t xml:space="preserve"> jazykem</w:t>
      </w:r>
      <w:r>
        <w:t>. J</w:t>
      </w:r>
      <w:r w:rsidRPr="00027C78">
        <w:t>edná se o nejběžnější a nejčastější způsob mezilidské komunikace. Po zvukové stránce se jedná o po sobě jdoucí tóny a šumy, které jsou tvořen</w:t>
      </w:r>
      <w:r w:rsidR="00B53583">
        <w:t>y</w:t>
      </w:r>
      <w:r w:rsidRPr="00027C78">
        <w:t xml:space="preserve"> hlasovým ústrojím a mluvidly. Nejnižší stavební jednotkou mluvy je hláska</w:t>
      </w:r>
      <w:r w:rsidRPr="00027C78">
        <w:rPr>
          <w:b/>
        </w:rPr>
        <w:t xml:space="preserve"> </w:t>
      </w:r>
      <w:r w:rsidRPr="00027C78">
        <w:t xml:space="preserve">(foném). Kombinací hlásek se tvoří morfémy (nejmenší jazykové jednotky </w:t>
      </w:r>
      <w:r>
        <w:t>s významem</w:t>
      </w:r>
      <w:r w:rsidRPr="00027C78">
        <w:t>). Kombinací morfém pak vznikají slova, ta dávají věty a věty promluvu (Klenková</w:t>
      </w:r>
      <w:r>
        <w:t>,</w:t>
      </w:r>
      <w:r w:rsidRPr="00027C78">
        <w:t xml:space="preserve"> 2006</w:t>
      </w:r>
      <w:r>
        <w:t>, s. 41</w:t>
      </w:r>
      <w:r w:rsidRPr="00027C78">
        <w:t>).</w:t>
      </w:r>
      <w:r>
        <w:t xml:space="preserve"> </w:t>
      </w:r>
      <w:r>
        <w:lastRenderedPageBreak/>
        <w:t xml:space="preserve">Vitásková, </w:t>
      </w:r>
      <w:proofErr w:type="spellStart"/>
      <w:r>
        <w:t>Peutelschmiedová</w:t>
      </w:r>
      <w:proofErr w:type="spellEnd"/>
      <w:r>
        <w:t xml:space="preserve"> (2005, s. 129) uvádějí, mluva je zvukově realizovaná řeč. Při běžném rozhovoru se termínu mluva neuvědoměle vyhýbáme.</w:t>
      </w:r>
    </w:p>
    <w:p w:rsidR="00BF2646" w:rsidRPr="00027C78"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rsidRPr="00027C78">
        <w:rPr>
          <w:b/>
        </w:rPr>
        <w:t>Řeč</w:t>
      </w:r>
      <w:r w:rsidRPr="00027C78">
        <w:t xml:space="preserve"> zahrnuje soustavu složitých znaků, kterými si lidé sdělují své myšlenky, přání, pocity, radost, smutek. Pokud řeč používá určitý národ, označujeme ji za jazyk (</w:t>
      </w:r>
      <w:proofErr w:type="spellStart"/>
      <w:r w:rsidRPr="00027C78">
        <w:t>Kejklíčková</w:t>
      </w:r>
      <w:proofErr w:type="spellEnd"/>
      <w:r>
        <w:t>,</w:t>
      </w:r>
      <w:r w:rsidRPr="00027C78">
        <w:t xml:space="preserve"> 2016</w:t>
      </w:r>
      <w:r>
        <w:t>, s. 18</w:t>
      </w:r>
      <w:r w:rsidRPr="00027C78">
        <w:t>). Tato schopnost nám není vrozená, rozvíjí se až při verbálním styku s mluvícím okolím a je formována a rozvíjena po celý život jedince.  Řeč není pouze záležitostí mluvních orgánů (zevní řeč), ale především mozku a jeho hemisfér (vnitřní řeč). Koreluje s kognitivními procesy a myšlením (Klenková</w:t>
      </w:r>
      <w:r>
        <w:t>,</w:t>
      </w:r>
      <w:r w:rsidRPr="00027C78">
        <w:t xml:space="preserve"> 2006</w:t>
      </w:r>
      <w:r>
        <w:t>, s. 27</w:t>
      </w:r>
      <w:r w:rsidRPr="00027C78">
        <w:t>).</w:t>
      </w:r>
    </w:p>
    <w:p w:rsidR="00BF2646" w:rsidRPr="00027C78"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t xml:space="preserve">Lejska (2003) poukazuje na to, že lidská řeč je souborem speciálních zvukově artikulačních symbolů, které dokáží přenášet vnitřní informaci. Dále uvádí, že řeč má z komunikačního hlediska dvě složky, a to složku </w:t>
      </w:r>
      <w:r w:rsidRPr="008825C0">
        <w:rPr>
          <w:b/>
        </w:rPr>
        <w:t>expresivní</w:t>
      </w:r>
      <w:r>
        <w:rPr>
          <w:b/>
        </w:rPr>
        <w:t xml:space="preserve"> </w:t>
      </w:r>
      <w:r>
        <w:t xml:space="preserve">(produkce řeči) a složku </w:t>
      </w:r>
      <w:r w:rsidRPr="008825C0">
        <w:rPr>
          <w:b/>
        </w:rPr>
        <w:t>receptivní</w:t>
      </w:r>
      <w:r>
        <w:rPr>
          <w:b/>
        </w:rPr>
        <w:t xml:space="preserve"> </w:t>
      </w:r>
      <w:r>
        <w:t xml:space="preserve">(porozumění řeči). Řeč ovlivňuje spousta faktorů, kterými může být věk, inteligence, postoje, jazykové zkušenosti, vzdělání a názory jedince. </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proofErr w:type="spellStart"/>
      <w:r>
        <w:t>Slowík</w:t>
      </w:r>
      <w:proofErr w:type="spellEnd"/>
      <w:r>
        <w:t xml:space="preserve"> (2007, s. 85) definuje řeč, jako schopnost verbálně i neverbálně užívat jazykové prostředky v komunikaci. </w:t>
      </w:r>
    </w:p>
    <w:p w:rsidR="00BF2646" w:rsidRDefault="00BF2646" w:rsidP="00BF2646">
      <w:pPr>
        <w:pStyle w:val="Normlnweb"/>
        <w:spacing w:before="0" w:beforeAutospacing="0" w:after="0" w:line="360" w:lineRule="auto"/>
      </w:pPr>
      <w:r>
        <w:t>Jedlička (2003, s. 90) popisuje nezbytné podmínky ke správnému vývoji řeči:</w:t>
      </w:r>
    </w:p>
    <w:p w:rsidR="00BF2646" w:rsidRPr="009F3F3A" w:rsidRDefault="00BF2646" w:rsidP="00BF2646">
      <w:pPr>
        <w:pStyle w:val="Normlnweb"/>
        <w:numPr>
          <w:ilvl w:val="0"/>
          <w:numId w:val="2"/>
        </w:numPr>
        <w:spacing w:before="0" w:beforeAutospacing="0" w:after="0" w:line="360" w:lineRule="auto"/>
        <w:rPr>
          <w:i/>
          <w:iCs/>
        </w:rPr>
      </w:pPr>
      <w:r w:rsidRPr="009F3F3A">
        <w:rPr>
          <w:i/>
          <w:iCs/>
        </w:rPr>
        <w:t>nepoškozená centrální nervová soustava;</w:t>
      </w:r>
    </w:p>
    <w:p w:rsidR="00BF2646" w:rsidRPr="009F3F3A" w:rsidRDefault="00BF2646" w:rsidP="00BF2646">
      <w:pPr>
        <w:pStyle w:val="Normlnweb"/>
        <w:numPr>
          <w:ilvl w:val="0"/>
          <w:numId w:val="2"/>
        </w:numPr>
        <w:spacing w:before="0" w:beforeAutospacing="0" w:after="0" w:line="360" w:lineRule="auto"/>
        <w:rPr>
          <w:i/>
          <w:iCs/>
        </w:rPr>
      </w:pPr>
      <w:r w:rsidRPr="009F3F3A">
        <w:rPr>
          <w:i/>
          <w:iCs/>
        </w:rPr>
        <w:t>normální intelekt;</w:t>
      </w:r>
    </w:p>
    <w:p w:rsidR="00BF2646" w:rsidRPr="009F3F3A" w:rsidRDefault="00BF2646" w:rsidP="00BF2646">
      <w:pPr>
        <w:pStyle w:val="Normlnweb"/>
        <w:numPr>
          <w:ilvl w:val="0"/>
          <w:numId w:val="2"/>
        </w:numPr>
        <w:spacing w:before="0" w:beforeAutospacing="0" w:after="0" w:line="360" w:lineRule="auto"/>
        <w:rPr>
          <w:i/>
          <w:iCs/>
        </w:rPr>
      </w:pPr>
      <w:r w:rsidRPr="009F3F3A">
        <w:rPr>
          <w:i/>
          <w:iCs/>
        </w:rPr>
        <w:t>normální sluch;</w:t>
      </w:r>
    </w:p>
    <w:p w:rsidR="00BF2646" w:rsidRPr="009F3F3A" w:rsidRDefault="00BF2646" w:rsidP="00BF2646">
      <w:pPr>
        <w:pStyle w:val="Normlnweb"/>
        <w:numPr>
          <w:ilvl w:val="0"/>
          <w:numId w:val="2"/>
        </w:numPr>
        <w:spacing w:before="0" w:beforeAutospacing="0" w:after="0" w:line="360" w:lineRule="auto"/>
        <w:rPr>
          <w:i/>
          <w:iCs/>
        </w:rPr>
      </w:pPr>
      <w:r w:rsidRPr="009F3F3A">
        <w:rPr>
          <w:i/>
          <w:iCs/>
        </w:rPr>
        <w:t>vrozená míra nadání pro</w:t>
      </w:r>
      <w:r>
        <w:t xml:space="preserve"> </w:t>
      </w:r>
      <w:r w:rsidRPr="009F3F3A">
        <w:rPr>
          <w:i/>
          <w:iCs/>
        </w:rPr>
        <w:t>jazyk;</w:t>
      </w:r>
    </w:p>
    <w:p w:rsidR="00BF2646" w:rsidRDefault="00BF2646" w:rsidP="00BF2646">
      <w:pPr>
        <w:pStyle w:val="Normlnweb"/>
        <w:numPr>
          <w:ilvl w:val="0"/>
          <w:numId w:val="2"/>
        </w:numPr>
        <w:spacing w:before="0" w:beforeAutospacing="0" w:after="0" w:line="360" w:lineRule="auto"/>
      </w:pPr>
      <w:r w:rsidRPr="0026750D">
        <w:rPr>
          <w:i/>
          <w:iCs/>
        </w:rPr>
        <w:t>adekvátní sociální prostředí</w:t>
      </w:r>
      <w:r>
        <w:t>.</w:t>
      </w:r>
    </w:p>
    <w:p w:rsidR="00BF2646" w:rsidRDefault="00BF2646" w:rsidP="00BF2646">
      <w:pPr>
        <w:pStyle w:val="Normlnweb"/>
        <w:spacing w:before="0" w:beforeAutospacing="0" w:after="0" w:line="360" w:lineRule="auto"/>
        <w:ind w:left="1429" w:firstLine="0"/>
        <w:rPr>
          <w:i/>
          <w:iCs/>
        </w:rPr>
      </w:pPr>
    </w:p>
    <w:p w:rsidR="00BF2646" w:rsidRDefault="00BF2646" w:rsidP="00BF2646">
      <w:pPr>
        <w:pStyle w:val="Nadpis3"/>
      </w:pPr>
      <w:bookmarkStart w:id="13" w:name="_Toc106133392"/>
      <w:bookmarkStart w:id="14" w:name="_Toc120908172"/>
      <w:bookmarkStart w:id="15" w:name="_Toc120999594"/>
      <w:bookmarkStart w:id="16" w:name="_Toc121000010"/>
      <w:bookmarkStart w:id="17" w:name="_Toc121158129"/>
      <w:r w:rsidRPr="005D49D0">
        <w:t>Vztah řeči k jiným oblastem</w:t>
      </w:r>
      <w:bookmarkEnd w:id="13"/>
      <w:bookmarkEnd w:id="14"/>
      <w:bookmarkEnd w:id="15"/>
      <w:bookmarkEnd w:id="16"/>
      <w:bookmarkEnd w:id="17"/>
    </w:p>
    <w:p w:rsidR="00BF2646" w:rsidRPr="00F775AC" w:rsidRDefault="00BF2646" w:rsidP="00BF2646">
      <w:pPr>
        <w:rPr>
          <w:b/>
        </w:rPr>
      </w:pPr>
      <w:r w:rsidRPr="00F775AC">
        <w:rPr>
          <w:b/>
        </w:rPr>
        <w:t>Řeč a motorika</w:t>
      </w:r>
    </w:p>
    <w:p w:rsidR="00BF2646" w:rsidRDefault="00BF2646" w:rsidP="00BF2646">
      <w:pPr>
        <w:pStyle w:val="Normlnweb"/>
        <w:spacing w:before="0" w:beforeAutospacing="0" w:after="0" w:line="360" w:lineRule="auto"/>
      </w:pPr>
      <w:r w:rsidRPr="00F775AC">
        <w:t>Řeč je motorický výkon</w:t>
      </w:r>
      <w:r>
        <w:t>, který souvisí ontogenezí dítěte. S rozvojem motoriky v oblasti mluvidel dochází ke změně</w:t>
      </w:r>
      <w:r w:rsidR="00B53583">
        <w:t xml:space="preserve">, kdy </w:t>
      </w:r>
      <w:r>
        <w:t>z neartikulovaných zvuků se stávají zvuky artikulované. Významná pro rozvoj řeči je zvýšená pohybová aktivita dítěte, která je spojena se schopností většího nádechu, sestoupení hrtanu a</w:t>
      </w:r>
      <w:r w:rsidR="00B53583">
        <w:t xml:space="preserve"> s</w:t>
      </w:r>
      <w:r>
        <w:t xml:space="preserve"> vyslovení prvních slov, později i vět. Motoriku dělíme na </w:t>
      </w:r>
      <w:r w:rsidRPr="00DA202A">
        <w:rPr>
          <w:b/>
        </w:rPr>
        <w:t>hrubou</w:t>
      </w:r>
      <w:r>
        <w:t xml:space="preserve"> (cílený pohyb celého těla, rukou a nohou), </w:t>
      </w:r>
      <w:r w:rsidRPr="00DA202A">
        <w:rPr>
          <w:b/>
        </w:rPr>
        <w:t>jemnou</w:t>
      </w:r>
      <w:r>
        <w:rPr>
          <w:b/>
        </w:rPr>
        <w:t xml:space="preserve"> </w:t>
      </w:r>
      <w:r>
        <w:t xml:space="preserve">(soustředění na ruce, prsty a artikulační orgány), </w:t>
      </w:r>
      <w:proofErr w:type="spellStart"/>
      <w:r w:rsidRPr="005A55BE">
        <w:rPr>
          <w:b/>
        </w:rPr>
        <w:t>grafomotoriku</w:t>
      </w:r>
      <w:proofErr w:type="spellEnd"/>
      <w:r>
        <w:rPr>
          <w:b/>
        </w:rPr>
        <w:t xml:space="preserve"> </w:t>
      </w:r>
      <w:r>
        <w:t xml:space="preserve">(grafický výraz, psaní, kreslení) a </w:t>
      </w:r>
      <w:proofErr w:type="spellStart"/>
      <w:r w:rsidRPr="005A55BE">
        <w:rPr>
          <w:b/>
        </w:rPr>
        <w:t>oromotoriku</w:t>
      </w:r>
      <w:proofErr w:type="spellEnd"/>
      <w:r>
        <w:rPr>
          <w:b/>
        </w:rPr>
        <w:t xml:space="preserve"> </w:t>
      </w:r>
      <w:r>
        <w:t xml:space="preserve">(pohyb mluvních orgánů – mluvidel). Motorický vývoj je těsně spjatý s psychickým vývojem, </w:t>
      </w:r>
      <w:r>
        <w:lastRenderedPageBreak/>
        <w:t xml:space="preserve">hovoříme o psychomotorickém vývoji. Zaostává-li motorický vývoj, bývá negativně ovlivněn i vývoj psychický. Motorický vývoj u zdravého dítěte je přesně naprogramován. K ukončení motorického vývoje dochází po </w:t>
      </w:r>
      <w:proofErr w:type="spellStart"/>
      <w:r>
        <w:t>myelinizaci</w:t>
      </w:r>
      <w:proofErr w:type="spellEnd"/>
      <w:r>
        <w:t xml:space="preserve"> všech mozkových drah kolem 3. roku věku dítěte, neznamená to však funkční zralost. Pokud se u dítěte objeví potíže na nižších úrovních, je velká pravděpodobnost, že se přenesou i do vyšších úrovní, a ty se pak mohou projevit v řeči (Krahulcová, 2013, s. </w:t>
      </w:r>
      <w:proofErr w:type="gramStart"/>
      <w:r>
        <w:t>62 - 75</w:t>
      </w:r>
      <w:proofErr w:type="gramEnd"/>
      <w:r>
        <w:t xml:space="preserve">). </w:t>
      </w:r>
    </w:p>
    <w:p w:rsidR="00BF2646" w:rsidRDefault="00BF2646" w:rsidP="00BF2646">
      <w:pPr>
        <w:pStyle w:val="Normlnweb"/>
        <w:spacing w:before="0" w:beforeAutospacing="0" w:after="0" w:line="360" w:lineRule="auto"/>
      </w:pPr>
    </w:p>
    <w:p w:rsidR="00BF2646" w:rsidRPr="000D2FD7" w:rsidRDefault="00BF2646" w:rsidP="00BF2646">
      <w:pPr>
        <w:pStyle w:val="Normlnweb"/>
        <w:spacing w:before="0" w:beforeAutospacing="0" w:after="0" w:line="360" w:lineRule="auto"/>
        <w:rPr>
          <w:b/>
        </w:rPr>
      </w:pPr>
      <w:r w:rsidRPr="000D2FD7">
        <w:rPr>
          <w:b/>
        </w:rPr>
        <w:t>Řeč a myšlení</w:t>
      </w:r>
    </w:p>
    <w:p w:rsidR="00BF2646" w:rsidRDefault="00BF2646" w:rsidP="00BF2646">
      <w:pPr>
        <w:pStyle w:val="Normlnweb"/>
        <w:spacing w:before="0" w:beforeAutospacing="0" w:after="0" w:line="360" w:lineRule="auto"/>
      </w:pPr>
      <w:r>
        <w:t xml:space="preserve">Pro optimální vývoj řeči a výslovnosti mají zcela zásadní význam rozumové schopnosti dítěte. </w:t>
      </w:r>
      <w:r w:rsidRPr="00F775AC">
        <w:t>Vývoj řeči a myšlení</w:t>
      </w:r>
      <w:r>
        <w:t xml:space="preserve"> má odlišné kořeny. Ve vývoji řeči se objevuje </w:t>
      </w:r>
      <w:proofErr w:type="spellStart"/>
      <w:r>
        <w:t>předřečové</w:t>
      </w:r>
      <w:proofErr w:type="spellEnd"/>
      <w:r>
        <w:t xml:space="preserve"> období a ve vývoji myšlení existuje </w:t>
      </w:r>
      <w:proofErr w:type="spellStart"/>
      <w:r>
        <w:t>předintelektuální</w:t>
      </w:r>
      <w:proofErr w:type="spellEnd"/>
      <w:r>
        <w:t xml:space="preserve"> stadium. Do určitého věku probíhá jejich vývoj v odlišných liniích a kolem druhého roku věku dítěte se obě linie protnou. Myšlení se stává verbálním a řeč intelektuální (Krahulcová 2013, s. 87). Rozumový vývoj u dítěte je výrazný právě v řečovém projevu, který zobrazuje vzestup náročných myšlenkových operací kolem 3. roku věku dítěte. Při těchto náročných myšlenkových operacích může docházet k těžkostem, vývojovým obtížím v řeči, a to k neplynulosti v řeči (opakování hlásek, slabik, slov apod.). Pokud nedojde během tří měsíců ke korekci, hovoří se o počátcích koktavosti a měla by být zahájena terapeutická korekce (Klenková, 2006, s. 53).</w:t>
      </w:r>
    </w:p>
    <w:p w:rsidR="00BF2646" w:rsidRDefault="00BF2646" w:rsidP="00BF2646">
      <w:pPr>
        <w:pStyle w:val="Normlnweb"/>
        <w:spacing w:before="0" w:beforeAutospacing="0" w:after="0" w:line="360" w:lineRule="auto"/>
      </w:pPr>
    </w:p>
    <w:p w:rsidR="00BF2646" w:rsidRPr="000D2FD7" w:rsidRDefault="00BF2646" w:rsidP="00BF2646">
      <w:pPr>
        <w:pStyle w:val="Normlnweb"/>
        <w:spacing w:before="0" w:beforeAutospacing="0" w:after="0" w:line="360" w:lineRule="auto"/>
        <w:rPr>
          <w:b/>
        </w:rPr>
      </w:pPr>
      <w:r w:rsidRPr="000D2FD7">
        <w:rPr>
          <w:b/>
        </w:rPr>
        <w:t>Řeč a paměť</w:t>
      </w:r>
    </w:p>
    <w:p w:rsidR="00BF2646" w:rsidRDefault="00BF2646" w:rsidP="00BF2646">
      <w:pPr>
        <w:pStyle w:val="Normlnweb"/>
        <w:spacing w:before="0" w:beforeAutospacing="0" w:after="0" w:line="360" w:lineRule="auto"/>
      </w:pPr>
      <w:r w:rsidRPr="000D2FD7">
        <w:t>Řeč a paměť</w:t>
      </w:r>
      <w:r>
        <w:t xml:space="preserve"> jsou vzájemně provázané procesy, které probíhají v lidském mozku. Řeč je závislá na paměti (pamatujeme si a nemusíme se vše stále znovu učit) a paměť zase na řeči (bez řeči by nebylo možné ukládat informace). Důležitý je vztah řeč – myšlení – paměť (Koukolík, 2000).</w:t>
      </w:r>
    </w:p>
    <w:p w:rsidR="00BF2646" w:rsidRDefault="00BF2646" w:rsidP="00BF2646">
      <w:pPr>
        <w:pStyle w:val="Normlnweb"/>
        <w:spacing w:before="0" w:beforeAutospacing="0" w:after="0" w:line="360" w:lineRule="auto"/>
      </w:pPr>
    </w:p>
    <w:p w:rsidR="00BF2646" w:rsidRPr="000D2FD7" w:rsidRDefault="00BF2646" w:rsidP="00BF2646">
      <w:pPr>
        <w:pStyle w:val="Normlnweb"/>
        <w:spacing w:before="0" w:beforeAutospacing="0" w:after="0" w:line="360" w:lineRule="auto"/>
        <w:rPr>
          <w:b/>
        </w:rPr>
      </w:pPr>
      <w:r w:rsidRPr="000D2FD7">
        <w:rPr>
          <w:b/>
        </w:rPr>
        <w:t>Řeč a zrak</w:t>
      </w:r>
    </w:p>
    <w:p w:rsidR="00BF2646" w:rsidRDefault="00BF2646" w:rsidP="00BF2646">
      <w:pPr>
        <w:pStyle w:val="Normlnweb"/>
        <w:spacing w:before="0" w:beforeAutospacing="0" w:after="0" w:line="360" w:lineRule="auto"/>
      </w:pPr>
      <w:r w:rsidRPr="000D2FD7">
        <w:t>Význam zraku</w:t>
      </w:r>
      <w:r>
        <w:t xml:space="preserve"> ve vývoji řeči bývá nedoceněn, přitom ale sehrává významnou roli v řadě okruhů:</w:t>
      </w:r>
    </w:p>
    <w:p w:rsidR="00BF2646" w:rsidRDefault="00BF2646" w:rsidP="00BF2646">
      <w:pPr>
        <w:pStyle w:val="Normlnweb"/>
        <w:numPr>
          <w:ilvl w:val="0"/>
          <w:numId w:val="1"/>
        </w:numPr>
        <w:spacing w:before="0" w:beforeAutospacing="0" w:after="0" w:line="360" w:lineRule="auto"/>
      </w:pPr>
      <w:r>
        <w:t>je důležitý při navazování sociálních vztahů;</w:t>
      </w:r>
    </w:p>
    <w:p w:rsidR="00BF2646" w:rsidRDefault="00BF2646" w:rsidP="00BF2646">
      <w:pPr>
        <w:pStyle w:val="Normlnweb"/>
        <w:numPr>
          <w:ilvl w:val="0"/>
          <w:numId w:val="1"/>
        </w:numPr>
        <w:spacing w:before="0" w:beforeAutospacing="0" w:after="0" w:line="360" w:lineRule="auto"/>
      </w:pPr>
      <w:r>
        <w:t>provokuje dítě k vokalizaci, napodobování artikulačních pohybů;</w:t>
      </w:r>
    </w:p>
    <w:p w:rsidR="00BF2646" w:rsidRDefault="00BF2646" w:rsidP="00BF2646">
      <w:pPr>
        <w:pStyle w:val="Normlnweb"/>
        <w:numPr>
          <w:ilvl w:val="0"/>
          <w:numId w:val="1"/>
        </w:numPr>
        <w:spacing w:before="0" w:beforeAutospacing="0" w:after="0" w:line="360" w:lineRule="auto"/>
      </w:pPr>
      <w:r>
        <w:t>má zásadní roli při odezírání mimiky, gestikulace, k osvojování si nonverbálních komunikačních prvků;</w:t>
      </w:r>
    </w:p>
    <w:p w:rsidR="00BF2646" w:rsidRDefault="00BF2646" w:rsidP="00BF2646">
      <w:pPr>
        <w:pStyle w:val="Normlnweb"/>
        <w:numPr>
          <w:ilvl w:val="0"/>
          <w:numId w:val="1"/>
        </w:numPr>
        <w:spacing w:before="0" w:beforeAutospacing="0" w:after="0" w:line="360" w:lineRule="auto"/>
      </w:pPr>
      <w:r>
        <w:t>ovlivňuje vývoj řeči po formální i obsahové stránce aj. (Krahulcová, 2013, s. </w:t>
      </w:r>
      <w:proofErr w:type="gramStart"/>
      <w:r>
        <w:t>76 - 77</w:t>
      </w:r>
      <w:proofErr w:type="gramEnd"/>
      <w:r>
        <w:t>).</w:t>
      </w:r>
    </w:p>
    <w:p w:rsidR="00BF2646" w:rsidRDefault="00BF2646" w:rsidP="00BF2646">
      <w:pPr>
        <w:pStyle w:val="Normlnweb"/>
        <w:spacing w:before="0" w:beforeAutospacing="0" w:after="0" w:line="360" w:lineRule="auto"/>
      </w:pPr>
      <w:proofErr w:type="spellStart"/>
      <w:r>
        <w:lastRenderedPageBreak/>
        <w:t>Slowík</w:t>
      </w:r>
      <w:proofErr w:type="spellEnd"/>
      <w:r>
        <w:t xml:space="preserve"> (2007, s. 59) uvádí, že zrakem získáváme až 90 % všech informací. Jakékoli zrakové omezení ovlivňuje také komunikaci.</w:t>
      </w:r>
    </w:p>
    <w:p w:rsidR="00BF2646" w:rsidRDefault="00BF2646" w:rsidP="00BF2646">
      <w:pPr>
        <w:pStyle w:val="Normlnweb"/>
        <w:spacing w:before="0" w:beforeAutospacing="0" w:after="0" w:line="360" w:lineRule="auto"/>
      </w:pPr>
    </w:p>
    <w:p w:rsidR="00BF2646" w:rsidRPr="000D2FD7" w:rsidRDefault="00BF2646" w:rsidP="00BF2646">
      <w:pPr>
        <w:pStyle w:val="Normlnweb"/>
        <w:spacing w:before="0" w:beforeAutospacing="0" w:after="0" w:line="360" w:lineRule="auto"/>
        <w:rPr>
          <w:b/>
        </w:rPr>
      </w:pPr>
      <w:r w:rsidRPr="000D2FD7">
        <w:rPr>
          <w:b/>
        </w:rPr>
        <w:t>Řeč a sluch</w:t>
      </w:r>
    </w:p>
    <w:p w:rsidR="00BF2646" w:rsidRDefault="00BF2646" w:rsidP="00BF2646">
      <w:pPr>
        <w:pStyle w:val="Normlnweb"/>
        <w:spacing w:before="0" w:beforeAutospacing="0" w:after="0" w:line="360" w:lineRule="auto"/>
      </w:pPr>
      <w:r>
        <w:t xml:space="preserve">Dalším smyslem, který má u člověka zásadní význam pro komunikaci a získávání informací z okolí, je </w:t>
      </w:r>
      <w:r w:rsidRPr="000D2FD7">
        <w:t>sluch</w:t>
      </w:r>
      <w:r>
        <w:t xml:space="preserve">. Je důležitou součástí zpětnovazebného procesu, bez něhož nelze vytvořit jasnou a srozumitelnou mluvenou řeč. Jakákoli porucha či vada sluchu způsobuje nedokonalé vnímání řeči, a tím i komunikační omezení. Pokud dojde k úplné ztrátě sluchu v raném věku, dochází k zastavení a přerušení vývoje mluvené řeči. Komunikace je nahrazena alternativním komunikačním systémem, např. znakovým jazykem (Krahulcová, 2013, s. </w:t>
      </w:r>
      <w:proofErr w:type="gramStart"/>
      <w:r>
        <w:t>77 - 86</w:t>
      </w:r>
      <w:proofErr w:type="gramEnd"/>
      <w:r>
        <w:t>).</w:t>
      </w:r>
    </w:p>
    <w:p w:rsidR="00BF2646" w:rsidRPr="006A6C18" w:rsidRDefault="00BF2646" w:rsidP="00BF2646">
      <w:pPr>
        <w:pStyle w:val="Normlnweb"/>
        <w:spacing w:before="0" w:beforeAutospacing="0" w:after="0" w:line="360" w:lineRule="auto"/>
        <w:rPr>
          <w:b/>
        </w:rPr>
      </w:pPr>
    </w:p>
    <w:p w:rsidR="00BF2646" w:rsidRDefault="00BF2646" w:rsidP="00BF2646">
      <w:pPr>
        <w:pStyle w:val="Nadpis2"/>
      </w:pPr>
      <w:bookmarkStart w:id="18" w:name="_Toc106133401"/>
      <w:bookmarkStart w:id="19" w:name="_Toc120908173"/>
      <w:bookmarkStart w:id="20" w:name="_Toc120999595"/>
      <w:bookmarkStart w:id="21" w:name="_Toc121000011"/>
      <w:bookmarkStart w:id="22" w:name="_Toc121158130"/>
      <w:r w:rsidRPr="006A6C18">
        <w:t>Narušená komunikační schopnost</w:t>
      </w:r>
      <w:bookmarkEnd w:id="18"/>
      <w:bookmarkEnd w:id="19"/>
      <w:bookmarkEnd w:id="20"/>
      <w:bookmarkEnd w:id="21"/>
      <w:bookmarkEnd w:id="22"/>
    </w:p>
    <w:p w:rsidR="00BF2646" w:rsidRPr="00AC4C93" w:rsidRDefault="00BF2646" w:rsidP="00BF2646"/>
    <w:p w:rsidR="00BF2646" w:rsidRDefault="00BF2646" w:rsidP="00BF2646">
      <w:pPr>
        <w:pStyle w:val="Normlnweb"/>
        <w:spacing w:before="0" w:beforeAutospacing="0" w:after="0" w:line="360" w:lineRule="auto"/>
      </w:pPr>
      <w:r>
        <w:t>Komunikační schopnost lze chápat jako schopnost uplatnit jazyk v mluvené, čtené i psané podobě. Komunikační schopnost a narušenou komunikační schopnost je potřeba vnímat v celé její šíři, nikoli se zabývat pouze foneticko-fonologickou stránkou řeči. Při sledování komunikační schopnosti jedince je nutné zaměřit se na všechny jazykové roviny, tzn. i morfologicko-syntaktickou, lexikálně-sémantickou a pragmatickou (Klenková, 2006, s. 53).</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t xml:space="preserve">Podle </w:t>
      </w:r>
      <w:proofErr w:type="spellStart"/>
      <w:r>
        <w:t>Slowíka</w:t>
      </w:r>
      <w:proofErr w:type="spellEnd"/>
      <w:r>
        <w:t xml:space="preserve"> (2007, s. 85) se narušená komunikační schopnost netýká jen mluvené řeči, zahrnuje i její grafickou formu, mimoverbální prostředky i netradiční komunikační kanály. </w:t>
      </w:r>
      <w:r w:rsidR="00755727">
        <w:t>M</w:t>
      </w:r>
      <w:r>
        <w:t xml:space="preserve">luvená řeč </w:t>
      </w:r>
      <w:r w:rsidR="00755727">
        <w:t xml:space="preserve">je </w:t>
      </w:r>
      <w:r>
        <w:t>nejpoužívanějším dorozumívacím prostředkem v sociálním prostředí naší společnosti</w:t>
      </w:r>
      <w:r w:rsidR="00755727">
        <w:t xml:space="preserve"> a problematika vad a poruch řeči spadá do oblasti logopedie.</w:t>
      </w:r>
    </w:p>
    <w:p w:rsidR="00BF2646" w:rsidRDefault="00BF2646" w:rsidP="00BF2646">
      <w:r>
        <w:t>Současná</w:t>
      </w:r>
      <w:r w:rsidRPr="003A6A4F">
        <w:t xml:space="preserve"> logopedi</w:t>
      </w:r>
      <w:r>
        <w:t>e</w:t>
      </w:r>
      <w:r w:rsidRPr="003A6A4F">
        <w:t xml:space="preserve"> </w:t>
      </w:r>
      <w:r>
        <w:t xml:space="preserve">nahrazuje v odborné rovině termín vada a porucha řeči výstižnějším </w:t>
      </w:r>
      <w:r w:rsidRPr="003A6A4F">
        <w:t>termínem</w:t>
      </w:r>
      <w:r>
        <w:t>, a to</w:t>
      </w:r>
      <w:r w:rsidRPr="003A6A4F">
        <w:t xml:space="preserve"> narušená komunikační schopnost (dále jen NKS)</w:t>
      </w:r>
      <w:r>
        <w:t xml:space="preserve"> (Vitásková, </w:t>
      </w:r>
      <w:proofErr w:type="spellStart"/>
      <w:r>
        <w:t>Peutelschmiedová</w:t>
      </w:r>
      <w:proofErr w:type="spellEnd"/>
      <w:r>
        <w:t>, 2005, s. 129)</w:t>
      </w:r>
      <w:r w:rsidRPr="003A6A4F">
        <w:t xml:space="preserve">. </w:t>
      </w:r>
    </w:p>
    <w:p w:rsidR="00BF2646" w:rsidRPr="003A6A4F" w:rsidRDefault="00BF2646" w:rsidP="00BF2646"/>
    <w:p w:rsidR="00BF2646" w:rsidRDefault="00BF2646" w:rsidP="00BF2646">
      <w:pPr>
        <w:pStyle w:val="Normlnweb"/>
        <w:spacing w:before="0" w:beforeAutospacing="0" w:after="0" w:line="360" w:lineRule="auto"/>
        <w:rPr>
          <w:rFonts w:ascii="Liberation Serif" w:hAnsi="Liberation Serif" w:cs="Liberation Serif"/>
        </w:rPr>
      </w:pPr>
      <w:proofErr w:type="spellStart"/>
      <w:r w:rsidRPr="00027C78">
        <w:t>Lechta</w:t>
      </w:r>
      <w:proofErr w:type="spellEnd"/>
      <w:r w:rsidRPr="00027C78">
        <w:t xml:space="preserve"> (2003</w:t>
      </w:r>
      <w:r>
        <w:t>, s. 17</w:t>
      </w:r>
      <w:r w:rsidRPr="00027C78">
        <w:t xml:space="preserve">) definuje </w:t>
      </w:r>
      <w:r>
        <w:t>NKS</w:t>
      </w:r>
      <w:r w:rsidRPr="00027C78">
        <w:t xml:space="preserve"> takto: „</w:t>
      </w:r>
      <w:r w:rsidRPr="00027C78">
        <w:rPr>
          <w:i/>
          <w:iCs/>
        </w:rPr>
        <w:t>Komunikační schopnost člověka je narušena tehdy, když některá rovina jeho jazykových projevů (příp. několik rovin současně) působí interferenčně vzhledem ke komunikačnímu záměru</w:t>
      </w:r>
      <w:r w:rsidRPr="00027C78">
        <w:rPr>
          <w:rFonts w:ascii="Liberation Serif" w:hAnsi="Liberation Serif" w:cs="Liberation Serif"/>
          <w:i/>
          <w:iCs/>
        </w:rPr>
        <w:t xml:space="preserve">“. </w:t>
      </w:r>
      <w:r w:rsidRPr="00027C78">
        <w:rPr>
          <w:rFonts w:ascii="Liberation Serif" w:hAnsi="Liberation Serif" w:cs="Liberation Serif"/>
        </w:rPr>
        <w:t>Autor uvádí, že narušení může být trvalé nebo přechodné, vrozené či získané, úplné</w:t>
      </w:r>
      <w:r>
        <w:rPr>
          <w:rFonts w:ascii="Liberation Serif" w:hAnsi="Liberation Serif" w:cs="Liberation Serif"/>
        </w:rPr>
        <w:t>,</w:t>
      </w:r>
      <w:r w:rsidRPr="00027C78">
        <w:rPr>
          <w:rFonts w:ascii="Liberation Serif" w:hAnsi="Liberation Serif" w:cs="Liberation Serif"/>
        </w:rPr>
        <w:t xml:space="preserve"> případně částečné.</w:t>
      </w:r>
    </w:p>
    <w:p w:rsidR="00BF2646" w:rsidRPr="00027C78" w:rsidRDefault="00BF2646" w:rsidP="00BF2646">
      <w:pPr>
        <w:pStyle w:val="Normlnweb"/>
        <w:spacing w:before="0" w:beforeAutospacing="0" w:after="0" w:line="360" w:lineRule="auto"/>
        <w:rPr>
          <w:rFonts w:ascii="Liberation Serif" w:hAnsi="Liberation Serif" w:cs="Liberation Serif"/>
        </w:rPr>
      </w:pPr>
    </w:p>
    <w:p w:rsidR="00BF2646" w:rsidRDefault="00BF2646" w:rsidP="00BF2646">
      <w:pPr>
        <w:pStyle w:val="Normlnweb"/>
        <w:spacing w:before="0" w:beforeAutospacing="0" w:after="0" w:line="360" w:lineRule="auto"/>
      </w:pPr>
      <w:r w:rsidRPr="00027C78">
        <w:lastRenderedPageBreak/>
        <w:t xml:space="preserve">Etiologie NKS je rozmanitá. Při dělení příčin se využívá hledisko časové a lokalizační. Z časového hlediska může NKS vznikat v období prenatálním (vývoj plodu před narozením), perinatálním (v průběhu porodu), postnatálním (po narození). K nejčastějším příčinám z lokalizačního hlediska se řadí vývojové odchylky, genové mutace, chromozomální aberace, </w:t>
      </w:r>
      <w:r>
        <w:t xml:space="preserve">poškození efektorů, sociální interakce, působení nevhodného, nepodnětného, nestimulujícího prostředí. Nevhodné prostředí může u dítěte zapříčinit např. opoždění řečového vývoje </w:t>
      </w:r>
      <w:r w:rsidRPr="00897EE4">
        <w:t>(Klenková</w:t>
      </w:r>
      <w:r>
        <w:t>,</w:t>
      </w:r>
      <w:r w:rsidRPr="00897EE4">
        <w:t xml:space="preserve"> 2006</w:t>
      </w:r>
      <w:r>
        <w:t>, s. 54</w:t>
      </w:r>
      <w:r w:rsidRPr="00897EE4">
        <w:t xml:space="preserve">). </w:t>
      </w:r>
    </w:p>
    <w:p w:rsidR="00BF2646" w:rsidRDefault="00BF2646" w:rsidP="00BF2646">
      <w:pPr>
        <w:pStyle w:val="Normlnweb"/>
        <w:spacing w:before="0" w:beforeAutospacing="0" w:after="0" w:line="360" w:lineRule="auto"/>
        <w:rPr>
          <w:rFonts w:ascii="Liberation Serif" w:hAnsi="Liberation Serif" w:cs="Liberation Serif"/>
        </w:rPr>
      </w:pPr>
    </w:p>
    <w:p w:rsidR="00BF2646" w:rsidRDefault="00BF2646" w:rsidP="00BF2646">
      <w:pPr>
        <w:pStyle w:val="Normlnweb"/>
        <w:spacing w:before="0" w:beforeAutospacing="0" w:after="0" w:line="360" w:lineRule="auto"/>
        <w:rPr>
          <w:rFonts w:ascii="Liberation Serif" w:hAnsi="Liberation Serif" w:cs="Liberation Serif"/>
        </w:rPr>
      </w:pPr>
      <w:proofErr w:type="spellStart"/>
      <w:r>
        <w:rPr>
          <w:rFonts w:ascii="Liberation Serif" w:hAnsi="Liberation Serif" w:cs="Liberation Serif"/>
        </w:rPr>
        <w:t>Lechta</w:t>
      </w:r>
      <w:proofErr w:type="spellEnd"/>
      <w:r>
        <w:rPr>
          <w:rFonts w:ascii="Liberation Serif" w:hAnsi="Liberation Serif" w:cs="Liberation Serif"/>
        </w:rPr>
        <w:t xml:space="preserve"> (2003, s. </w:t>
      </w:r>
      <w:proofErr w:type="gramStart"/>
      <w:r>
        <w:rPr>
          <w:rFonts w:ascii="Liberation Serif" w:hAnsi="Liberation Serif" w:cs="Liberation Serif"/>
        </w:rPr>
        <w:t>19 - 22</w:t>
      </w:r>
      <w:proofErr w:type="gramEnd"/>
      <w:r>
        <w:rPr>
          <w:rFonts w:ascii="Liberation Serif" w:hAnsi="Liberation Serif" w:cs="Liberation Serif"/>
        </w:rPr>
        <w:t>) ve své knize uvádí hlediska, podle kterých lze NKS analyzovat, zkoumat, posuzovat:</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6351BD">
        <w:rPr>
          <w:rFonts w:ascii="Liberation Serif" w:hAnsi="Liberation Serif" w:cs="Liberation Serif"/>
          <w:i/>
          <w:iCs/>
        </w:rPr>
        <w:t>způsobu komunikování</w:t>
      </w:r>
      <w:r>
        <w:rPr>
          <w:rFonts w:ascii="Liberation Serif" w:hAnsi="Liberation Serif" w:cs="Liberation Serif"/>
        </w:rPr>
        <w:t xml:space="preserve"> – NKS se může týkat nejen mluvené a grafické formy komunikace, ale i verbální a neverbální komunikace;</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6351BD">
        <w:rPr>
          <w:rFonts w:ascii="Liberation Serif" w:hAnsi="Liberation Serif" w:cs="Liberation Serif"/>
          <w:i/>
          <w:iCs/>
        </w:rPr>
        <w:t>průběhu komunikování</w:t>
      </w:r>
      <w:r>
        <w:rPr>
          <w:rFonts w:ascii="Liberation Serif" w:hAnsi="Liberation Serif" w:cs="Liberation Serif"/>
        </w:rPr>
        <w:t xml:space="preserve"> – nemusí být narušena jen expresivní, ale i receptivní složka řeči;</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6351BD">
        <w:rPr>
          <w:rFonts w:ascii="Liberation Serif" w:hAnsi="Liberation Serif" w:cs="Liberation Serif"/>
          <w:i/>
          <w:iCs/>
        </w:rPr>
        <w:t>klinického obrazu</w:t>
      </w:r>
      <w:r>
        <w:rPr>
          <w:rFonts w:ascii="Liberation Serif" w:hAnsi="Liberation Serif" w:cs="Liberation Serif"/>
        </w:rPr>
        <w:t xml:space="preserve"> – NKS může dominovat, nebo může být symptomem jiného dominujícího postižení, onemocnění či narušení;</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7D0D07">
        <w:rPr>
          <w:rFonts w:ascii="Liberation Serif" w:hAnsi="Liberation Serif" w:cs="Liberation Serif"/>
          <w:i/>
          <w:iCs/>
        </w:rPr>
        <w:t>rozsahu</w:t>
      </w:r>
      <w:r>
        <w:rPr>
          <w:rFonts w:ascii="Liberation Serif" w:hAnsi="Liberation Serif" w:cs="Liberation Serif"/>
        </w:rPr>
        <w:t xml:space="preserve"> – může se jednat o částečné NKS (rotacismus) či úplné (nemluvnost, patlavost);</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7D0D07">
        <w:rPr>
          <w:rFonts w:ascii="Liberation Serif" w:hAnsi="Liberation Serif" w:cs="Liberation Serif"/>
          <w:i/>
          <w:iCs/>
        </w:rPr>
        <w:t xml:space="preserve">uvědomění si </w:t>
      </w:r>
      <w:r>
        <w:rPr>
          <w:rFonts w:ascii="Liberation Serif" w:hAnsi="Liberation Serif" w:cs="Liberation Serif"/>
        </w:rPr>
        <w:t>– jedinec s NKS si může (ale také nemusí) uvědomovat své narušení;</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7D0D07">
        <w:rPr>
          <w:rFonts w:ascii="Liberation Serif" w:hAnsi="Liberation Serif" w:cs="Liberation Serif"/>
          <w:i/>
          <w:iCs/>
        </w:rPr>
        <w:t>manifestace</w:t>
      </w:r>
      <w:r>
        <w:rPr>
          <w:rFonts w:ascii="Liberation Serif" w:hAnsi="Liberation Serif" w:cs="Liberation Serif"/>
        </w:rPr>
        <w:t xml:space="preserve"> – NKS se může promítat do sféry symbolických i nesymbolických procesů;</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Pr>
          <w:rFonts w:ascii="Liberation Serif" w:hAnsi="Liberation Serif" w:cs="Liberation Serif"/>
          <w:i/>
          <w:iCs/>
        </w:rPr>
        <w:t xml:space="preserve">hlediska </w:t>
      </w:r>
      <w:r w:rsidRPr="006351BD">
        <w:rPr>
          <w:rFonts w:ascii="Liberation Serif" w:hAnsi="Liberation Serif" w:cs="Liberation Serif"/>
          <w:i/>
          <w:iCs/>
        </w:rPr>
        <w:t>etiologického</w:t>
      </w:r>
      <w:r>
        <w:rPr>
          <w:rFonts w:ascii="Liberation Serif" w:hAnsi="Liberation Serif" w:cs="Liberation Serif"/>
        </w:rPr>
        <w:t xml:space="preserve"> – příčiny NKS mohou být orgánové či funkční;</w:t>
      </w:r>
    </w:p>
    <w:p w:rsidR="00BF2646" w:rsidRDefault="00BF2646" w:rsidP="00BF2646">
      <w:pPr>
        <w:pStyle w:val="Normlnweb"/>
        <w:numPr>
          <w:ilvl w:val="0"/>
          <w:numId w:val="5"/>
        </w:numPr>
        <w:spacing w:before="0" w:beforeAutospacing="0" w:after="0" w:line="360" w:lineRule="auto"/>
        <w:rPr>
          <w:rFonts w:ascii="Liberation Serif" w:hAnsi="Liberation Serif" w:cs="Liberation Serif"/>
        </w:rPr>
      </w:pPr>
      <w:r w:rsidRPr="006351BD">
        <w:rPr>
          <w:rFonts w:ascii="Liberation Serif" w:hAnsi="Liberation Serif" w:cs="Liberation Serif"/>
          <w:i/>
          <w:iCs/>
        </w:rPr>
        <w:t>hlediska časového</w:t>
      </w:r>
      <w:r>
        <w:rPr>
          <w:rFonts w:ascii="Liberation Serif" w:hAnsi="Liberation Serif" w:cs="Liberation Serif"/>
        </w:rPr>
        <w:t xml:space="preserve"> – NKS může být trvalá nebo přechodná, vrozené nebo získané.</w:t>
      </w:r>
    </w:p>
    <w:p w:rsidR="00BF2646" w:rsidRDefault="00BF2646" w:rsidP="00BF2646">
      <w:pPr>
        <w:pStyle w:val="Normlnweb"/>
        <w:spacing w:before="0" w:beforeAutospacing="0" w:after="0" w:line="360" w:lineRule="auto"/>
        <w:ind w:left="1429" w:firstLine="0"/>
        <w:rPr>
          <w:rFonts w:ascii="Liberation Serif" w:hAnsi="Liberation Serif" w:cs="Liberation Serif"/>
        </w:rPr>
      </w:pPr>
    </w:p>
    <w:p w:rsidR="00BF2646" w:rsidRDefault="00BF2646" w:rsidP="00BF2646">
      <w:pPr>
        <w:pStyle w:val="Normlnweb"/>
        <w:spacing w:before="0" w:beforeAutospacing="0" w:after="0" w:line="360" w:lineRule="auto"/>
        <w:rPr>
          <w:rFonts w:ascii="Liberation Serif" w:hAnsi="Liberation Serif" w:cs="Liberation Serif"/>
        </w:rPr>
      </w:pPr>
      <w:r>
        <w:rPr>
          <w:rFonts w:ascii="Liberation Serif" w:hAnsi="Liberation Serif" w:cs="Liberation Serif"/>
        </w:rPr>
        <w:t>Klenková (2006, s. 53) upozorňuje na fyziologické jevy, které nelze považovat za projevy NKS u dítěte.  Jedná se například o fyziologickou nemluvnost, kdy dítě do dovršení jednoho roku života nepromluví. Dále o fyziologickou neplynulost (</w:t>
      </w:r>
      <w:proofErr w:type="spellStart"/>
      <w:r>
        <w:rPr>
          <w:rFonts w:ascii="Liberation Serif" w:hAnsi="Liberation Serif" w:cs="Liberation Serif"/>
        </w:rPr>
        <w:t>dysfluenci</w:t>
      </w:r>
      <w:proofErr w:type="spellEnd"/>
      <w:r>
        <w:rPr>
          <w:rFonts w:ascii="Liberation Serif" w:hAnsi="Liberation Serif" w:cs="Liberation Serif"/>
        </w:rPr>
        <w:t>) u dětí mezi třetím a čtvrtým rokem života. Mezi tyto jevy patří i fyziologický dysgramatismus, který se u dětí projevuje přibližně do čtyř let. Za NKS nelze považovat nesprávnou výslovnost, záměnu či vynechávání hlásek v období, kdy se jedná o fyziologický jev, tzv. fyziologickou dyslalii (Klenková, 2006, s. 53).</w:t>
      </w:r>
    </w:p>
    <w:p w:rsidR="00BF2646" w:rsidRDefault="00BF2646" w:rsidP="00BF2646">
      <w:pPr>
        <w:pStyle w:val="Normlnweb"/>
        <w:spacing w:before="0" w:beforeAutospacing="0" w:after="0" w:line="360" w:lineRule="auto"/>
        <w:rPr>
          <w:rFonts w:ascii="Liberation Serif" w:hAnsi="Liberation Serif" w:cs="Liberation Serif"/>
        </w:rPr>
      </w:pPr>
    </w:p>
    <w:p w:rsidR="00BF2646" w:rsidRPr="00EE5A46" w:rsidRDefault="00BF2646" w:rsidP="00BF2646">
      <w:pPr>
        <w:pStyle w:val="Normlnweb"/>
        <w:spacing w:before="0" w:beforeAutospacing="0" w:after="0" w:line="360" w:lineRule="auto"/>
      </w:pPr>
      <w:r>
        <w:lastRenderedPageBreak/>
        <w:t xml:space="preserve">V naší odborné literatuře se nejčastěji užívá klasifikace NKS podle symptomu, který je pro dané narušení nejtypičtější. Jedná se o klasifikaci, kterou uvádí ve své odborné knize </w:t>
      </w:r>
      <w:proofErr w:type="spellStart"/>
      <w:r w:rsidRPr="00EE5A46">
        <w:t>Lechta</w:t>
      </w:r>
      <w:proofErr w:type="spellEnd"/>
      <w:r w:rsidRPr="00EE5A46">
        <w:t xml:space="preserve"> (2003), dělí </w:t>
      </w:r>
      <w:r>
        <w:t xml:space="preserve">NKS </w:t>
      </w:r>
      <w:r w:rsidRPr="00EE5A46">
        <w:t>do des</w:t>
      </w:r>
      <w:r>
        <w:t>e</w:t>
      </w:r>
      <w:r w:rsidRPr="00EE5A46">
        <w:t>ti základních kategorií:</w:t>
      </w:r>
    </w:p>
    <w:p w:rsidR="00BF2646" w:rsidRPr="00EE5A46" w:rsidRDefault="00BF2646" w:rsidP="00BF2646">
      <w:pPr>
        <w:pStyle w:val="Normlnweb"/>
        <w:numPr>
          <w:ilvl w:val="0"/>
          <w:numId w:val="6"/>
        </w:numPr>
        <w:spacing w:before="0" w:beforeAutospacing="0" w:after="0" w:line="360" w:lineRule="auto"/>
      </w:pPr>
      <w:r w:rsidRPr="00EE5A46">
        <w:rPr>
          <w:i/>
          <w:iCs/>
        </w:rPr>
        <w:t>vývojová nemluvnost</w:t>
      </w:r>
      <w:r w:rsidRPr="00EE5A46">
        <w:t xml:space="preserve"> (vývojová dysfázie);</w:t>
      </w:r>
    </w:p>
    <w:p w:rsidR="00BF2646" w:rsidRPr="00EE5A46" w:rsidRDefault="00BF2646" w:rsidP="00BF2646">
      <w:pPr>
        <w:pStyle w:val="Normlnweb"/>
        <w:numPr>
          <w:ilvl w:val="0"/>
          <w:numId w:val="6"/>
        </w:numPr>
        <w:spacing w:after="0" w:line="360" w:lineRule="auto"/>
      </w:pPr>
      <w:r w:rsidRPr="00EE5A46">
        <w:rPr>
          <w:i/>
          <w:iCs/>
        </w:rPr>
        <w:t>získaná orgánová nemluvnost</w:t>
      </w:r>
      <w:r w:rsidRPr="00EE5A46">
        <w:t xml:space="preserve"> (afázie);</w:t>
      </w:r>
    </w:p>
    <w:p w:rsidR="00BF2646" w:rsidRPr="00EE5A46" w:rsidRDefault="00BF2646" w:rsidP="00BF2646">
      <w:pPr>
        <w:pStyle w:val="Normlnweb"/>
        <w:numPr>
          <w:ilvl w:val="0"/>
          <w:numId w:val="6"/>
        </w:numPr>
        <w:spacing w:after="0" w:line="360" w:lineRule="auto"/>
      </w:pPr>
      <w:r w:rsidRPr="00EE5A46">
        <w:rPr>
          <w:i/>
          <w:iCs/>
        </w:rPr>
        <w:t>získaná psychogenní nemluvnost</w:t>
      </w:r>
      <w:r w:rsidRPr="00EE5A46">
        <w:t xml:space="preserve"> (mutismus);</w:t>
      </w:r>
    </w:p>
    <w:p w:rsidR="00BF2646" w:rsidRPr="00EE5A46" w:rsidRDefault="00BF2646" w:rsidP="00BF2646">
      <w:pPr>
        <w:pStyle w:val="Normlnweb"/>
        <w:numPr>
          <w:ilvl w:val="0"/>
          <w:numId w:val="6"/>
        </w:numPr>
        <w:spacing w:after="0" w:line="360" w:lineRule="auto"/>
      </w:pPr>
      <w:r w:rsidRPr="00EE5A46">
        <w:rPr>
          <w:i/>
          <w:iCs/>
        </w:rPr>
        <w:t>narušení zvuku řeči</w:t>
      </w:r>
      <w:r w:rsidRPr="00EE5A46">
        <w:t xml:space="preserve"> (</w:t>
      </w:r>
      <w:proofErr w:type="spellStart"/>
      <w:r w:rsidRPr="00EE5A46">
        <w:t>rinolalie</w:t>
      </w:r>
      <w:proofErr w:type="spellEnd"/>
      <w:r w:rsidRPr="00EE5A46">
        <w:t xml:space="preserve">, palatolalie); </w:t>
      </w:r>
    </w:p>
    <w:p w:rsidR="00BF2646" w:rsidRPr="00EE5A46" w:rsidRDefault="00BF2646" w:rsidP="00BF2646">
      <w:pPr>
        <w:pStyle w:val="Normlnweb"/>
        <w:numPr>
          <w:ilvl w:val="0"/>
          <w:numId w:val="6"/>
        </w:numPr>
        <w:spacing w:after="0" w:line="360" w:lineRule="auto"/>
      </w:pPr>
      <w:r w:rsidRPr="00EE5A46">
        <w:rPr>
          <w:i/>
          <w:iCs/>
        </w:rPr>
        <w:t xml:space="preserve">narušení </w:t>
      </w:r>
      <w:proofErr w:type="spellStart"/>
      <w:r w:rsidRPr="00EE5A46">
        <w:rPr>
          <w:i/>
          <w:iCs/>
        </w:rPr>
        <w:t>fluence</w:t>
      </w:r>
      <w:proofErr w:type="spellEnd"/>
      <w:r w:rsidRPr="00EE5A46">
        <w:t xml:space="preserve"> </w:t>
      </w:r>
      <w:r w:rsidRPr="00EE5A46">
        <w:rPr>
          <w:i/>
          <w:iCs/>
        </w:rPr>
        <w:t xml:space="preserve">řeči </w:t>
      </w:r>
      <w:r w:rsidRPr="00EE5A46">
        <w:t>(</w:t>
      </w:r>
      <w:proofErr w:type="spellStart"/>
      <w:r w:rsidRPr="00EE5A46">
        <w:t>tumultus</w:t>
      </w:r>
      <w:proofErr w:type="spellEnd"/>
      <w:r w:rsidRPr="00EE5A46">
        <w:t xml:space="preserve"> </w:t>
      </w:r>
      <w:proofErr w:type="spellStart"/>
      <w:r w:rsidRPr="00EE5A46">
        <w:t>sermonis</w:t>
      </w:r>
      <w:proofErr w:type="spellEnd"/>
      <w:r w:rsidRPr="00EE5A46">
        <w:t xml:space="preserve">, </w:t>
      </w:r>
      <w:proofErr w:type="spellStart"/>
      <w:r w:rsidRPr="00EE5A46">
        <w:t>balbuties</w:t>
      </w:r>
      <w:proofErr w:type="spellEnd"/>
      <w:r w:rsidRPr="00EE5A46">
        <w:t>);</w:t>
      </w:r>
    </w:p>
    <w:p w:rsidR="00BF2646" w:rsidRPr="00EE5A46" w:rsidRDefault="00BF2646" w:rsidP="00BF2646">
      <w:pPr>
        <w:pStyle w:val="Normlnweb"/>
        <w:numPr>
          <w:ilvl w:val="0"/>
          <w:numId w:val="6"/>
        </w:numPr>
        <w:spacing w:after="0" w:line="360" w:lineRule="auto"/>
      </w:pPr>
      <w:r w:rsidRPr="00EE5A46">
        <w:rPr>
          <w:i/>
          <w:iCs/>
        </w:rPr>
        <w:t>narušení článkování řeči</w:t>
      </w:r>
      <w:r w:rsidRPr="00EE5A46">
        <w:t xml:space="preserve"> (dyslalie, dysartrie); </w:t>
      </w:r>
    </w:p>
    <w:p w:rsidR="00BF2646" w:rsidRPr="00EE5A46" w:rsidRDefault="00BF2646" w:rsidP="00BF2646">
      <w:pPr>
        <w:pStyle w:val="Normlnweb"/>
        <w:numPr>
          <w:ilvl w:val="0"/>
          <w:numId w:val="6"/>
        </w:numPr>
        <w:spacing w:after="0" w:line="360" w:lineRule="auto"/>
      </w:pPr>
      <w:r w:rsidRPr="00EE5A46">
        <w:rPr>
          <w:i/>
          <w:iCs/>
        </w:rPr>
        <w:t>narušení grafické stránky řeči</w:t>
      </w:r>
      <w:r w:rsidRPr="00EE5A46">
        <w:t xml:space="preserve">; </w:t>
      </w:r>
    </w:p>
    <w:p w:rsidR="00BF2646" w:rsidRPr="00EE5A46" w:rsidRDefault="00BF2646" w:rsidP="00BF2646">
      <w:pPr>
        <w:pStyle w:val="Normlnweb"/>
        <w:numPr>
          <w:ilvl w:val="0"/>
          <w:numId w:val="6"/>
        </w:numPr>
        <w:spacing w:after="0" w:line="360" w:lineRule="auto"/>
      </w:pPr>
      <w:r w:rsidRPr="00EE5A46">
        <w:rPr>
          <w:i/>
          <w:iCs/>
        </w:rPr>
        <w:t>symptomatické poruchy řeči</w:t>
      </w:r>
      <w:r w:rsidRPr="00EE5A46">
        <w:t>;</w:t>
      </w:r>
    </w:p>
    <w:p w:rsidR="00BF2646" w:rsidRPr="00EE5A46" w:rsidRDefault="00BF2646" w:rsidP="00BF2646">
      <w:pPr>
        <w:pStyle w:val="Normlnweb"/>
        <w:numPr>
          <w:ilvl w:val="0"/>
          <w:numId w:val="6"/>
        </w:numPr>
        <w:spacing w:after="0" w:line="360" w:lineRule="auto"/>
      </w:pPr>
      <w:r w:rsidRPr="00EE5A46">
        <w:rPr>
          <w:i/>
          <w:iCs/>
        </w:rPr>
        <w:t>poruchy hlasu</w:t>
      </w:r>
      <w:r w:rsidRPr="00EE5A46">
        <w:t>;</w:t>
      </w:r>
    </w:p>
    <w:p w:rsidR="00BF2646" w:rsidRDefault="00BF2646" w:rsidP="00BF2646">
      <w:pPr>
        <w:pStyle w:val="Normlnweb"/>
        <w:numPr>
          <w:ilvl w:val="0"/>
          <w:numId w:val="6"/>
        </w:numPr>
        <w:spacing w:after="0" w:line="360" w:lineRule="auto"/>
      </w:pPr>
      <w:r w:rsidRPr="00EE5A46">
        <w:rPr>
          <w:i/>
          <w:iCs/>
        </w:rPr>
        <w:t>kombinované vady a poruchy řeči</w:t>
      </w:r>
      <w:r w:rsidRPr="00EE5A46">
        <w:t>.</w:t>
      </w:r>
    </w:p>
    <w:p w:rsidR="00BF2646" w:rsidRDefault="00BF2646" w:rsidP="00BF2646">
      <w:pPr>
        <w:pStyle w:val="Normlnweb"/>
        <w:spacing w:after="0" w:line="360" w:lineRule="auto"/>
        <w:ind w:left="360" w:firstLine="0"/>
      </w:pPr>
    </w:p>
    <w:p w:rsidR="00BF2646" w:rsidRDefault="00BF2646" w:rsidP="00BF2646">
      <w:pPr>
        <w:pStyle w:val="Normlnweb"/>
        <w:spacing w:before="0" w:beforeAutospacing="0" w:after="0" w:line="360" w:lineRule="auto"/>
      </w:pPr>
      <w:r>
        <w:t xml:space="preserve"> </w:t>
      </w:r>
      <w:proofErr w:type="spellStart"/>
      <w:r>
        <w:t>Slowík</w:t>
      </w:r>
      <w:proofErr w:type="spellEnd"/>
      <w:r>
        <w:t xml:space="preserve"> (2007, s. 86) uvádí, že komunikační schopnost může být narušena z mnoha různých příčin. NKS se velmi často vyskytuje v souvislosti s </w:t>
      </w:r>
      <w:r w:rsidRPr="003005C7">
        <w:rPr>
          <w:b/>
        </w:rPr>
        <w:t>nezralostí</w:t>
      </w:r>
      <w:r>
        <w:t xml:space="preserve">, resp. </w:t>
      </w:r>
      <w:r w:rsidRPr="003005C7">
        <w:rPr>
          <w:b/>
        </w:rPr>
        <w:t>opožděným vývojem</w:t>
      </w:r>
      <w:r>
        <w:t xml:space="preserve">, příp. </w:t>
      </w:r>
      <w:r w:rsidRPr="003005C7">
        <w:rPr>
          <w:b/>
        </w:rPr>
        <w:t>organickým poškozením centrální nervové soustavy</w:t>
      </w:r>
      <w:r>
        <w:t xml:space="preserve"> (dále jen CNS), v některých případech můžeme předpokládat dobrou prognózu, jelikož vyzrávání CNS zlepšuje komunikační schopnosti. Pokud se jedná o NKS v důsledku </w:t>
      </w:r>
      <w:r w:rsidRPr="003005C7">
        <w:rPr>
          <w:b/>
        </w:rPr>
        <w:t>sluchového postižení</w:t>
      </w:r>
      <w:r>
        <w:t xml:space="preserve">, bude třeba zahájit vhodnou léčbu, nebo kompenzovat sluchovou vadu a zahájit kvalitní logopedickou péči. Jestliže je příčinou </w:t>
      </w:r>
      <w:r w:rsidRPr="003005C7">
        <w:rPr>
          <w:b/>
        </w:rPr>
        <w:t>poškození mluvidel</w:t>
      </w:r>
      <w:r>
        <w:t xml:space="preserve"> (rozštěpové vady), narušení je většinou jen ve výslovnosti, nikoliv v obsahu sdělení. Vždy je nutný operační zákrok a následná logopedická péče; řečová vada se pak zcela upraví. U poruch způsobených </w:t>
      </w:r>
      <w:r w:rsidRPr="00875A27">
        <w:rPr>
          <w:b/>
        </w:rPr>
        <w:t>psychickými faktory</w:t>
      </w:r>
      <w:r>
        <w:t xml:space="preserve"> je nutná psychoterapeutická péče; zlepšovat v tomto případě pouze komunikaci by nebylo příliš efektivní. Autor k NKS ještě dodává, že při diagnostice je nezbytné respektovat jednotlivá stadia </w:t>
      </w:r>
      <w:r w:rsidRPr="00146571">
        <w:rPr>
          <w:b/>
        </w:rPr>
        <w:t>ontogeneze řeči</w:t>
      </w:r>
      <w:r>
        <w:rPr>
          <w:b/>
        </w:rPr>
        <w:t xml:space="preserve"> </w:t>
      </w:r>
      <w:r>
        <w:t>(</w:t>
      </w:r>
      <w:proofErr w:type="spellStart"/>
      <w:r>
        <w:t>Slowík</w:t>
      </w:r>
      <w:proofErr w:type="spellEnd"/>
      <w:r>
        <w:t>, 2007, s. 87).</w:t>
      </w:r>
      <w:r>
        <w:br w:type="page"/>
      </w:r>
    </w:p>
    <w:p w:rsidR="00BF2646" w:rsidRPr="006B37EE" w:rsidRDefault="00BF2646" w:rsidP="008029BD">
      <w:pPr>
        <w:pStyle w:val="Nadpis1"/>
      </w:pPr>
      <w:bookmarkStart w:id="23" w:name="_Toc106133398"/>
      <w:bookmarkStart w:id="24" w:name="_Toc120908174"/>
      <w:bookmarkStart w:id="25" w:name="_Toc120999596"/>
      <w:bookmarkStart w:id="26" w:name="_Toc121000012"/>
      <w:bookmarkStart w:id="27" w:name="_Toc121158131"/>
      <w:r w:rsidRPr="006B37EE">
        <w:lastRenderedPageBreak/>
        <w:t xml:space="preserve">Fáze vývoje řeči podle </w:t>
      </w:r>
      <w:proofErr w:type="spellStart"/>
      <w:r w:rsidRPr="006B37EE">
        <w:t>Lechty</w:t>
      </w:r>
      <w:bookmarkEnd w:id="23"/>
      <w:bookmarkEnd w:id="24"/>
      <w:bookmarkEnd w:id="25"/>
      <w:bookmarkEnd w:id="26"/>
      <w:bookmarkEnd w:id="27"/>
      <w:proofErr w:type="spellEnd"/>
    </w:p>
    <w:p w:rsidR="00BF2646" w:rsidRDefault="00BF2646" w:rsidP="00BF2646">
      <w:r w:rsidRPr="000B753F">
        <w:t>Vývoj řeči rozlišuje pět základních fází, jejichž názvy charakterizují nejdůležitější aspekty daného období (</w:t>
      </w:r>
      <w:proofErr w:type="spellStart"/>
      <w:r w:rsidRPr="000B753F">
        <w:t>Lechta</w:t>
      </w:r>
      <w:proofErr w:type="spellEnd"/>
      <w:r w:rsidRPr="000B753F">
        <w:t xml:space="preserve">, 2003, s. 32). </w:t>
      </w:r>
      <w:r w:rsidRPr="006B37EE">
        <w:t>Popis fází s možnou dosaženou úrovní</w:t>
      </w:r>
      <w:r>
        <w:t>.</w:t>
      </w:r>
    </w:p>
    <w:p w:rsidR="00BF2646" w:rsidRPr="006B37EE" w:rsidRDefault="00BF2646" w:rsidP="00BF2646"/>
    <w:p w:rsidR="00BF2646" w:rsidRDefault="00BF2646" w:rsidP="00BF2646">
      <w:pPr>
        <w:pStyle w:val="Nadpis2"/>
      </w:pPr>
      <w:bookmarkStart w:id="28" w:name="_Toc120908175"/>
      <w:bookmarkStart w:id="29" w:name="_Toc120999597"/>
      <w:bookmarkStart w:id="30" w:name="_Toc121000013"/>
      <w:bookmarkStart w:id="31" w:name="_Toc121158132"/>
      <w:r w:rsidRPr="00CA6D2C">
        <w:rPr>
          <w:rStyle w:val="Nadpis2Char"/>
        </w:rPr>
        <w:t xml:space="preserve">Období </w:t>
      </w:r>
      <w:proofErr w:type="spellStart"/>
      <w:r w:rsidRPr="00CA6D2C">
        <w:rPr>
          <w:rStyle w:val="Nadpis2Char"/>
        </w:rPr>
        <w:t>pragmatizace</w:t>
      </w:r>
      <w:bookmarkEnd w:id="28"/>
      <w:bookmarkEnd w:id="29"/>
      <w:bookmarkEnd w:id="30"/>
      <w:bookmarkEnd w:id="31"/>
      <w:proofErr w:type="spellEnd"/>
    </w:p>
    <w:p w:rsidR="00BF2646" w:rsidRDefault="00BF2646" w:rsidP="00BF2646">
      <w:r>
        <w:t xml:space="preserve">Období trvá přibližně do konce jednoho roku života. </w:t>
      </w:r>
    </w:p>
    <w:p w:rsidR="00BF2646" w:rsidRDefault="00BF2646" w:rsidP="00BF2646">
      <w:pPr>
        <w:pStyle w:val="Normlnweb"/>
        <w:spacing w:before="0" w:beforeAutospacing="0" w:after="0" w:line="360" w:lineRule="auto"/>
        <w:ind w:firstLine="0"/>
        <w:rPr>
          <w:iCs/>
        </w:rPr>
      </w:pPr>
      <w:r>
        <w:rPr>
          <w:iCs/>
        </w:rPr>
        <w:t>Do třetího týdne dítě vydává reflexní křik, následuje reakce sacími pohyby na hlas matky. Kolem šestého týdne se objevuje u dítěte emocionální křik (vyjadřování pocitů). Mezi druhým a třetím měsícem začíná dítě reagovat úsměvem na úsměv. Ve třetím měsíci dítě vydává komunikační křik (jako přivolání), dále se objevuje pudové žvatlání (</w:t>
      </w:r>
      <w:proofErr w:type="spellStart"/>
      <w:r>
        <w:rPr>
          <w:iCs/>
        </w:rPr>
        <w:t>babling</w:t>
      </w:r>
      <w:proofErr w:type="spellEnd"/>
      <w:r>
        <w:rPr>
          <w:iCs/>
        </w:rPr>
        <w:t xml:space="preserve">), broukání – </w:t>
      </w:r>
      <w:proofErr w:type="spellStart"/>
      <w:r>
        <w:rPr>
          <w:iCs/>
        </w:rPr>
        <w:t>prefonémy</w:t>
      </w:r>
      <w:proofErr w:type="spellEnd"/>
      <w:r>
        <w:rPr>
          <w:iCs/>
        </w:rPr>
        <w:t>. Po třetím měsíci dítě odpovídá broukáním na promlouvání matky, očima dítě hledá zdroj zvuku. Před pátým měsícem dítě reaguje na zvukové zabarvení hlasu. Mezi šestým a osmým měsícem se u dítěte objevuje napodobující žvatlání (</w:t>
      </w:r>
      <w:proofErr w:type="spellStart"/>
      <w:r>
        <w:rPr>
          <w:iCs/>
        </w:rPr>
        <w:t>labling</w:t>
      </w:r>
      <w:proofErr w:type="spellEnd"/>
      <w:r>
        <w:rPr>
          <w:iCs/>
        </w:rPr>
        <w:t>) – fonémy. Kolem desátého měsíce dochází k „rozumění“ řeči, jedná se o motorickou reakci na pokyny, instrukce, zákazy, začíná experimentování se zvuky (</w:t>
      </w:r>
      <w:proofErr w:type="spellStart"/>
      <w:r>
        <w:rPr>
          <w:iCs/>
        </w:rPr>
        <w:t>Lechta</w:t>
      </w:r>
      <w:proofErr w:type="spellEnd"/>
      <w:r>
        <w:rPr>
          <w:iCs/>
        </w:rPr>
        <w:t>, 2003, s. 32).</w:t>
      </w:r>
    </w:p>
    <w:p w:rsidR="00BF2646" w:rsidRPr="00192F30" w:rsidRDefault="00BF2646" w:rsidP="00BF2646">
      <w:pPr>
        <w:pStyle w:val="Normlnweb"/>
        <w:spacing w:before="0" w:beforeAutospacing="0" w:after="0" w:line="360" w:lineRule="auto"/>
        <w:ind w:firstLine="0"/>
        <w:rPr>
          <w:iCs/>
        </w:rPr>
      </w:pPr>
    </w:p>
    <w:p w:rsidR="00BF2646" w:rsidRDefault="00BF2646" w:rsidP="00BF2646">
      <w:pPr>
        <w:pStyle w:val="Nadpis2"/>
      </w:pPr>
      <w:bookmarkStart w:id="32" w:name="_Toc120908176"/>
      <w:bookmarkStart w:id="33" w:name="_Toc120999598"/>
      <w:bookmarkStart w:id="34" w:name="_Toc121000014"/>
      <w:bookmarkStart w:id="35" w:name="_Toc121158133"/>
      <w:r w:rsidRPr="00CA6D2C">
        <w:rPr>
          <w:rStyle w:val="Nadpis2Char"/>
        </w:rPr>
        <w:t xml:space="preserve">Období </w:t>
      </w:r>
      <w:proofErr w:type="spellStart"/>
      <w:r w:rsidRPr="00CA6D2C">
        <w:rPr>
          <w:rStyle w:val="Nadpis2Char"/>
        </w:rPr>
        <w:t>sémantizace</w:t>
      </w:r>
      <w:bookmarkEnd w:id="32"/>
      <w:bookmarkEnd w:id="33"/>
      <w:bookmarkEnd w:id="34"/>
      <w:bookmarkEnd w:id="35"/>
      <w:proofErr w:type="spellEnd"/>
      <w:r>
        <w:t xml:space="preserve"> </w:t>
      </w:r>
    </w:p>
    <w:p w:rsidR="00BF2646" w:rsidRDefault="00BF2646" w:rsidP="00BF2646">
      <w:r>
        <w:t>Jedná se o období mezi prvním a druhým rokem života.</w:t>
      </w:r>
    </w:p>
    <w:p w:rsidR="00BF2646" w:rsidRDefault="00BF2646" w:rsidP="00BF2646">
      <w:pPr>
        <w:pStyle w:val="Normlnweb"/>
        <w:spacing w:before="0" w:beforeAutospacing="0" w:after="0" w:line="360" w:lineRule="auto"/>
        <w:ind w:firstLine="0"/>
      </w:pPr>
      <w:r>
        <w:t>V prvním roce života dítě používá jednoslovní věty s různou intonací v závislosti na emocionálně-volním záměru, mnohdy tvořené duplikací jednoduchých slabik. Dítě se dokáže orientovat na svém těle, na požádání ukáže části svého těla. Postupně dítě dává hláskám komunikativní funkci, stále má výjimečný význam neverbálně-</w:t>
      </w:r>
      <w:proofErr w:type="spellStart"/>
      <w:r>
        <w:t>předverbální</w:t>
      </w:r>
      <w:proofErr w:type="spellEnd"/>
      <w:r>
        <w:t xml:space="preserve"> forma komunikace. Před druhým rokem života se u dítěte objevuje mluvení jako činnost. Přichází první věk otázek („Kdo je to? Co je to?“) – substanční věk. Polovinu verbální produkce řeči tvoří podstatná jména, dítě již zná přibližně 200 slov a je schopno ukázat části těla i na panence (</w:t>
      </w:r>
      <w:proofErr w:type="spellStart"/>
      <w:r>
        <w:t>Lechta</w:t>
      </w:r>
      <w:proofErr w:type="spellEnd"/>
      <w:r>
        <w:t>, 2003, s. 33).</w:t>
      </w:r>
    </w:p>
    <w:p w:rsidR="00BF2646" w:rsidRPr="001F6906" w:rsidRDefault="00BF2646" w:rsidP="00BF2646">
      <w:pPr>
        <w:pStyle w:val="Normlnweb"/>
        <w:spacing w:before="0" w:beforeAutospacing="0" w:after="0" w:line="360" w:lineRule="auto"/>
        <w:ind w:firstLine="0"/>
      </w:pPr>
    </w:p>
    <w:p w:rsidR="00BF2646" w:rsidRDefault="00BF2646" w:rsidP="00BF2646">
      <w:pPr>
        <w:pStyle w:val="Nadpis2"/>
      </w:pPr>
      <w:bookmarkStart w:id="36" w:name="_Toc120908177"/>
      <w:bookmarkStart w:id="37" w:name="_Toc120999599"/>
      <w:bookmarkStart w:id="38" w:name="_Toc121000015"/>
      <w:bookmarkStart w:id="39" w:name="_Toc121158134"/>
      <w:r w:rsidRPr="00CA6D2C">
        <w:rPr>
          <w:rStyle w:val="Nadpis2Char"/>
        </w:rPr>
        <w:t xml:space="preserve">Období </w:t>
      </w:r>
      <w:proofErr w:type="spellStart"/>
      <w:r w:rsidRPr="00CA6D2C">
        <w:rPr>
          <w:rStyle w:val="Nadpis2Char"/>
        </w:rPr>
        <w:t>lexemizace</w:t>
      </w:r>
      <w:bookmarkEnd w:id="36"/>
      <w:bookmarkEnd w:id="37"/>
      <w:bookmarkEnd w:id="38"/>
      <w:bookmarkEnd w:id="39"/>
      <w:proofErr w:type="spellEnd"/>
      <w:r w:rsidRPr="00ED7D71">
        <w:t xml:space="preserve"> </w:t>
      </w:r>
    </w:p>
    <w:p w:rsidR="00BF2646" w:rsidRDefault="00BF2646" w:rsidP="00BF2646">
      <w:r>
        <w:t xml:space="preserve">Jde o </w:t>
      </w:r>
      <w:r w:rsidRPr="00ED7D71">
        <w:t>období mezi druhým a třetím rokem života</w:t>
      </w:r>
      <w:r>
        <w:t xml:space="preserve">. </w:t>
      </w:r>
    </w:p>
    <w:p w:rsidR="00BF2646" w:rsidRDefault="00BF2646" w:rsidP="00BF2646">
      <w:pPr>
        <w:pStyle w:val="Normlnweb"/>
        <w:spacing w:before="0" w:beforeAutospacing="0" w:after="0" w:line="360" w:lineRule="auto"/>
        <w:ind w:firstLine="0"/>
        <w:rPr>
          <w:iCs/>
        </w:rPr>
      </w:pPr>
      <w:r>
        <w:rPr>
          <w:iCs/>
        </w:rPr>
        <w:t>Dítě v první polovině tohoto období začíná pomalu ohýbat slova, vnímá a dokáže diferencovat distinktivní znaky některých fonémů z hlediska znělosti (</w:t>
      </w:r>
      <w:proofErr w:type="gramStart"/>
      <w:r>
        <w:rPr>
          <w:iCs/>
        </w:rPr>
        <w:t>b – p</w:t>
      </w:r>
      <w:proofErr w:type="gramEnd"/>
      <w:r>
        <w:rPr>
          <w:iCs/>
        </w:rPr>
        <w:t xml:space="preserve">), způsobu artikulace (k – o) a místa artikulace (f – g). Dítě upřednostňuje verbální formu komunikace. V tomto období dítě tvoří i víceslovní věty, pokud dítě zažije komunikační neúspěch, může být frustrované (např. </w:t>
      </w:r>
      <w:r>
        <w:rPr>
          <w:iCs/>
        </w:rPr>
        <w:lastRenderedPageBreak/>
        <w:t>pokud dítěti blízké osoby nerozumí nebo nemají čas s dítětem komunikovat). Kolem třetího roku života dítě již dovede říci své jméno a příjmení, chápe svou úlohu komunikačního partnera a reagovat v ní podle situace, rozumí časovým pojmům (den – noc), zná kolem 1000 nových slov (</w:t>
      </w:r>
      <w:proofErr w:type="spellStart"/>
      <w:r>
        <w:rPr>
          <w:iCs/>
        </w:rPr>
        <w:t>Lechta</w:t>
      </w:r>
      <w:proofErr w:type="spellEnd"/>
      <w:r>
        <w:rPr>
          <w:iCs/>
        </w:rPr>
        <w:t>, 2003, s. 33).</w:t>
      </w:r>
    </w:p>
    <w:p w:rsidR="00BF2646" w:rsidRDefault="00BF2646" w:rsidP="00BF2646">
      <w:pPr>
        <w:pStyle w:val="Normlnweb"/>
        <w:spacing w:before="0" w:beforeAutospacing="0" w:after="0" w:line="360" w:lineRule="auto"/>
        <w:ind w:firstLine="0"/>
        <w:rPr>
          <w:i/>
          <w:iCs/>
        </w:rPr>
      </w:pPr>
    </w:p>
    <w:p w:rsidR="00BF2646" w:rsidRDefault="00BF2646" w:rsidP="00BF2646">
      <w:pPr>
        <w:pStyle w:val="Nadpis2"/>
      </w:pPr>
      <w:bookmarkStart w:id="40" w:name="_Toc120908178"/>
      <w:bookmarkStart w:id="41" w:name="_Toc120999600"/>
      <w:bookmarkStart w:id="42" w:name="_Toc121000016"/>
      <w:bookmarkStart w:id="43" w:name="_Toc121158135"/>
      <w:r w:rsidRPr="00CA6D2C">
        <w:rPr>
          <w:rStyle w:val="Nadpis2Char"/>
        </w:rPr>
        <w:t xml:space="preserve">Období </w:t>
      </w:r>
      <w:proofErr w:type="spellStart"/>
      <w:r w:rsidRPr="00CA6D2C">
        <w:rPr>
          <w:rStyle w:val="Nadpis2Char"/>
        </w:rPr>
        <w:t>gramatizace</w:t>
      </w:r>
      <w:bookmarkEnd w:id="40"/>
      <w:bookmarkEnd w:id="41"/>
      <w:bookmarkEnd w:id="42"/>
      <w:bookmarkEnd w:id="43"/>
      <w:proofErr w:type="spellEnd"/>
      <w:r w:rsidRPr="00ED7D71">
        <w:t xml:space="preserve"> </w:t>
      </w:r>
    </w:p>
    <w:p w:rsidR="00BF2646" w:rsidRDefault="00BF2646" w:rsidP="00BF2646">
      <w:r>
        <w:t>Jedná se o období</w:t>
      </w:r>
      <w:r w:rsidRPr="00ED7D71">
        <w:t xml:space="preserve"> mezi třetím a čtvrtým rokem života</w:t>
      </w:r>
      <w:r>
        <w:t>.</w:t>
      </w:r>
    </w:p>
    <w:p w:rsidR="00BF2646" w:rsidRDefault="00BF2646" w:rsidP="00BF2646">
      <w:pPr>
        <w:pStyle w:val="Normlnweb"/>
        <w:spacing w:before="0" w:beforeAutospacing="0" w:after="0" w:line="360" w:lineRule="auto"/>
        <w:ind w:firstLine="0"/>
      </w:pPr>
      <w:r>
        <w:t>V tomto období již dítě dokáže říci jména svých sourozenců, rozumí obsahu slov. Objevuje se druhý věk otázek („Proč? Kdy?“), tvoří i souvětí.  Před čtvrtým rokem se zkvalitní morfologicko-syntaktická jazyková rovina řeči u dítěte, nevyskytují se nápadné dysgramatismy. Dále dítě tvoří antonyma, reprodukuje krátké básničky, ovládá již většinu konsonantů a je schopno navázat konverzaci a udržet ji (</w:t>
      </w:r>
      <w:proofErr w:type="spellStart"/>
      <w:r>
        <w:t>Lechta</w:t>
      </w:r>
      <w:proofErr w:type="spellEnd"/>
      <w:r>
        <w:t>, 2003, s. 33).</w:t>
      </w:r>
    </w:p>
    <w:p w:rsidR="00BF2646" w:rsidRPr="006E09EE" w:rsidRDefault="00BF2646" w:rsidP="00BF2646">
      <w:pPr>
        <w:pStyle w:val="Normlnweb"/>
        <w:spacing w:before="0" w:beforeAutospacing="0" w:after="0" w:line="360" w:lineRule="auto"/>
        <w:ind w:firstLine="0"/>
      </w:pPr>
    </w:p>
    <w:p w:rsidR="00BF2646" w:rsidRDefault="00BF2646" w:rsidP="00BF2646">
      <w:pPr>
        <w:pStyle w:val="Nadpis2"/>
      </w:pPr>
      <w:bookmarkStart w:id="44" w:name="_Toc120908179"/>
      <w:bookmarkStart w:id="45" w:name="_Toc120999601"/>
      <w:bookmarkStart w:id="46" w:name="_Toc121000017"/>
      <w:bookmarkStart w:id="47" w:name="_Toc121158136"/>
      <w:r w:rsidRPr="00CA6D2C">
        <w:rPr>
          <w:rStyle w:val="Nadpis2Char"/>
        </w:rPr>
        <w:t>Období intelektualizace</w:t>
      </w:r>
      <w:bookmarkEnd w:id="44"/>
      <w:bookmarkEnd w:id="45"/>
      <w:bookmarkEnd w:id="46"/>
      <w:bookmarkEnd w:id="47"/>
      <w:r w:rsidRPr="00ED7D71">
        <w:t xml:space="preserve"> </w:t>
      </w:r>
    </w:p>
    <w:p w:rsidR="00BF2646" w:rsidRDefault="00BF2646" w:rsidP="00BF2646">
      <w:r>
        <w:t xml:space="preserve">Nastává </w:t>
      </w:r>
      <w:r w:rsidRPr="00ED7D71">
        <w:t>po čtvrtém roce života.</w:t>
      </w:r>
    </w:p>
    <w:p w:rsidR="00BF2646" w:rsidRPr="001D4B80" w:rsidRDefault="00BF2646" w:rsidP="00BF2646">
      <w:pPr>
        <w:pStyle w:val="Normlnweb"/>
        <w:spacing w:before="0" w:beforeAutospacing="0" w:after="0" w:line="360" w:lineRule="auto"/>
        <w:ind w:firstLine="0"/>
      </w:pPr>
      <w:r>
        <w:t>Mezi čtvrtým a pátým rokem by měly být verbální projevy u dítěte z gramatického hlediska správně. V tomto období již dítě ovládá 1500–2000 slov.  Ve foneticko-fonologické rovině přetrvává u dítěte jen nesprávná výslovnost těžkých hlásek. Dítě využívá v řeči všechny slovní druhy. Od pátého do šestého roku života se verbální projev ve všech jazykových rovinách podobá řeči dospělých. Dítě dokáže popsat předměty a jejich použití, umí souvisle a spontánně vyprávět, reprodukuje dlouhou větu, výslovnost by měla být správná, zná přibližně 2500–3000 slov. Po šestém roce verbální projev po obsahové i zvukové stránce odpovídá požadavkům běžné konverzační řeči (</w:t>
      </w:r>
      <w:proofErr w:type="spellStart"/>
      <w:r>
        <w:t>Lechta</w:t>
      </w:r>
      <w:proofErr w:type="spellEnd"/>
      <w:r>
        <w:t>, 2003, s. 34).</w:t>
      </w:r>
    </w:p>
    <w:p w:rsidR="00BF2646" w:rsidRPr="00D91503" w:rsidRDefault="00BF2646" w:rsidP="00BF2646">
      <w:pPr>
        <w:pStyle w:val="Normlnweb"/>
        <w:spacing w:before="0" w:beforeAutospacing="0" w:after="0" w:line="360" w:lineRule="auto"/>
      </w:pPr>
    </w:p>
    <w:p w:rsidR="00BF2646" w:rsidRDefault="00BF2646" w:rsidP="00BF2646">
      <w:bookmarkStart w:id="48" w:name="__RefHeading___Toc14028_3537803962"/>
      <w:bookmarkEnd w:id="48"/>
    </w:p>
    <w:p w:rsidR="00BF2646" w:rsidRPr="006B37EE" w:rsidRDefault="00BF2646" w:rsidP="00BF2646">
      <w:pPr>
        <w:pStyle w:val="Nadpis2"/>
      </w:pPr>
      <w:bookmarkStart w:id="49" w:name="_Toc106133393"/>
      <w:bookmarkStart w:id="50" w:name="_Toc120908180"/>
      <w:bookmarkStart w:id="51" w:name="_Toc120999602"/>
      <w:bookmarkStart w:id="52" w:name="_Toc121000018"/>
      <w:bookmarkStart w:id="53" w:name="_Toc121158137"/>
      <w:r w:rsidRPr="006B37EE">
        <w:t>Jazykové roviny v ontogenezi řeči</w:t>
      </w:r>
      <w:bookmarkEnd w:id="49"/>
      <w:bookmarkEnd w:id="50"/>
      <w:bookmarkEnd w:id="51"/>
      <w:bookmarkEnd w:id="52"/>
      <w:bookmarkEnd w:id="53"/>
    </w:p>
    <w:p w:rsidR="00BF2646" w:rsidRDefault="00BF2646" w:rsidP="00BF2646">
      <w:pPr>
        <w:pStyle w:val="Normlnweb"/>
        <w:spacing w:before="0" w:beforeAutospacing="0" w:after="0" w:line="360" w:lineRule="auto"/>
      </w:pPr>
      <w:r w:rsidRPr="00027C78">
        <w:t>„</w:t>
      </w:r>
      <w:r w:rsidRPr="00027C78">
        <w:rPr>
          <w:i/>
          <w:iCs/>
        </w:rPr>
        <w:t>Při charakteristice řečového vývoje se využívají poznatky o vývoji jazykových rovin. V ontogenezi řeči se jazykové roviny prolínají, jejich vývoj probíhá v jednotlivých časových úsecích současně</w:t>
      </w:r>
      <w:r w:rsidRPr="00027C78">
        <w:rPr>
          <w:rFonts w:ascii="Liberation Serif" w:hAnsi="Liberation Serif" w:cs="Liberation Serif"/>
          <w:i/>
          <w:iCs/>
        </w:rPr>
        <w:t>“</w:t>
      </w:r>
      <w:r w:rsidRPr="00027C78">
        <w:t xml:space="preserve"> (Klenková 2006</w:t>
      </w:r>
      <w:r>
        <w:t>, s. 37</w:t>
      </w:r>
      <w:r w:rsidRPr="00027C78">
        <w:t xml:space="preserve">). </w:t>
      </w:r>
      <w:r>
        <w:t>Současná logopedie vymezuje čtyři základní jazykové roviny, a to rovinu foneticko-fonologickou, morfologicko-syntaktickou, lexikálně-sémantickou a rovinu pragmatickou (Krahulcová, 2013, s. 49).</w:t>
      </w:r>
    </w:p>
    <w:p w:rsidR="00BF2646" w:rsidRPr="00705550" w:rsidRDefault="00BF2646" w:rsidP="00BF2646">
      <w:pPr>
        <w:pStyle w:val="Normlnweb"/>
        <w:spacing w:before="0" w:beforeAutospacing="0" w:after="0" w:line="360" w:lineRule="auto"/>
      </w:pPr>
    </w:p>
    <w:p w:rsidR="00BF2646" w:rsidRPr="001E3F14" w:rsidRDefault="00BF2646" w:rsidP="00BF2646">
      <w:pPr>
        <w:pStyle w:val="Nadpis3"/>
        <w:rPr>
          <w:b w:val="0"/>
          <w:bCs/>
        </w:rPr>
      </w:pPr>
      <w:bookmarkStart w:id="54" w:name="_Toc106133394"/>
      <w:bookmarkStart w:id="55" w:name="_Toc120908181"/>
      <w:bookmarkStart w:id="56" w:name="_Toc120999603"/>
      <w:bookmarkStart w:id="57" w:name="_Toc121000019"/>
      <w:bookmarkStart w:id="58" w:name="_Toc121158138"/>
      <w:r w:rsidRPr="001E3F14">
        <w:lastRenderedPageBreak/>
        <w:t>Foneticko-fonologická jazyková rovina</w:t>
      </w:r>
      <w:bookmarkEnd w:id="54"/>
      <w:bookmarkEnd w:id="55"/>
      <w:bookmarkEnd w:id="56"/>
      <w:bookmarkEnd w:id="57"/>
      <w:bookmarkEnd w:id="58"/>
    </w:p>
    <w:p w:rsidR="00BF2646" w:rsidRDefault="00BF2646" w:rsidP="00BF2646">
      <w:pPr>
        <w:pStyle w:val="Normlnweb"/>
        <w:spacing w:before="0" w:beforeAutospacing="0" w:after="0" w:line="360" w:lineRule="auto"/>
      </w:pPr>
      <w:r>
        <w:t xml:space="preserve">Foneticko-fonologická rovina se zabývá zvukovou stránkou jazyka. Zvukovou rovinu definují a vymezují dvě disciplíny jazykovědy – fonetika a fonologie. </w:t>
      </w:r>
      <w:r w:rsidRPr="005246FB">
        <w:rPr>
          <w:b/>
        </w:rPr>
        <w:t>Fonetika</w:t>
      </w:r>
      <w:r>
        <w:rPr>
          <w:b/>
        </w:rPr>
        <w:t xml:space="preserve"> </w:t>
      </w:r>
      <w:r>
        <w:t xml:space="preserve">se zabývá zvukovou stránkou lidské řeči a její funkcí při mluvení, tvoření hlásek, jejich vnímání a užití ve zvukové stavbě jazyka. Oblast zvuku zkoumá ze tří hledisek: artikulačního (popisem artikulačních orgánů a procesem tvorby hlásek a větších celků), akustického (zkoumá zvukové vlny), auditivního (složením a funkcí sluchového orgánu, rozsahem slyšitelnosti). </w:t>
      </w:r>
      <w:r w:rsidRPr="00B72133">
        <w:rPr>
          <w:b/>
        </w:rPr>
        <w:t>Fonologie</w:t>
      </w:r>
      <w:r>
        <w:rPr>
          <w:b/>
        </w:rPr>
        <w:t xml:space="preserve"> </w:t>
      </w:r>
      <w:r>
        <w:t xml:space="preserve">se na rozdíl od fonetiky zabývá nejmenšími stavebními jednotkami zvuku, které slouží k rozlišení významu (Vitásková, </w:t>
      </w:r>
      <w:proofErr w:type="spellStart"/>
      <w:r>
        <w:t>Peutelschmiedová</w:t>
      </w:r>
      <w:proofErr w:type="spellEnd"/>
      <w:r>
        <w:t xml:space="preserve">, 2005, s. 130). </w:t>
      </w:r>
    </w:p>
    <w:p w:rsidR="00BF2646" w:rsidRDefault="00BF2646" w:rsidP="00BF2646">
      <w:pPr>
        <w:pStyle w:val="Normlnweb"/>
        <w:spacing w:before="0" w:beforeAutospacing="0" w:after="0" w:line="360" w:lineRule="auto"/>
        <w:rPr>
          <w:color w:val="FF0000"/>
        </w:rPr>
      </w:pPr>
    </w:p>
    <w:p w:rsidR="00BF2646" w:rsidRDefault="00BF2646" w:rsidP="00BF2646">
      <w:pPr>
        <w:pStyle w:val="Normlnweb"/>
        <w:spacing w:before="0" w:beforeAutospacing="0" w:after="0" w:line="360" w:lineRule="auto"/>
      </w:pPr>
      <w:r>
        <w:t>Zvukové projevy můžeme u dítěte pozorovat velmi brzy po narození, a to ve formě křiku, broukání, žvatlání. Za zásadní mezník lze považovat přechod z takzvaného pudového žvatlání na žvatlání napodobující. Tento přechod nastává obvykle v období mezi šestým a devátým měsícem života dítěte. Od tohoto stádia můžeme hovořit o vývoji výslovnosti. Zvuky, které dítě produkuje před tímto obdobím, se nepovažují za hlásky mateřského jazyka (Klenková, 2006, s. 35). Dle odborníků se vývoj výslovnosti řídí principem nejmenší námahy, což znamená, že dítě začíná nejdříve produkovat hlásky, které je schopno vyslovit s nejmenší možnou námahou, a později se přidávají náročnější hlásky. Z toho je patrné, že dítě nejprve tvoří samohlásky, pak souhlásky retné, a nakonec hlásky hrdelní (</w:t>
      </w:r>
      <w:proofErr w:type="spellStart"/>
      <w:r>
        <w:t>Lechta</w:t>
      </w:r>
      <w:proofErr w:type="spellEnd"/>
      <w:r>
        <w:t>, 2005).</w:t>
      </w:r>
    </w:p>
    <w:p w:rsidR="00BF2646" w:rsidRDefault="00BF2646" w:rsidP="00BF2646">
      <w:pPr>
        <w:pStyle w:val="Normlnweb"/>
        <w:spacing w:before="0" w:beforeAutospacing="0" w:after="0" w:line="360" w:lineRule="auto"/>
        <w:rPr>
          <w:color w:val="FF0000"/>
        </w:rPr>
      </w:pPr>
    </w:p>
    <w:p w:rsidR="00BF2646" w:rsidRDefault="00BF2646" w:rsidP="00BF2646">
      <w:pPr>
        <w:pStyle w:val="Normlnweb"/>
        <w:spacing w:before="0" w:beforeAutospacing="0" w:after="0" w:line="360" w:lineRule="auto"/>
      </w:pPr>
      <w:proofErr w:type="spellStart"/>
      <w:r>
        <w:t>Kejklíčková</w:t>
      </w:r>
      <w:proofErr w:type="spellEnd"/>
      <w:r>
        <w:t xml:space="preserve"> (2016, s. 30) uvádí, že vývoj výslovnosti začíná krátce po narození a ukončen by měl být před nástupem povinné školní docházky. Vývoj výslovnosti ovlivňuje více příčin, kterými může být obratnost mluvních orgánů a vyzrálost fonematického sluchu. Velkou roli zde hraje společenské prostředí dítěte, mluvní vzor, podnětnost prostředí a dostatek zkušeností matky nebo jiného pečovatele. Klenková (2006) upozorňuje na důležitý činitel, který ovlivňuje úroveň výslovnosti; je jím úroveň intelektu. Většina odborníků se přiklání k tomu, že dítě by mělo mít ukončený správný vývoj výslovnosti do 5 let.  Pokud se objeví nesprávná výslovnost, je v tomto věku vhodné zahájit logopedickou intervenci, aby výslovnost upravila a aby tak při nástupu povinné školní docházky již byla výslovnost v pořádku (Klenková, 2006, s. 37). </w:t>
      </w:r>
    </w:p>
    <w:p w:rsidR="00BF2646" w:rsidRDefault="00BF2646" w:rsidP="00BF2646">
      <w:pPr>
        <w:pStyle w:val="Normlnweb"/>
        <w:spacing w:before="0" w:beforeAutospacing="0" w:after="0" w:line="360" w:lineRule="auto"/>
      </w:pPr>
    </w:p>
    <w:p w:rsidR="00BF2646" w:rsidRDefault="00BF2646" w:rsidP="00BF2646">
      <w:pPr>
        <w:pStyle w:val="Nadpis3"/>
      </w:pPr>
      <w:bookmarkStart w:id="59" w:name="_Toc106133395"/>
      <w:bookmarkStart w:id="60" w:name="_Toc120908182"/>
      <w:bookmarkStart w:id="61" w:name="_Toc120999604"/>
      <w:bookmarkStart w:id="62" w:name="_Toc121000020"/>
      <w:bookmarkStart w:id="63" w:name="_Toc121158139"/>
      <w:r w:rsidRPr="001E3F14">
        <w:t>Morfologicko-syntaktická jazyková rovina</w:t>
      </w:r>
      <w:bookmarkEnd w:id="59"/>
      <w:bookmarkEnd w:id="60"/>
      <w:bookmarkEnd w:id="61"/>
      <w:bookmarkEnd w:id="62"/>
      <w:bookmarkEnd w:id="63"/>
    </w:p>
    <w:p w:rsidR="00BF2646" w:rsidRDefault="00BF2646" w:rsidP="00BF2646">
      <w:pPr>
        <w:pStyle w:val="Normlnweb"/>
        <w:spacing w:before="0" w:beforeAutospacing="0" w:after="0" w:line="360" w:lineRule="auto"/>
      </w:pPr>
      <w:r>
        <w:t xml:space="preserve">Tato rovina bývá definována jako gramatická a lze ji zkoumat až kolem jednoho roku dítěte, kdy nastupuje vlastní vývoj řeči. V logopedické praxi se tato rovina hodnotí nejčastěji </w:t>
      </w:r>
      <w:r>
        <w:lastRenderedPageBreak/>
        <w:t xml:space="preserve">klinicky, </w:t>
      </w:r>
      <w:r w:rsidR="004B4E4E">
        <w:t xml:space="preserve">tj. </w:t>
      </w:r>
      <w:r>
        <w:t>na základě porozumění, a to při rozhovoru, kdy se hodnotí užití gramatických pravidel (skloňování, časování). Dále se rozlišuje porozumění gramatické stránky jazyka a</w:t>
      </w:r>
      <w:r w:rsidR="004B4E4E">
        <w:t> </w:t>
      </w:r>
      <w:r>
        <w:t>uplatnění správných gramatických pravidel v běžné řeči (</w:t>
      </w:r>
      <w:proofErr w:type="spellStart"/>
      <w:r>
        <w:t>Lechta</w:t>
      </w:r>
      <w:proofErr w:type="spellEnd"/>
      <w:r>
        <w:t xml:space="preserve">, 2003). Zpočátku plní první slova funkci celých vět (období jednoslovných vět). Takováto slova vznikají nejprve opakováním slabik (např. mama, </w:t>
      </w:r>
      <w:proofErr w:type="spellStart"/>
      <w:r>
        <w:t>tata</w:t>
      </w:r>
      <w:proofErr w:type="spellEnd"/>
      <w:r>
        <w:t>, baba, aj.). První slova jsou neohebná, nečasují se a</w:t>
      </w:r>
      <w:r w:rsidR="004B4E4E">
        <w:t> </w:t>
      </w:r>
      <w:r>
        <w:t xml:space="preserve">neskloňují. V počátečních stádiích převažují podstatná jména v 1. pádě a slovesa v infinitivu, případně ve 3. osobě; následně se v řeči objevují citoslovce (Klenková, 2006, s. 37). </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t>Z hlediska morfologie nejprve dítě užívá zmiňovaná podstatná jména, poté slovesa. Mezi druhým a třetím rokem začíná do svých promluv zařazovat přídavná jména, postupně i osobní zájmena. Nejpozději se v řeči objevují číslovky, předložky a spojky. Po čtvrtém roce by mělo dítě užívat všechny slovní druhy. K časování, skloňování a užívání jednotného i množného čísla dochází po druhém roce života. Dítě klade emocionálně důležité slovo vždy na začátek věty (Klenková, 2006, s. 38).</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t xml:space="preserve">Syntaktická pravidla se učí dítě samo, a to pomocí transferu. Jedná se o přenos určitých gramatických pravidel, která slyší v dané situaci a použije je analogicky v jiné situaci. Dítě nebere v potaz gramatické výjimky a užije analogicky transfer v každé situaci. U dětí do čtyř let jde o přirozený jev, tzv. </w:t>
      </w:r>
      <w:r w:rsidRPr="00154726">
        <w:rPr>
          <w:b/>
        </w:rPr>
        <w:t>fyziologický dysgramatismus</w:t>
      </w:r>
      <w:r>
        <w:t xml:space="preserve">. Po čtvrtém roce by neměla gramatická stránka řeči vykazovat výrazné odchylky. Jestliže by se i nadále v řeči objevovaly dysgramatismy, mohlo by to být znakem ohrožení vývoje řeči a možné přítomnosti </w:t>
      </w:r>
      <w:proofErr w:type="spellStart"/>
      <w:r>
        <w:t>neurovývojové</w:t>
      </w:r>
      <w:proofErr w:type="spellEnd"/>
      <w:r>
        <w:t xml:space="preserve"> poruchy (</w:t>
      </w:r>
      <w:proofErr w:type="spellStart"/>
      <w:r>
        <w:t>Moškurjáková</w:t>
      </w:r>
      <w:proofErr w:type="spellEnd"/>
      <w:r>
        <w:t>, Neubauer, 2018, s. 265).</w:t>
      </w:r>
    </w:p>
    <w:p w:rsidR="00BF2646" w:rsidRDefault="00BF2646" w:rsidP="00BF2646">
      <w:pPr>
        <w:pStyle w:val="Normlnweb"/>
        <w:spacing w:before="0" w:beforeAutospacing="0" w:after="0" w:line="360" w:lineRule="auto"/>
      </w:pPr>
    </w:p>
    <w:p w:rsidR="00BF2646" w:rsidRDefault="00BF2646" w:rsidP="00BF2646">
      <w:pPr>
        <w:pStyle w:val="Nadpis3"/>
      </w:pPr>
      <w:bookmarkStart w:id="64" w:name="_Toc106133396"/>
      <w:bookmarkStart w:id="65" w:name="_Toc120908183"/>
      <w:bookmarkStart w:id="66" w:name="_Toc120999605"/>
      <w:bookmarkStart w:id="67" w:name="_Toc121000021"/>
      <w:bookmarkStart w:id="68" w:name="_Toc121158140"/>
      <w:r w:rsidRPr="001E3F14">
        <w:t>Lexikálně-sémantická jazyková rovina</w:t>
      </w:r>
      <w:bookmarkEnd w:id="64"/>
      <w:bookmarkEnd w:id="65"/>
      <w:bookmarkEnd w:id="66"/>
      <w:bookmarkEnd w:id="67"/>
      <w:bookmarkEnd w:id="68"/>
    </w:p>
    <w:p w:rsidR="00BF2646" w:rsidRDefault="00BF2646" w:rsidP="00BF2646">
      <w:pPr>
        <w:pStyle w:val="Normlnweb"/>
        <w:spacing w:before="0" w:beforeAutospacing="0" w:after="0" w:line="360" w:lineRule="auto"/>
      </w:pPr>
      <w:r>
        <w:t xml:space="preserve">Lexikálně-sémantická rovina řeči se zabývá slovní zásobou, již dělíme na aktivní a pasivní, její tvorbou, vývojem a používáním. Vitásková a </w:t>
      </w:r>
      <w:proofErr w:type="spellStart"/>
      <w:r>
        <w:t>Peutelschmiedová</w:t>
      </w:r>
      <w:proofErr w:type="spellEnd"/>
      <w:r>
        <w:t xml:space="preserve"> (2005) poukazují u této jazykové roviny na rozsah a úroveň aktivní a pasivní slovní zásoby, chápání významu slov, přen</w:t>
      </w:r>
      <w:r w:rsidRPr="003B4A6C">
        <w:t>os</w:t>
      </w:r>
      <w:r>
        <w:t xml:space="preserve"> slovního významu, užívání říkadel či metafor. Přibližně kolem desátého měsíce života je možné u dítěte registrovat začátek rozvoje pasivního slovníku, dítě začíná rozumět řeči. Jedná se tedy o složku porozumění řeči, která přesahuje rozsah aktivní slovní zásoby. Ve dvanáctém měsíci již začíná používat svá první slova – jde o rozvoj aktivního slovníku. Aktivní slovní zásobu</w:t>
      </w:r>
      <w:r w:rsidRPr="00FC19C0">
        <w:t xml:space="preserve"> </w:t>
      </w:r>
      <w:r>
        <w:t xml:space="preserve">můžeme označit jako složku řečové produkce. Jedná se o souhrn slov, která v řeči dítě intuitivně využívá. Neznamená to ale, že dítě již bude komunikovat jen verbálně. Dorozumívání je zatím především na úrovni pohledů, mimiky, pláče (Klenková, 2006). Dle </w:t>
      </w:r>
      <w:r>
        <w:lastRenderedPageBreak/>
        <w:t xml:space="preserve">Klenkové (2006, s. 38) dítě chápe první slova všeobecně – </w:t>
      </w:r>
      <w:proofErr w:type="spellStart"/>
      <w:r>
        <w:t>hypergeneralizace</w:t>
      </w:r>
      <w:proofErr w:type="spellEnd"/>
      <w:r>
        <w:t xml:space="preserve"> (např. haf, haf je označení pro vše, co je chlupaté a má čtyři nohy). Pokud již dítě ovládá více slov, nastává opačná tendence – </w:t>
      </w:r>
      <w:proofErr w:type="spellStart"/>
      <w:r>
        <w:t>hyperdifetenciace</w:t>
      </w:r>
      <w:proofErr w:type="spellEnd"/>
      <w:r>
        <w:t>, kdy každá věc má své jméno (např. táta je označení jen pro otce). Úroveň slovní zásoby je u každého dítěte jiná a její rozšiřování je nerovnoměrné. V období do tří let je rozvoj slovní zásoby nejmarkantnější její rozvoj však trvá po celý život a je ovlivněn mnoha faktory, např. úrovní intelektu, prostředím jedince, individuálními schopnostmi. Z hlediska vývoje řeči je jednodušší sledovat aktivní slovní zásobu než pasivní slovní zásobu (</w:t>
      </w:r>
      <w:proofErr w:type="spellStart"/>
      <w:r>
        <w:t>Moškurjáková</w:t>
      </w:r>
      <w:proofErr w:type="spellEnd"/>
      <w:r>
        <w:t>, Neubauer, 2018, s. 264).</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proofErr w:type="spellStart"/>
      <w:r>
        <w:t>Lechta</w:t>
      </w:r>
      <w:proofErr w:type="spellEnd"/>
      <w:r>
        <w:t xml:space="preserve"> (2003) rozlišuje první a druhý věk otázek. První otázky se objevují kolem jednoho a půl roku. Typické otázky: „Co je to?“ nebo „Kdo je to?“. Druhý věk otázek je kolem třetího roku dítěte a jedná se o otázky: „Proč?“ případně „Kdy?“. Před nástupem povinné školní docházky by dítě mělo umět používat homonyma, antonyma i synonyma a chápat spojitost mezi nadřazenými a podřazenými pojmy (Bednářová, Šmardová, 2015, s.26).</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rsidRPr="005D3483">
        <w:rPr>
          <w:color w:val="000000" w:themeColor="text1"/>
        </w:rPr>
        <w:t>Klenková (200</w:t>
      </w:r>
      <w:r>
        <w:rPr>
          <w:color w:val="000000" w:themeColor="text1"/>
        </w:rPr>
        <w:t>6</w:t>
      </w:r>
      <w:r w:rsidRPr="005D3483">
        <w:rPr>
          <w:color w:val="000000" w:themeColor="text1"/>
        </w:rPr>
        <w:t xml:space="preserve">) </w:t>
      </w:r>
      <w:r>
        <w:t>nasbírala data z</w:t>
      </w:r>
      <w:r w:rsidR="004B4E4E">
        <w:t xml:space="preserve"> několika </w:t>
      </w:r>
      <w:r>
        <w:t>výzkumných šetření slovní zásoby u dětí, která probíhala několik let. Následně z nich vytvořila průměrné údaje počtu slov, která by dítě mělo v určitém věku umět vyslovit. Kolem jednoho roku je slovní zásoba dítěte pět až sedm slov, dvouleté dítě již umí přibližně 200 slov, následně dochází k velkému nárůstu slovní zásoby a tříleté dítě již zná téměř tisíc slov. Kolem čtvrtého roku obsahuje slovní zásoba přibližně 1500 slov a před nástupem do povinné školní docházky by v šesti letech mělo mít dítě slovní zásobu kolem tří tisíc slov.</w:t>
      </w:r>
      <w:r w:rsidDel="00D06744">
        <w:t xml:space="preserve"> </w:t>
      </w:r>
      <w:r>
        <w:t xml:space="preserve">Šestileté dítě již dokáže spontánně vyprávět o událostech, které zažilo, </w:t>
      </w:r>
      <w:r w:rsidR="004B4E4E">
        <w:t>a </w:t>
      </w:r>
      <w:r>
        <w:t>porozumění je na takové úrovni, že dítě pochopí dokáže realizovat i dlouhé příkazy (Klenková, 2006, s. 39).</w:t>
      </w:r>
    </w:p>
    <w:p w:rsidR="00BF2646" w:rsidRDefault="00BF2646" w:rsidP="00BF2646">
      <w:pPr>
        <w:pStyle w:val="Normlnweb"/>
        <w:spacing w:before="0" w:beforeAutospacing="0" w:after="0" w:line="360" w:lineRule="auto"/>
      </w:pPr>
    </w:p>
    <w:p w:rsidR="00BF2646" w:rsidRDefault="00BF2646" w:rsidP="00BF2646">
      <w:pPr>
        <w:pStyle w:val="Normlnweb"/>
        <w:spacing w:before="0" w:beforeAutospacing="0" w:after="0" w:line="360" w:lineRule="auto"/>
      </w:pPr>
      <w:r>
        <w:t xml:space="preserve">Pro úspěšnou edukaci ve škole by měl být dostatečně rozvinut </w:t>
      </w:r>
      <w:r w:rsidR="004B4E4E">
        <w:t xml:space="preserve">jednak </w:t>
      </w:r>
      <w:r>
        <w:t>aktivní i pasivní slovník žáka</w:t>
      </w:r>
      <w:r w:rsidR="004B4E4E">
        <w:t xml:space="preserve">, jednak </w:t>
      </w:r>
      <w:r>
        <w:t>odpovídající porozumění. Pokud žák neprospívá, je zamlklý, pasivní, může být příčinou oslabení v této jazykové rovině (Horáková, 2012, s. 32).</w:t>
      </w:r>
    </w:p>
    <w:p w:rsidR="00BF2646" w:rsidRDefault="00BF2646" w:rsidP="00BF2646">
      <w:pPr>
        <w:pStyle w:val="Normlnweb"/>
        <w:spacing w:before="0" w:beforeAutospacing="0" w:after="0" w:line="360" w:lineRule="auto"/>
      </w:pPr>
    </w:p>
    <w:p w:rsidR="00BF2646" w:rsidRDefault="00BF2646" w:rsidP="00BF2646">
      <w:pPr>
        <w:pStyle w:val="Nadpis4"/>
      </w:pPr>
      <w:r w:rsidRPr="00514B82">
        <w:t xml:space="preserve">Specifika v oblasti lexikálně-sémantické jazykové roviny u </w:t>
      </w:r>
      <w:r>
        <w:t>žáků</w:t>
      </w:r>
      <w:r w:rsidRPr="00514B82">
        <w:t xml:space="preserve"> s</w:t>
      </w:r>
      <w:r>
        <w:t> </w:t>
      </w:r>
      <w:r w:rsidRPr="00514B82">
        <w:t>NKS</w:t>
      </w:r>
    </w:p>
    <w:p w:rsidR="00BF2646" w:rsidRDefault="00BF2646" w:rsidP="00BF2646">
      <w:pPr>
        <w:pStyle w:val="Normlnweb"/>
        <w:spacing w:before="0" w:beforeAutospacing="0" w:after="0" w:line="360" w:lineRule="auto"/>
      </w:pPr>
      <w:r>
        <w:t>Horáková (2012, s. 27) popisuj</w:t>
      </w:r>
      <w:r w:rsidR="00677627">
        <w:t>e</w:t>
      </w:r>
      <w:r>
        <w:t xml:space="preserve"> specifické obtíže, které se projevují v jazykovém vývoji u dětí. Jedná se o pozdější nástup prvních slov, setrvávání na omezeném počtu slov aktivní slovní zásoby do věku tří let dítěte. Jmenované obtíže můžeme pozorovat u dětí s opožděným vývojem řeči i u dětí s lehkou nedoslýchavostí. Závažnější obtíže v rozvoji slovní zásoby </w:t>
      </w:r>
      <w:r>
        <w:lastRenderedPageBreak/>
        <w:t>zaznamenáváme u dětí s vývojovou dysfázií, nebo u dětí s verbální dyspraxií. Deficitní osvojování slovní zásoby je příznačné pro děti s PAS, Down</w:t>
      </w:r>
      <w:r w:rsidR="00677627">
        <w:t>o</w:t>
      </w:r>
      <w:r>
        <w:t>vým syndromem a dalšími diagnózami, u kterých je typická snížená úroveň rozumových schopností</w:t>
      </w:r>
      <w:r w:rsidR="00677627">
        <w:t>;</w:t>
      </w:r>
      <w:r>
        <w:t xml:space="preserve"> nejedná</w:t>
      </w:r>
      <w:r w:rsidR="00677627">
        <w:t xml:space="preserve"> se tedy</w:t>
      </w:r>
      <w:r>
        <w:t xml:space="preserve"> pouze o opožděný vývoj řeči. Těžkosti jsou patrné i u neslyšících a mentálně retardovaných dětí (Horáková, 2012, s. 27). </w:t>
      </w:r>
    </w:p>
    <w:p w:rsidR="00BF2646" w:rsidRDefault="00BF2646" w:rsidP="00BF2646">
      <w:pPr>
        <w:pStyle w:val="Normlnweb"/>
        <w:spacing w:before="0" w:beforeAutospacing="0" w:after="0" w:line="360" w:lineRule="auto"/>
      </w:pPr>
    </w:p>
    <w:p w:rsidR="00BF2646" w:rsidRDefault="00BF2646" w:rsidP="00BF2646">
      <w:pPr>
        <w:pStyle w:val="Nadpis4"/>
      </w:pPr>
      <w:r w:rsidRPr="007F112F">
        <w:t xml:space="preserve">Diagnostika a diagnostické nástroje </w:t>
      </w:r>
      <w:r>
        <w:t>lexikálně-sémantické roviny</w:t>
      </w:r>
    </w:p>
    <w:p w:rsidR="00BF2646" w:rsidRDefault="00BF2646" w:rsidP="00BF2646">
      <w:pPr>
        <w:pStyle w:val="Normlnweb"/>
        <w:spacing w:before="0" w:beforeAutospacing="0" w:after="0" w:line="360" w:lineRule="auto"/>
      </w:pPr>
      <w:proofErr w:type="spellStart"/>
      <w:r>
        <w:t>Lechta</w:t>
      </w:r>
      <w:proofErr w:type="spellEnd"/>
      <w:r>
        <w:t xml:space="preserve"> (2003, s. 42) ve své publikaci doporučuje sledovat nejen chápání významu slov (konkrétních a abstraktních)</w:t>
      </w:r>
      <w:r w:rsidR="00677627">
        <w:t>.</w:t>
      </w:r>
      <w:r>
        <w:t xml:space="preserve"> </w:t>
      </w:r>
      <w:r w:rsidR="00677627">
        <w:t>Podle jeho názoru je</w:t>
      </w:r>
      <w:r>
        <w:t xml:space="preserve"> nutné sledovat u dítěte </w:t>
      </w:r>
      <w:r w:rsidR="00677627">
        <w:t xml:space="preserve">i </w:t>
      </w:r>
      <w:r>
        <w:t xml:space="preserve">chápání vět (jednoduchých vět, souvětí), </w:t>
      </w:r>
      <w:r w:rsidR="00677627">
        <w:t>porozumění přeneseným významům s</w:t>
      </w:r>
      <w:r>
        <w:t>lov (</w:t>
      </w:r>
      <w:r w:rsidR="00677627">
        <w:t>např. jde o</w:t>
      </w:r>
      <w:r>
        <w:t xml:space="preserve"> idiomy, metafory a přísloví) a jejich využívání v komunikaci. Sledujeme, zda dítě rozumí a využívá při řečové komunikaci homonyma, synonyma a dvojznačné výrazy.</w:t>
      </w:r>
    </w:p>
    <w:p w:rsidR="00BF2646" w:rsidRDefault="00BF2646" w:rsidP="00BF2646">
      <w:r>
        <w:t>S</w:t>
      </w:r>
      <w:r w:rsidRPr="00703597">
        <w:t xml:space="preserve">lovní význam se hodnotí z aktivní a pasivní slovní zásoby. K hrubé orientaci v aktivním slovníku slouží </w:t>
      </w:r>
      <w:proofErr w:type="spellStart"/>
      <w:r w:rsidRPr="002374FD">
        <w:rPr>
          <w:i/>
          <w:iCs/>
        </w:rPr>
        <w:t>Kondášova</w:t>
      </w:r>
      <w:proofErr w:type="spellEnd"/>
      <w:r w:rsidRPr="002374FD">
        <w:rPr>
          <w:i/>
          <w:iCs/>
        </w:rPr>
        <w:t xml:space="preserve"> obrázkově-slovníková zkouška. </w:t>
      </w:r>
      <w:r w:rsidRPr="00703597">
        <w:t xml:space="preserve">Některá pracoviště používají překladovou verzi </w:t>
      </w:r>
      <w:proofErr w:type="spellStart"/>
      <w:r w:rsidRPr="002374FD">
        <w:rPr>
          <w:i/>
          <w:iCs/>
        </w:rPr>
        <w:t>Peabodyho</w:t>
      </w:r>
      <w:proofErr w:type="spellEnd"/>
      <w:r w:rsidRPr="002374FD">
        <w:rPr>
          <w:i/>
          <w:iCs/>
        </w:rPr>
        <w:t xml:space="preserve"> test </w:t>
      </w:r>
      <w:r w:rsidRPr="00703597">
        <w:t xml:space="preserve">(PPVT), v němž </w:t>
      </w:r>
      <w:r>
        <w:t>dítě</w:t>
      </w:r>
      <w:r w:rsidRPr="00703597">
        <w:t xml:space="preserve"> musí ukázat jeden obrázek ze čtyř, který vyšetřující pojmenoval. Vhodné je třídění obrázků do nadřazených kategorií, čímž se získává představa o dosažené úrovni pojmotvorby. </w:t>
      </w:r>
      <w:r>
        <w:t>Dítě</w:t>
      </w:r>
      <w:r w:rsidRPr="00703597">
        <w:t xml:space="preserve"> může třídit obrázky i na základě vlastní úvahy, což vede k spíše k hodnocení kognitivních schopností oproti řečovým</w:t>
      </w:r>
      <w:r>
        <w:t xml:space="preserve"> </w:t>
      </w:r>
      <w:r w:rsidRPr="00703597">
        <w:t xml:space="preserve">(blíže viz </w:t>
      </w:r>
      <w:proofErr w:type="spellStart"/>
      <w:r w:rsidRPr="00703597">
        <w:t>Vygotskij</w:t>
      </w:r>
      <w:proofErr w:type="spellEnd"/>
      <w:r w:rsidRPr="00703597">
        <w:t xml:space="preserve"> 1976, </w:t>
      </w:r>
      <w:proofErr w:type="spellStart"/>
      <w:r w:rsidRPr="00703597">
        <w:t>Klindová</w:t>
      </w:r>
      <w:proofErr w:type="spellEnd"/>
      <w:r>
        <w:t>,</w:t>
      </w:r>
      <w:r w:rsidRPr="00703597">
        <w:t xml:space="preserve"> 1970). Další diagnostická mož</w:t>
      </w:r>
      <w:r>
        <w:t>n</w:t>
      </w:r>
      <w:r w:rsidRPr="00703597">
        <w:t xml:space="preserve">ost spočívá v tom, že </w:t>
      </w:r>
      <w:r>
        <w:t>dítě</w:t>
      </w:r>
      <w:r w:rsidRPr="00703597">
        <w:t xml:space="preserve"> dostane za úkol vymyslet jedno hodící se slovo ke třem řečeným slovům. K běžným klinickým metodám patří i reprodukce vyslechnutého příběhu, popis tematického obrázku a monologické vyprávění na zadané téma. Tímto zachytíme úroveň významové, gramatické i pragmatické stránky řeči (</w:t>
      </w:r>
      <w:proofErr w:type="spellStart"/>
      <w:r w:rsidRPr="00703597">
        <w:t>Lechta</w:t>
      </w:r>
      <w:proofErr w:type="spellEnd"/>
      <w:r>
        <w:t>,</w:t>
      </w:r>
      <w:r w:rsidRPr="00703597">
        <w:t xml:space="preserve"> 2003</w:t>
      </w:r>
      <w:r>
        <w:t>, s. 89</w:t>
      </w:r>
      <w:r w:rsidRPr="00703597">
        <w:t>).</w:t>
      </w:r>
    </w:p>
    <w:p w:rsidR="00BF2646" w:rsidRDefault="00BF2646" w:rsidP="00BF2646"/>
    <w:p w:rsidR="00BF2646" w:rsidRDefault="00BF2646" w:rsidP="00BF2646">
      <w:pPr>
        <w:pStyle w:val="Normlnweb"/>
        <w:spacing w:before="0" w:beforeAutospacing="0" w:after="0" w:line="360" w:lineRule="auto"/>
      </w:pPr>
      <w:r>
        <w:t>Horáková (2012, s. 28) uvádí na co se zejména zaměřuje diagnostika lexikálně-sémantické roviny:</w:t>
      </w:r>
    </w:p>
    <w:p w:rsidR="00BF2646" w:rsidRDefault="00BF2646" w:rsidP="00BF2646">
      <w:pPr>
        <w:pStyle w:val="Normlnweb"/>
        <w:numPr>
          <w:ilvl w:val="0"/>
          <w:numId w:val="16"/>
        </w:numPr>
        <w:spacing w:before="0" w:beforeAutospacing="0" w:after="0" w:line="360" w:lineRule="auto"/>
      </w:pPr>
      <w:r>
        <w:t>popis předmětu denní potřeby, obrázku;</w:t>
      </w:r>
    </w:p>
    <w:p w:rsidR="00BF2646" w:rsidRDefault="00BF2646" w:rsidP="00BF2646">
      <w:pPr>
        <w:pStyle w:val="Normlnweb"/>
        <w:numPr>
          <w:ilvl w:val="0"/>
          <w:numId w:val="16"/>
        </w:numPr>
        <w:spacing w:before="0" w:beforeAutospacing="0" w:after="0" w:line="360" w:lineRule="auto"/>
      </w:pPr>
      <w:r>
        <w:t>popis situačního obrázku (životní situace);</w:t>
      </w:r>
    </w:p>
    <w:p w:rsidR="00BF2646" w:rsidRDefault="00BF2646" w:rsidP="00BF2646">
      <w:pPr>
        <w:pStyle w:val="Normlnweb"/>
        <w:numPr>
          <w:ilvl w:val="0"/>
          <w:numId w:val="16"/>
        </w:numPr>
        <w:spacing w:before="0" w:beforeAutospacing="0" w:after="0" w:line="360" w:lineRule="auto"/>
      </w:pPr>
      <w:r>
        <w:t>sestavení obrázků do děje, popis dějové posloupnosti;</w:t>
      </w:r>
    </w:p>
    <w:p w:rsidR="00BF2646" w:rsidRDefault="00BF2646" w:rsidP="00BF2646">
      <w:pPr>
        <w:pStyle w:val="Normlnweb"/>
        <w:numPr>
          <w:ilvl w:val="0"/>
          <w:numId w:val="16"/>
        </w:numPr>
        <w:spacing w:before="0" w:beforeAutospacing="0" w:after="0" w:line="360" w:lineRule="auto"/>
      </w:pPr>
      <w:r>
        <w:t>vyprávění na dané téma;</w:t>
      </w:r>
    </w:p>
    <w:p w:rsidR="00BF2646" w:rsidRDefault="00BF2646" w:rsidP="00BF2646">
      <w:pPr>
        <w:pStyle w:val="Normlnweb"/>
        <w:numPr>
          <w:ilvl w:val="0"/>
          <w:numId w:val="16"/>
        </w:numPr>
        <w:spacing w:before="0" w:beforeAutospacing="0" w:after="0" w:line="360" w:lineRule="auto"/>
      </w:pPr>
      <w:r>
        <w:t>spontánní vyprávění žáka;</w:t>
      </w:r>
    </w:p>
    <w:p w:rsidR="00BF2646" w:rsidRDefault="00BF2646" w:rsidP="00BF2646">
      <w:pPr>
        <w:pStyle w:val="Normlnweb"/>
        <w:numPr>
          <w:ilvl w:val="0"/>
          <w:numId w:val="16"/>
        </w:numPr>
        <w:spacing w:before="0" w:beforeAutospacing="0" w:after="0" w:line="360" w:lineRule="auto"/>
      </w:pPr>
      <w:r>
        <w:t>porozumění řeči (důležité pro tuto diplomovou práci).</w:t>
      </w:r>
    </w:p>
    <w:p w:rsidR="00BF2646" w:rsidRDefault="00BF2646" w:rsidP="00BF2646">
      <w:pPr>
        <w:pStyle w:val="Normlnweb"/>
        <w:spacing w:before="0" w:beforeAutospacing="0" w:after="0" w:line="360" w:lineRule="auto"/>
        <w:ind w:left="1429" w:firstLine="0"/>
      </w:pPr>
    </w:p>
    <w:p w:rsidR="00BF2646" w:rsidRDefault="00BF2646" w:rsidP="00BF2646">
      <w:pPr>
        <w:pStyle w:val="Nadpis4"/>
      </w:pPr>
      <w:r>
        <w:lastRenderedPageBreak/>
        <w:t>Porozumění</w:t>
      </w:r>
    </w:p>
    <w:p w:rsidR="00BF2646" w:rsidRDefault="00BF2646" w:rsidP="00BF2646">
      <w:r>
        <w:t>První známky rozumění řeči můžeme sledovat u dítěte již v </w:t>
      </w:r>
      <w:proofErr w:type="spellStart"/>
      <w:r>
        <w:t>preverbálním</w:t>
      </w:r>
      <w:proofErr w:type="spellEnd"/>
      <w:r>
        <w:t xml:space="preserve"> období. Kolem 10. měsíce dítě reaguje (motorickou reakcí) na jednoduché pokyny, instrukce či zákazy. Během batolecího a předškolního období dochází u dítěte k výraznému kvalitativnímu i kvantitativnímu nárůstu v této oblasti.  Dítě rozumí jednoduchým příkazům a otázkám, dokáže posoudit a opravit gramatickou správnost vět. Celkově se zlepšuje porozumění předložkovým vazbám a prostorovým vztahům. Po čtvrtém roce života dítě chápe některá tělesná gesta, která jsou vyjádřena mimickými svaly či pohyby rukou (Vrbová, 2012, s. 32). </w:t>
      </w:r>
    </w:p>
    <w:p w:rsidR="00BF2646" w:rsidRDefault="00BF2646" w:rsidP="00BF2646"/>
    <w:p w:rsidR="00BF2646" w:rsidRDefault="00BF2646" w:rsidP="00BF2646">
      <w:r>
        <w:t xml:space="preserve">V období mladšího školního věku dítě začíná rozumět abstraktním a přeneseným významům. Tato schopnost se po nástupu k do základní školy zlepšuje. Rozvíjí se porozumění složitějším gramatickým strukturám, abstraktním pojmům i básnické řeči. K rozumění složitým časovým strukturám potřebuje mít dítě určitou kognitivní zralost. U dítěte se postupně přidává i porozumění v cizím jazyce a s rozvojem čtenářství nastupuje i rozumění informacím v psaném jazyce (Vrbová, 2012, s. 32). </w:t>
      </w:r>
    </w:p>
    <w:p w:rsidR="00BF2646" w:rsidRDefault="00BF2646" w:rsidP="00BF2646"/>
    <w:p w:rsidR="00BF2646" w:rsidRDefault="00BF2646" w:rsidP="00BF2646">
      <w:pPr>
        <w:pStyle w:val="Nadpis4"/>
      </w:pPr>
      <w:r>
        <w:t>Specifika porozumění u žáků s NKS</w:t>
      </w:r>
    </w:p>
    <w:p w:rsidR="00BF2646" w:rsidRDefault="00BF2646" w:rsidP="00BF2646">
      <w:r>
        <w:t xml:space="preserve">Schopnost porozumění se neliší u většiny dětí s NKS od intaktních dětí. Obtíže se však objevují u dětí, které mají narušené fatické funkce – u afatiků, </w:t>
      </w:r>
      <w:proofErr w:type="spellStart"/>
      <w:r>
        <w:t>dysfatiků</w:t>
      </w:r>
      <w:proofErr w:type="spellEnd"/>
      <w:r>
        <w:t xml:space="preserve">, někdy bývá narušeno porozumění u dětí s opožděným vývojem řeči. Při diferenciální diagnostice je potřeba od sebe odlišit obtíže v porozumění od snížených rozumových schopností, sluchové vady nebo PAS. U zmiňovaných vad mají obtíže v porozumění specifický charakter (Horáková, 2012, s. 27). </w:t>
      </w:r>
    </w:p>
    <w:p w:rsidR="00BF2646" w:rsidRDefault="00BF2646" w:rsidP="00BF2646"/>
    <w:p w:rsidR="00BF2646" w:rsidRDefault="00BF2646" w:rsidP="00BF2646">
      <w:pPr>
        <w:pStyle w:val="Nadpis4"/>
      </w:pPr>
      <w:r>
        <w:t xml:space="preserve">Diagnostika porozumění a diagnostické nástroje </w:t>
      </w:r>
    </w:p>
    <w:p w:rsidR="00BF2646" w:rsidRDefault="00BF2646" w:rsidP="00BF2646">
      <w:pPr>
        <w:pStyle w:val="Odstavecseseznamem"/>
        <w:numPr>
          <w:ilvl w:val="0"/>
          <w:numId w:val="18"/>
        </w:numPr>
      </w:pPr>
      <w:r>
        <w:t>Vyšetření porozumění řeči – porozumění slovům a větám, porozumění jednoduchým příkazům a otázkám, porozumění gramatickým strukturám, porozumění souvislému textu.</w:t>
      </w:r>
    </w:p>
    <w:p w:rsidR="00BF2646" w:rsidRDefault="00BF2646" w:rsidP="00BF2646">
      <w:pPr>
        <w:pStyle w:val="Odstavecseseznamem"/>
        <w:numPr>
          <w:ilvl w:val="0"/>
          <w:numId w:val="18"/>
        </w:numPr>
      </w:pPr>
      <w:r>
        <w:t>Vyšetření pomocí předmětů denní potřeby – dítě ukáže požadovaný předmět, ukáže požadovaný předmět dle použití a manipuluje s předměty.</w:t>
      </w:r>
    </w:p>
    <w:p w:rsidR="00BF2646" w:rsidRDefault="00BF2646" w:rsidP="00BF2646">
      <w:pPr>
        <w:pStyle w:val="Odstavecseseznamem"/>
        <w:numPr>
          <w:ilvl w:val="0"/>
          <w:numId w:val="18"/>
        </w:numPr>
      </w:pPr>
      <w:r>
        <w:t>Vyšetření pomocí obrázků – dítě ukáže požadovaný obrázek ze souboru obrázků, ukáže obrázek dle požadovaného účelu či vlastnosti, ukáže pojmenovanou osobu, věc na obrázku.</w:t>
      </w:r>
    </w:p>
    <w:p w:rsidR="00BF2646" w:rsidRDefault="00BF2646" w:rsidP="00BF2646">
      <w:pPr>
        <w:pStyle w:val="Odstavecseseznamem"/>
        <w:numPr>
          <w:ilvl w:val="0"/>
          <w:numId w:val="18"/>
        </w:numPr>
      </w:pPr>
      <w:r>
        <w:lastRenderedPageBreak/>
        <w:t>Vyšetření pomocí pokynů a instrukcí na splnění činnosti – dítě realizuje činnost dle verbálního zadání (obtížnost a zadání se s věkem zvyšuje)</w:t>
      </w:r>
      <w:r w:rsidRPr="000042F5">
        <w:t xml:space="preserve"> </w:t>
      </w:r>
      <w:r>
        <w:t xml:space="preserve">(Horáková, 2012, s. 28). </w:t>
      </w:r>
    </w:p>
    <w:p w:rsidR="00BF2646" w:rsidRPr="00E108CE" w:rsidRDefault="00BF2646" w:rsidP="00BF2646"/>
    <w:p w:rsidR="00BF2646" w:rsidRDefault="00BF2646" w:rsidP="00BF2646">
      <w:pPr>
        <w:pStyle w:val="Nadpis3"/>
      </w:pPr>
      <w:bookmarkStart w:id="69" w:name="_Toc106133397"/>
      <w:bookmarkStart w:id="70" w:name="_Toc120908184"/>
      <w:bookmarkStart w:id="71" w:name="_Toc120999606"/>
      <w:bookmarkStart w:id="72" w:name="_Toc121000022"/>
      <w:bookmarkStart w:id="73" w:name="_Toc121158141"/>
      <w:r w:rsidRPr="00442328">
        <w:t>Pragmatická jazyková rovina</w:t>
      </w:r>
      <w:bookmarkEnd w:id="69"/>
      <w:bookmarkEnd w:id="70"/>
      <w:bookmarkEnd w:id="71"/>
      <w:bookmarkEnd w:id="72"/>
      <w:bookmarkEnd w:id="73"/>
    </w:p>
    <w:p w:rsidR="00BF2646" w:rsidRDefault="00BF2646" w:rsidP="00BF2646">
      <w:proofErr w:type="spellStart"/>
      <w:r w:rsidRPr="00ED7D71">
        <w:t>Lechta</w:t>
      </w:r>
      <w:proofErr w:type="spellEnd"/>
      <w:r w:rsidRPr="00ED7D71">
        <w:t xml:space="preserve"> (2006) označuje pragmatickou rovinu jako sociální aplikaci komunikace se zaměřením na psychické a sociální aspekty komunikace. Jedná se o schopnost jedince vyjádřit svůj komunikační záměr. </w:t>
      </w:r>
      <w:r>
        <w:t>Dítě</w:t>
      </w:r>
      <w:r w:rsidRPr="00ED7D71">
        <w:t xml:space="preserve"> mezi druhým a třetím rokem již dokáže v rámci společenského kontextu pochopit svoji roli coby komunikačního partnera. Tato jazyková rovina se neváže pouze k verbální komunikaci, ale i k neverbální komunikaci. </w:t>
      </w:r>
      <w:r>
        <w:t>Dítě</w:t>
      </w:r>
      <w:r w:rsidRPr="00ED7D71">
        <w:t xml:space="preserve"> kolem třetího roku by se mělo aktivně zajímat o komunikaci, udržet oční kontakt a umět přiměřeně zareagovat na danou situaci (Klenková</w:t>
      </w:r>
      <w:r>
        <w:t>,</w:t>
      </w:r>
      <w:r w:rsidRPr="00ED7D71">
        <w:t xml:space="preserve"> 2006</w:t>
      </w:r>
      <w:r>
        <w:t>, s. 41</w:t>
      </w:r>
      <w:r w:rsidRPr="00ED7D71">
        <w:t>).</w:t>
      </w:r>
    </w:p>
    <w:p w:rsidR="00BF2646" w:rsidRDefault="00BF2646" w:rsidP="00BF2646"/>
    <w:p w:rsidR="00BF2646" w:rsidRDefault="008F33B2" w:rsidP="00BF2646">
      <w:r>
        <w:t>P</w:t>
      </w:r>
      <w:r w:rsidR="00BF2646" w:rsidRPr="00ED7D71">
        <w:t>ro pochopení problematiky narušené komunikační schopnosti a</w:t>
      </w:r>
      <w:r w:rsidR="00BF2646">
        <w:t> </w:t>
      </w:r>
      <w:r w:rsidR="00BF2646" w:rsidRPr="00ED7D71">
        <w:t xml:space="preserve">pro logopedickou praxi je velice důležité znát vývoj řeči u </w:t>
      </w:r>
      <w:r w:rsidR="00BF2646">
        <w:t>dětí</w:t>
      </w:r>
      <w:r w:rsidR="00BF2646" w:rsidRPr="00ED7D71">
        <w:t xml:space="preserve">. Jednotlivé vývojové etapy neprobíhají jako samostatný proces, ale jsou ovlivňovány dalšími vývojovými procesy, jakými jsou např. senzorické vnímání, motorika, myšlení aj. Vývoj řeči probíhá u každého </w:t>
      </w:r>
      <w:r w:rsidR="00BF2646">
        <w:t>dítěte</w:t>
      </w:r>
      <w:r w:rsidR="00BF2646" w:rsidRPr="00ED7D71">
        <w:t xml:space="preserve"> individuálně, </w:t>
      </w:r>
      <w:r>
        <w:t xml:space="preserve">v každém vývojovém období </w:t>
      </w:r>
      <w:r w:rsidR="00BF2646" w:rsidRPr="00ED7D71">
        <w:t xml:space="preserve">je potřeba připustit časovou variabilitu. U </w:t>
      </w:r>
      <w:r w:rsidR="00BF2646">
        <w:t>dětí</w:t>
      </w:r>
      <w:r w:rsidR="00BF2646" w:rsidRPr="00ED7D71">
        <w:t xml:space="preserve"> může docházet ve vývoji k akceleraci nebo retardaci. </w:t>
      </w:r>
      <w:r w:rsidR="00BF2646">
        <w:t>Dítě</w:t>
      </w:r>
      <w:r w:rsidR="00BF2646" w:rsidRPr="00ED7D71">
        <w:t xml:space="preserve"> projde všemi etapami vývoje s individuální délkou trvání. Současně ovlivňuje vývoj řeči mnoho vnitřních a vnějších faktorů (</w:t>
      </w:r>
      <w:proofErr w:type="spellStart"/>
      <w:r w:rsidR="00BF2646" w:rsidRPr="00ED7D71">
        <w:t>Lechta</w:t>
      </w:r>
      <w:proofErr w:type="spellEnd"/>
      <w:r w:rsidR="00BF2646">
        <w:t>,</w:t>
      </w:r>
      <w:r w:rsidR="00BF2646" w:rsidRPr="00ED7D71">
        <w:t xml:space="preserve"> 200</w:t>
      </w:r>
      <w:r w:rsidR="00BF2646">
        <w:t>3</w:t>
      </w:r>
      <w:r w:rsidR="00BF2646" w:rsidRPr="00ED7D71">
        <w:t xml:space="preserve">). </w:t>
      </w:r>
      <w:r w:rsidR="00BF2646">
        <w:br w:type="page"/>
      </w:r>
    </w:p>
    <w:p w:rsidR="00BF2646" w:rsidRDefault="00BF2646" w:rsidP="008029BD">
      <w:pPr>
        <w:pStyle w:val="Nadpis1"/>
      </w:pPr>
      <w:bookmarkStart w:id="74" w:name="_Toc120908185"/>
      <w:bookmarkStart w:id="75" w:name="_Toc120999607"/>
      <w:bookmarkStart w:id="76" w:name="_Toc121000023"/>
      <w:bookmarkStart w:id="77" w:name="_Toc121158142"/>
      <w:r w:rsidRPr="00EB657D">
        <w:lastRenderedPageBreak/>
        <w:t>Vývojová dysf</w:t>
      </w:r>
      <w:r>
        <w:t>á</w:t>
      </w:r>
      <w:r w:rsidRPr="00EB657D">
        <w:t>zie</w:t>
      </w:r>
      <w:bookmarkEnd w:id="74"/>
      <w:bookmarkEnd w:id="75"/>
      <w:bookmarkEnd w:id="76"/>
      <w:bookmarkEnd w:id="77"/>
    </w:p>
    <w:p w:rsidR="00BF2646" w:rsidRDefault="00BF2646" w:rsidP="00BF2646">
      <w:r>
        <w:t>O narušeném vývoji řeči mluvíme tehdy, pokud má dítě narušenou schopnost rozumět mluvené řeči</w:t>
      </w:r>
      <w:r w:rsidR="008F33B2">
        <w:t>,</w:t>
      </w:r>
      <w:r>
        <w:t xml:space="preserve"> nebo když má </w:t>
      </w:r>
      <w:r w:rsidR="008F33B2">
        <w:t>– v porovnání s vrstevníky –</w:t>
      </w:r>
      <w:r>
        <w:t xml:space="preserve"> potíže vyj</w:t>
      </w:r>
      <w:r w:rsidR="008F33B2">
        <w:t>á</w:t>
      </w:r>
      <w:r>
        <w:t>dř</w:t>
      </w:r>
      <w:r w:rsidR="008F33B2">
        <w:t>it</w:t>
      </w:r>
      <w:r>
        <w:t xml:space="preserve"> se řečí</w:t>
      </w:r>
      <w:r w:rsidR="008F33B2">
        <w:t>.</w:t>
      </w:r>
      <w:r>
        <w:t xml:space="preserve"> Narušení řeči se může projevovat v určitých věkových obdobích různými symptomy. Klinický obraz narušení řeči se s věkem a vývojem dítěte mění, ovšem narušený vývoj řeči se může vyskytovat jako součást jiných vývojových poruch a onemocnění. V tomto případě není samostatnou </w:t>
      </w:r>
      <w:proofErr w:type="spellStart"/>
      <w:r>
        <w:t>nozologickou</w:t>
      </w:r>
      <w:proofErr w:type="spellEnd"/>
      <w:r>
        <w:t xml:space="preserve"> jednotkou a je označen </w:t>
      </w:r>
      <w:r w:rsidR="008F33B2">
        <w:t>za</w:t>
      </w:r>
      <w:r>
        <w:t xml:space="preserve"> symptomatick</w:t>
      </w:r>
      <w:r w:rsidR="008F33B2">
        <w:t>ou</w:t>
      </w:r>
      <w:r>
        <w:t xml:space="preserve"> poruch</w:t>
      </w:r>
      <w:r w:rsidR="008F33B2">
        <w:t>u</w:t>
      </w:r>
      <w:r>
        <w:t xml:space="preserve"> řeči. Za </w:t>
      </w:r>
      <w:proofErr w:type="spellStart"/>
      <w:r>
        <w:t>nozologickou</w:t>
      </w:r>
      <w:proofErr w:type="spellEnd"/>
      <w:r>
        <w:t xml:space="preserve"> jednotku se narušený vývoj řeči pokládá tehdy, je-li hlavním příznakem poruch vyskytujících se u dítěte. Takto chápaný narušený vývoj řeči se ve starších angloamerických pracích označoval jako „</w:t>
      </w:r>
      <w:proofErr w:type="spellStart"/>
      <w:r>
        <w:t>developmental</w:t>
      </w:r>
      <w:proofErr w:type="spellEnd"/>
      <w:r>
        <w:t xml:space="preserve"> </w:t>
      </w:r>
      <w:proofErr w:type="spellStart"/>
      <w:r>
        <w:t>dysphasia</w:t>
      </w:r>
      <w:proofErr w:type="spellEnd"/>
      <w:r>
        <w:t>“, později „</w:t>
      </w:r>
      <w:proofErr w:type="spellStart"/>
      <w:r>
        <w:t>developmental</w:t>
      </w:r>
      <w:proofErr w:type="spellEnd"/>
      <w:r>
        <w:t xml:space="preserve"> </w:t>
      </w:r>
      <w:proofErr w:type="spellStart"/>
      <w:r>
        <w:t>language</w:t>
      </w:r>
      <w:proofErr w:type="spellEnd"/>
      <w:r>
        <w:t xml:space="preserve"> </w:t>
      </w:r>
      <w:proofErr w:type="spellStart"/>
      <w:r>
        <w:t>disorder</w:t>
      </w:r>
      <w:proofErr w:type="spellEnd"/>
      <w:r>
        <w:t>“, případně „</w:t>
      </w:r>
      <w:proofErr w:type="spellStart"/>
      <w:r>
        <w:t>specific</w:t>
      </w:r>
      <w:proofErr w:type="spellEnd"/>
      <w:r>
        <w:t xml:space="preserve"> </w:t>
      </w:r>
      <w:proofErr w:type="spellStart"/>
      <w:r>
        <w:t>language</w:t>
      </w:r>
      <w:proofErr w:type="spellEnd"/>
      <w:r>
        <w:t xml:space="preserve"> </w:t>
      </w:r>
      <w:proofErr w:type="spellStart"/>
      <w:r>
        <w:t>impairment</w:t>
      </w:r>
      <w:proofErr w:type="spellEnd"/>
      <w:r>
        <w:t xml:space="preserve">“. V tuzemské literatuře se hovoří o vývojové dysfázii, respektive specificky narušeném vývoji řeči </w:t>
      </w:r>
      <w:proofErr w:type="spellStart"/>
      <w:r>
        <w:t>Mikulajov</w:t>
      </w:r>
      <w:r w:rsidR="008F33B2">
        <w:t>á</w:t>
      </w:r>
      <w:proofErr w:type="spellEnd"/>
      <w:r>
        <w:t xml:space="preserve"> (2016, s. 14).</w:t>
      </w:r>
    </w:p>
    <w:p w:rsidR="00BF2646" w:rsidRDefault="00BF2646" w:rsidP="00BF2646">
      <w:proofErr w:type="spellStart"/>
      <w:r>
        <w:t>Mikulajová</w:t>
      </w:r>
      <w:proofErr w:type="spellEnd"/>
      <w:r>
        <w:t xml:space="preserve"> (2003, s. 61) definuje narušený vývoj řeči, jako systémové narušení jedné, více nebo všech oblastí vývoje řeči u dítěte s ohledem na jeho chronologický věk. Tyto deficity se mohou projevit ve všech jazykových rovinách člověka.</w:t>
      </w:r>
    </w:p>
    <w:p w:rsidR="00BF2646" w:rsidRDefault="00BF2646" w:rsidP="00BF2646"/>
    <w:p w:rsidR="00BF2646" w:rsidRDefault="00BF2646" w:rsidP="00BF2646">
      <w:pPr>
        <w:pStyle w:val="Nadpis2"/>
      </w:pPr>
      <w:bookmarkStart w:id="78" w:name="_Toc106133402"/>
      <w:bookmarkStart w:id="79" w:name="_Toc120908186"/>
      <w:bookmarkStart w:id="80" w:name="_Toc120999608"/>
      <w:bookmarkStart w:id="81" w:name="_Toc121000024"/>
      <w:bookmarkStart w:id="82" w:name="_Toc121158143"/>
      <w:r>
        <w:t>S</w:t>
      </w:r>
      <w:r w:rsidRPr="006B37EE">
        <w:t>pecificky narušený vývoj řeči</w:t>
      </w:r>
      <w:bookmarkEnd w:id="78"/>
      <w:bookmarkEnd w:id="79"/>
      <w:bookmarkEnd w:id="80"/>
      <w:bookmarkEnd w:id="81"/>
      <w:bookmarkEnd w:id="82"/>
    </w:p>
    <w:p w:rsidR="00BF2646" w:rsidRPr="002F133C" w:rsidRDefault="00BF2646" w:rsidP="00BF2646"/>
    <w:p w:rsidR="00BF2646" w:rsidRPr="00311BCD" w:rsidRDefault="00BF2646" w:rsidP="00BF2646">
      <w:pPr>
        <w:pStyle w:val="Nadpis3"/>
      </w:pPr>
      <w:bookmarkStart w:id="83" w:name="_Toc106133403"/>
      <w:bookmarkStart w:id="84" w:name="_Toc120908187"/>
      <w:bookmarkStart w:id="85" w:name="_Toc120999609"/>
      <w:bookmarkStart w:id="86" w:name="_Toc121000025"/>
      <w:bookmarkStart w:id="87" w:name="_Toc121158144"/>
      <w:r w:rsidRPr="00311BCD">
        <w:t>Terminologie vývojové dysfázie</w:t>
      </w:r>
      <w:bookmarkEnd w:id="83"/>
      <w:bookmarkEnd w:id="84"/>
      <w:bookmarkEnd w:id="85"/>
      <w:bookmarkEnd w:id="86"/>
      <w:bookmarkEnd w:id="87"/>
    </w:p>
    <w:p w:rsidR="00BF2646" w:rsidRDefault="00BF2646" w:rsidP="00BF2646">
      <w:r>
        <w:t>Dle Pospíšilové (2018, s. 283) představuje terminologie stále nedořešenou otázku a současně její vymezení a pojmenování je základem výzkumu, diagnostiky a léčby.</w:t>
      </w:r>
    </w:p>
    <w:p w:rsidR="00BF2646" w:rsidRDefault="00BF2646" w:rsidP="00BF2646">
      <w:r>
        <w:t xml:space="preserve">Pospíšilová (2018, s. </w:t>
      </w:r>
      <w:proofErr w:type="gramStart"/>
      <w:r>
        <w:t>283 – 284</w:t>
      </w:r>
      <w:proofErr w:type="gramEnd"/>
      <w:r>
        <w:t>) uvádí nejčastěji používané termíny:</w:t>
      </w:r>
    </w:p>
    <w:p w:rsidR="00BF2646" w:rsidRDefault="00BF2646" w:rsidP="00BF2646">
      <w:pPr>
        <w:pStyle w:val="Odstavecseseznamem"/>
        <w:numPr>
          <w:ilvl w:val="0"/>
          <w:numId w:val="34"/>
        </w:numPr>
      </w:pPr>
      <w:r w:rsidRPr="006D1596">
        <w:rPr>
          <w:i/>
        </w:rPr>
        <w:t>Jazyková porucha</w:t>
      </w:r>
      <w:r>
        <w:t xml:space="preserve"> – jedná se termín, kterému dává přednost Americká psychiatrická společnost. Nevýhodou je šíře, která dovoluje pojímat rozsáhlý počet onemocnění nejen vývojových, ale </w:t>
      </w:r>
      <w:r w:rsidR="005B0640">
        <w:t xml:space="preserve">i </w:t>
      </w:r>
      <w:r>
        <w:t xml:space="preserve">získaných, </w:t>
      </w:r>
      <w:r w:rsidR="005B0640">
        <w:t xml:space="preserve">a </w:t>
      </w:r>
      <w:r>
        <w:t xml:space="preserve">kde </w:t>
      </w:r>
      <w:r w:rsidR="005B0640">
        <w:t xml:space="preserve">je </w:t>
      </w:r>
      <w:r>
        <w:t>jazyková porucha příznakem hlavních onemocnění (např. autismus, Downův syndrom, mozkové nádory, aj.).</w:t>
      </w:r>
    </w:p>
    <w:p w:rsidR="00BF2646" w:rsidRDefault="00BF2646" w:rsidP="00BF2646">
      <w:pPr>
        <w:pStyle w:val="Odstavecseseznamem"/>
        <w:numPr>
          <w:ilvl w:val="0"/>
          <w:numId w:val="34"/>
        </w:numPr>
      </w:pPr>
      <w:r w:rsidRPr="006D1596">
        <w:rPr>
          <w:i/>
        </w:rPr>
        <w:t>Vývojová jazyková porucha</w:t>
      </w:r>
      <w:r>
        <w:t xml:space="preserve"> – jedná se o preferovaný termín Světové zdravotnické organizace (WHO).</w:t>
      </w:r>
    </w:p>
    <w:p w:rsidR="00BF2646" w:rsidRDefault="00BF2646" w:rsidP="00BF2646">
      <w:pPr>
        <w:pStyle w:val="Odstavecseseznamem"/>
        <w:numPr>
          <w:ilvl w:val="0"/>
          <w:numId w:val="34"/>
        </w:numPr>
      </w:pPr>
      <w:r w:rsidRPr="006D1596">
        <w:rPr>
          <w:i/>
        </w:rPr>
        <w:t>Specifické jazykové postižení</w:t>
      </w:r>
      <w:r>
        <w:t xml:space="preserve"> – termín nejčastěji používaný v anglosaském prostředí. Klinickými pracovníky však není často užíván, </w:t>
      </w:r>
      <w:r w:rsidR="005B0640">
        <w:t xml:space="preserve">protože se </w:t>
      </w:r>
      <w:r>
        <w:t>jeví jako příliš omezující,</w:t>
      </w:r>
      <w:r w:rsidR="005B0640">
        <w:t xml:space="preserve"> je-li</w:t>
      </w:r>
      <w:r>
        <w:t xml:space="preserve"> použit v úzkém slova smyslu.</w:t>
      </w:r>
    </w:p>
    <w:p w:rsidR="00BF2646" w:rsidRDefault="00BF2646" w:rsidP="00BF2646">
      <w:pPr>
        <w:pStyle w:val="Odstavecseseznamem"/>
        <w:numPr>
          <w:ilvl w:val="0"/>
          <w:numId w:val="34"/>
        </w:numPr>
      </w:pPr>
      <w:r w:rsidRPr="006D1596">
        <w:rPr>
          <w:i/>
        </w:rPr>
        <w:lastRenderedPageBreak/>
        <w:t>Vývojová dysfázie</w:t>
      </w:r>
      <w:r>
        <w:t xml:space="preserve"> – jedná se o standartní termín, který se užívá v mnoha neanglicky mluvících zemích. Je považován za medicínský</w:t>
      </w:r>
      <w:r w:rsidR="005B0640">
        <w:t xml:space="preserve"> a </w:t>
      </w:r>
      <w:r>
        <w:t>vyrovnává význam onemocnění s dyslexií a dyspraxií aj.</w:t>
      </w:r>
    </w:p>
    <w:p w:rsidR="00BF2646" w:rsidRDefault="00BF2646" w:rsidP="00BF2646">
      <w:pPr>
        <w:pStyle w:val="Odstavecseseznamem"/>
        <w:ind w:left="1429" w:firstLine="0"/>
      </w:pPr>
    </w:p>
    <w:p w:rsidR="00BF2646" w:rsidRDefault="00BF2646" w:rsidP="00BF2646">
      <w:r>
        <w:t xml:space="preserve">Termín vývojová dysfázie nemá jednotné vymezení, patří mezi vývojové poruchy jazyka. Jedná se o </w:t>
      </w:r>
      <w:r w:rsidRPr="001806CF">
        <w:rPr>
          <w:i/>
        </w:rPr>
        <w:t>„specificky narušený vývoj řeči, projevující se ztíženou schopností nebo neschopností naučit se verbálně komunikovat, i když podmínky pro rozvoj řeči jsou přiměřené“</w:t>
      </w:r>
      <w:r>
        <w:t xml:space="preserve"> (Vitásková, 2005, s. 42). </w:t>
      </w:r>
    </w:p>
    <w:p w:rsidR="00BF2646" w:rsidRDefault="00BF2646" w:rsidP="00BF2646"/>
    <w:p w:rsidR="00BF2646" w:rsidRDefault="00BF2646" w:rsidP="00BF2646">
      <w:r>
        <w:t xml:space="preserve">Již v roce 1978 se objevuje termín dysfázie, který zavádí prof. Sovák a nahrazuje dosud používaný termín alálie. Jako hlavní a vedoucí symptom uvádí vývojovou nemluvnost, která má specifické příčiny. O tři roky později používá Sovák termín „vývojová dysfázie“ a podrobně již specifikuje syndrom dětské nemluvnosti, která vzniká na základě mozkové dysfunkce. Poprvé je zmíněna souvislost s organickým poškozením mozku. Termín </w:t>
      </w:r>
      <w:r w:rsidRPr="00286FF6">
        <w:rPr>
          <w:b/>
        </w:rPr>
        <w:t>vývojová dysfázie</w:t>
      </w:r>
      <w:r>
        <w:t xml:space="preserve"> se používá dodnes (Krahulcová, 2013, s. 97).</w:t>
      </w:r>
    </w:p>
    <w:p w:rsidR="00BF2646" w:rsidRDefault="00BF2646" w:rsidP="00BF2646"/>
    <w:p w:rsidR="00BF2646" w:rsidRDefault="00BF2646" w:rsidP="00BF2646">
      <w:r>
        <w:t xml:space="preserve">Předpona </w:t>
      </w:r>
      <w:proofErr w:type="spellStart"/>
      <w:proofErr w:type="gramStart"/>
      <w:r>
        <w:t>dys</w:t>
      </w:r>
      <w:proofErr w:type="spellEnd"/>
      <w:r>
        <w:t>- vyjadřuje</w:t>
      </w:r>
      <w:proofErr w:type="gramEnd"/>
      <w:r>
        <w:t xml:space="preserve"> narušení doposud nevyvinutých funkcí, přípona -</w:t>
      </w:r>
      <w:proofErr w:type="spellStart"/>
      <w:r>
        <w:t>fázie</w:t>
      </w:r>
      <w:proofErr w:type="spellEnd"/>
      <w:r>
        <w:t xml:space="preserve"> zase narušení fatických funkcí (Vitásková, 2005, s. 42).</w:t>
      </w:r>
    </w:p>
    <w:p w:rsidR="00BF2646" w:rsidRDefault="00BF2646" w:rsidP="00BF2646"/>
    <w:p w:rsidR="00BF2646" w:rsidRDefault="00BF2646" w:rsidP="00BF2646">
      <w:r>
        <w:t xml:space="preserve">Tato vývojová porucha řeči se vyznačuje rozsáhlou </w:t>
      </w:r>
      <w:proofErr w:type="spellStart"/>
      <w:r>
        <w:t>symptomatikou</w:t>
      </w:r>
      <w:proofErr w:type="spellEnd"/>
      <w:r>
        <w:t xml:space="preserve"> ve vlastní řečové produkci i v mnoha jejích úrovních. Bývá doprovázená dalšími příznaky, který vyplývají z podstaty její etiologie. Vývojová dysfázie je chápána jako porucha řeči, která je způsobena zásahem do vývoje řeči od počátku, tj. nejde o získaný stav (Škodová, Jedlička, 2003, s. 106). </w:t>
      </w:r>
      <w:proofErr w:type="spellStart"/>
      <w:r>
        <w:t>Bytešníková</w:t>
      </w:r>
      <w:proofErr w:type="spellEnd"/>
      <w:r>
        <w:t xml:space="preserve"> (2012) uvádí, že deficity, které jsou charakteristické pro tuto poruchu, se projevují na různých úrovních verbálního projevu a zasahují tím do dalších oblastí, např. v široké škále do všech jazykových rovin.</w:t>
      </w:r>
    </w:p>
    <w:p w:rsidR="00BF2646" w:rsidRDefault="00BF2646" w:rsidP="00BF2646"/>
    <w:p w:rsidR="00BF2646" w:rsidRDefault="00BF2646" w:rsidP="00BF2646">
      <w:r>
        <w:t>V souvislosti s vývojovou dysfázií bylo vydáno mnoho publikací, v nichž se objevila řada termínů a definic. Definice nejsou jednotné, jelikož vznikaly v různých časových obdobích a v rozmanitých lékařských i nelékařských oborech, např. foniatrii, neurologii, logopedii, psychologii.</w:t>
      </w:r>
    </w:p>
    <w:p w:rsidR="00BF2646" w:rsidRDefault="00BF2646" w:rsidP="00BF2646"/>
    <w:p w:rsidR="00BF2646" w:rsidRDefault="00BF2646" w:rsidP="00BF2646">
      <w:r>
        <w:t xml:space="preserve">Pospíšilová (2018, s. 285) definuje vývojovou dysfázii takto: </w:t>
      </w:r>
      <w:r w:rsidRPr="00904E60">
        <w:rPr>
          <w:iCs/>
        </w:rPr>
        <w:t>je to komplexní</w:t>
      </w:r>
      <w:r>
        <w:rPr>
          <w:iCs/>
        </w:rPr>
        <w:t xml:space="preserve"> </w:t>
      </w:r>
      <w:r w:rsidRPr="00904E60">
        <w:rPr>
          <w:iCs/>
        </w:rPr>
        <w:t xml:space="preserve">porucha osvojení řečových, jazykových a komunikačních dovedností, kterou nelze vysvětlit celkově </w:t>
      </w:r>
      <w:r w:rsidRPr="00904E60">
        <w:rPr>
          <w:iCs/>
        </w:rPr>
        <w:lastRenderedPageBreak/>
        <w:t>zpožďujícím se vývojem, abnormalitou řečového aparátu, poruchou akustického spektra, získaným poškozením mozku, sluchovým postižním, pohybovým postižením ani deprivačními či jinými vlivy prostředí</w:t>
      </w:r>
      <w:r w:rsidRPr="00653243">
        <w:rPr>
          <w:i/>
          <w:iCs/>
        </w:rPr>
        <w:t xml:space="preserve">. </w:t>
      </w:r>
      <w:r>
        <w:t>Klenková (2006) dodává, že projevy vývojové dysfázie se objevují ve všech jazykových rovinách, postihuje receptivní i expresivní složku řeči a poruchu je možné pozorovat v celkovém narušení osobnosti. Deficity se neobjevují jen v oblasti řeči, ale také v </w:t>
      </w:r>
      <w:r w:rsidRPr="00F40496">
        <w:t xml:space="preserve">oblasti jemné motoriky, </w:t>
      </w:r>
      <w:proofErr w:type="spellStart"/>
      <w:r w:rsidRPr="00F40496">
        <w:t>grafomotoriky</w:t>
      </w:r>
      <w:proofErr w:type="spellEnd"/>
      <w:r w:rsidRPr="00F40496">
        <w:t>, pozornosti a paměti</w:t>
      </w:r>
      <w:r>
        <w:t xml:space="preserve"> (Klenková, 2006, s. 68).</w:t>
      </w:r>
      <w:r w:rsidRPr="00F40496">
        <w:t xml:space="preserve"> </w:t>
      </w:r>
    </w:p>
    <w:p w:rsidR="00BF2646" w:rsidRDefault="00BF2646" w:rsidP="00BF2646"/>
    <w:p w:rsidR="00BF2646" w:rsidRDefault="00BF2646" w:rsidP="00BF2646">
      <w:r>
        <w:t xml:space="preserve">U vývojové dysfázie celkově </w:t>
      </w:r>
      <w:r w:rsidR="005B0640">
        <w:t xml:space="preserve">zaostává </w:t>
      </w:r>
      <w:r>
        <w:t>vývoj řeči, jazyka i komunikace</w:t>
      </w:r>
      <w:r w:rsidR="005B0640">
        <w:t>. Ř</w:t>
      </w:r>
      <w:r>
        <w:t xml:space="preserve">eč se zpravidla rozvine a ve školním věku již </w:t>
      </w:r>
      <w:r w:rsidR="005B0640">
        <w:t xml:space="preserve">porucha </w:t>
      </w:r>
      <w:r>
        <w:t>nemusí být nápadná</w:t>
      </w:r>
      <w:r w:rsidR="005B0640">
        <w:t>, avšak</w:t>
      </w:r>
      <w:r>
        <w:t xml:space="preserve"> dysfázie trvá a projevuje se poruchami učení, obtížemi v porozumění a zapamatování si pojmů, v pochopení slyšené řeči i</w:t>
      </w:r>
      <w:r w:rsidR="006C5664">
        <w:t> </w:t>
      </w:r>
      <w:r>
        <w:t>čtenému textu. V případě, že se dysfázie vyskytne u dětí s vícejazyčnou výchovou, porucha postihne vývoj každého jazyka (Pospíšilová, 2018, s. 285).</w:t>
      </w:r>
    </w:p>
    <w:p w:rsidR="00BF2646" w:rsidRPr="00F40496" w:rsidRDefault="00BF2646" w:rsidP="00BF2646"/>
    <w:p w:rsidR="00BF2646" w:rsidRDefault="00BF2646" w:rsidP="00BF2646">
      <w:r w:rsidRPr="00F40496">
        <w:t xml:space="preserve">Doležalová, </w:t>
      </w:r>
      <w:proofErr w:type="spellStart"/>
      <w:r w:rsidRPr="00F40496">
        <w:t>Chotěborová</w:t>
      </w:r>
      <w:proofErr w:type="spellEnd"/>
      <w:r w:rsidRPr="00F40496">
        <w:t xml:space="preserve"> (2021</w:t>
      </w:r>
      <w:r>
        <w:t>, s. 25</w:t>
      </w:r>
      <w:r w:rsidRPr="00F40496">
        <w:t>) dodávají, že dochází k opoždění vývoje řeči</w:t>
      </w:r>
      <w:r>
        <w:t>,</w:t>
      </w:r>
      <w:r w:rsidRPr="00F40496">
        <w:t xml:space="preserve"> </w:t>
      </w:r>
      <w:r>
        <w:t>děti</w:t>
      </w:r>
      <w:r w:rsidRPr="00F40496">
        <w:t xml:space="preserve"> komolí slova</w:t>
      </w:r>
      <w:r>
        <w:t xml:space="preserve"> i zaměňují</w:t>
      </w:r>
      <w:r w:rsidRPr="00F40496">
        <w:t>,</w:t>
      </w:r>
      <w:r>
        <w:t xml:space="preserve"> řeč je nesrozumitelná, je narušena artikulace většího množství hlásek,</w:t>
      </w:r>
      <w:r w:rsidRPr="00F40496">
        <w:t xml:space="preserve"> mají potíže i s jednoduchými říkankami. Výrazně je narušeno sluchové rozlišování (pletou </w:t>
      </w:r>
      <w:r>
        <w:t xml:space="preserve">si </w:t>
      </w:r>
      <w:r w:rsidRPr="00F40496">
        <w:t>podobně znějící hlásky</w:t>
      </w:r>
      <w:r>
        <w:t>,</w:t>
      </w:r>
      <w:r w:rsidRPr="00F40496">
        <w:t xml:space="preserve"> např. p x b, s x z)</w:t>
      </w:r>
      <w:r w:rsidR="007F0748">
        <w:t>; je narušeno</w:t>
      </w:r>
      <w:r w:rsidRPr="00F40496">
        <w:t xml:space="preserve"> vnímání a chápání řeči, stavby vět (chybný slovosled, řeč připomíná řeč cizince). Typické jsou dysgramatismy, je oslaben</w:t>
      </w:r>
      <w:r>
        <w:t>a</w:t>
      </w:r>
      <w:r w:rsidRPr="00F40496">
        <w:t xml:space="preserve"> krátkodobá sluchová paměť, narušené je i zrakové vnímání, které je patrné nejvíce u</w:t>
      </w:r>
      <w:r>
        <w:t> </w:t>
      </w:r>
      <w:r w:rsidRPr="00F40496">
        <w:t xml:space="preserve">kresby. </w:t>
      </w:r>
      <w:r>
        <w:t>Typická je také</w:t>
      </w:r>
      <w:r w:rsidRPr="00F40496">
        <w:t xml:space="preserve"> špatná orientace v čase i prostoru.</w:t>
      </w:r>
      <w:r>
        <w:t xml:space="preserve"> Dále bývá narušeno porozumění řeči (dítě nerozumí významu slov, větám či složitějším sdělením – je nutné opakovat instrukce nebo zjednodušit pokyn) (Doležalová, </w:t>
      </w:r>
      <w:proofErr w:type="spellStart"/>
      <w:r>
        <w:t>Chotěborová</w:t>
      </w:r>
      <w:proofErr w:type="spellEnd"/>
      <w:r>
        <w:t>, 2021, s. 25).</w:t>
      </w:r>
    </w:p>
    <w:p w:rsidR="00BF2646" w:rsidRDefault="00BF2646" w:rsidP="00BF2646"/>
    <w:p w:rsidR="00BF2646" w:rsidRDefault="00BF2646" w:rsidP="00BF2646">
      <w:pPr>
        <w:pStyle w:val="Nadpis3"/>
      </w:pPr>
      <w:bookmarkStart w:id="88" w:name="_Toc106133404"/>
      <w:bookmarkStart w:id="89" w:name="_Toc120908188"/>
      <w:bookmarkStart w:id="90" w:name="_Toc120999610"/>
      <w:bookmarkStart w:id="91" w:name="_Toc121000026"/>
      <w:bookmarkStart w:id="92" w:name="_Toc121158145"/>
      <w:r>
        <w:t>Klasifikace vývojové dysfázie</w:t>
      </w:r>
      <w:bookmarkEnd w:id="88"/>
      <w:bookmarkEnd w:id="89"/>
      <w:bookmarkEnd w:id="90"/>
      <w:bookmarkEnd w:id="91"/>
      <w:bookmarkEnd w:id="92"/>
    </w:p>
    <w:p w:rsidR="00BF2646" w:rsidRDefault="00BF2646" w:rsidP="00BF2646">
      <w:r>
        <w:t xml:space="preserve">Jednou z nejznámějších je klasifikace </w:t>
      </w:r>
      <w:proofErr w:type="spellStart"/>
      <w:r>
        <w:t>Rapinové</w:t>
      </w:r>
      <w:proofErr w:type="spellEnd"/>
      <w:r>
        <w:t xml:space="preserve"> a Allenové (</w:t>
      </w:r>
      <w:proofErr w:type="spellStart"/>
      <w:r>
        <w:t>Rapin</w:t>
      </w:r>
      <w:proofErr w:type="spellEnd"/>
      <w:r>
        <w:t>, 1996), které rozlišují narušený vývoj řeči podle dominující poruchy jazykové schopnosti v klinickém obraze. Tato klasifikace rozlišuje tři druhy vývojové dysfázie: expresivní, expresivně-receptivní a deficity na vyšší úrovni porozumění jazykové informaci bez narušení fonologických schopností</w:t>
      </w:r>
      <w:r w:rsidRPr="000042F5">
        <w:t xml:space="preserve"> </w:t>
      </w:r>
      <w:r>
        <w:t>(</w:t>
      </w:r>
      <w:proofErr w:type="spellStart"/>
      <w:r>
        <w:t>Mikulajová</w:t>
      </w:r>
      <w:proofErr w:type="spellEnd"/>
      <w:r>
        <w:t xml:space="preserve">, 2016, s. 17). </w:t>
      </w:r>
    </w:p>
    <w:p w:rsidR="00BF2646" w:rsidRDefault="00BF2646" w:rsidP="00BF2646"/>
    <w:p w:rsidR="00BF2646" w:rsidRDefault="00BF2646" w:rsidP="00BF2646">
      <w:proofErr w:type="spellStart"/>
      <w:r>
        <w:t>Mikulajová</w:t>
      </w:r>
      <w:proofErr w:type="spellEnd"/>
      <w:r>
        <w:t xml:space="preserve"> (2016, s. 17) uvádí přehlednou podobu klasifikace syndromů vývojové dysfázie </w:t>
      </w:r>
      <w:proofErr w:type="spellStart"/>
      <w:r>
        <w:t>Rapinové</w:t>
      </w:r>
      <w:proofErr w:type="spellEnd"/>
      <w:r>
        <w:t xml:space="preserve"> a Allenové (1996):</w:t>
      </w:r>
    </w:p>
    <w:p w:rsidR="00BF2646" w:rsidRDefault="00BF2646" w:rsidP="00BF2646"/>
    <w:p w:rsidR="00BF2646" w:rsidRDefault="00BF2646" w:rsidP="00BF2646">
      <w:r w:rsidRPr="00E517B7">
        <w:rPr>
          <w:b/>
        </w:rPr>
        <w:lastRenderedPageBreak/>
        <w:t>Fonologicko-syntaktický syndrom</w:t>
      </w:r>
      <w:r>
        <w:t xml:space="preserve"> – jedná se o nejčastější syndrom narušeného vývoje řeči, charakterizuje ho nesprávná výslovnost a neplynulá řeč. Postihuje pouze expresivní řeč (problémy s vyhledáváním správných slov, omezená slovní zásoba aj.), bývá narušené porozumění.</w:t>
      </w:r>
    </w:p>
    <w:p w:rsidR="00BF2646" w:rsidRDefault="00BF2646" w:rsidP="00BF2646">
      <w:r w:rsidRPr="00E517B7">
        <w:rPr>
          <w:b/>
        </w:rPr>
        <w:t>Syndrom deficitního fonologického programování</w:t>
      </w:r>
      <w:r>
        <w:t xml:space="preserve"> – u tohoto syndromu je špatně srozumitelná řeč, ale plynulá. U dítěte nejsou problémy s porozuměním.</w:t>
      </w:r>
    </w:p>
    <w:p w:rsidR="00BF2646" w:rsidRDefault="00BF2646" w:rsidP="00BF2646">
      <w:r w:rsidRPr="00A01BC9">
        <w:rPr>
          <w:b/>
        </w:rPr>
        <w:t>Verbální dyspraxie</w:t>
      </w:r>
      <w:r>
        <w:t xml:space="preserve"> – jedná se o poruchu plánování řeči, není však spojeno s neurologickou poruchou mechanismů produkující řeč (na rozdíl od dysartrie). D</w:t>
      </w:r>
      <w:r w:rsidR="007F0748">
        <w:t>í</w:t>
      </w:r>
      <w:r>
        <w:t>tě mluví s námahou, neobratně, komolí slova, tvoří krátké věty. Bývá spojena s </w:t>
      </w:r>
      <w:proofErr w:type="spellStart"/>
      <w:r>
        <w:t>oromotorickou</w:t>
      </w:r>
      <w:proofErr w:type="spellEnd"/>
      <w:r>
        <w:t xml:space="preserve"> dyspraxií. Porozumění řeči je odpovídající.</w:t>
      </w:r>
    </w:p>
    <w:p w:rsidR="00BF2646" w:rsidRDefault="00BF2646" w:rsidP="00BF2646">
      <w:r w:rsidRPr="006059E6">
        <w:rPr>
          <w:b/>
        </w:rPr>
        <w:t>Verbální sluchová agnózie (slovní hluchota)</w:t>
      </w:r>
      <w:r>
        <w:t xml:space="preserve"> – dítě není schopné rozumět mluvené řeči, ta u dítěte není vůbec vyvinutá nebo jen omezeně s narušenou výslovností, rozumí však významu gest.</w:t>
      </w:r>
    </w:p>
    <w:p w:rsidR="00BF2646" w:rsidRDefault="00BF2646" w:rsidP="00BF2646">
      <w:r w:rsidRPr="00E5407C">
        <w:rPr>
          <w:b/>
        </w:rPr>
        <w:t>Lexikálně-syntaktický syndrom</w:t>
      </w:r>
      <w:r>
        <w:t xml:space="preserve"> – dítě s tímto syndromem má správnou výslovnost, ale má potíže s výbavností slov a formováním souvislé řeči. Narušená je i tvorba vět, děti se vyjadřují v krátkých větách s jednoduchou gramatikou. Porozumění abstraktních pojmů je v oslabení.</w:t>
      </w:r>
    </w:p>
    <w:p w:rsidR="00BF2646" w:rsidRDefault="00BF2646" w:rsidP="00BF2646">
      <w:r w:rsidRPr="0027078D">
        <w:rPr>
          <w:b/>
        </w:rPr>
        <w:t>Sémanticko-pragmatický syndrom</w:t>
      </w:r>
      <w:r>
        <w:t xml:space="preserve"> – s tímto syndrome dítě mluví plynule se správnou výslovností, ale bez obsahu, často samo nerozumí tomu, co říká. U dětí se může objevovat echolálie (bezmyšlenkovité opakování slyšeného). Často bývá narušené porozumění (</w:t>
      </w:r>
      <w:proofErr w:type="spellStart"/>
      <w:r>
        <w:t>Mikulajová</w:t>
      </w:r>
      <w:proofErr w:type="spellEnd"/>
      <w:r>
        <w:t>, 2016, s. 17).</w:t>
      </w:r>
    </w:p>
    <w:p w:rsidR="00BF2646" w:rsidRPr="00173D5D" w:rsidRDefault="00BF2646" w:rsidP="00BF2646"/>
    <w:p w:rsidR="00BF2646" w:rsidRDefault="00BF2646" w:rsidP="00BF2646">
      <w:r>
        <w:t xml:space="preserve">Podle převahy určitých symptomů dělí Doležalová, </w:t>
      </w:r>
      <w:proofErr w:type="spellStart"/>
      <w:r>
        <w:t>Chotěborová</w:t>
      </w:r>
      <w:proofErr w:type="spellEnd"/>
      <w:r>
        <w:t xml:space="preserve"> (2021, s. </w:t>
      </w:r>
      <w:proofErr w:type="gramStart"/>
      <w:r>
        <w:t>13 - 14</w:t>
      </w:r>
      <w:proofErr w:type="gramEnd"/>
      <w:r>
        <w:t>) vývojovou dysfázii na tři druhy, a to na receptivní (percepční), expresivní a smíšenou. Přestože se v současnosti začíná od tohoto dělení upouštět, je toto dělení v praxi stále nejvíce využívané. Můžeme se také setkat s pojmy smíšená vývojová dysfázie s převahou v receptivní složce či smíšená vývojová dysfázie s převahou v expresivní složce.</w:t>
      </w:r>
    </w:p>
    <w:p w:rsidR="00BF2646" w:rsidRDefault="00BF2646" w:rsidP="00BF2646"/>
    <w:p w:rsidR="00BF2646" w:rsidRDefault="00BF2646" w:rsidP="00BF2646">
      <w:r>
        <w:t xml:space="preserve">Krahulcová (2013) rozlišuje dva typy vývojové dysfázie: </w:t>
      </w:r>
      <w:r w:rsidRPr="006B663D">
        <w:rPr>
          <w:b/>
        </w:rPr>
        <w:t>motorickou</w:t>
      </w:r>
      <w:r>
        <w:t xml:space="preserve"> a </w:t>
      </w:r>
      <w:r w:rsidRPr="006B663D">
        <w:rPr>
          <w:b/>
        </w:rPr>
        <w:t>senzorickou</w:t>
      </w:r>
      <w:r>
        <w:t xml:space="preserve">. </w:t>
      </w:r>
    </w:p>
    <w:p w:rsidR="00BF2646" w:rsidRDefault="00BF2646" w:rsidP="00BF2646"/>
    <w:p w:rsidR="00BF2646" w:rsidRDefault="00BF2646" w:rsidP="00BF2646">
      <w:r>
        <w:rPr>
          <w:b/>
          <w:i/>
          <w:iCs/>
        </w:rPr>
        <w:t>M</w:t>
      </w:r>
      <w:r w:rsidRPr="0067602B">
        <w:rPr>
          <w:b/>
          <w:i/>
          <w:iCs/>
        </w:rPr>
        <w:t>otorická dysfázie</w:t>
      </w:r>
      <w:r>
        <w:t xml:space="preserve"> (expresivní porucha řeči): převažují obtíže v </w:t>
      </w:r>
      <w:proofErr w:type="spellStart"/>
      <w:r>
        <w:t>logomotorické</w:t>
      </w:r>
      <w:proofErr w:type="spellEnd"/>
      <w:r>
        <w:t xml:space="preserve"> oblasti, aktivní slovník je na nižší úrovni, než je úroveň rozumění slovům a větám, výrazný je nepoměr mezi vývojem verbální komunikace a nonverbálním intelektem v neprospěch řeči. Mezi znaky, které jsou charakteristické pro motorickou dysfázii, patří: opožděný vývoj řeči; obtíže ve </w:t>
      </w:r>
      <w:r>
        <w:lastRenderedPageBreak/>
        <w:t xml:space="preserve">schopnosti verbálně se vyjadřovat; </w:t>
      </w:r>
      <w:proofErr w:type="spellStart"/>
      <w:r>
        <w:t>dysnomie</w:t>
      </w:r>
      <w:proofErr w:type="spellEnd"/>
      <w:r>
        <w:t xml:space="preserve">, nesprávné pojmenování věcí; obtíže s delším mluvním projevem; „mluvení v kruhu“ s nedostatkem vhodného slovníku; obtíže v růstu syntaxe; obtíže v morfologii; obtíže se sémantikou; aktivní slovník je výrazně nižší; dítě si uvědomuje své nedostatky a ztrácí zájem o mluvenou řeč a dorozumívání neverbálními způsoby. Doležalová, </w:t>
      </w:r>
      <w:proofErr w:type="spellStart"/>
      <w:r>
        <w:t>Chotěborová</w:t>
      </w:r>
      <w:proofErr w:type="spellEnd"/>
      <w:r>
        <w:t xml:space="preserve"> (2021, s. 13) doplňují i převahu obtíží v řečové expresi, tedy ve vyjadřovacích schopnostech. Dítě se vyjadřuje často jednoslovně nebo v jednoduchých větách. </w:t>
      </w:r>
    </w:p>
    <w:p w:rsidR="00BF2646" w:rsidRDefault="00BF2646" w:rsidP="00BF2646"/>
    <w:p w:rsidR="00BF2646" w:rsidRDefault="00BF2646" w:rsidP="00BF2646">
      <w:r>
        <w:t xml:space="preserve"> </w:t>
      </w:r>
      <w:r w:rsidRPr="0067602B">
        <w:rPr>
          <w:b/>
          <w:i/>
          <w:iCs/>
        </w:rPr>
        <w:t>Senzorická dysfázie</w:t>
      </w:r>
      <w:r>
        <w:t xml:space="preserve"> (receptivní porucha řeči): převažuje narušení v receptivní oblasti, jedná se o poruchy fonematického sluchu, sluchové paměti, obtíže v chápání a porozumění slovům aj. Ve vývoji řeči nemusí dojít k opoždění, nemusí být chudý slovník, ale je prakticky nesrozumitelný, mluvní projev je deformován verbální dyspraxií a pro cizí osoby je řeč často nesrozumitelná, i když mluvní apetit může být přiměřený. Mezi projevy senzorické dysfázie patří: echolalie; neschopnost pochopit význam příkazů; opakované dotazy „Cože?“, „Co?“; žargon; obtíže v opakování slov, čísel. Doležalová, </w:t>
      </w:r>
      <w:proofErr w:type="spellStart"/>
      <w:r>
        <w:t>Chotěborová</w:t>
      </w:r>
      <w:proofErr w:type="spellEnd"/>
      <w:r>
        <w:t xml:space="preserve"> (2021) dodávají, že dítě s tímto typem dysfázie působí dojmem, že je neposlušné, ale ono si pouze nezapamatovalo další instrukce a neporozumělo celému sdělení. Dítě se neorientuje dle předložek a spojek, nerozumí záporu, pádovým otázkám. Při těžkých poruchách porozumění může dítě působit jako sluchově postižené. V některých případech působí dezorientovaným dojmem, bojí se změn a lpí na rituálech. Někdy může být zaměněno za dítě s poruchou autistického spektra (Doležalová, </w:t>
      </w:r>
      <w:proofErr w:type="spellStart"/>
      <w:r>
        <w:t>Chotěborová</w:t>
      </w:r>
      <w:proofErr w:type="spellEnd"/>
      <w:r>
        <w:t>, 2021, s. 13).</w:t>
      </w:r>
    </w:p>
    <w:p w:rsidR="00BF2646" w:rsidRDefault="00BF2646" w:rsidP="00BF2646"/>
    <w:p w:rsidR="00BF2646" w:rsidRDefault="00BF2646" w:rsidP="00BF2646">
      <w:r w:rsidRPr="007C3EFD">
        <w:rPr>
          <w:b/>
          <w:i/>
          <w:iCs/>
        </w:rPr>
        <w:t>Smíšená dysfázie</w:t>
      </w:r>
      <w:r>
        <w:rPr>
          <w:b/>
          <w:i/>
          <w:iCs/>
        </w:rPr>
        <w:t xml:space="preserve">: </w:t>
      </w:r>
      <w:r>
        <w:t xml:space="preserve">jedná se o nejčastější formu vývojové dysfázie. U této formy je přítomna porucha porozumění řeči v kombinaci s obtížemi v řečovém vyjadřování. Je běžné, že jeden z deficitů převažuje; pak mluvíme pak o smíšené vývojové dysfázii s dominancí v receptivní složce, anebo naopak s dominancí v expresivní složce řeči (Doležalová, </w:t>
      </w:r>
      <w:proofErr w:type="spellStart"/>
      <w:r>
        <w:t>Chotěborová</w:t>
      </w:r>
      <w:proofErr w:type="spellEnd"/>
      <w:r>
        <w:t>, 2021, s. 14).</w:t>
      </w:r>
    </w:p>
    <w:p w:rsidR="00BF2646" w:rsidRDefault="00BF2646" w:rsidP="00BF2646"/>
    <w:p w:rsidR="00BF2646" w:rsidRDefault="00BF2646" w:rsidP="00BF2646">
      <w:r>
        <w:t>(Krejčířová, 2006, s. 183) uvádí klasifikaci vývojové dysfázie podle Mezinárodní klasifikace nemocí (MKN – 10. revize), vydané světovou zdravotnickou organizací (WHO)</w:t>
      </w:r>
      <w:r w:rsidR="007F0748">
        <w:t>. Podle této klasifikace</w:t>
      </w:r>
      <w:r>
        <w:t xml:space="preserve"> je vývojová dysfázie zařazena mezi „specifické vývojové poruchy řeči a</w:t>
      </w:r>
      <w:r w:rsidR="007F0748">
        <w:t> </w:t>
      </w:r>
      <w:r>
        <w:t>jazyka“ (F 80). Označení pro expresivní poruchu řeči – F 80.1 a pro receptivní poruchu řeči – F 80.2 (Vitásková, 2005, s. 42).</w:t>
      </w:r>
    </w:p>
    <w:p w:rsidR="00BF2646" w:rsidRDefault="00BF2646" w:rsidP="00BF2646"/>
    <w:p w:rsidR="00BF2646" w:rsidRPr="00B047FD" w:rsidRDefault="00BF2646" w:rsidP="00BF2646">
      <w:pPr>
        <w:pStyle w:val="Nadpis3"/>
      </w:pPr>
      <w:bookmarkStart w:id="93" w:name="_Toc106133405"/>
      <w:bookmarkStart w:id="94" w:name="_Toc120908189"/>
      <w:bookmarkStart w:id="95" w:name="_Toc120999611"/>
      <w:bookmarkStart w:id="96" w:name="_Toc121000027"/>
      <w:bookmarkStart w:id="97" w:name="_Toc121158146"/>
      <w:r w:rsidRPr="00B047FD">
        <w:lastRenderedPageBreak/>
        <w:t>Etiologie a symptomatologie vývojové dysfázie</w:t>
      </w:r>
      <w:bookmarkEnd w:id="93"/>
      <w:bookmarkEnd w:id="94"/>
      <w:bookmarkEnd w:id="95"/>
      <w:bookmarkEnd w:id="96"/>
      <w:bookmarkEnd w:id="97"/>
    </w:p>
    <w:p w:rsidR="00BF2646" w:rsidRDefault="00BF2646" w:rsidP="00BF2646">
      <w:r>
        <w:t>Většina současných prací, která se zabývá etiologií a symptomatologií vývojové dysfázie, se soustředí na vymezení příčiny této poruchy a popisuje ji jako následek poškození centrálního zpracování řečového signálu. Lokalizované postižení je v centrální sluchové oblasti řečových center, nejde však o ložiskový nález v neurologickém smyslu, ale o charakter příznaků. Předpokládá se, že příčinou tohoto stavu není ložiskové postižení CNS, ale difuzní ložiskové postižení CNS, které zasahuje v podstatě celou centrální korovou oblast a podle vážnosti postižení se projevuje různou hloubkou příznaků (Škodová, Jedlička, 2003, s. 107).</w:t>
      </w:r>
    </w:p>
    <w:p w:rsidR="00BF2646" w:rsidRDefault="00BF2646" w:rsidP="00BF2646"/>
    <w:p w:rsidR="00BF2646" w:rsidRDefault="00BF2646" w:rsidP="00BF2646">
      <w:r>
        <w:t xml:space="preserve">Podle Vitáskové (2005, s. 43) se děti s vývojovou dysfázií ve svých projevech velmi různí a platí, že neexistují dva stejní </w:t>
      </w:r>
      <w:proofErr w:type="spellStart"/>
      <w:r>
        <w:t>dysfatici</w:t>
      </w:r>
      <w:proofErr w:type="spellEnd"/>
      <w:r>
        <w:t xml:space="preserve">. Klenková (2014) dodává, že u těchto dětí můžeme zjistit narušení v orientaci v čase, prostoru i na vlastním těle. Dále upozorňuje na nevyhraněnou či zkříženou lateralitu, poruchu </w:t>
      </w:r>
      <w:proofErr w:type="spellStart"/>
      <w:r>
        <w:t>grafomotoriky</w:t>
      </w:r>
      <w:proofErr w:type="spellEnd"/>
      <w:r>
        <w:t xml:space="preserve"> a častou poruchu v kresbě. U dětí školního věku s vývojovou dysfázií bývají ve spojitosti s uvedenými deficity diagnostikovány </w:t>
      </w:r>
      <w:r w:rsidRPr="00C54CDC">
        <w:rPr>
          <w:b/>
        </w:rPr>
        <w:t>specifické poruchy učení</w:t>
      </w:r>
      <w:r>
        <w:t xml:space="preserve"> (dyslexie, také dysgrafie a dysortografie). I přes všechny uvedené obtíže není u dětí s vývojovou dysfázií součástí klinického obrazu primárně porucha intelektu (Vitásková, 2005, s. 43).</w:t>
      </w:r>
    </w:p>
    <w:p w:rsidR="00BF2646" w:rsidRDefault="00BF2646" w:rsidP="00BF2646"/>
    <w:p w:rsidR="00BF2646" w:rsidRDefault="00BF2646" w:rsidP="00BF2646">
      <w:proofErr w:type="spellStart"/>
      <w:r>
        <w:t>Mikulajová</w:t>
      </w:r>
      <w:proofErr w:type="spellEnd"/>
      <w:r>
        <w:t xml:space="preserve"> (2003) uvádí, že určení příčiny nebývá jednoduché, protože rodiče si dostatečně neuvědomují okolnosti raného vývoje dítěte a často mívají málo informací o genetických souvislostech poruchy. Z etiologických faktorů týkajících se prenatálního, perinatálního a postnatálního vývoje dítěte přichází v úvahu poškození mozku či mozkové dysfunkce, jež zasahuje do levé hemisféry, kde je lokalizováno řečové centrum.</w:t>
      </w:r>
    </w:p>
    <w:p w:rsidR="00BF2646" w:rsidRDefault="00BF2646" w:rsidP="00BF2646"/>
    <w:p w:rsidR="00BF2646" w:rsidRDefault="00BF2646" w:rsidP="00BF2646">
      <w:r>
        <w:t>Škodová, Jedlička (2003) řadí k symptomům i nerovnoměrný vývoj celé osobnosti; zásadním příznakem je opožděný vývoj řeči.</w:t>
      </w:r>
    </w:p>
    <w:p w:rsidR="00BF2646" w:rsidRDefault="00BF2646" w:rsidP="00BF2646"/>
    <w:p w:rsidR="00BF2646" w:rsidRDefault="00BF2646" w:rsidP="00BF2646">
      <w:r>
        <w:t xml:space="preserve">Pospíšilová (2018, s. </w:t>
      </w:r>
      <w:proofErr w:type="gramStart"/>
      <w:r>
        <w:t>294 - 297</w:t>
      </w:r>
      <w:proofErr w:type="gramEnd"/>
      <w:r>
        <w:t>) shrnula obtíže, které se objevují v klinickém obrazu v rozdílní kombinaci a intenzitě:</w:t>
      </w:r>
    </w:p>
    <w:p w:rsidR="00BF2646" w:rsidRDefault="00BF2646" w:rsidP="00BF2646"/>
    <w:p w:rsidR="00BF2646" w:rsidRPr="00A26AD5" w:rsidRDefault="00BF2646" w:rsidP="00BF2646">
      <w:pPr>
        <w:rPr>
          <w:b/>
        </w:rPr>
      </w:pPr>
      <w:r w:rsidRPr="00A26AD5">
        <w:rPr>
          <w:b/>
        </w:rPr>
        <w:t xml:space="preserve">Oblast řeči/jazyka/komunikace </w:t>
      </w:r>
    </w:p>
    <w:p w:rsidR="00BF2646" w:rsidRDefault="00BF2646" w:rsidP="00BF2646">
      <w:pPr>
        <w:pStyle w:val="Odstavecseseznamem"/>
        <w:numPr>
          <w:ilvl w:val="0"/>
          <w:numId w:val="35"/>
        </w:numPr>
      </w:pPr>
      <w:r w:rsidRPr="00A26AD5">
        <w:rPr>
          <w:i/>
        </w:rPr>
        <w:t>Sluchová percepce</w:t>
      </w:r>
      <w:r>
        <w:t xml:space="preserve"> – vnímání zvuků (zvuky řeči splývají, proto se objevují obtíže se zachycením jednotlivých slov, hlásek aj.), zvýšená senzitivita (citliv</w:t>
      </w:r>
      <w:r w:rsidR="00B12312">
        <w:t>ost</w:t>
      </w:r>
      <w:r>
        <w:t xml:space="preserve"> na silné zvuky, jako je zvuk vrtačky, sekačky aj.).</w:t>
      </w:r>
    </w:p>
    <w:p w:rsidR="00BF2646" w:rsidRDefault="00BF2646" w:rsidP="00BF2646">
      <w:pPr>
        <w:pStyle w:val="Odstavecseseznamem"/>
        <w:numPr>
          <w:ilvl w:val="0"/>
          <w:numId w:val="35"/>
        </w:numPr>
      </w:pPr>
      <w:r w:rsidRPr="00A26AD5">
        <w:rPr>
          <w:i/>
        </w:rPr>
        <w:lastRenderedPageBreak/>
        <w:t>Rozumění</w:t>
      </w:r>
      <w:r>
        <w:t xml:space="preserve"> – významům slov (receptivní sémantika), tvarům slov (receptivní morfologie), větám a sdělení (receptivní syntaxe).</w:t>
      </w:r>
    </w:p>
    <w:p w:rsidR="00BF2646" w:rsidRDefault="00BF2646" w:rsidP="00BF2646">
      <w:pPr>
        <w:pStyle w:val="Odstavecseseznamem"/>
        <w:numPr>
          <w:ilvl w:val="0"/>
          <w:numId w:val="35"/>
        </w:numPr>
      </w:pPr>
      <w:r w:rsidRPr="00A26AD5">
        <w:rPr>
          <w:i/>
        </w:rPr>
        <w:t xml:space="preserve">Zapamatování </w:t>
      </w:r>
      <w:r>
        <w:t xml:space="preserve">– </w:t>
      </w:r>
      <w:proofErr w:type="spellStart"/>
      <w:r>
        <w:t>pseudoslov</w:t>
      </w:r>
      <w:proofErr w:type="spellEnd"/>
      <w:r>
        <w:t>, slov (receptivní lexikon), právě slyšené informace k dalšímu kognitivnímu zpracování.</w:t>
      </w:r>
    </w:p>
    <w:p w:rsidR="00BF2646" w:rsidRDefault="00BF2646" w:rsidP="00BF2646">
      <w:pPr>
        <w:pStyle w:val="Odstavecseseznamem"/>
        <w:numPr>
          <w:ilvl w:val="0"/>
          <w:numId w:val="35"/>
        </w:numPr>
      </w:pPr>
      <w:r w:rsidRPr="00A26AD5">
        <w:rPr>
          <w:i/>
        </w:rPr>
        <w:t>Vyjadřování</w:t>
      </w:r>
      <w:r>
        <w:t xml:space="preserve"> – výbavnost slov (expresivní lexikon), obtíže při stavbě věty a při osvojování gramatických pravidel (expresivní morfologie a syntax).</w:t>
      </w:r>
    </w:p>
    <w:p w:rsidR="00BF2646" w:rsidRDefault="00BF2646" w:rsidP="00BF2646">
      <w:pPr>
        <w:pStyle w:val="Odstavecseseznamem"/>
        <w:numPr>
          <w:ilvl w:val="0"/>
          <w:numId w:val="35"/>
        </w:numPr>
      </w:pPr>
      <w:r w:rsidRPr="00A26AD5">
        <w:rPr>
          <w:i/>
        </w:rPr>
        <w:t>Komunikace</w:t>
      </w:r>
      <w:r>
        <w:t xml:space="preserve"> – navázat na partnera v rozhovoru, užívat adekvátních komunikačních prostředků.</w:t>
      </w:r>
    </w:p>
    <w:p w:rsidR="00BF2646" w:rsidRDefault="00BF2646" w:rsidP="00BF2646">
      <w:pPr>
        <w:pStyle w:val="Odstavecseseznamem"/>
        <w:numPr>
          <w:ilvl w:val="0"/>
          <w:numId w:val="35"/>
        </w:numPr>
      </w:pPr>
      <w:r w:rsidRPr="00A26AD5">
        <w:rPr>
          <w:i/>
        </w:rPr>
        <w:t>Artikulace</w:t>
      </w:r>
      <w:r>
        <w:t xml:space="preserve"> – z pohledu kvantity, z pohledu kvality, přítomné mohou být obě složky (Pospíšilová, 2018, s. </w:t>
      </w:r>
      <w:proofErr w:type="gramStart"/>
      <w:r>
        <w:t>294 - 297</w:t>
      </w:r>
      <w:proofErr w:type="gramEnd"/>
      <w:r>
        <w:t>).</w:t>
      </w:r>
    </w:p>
    <w:p w:rsidR="00BF2646" w:rsidRDefault="00BF2646" w:rsidP="00BF2646">
      <w:pPr>
        <w:pStyle w:val="Odstavecseseznamem"/>
        <w:ind w:left="1429" w:firstLine="0"/>
      </w:pPr>
    </w:p>
    <w:p w:rsidR="00BF2646" w:rsidRDefault="00BF2646" w:rsidP="00BF2646">
      <w:pPr>
        <w:rPr>
          <w:b/>
        </w:rPr>
      </w:pPr>
      <w:r w:rsidRPr="00A26AD5">
        <w:rPr>
          <w:b/>
        </w:rPr>
        <w:t>Oblasti přímo propojené s řečí/jazykem/komunikací</w:t>
      </w:r>
    </w:p>
    <w:p w:rsidR="00BF2646" w:rsidRDefault="00BF2646" w:rsidP="00BF2646">
      <w:pPr>
        <w:pStyle w:val="Odstavecseseznamem"/>
        <w:numPr>
          <w:ilvl w:val="0"/>
          <w:numId w:val="36"/>
        </w:numPr>
      </w:pPr>
      <w:r w:rsidRPr="00A26AD5">
        <w:rPr>
          <w:i/>
        </w:rPr>
        <w:t>Pozornost</w:t>
      </w:r>
      <w:r>
        <w:t xml:space="preserve"> – zejména selektivní ke sluchovým podnětům.</w:t>
      </w:r>
    </w:p>
    <w:p w:rsidR="00BF2646" w:rsidRDefault="00BF2646" w:rsidP="00BF2646">
      <w:pPr>
        <w:pStyle w:val="Odstavecseseznamem"/>
        <w:numPr>
          <w:ilvl w:val="0"/>
          <w:numId w:val="36"/>
        </w:numPr>
      </w:pPr>
      <w:r w:rsidRPr="00A26AD5">
        <w:rPr>
          <w:i/>
        </w:rPr>
        <w:t>Exekutivní funkce</w:t>
      </w:r>
      <w:r>
        <w:t xml:space="preserve"> – obecně (dovednost plánovat, rozhodovat se, realizovat cílevědomé postupy, řešit problém aj.), konkrétně (poznat své silné a slabé stránky, nahlížet na problémy z pohledu jiných lidí).</w:t>
      </w:r>
    </w:p>
    <w:p w:rsidR="00BF2646" w:rsidRDefault="00BF2646" w:rsidP="00BF2646">
      <w:pPr>
        <w:pStyle w:val="Odstavecseseznamem"/>
        <w:numPr>
          <w:ilvl w:val="0"/>
          <w:numId w:val="36"/>
        </w:numPr>
      </w:pPr>
      <w:r w:rsidRPr="00A26AD5">
        <w:rPr>
          <w:i/>
        </w:rPr>
        <w:t>Motorika</w:t>
      </w:r>
      <w:r>
        <w:t xml:space="preserve"> – celková koordinace (chůze, běh, lezení, skákání aj.), koordinace jemné motoriky (používání příboru, rozepínání a zapínání knoflíků, šněrování tkaniček, čištění zubů aj.), nejjemnější koordinace </w:t>
      </w:r>
      <w:proofErr w:type="spellStart"/>
      <w:r>
        <w:t>grafomotoriky</w:t>
      </w:r>
      <w:proofErr w:type="spellEnd"/>
      <w:r>
        <w:t xml:space="preserve"> a </w:t>
      </w:r>
      <w:proofErr w:type="spellStart"/>
      <w:r>
        <w:t>oromotoriky</w:t>
      </w:r>
      <w:proofErr w:type="spellEnd"/>
      <w:r>
        <w:t xml:space="preserve"> (u dětí s vývojovou dysfázií</w:t>
      </w:r>
      <w:r w:rsidR="00B12312">
        <w:t xml:space="preserve"> jsou</w:t>
      </w:r>
      <w:r>
        <w:t xml:space="preserve"> vždy narušeny a vzájem</w:t>
      </w:r>
      <w:r w:rsidR="00B12312">
        <w:t>né</w:t>
      </w:r>
      <w:r>
        <w:t xml:space="preserve"> korel</w:t>
      </w:r>
      <w:r w:rsidR="00B12312">
        <w:t>aci</w:t>
      </w:r>
      <w:r>
        <w:t xml:space="preserve">) (Pospíšilová, 2018, s. </w:t>
      </w:r>
      <w:proofErr w:type="gramStart"/>
      <w:r>
        <w:t>294 - 297</w:t>
      </w:r>
      <w:proofErr w:type="gramEnd"/>
      <w:r>
        <w:t>).</w:t>
      </w:r>
    </w:p>
    <w:p w:rsidR="00BF2646" w:rsidRPr="00A26AD5" w:rsidRDefault="00BF2646" w:rsidP="00BF2646"/>
    <w:p w:rsidR="00BF2646" w:rsidRDefault="00BF2646" w:rsidP="00BF2646"/>
    <w:p w:rsidR="00BF2646" w:rsidRDefault="00BF2646" w:rsidP="00BF2646">
      <w:pPr>
        <w:pStyle w:val="Nadpis3"/>
      </w:pPr>
      <w:bookmarkStart w:id="98" w:name="_Toc105836460"/>
      <w:bookmarkStart w:id="99" w:name="_Toc105836548"/>
      <w:bookmarkStart w:id="100" w:name="_Toc105836808"/>
      <w:bookmarkStart w:id="101" w:name="_Toc105847345"/>
      <w:bookmarkStart w:id="102" w:name="_Toc106133406"/>
      <w:bookmarkStart w:id="103" w:name="_Toc120908190"/>
      <w:bookmarkStart w:id="104" w:name="_Toc120999612"/>
      <w:bookmarkStart w:id="105" w:name="_Toc121000028"/>
      <w:bookmarkStart w:id="106" w:name="_Toc121158147"/>
      <w:bookmarkEnd w:id="98"/>
      <w:bookmarkEnd w:id="99"/>
      <w:bookmarkEnd w:id="100"/>
      <w:bookmarkEnd w:id="101"/>
      <w:r w:rsidRPr="00B047FD">
        <w:t>Diagnostika vývojové dysfázie</w:t>
      </w:r>
      <w:bookmarkEnd w:id="102"/>
      <w:bookmarkEnd w:id="103"/>
      <w:bookmarkEnd w:id="104"/>
      <w:bookmarkEnd w:id="105"/>
      <w:bookmarkEnd w:id="106"/>
    </w:p>
    <w:p w:rsidR="00BF2646" w:rsidRDefault="00BF2646" w:rsidP="00BF2646">
      <w:r>
        <w:t>Diagnostika u vývojové dysfázie je záležitostí lékařskou, psychologickou, speciálně pedagogickou i logopedickou a vždy by měla zahrnovat týmovou spolupráci. Krahulcová (2013) definuje, které odbornosti se podílejí na diagnostice a tvoří tým odborníků. Jsou jimi: foniatr, neurolog, psycholog, speciální pedagog a logoped. Úspěch terapeutických postupů je závislý na včasné a správné diagnostice a důležitou složkou je diferenciální diagnostika. Právě díky zmiňované multidisciplinární spolupráci je možné stanovit správnou diagnózu a odlišit diferenciální diagnostikou vývojovou dysfázii od jiných NKS např. prostého opožděného vývoje řeči, dyslalie, mutismu či jiných vad, např. sluchových, autismu, mentální retardace a </w:t>
      </w:r>
      <w:proofErr w:type="spellStart"/>
      <w:r>
        <w:t>Landau-Kleffnerova</w:t>
      </w:r>
      <w:proofErr w:type="spellEnd"/>
      <w:r>
        <w:t xml:space="preserve"> syndromu (Klenková 2006, s. </w:t>
      </w:r>
      <w:proofErr w:type="gramStart"/>
      <w:r>
        <w:t>72 - 73</w:t>
      </w:r>
      <w:proofErr w:type="gramEnd"/>
      <w:r>
        <w:t xml:space="preserve">). Vitásková (2005) dodává, že </w:t>
      </w:r>
      <w:r>
        <w:lastRenderedPageBreak/>
        <w:t>diagnostika vývojové dysfázie je složitou záležitostí, neboť komunikace s dítětem s vývojovou dysfázií je komplikovaná.</w:t>
      </w:r>
    </w:p>
    <w:p w:rsidR="00BF2646" w:rsidRDefault="00BF2646" w:rsidP="00BF2646"/>
    <w:p w:rsidR="00BF2646" w:rsidRDefault="00BF2646" w:rsidP="00BF2646">
      <w:r>
        <w:t>Moderní diagnostika se neorientuje jen na vyšetřování řečových schopností. Vývoj řeči se posuzuje v širším kontextu psychosociálního vývoje</w:t>
      </w:r>
      <w:r w:rsidRPr="00060AFF">
        <w:t xml:space="preserve"> </w:t>
      </w:r>
      <w:r>
        <w:t>dítěte. Diagnostický rámec zahrnuje řečové procesy, hru, kognici a sociální interakci dítěte s okolím. Je prokázáno, že deficity v jedné z těchto oblastí se negativně promítají do ostatních oblastí dětského vývoje (Krahulcová, 2013).</w:t>
      </w:r>
    </w:p>
    <w:p w:rsidR="00BF2646" w:rsidRDefault="00BF2646" w:rsidP="00BF2646"/>
    <w:p w:rsidR="00BF2646" w:rsidRDefault="00BF2646" w:rsidP="00BF2646">
      <w:r w:rsidRPr="00703597">
        <w:t xml:space="preserve">V souvislosti s diagnostickým procesem, jeho možným usnadněním a sjednocením je vhodné zmínit tzv. diagnostické </w:t>
      </w:r>
      <w:proofErr w:type="spellStart"/>
      <w:r w:rsidRPr="00703597">
        <w:t>markery</w:t>
      </w:r>
      <w:proofErr w:type="spellEnd"/>
      <w:r w:rsidRPr="00703597">
        <w:t xml:space="preserve"> vývojové dysfázie, které navrhuje Smolík, Málková (2014</w:t>
      </w:r>
      <w:r>
        <w:t>, s. 150</w:t>
      </w:r>
      <w:r w:rsidRPr="00703597">
        <w:t xml:space="preserve">). Diagnostickým </w:t>
      </w:r>
      <w:proofErr w:type="spellStart"/>
      <w:r w:rsidRPr="00703597">
        <w:t>markerem</w:t>
      </w:r>
      <w:proofErr w:type="spellEnd"/>
      <w:r w:rsidRPr="00703597">
        <w:t xml:space="preserve">/diagnostickými </w:t>
      </w:r>
      <w:proofErr w:type="spellStart"/>
      <w:r w:rsidRPr="00703597">
        <w:t>markery</w:t>
      </w:r>
      <w:proofErr w:type="spellEnd"/>
      <w:r w:rsidRPr="00703597">
        <w:t xml:space="preserve"> jsou především úlohy, které jsou pro </w:t>
      </w:r>
      <w:r>
        <w:t>děti</w:t>
      </w:r>
      <w:r w:rsidRPr="00703597">
        <w:t xml:space="preserve"> s vývojovou dysfázií zvlášť obtížné, a míra jejich zvládání může být dobrým ukazatelem. </w:t>
      </w:r>
      <w:r w:rsidRPr="0020143E">
        <w:rPr>
          <w:iCs/>
        </w:rPr>
        <w:t>Diagnostická baterie pro posouzení jazykových znalostí a dovedností žáků předškolního věku</w:t>
      </w:r>
      <w:r w:rsidRPr="00703597">
        <w:t xml:space="preserve"> obsahuje následující testy: hodnocení a zpracování fonologické informace, rozpoznávání hlásek v </w:t>
      </w:r>
      <w:proofErr w:type="spellStart"/>
      <w:r w:rsidRPr="00703597">
        <w:t>pseudoslovech</w:t>
      </w:r>
      <w:proofErr w:type="spellEnd"/>
      <w:r w:rsidRPr="00703597">
        <w:t xml:space="preserve">, rychlé jmenování obrázků, opakování </w:t>
      </w:r>
      <w:proofErr w:type="spellStart"/>
      <w:r w:rsidRPr="00703597">
        <w:t>pseudoslov</w:t>
      </w:r>
      <w:proofErr w:type="spellEnd"/>
      <w:r w:rsidRPr="00703597">
        <w:t>. Dále jsou v testové baterii zahrnuty testy pro hodnocení slovní zásoby, porozumění gramatiky i</w:t>
      </w:r>
      <w:r>
        <w:t> </w:t>
      </w:r>
      <w:r w:rsidRPr="00703597">
        <w:t>jazyka, opakování vět (Smolík, Málková</w:t>
      </w:r>
      <w:r>
        <w:t>,</w:t>
      </w:r>
      <w:r w:rsidRPr="00703597">
        <w:t xml:space="preserve"> 2014</w:t>
      </w:r>
      <w:r>
        <w:t>, s. 150</w:t>
      </w:r>
      <w:r w:rsidRPr="00703597">
        <w:t>).</w:t>
      </w:r>
    </w:p>
    <w:p w:rsidR="00BF2646" w:rsidRPr="00703597" w:rsidRDefault="00BF2646" w:rsidP="00BF2646"/>
    <w:p w:rsidR="00BF2646" w:rsidRDefault="00BF2646" w:rsidP="00BF2646">
      <w:r w:rsidRPr="00703597">
        <w:t xml:space="preserve">Při diagnostice vývojové dysfázie nelze uplatnit pouze jeden metodický postup, je potřeba využít celý komplex diagnostických postupů, které vyplývají z cílů vyšetření a mění se v podle charakteru </w:t>
      </w:r>
      <w:r>
        <w:t>dítěte</w:t>
      </w:r>
      <w:r w:rsidRPr="00703597">
        <w:t xml:space="preserve">. Dříve než se přistoupí k výběru diagnostických postupů, je třeba vytvořit všeobecný plán vyšetření, který se bude upravovat podle cílů a charakteristik konkrétního </w:t>
      </w:r>
      <w:r>
        <w:t>dítěte</w:t>
      </w:r>
      <w:r w:rsidRPr="00703597">
        <w:t xml:space="preserve">. Roku 1981 Miller navrhl všeobecný plán, který byl následně modifikován Bernsteinovou a </w:t>
      </w:r>
      <w:proofErr w:type="spellStart"/>
      <w:r w:rsidRPr="00703597">
        <w:t>Tiegermanovou</w:t>
      </w:r>
      <w:proofErr w:type="spellEnd"/>
      <w:r w:rsidRPr="00703597">
        <w:t xml:space="preserve"> (1989)</w:t>
      </w:r>
      <w:r>
        <w:t xml:space="preserve"> (</w:t>
      </w:r>
      <w:proofErr w:type="spellStart"/>
      <w:r>
        <w:t>Mikulajová</w:t>
      </w:r>
      <w:proofErr w:type="spellEnd"/>
      <w:r>
        <w:t>, 2003, s. 85)</w:t>
      </w:r>
      <w:r w:rsidRPr="00703597">
        <w:t xml:space="preserve">. </w:t>
      </w:r>
    </w:p>
    <w:p w:rsidR="00BF2646" w:rsidRDefault="00BF2646" w:rsidP="00BF2646"/>
    <w:p w:rsidR="00BF2646" w:rsidRPr="00190C55" w:rsidRDefault="00BF2646" w:rsidP="00BF2646">
      <w:pPr>
        <w:rPr>
          <w:b/>
        </w:rPr>
      </w:pPr>
      <w:r w:rsidRPr="00190C55">
        <w:rPr>
          <w:b/>
        </w:rPr>
        <w:t xml:space="preserve">Všeobecný plán nabízí následují schéma. </w:t>
      </w:r>
    </w:p>
    <w:p w:rsidR="00BF2646" w:rsidRDefault="00BF2646" w:rsidP="00BF2646">
      <w:r w:rsidRPr="00703597">
        <w:t xml:space="preserve">Nejprve je třeba získat informace o </w:t>
      </w:r>
      <w:r>
        <w:t>dítěti</w:t>
      </w:r>
      <w:r w:rsidRPr="00703597">
        <w:t>, pro zjištění jeho celkové úrovně. Vychází se z písemných dokla</w:t>
      </w:r>
      <w:r>
        <w:t>dů (zdravotních karet, chorobopisů) a p</w:t>
      </w:r>
      <w:r w:rsidRPr="00703597">
        <w:t>řím</w:t>
      </w:r>
      <w:r>
        <w:t xml:space="preserve">ého </w:t>
      </w:r>
      <w:r w:rsidRPr="00703597">
        <w:t>pozorování</w:t>
      </w:r>
      <w:r>
        <w:t xml:space="preserve"> dítěte</w:t>
      </w:r>
      <w:r w:rsidRPr="00703597">
        <w:t xml:space="preserve">. Následně jsou </w:t>
      </w:r>
      <w:r>
        <w:t>dítěti</w:t>
      </w:r>
      <w:r w:rsidRPr="00703597">
        <w:t xml:space="preserve"> kladeny otázky, které se zaměřují na jeho schopnosti</w:t>
      </w:r>
      <w:r>
        <w:t>, dovednosti, dosavadní vývoj</w:t>
      </w:r>
      <w:r w:rsidRPr="00703597">
        <w:t xml:space="preserve"> a</w:t>
      </w:r>
      <w:r>
        <w:t xml:space="preserve"> podmínky, ve kterých žije. </w:t>
      </w:r>
      <w:r w:rsidRPr="00703597">
        <w:t>Na základě odpovědí se vyberou vyšetřovací postupy a</w:t>
      </w:r>
      <w:r>
        <w:t> </w:t>
      </w:r>
      <w:r w:rsidRPr="00703597">
        <w:t xml:space="preserve">metody, které odpovídají úrovni </w:t>
      </w:r>
      <w:r>
        <w:t>dítěte</w:t>
      </w:r>
      <w:r w:rsidRPr="00703597">
        <w:t>. Následuje vyšetření řeči, při kterém se sledují projevy chování, sociální interakce a motorické schopnosti. Výsledky se analyzují, shrnou a</w:t>
      </w:r>
      <w:r>
        <w:t> </w:t>
      </w:r>
      <w:r w:rsidRPr="00703597">
        <w:t xml:space="preserve">interpretují. </w:t>
      </w:r>
      <w:r w:rsidRPr="00703597">
        <w:lastRenderedPageBreak/>
        <w:t xml:space="preserve">Nakonec se vysloví doporučení, zda </w:t>
      </w:r>
      <w:r>
        <w:t>dítě</w:t>
      </w:r>
      <w:r w:rsidRPr="00703597">
        <w:t xml:space="preserve"> potřebuje intervenci. Pokud</w:t>
      </w:r>
      <w:r>
        <w:t xml:space="preserve"> </w:t>
      </w:r>
      <w:r w:rsidRPr="00703597">
        <w:t>ano, jakou struktura a</w:t>
      </w:r>
      <w:r>
        <w:t> </w:t>
      </w:r>
      <w:r w:rsidRPr="00703597">
        <w:t>obsah by měla</w:t>
      </w:r>
      <w:r>
        <w:t xml:space="preserve"> doporučení</w:t>
      </w:r>
      <w:r w:rsidRPr="00703597">
        <w:t xml:space="preserve"> mít (</w:t>
      </w:r>
      <w:proofErr w:type="spellStart"/>
      <w:r>
        <w:t>Mikulajová</w:t>
      </w:r>
      <w:proofErr w:type="spellEnd"/>
      <w:r>
        <w:t>,</w:t>
      </w:r>
      <w:r w:rsidRPr="00703597">
        <w:t xml:space="preserve"> 2003</w:t>
      </w:r>
      <w:r>
        <w:t>, s. 84-85</w:t>
      </w:r>
      <w:r w:rsidRPr="00703597">
        <w:t>).</w:t>
      </w:r>
    </w:p>
    <w:p w:rsidR="00BF2646" w:rsidRDefault="00BF2646" w:rsidP="00BF2646"/>
    <w:p w:rsidR="00BF2646" w:rsidRDefault="00BF2646" w:rsidP="00BF2646">
      <w:pPr>
        <w:rPr>
          <w:b/>
        </w:rPr>
      </w:pPr>
      <w:r w:rsidRPr="000B1362">
        <w:rPr>
          <w:b/>
        </w:rPr>
        <w:t>Principy diagnostiky vývojové dysfázie</w:t>
      </w:r>
    </w:p>
    <w:p w:rsidR="00BF2646" w:rsidRPr="00174543" w:rsidRDefault="00BF2646" w:rsidP="00BF2646">
      <w:r>
        <w:t>Pospíšilová (2018) uvádí důležité principy při diagnostice vývojové dysfázie u dětí:</w:t>
      </w:r>
    </w:p>
    <w:p w:rsidR="00BF2646" w:rsidRDefault="00BF2646" w:rsidP="00BF2646">
      <w:pPr>
        <w:pStyle w:val="Odstavecseseznamem"/>
        <w:numPr>
          <w:ilvl w:val="0"/>
          <w:numId w:val="37"/>
        </w:numPr>
      </w:pPr>
      <w:r>
        <w:t>důkladná znalost psychomotorického vývoje;</w:t>
      </w:r>
    </w:p>
    <w:p w:rsidR="00BF2646" w:rsidRDefault="00BF2646" w:rsidP="00BF2646">
      <w:pPr>
        <w:pStyle w:val="Odstavecseseznamem"/>
        <w:numPr>
          <w:ilvl w:val="0"/>
          <w:numId w:val="37"/>
        </w:numPr>
      </w:pPr>
      <w:r>
        <w:t>znalost diagnózy a komorbidních poruch;</w:t>
      </w:r>
    </w:p>
    <w:p w:rsidR="00BF2646" w:rsidRDefault="00BF2646" w:rsidP="00BF2646">
      <w:pPr>
        <w:pStyle w:val="Odstavecseseznamem"/>
        <w:numPr>
          <w:ilvl w:val="0"/>
          <w:numId w:val="37"/>
        </w:numPr>
      </w:pPr>
      <w:r>
        <w:t>bez stanovení diagnózy a stavu psychomotorického vývoje nelze léčit, v případě nejistoty se dítě označí popisem stavu a pokračuje se v diferenciální diagnostice;</w:t>
      </w:r>
    </w:p>
    <w:p w:rsidR="00BF2646" w:rsidRDefault="00BF2646" w:rsidP="00BF2646">
      <w:pPr>
        <w:pStyle w:val="Odstavecseseznamem"/>
        <w:numPr>
          <w:ilvl w:val="0"/>
          <w:numId w:val="37"/>
        </w:numPr>
      </w:pPr>
      <w:r>
        <w:t>při diagnostice nesmí chybět klinický logoped (je specialista na diagnostiku a terapii fatických funkcí), deficity jsou přítomny u dětí s vývojovou dysfázií;</w:t>
      </w:r>
    </w:p>
    <w:p w:rsidR="00BF2646" w:rsidRDefault="00BF2646" w:rsidP="00BF2646">
      <w:pPr>
        <w:pStyle w:val="Odstavecseseznamem"/>
        <w:numPr>
          <w:ilvl w:val="0"/>
          <w:numId w:val="37"/>
        </w:numPr>
      </w:pPr>
      <w:r>
        <w:t>jedná se o nemoc, onemocnění diagnostikuje a léčí zdravotnický resort;</w:t>
      </w:r>
    </w:p>
    <w:p w:rsidR="00BF2646" w:rsidRDefault="00BF2646" w:rsidP="00BF2646">
      <w:pPr>
        <w:pStyle w:val="Odstavecseseznamem"/>
        <w:numPr>
          <w:ilvl w:val="0"/>
          <w:numId w:val="37"/>
        </w:numPr>
      </w:pPr>
      <w:r>
        <w:t>potřebný týmový přístup – neurolog, foniatr, dětský psychiatr, dětský klinický psycholog, klinický logoped;</w:t>
      </w:r>
    </w:p>
    <w:p w:rsidR="00BF2646" w:rsidRDefault="00BF2646" w:rsidP="00BF2646">
      <w:pPr>
        <w:pStyle w:val="Odstavecseseznamem"/>
        <w:numPr>
          <w:ilvl w:val="0"/>
          <w:numId w:val="37"/>
        </w:numPr>
      </w:pPr>
      <w:r>
        <w:t>multidisciplinární hodnocení je klíčem k identifikaci silných a slabých stránek dítěte a cílené léčby (Pospíšilová, 2018, s. 304).</w:t>
      </w:r>
    </w:p>
    <w:p w:rsidR="00BF2646" w:rsidRDefault="00BF2646" w:rsidP="00BF2646"/>
    <w:p w:rsidR="00BF2646" w:rsidRDefault="00BF2646" w:rsidP="00BF2646">
      <w:pPr>
        <w:pStyle w:val="Nadpis3"/>
      </w:pPr>
      <w:bookmarkStart w:id="107" w:name="_Toc120908191"/>
      <w:bookmarkStart w:id="108" w:name="_Toc120999613"/>
      <w:bookmarkStart w:id="109" w:name="_Toc121000029"/>
      <w:bookmarkStart w:id="110" w:name="_Toc121158148"/>
      <w:r>
        <w:t>Lékařská diagnostika</w:t>
      </w:r>
      <w:bookmarkEnd w:id="107"/>
      <w:bookmarkEnd w:id="108"/>
      <w:bookmarkEnd w:id="109"/>
      <w:bookmarkEnd w:id="110"/>
    </w:p>
    <w:p w:rsidR="00BF2646" w:rsidRDefault="00BF2646" w:rsidP="00BF2646">
      <w:r w:rsidRPr="00356E17">
        <w:rPr>
          <w:b/>
        </w:rPr>
        <w:t>Foniatrické vyšetření</w:t>
      </w:r>
      <w:r>
        <w:t xml:space="preserve"> se zabývá všemi složkami řeči. Cílem foniatrického vyšetření je diferenciální diagnostika prostého opožděného vývoje a dysfázie, ale také vyloučení organického postižení mozku. Posuzuje se fonematický sluch, zkouška jemné motoriky, slovní zásoba. Toto vyšetření by měl provádět lékař-foniatr s příslušnou kvalifikací (Škodová, Jedlička, 2003, s. 109).</w:t>
      </w:r>
    </w:p>
    <w:p w:rsidR="00BF2646" w:rsidRDefault="00BF2646" w:rsidP="00BF2646"/>
    <w:p w:rsidR="00BF2646" w:rsidRDefault="00BF2646" w:rsidP="00BF2646">
      <w:r>
        <w:t xml:space="preserve">Důležité je </w:t>
      </w:r>
      <w:r w:rsidRPr="000039F6">
        <w:rPr>
          <w:b/>
        </w:rPr>
        <w:t>neurologické</w:t>
      </w:r>
      <w:r>
        <w:rPr>
          <w:b/>
        </w:rPr>
        <w:t xml:space="preserve"> vyšetření</w:t>
      </w:r>
      <w:r w:rsidRPr="00D166BC">
        <w:rPr>
          <w:bCs/>
        </w:rPr>
        <w:t xml:space="preserve">, které </w:t>
      </w:r>
      <w:r w:rsidRPr="00056651">
        <w:t>provádí</w:t>
      </w:r>
      <w:r>
        <w:t xml:space="preserve"> neurolog se zkušenostmi v této problematice. Při vyšetření EEG (elektroencefalografie) jsou často zaznamenány patologické změny, které manifestují epileptické projevy. Neurologický nález může být negativní, stejně jako výsledek počítačové tomografie. Míra postižení řeči nemusí být v souladu s neurologickým postižením (Krahulcová, 2013).</w:t>
      </w:r>
    </w:p>
    <w:p w:rsidR="00BF2646" w:rsidRDefault="00BF2646" w:rsidP="00BF2646"/>
    <w:p w:rsidR="00BF2646" w:rsidRDefault="00BF2646" w:rsidP="00BF2646">
      <w:r w:rsidRPr="00703597">
        <w:t xml:space="preserve">Výsledky </w:t>
      </w:r>
      <w:r w:rsidRPr="00703597">
        <w:rPr>
          <w:b/>
          <w:bCs/>
        </w:rPr>
        <w:t xml:space="preserve">psychologického vyšetření </w:t>
      </w:r>
      <w:r w:rsidRPr="00703597">
        <w:t>mohou poukazovat na difuzní postižení centrální nervové soustavy projevující se specifickým rozptylem výkonů. Vývoj je nerovnoměrný, u</w:t>
      </w:r>
      <w:r>
        <w:t> dětí</w:t>
      </w:r>
      <w:r w:rsidRPr="00703597">
        <w:t xml:space="preserve"> je porušeno hospodaření s energií. Součástí psychologického vyšetření se využívá kresba postavy a zkouška obkreslování. Využívá se test </w:t>
      </w:r>
      <w:r w:rsidRPr="00703597">
        <w:rPr>
          <w:i/>
          <w:iCs/>
        </w:rPr>
        <w:t>Kresby postavy</w:t>
      </w:r>
      <w:r w:rsidRPr="00703597">
        <w:t xml:space="preserve"> od Šturmy a Vágnerové </w:t>
      </w:r>
      <w:r w:rsidRPr="00703597">
        <w:lastRenderedPageBreak/>
        <w:t xml:space="preserve">(1982), který je obzvlášť vhodný pro </w:t>
      </w:r>
      <w:r>
        <w:t xml:space="preserve">děti </w:t>
      </w:r>
      <w:r w:rsidRPr="00703597">
        <w:t xml:space="preserve">s vývojovou dysfázií, protože </w:t>
      </w:r>
      <w:r>
        <w:t xml:space="preserve">se </w:t>
      </w:r>
      <w:r w:rsidRPr="00703597">
        <w:t xml:space="preserve">od </w:t>
      </w:r>
      <w:r>
        <w:t>dítěte</w:t>
      </w:r>
      <w:r w:rsidRPr="00703597">
        <w:t xml:space="preserve"> nevyžaduje mluvní projev. V kresbě se odráží emocionální ladění, kvalita sebehodnocení, ale i postoje k druhým lidem. </w:t>
      </w:r>
      <w:r w:rsidR="00B12312">
        <w:t>U</w:t>
      </w:r>
      <w:r w:rsidR="0044348A">
        <w:t xml:space="preserve"> </w:t>
      </w:r>
      <w:proofErr w:type="spellStart"/>
      <w:r w:rsidRPr="00703597">
        <w:t>dysfatických</w:t>
      </w:r>
      <w:proofErr w:type="spellEnd"/>
      <w:r w:rsidRPr="00703597">
        <w:t xml:space="preserve"> </w:t>
      </w:r>
      <w:r>
        <w:t>dětí</w:t>
      </w:r>
      <w:r w:rsidRPr="00703597">
        <w:t xml:space="preserve"> je </w:t>
      </w:r>
      <w:r w:rsidR="0044348A">
        <w:t xml:space="preserve">kresby postavy </w:t>
      </w:r>
      <w:r w:rsidRPr="00703597">
        <w:t xml:space="preserve">na velmi nízké úrovni, je obsahově chudá, působí spíše schematicky. Zkouška obkreslování svědčí o úrovni motoriky a zrakové percepce. Sledujeme zrakové vnímání, jemnou motoriku ruky. Obkreslování u menších </w:t>
      </w:r>
      <w:r>
        <w:t>dětí</w:t>
      </w:r>
      <w:r w:rsidRPr="00703597">
        <w:t xml:space="preserve"> naznačuje i inteligenci </w:t>
      </w:r>
      <w:r>
        <w:t>dítěte</w:t>
      </w:r>
      <w:r w:rsidRPr="00703597">
        <w:t xml:space="preserve"> (Škodová, Jedlička</w:t>
      </w:r>
      <w:r>
        <w:t>,</w:t>
      </w:r>
      <w:r w:rsidRPr="00703597">
        <w:t xml:space="preserve"> 2003).  </w:t>
      </w:r>
    </w:p>
    <w:p w:rsidR="00BF2646" w:rsidRPr="00703597" w:rsidRDefault="00BF2646" w:rsidP="00BF2646"/>
    <w:p w:rsidR="00BF2646" w:rsidRDefault="00BF2646" w:rsidP="00BF2646">
      <w:proofErr w:type="spellStart"/>
      <w:r>
        <w:t>Mikulajová</w:t>
      </w:r>
      <w:proofErr w:type="spellEnd"/>
      <w:r w:rsidRPr="00703597">
        <w:t xml:space="preserve"> (20</w:t>
      </w:r>
      <w:r>
        <w:t>03</w:t>
      </w:r>
      <w:r w:rsidRPr="00703597">
        <w:t>) uvádí, že diagnostika vývojové dysfázie představuje dlouhodobý, víceoborový proces. U vývojové dysfázie je zapotřebí vždy diagnostikovat všechny její projevy, jelikož ji lze často zaměnit za jinou vadu nebo poruchu (</w:t>
      </w:r>
      <w:r>
        <w:t>Škodová, Jedlička,</w:t>
      </w:r>
      <w:r w:rsidRPr="00703597">
        <w:t xml:space="preserve"> 2003</w:t>
      </w:r>
      <w:r>
        <w:t>, s. 109</w:t>
      </w:r>
      <w:r w:rsidRPr="00703597">
        <w:t xml:space="preserve">). </w:t>
      </w:r>
    </w:p>
    <w:p w:rsidR="00BF2646" w:rsidRDefault="00BF2646" w:rsidP="00BF2646"/>
    <w:p w:rsidR="00BF2646" w:rsidRDefault="00BF2646" w:rsidP="00BF2646">
      <w:pPr>
        <w:pStyle w:val="Nadpis3"/>
      </w:pPr>
      <w:bookmarkStart w:id="111" w:name="_Toc106133408"/>
      <w:bookmarkStart w:id="112" w:name="_Toc120908192"/>
      <w:bookmarkStart w:id="113" w:name="_Toc120999614"/>
      <w:bookmarkStart w:id="114" w:name="_Toc121000030"/>
      <w:bookmarkStart w:id="115" w:name="_Toc121158149"/>
      <w:r>
        <w:t xml:space="preserve">Speciálně-pedagogická </w:t>
      </w:r>
      <w:r w:rsidRPr="00AD075C">
        <w:t>diagnostik</w:t>
      </w:r>
      <w:r>
        <w:t>a</w:t>
      </w:r>
      <w:bookmarkEnd w:id="111"/>
      <w:bookmarkEnd w:id="112"/>
      <w:bookmarkEnd w:id="113"/>
      <w:bookmarkEnd w:id="114"/>
      <w:bookmarkEnd w:id="115"/>
    </w:p>
    <w:p w:rsidR="00BF2646" w:rsidRDefault="00BF2646" w:rsidP="00BF2646">
      <w:r w:rsidRPr="00703597">
        <w:t xml:space="preserve">Cílem </w:t>
      </w:r>
      <w:r w:rsidRPr="001E18FC">
        <w:rPr>
          <w:b/>
        </w:rPr>
        <w:t>speciálně-pedagogické diagnostiky</w:t>
      </w:r>
      <w:r w:rsidRPr="00703597">
        <w:t xml:space="preserve"> je v první řadě určit, zda se opravdu jedná o vývojovou dysfázii, nikoli pouze o fyziologický jev. Dále napomáhá lékařské diagnostice doplnit celkový obraz schopností </w:t>
      </w:r>
      <w:r>
        <w:t>dítěte</w:t>
      </w:r>
      <w:r w:rsidRPr="00703597">
        <w:t xml:space="preserve"> a zjišťuje rozsah a opoždění jeho vývoje. Důležité je identifikovat druh (typ, formu) narušení. Tuto diagnostiku by měl provádět kvalifikovaný klinický logoped (Škodová, Jedlička</w:t>
      </w:r>
      <w:r>
        <w:t>,</w:t>
      </w:r>
      <w:r w:rsidRPr="00703597">
        <w:t xml:space="preserve"> 2003</w:t>
      </w:r>
      <w:r>
        <w:t>, s. 109</w:t>
      </w:r>
      <w:r w:rsidRPr="00703597">
        <w:t>).</w:t>
      </w:r>
    </w:p>
    <w:p w:rsidR="00BF2646" w:rsidRDefault="00BF2646" w:rsidP="00BF2646"/>
    <w:p w:rsidR="00BF2646" w:rsidRPr="00703597" w:rsidRDefault="00BF2646" w:rsidP="00BF2646">
      <w:r w:rsidRPr="00703597">
        <w:t>Klenková (2006</w:t>
      </w:r>
      <w:r>
        <w:t>, s. 73</w:t>
      </w:r>
      <w:r w:rsidRPr="00703597">
        <w:t>) uvádí deficity, na které se tato diagnostika zaměřuje a vyšetřuje:</w:t>
      </w:r>
    </w:p>
    <w:p w:rsidR="00BF2646" w:rsidRPr="00703597" w:rsidRDefault="00BF2646" w:rsidP="00BF2646">
      <w:pPr>
        <w:pStyle w:val="Odstavecseseznamem"/>
        <w:numPr>
          <w:ilvl w:val="0"/>
          <w:numId w:val="10"/>
        </w:numPr>
      </w:pPr>
      <w:r w:rsidRPr="00703597">
        <w:t>motorické funkce;</w:t>
      </w:r>
    </w:p>
    <w:p w:rsidR="00BF2646" w:rsidRPr="00703597" w:rsidRDefault="00BF2646" w:rsidP="00BF2646">
      <w:pPr>
        <w:pStyle w:val="Odstavecseseznamem"/>
        <w:numPr>
          <w:ilvl w:val="0"/>
          <w:numId w:val="10"/>
        </w:numPr>
      </w:pPr>
      <w:r w:rsidRPr="00703597">
        <w:t>lateralitu;</w:t>
      </w:r>
    </w:p>
    <w:p w:rsidR="00BF2646" w:rsidRPr="00703597" w:rsidRDefault="00BF2646" w:rsidP="00BF2646">
      <w:pPr>
        <w:pStyle w:val="Odstavecseseznamem"/>
        <w:numPr>
          <w:ilvl w:val="0"/>
          <w:numId w:val="10"/>
        </w:numPr>
      </w:pPr>
      <w:r w:rsidRPr="00703597">
        <w:t>orientaci v prostoru a čase;</w:t>
      </w:r>
    </w:p>
    <w:p w:rsidR="00BF2646" w:rsidRPr="00703597" w:rsidRDefault="00BF2646" w:rsidP="00BF2646">
      <w:pPr>
        <w:pStyle w:val="Odstavecseseznamem"/>
        <w:numPr>
          <w:ilvl w:val="0"/>
          <w:numId w:val="10"/>
        </w:numPr>
      </w:pPr>
      <w:r w:rsidRPr="00703597">
        <w:t>zrakovou a sluchovou percepci;</w:t>
      </w:r>
    </w:p>
    <w:p w:rsidR="00BF2646" w:rsidRPr="00703597" w:rsidRDefault="00BF2646" w:rsidP="00BF2646">
      <w:pPr>
        <w:pStyle w:val="Odstavecseseznamem"/>
        <w:numPr>
          <w:ilvl w:val="0"/>
          <w:numId w:val="10"/>
        </w:numPr>
      </w:pPr>
      <w:r w:rsidRPr="00703597">
        <w:t>vnímání a porozumění řeči;</w:t>
      </w:r>
    </w:p>
    <w:p w:rsidR="00BF2646" w:rsidRPr="00703597" w:rsidRDefault="00BF2646" w:rsidP="00BF2646">
      <w:pPr>
        <w:pStyle w:val="Odstavecseseznamem"/>
        <w:numPr>
          <w:ilvl w:val="0"/>
          <w:numId w:val="10"/>
        </w:numPr>
      </w:pPr>
      <w:r w:rsidRPr="00703597">
        <w:t>řečovou produkci;</w:t>
      </w:r>
    </w:p>
    <w:p w:rsidR="00BF2646" w:rsidRPr="00703597" w:rsidRDefault="00BF2646" w:rsidP="00BF2646">
      <w:pPr>
        <w:pStyle w:val="Odstavecseseznamem"/>
        <w:numPr>
          <w:ilvl w:val="0"/>
          <w:numId w:val="10"/>
        </w:numPr>
      </w:pPr>
      <w:proofErr w:type="spellStart"/>
      <w:r w:rsidRPr="00703597">
        <w:t>grafomotoriku</w:t>
      </w:r>
      <w:proofErr w:type="spellEnd"/>
      <w:r w:rsidRPr="00703597">
        <w:t xml:space="preserve"> (kresby);</w:t>
      </w:r>
    </w:p>
    <w:p w:rsidR="00BF2646" w:rsidRPr="00703597" w:rsidRDefault="00BF2646" w:rsidP="00BF2646">
      <w:pPr>
        <w:pStyle w:val="Odstavecseseznamem"/>
        <w:numPr>
          <w:ilvl w:val="0"/>
          <w:numId w:val="10"/>
        </w:numPr>
      </w:pPr>
      <w:r w:rsidRPr="00703597">
        <w:t>čtení, psaní a počítání;</w:t>
      </w:r>
    </w:p>
    <w:p w:rsidR="00BF2646" w:rsidRDefault="00BF2646" w:rsidP="00BF2646">
      <w:pPr>
        <w:pStyle w:val="Odstavecseseznamem"/>
        <w:numPr>
          <w:ilvl w:val="0"/>
          <w:numId w:val="10"/>
        </w:numPr>
      </w:pPr>
      <w:r w:rsidRPr="00703597">
        <w:t>paměť (krátkodobou), aktivitu a koncentraci.</w:t>
      </w:r>
    </w:p>
    <w:p w:rsidR="00BF2646" w:rsidRPr="00703597" w:rsidRDefault="00BF2646" w:rsidP="00BF2646">
      <w:pPr>
        <w:pStyle w:val="Odstavecseseznamem"/>
        <w:ind w:left="1429" w:firstLine="0"/>
      </w:pPr>
    </w:p>
    <w:p w:rsidR="00BF2646" w:rsidRPr="00B047FD" w:rsidRDefault="00BF2646" w:rsidP="00BF2646">
      <w:pPr>
        <w:pStyle w:val="Nadpis4"/>
        <w:numPr>
          <w:ilvl w:val="0"/>
          <w:numId w:val="0"/>
        </w:numPr>
        <w:ind w:left="864" w:hanging="864"/>
      </w:pPr>
      <w:bookmarkStart w:id="116" w:name="_Toc106133410"/>
      <w:r w:rsidRPr="00B047FD">
        <w:t>Motorické funkce</w:t>
      </w:r>
      <w:bookmarkEnd w:id="116"/>
      <w:r w:rsidRPr="00B047FD">
        <w:t xml:space="preserve"> </w:t>
      </w:r>
    </w:p>
    <w:p w:rsidR="00BF2646" w:rsidRDefault="00BF2646" w:rsidP="00BF2646">
      <w:r w:rsidRPr="00703597">
        <w:t xml:space="preserve">Při komplexním vyšetření pro stanovení diagnózy si musíme všímat celkového motorického projevu. Z hlediska klinického logopeda je důležité nejen vyšetření motoriky </w:t>
      </w:r>
      <w:r w:rsidRPr="00703597">
        <w:lastRenderedPageBreak/>
        <w:t>mluvidel, ale i celkové motoriky. Její úroveň koreluje s motorikou řečových orgánů (</w:t>
      </w:r>
      <w:proofErr w:type="spellStart"/>
      <w:r w:rsidRPr="00703597">
        <w:t>Lechta</w:t>
      </w:r>
      <w:proofErr w:type="spellEnd"/>
      <w:r>
        <w:t>,</w:t>
      </w:r>
      <w:r w:rsidRPr="00703597">
        <w:t xml:space="preserve"> 2003). Škodová, Jedlička (2003) dodávají, že úlohy by měly být zaměřeny na nejzákladnější motorické schopnosti a dovednosti. Dále doporučují </w:t>
      </w:r>
      <w:proofErr w:type="spellStart"/>
      <w:r w:rsidRPr="00703597">
        <w:rPr>
          <w:i/>
          <w:iCs/>
        </w:rPr>
        <w:t>Ozeretského</w:t>
      </w:r>
      <w:proofErr w:type="spellEnd"/>
      <w:r w:rsidRPr="00703597">
        <w:rPr>
          <w:i/>
          <w:iCs/>
        </w:rPr>
        <w:t xml:space="preserve"> test </w:t>
      </w:r>
      <w:r w:rsidRPr="00703597">
        <w:t xml:space="preserve">(1931 v úpravě </w:t>
      </w:r>
      <w:proofErr w:type="spellStart"/>
      <w:r w:rsidRPr="00703597">
        <w:t>Gӧllnitzově</w:t>
      </w:r>
      <w:proofErr w:type="spellEnd"/>
      <w:r w:rsidRPr="00703597">
        <w:t xml:space="preserve"> z roku 1973). Test zjišťuje koordinaci horních a dolních končetin, zahrnuje i </w:t>
      </w:r>
      <w:proofErr w:type="spellStart"/>
      <w:r w:rsidRPr="00703597">
        <w:t>pravo</w:t>
      </w:r>
      <w:proofErr w:type="spellEnd"/>
      <w:r w:rsidRPr="00703597">
        <w:t xml:space="preserve">-levou orientaci. Všechny úlohy jsou rozděleny podle věku a pohlaví. </w:t>
      </w:r>
      <w:r>
        <w:t>Žáci</w:t>
      </w:r>
      <w:r w:rsidRPr="00703597">
        <w:t xml:space="preserve"> s vývojovou dysfázií mají časté poruchy motoriky mluvidel, nedokážou napodobit ani jednoduché pohyby či grimasy, je porušena koordinace pohybu. Pro motoriku mluvidel se využívá </w:t>
      </w:r>
      <w:r w:rsidRPr="00703597">
        <w:rPr>
          <w:i/>
          <w:iCs/>
        </w:rPr>
        <w:t xml:space="preserve">Test aktivní mimické psychomotoriky podle </w:t>
      </w:r>
      <w:proofErr w:type="spellStart"/>
      <w:r w:rsidRPr="00703597">
        <w:rPr>
          <w:i/>
          <w:iCs/>
        </w:rPr>
        <w:t>Kwinta</w:t>
      </w:r>
      <w:proofErr w:type="spellEnd"/>
      <w:r w:rsidRPr="00703597">
        <w:t xml:space="preserve"> (</w:t>
      </w:r>
      <w:proofErr w:type="spellStart"/>
      <w:r w:rsidRPr="00703597">
        <w:t>Bӧhme</w:t>
      </w:r>
      <w:proofErr w:type="spellEnd"/>
      <w:r>
        <w:t>,</w:t>
      </w:r>
      <w:r w:rsidRPr="00703597">
        <w:t xml:space="preserve"> 1972)</w:t>
      </w:r>
      <w:r>
        <w:t xml:space="preserve"> (Škodová, Jedlička, 2003, s</w:t>
      </w:r>
      <w:r w:rsidRPr="00703597">
        <w:t>.</w:t>
      </w:r>
      <w:r>
        <w:t xml:space="preserve"> 110).</w:t>
      </w:r>
    </w:p>
    <w:p w:rsidR="00BF2646" w:rsidRPr="00703597" w:rsidRDefault="00BF2646" w:rsidP="00BF2646"/>
    <w:p w:rsidR="00BF2646" w:rsidRPr="00F92611" w:rsidRDefault="00BF2646" w:rsidP="00BF2646">
      <w:pPr>
        <w:pStyle w:val="Nadpis4"/>
        <w:numPr>
          <w:ilvl w:val="0"/>
          <w:numId w:val="0"/>
        </w:numPr>
        <w:ind w:left="864" w:hanging="864"/>
      </w:pPr>
      <w:bookmarkStart w:id="117" w:name="_Toc106133411"/>
      <w:r w:rsidRPr="00F92611">
        <w:t>Lateralita</w:t>
      </w:r>
      <w:bookmarkEnd w:id="117"/>
    </w:p>
    <w:p w:rsidR="00BF2646" w:rsidRDefault="00BF2646" w:rsidP="00BF2646">
      <w:r w:rsidRPr="00703597">
        <w:t xml:space="preserve">K vyšetření laterality se využívá </w:t>
      </w:r>
      <w:r w:rsidRPr="00703597">
        <w:rPr>
          <w:i/>
          <w:iCs/>
        </w:rPr>
        <w:t>Test laterality</w:t>
      </w:r>
      <w:r w:rsidRPr="00703597">
        <w:t xml:space="preserve"> (Žlab, Matějček</w:t>
      </w:r>
      <w:r>
        <w:t>,</w:t>
      </w:r>
      <w:r w:rsidRPr="00703597">
        <w:t xml:space="preserve"> 1972, 2000). Typ laterality je dán kvocientem, který se stanoví z pravorukých reakcí podle daných pokynů. Orientačně se zjišťuje i lateralita oka a ucha</w:t>
      </w:r>
      <w:r>
        <w:t xml:space="preserve"> (Škodová, Jedlička, 2003, s. 110).</w:t>
      </w:r>
    </w:p>
    <w:p w:rsidR="0044348A" w:rsidRPr="00703597" w:rsidRDefault="0044348A" w:rsidP="00BF2646"/>
    <w:p w:rsidR="00BF2646" w:rsidRPr="00F92611" w:rsidRDefault="00BF2646" w:rsidP="00BF2646">
      <w:pPr>
        <w:pStyle w:val="Nadpis4"/>
        <w:numPr>
          <w:ilvl w:val="0"/>
          <w:numId w:val="0"/>
        </w:numPr>
        <w:ind w:left="864" w:hanging="864"/>
      </w:pPr>
      <w:bookmarkStart w:id="118" w:name="_Toc106133412"/>
      <w:r w:rsidRPr="00F92611">
        <w:t>Orientace v prostoru a čase</w:t>
      </w:r>
      <w:bookmarkEnd w:id="118"/>
    </w:p>
    <w:p w:rsidR="00BF2646" w:rsidRDefault="00BF2646" w:rsidP="00BF2646">
      <w:r w:rsidRPr="00703597">
        <w:t xml:space="preserve">Největší obtíže mají </w:t>
      </w:r>
      <w:r>
        <w:t>žáci</w:t>
      </w:r>
      <w:r w:rsidRPr="00703597">
        <w:t xml:space="preserve"> s vývojovou dysfázií s vnímáním a chápáním časových vztahů.</w:t>
      </w:r>
      <w:r>
        <w:t xml:space="preserve"> Orientační vyšetření lze provádět při individuální či skupinové terapii (Škodová, Jedlička, 2003, s. 119).</w:t>
      </w:r>
    </w:p>
    <w:p w:rsidR="00BF2646" w:rsidRPr="00703597" w:rsidRDefault="00BF2646" w:rsidP="00BF2646"/>
    <w:p w:rsidR="00BF2646" w:rsidRPr="00F92611" w:rsidRDefault="00BF2646" w:rsidP="00BF2646">
      <w:pPr>
        <w:pStyle w:val="Nadpis4"/>
        <w:numPr>
          <w:ilvl w:val="0"/>
          <w:numId w:val="0"/>
        </w:numPr>
        <w:ind w:left="864" w:hanging="864"/>
      </w:pPr>
      <w:bookmarkStart w:id="119" w:name="_Toc106133413"/>
      <w:r w:rsidRPr="00F92611">
        <w:t>Zraková a sluchová percepce</w:t>
      </w:r>
      <w:bookmarkEnd w:id="119"/>
    </w:p>
    <w:p w:rsidR="00BF2646" w:rsidRDefault="00BF2646" w:rsidP="00BF2646">
      <w:r w:rsidRPr="00703597">
        <w:t xml:space="preserve">Zrakové vnímání – zjišťování stavu zrakové percepce je součástí mnoha testových metod. V klinické logopedii je používaný test </w:t>
      </w:r>
      <w:r w:rsidRPr="00703597">
        <w:rPr>
          <w:i/>
          <w:iCs/>
        </w:rPr>
        <w:t>Vývojový test zrakového vnímání</w:t>
      </w:r>
      <w:r w:rsidRPr="00703597">
        <w:t xml:space="preserve"> (</w:t>
      </w:r>
      <w:proofErr w:type="spellStart"/>
      <w:r w:rsidRPr="00703597">
        <w:t>Forstigová</w:t>
      </w:r>
      <w:proofErr w:type="spellEnd"/>
      <w:r>
        <w:t>,</w:t>
      </w:r>
      <w:r w:rsidRPr="00703597">
        <w:t xml:space="preserve"> 1972), který je zaměřen na hodnocení úrovně vizuální percepce, zaměřuje se i na posouzení senzomotorické koordinace a manuální zručnosti. Test je složen z pěti </w:t>
      </w:r>
      <w:proofErr w:type="spellStart"/>
      <w:r w:rsidRPr="00703597">
        <w:t>subtestů</w:t>
      </w:r>
      <w:proofErr w:type="spellEnd"/>
      <w:r w:rsidRPr="00703597">
        <w:t xml:space="preserve">: </w:t>
      </w:r>
      <w:proofErr w:type="spellStart"/>
      <w:r w:rsidRPr="00703597">
        <w:t>vizuomotorická</w:t>
      </w:r>
      <w:proofErr w:type="spellEnd"/>
      <w:r w:rsidRPr="00703597">
        <w:t xml:space="preserve"> koordinace, diferenciace figura-pozadí, konstantnost tvaru, poloha v prostoru, prostorové vztahy (Škodová, Jedlička</w:t>
      </w:r>
      <w:r>
        <w:t>,</w:t>
      </w:r>
      <w:r w:rsidRPr="00703597">
        <w:t xml:space="preserve"> 2003</w:t>
      </w:r>
      <w:r>
        <w:t>, s. 112</w:t>
      </w:r>
      <w:r w:rsidRPr="00703597">
        <w:t>).</w:t>
      </w:r>
    </w:p>
    <w:p w:rsidR="00BF2646" w:rsidRPr="00703597" w:rsidRDefault="00BF2646" w:rsidP="00BF2646"/>
    <w:p w:rsidR="00BF2646" w:rsidRDefault="00BF2646" w:rsidP="00BF2646">
      <w:r w:rsidRPr="00703597">
        <w:t>Sluchové vnímání – standartní testy pro zjištění stavu sluchové percepce jsou založeny na prezentaci jednoduchých zvukových vzorců, kdy záměna hlásky znamená zároveň i změnu ve významu slova (Sedláček, Novák a kol.</w:t>
      </w:r>
      <w:r>
        <w:t>,</w:t>
      </w:r>
      <w:r w:rsidRPr="00703597">
        <w:t xml:space="preserve"> 1982). Pro hodnocení fonematického sluchu se používá test </w:t>
      </w:r>
      <w:r w:rsidRPr="00703597">
        <w:rPr>
          <w:i/>
          <w:iCs/>
        </w:rPr>
        <w:t xml:space="preserve">Hodnocení fonematického sluchu u předškolních </w:t>
      </w:r>
      <w:r>
        <w:rPr>
          <w:i/>
          <w:iCs/>
        </w:rPr>
        <w:t>žáků</w:t>
      </w:r>
      <w:r w:rsidRPr="00703597">
        <w:t xml:space="preserve"> (Škodová a kol.</w:t>
      </w:r>
      <w:r>
        <w:t>,</w:t>
      </w:r>
      <w:r w:rsidRPr="00703597">
        <w:t xml:space="preserve"> 1995). Tento test je snadno dostupný a lze ho využít i u </w:t>
      </w:r>
      <w:r>
        <w:t>žáků</w:t>
      </w:r>
      <w:r w:rsidRPr="00703597">
        <w:t xml:space="preserve"> s dyslalií. U </w:t>
      </w:r>
      <w:r>
        <w:t>žáků</w:t>
      </w:r>
      <w:r w:rsidRPr="00703597">
        <w:t xml:space="preserve"> mladšího školního věku lze využít </w:t>
      </w:r>
      <w:r w:rsidRPr="00703597">
        <w:rPr>
          <w:i/>
          <w:iCs/>
        </w:rPr>
        <w:t>Zkoušku sluchové diferenciace</w:t>
      </w:r>
      <w:r w:rsidRPr="00703597">
        <w:t xml:space="preserve">, při kterém musí </w:t>
      </w:r>
      <w:r>
        <w:t>žák</w:t>
      </w:r>
      <w:r w:rsidRPr="00703597">
        <w:t xml:space="preserve"> rozeznat dvě bezesmyslné slabiky (</w:t>
      </w:r>
      <w:proofErr w:type="spellStart"/>
      <w:r w:rsidRPr="00703597">
        <w:t>Wepman</w:t>
      </w:r>
      <w:proofErr w:type="spellEnd"/>
      <w:r w:rsidRPr="00703597">
        <w:t xml:space="preserve">, </w:t>
      </w:r>
      <w:proofErr w:type="spellStart"/>
      <w:r w:rsidRPr="00703597">
        <w:t>Mětějček</w:t>
      </w:r>
      <w:proofErr w:type="spellEnd"/>
      <w:r>
        <w:t>,</w:t>
      </w:r>
      <w:r w:rsidRPr="00703597">
        <w:t xml:space="preserve"> 1987). Dalším používaným testem je </w:t>
      </w:r>
      <w:r w:rsidRPr="00703597">
        <w:rPr>
          <w:i/>
          <w:iCs/>
        </w:rPr>
        <w:t xml:space="preserve">Zkouška sluchové analýzy </w:t>
      </w:r>
      <w:r w:rsidRPr="00703597">
        <w:rPr>
          <w:i/>
          <w:iCs/>
        </w:rPr>
        <w:lastRenderedPageBreak/>
        <w:t>a</w:t>
      </w:r>
      <w:r>
        <w:rPr>
          <w:i/>
          <w:iCs/>
        </w:rPr>
        <w:t> </w:t>
      </w:r>
      <w:r w:rsidRPr="00703597">
        <w:rPr>
          <w:i/>
          <w:iCs/>
        </w:rPr>
        <w:t>syntézy</w:t>
      </w:r>
      <w:r w:rsidRPr="00703597">
        <w:t xml:space="preserve"> (Matějček 1987), v němž </w:t>
      </w:r>
      <w:r>
        <w:t>žák</w:t>
      </w:r>
      <w:r w:rsidRPr="00703597">
        <w:t xml:space="preserve"> musí rozložit na hlásky předříkávaná slova, přičemž obtížnost stoupá, a naopak: z odděleně vyslovovaných hlásek mají složit celé slovo</w:t>
      </w:r>
      <w:r>
        <w:t xml:space="preserve"> </w:t>
      </w:r>
      <w:r w:rsidRPr="00703597">
        <w:t>(Škodová, Jedlička</w:t>
      </w:r>
      <w:r>
        <w:t>,</w:t>
      </w:r>
      <w:r w:rsidRPr="00703597">
        <w:t xml:space="preserve"> 2003</w:t>
      </w:r>
      <w:r>
        <w:t>, s. 111</w:t>
      </w:r>
      <w:r w:rsidRPr="00703597">
        <w:t>).</w:t>
      </w:r>
    </w:p>
    <w:p w:rsidR="00BF2646" w:rsidRPr="00703597" w:rsidRDefault="00BF2646" w:rsidP="00BF2646"/>
    <w:p w:rsidR="00BF2646" w:rsidRPr="00F92611" w:rsidRDefault="00BF2646" w:rsidP="00BF2646">
      <w:pPr>
        <w:pStyle w:val="Nadpis4"/>
        <w:numPr>
          <w:ilvl w:val="0"/>
          <w:numId w:val="0"/>
        </w:numPr>
        <w:ind w:left="864" w:hanging="864"/>
      </w:pPr>
      <w:bookmarkStart w:id="120" w:name="_Toc106133414"/>
      <w:r w:rsidRPr="00F92611">
        <w:t>Vnímání a porozumění řeči</w:t>
      </w:r>
      <w:bookmarkEnd w:id="120"/>
    </w:p>
    <w:p w:rsidR="00BF2646" w:rsidRDefault="00BF2646" w:rsidP="00BF2646">
      <w:r w:rsidRPr="00703597">
        <w:t xml:space="preserve">K vyšetření porozumění řeči se nejčastěji používají předměty denní potřeby, které </w:t>
      </w:r>
      <w:r>
        <w:t>žák</w:t>
      </w:r>
      <w:r w:rsidRPr="00703597">
        <w:t xml:space="preserve"> dobře zná a odpovídají jeho věku. Dále se využívají obrázky; může se jednat o situační obrázky popisující určitou činnost. </w:t>
      </w:r>
      <w:proofErr w:type="spellStart"/>
      <w:r>
        <w:t>Mikulajová</w:t>
      </w:r>
      <w:proofErr w:type="spellEnd"/>
      <w:r w:rsidRPr="00703597">
        <w:t xml:space="preserve"> (2003) uvádí, že vyšetření řečových procesů se liší mírou strukturovanosti úloh. Tyto úlohy se pohybují od vysoce strukturovaných s vyprovokovanými odpověďmi, přes nestandardizované postupy s vyprovokovanými odpověďmi (reprodukce příběhu, dokončení věty), až po volné řečové produkce v přirozených souvislostech. Ve všech případech jde o vyprovokování </w:t>
      </w:r>
      <w:r>
        <w:t>žáka</w:t>
      </w:r>
      <w:r w:rsidRPr="00703597">
        <w:t xml:space="preserve"> k mluvnímu projevu</w:t>
      </w:r>
      <w:r>
        <w:t xml:space="preserve"> (</w:t>
      </w:r>
      <w:proofErr w:type="spellStart"/>
      <w:r>
        <w:t>Mikulajová</w:t>
      </w:r>
      <w:proofErr w:type="spellEnd"/>
      <w:r>
        <w:t>, 2003)</w:t>
      </w:r>
      <w:r w:rsidRPr="00703597">
        <w:t>.</w:t>
      </w:r>
    </w:p>
    <w:p w:rsidR="00BF2646" w:rsidRDefault="00BF2646" w:rsidP="00BF2646"/>
    <w:p w:rsidR="00BF2646" w:rsidRDefault="00BF2646" w:rsidP="00BF2646">
      <w:r>
        <w:t xml:space="preserve">K vyšetření porozumění řeči se využívá revidované formy Token testu. Test hodnotí míru narušeného rozumění verbálním pokynům včetně krátkodobé verbální paměti (Pospíšilová, 2018, s. 306). Token test je popsaný v empirické části diplomové práce, </w:t>
      </w:r>
      <w:r w:rsidR="0044348A">
        <w:t>neboť jde o</w:t>
      </w:r>
      <w:r>
        <w:t xml:space="preserve"> testo</w:t>
      </w:r>
      <w:r w:rsidR="0044348A">
        <w:t>vou</w:t>
      </w:r>
      <w:r>
        <w:t xml:space="preserve"> metod</w:t>
      </w:r>
      <w:r w:rsidR="0044348A">
        <w:t>u</w:t>
      </w:r>
      <w:r>
        <w:t xml:space="preserve">, která </w:t>
      </w:r>
      <w:r w:rsidR="0044348A">
        <w:t>byla</w:t>
      </w:r>
      <w:r>
        <w:t xml:space="preserve"> součástí výzkumného šetření</w:t>
      </w:r>
      <w:r w:rsidR="0044348A">
        <w:t>.</w:t>
      </w:r>
    </w:p>
    <w:p w:rsidR="00BF2646" w:rsidRPr="00703597" w:rsidRDefault="00BF2646" w:rsidP="00BF2646"/>
    <w:p w:rsidR="00BF2646" w:rsidRPr="00F92611" w:rsidRDefault="00BF2646" w:rsidP="00BF2646">
      <w:pPr>
        <w:pStyle w:val="Nadpis4"/>
        <w:numPr>
          <w:ilvl w:val="0"/>
          <w:numId w:val="0"/>
        </w:numPr>
        <w:ind w:left="864" w:hanging="864"/>
      </w:pPr>
      <w:bookmarkStart w:id="121" w:name="_Toc106133415"/>
      <w:proofErr w:type="spellStart"/>
      <w:r w:rsidRPr="00F92611">
        <w:t>Grafomotorika</w:t>
      </w:r>
      <w:bookmarkEnd w:id="121"/>
      <w:proofErr w:type="spellEnd"/>
    </w:p>
    <w:p w:rsidR="00BF2646" w:rsidRDefault="00BF2646" w:rsidP="00BF2646">
      <w:pPr>
        <w:rPr>
          <w:bCs/>
        </w:rPr>
      </w:pPr>
      <w:proofErr w:type="spellStart"/>
      <w:r w:rsidRPr="00703597">
        <w:t>Grafomotorika</w:t>
      </w:r>
      <w:proofErr w:type="spellEnd"/>
      <w:r w:rsidRPr="00703597">
        <w:t xml:space="preserve"> je základem pro rozvíjení a osvojování si kreslení a později i psaní. Škodová, Jedlička (2003) uvádí, že kresba může poskytovat orientační odhad vývoje rozumových schopností </w:t>
      </w:r>
      <w:r>
        <w:t>žáka</w:t>
      </w:r>
      <w:r w:rsidRPr="00703597">
        <w:t xml:space="preserve">. U </w:t>
      </w:r>
      <w:proofErr w:type="spellStart"/>
      <w:r w:rsidRPr="00703597">
        <w:t>dysfatických</w:t>
      </w:r>
      <w:proofErr w:type="spellEnd"/>
      <w:r w:rsidRPr="00703597">
        <w:t xml:space="preserve"> </w:t>
      </w:r>
      <w:r>
        <w:t>žáků</w:t>
      </w:r>
      <w:r w:rsidRPr="00703597">
        <w:t xml:space="preserve"> je typický špatný úchop tužky a poruchy </w:t>
      </w:r>
      <w:proofErr w:type="spellStart"/>
      <w:r w:rsidRPr="00703597">
        <w:t>vizuomotorické</w:t>
      </w:r>
      <w:proofErr w:type="spellEnd"/>
      <w:r w:rsidRPr="00703597">
        <w:t xml:space="preserve"> koordinace. Kresba u </w:t>
      </w:r>
      <w:r>
        <w:t>žáků</w:t>
      </w:r>
      <w:r w:rsidRPr="00703597">
        <w:t xml:space="preserve"> s vývojovou dysfázií je zcela typická a nápadná: v každé kresbě je patrná deformace tvarů, napojování čar je nepřesné. Čáry jsou slabé, roztřesené, nedotažené či přetažené. Často nelze rozeznat, co má obrázek představovat. Z tohoto vyplývá, že kresba je u </w:t>
      </w:r>
      <w:r>
        <w:t>žáků</w:t>
      </w:r>
      <w:r w:rsidRPr="00703597">
        <w:t xml:space="preserve"> s narušenou komunikační schopností důležitým diagnostickým vodítkem. </w:t>
      </w:r>
      <w:r w:rsidRPr="00241510">
        <w:rPr>
          <w:bCs/>
        </w:rPr>
        <w:t>Je jedním ze základních prvků diagnostiky i terapie</w:t>
      </w:r>
      <w:r>
        <w:rPr>
          <w:bCs/>
        </w:rPr>
        <w:t xml:space="preserve"> (Škodová, Jedlička, 2003, s. 113)</w:t>
      </w:r>
      <w:r w:rsidRPr="00241510">
        <w:rPr>
          <w:bCs/>
        </w:rPr>
        <w:t>.</w:t>
      </w:r>
    </w:p>
    <w:p w:rsidR="00BF2646" w:rsidRPr="00703597" w:rsidRDefault="00BF2646" w:rsidP="00BF2646">
      <w:pPr>
        <w:rPr>
          <w:b/>
          <w:bCs/>
        </w:rPr>
      </w:pPr>
    </w:p>
    <w:p w:rsidR="00BF2646" w:rsidRPr="00F92611" w:rsidRDefault="00BF2646" w:rsidP="00BF2646">
      <w:pPr>
        <w:pStyle w:val="Nadpis4"/>
        <w:numPr>
          <w:ilvl w:val="0"/>
          <w:numId w:val="0"/>
        </w:numPr>
        <w:ind w:left="864" w:hanging="864"/>
      </w:pPr>
      <w:bookmarkStart w:id="122" w:name="_Toc106133416"/>
      <w:r w:rsidRPr="00F92611">
        <w:t>Čtení, psaní, počítání</w:t>
      </w:r>
      <w:bookmarkEnd w:id="122"/>
    </w:p>
    <w:p w:rsidR="00BF2646" w:rsidRDefault="00BF2646" w:rsidP="00BF2646">
      <w:pPr>
        <w:rPr>
          <w:bCs/>
        </w:rPr>
      </w:pPr>
      <w:r w:rsidRPr="00703597">
        <w:t xml:space="preserve">Nástup a rozvoj symbolických funkcí bývá u </w:t>
      </w:r>
      <w:r>
        <w:t>žáků</w:t>
      </w:r>
      <w:r w:rsidRPr="00703597">
        <w:t xml:space="preserve"> s vývojovou dysfázií vždy opožděn. Úroveň rozvoje symbolických funkcí se vyšetřuje standardními i nestandardními postupy (Matějček</w:t>
      </w:r>
      <w:r>
        <w:t>,</w:t>
      </w:r>
      <w:r w:rsidRPr="00703597">
        <w:t xml:space="preserve"> 1987)</w:t>
      </w:r>
      <w:r>
        <w:t xml:space="preserve"> </w:t>
      </w:r>
      <w:r>
        <w:rPr>
          <w:bCs/>
        </w:rPr>
        <w:t>(Škodová, Jedlička, 2003, s. 114)</w:t>
      </w:r>
      <w:r w:rsidRPr="00241510">
        <w:rPr>
          <w:bCs/>
        </w:rPr>
        <w:t>.</w:t>
      </w:r>
    </w:p>
    <w:p w:rsidR="00BF2646" w:rsidRDefault="00BF2646" w:rsidP="00BF2646">
      <w:r w:rsidRPr="00703597">
        <w:t>.</w:t>
      </w:r>
    </w:p>
    <w:p w:rsidR="00BF2646" w:rsidRPr="00703597" w:rsidRDefault="00BF2646" w:rsidP="00BF2646">
      <w:pPr>
        <w:pStyle w:val="Nadpis3"/>
      </w:pPr>
      <w:bookmarkStart w:id="123" w:name="_Toc120908193"/>
      <w:bookmarkStart w:id="124" w:name="_Toc120999615"/>
      <w:bookmarkStart w:id="125" w:name="_Toc121000031"/>
      <w:bookmarkStart w:id="126" w:name="_Toc121158150"/>
      <w:r>
        <w:lastRenderedPageBreak/>
        <w:t>Psychologická diagnostika</w:t>
      </w:r>
      <w:bookmarkEnd w:id="123"/>
      <w:bookmarkEnd w:id="124"/>
      <w:bookmarkEnd w:id="125"/>
      <w:bookmarkEnd w:id="126"/>
    </w:p>
    <w:p w:rsidR="00BF2646" w:rsidRPr="00F92611" w:rsidRDefault="00BF2646" w:rsidP="00BF2646">
      <w:pPr>
        <w:pStyle w:val="Nadpis4"/>
        <w:numPr>
          <w:ilvl w:val="0"/>
          <w:numId w:val="0"/>
        </w:numPr>
        <w:ind w:left="864" w:hanging="864"/>
      </w:pPr>
      <w:bookmarkStart w:id="127" w:name="_Toc106133417"/>
      <w:r w:rsidRPr="00F92611">
        <w:t>Paměť, aktivita, pozornost</w:t>
      </w:r>
      <w:bookmarkEnd w:id="127"/>
    </w:p>
    <w:p w:rsidR="00BF2646" w:rsidRDefault="00BF2646" w:rsidP="00BF2646">
      <w:r w:rsidRPr="00703597">
        <w:t xml:space="preserve">U </w:t>
      </w:r>
      <w:r>
        <w:t>žáků</w:t>
      </w:r>
      <w:r w:rsidRPr="00703597">
        <w:t xml:space="preserve"> s vývojovou dysfázií je nápadná porucha krátkodobé paměti. </w:t>
      </w:r>
      <w:r>
        <w:t>Žáci</w:t>
      </w:r>
      <w:r w:rsidRPr="00703597">
        <w:t xml:space="preserve"> si nepamatují základní instrukci a nedovedou ji použít v analogickém úkolu; nezvládají opakování delších slov (slova komolí, přesmykují slabiky atd.); nepamatují si pořadí činností nutných k určitému úkonu. Při vyšetření je nutné zaměřit se na celkovou úroveň pozornosti. Sleduje se schopnost adaptace na nové podněty a vytrvalost a výkyvů v koncentraci pozornosti </w:t>
      </w:r>
      <w:r>
        <w:t>–</w:t>
      </w:r>
      <w:r w:rsidRPr="00703597">
        <w:t xml:space="preserve"> ty jsou u </w:t>
      </w:r>
      <w:r>
        <w:t>žáků</w:t>
      </w:r>
      <w:r w:rsidRPr="00703597">
        <w:t xml:space="preserve"> s vývojovou dysfázií typické. K posouzení se používají standardní testy (Vágnerová</w:t>
      </w:r>
      <w:r>
        <w:t>,</w:t>
      </w:r>
      <w:r w:rsidRPr="00703597">
        <w:t xml:space="preserve"> 1997)</w:t>
      </w:r>
      <w:r w:rsidRPr="00B96163">
        <w:rPr>
          <w:bCs/>
        </w:rPr>
        <w:t xml:space="preserve"> </w:t>
      </w:r>
      <w:r>
        <w:rPr>
          <w:bCs/>
        </w:rPr>
        <w:t>(Škodová, Jedlička, 2003, s. 114)</w:t>
      </w:r>
      <w:r w:rsidRPr="00241510">
        <w:rPr>
          <w:bCs/>
        </w:rPr>
        <w:t>.</w:t>
      </w:r>
    </w:p>
    <w:p w:rsidR="00BF2646" w:rsidRPr="00703597" w:rsidRDefault="00BF2646" w:rsidP="00BF2646"/>
    <w:p w:rsidR="00BF2646" w:rsidRDefault="00BF2646" w:rsidP="00BF2646">
      <w:pPr>
        <w:pStyle w:val="Nadpis4"/>
        <w:numPr>
          <w:ilvl w:val="0"/>
          <w:numId w:val="0"/>
        </w:numPr>
        <w:ind w:left="864" w:hanging="864"/>
      </w:pPr>
      <w:bookmarkStart w:id="128" w:name="_Toc105950837"/>
      <w:bookmarkStart w:id="129" w:name="_Toc106133418"/>
      <w:r>
        <w:t>Intelektové schopnosti</w:t>
      </w:r>
      <w:bookmarkEnd w:id="128"/>
      <w:bookmarkEnd w:id="129"/>
    </w:p>
    <w:p w:rsidR="00BF2646" w:rsidRDefault="00BF2646" w:rsidP="00BF2646">
      <w:r w:rsidRPr="00703597">
        <w:t xml:space="preserve">Diagnostika intelektových schopností bývá nejčastěji prováděna ve Speciálně pedagogickém centru nebo Pedagogicko-psychologické poradně a spadá do kompetence klinického psychologa. K nejčastěji používaným testům patří </w:t>
      </w:r>
      <w:proofErr w:type="spellStart"/>
      <w:r w:rsidRPr="00703597">
        <w:rPr>
          <w:i/>
        </w:rPr>
        <w:t>Wechslerova</w:t>
      </w:r>
      <w:proofErr w:type="spellEnd"/>
      <w:r w:rsidRPr="00703597">
        <w:rPr>
          <w:i/>
        </w:rPr>
        <w:t xml:space="preserve"> baterie</w:t>
      </w:r>
      <w:r w:rsidRPr="00703597">
        <w:t xml:space="preserve">, která hodnotí verbální a názorové schopnosti </w:t>
      </w:r>
      <w:r>
        <w:t>žáka</w:t>
      </w:r>
      <w:r w:rsidRPr="00703597">
        <w:t xml:space="preserve">. Dalším často využívaným diagnostickým materiálem bývá i </w:t>
      </w:r>
      <w:proofErr w:type="spellStart"/>
      <w:r w:rsidRPr="00703597">
        <w:rPr>
          <w:i/>
        </w:rPr>
        <w:t>Ravenův</w:t>
      </w:r>
      <w:proofErr w:type="spellEnd"/>
      <w:r w:rsidRPr="00703597">
        <w:rPr>
          <w:i/>
        </w:rPr>
        <w:t xml:space="preserve"> test progresivních matic</w:t>
      </w:r>
      <w:r w:rsidRPr="00703597">
        <w:t xml:space="preserve">, který zachycuje neverbální rozumové schopnosti </w:t>
      </w:r>
      <w:r>
        <w:t>žáka</w:t>
      </w:r>
      <w:r w:rsidRPr="00703597">
        <w:t xml:space="preserve"> do pěti let věku. Test měří abstraktní tvarovou percepci</w:t>
      </w:r>
      <w:r>
        <w:t>,</w:t>
      </w:r>
      <w:r w:rsidRPr="00703597">
        <w:t xml:space="preserve"> dedukci a nepřímo i</w:t>
      </w:r>
      <w:r>
        <w:t> </w:t>
      </w:r>
      <w:r w:rsidRPr="00703597">
        <w:t>koncentraci pozornosti na abstraktní zrakové podněty (</w:t>
      </w:r>
      <w:proofErr w:type="spellStart"/>
      <w:r>
        <w:t>Mikulajová</w:t>
      </w:r>
      <w:proofErr w:type="spellEnd"/>
      <w:r>
        <w:t>,</w:t>
      </w:r>
      <w:r w:rsidRPr="00703597">
        <w:t xml:space="preserve"> 2003</w:t>
      </w:r>
      <w:r>
        <w:t>, s. 92</w:t>
      </w:r>
      <w:r w:rsidRPr="00703597">
        <w:t>).</w:t>
      </w:r>
    </w:p>
    <w:p w:rsidR="00BF2646" w:rsidRDefault="00BF2646" w:rsidP="00BF2646"/>
    <w:p w:rsidR="00BF2646" w:rsidRDefault="00BF2646" w:rsidP="00BF2646">
      <w:pPr>
        <w:pStyle w:val="Nadpis3"/>
      </w:pPr>
      <w:bookmarkStart w:id="130" w:name="_Toc120908194"/>
      <w:bookmarkStart w:id="131" w:name="_Toc120999616"/>
      <w:bookmarkStart w:id="132" w:name="_Toc121000032"/>
      <w:bookmarkStart w:id="133" w:name="_Toc121158151"/>
      <w:r w:rsidRPr="00D94572">
        <w:t>Logopedická diagnostika</w:t>
      </w:r>
      <w:bookmarkEnd w:id="130"/>
      <w:bookmarkEnd w:id="131"/>
      <w:bookmarkEnd w:id="132"/>
      <w:bookmarkEnd w:id="133"/>
    </w:p>
    <w:p w:rsidR="00BF2646" w:rsidRDefault="00BF2646" w:rsidP="00BF2646">
      <w:r>
        <w:t>Logopedická diagnostika pomáhá dotvářet lékařské diagnostice celkový obraz schopností a dovedností dítěte, zjišťovat míru opoždění jeho vývoje. Logopedické vyšetření provádí kvalifikovaný klinický logoped (Škodová, Jedlička, 2003, s. 109).</w:t>
      </w:r>
    </w:p>
    <w:p w:rsidR="00BF2646" w:rsidRDefault="00BF2646" w:rsidP="00BF2646"/>
    <w:p w:rsidR="00BF2646" w:rsidRDefault="00BF2646" w:rsidP="00BF2646">
      <w:r>
        <w:t>Neubauer (2018) uvádí, úkolem klinické logopedické diagnostiky je zachytit celkový stav a přítomné poruchy komunikace</w:t>
      </w:r>
      <w:r w:rsidR="00972FDB">
        <w:t>.</w:t>
      </w:r>
      <w:r>
        <w:t xml:space="preserve"> Související oblastí je motorika, proces polykání a</w:t>
      </w:r>
      <w:r w:rsidR="006C5664">
        <w:t> </w:t>
      </w:r>
      <w:r>
        <w:t xml:space="preserve">koordinace </w:t>
      </w:r>
      <w:proofErr w:type="spellStart"/>
      <w:r>
        <w:t>orofaciální</w:t>
      </w:r>
      <w:proofErr w:type="spellEnd"/>
      <w:r>
        <w:t xml:space="preserve"> oblasti (Neubauer, 2018, s. 70).</w:t>
      </w:r>
    </w:p>
    <w:p w:rsidR="00BF2646" w:rsidRDefault="00BF2646" w:rsidP="00BF2646"/>
    <w:p w:rsidR="00BF2646" w:rsidRDefault="00BF2646" w:rsidP="00BF2646">
      <w:r>
        <w:t>Jako základ v logopedické diagnostice slouží orientační vyšetření řeči dítěte, zaměřené na jednotlivé klíčové oblasti vývoje sémantiky, gramatiky, pragmatiky a metalingvistiky. Postup vyšetřujícího při diagnostice narušeného vývoje řeči, by měl být co nejúplnější</w:t>
      </w:r>
      <w:r w:rsidR="00972FDB">
        <w:t>. Vyšetřující si</w:t>
      </w:r>
      <w:r>
        <w:t xml:space="preserve"> sám zvolí konkrétní vyšetřovací postup a strategie vyšetřování.</w:t>
      </w:r>
    </w:p>
    <w:p w:rsidR="00BF2646" w:rsidRDefault="00BF2646" w:rsidP="00BF2646">
      <w:proofErr w:type="spellStart"/>
      <w:r>
        <w:t>Mikulajová</w:t>
      </w:r>
      <w:proofErr w:type="spellEnd"/>
      <w:r>
        <w:t xml:space="preserve"> (2003) upravila jednotlivé oblasti hodnocení jazykových schopností v logopedické diagnostice následovně:</w:t>
      </w:r>
    </w:p>
    <w:p w:rsidR="00BF2646" w:rsidRPr="00A17FAE" w:rsidRDefault="00BF2646" w:rsidP="00BF2646">
      <w:pPr>
        <w:rPr>
          <w:b/>
        </w:rPr>
      </w:pPr>
      <w:r w:rsidRPr="00A17FAE">
        <w:rPr>
          <w:b/>
        </w:rPr>
        <w:lastRenderedPageBreak/>
        <w:t xml:space="preserve">Sémantika </w:t>
      </w:r>
    </w:p>
    <w:p w:rsidR="00BF2646" w:rsidRDefault="00BF2646" w:rsidP="00BF2646">
      <w:pPr>
        <w:pStyle w:val="Odstavecseseznamem"/>
        <w:numPr>
          <w:ilvl w:val="0"/>
          <w:numId w:val="38"/>
        </w:numPr>
      </w:pPr>
      <w:r>
        <w:t>Význam slovní – konkrétní slova vztahující se k pozorovaným předmětům, činnostem. Slova vyjadřující vztahy (časové a prostorové).</w:t>
      </w:r>
    </w:p>
    <w:p w:rsidR="00BF2646" w:rsidRDefault="00BF2646" w:rsidP="00BF2646">
      <w:pPr>
        <w:pStyle w:val="Odstavecseseznamem"/>
        <w:numPr>
          <w:ilvl w:val="0"/>
          <w:numId w:val="38"/>
        </w:numPr>
      </w:pPr>
      <w:r>
        <w:t>Význam větný – sémantické vztahy vyjádřené v jednoduchých větách. Složité vztahy vyjádřené v souvětích. Nadvětný význam.</w:t>
      </w:r>
    </w:p>
    <w:p w:rsidR="00BF2646" w:rsidRDefault="00BF2646" w:rsidP="00BF2646">
      <w:pPr>
        <w:pStyle w:val="Odstavecseseznamem"/>
        <w:numPr>
          <w:ilvl w:val="0"/>
          <w:numId w:val="38"/>
        </w:numPr>
      </w:pPr>
      <w:r>
        <w:t>Význam přenesený – ustálená slovní spojení a zvraty. Metafory, přísloví a pořekadla.</w:t>
      </w:r>
    </w:p>
    <w:p w:rsidR="00BF2646" w:rsidRPr="00A17FAE" w:rsidRDefault="00BF2646" w:rsidP="00BF2646">
      <w:pPr>
        <w:ind w:left="1069" w:firstLine="0"/>
        <w:rPr>
          <w:b/>
        </w:rPr>
      </w:pPr>
      <w:r w:rsidRPr="00A17FAE">
        <w:rPr>
          <w:b/>
        </w:rPr>
        <w:t>Gramatika</w:t>
      </w:r>
    </w:p>
    <w:p w:rsidR="00BF2646" w:rsidRDefault="00BF2646" w:rsidP="00BF2646">
      <w:pPr>
        <w:pStyle w:val="Odstavecseseznamem"/>
        <w:numPr>
          <w:ilvl w:val="0"/>
          <w:numId w:val="38"/>
        </w:numPr>
      </w:pPr>
      <w:r>
        <w:t>Morfologie – použité slovní druhy, časování a způsob sloves, stupňování přídavných jmen a příslovcí.</w:t>
      </w:r>
    </w:p>
    <w:p w:rsidR="00BF2646" w:rsidRDefault="00BF2646" w:rsidP="00BF2646">
      <w:pPr>
        <w:pStyle w:val="Odstavecseseznamem"/>
        <w:numPr>
          <w:ilvl w:val="0"/>
          <w:numId w:val="38"/>
        </w:numPr>
      </w:pPr>
      <w:r>
        <w:t>Syntax – členění věty na syntagmata. Struktura podmětové a přísudkové části věty. Slovosled, otázka a zápor. Typ souřadného a podřadného souvětí.</w:t>
      </w:r>
    </w:p>
    <w:p w:rsidR="00BF2646" w:rsidRPr="00A17FAE" w:rsidRDefault="00BF2646" w:rsidP="00BF2646">
      <w:pPr>
        <w:ind w:left="1069" w:firstLine="0"/>
        <w:rPr>
          <w:b/>
        </w:rPr>
      </w:pPr>
      <w:r w:rsidRPr="00A17FAE">
        <w:rPr>
          <w:b/>
        </w:rPr>
        <w:t>Pragmatika</w:t>
      </w:r>
    </w:p>
    <w:p w:rsidR="00BF2646" w:rsidRDefault="00BF2646" w:rsidP="00BF2646">
      <w:pPr>
        <w:pStyle w:val="Odstavecseseznamem"/>
        <w:numPr>
          <w:ilvl w:val="0"/>
          <w:numId w:val="38"/>
        </w:numPr>
      </w:pPr>
      <w:r>
        <w:t>Komunikační záměry – vyžádání si informace/činnosti, oznámení informace. Vyjádření vztahů/pocitů, usměrňování sociálních interakcí.</w:t>
      </w:r>
    </w:p>
    <w:p w:rsidR="00BF2646" w:rsidRDefault="00BF2646" w:rsidP="00BF2646">
      <w:pPr>
        <w:pStyle w:val="Odstavecseseznamem"/>
        <w:numPr>
          <w:ilvl w:val="0"/>
          <w:numId w:val="38"/>
        </w:numPr>
      </w:pPr>
      <w:r>
        <w:t>Konverzační schopnosti – výměna rolí mluvčího a posluchače. Udržování tématu rozhovoru a presupozice (odhad znalostí komunikačního partnera).</w:t>
      </w:r>
    </w:p>
    <w:p w:rsidR="00BF2646" w:rsidRPr="00A17FAE" w:rsidRDefault="00BF2646" w:rsidP="00BF2646">
      <w:pPr>
        <w:ind w:left="1069" w:firstLine="0"/>
        <w:rPr>
          <w:b/>
        </w:rPr>
      </w:pPr>
      <w:r w:rsidRPr="00A17FAE">
        <w:rPr>
          <w:b/>
        </w:rPr>
        <w:t>Metalingvistika</w:t>
      </w:r>
    </w:p>
    <w:p w:rsidR="00BF2646" w:rsidRDefault="00BF2646" w:rsidP="00BF2646">
      <w:pPr>
        <w:pStyle w:val="Odstavecseseznamem"/>
        <w:numPr>
          <w:ilvl w:val="0"/>
          <w:numId w:val="38"/>
        </w:numPr>
      </w:pPr>
      <w:r>
        <w:t>Fonologické uvědomování – dělení slov na hlásky.</w:t>
      </w:r>
    </w:p>
    <w:p w:rsidR="00BF2646" w:rsidRDefault="00BF2646" w:rsidP="00BF2646">
      <w:pPr>
        <w:pStyle w:val="Odstavecseseznamem"/>
        <w:numPr>
          <w:ilvl w:val="0"/>
          <w:numId w:val="38"/>
        </w:numPr>
      </w:pPr>
      <w:r>
        <w:t>Uvědomování si slov – dělení vět na slova. Oddělení slova od jeho referentu.</w:t>
      </w:r>
    </w:p>
    <w:p w:rsidR="00BF2646" w:rsidRDefault="00BF2646" w:rsidP="00BF2646">
      <w:pPr>
        <w:pStyle w:val="Odstavecseseznamem"/>
        <w:numPr>
          <w:ilvl w:val="0"/>
          <w:numId w:val="38"/>
        </w:numPr>
      </w:pPr>
      <w:r>
        <w:t>Gramatické uvědomování – posouzení gramatické správnosti vět. Posouzení, má-li věta více významů.</w:t>
      </w:r>
    </w:p>
    <w:p w:rsidR="00BF2646" w:rsidRDefault="00BF2646" w:rsidP="00BF2646">
      <w:pPr>
        <w:pStyle w:val="Odstavecseseznamem"/>
        <w:numPr>
          <w:ilvl w:val="0"/>
          <w:numId w:val="38"/>
        </w:numPr>
      </w:pPr>
      <w:r>
        <w:t>Pragmatické uvědomování – posouzení srozumitelnosti a adekvátnosti zprávy. Posouzení vhodnosti komunikace (</w:t>
      </w:r>
      <w:proofErr w:type="spellStart"/>
      <w:r>
        <w:t>Mikulajová</w:t>
      </w:r>
      <w:proofErr w:type="spellEnd"/>
      <w:r>
        <w:t>, 2003, s. 71).</w:t>
      </w:r>
    </w:p>
    <w:p w:rsidR="00BF2646" w:rsidRDefault="00BF2646" w:rsidP="00BF2646">
      <w:pPr>
        <w:pStyle w:val="Odstavecseseznamem"/>
        <w:ind w:left="1429" w:firstLine="0"/>
      </w:pPr>
    </w:p>
    <w:p w:rsidR="00BF2646" w:rsidRDefault="00BF2646" w:rsidP="00BF2646">
      <w:r>
        <w:t xml:space="preserve">Klinický logoped vyšetřuje všechny roviny řeči. Z jednoho testu nemůže stanovit diagnózu. K vyšetření vývojové dysfázie není ucelená diagnostická baterie, která by určovala vývojové úrovně všech rovin, je možné využít samostatně měřitelné testy, </w:t>
      </w:r>
      <w:proofErr w:type="spellStart"/>
      <w:r>
        <w:t>subtesty</w:t>
      </w:r>
      <w:proofErr w:type="spellEnd"/>
      <w:r>
        <w:t xml:space="preserve"> a zkoušky za účelem zachycení nebo vyloučení poruchy, k posouzení typu, stupně i zátěže v jednotlivých oblastech (Pospíšilová, 2018, s. 305).</w:t>
      </w:r>
    </w:p>
    <w:p w:rsidR="00AF5D5C" w:rsidRDefault="00AF5D5C" w:rsidP="00BF2646"/>
    <w:p w:rsidR="00AF5D5C" w:rsidRDefault="00AF5D5C" w:rsidP="00AF5D5C">
      <w:pPr>
        <w:pStyle w:val="Nadpis3"/>
      </w:pPr>
      <w:bookmarkStart w:id="134" w:name="_Toc121158152"/>
      <w:r>
        <w:lastRenderedPageBreak/>
        <w:t>Komorbidity</w:t>
      </w:r>
      <w:bookmarkEnd w:id="134"/>
    </w:p>
    <w:p w:rsidR="00AF5D5C" w:rsidRDefault="005E4EFA" w:rsidP="00AF5D5C">
      <w:r>
        <w:t xml:space="preserve">Společných znakem </w:t>
      </w:r>
      <w:proofErr w:type="spellStart"/>
      <w:r>
        <w:t>neurovývojových</w:t>
      </w:r>
      <w:proofErr w:type="spellEnd"/>
      <w:r>
        <w:t xml:space="preserve"> poruch je přítomnost jednoho či více onemocnění (chorob, poruch) současně s primárním onemocněním (Pospíšilová, 2018, s. 302). Vývojová dysfázie se často vyskytuje současně s poruchou pozornosti, která je spojená s hyperaktivitou (ADHD). Zároveň se může objevovat také se specifickými poruchami učení (např. dyslexií, dysortografií), dále se </w:t>
      </w:r>
      <w:r w:rsidR="00B40A3C">
        <w:t>často objevuje</w:t>
      </w:r>
      <w:r w:rsidR="000D336D">
        <w:t xml:space="preserve"> současně</w:t>
      </w:r>
      <w:r>
        <w:t xml:space="preserve"> i</w:t>
      </w:r>
      <w:r w:rsidR="00B40A3C">
        <w:t xml:space="preserve"> s</w:t>
      </w:r>
      <w:r>
        <w:t xml:space="preserve"> dyspraxi</w:t>
      </w:r>
      <w:r w:rsidR="00B40A3C">
        <w:t>í</w:t>
      </w:r>
      <w:r w:rsidR="000D336D">
        <w:t xml:space="preserve"> – jde o narušení provádět motorické úkony, dítě působí „nešikovně“ (např. dítě má obtíže se zavazováním tkaniček, zapínání knoflíků, kopání do míče aj.). Pospíšilová (2018) k dyspraxii uvádí, že se jedná nejčastěji o</w:t>
      </w:r>
      <w:r w:rsidR="00B40A3C">
        <w:t> </w:t>
      </w:r>
      <w:r w:rsidR="000D336D">
        <w:t xml:space="preserve">orální, grafickou či verbální nebo artikulační. Dále </w:t>
      </w:r>
      <w:r w:rsidR="00B40A3C">
        <w:t xml:space="preserve">se objevují </w:t>
      </w:r>
      <w:r w:rsidR="000D336D">
        <w:t xml:space="preserve">úzkostné poruchy, elektivní mutismus, koktavost, kdy dítě nekomunikuje v cizím prostředí (Doležalová, </w:t>
      </w:r>
      <w:proofErr w:type="spellStart"/>
      <w:r w:rsidR="000D336D">
        <w:t>Chotěborová</w:t>
      </w:r>
      <w:proofErr w:type="spellEnd"/>
      <w:r w:rsidR="000D336D">
        <w:t>, 2021, s. 14).</w:t>
      </w:r>
    </w:p>
    <w:p w:rsidR="000D336D" w:rsidRPr="00AF5D5C" w:rsidRDefault="000D336D" w:rsidP="00AF5D5C">
      <w:r>
        <w:t xml:space="preserve">Pospíšilová (2018) dodává, vývojová dysfázie může být </w:t>
      </w:r>
      <w:r w:rsidR="00B40A3C">
        <w:t xml:space="preserve">komplikující </w:t>
      </w:r>
      <w:r>
        <w:t>komorbiditou u</w:t>
      </w:r>
      <w:r w:rsidR="00B40A3C">
        <w:t> </w:t>
      </w:r>
      <w:r>
        <w:t>dětí s těžkou ztrátou sluchu</w:t>
      </w:r>
      <w:r w:rsidR="00B40A3C">
        <w:t xml:space="preserve"> (Pospíšilová, 2018, s. 303)</w:t>
      </w:r>
      <w:r>
        <w:t>.</w:t>
      </w:r>
    </w:p>
    <w:p w:rsidR="00BF2646" w:rsidRPr="00D94572" w:rsidRDefault="00BF2646" w:rsidP="00BF2646"/>
    <w:p w:rsidR="00BF2646" w:rsidRPr="00F708C7" w:rsidRDefault="00BF2646" w:rsidP="00BF2646">
      <w:pPr>
        <w:pStyle w:val="Nadpis3"/>
      </w:pPr>
      <w:bookmarkStart w:id="135" w:name="_Toc120908195"/>
      <w:bookmarkStart w:id="136" w:name="_Toc120999617"/>
      <w:bookmarkStart w:id="137" w:name="_Toc121000033"/>
      <w:bookmarkStart w:id="138" w:name="_Toc121158153"/>
      <w:r w:rsidRPr="00F708C7">
        <w:t>Terapie vývojové dysfázie</w:t>
      </w:r>
      <w:bookmarkEnd w:id="135"/>
      <w:bookmarkEnd w:id="136"/>
      <w:bookmarkEnd w:id="137"/>
      <w:bookmarkEnd w:id="138"/>
    </w:p>
    <w:p w:rsidR="00BF2646" w:rsidRDefault="00BF2646" w:rsidP="00BF2646">
      <w:r w:rsidRPr="00703597">
        <w:t xml:space="preserve">Terapie vývojové dysfázie je obtížný proces, který je podmíněn týmovou prací. V počáteční péči je nutná spolupráce klinického logopeda s lékařem (foniatr, pediatr, neurolog) a klinickým psychologem. Do další fáze by se měl zapojit pedagog (učitelé mateřských, základních, speciálních škol) a pracovníci speciálně pedagogických center. Nezastupitelnou složkou zůstává rodina, zejména její spolupráce s uvedenými odborníky. </w:t>
      </w:r>
      <w:proofErr w:type="spellStart"/>
      <w:r w:rsidRPr="00703597">
        <w:t>Mikulajová</w:t>
      </w:r>
      <w:proofErr w:type="spellEnd"/>
      <w:r w:rsidRPr="00703597">
        <w:t xml:space="preserve"> (2003) uvádí</w:t>
      </w:r>
      <w:r w:rsidRPr="00703597">
        <w:rPr>
          <w:i/>
          <w:iCs/>
        </w:rPr>
        <w:t>: „Tak jako v diagnostice i v terapii narušeného vývoje řeči platí jisté všeobecné principy, jejich dodržování dělá terapii účinnou…“</w:t>
      </w:r>
      <w:r w:rsidRPr="00703597">
        <w:t>. Terapeutické postupy byly dříve zaměřeny jen na rozvoj řeči a úpravu její formální stránky. Škodová, Jedlička (2003) uvádějí, že v dnešní době se rozvoj komunikačních dovedností a</w:t>
      </w:r>
      <w:r>
        <w:t> </w:t>
      </w:r>
      <w:r w:rsidRPr="00703597">
        <w:t xml:space="preserve">schopností u vývojové dysfázie zaměřuje na celkovou osobnost </w:t>
      </w:r>
      <w:r>
        <w:t>žáka</w:t>
      </w:r>
      <w:r w:rsidRPr="00703597">
        <w:t xml:space="preserve">, nejen na složku řeči. </w:t>
      </w:r>
    </w:p>
    <w:p w:rsidR="00BF2646" w:rsidRDefault="00BF2646" w:rsidP="00BF2646"/>
    <w:p w:rsidR="00BF2646" w:rsidRPr="00703597" w:rsidRDefault="00BF2646" w:rsidP="00BF2646">
      <w:r w:rsidRPr="00703597">
        <w:t>Celková terapie musí/by měla zahrnovat rozvíjení v těchto oblastech:</w:t>
      </w:r>
    </w:p>
    <w:p w:rsidR="00BF2646" w:rsidRPr="00703597" w:rsidRDefault="00BF2646" w:rsidP="00BF2646">
      <w:pPr>
        <w:pStyle w:val="Odstavecseseznamem"/>
        <w:numPr>
          <w:ilvl w:val="0"/>
          <w:numId w:val="9"/>
        </w:numPr>
      </w:pPr>
      <w:r w:rsidRPr="00703597">
        <w:t>zrakové a sluchové vnímání;</w:t>
      </w:r>
    </w:p>
    <w:p w:rsidR="00BF2646" w:rsidRPr="00703597" w:rsidRDefault="00BF2646" w:rsidP="00BF2646">
      <w:pPr>
        <w:pStyle w:val="Odstavecseseznamem"/>
        <w:numPr>
          <w:ilvl w:val="0"/>
          <w:numId w:val="9"/>
        </w:numPr>
      </w:pPr>
      <w:r w:rsidRPr="00703597">
        <w:t>myšlení, paměť, pozornost;</w:t>
      </w:r>
    </w:p>
    <w:p w:rsidR="00BF2646" w:rsidRPr="00703597" w:rsidRDefault="00BF2646" w:rsidP="00BF2646">
      <w:pPr>
        <w:pStyle w:val="Odstavecseseznamem"/>
        <w:numPr>
          <w:ilvl w:val="0"/>
          <w:numId w:val="9"/>
        </w:numPr>
      </w:pPr>
      <w:r w:rsidRPr="00703597">
        <w:t>motorik</w:t>
      </w:r>
      <w:r w:rsidR="00DB1A81">
        <w:t>a,</w:t>
      </w:r>
      <w:r w:rsidR="00E81DA4">
        <w:t xml:space="preserve"> </w:t>
      </w:r>
      <w:proofErr w:type="spellStart"/>
      <w:r w:rsidRPr="00703597">
        <w:t>grafomotorik</w:t>
      </w:r>
      <w:r w:rsidR="00E81DA4">
        <w:t>a</w:t>
      </w:r>
      <w:proofErr w:type="spellEnd"/>
      <w:r w:rsidRPr="00703597">
        <w:t>;</w:t>
      </w:r>
    </w:p>
    <w:p w:rsidR="00BF2646" w:rsidRPr="00703597" w:rsidRDefault="00BF2646" w:rsidP="00BF2646">
      <w:pPr>
        <w:pStyle w:val="Odstavecseseznamem"/>
        <w:numPr>
          <w:ilvl w:val="0"/>
          <w:numId w:val="9"/>
        </w:numPr>
      </w:pPr>
      <w:r w:rsidRPr="00703597">
        <w:t>schopnost orientace;</w:t>
      </w:r>
    </w:p>
    <w:p w:rsidR="00BF2646" w:rsidRDefault="00BF2646" w:rsidP="00BF2646">
      <w:pPr>
        <w:pStyle w:val="Odstavecseseznamem"/>
        <w:numPr>
          <w:ilvl w:val="0"/>
          <w:numId w:val="9"/>
        </w:numPr>
      </w:pPr>
      <w:r w:rsidRPr="00703597">
        <w:t>řeč.</w:t>
      </w:r>
    </w:p>
    <w:p w:rsidR="00BF2646" w:rsidRPr="00703597" w:rsidRDefault="00BF2646" w:rsidP="00BF2646">
      <w:pPr>
        <w:pStyle w:val="Odstavecseseznamem"/>
        <w:ind w:left="1429" w:firstLine="0"/>
      </w:pPr>
    </w:p>
    <w:p w:rsidR="00B40A3C" w:rsidRDefault="00BF2646" w:rsidP="00BF2646">
      <w:r w:rsidRPr="00703597">
        <w:lastRenderedPageBreak/>
        <w:t xml:space="preserve">Rozvíjení jednotlivých oblastí nelze cvičit izolovaně, je třeba všechny rehabilitační, edukační a reedukační postupy kombinovat tak, aby </w:t>
      </w:r>
      <w:r>
        <w:t>žák</w:t>
      </w:r>
      <w:r w:rsidRPr="00703597">
        <w:t xml:space="preserve"> mohl co nejvíce využít toho, co už umí (Škodová, Jedlička</w:t>
      </w:r>
      <w:r>
        <w:t>,</w:t>
      </w:r>
      <w:r w:rsidRPr="00703597">
        <w:t xml:space="preserve"> 2003).</w:t>
      </w:r>
    </w:p>
    <w:p w:rsidR="00B40A3C" w:rsidRDefault="00B40A3C" w:rsidP="00BF2646"/>
    <w:p w:rsidR="00B40A3C" w:rsidRDefault="00B40A3C" w:rsidP="00B40A3C">
      <w:pPr>
        <w:pStyle w:val="Nadpis2"/>
      </w:pPr>
      <w:bookmarkStart w:id="139" w:name="_Toc121158154"/>
      <w:r>
        <w:t>Prognóza</w:t>
      </w:r>
      <w:bookmarkEnd w:id="139"/>
    </w:p>
    <w:p w:rsidR="00B40A3C" w:rsidRDefault="00B40A3C" w:rsidP="00B40A3C">
      <w:r>
        <w:t xml:space="preserve">Společných znakem u </w:t>
      </w:r>
      <w:proofErr w:type="spellStart"/>
      <w:r>
        <w:t>neurovývojových</w:t>
      </w:r>
      <w:proofErr w:type="spellEnd"/>
      <w:r>
        <w:t xml:space="preserve"> poruch, ke kterým patří i vývojová dysfázie, je tendence přetrvávat </w:t>
      </w:r>
      <w:r w:rsidR="00407CDB">
        <w:t>až do dospělosti. S přibývajícím věkem dochází ke zlepšování všech zasažených oblastí</w:t>
      </w:r>
      <w:r w:rsidR="00835699">
        <w:t xml:space="preserve"> a v dospělosti mohou být téměř nepostřehnutelné</w:t>
      </w:r>
      <w:r w:rsidR="00407CDB">
        <w:t>. Poruchy jazyka a</w:t>
      </w:r>
      <w:r w:rsidR="00835699">
        <w:t> </w:t>
      </w:r>
      <w:r w:rsidR="00407CDB">
        <w:t xml:space="preserve">komunikace bývají často závažné a ovlivňují kvalitu života (Pospíšilová, 2018, s. 314). Doležalová, </w:t>
      </w:r>
      <w:proofErr w:type="spellStart"/>
      <w:r w:rsidR="00407CDB">
        <w:t>Chotěborová</w:t>
      </w:r>
      <w:proofErr w:type="spellEnd"/>
      <w:r w:rsidR="00407CDB">
        <w:t xml:space="preserve"> (2021) doplňují, že v dospělosti se dysfázie projevuje v komunikační nejistotě, špatné výbavnosti pojmů či impulzivním skákáním do řeči. </w:t>
      </w:r>
      <w:r w:rsidR="00835699">
        <w:t xml:space="preserve">Z vývojové dysfázie se nedá vyrůst, </w:t>
      </w:r>
      <w:proofErr w:type="spellStart"/>
      <w:r w:rsidR="00835699">
        <w:t>dysfatikem</w:t>
      </w:r>
      <w:proofErr w:type="spellEnd"/>
      <w:r w:rsidR="00835699">
        <w:t xml:space="preserve"> je člověk po celý život</w:t>
      </w:r>
      <w:r w:rsidR="009D7A35">
        <w:t xml:space="preserve"> (Doležalová, </w:t>
      </w:r>
      <w:proofErr w:type="spellStart"/>
      <w:r w:rsidR="009D7A35">
        <w:t>Chotěborová</w:t>
      </w:r>
      <w:proofErr w:type="spellEnd"/>
      <w:r w:rsidR="009D7A35">
        <w:t>, 2021, s. 77)</w:t>
      </w:r>
      <w:r w:rsidR="00835699">
        <w:t>.</w:t>
      </w:r>
    </w:p>
    <w:p w:rsidR="009D7A35" w:rsidRDefault="009D7A35" w:rsidP="00B40A3C"/>
    <w:p w:rsidR="009D7A35" w:rsidRDefault="009D7A35" w:rsidP="00B40A3C">
      <w:r>
        <w:t xml:space="preserve">Škodová, Jedlička (2003) poukazují na důležitost terapie, která bývá u vývojové dysfázie dlouhodobá. Nezbytné pro zlepšení jednotlivých složek je zrání CNS v kombinaci s adekvátní logopedickou terapií i celkovou rehabilitací. Výrazným činitelem v úspěšné terapii je intelekt dítěte. Dalšími faktory, které ovlivňují výsledek terapie jsou rodinné a sociální faktory. Doležalová, </w:t>
      </w:r>
      <w:proofErr w:type="spellStart"/>
      <w:r>
        <w:t>Chotěborová</w:t>
      </w:r>
      <w:proofErr w:type="spellEnd"/>
      <w:r>
        <w:t xml:space="preserve"> (2021) </w:t>
      </w:r>
      <w:r w:rsidR="006C34F1">
        <w:t>dodávají k přístupu rodiny s </w:t>
      </w:r>
      <w:proofErr w:type="spellStart"/>
      <w:r w:rsidR="006C34F1">
        <w:t>dysfatickým</w:t>
      </w:r>
      <w:proofErr w:type="spellEnd"/>
      <w:r w:rsidR="006C34F1">
        <w:t xml:space="preserve"> dítětem, že se rodiče často spíše soustředí na výslovnost hlásek než na rozvoj slovní zásoby či porozumění řeči. Sociálními faktory v dané situaci rozumíme adekvátní školní či předškolní zařízení. Dítě by mělo být při vstupu do zařízení osobnostně i sociálně zralé. </w:t>
      </w:r>
      <w:r w:rsidR="009802CD">
        <w:t>Vhodný výběr</w:t>
      </w:r>
      <w:r w:rsidR="006C34F1">
        <w:t xml:space="preserve"> školy a podmínky</w:t>
      </w:r>
      <w:r w:rsidR="009802CD">
        <w:t>, ve kterých bude vzdělávání dětí s vývojovou dysfázií probíhat je mimořádně důležité (Škodová, Jedlička, 2003, s. 138).</w:t>
      </w:r>
    </w:p>
    <w:p w:rsidR="00835699" w:rsidRDefault="00835699" w:rsidP="00B40A3C"/>
    <w:p w:rsidR="00407CDB" w:rsidRPr="00B40A3C" w:rsidRDefault="00407CDB" w:rsidP="00B40A3C"/>
    <w:p w:rsidR="00BF2646" w:rsidRDefault="00BF2646" w:rsidP="00B40A3C">
      <w:r>
        <w:br w:type="page"/>
      </w:r>
    </w:p>
    <w:p w:rsidR="00BF2646" w:rsidRDefault="00BF2646" w:rsidP="008029BD">
      <w:pPr>
        <w:pStyle w:val="Nadpis1"/>
      </w:pPr>
      <w:bookmarkStart w:id="140" w:name="_Toc120908196"/>
      <w:bookmarkStart w:id="141" w:name="_Toc120999618"/>
      <w:bookmarkStart w:id="142" w:name="_Toc121000034"/>
      <w:bookmarkStart w:id="143" w:name="_Toc121158155"/>
      <w:r w:rsidRPr="003E5DC9">
        <w:lastRenderedPageBreak/>
        <w:t>Specifika mladšího školního věku</w:t>
      </w:r>
      <w:bookmarkEnd w:id="140"/>
      <w:bookmarkEnd w:id="141"/>
      <w:bookmarkEnd w:id="142"/>
      <w:bookmarkEnd w:id="143"/>
    </w:p>
    <w:p w:rsidR="00BF2646" w:rsidRDefault="00972FDB" w:rsidP="00BF2646">
      <w:r>
        <w:t>Jako m</w:t>
      </w:r>
      <w:r w:rsidR="00BF2646">
        <w:t xml:space="preserve">ladší školní období je </w:t>
      </w:r>
      <w:r>
        <w:t xml:space="preserve">zpravidla </w:t>
      </w:r>
      <w:r w:rsidR="00BF2646">
        <w:t>označováno</w:t>
      </w:r>
      <w:r>
        <w:t xml:space="preserve"> období</w:t>
      </w:r>
      <w:r w:rsidR="00BF2646">
        <w:t xml:space="preserve"> od 6–7 let, kdy dítě vstupuje do školy, do 11–12 let, kdy se u </w:t>
      </w:r>
      <w:r>
        <w:t>žáků</w:t>
      </w:r>
      <w:r w:rsidR="00BF2646">
        <w:t xml:space="preserve"> začínají objevovat známky pohlavního dospívání. Mladší školní věk v tomto užším pojetí charakterizuje především nástup dítěte do školy</w:t>
      </w:r>
      <w:r>
        <w:t>.</w:t>
      </w:r>
      <w:r w:rsidR="00BF2646">
        <w:t xml:space="preserve"> </w:t>
      </w:r>
      <w:r>
        <w:t>T</w:t>
      </w:r>
      <w:r w:rsidR="00BF2646">
        <w:t>en je považován za jeden z nejvýznamnějších mezníků v lidském životě, proto so toto období někdy označuje za školní věk. V tomto období se nezdají změny tak převratné jako v jiných životních etapách, proto psychoanalýza tento věk označila jako období „latence“. Četné psychologické studie však ukazují, že tomu tak není, vývoj u dítěte trvale a plynule pokračuje a dosahuje výrazných pokroků, které jsou pro jeho budoucnost rozhodující (</w:t>
      </w:r>
      <w:proofErr w:type="spellStart"/>
      <w:r w:rsidR="00BF2646">
        <w:t>Langmeier</w:t>
      </w:r>
      <w:proofErr w:type="spellEnd"/>
      <w:r w:rsidR="00BF2646">
        <w:t xml:space="preserve">, </w:t>
      </w:r>
      <w:proofErr w:type="spellStart"/>
      <w:r w:rsidR="00BF2646">
        <w:t>Křejčířová</w:t>
      </w:r>
      <w:proofErr w:type="spellEnd"/>
      <w:r w:rsidR="00BF2646">
        <w:t>, 2006, s. 118).</w:t>
      </w:r>
    </w:p>
    <w:p w:rsidR="00BF2646" w:rsidRDefault="00BF2646" w:rsidP="00BF2646"/>
    <w:p w:rsidR="00BF2646" w:rsidRDefault="00BF2646" w:rsidP="00BF2646">
      <w:r>
        <w:t xml:space="preserve">Podle Vymětala (2003, s. 40) je škola světem povinností a je zdůrazňován výkon a snaha. Děti jsou mezi sebou srovnávány a vedeny k soutěživosti, nejen ve školních činnostech, ale i ve hrách, ostatně to k tomuto období náleží. Role školáka se pro dítě stává důležitou součástí jeho sebepojetí i identity. Zmíněné období bývá nazýváno věkem </w:t>
      </w:r>
      <w:r w:rsidRPr="005F1C67">
        <w:rPr>
          <w:b/>
        </w:rPr>
        <w:t>snažení</w:t>
      </w:r>
      <w:r>
        <w:rPr>
          <w:b/>
        </w:rPr>
        <w:t xml:space="preserve">. </w:t>
      </w:r>
      <w:r>
        <w:t>Pro zdravý vývoj školáka je velice důležité, aby zažíval úspěch a byl rodinou i školou akceptován. Na počátku školního období bývá sebehodnocení dítěte závislé na dospělých, následně nabývá důležitosti hodnocení vrstevníků, s nimiž se dítě identifikuje. Díky rozvoji myšlení si dítě vytváří vlastní ideály, jimž se chce podobat. Dítě se ve školním období učí základním rolím svého pohlaví. Dívky si osvojují a rozvíjejí ženskou roli a chlapci mužskou roli, proto je pro dítě důležité vidět doma dobré vzory vzájemného jednání. Při celkovém posouzení je školní věk časem harmonickým a klidným (Vymětal, 2003, s. 42).</w:t>
      </w:r>
    </w:p>
    <w:p w:rsidR="00BF2646" w:rsidRDefault="00BF2646" w:rsidP="00BF2646"/>
    <w:p w:rsidR="00BF2646" w:rsidRDefault="00BF2646" w:rsidP="00BF2646">
      <w:pPr>
        <w:ind w:firstLine="0"/>
      </w:pPr>
      <w:r>
        <w:t>Rozlišení školního věku dle Matějčka (1986)</w:t>
      </w:r>
    </w:p>
    <w:p w:rsidR="00BF2646" w:rsidRDefault="00BF2646" w:rsidP="00BF2646">
      <w:pPr>
        <w:pStyle w:val="Odstavecseseznamem"/>
        <w:numPr>
          <w:ilvl w:val="0"/>
          <w:numId w:val="19"/>
        </w:numPr>
      </w:pPr>
      <w:r>
        <w:t xml:space="preserve">Mladší školní věk (zhruba 6–8 let), jde o typicky přechodné období mezi hravým předškolním věkem a vyspělejším chováním školáka. </w:t>
      </w:r>
      <w:r>
        <w:rPr>
          <w:rFonts w:eastAsia="Times New Roman"/>
          <w:color w:val="000000"/>
          <w:kern w:val="0"/>
          <w:lang w:eastAsia="cs-CZ"/>
        </w:rPr>
        <w:t>Děti</w:t>
      </w:r>
      <w:r>
        <w:t xml:space="preserve"> mladšího školního věku přijímají veškerá pravidla jako danost.</w:t>
      </w:r>
    </w:p>
    <w:p w:rsidR="00BF2646" w:rsidRDefault="00BF2646" w:rsidP="00BF2646">
      <w:pPr>
        <w:pStyle w:val="Odstavecseseznamem"/>
        <w:numPr>
          <w:ilvl w:val="0"/>
          <w:numId w:val="19"/>
        </w:numPr>
      </w:pPr>
      <w:r>
        <w:t>Střední školní věk (mezi 9. a 12. rokem) je naproti tomu stabilnější a vyhraněnější. Děti v tomto věku si již všímají vztahů mezi lidmi. Stoupá vliv dětské skupiny, jejíž normy se dítě snaží dodržovat.</w:t>
      </w:r>
    </w:p>
    <w:p w:rsidR="00BF2646" w:rsidRDefault="00BF2646" w:rsidP="00BF2646">
      <w:pPr>
        <w:pStyle w:val="Odstavecseseznamem"/>
        <w:numPr>
          <w:ilvl w:val="0"/>
          <w:numId w:val="19"/>
        </w:numPr>
      </w:pPr>
      <w:r>
        <w:t xml:space="preserve">Starší školní věk (který se kryje s pubescencí). </w:t>
      </w:r>
      <w:r>
        <w:rPr>
          <w:rFonts w:eastAsia="Times New Roman"/>
          <w:color w:val="000000"/>
          <w:kern w:val="0"/>
          <w:lang w:eastAsia="cs-CZ"/>
        </w:rPr>
        <w:t>Děti</w:t>
      </w:r>
      <w:r>
        <w:t xml:space="preserve"> staršího školního věku si s kognitivním rozvojem budují vlastní názory a s autoritami polemizují (</w:t>
      </w:r>
      <w:proofErr w:type="spellStart"/>
      <w:r>
        <w:t>Langmeier</w:t>
      </w:r>
      <w:proofErr w:type="spellEnd"/>
      <w:r>
        <w:t xml:space="preserve">, </w:t>
      </w:r>
      <w:proofErr w:type="spellStart"/>
      <w:r>
        <w:t>Křejčířová</w:t>
      </w:r>
      <w:proofErr w:type="spellEnd"/>
      <w:r>
        <w:t xml:space="preserve">, 2006, s. 119). </w:t>
      </w:r>
    </w:p>
    <w:p w:rsidR="00BF2646" w:rsidRDefault="00BF2646" w:rsidP="00BF2646">
      <w:pPr>
        <w:pStyle w:val="Odstavecseseznamem"/>
        <w:ind w:left="1429" w:firstLine="0"/>
      </w:pPr>
      <w:r>
        <w:br w:type="page"/>
      </w:r>
    </w:p>
    <w:p w:rsidR="00BF2646" w:rsidRDefault="00BF2646" w:rsidP="00BF2646">
      <w:pPr>
        <w:shd w:val="clear" w:color="auto" w:fill="FFFFFF"/>
        <w:spacing w:after="100" w:afterAutospacing="1" w:line="240" w:lineRule="auto"/>
        <w:ind w:firstLine="0"/>
        <w:rPr>
          <w:rFonts w:eastAsia="Times New Roman"/>
          <w:color w:val="000000"/>
          <w:kern w:val="0"/>
          <w:lang w:eastAsia="cs-CZ"/>
        </w:rPr>
      </w:pPr>
      <w:r w:rsidRPr="00DE79A5">
        <w:rPr>
          <w:rFonts w:eastAsia="Times New Roman"/>
          <w:color w:val="000000"/>
          <w:kern w:val="0"/>
          <w:lang w:eastAsia="cs-CZ"/>
        </w:rPr>
        <w:lastRenderedPageBreak/>
        <w:t>Někteří autoři (Vágnerová, 2012) rozdělují mladší školní věk do dvou dílčích fází:</w:t>
      </w:r>
    </w:p>
    <w:p w:rsidR="00BF2646" w:rsidRPr="00C32D8A" w:rsidRDefault="00BF2646" w:rsidP="00BF2646">
      <w:pPr>
        <w:pStyle w:val="Odstavecseseznamem"/>
        <w:numPr>
          <w:ilvl w:val="0"/>
          <w:numId w:val="23"/>
        </w:numPr>
        <w:shd w:val="clear" w:color="auto" w:fill="FFFFFF"/>
        <w:spacing w:after="100" w:afterAutospacing="1"/>
      </w:pPr>
      <w:r w:rsidRPr="00C32D8A">
        <w:rPr>
          <w:rFonts w:eastAsia="Times New Roman"/>
          <w:bCs/>
          <w:color w:val="000000"/>
          <w:kern w:val="0"/>
          <w:lang w:eastAsia="cs-CZ"/>
        </w:rPr>
        <w:t>Raný školní věk, který</w:t>
      </w:r>
      <w:r w:rsidRPr="00C32D8A">
        <w:rPr>
          <w:rFonts w:eastAsia="Times New Roman"/>
          <w:color w:val="000000"/>
          <w:kern w:val="0"/>
          <w:lang w:eastAsia="cs-CZ"/>
        </w:rPr>
        <w:t xml:space="preserve"> trvá od nástupu do školy </w:t>
      </w:r>
      <w:r>
        <w:rPr>
          <w:rFonts w:eastAsia="Times New Roman"/>
          <w:color w:val="000000"/>
          <w:kern w:val="0"/>
          <w:lang w:eastAsia="cs-CZ"/>
        </w:rPr>
        <w:t>přibližně</w:t>
      </w:r>
      <w:r w:rsidRPr="00C32D8A">
        <w:rPr>
          <w:rFonts w:eastAsia="Times New Roman"/>
          <w:color w:val="000000"/>
          <w:kern w:val="0"/>
          <w:lang w:eastAsia="cs-CZ"/>
        </w:rPr>
        <w:t xml:space="preserve"> dva roky</w:t>
      </w:r>
      <w:r>
        <w:rPr>
          <w:rFonts w:eastAsia="Times New Roman"/>
          <w:color w:val="000000"/>
          <w:kern w:val="0"/>
          <w:lang w:eastAsia="cs-CZ"/>
        </w:rPr>
        <w:t xml:space="preserve"> a </w:t>
      </w:r>
      <w:r w:rsidRPr="00C32D8A">
        <w:rPr>
          <w:rFonts w:eastAsia="Times New Roman"/>
          <w:color w:val="000000"/>
          <w:kern w:val="0"/>
          <w:lang w:eastAsia="cs-CZ"/>
        </w:rPr>
        <w:t>je pro něj charakteristická změna sociálního postavení i různé vývojové proměny, které se projevují především ve vztahu ke škole</w:t>
      </w:r>
      <w:r>
        <w:rPr>
          <w:rFonts w:eastAsia="Times New Roman"/>
          <w:color w:val="000000"/>
          <w:kern w:val="0"/>
          <w:lang w:eastAsia="cs-CZ"/>
        </w:rPr>
        <w:t>.</w:t>
      </w:r>
    </w:p>
    <w:p w:rsidR="00BF2646" w:rsidRDefault="00BF2646" w:rsidP="00BF2646">
      <w:pPr>
        <w:pStyle w:val="Odstavecseseznamem"/>
        <w:numPr>
          <w:ilvl w:val="0"/>
          <w:numId w:val="23"/>
        </w:numPr>
        <w:shd w:val="clear" w:color="auto" w:fill="FFFFFF"/>
        <w:spacing w:after="100" w:afterAutospacing="1"/>
        <w:rPr>
          <w:rFonts w:eastAsia="Times New Roman"/>
          <w:color w:val="000000"/>
          <w:kern w:val="0"/>
          <w:lang w:eastAsia="cs-CZ"/>
        </w:rPr>
      </w:pPr>
      <w:r w:rsidRPr="00C32D8A">
        <w:rPr>
          <w:rFonts w:eastAsia="Times New Roman"/>
          <w:bCs/>
          <w:color w:val="000000"/>
          <w:kern w:val="0"/>
          <w:lang w:eastAsia="cs-CZ"/>
        </w:rPr>
        <w:t>Střední školní věk</w:t>
      </w:r>
      <w:r w:rsidRPr="00C32D8A">
        <w:rPr>
          <w:rFonts w:eastAsia="Times New Roman"/>
          <w:color w:val="000000"/>
          <w:kern w:val="0"/>
          <w:lang w:eastAsia="cs-CZ"/>
        </w:rPr>
        <w:t xml:space="preserve">, ten trvá přibližně od osmi let </w:t>
      </w:r>
      <w:r>
        <w:rPr>
          <w:rFonts w:eastAsia="Times New Roman"/>
          <w:color w:val="000000"/>
          <w:kern w:val="0"/>
          <w:lang w:eastAsia="cs-CZ"/>
        </w:rPr>
        <w:t>žáka</w:t>
      </w:r>
      <w:r w:rsidRPr="00C32D8A">
        <w:rPr>
          <w:rFonts w:eastAsia="Times New Roman"/>
          <w:color w:val="000000"/>
          <w:kern w:val="0"/>
          <w:lang w:eastAsia="cs-CZ"/>
        </w:rPr>
        <w:t xml:space="preserve"> do jedenácti let, tedy do doby, kdy </w:t>
      </w:r>
      <w:r>
        <w:rPr>
          <w:rFonts w:eastAsia="Times New Roman"/>
          <w:color w:val="000000"/>
          <w:kern w:val="0"/>
          <w:lang w:eastAsia="cs-CZ"/>
        </w:rPr>
        <w:t>dítě</w:t>
      </w:r>
      <w:r w:rsidRPr="00C32D8A">
        <w:rPr>
          <w:rFonts w:eastAsia="Times New Roman"/>
          <w:color w:val="000000"/>
          <w:kern w:val="0"/>
          <w:lang w:eastAsia="cs-CZ"/>
        </w:rPr>
        <w:t xml:space="preserve"> přechází na 2. stupeň</w:t>
      </w:r>
      <w:r>
        <w:rPr>
          <w:rFonts w:eastAsia="Times New Roman"/>
          <w:color w:val="000000"/>
          <w:kern w:val="0"/>
          <w:lang w:eastAsia="cs-CZ"/>
        </w:rPr>
        <w:t xml:space="preserve"> základní školy</w:t>
      </w:r>
      <w:r w:rsidRPr="00C32D8A">
        <w:rPr>
          <w:rFonts w:eastAsia="Times New Roman"/>
          <w:color w:val="000000"/>
          <w:kern w:val="0"/>
          <w:lang w:eastAsia="cs-CZ"/>
        </w:rPr>
        <w:t xml:space="preserve"> a začíná dospívat. V průběhu této fáze dochází k různým změnám, které lze považovat za přípravu na dobu dospívání.</w:t>
      </w:r>
    </w:p>
    <w:p w:rsidR="00BF2646" w:rsidRPr="00A6375A" w:rsidRDefault="00BF2646" w:rsidP="00A6375A">
      <w:pPr>
        <w:pStyle w:val="Nadpis2"/>
      </w:pPr>
      <w:bookmarkStart w:id="144" w:name="_Toc120908197"/>
      <w:bookmarkStart w:id="145" w:name="_Toc120999619"/>
      <w:bookmarkStart w:id="146" w:name="_Toc121000035"/>
      <w:bookmarkStart w:id="147" w:name="_Toc121158156"/>
      <w:r w:rsidRPr="00A6375A">
        <w:t>Vývoj základních schopností a dovedností</w:t>
      </w:r>
      <w:bookmarkEnd w:id="144"/>
      <w:bookmarkEnd w:id="145"/>
      <w:bookmarkEnd w:id="146"/>
      <w:bookmarkEnd w:id="147"/>
    </w:p>
    <w:p w:rsidR="00BF2646" w:rsidRPr="002F133C" w:rsidRDefault="00BF2646" w:rsidP="00BF2646"/>
    <w:p w:rsidR="00BF2646" w:rsidRDefault="00BF2646" w:rsidP="00BF2646">
      <w:r>
        <w:t xml:space="preserve">Vývoj pohybových schopností je do značné míry závislý na </w:t>
      </w:r>
      <w:r w:rsidRPr="00121504">
        <w:rPr>
          <w:b/>
        </w:rPr>
        <w:t>tělesném růstu</w:t>
      </w:r>
      <w:r>
        <w:t>, který je během tohoto období rovnoměrně plynulý. Školní dítě bývá již harmonicky vyvinuté. Longitudinální studie naznačují, že růstové křivky jednotlivých dětí se značně liší. Dnešní děti jsou v průměru větší a silnější, než byly žáci před třiceti lety (</w:t>
      </w:r>
      <w:proofErr w:type="spellStart"/>
      <w:r>
        <w:t>Langmeier</w:t>
      </w:r>
      <w:proofErr w:type="spellEnd"/>
      <w:r>
        <w:t xml:space="preserve">, </w:t>
      </w:r>
      <w:proofErr w:type="spellStart"/>
      <w:r>
        <w:t>Křejčířová</w:t>
      </w:r>
      <w:proofErr w:type="spellEnd"/>
      <w:r>
        <w:t xml:space="preserve">, 2006, s. 118). </w:t>
      </w:r>
    </w:p>
    <w:p w:rsidR="00BF2646" w:rsidRDefault="00BF2646" w:rsidP="00BF2646"/>
    <w:p w:rsidR="00BF2646" w:rsidRDefault="00BF2646" w:rsidP="00BF2646">
      <w:r>
        <w:t xml:space="preserve">Během celého školního období se významně a souvisle zlepšuje </w:t>
      </w:r>
      <w:r w:rsidRPr="00253796">
        <w:rPr>
          <w:b/>
        </w:rPr>
        <w:t>hrubá i jemná motorika</w:t>
      </w:r>
      <w:r>
        <w:t>. Pohyby jsou rychlejší i svalová síla je větší, nápadná je zejména zlepšená koordinace celého těla, souvisí to se zájmem o pohybové hry a sportovní aktivity, které vyžadují obratnost, vytrvalost a sílu. Závisí na tom i zlepšení výkonu při učení psaní a kreslení (Petrová, 2008, s. 94).</w:t>
      </w:r>
    </w:p>
    <w:p w:rsidR="00BF2646" w:rsidRDefault="00BF2646" w:rsidP="00BF2646"/>
    <w:p w:rsidR="00BF2646" w:rsidRDefault="00BF2646" w:rsidP="00BF2646">
      <w:r>
        <w:t xml:space="preserve">Soustavně se v tomto období u dítěte vyvíjí i </w:t>
      </w:r>
      <w:r w:rsidRPr="00253796">
        <w:rPr>
          <w:b/>
        </w:rPr>
        <w:t>smyslové vnímání</w:t>
      </w:r>
      <w:r>
        <w:t>, jedná se o složitý psychický proces, kterého se zúčastní všechny složky osobnosti dítěte (postoje, očekávání, soustředěnost, vytrvalost). Ve školním věku dochází k výrazným pokrokům ve všech oblastech vnímání, zejména ve sluchovém a zrakovém. Dítě vše důkladně zkoumá, je pozornější, vytrvalejší. Vnímání se stává více cílevědomým jednáním</w:t>
      </w:r>
      <w:r w:rsidR="00613540">
        <w:t>, které se stává pochodem zaměřeným na</w:t>
      </w:r>
      <w:r>
        <w:t xml:space="preserve"> </w:t>
      </w:r>
      <w:r w:rsidRPr="00253796">
        <w:t>pozorováním</w:t>
      </w:r>
      <w:r>
        <w:t>. Ve školním věku dosahuje u dítěte</w:t>
      </w:r>
      <w:r w:rsidR="00613540">
        <w:t xml:space="preserve"> vrcholu</w:t>
      </w:r>
      <w:r>
        <w:t xml:space="preserve"> i výbavnost dřívějších vjemů v paměti – představivost (Petrová, 2008, s. 95).</w:t>
      </w:r>
    </w:p>
    <w:p w:rsidR="00BF2646" w:rsidRDefault="00BF2646" w:rsidP="00BF2646"/>
    <w:p w:rsidR="00BF2646" w:rsidRDefault="00BF2646" w:rsidP="00BF2646">
      <w:r>
        <w:t xml:space="preserve">Ve školním věku se nezdokonaluje jen motorika a smyslové vnímání, ale výrazně se vyvíjí také </w:t>
      </w:r>
      <w:r w:rsidRPr="00253796">
        <w:rPr>
          <w:b/>
        </w:rPr>
        <w:t>řeč</w:t>
      </w:r>
      <w:r>
        <w:t xml:space="preserve">, která je základním předpokladem úspěšného školního učení. U dítěte souvisle stoupá počet aktivně používaných slov a slov, kterým pasivně rozumí (průměrný počet slov při </w:t>
      </w:r>
      <w:r>
        <w:lastRenderedPageBreak/>
        <w:t>vstupu do školy je kolem 20 000). Dítě si ve školním prostředí osvojuje nová slova, poznává nové významy týchž slov a užívá jich s větším porozuměním. Výrazný pokrok je i v artikulaci.</w:t>
      </w:r>
    </w:p>
    <w:p w:rsidR="00BF2646" w:rsidRDefault="00BF2646" w:rsidP="00BF2646">
      <w:r>
        <w:t xml:space="preserve">Vývoj řeči podporuje i rozvoj </w:t>
      </w:r>
      <w:r w:rsidRPr="00253796">
        <w:rPr>
          <w:b/>
        </w:rPr>
        <w:t>paměti</w:t>
      </w:r>
      <w:r>
        <w:t>, která se může opírat o systém slovních výpovědí. Dítě dokáže reprodukovat naučenou látku a vzestup v tomto směru je do konce mladšího školního věku podstatný (</w:t>
      </w:r>
      <w:proofErr w:type="spellStart"/>
      <w:r>
        <w:t>Langmeier</w:t>
      </w:r>
      <w:proofErr w:type="spellEnd"/>
      <w:r>
        <w:t xml:space="preserve">, </w:t>
      </w:r>
      <w:proofErr w:type="spellStart"/>
      <w:r>
        <w:t>Křejčířová</w:t>
      </w:r>
      <w:proofErr w:type="spellEnd"/>
      <w:r>
        <w:t xml:space="preserve">, 2006, s. 119). </w:t>
      </w:r>
    </w:p>
    <w:p w:rsidR="00BF2646" w:rsidRDefault="00BF2646" w:rsidP="00BF2646"/>
    <w:p w:rsidR="00BF2646" w:rsidRDefault="00BF2646" w:rsidP="00BF2646">
      <w:r>
        <w:t xml:space="preserve">Proces </w:t>
      </w:r>
      <w:r w:rsidRPr="00121504">
        <w:rPr>
          <w:b/>
        </w:rPr>
        <w:t>učení</w:t>
      </w:r>
      <w:r>
        <w:t xml:space="preserve"> je u předškolního </w:t>
      </w:r>
      <w:r w:rsidR="00613540">
        <w:t>dítěte</w:t>
      </w:r>
      <w:r>
        <w:t xml:space="preserve"> značně nahodilý</w:t>
      </w:r>
      <w:r w:rsidR="00613540">
        <w:t>. V</w:t>
      </w:r>
      <w:r>
        <w:t>e školním věku získává novou kvalitu</w:t>
      </w:r>
      <w:r w:rsidR="00613540">
        <w:t xml:space="preserve"> a ze školních požadavků vyplývá, že je mnohem plánovitější. </w:t>
      </w:r>
      <w:r>
        <w:t>S plánovitostí a</w:t>
      </w:r>
      <w:r w:rsidR="006C5664">
        <w:t> </w:t>
      </w:r>
      <w:r>
        <w:t xml:space="preserve">záměrností učení souvisí i to, že si dítě dokáže osvojit složitější strategie učení. Nezastupitelný význam </w:t>
      </w:r>
      <w:r w:rsidR="00613540">
        <w:t>zde</w:t>
      </w:r>
      <w:r>
        <w:t xml:space="preserve"> mají škola i rodina (Petrová, 2008, s. 99).</w:t>
      </w:r>
    </w:p>
    <w:p w:rsidR="00BF2646" w:rsidRDefault="00BF2646" w:rsidP="00BF2646"/>
    <w:p w:rsidR="00BF2646" w:rsidRDefault="00BF2646" w:rsidP="00134473">
      <w:pPr>
        <w:pStyle w:val="Nadpis2"/>
      </w:pPr>
      <w:bookmarkStart w:id="148" w:name="_Toc120908198"/>
      <w:bookmarkStart w:id="149" w:name="_Toc120999620"/>
      <w:bookmarkStart w:id="150" w:name="_Toc121000036"/>
      <w:bookmarkStart w:id="151" w:name="_Toc121158157"/>
      <w:r w:rsidRPr="00134473">
        <w:t>Kognitivní</w:t>
      </w:r>
      <w:r>
        <w:t xml:space="preserve"> vývoj</w:t>
      </w:r>
      <w:bookmarkEnd w:id="148"/>
      <w:bookmarkEnd w:id="149"/>
      <w:bookmarkEnd w:id="150"/>
      <w:bookmarkEnd w:id="151"/>
    </w:p>
    <w:p w:rsidR="00BF2646" w:rsidRPr="002F133C" w:rsidRDefault="00BF2646" w:rsidP="00BF2646"/>
    <w:p w:rsidR="00BF2646" w:rsidRDefault="00BF2646" w:rsidP="00BF2646">
      <w:r>
        <w:t xml:space="preserve">Kognitivní schopnosti se v mladším školním věku opírají o konkrétní myšlenkové operace. Dítě je schopné uvažovat deduktivně a objevují se u něj počátky </w:t>
      </w:r>
      <w:proofErr w:type="spellStart"/>
      <w:r>
        <w:t>metamyšlení</w:t>
      </w:r>
      <w:proofErr w:type="spellEnd"/>
      <w:r>
        <w:t>, jedná se o schopnost uvědomování si a záměrnou práci s vlastními myšlenkami (</w:t>
      </w:r>
      <w:proofErr w:type="spellStart"/>
      <w:r>
        <w:t>Thorová</w:t>
      </w:r>
      <w:proofErr w:type="spellEnd"/>
      <w:r>
        <w:t>, 2015, s. 404).</w:t>
      </w:r>
    </w:p>
    <w:p w:rsidR="00BF2646" w:rsidRDefault="00BF2646" w:rsidP="00BF2646">
      <w:r>
        <w:t xml:space="preserve">Podle </w:t>
      </w:r>
      <w:proofErr w:type="spellStart"/>
      <w:r>
        <w:t>Piageta</w:t>
      </w:r>
      <w:proofErr w:type="spellEnd"/>
      <w:r>
        <w:t xml:space="preserve"> je dítě kolem sedmi let schopno skutečných logických operací, pravých úsudků odpovídajících zákonům logiky. Stále</w:t>
      </w:r>
      <w:r w:rsidR="00613540">
        <w:t xml:space="preserve"> jde o</w:t>
      </w:r>
      <w:r>
        <w:t xml:space="preserve"> konkrétní věc</w:t>
      </w:r>
      <w:r w:rsidR="00670E9F">
        <w:t>i</w:t>
      </w:r>
      <w:r>
        <w:t xml:space="preserve">, které si dokáže názorně představit. Teprve na počátku dospívání (kolem 11 let), je </w:t>
      </w:r>
      <w:r w:rsidR="00613540">
        <w:t>dítě</w:t>
      </w:r>
      <w:r>
        <w:t xml:space="preserve"> schopno vyvozovat soudy i zcela formálně, i když si nemůže obsah představit. </w:t>
      </w:r>
      <w:r w:rsidR="00613540">
        <w:t>K p</w:t>
      </w:r>
      <w:r>
        <w:t>řechod</w:t>
      </w:r>
      <w:r w:rsidR="00613540">
        <w:t>u</w:t>
      </w:r>
      <w:r>
        <w:t xml:space="preserve"> od názorného (intuitivního) myšlení do stadia konkrétních operací dochází právě na začátku školní docházky. Myšlenkové schopnosti jsou závislé na učení a mohou být u dítěte vhodným výcvikem podporovány a</w:t>
      </w:r>
      <w:r w:rsidR="006C5664">
        <w:t> </w:t>
      </w:r>
      <w:r>
        <w:t>uspíšeny. Rodina a škola na samém začátku vzdělávání mohou cílenými postupy výrazně podpořit výstavbu logického myšlení dítěte (</w:t>
      </w:r>
      <w:proofErr w:type="spellStart"/>
      <w:r>
        <w:t>Langmeier</w:t>
      </w:r>
      <w:proofErr w:type="spellEnd"/>
      <w:r>
        <w:t xml:space="preserve">, Krejčířová, 2006, s. 125). </w:t>
      </w:r>
    </w:p>
    <w:p w:rsidR="00BF2646" w:rsidRPr="00C57428" w:rsidRDefault="00BF2646" w:rsidP="00BF2646">
      <w:pPr>
        <w:rPr>
          <w:b/>
        </w:rPr>
      </w:pPr>
    </w:p>
    <w:p w:rsidR="00BF2646" w:rsidRPr="00C57428" w:rsidRDefault="00BF2646" w:rsidP="00BF2646">
      <w:pPr>
        <w:rPr>
          <w:b/>
        </w:rPr>
      </w:pPr>
      <w:r w:rsidRPr="00C57428">
        <w:rPr>
          <w:b/>
        </w:rPr>
        <w:t xml:space="preserve">Typické charakteristiky kognitivního vývoje podle </w:t>
      </w:r>
      <w:proofErr w:type="spellStart"/>
      <w:r w:rsidRPr="00C57428">
        <w:rPr>
          <w:b/>
        </w:rPr>
        <w:t>Piagetova</w:t>
      </w:r>
      <w:proofErr w:type="spellEnd"/>
      <w:r w:rsidRPr="00C57428">
        <w:rPr>
          <w:b/>
        </w:rPr>
        <w:t xml:space="preserve"> pojetí </w:t>
      </w:r>
    </w:p>
    <w:p w:rsidR="00BF2646" w:rsidRDefault="00BF2646" w:rsidP="00BF2646">
      <w:r w:rsidRPr="00FA65A8">
        <w:rPr>
          <w:i/>
        </w:rPr>
        <w:t>Reverzibilita</w:t>
      </w:r>
      <w:r>
        <w:t xml:space="preserve"> (vratnost): je stěžejním aspektem operačního myšlení. Dítě je schopno sledovat vlastní myšlenky a v duchu se může vracet na začátek procesu řešení problému.</w:t>
      </w:r>
    </w:p>
    <w:p w:rsidR="00670E9F" w:rsidRDefault="00BF2646" w:rsidP="00BF2646">
      <w:r w:rsidRPr="00983A4D">
        <w:rPr>
          <w:i/>
        </w:rPr>
        <w:t>Princip konzervace</w:t>
      </w:r>
      <w:r>
        <w:t xml:space="preserve"> (stálost některých vlastností): dítě již chápe a rozumí, že předměty si ponechávají některé vlastnosti, i když mění svůj vzhled. </w:t>
      </w:r>
    </w:p>
    <w:p w:rsidR="00BF2646" w:rsidRDefault="00BF2646" w:rsidP="00BF2646">
      <w:r w:rsidRPr="00983A4D">
        <w:rPr>
          <w:i/>
        </w:rPr>
        <w:t>Klasifikace</w:t>
      </w:r>
      <w:r>
        <w:t xml:space="preserve"> je dovednost organizovat předměty do tříd a podtříd na základě znalostí vlastností předmětů nebo podle kritérií vzoru. Jedná se o důležitou kognitivní dovednost, která umožňuje dítěti strukturovat informace.</w:t>
      </w:r>
    </w:p>
    <w:p w:rsidR="00BF2646" w:rsidRDefault="00BF2646" w:rsidP="00BF2646">
      <w:r w:rsidRPr="00983A4D">
        <w:rPr>
          <w:i/>
        </w:rPr>
        <w:lastRenderedPageBreak/>
        <w:t>Schopnost induktivní logiky</w:t>
      </w:r>
      <w:r>
        <w:t xml:space="preserve"> (schopnost zobecňování): dítě ve školním věku dokáže odvozovat obecné informace ze specifických. Deduktivní logika (z obecných informací odvodit specifické) je pro něj daleko obtížnější a zlepšuje se až v průběhu adolescence.</w:t>
      </w:r>
    </w:p>
    <w:p w:rsidR="00BF2646" w:rsidRDefault="00BF2646" w:rsidP="00BF2646">
      <w:r w:rsidRPr="00B04AC8">
        <w:rPr>
          <w:i/>
        </w:rPr>
        <w:t xml:space="preserve">Schopnost </w:t>
      </w:r>
      <w:proofErr w:type="spellStart"/>
      <w:r w:rsidRPr="00B04AC8">
        <w:rPr>
          <w:i/>
        </w:rPr>
        <w:t>seriality</w:t>
      </w:r>
      <w:proofErr w:type="spellEnd"/>
      <w:r>
        <w:t xml:space="preserve"> (řazení, chápání logické posloupnosti): dítě již dokáže seřadit předměty </w:t>
      </w:r>
      <w:r w:rsidR="00670E9F">
        <w:t xml:space="preserve">zachycené na </w:t>
      </w:r>
      <w:r>
        <w:t xml:space="preserve">obrázcích </w:t>
      </w:r>
      <w:r w:rsidR="00670E9F">
        <w:t>podle obecné vlastnosti nebo situace nebo srovnat je podle časové posloupnosti.</w:t>
      </w:r>
      <w:r>
        <w:t xml:space="preserve"> Schopnost uspořádat objekty v logické sekvenci je </w:t>
      </w:r>
      <w:r w:rsidR="00670E9F">
        <w:t>zásadní, aby si dítě osvojilo aritmetickou dovednost, orientace v čase a naučilo se systematičnosti práce.</w:t>
      </w:r>
    </w:p>
    <w:p w:rsidR="00BF2646" w:rsidRDefault="00BF2646" w:rsidP="00BF2646">
      <w:r w:rsidRPr="00706219">
        <w:rPr>
          <w:i/>
        </w:rPr>
        <w:t>Tranzitivní inference</w:t>
      </w:r>
      <w:r>
        <w:t xml:space="preserve"> (spojením informací se vytvoří nový logický závěr): jedná se o schopnost, kdy je dítě schopno logicky porovnat dva prvky skrze porovnání se třetím prvkem.</w:t>
      </w:r>
    </w:p>
    <w:p w:rsidR="00BF2646" w:rsidRDefault="00BF2646" w:rsidP="00BF2646">
      <w:r w:rsidRPr="00706219">
        <w:rPr>
          <w:i/>
        </w:rPr>
        <w:t>Decentrace</w:t>
      </w:r>
      <w:r>
        <w:t xml:space="preserve"> (vyvození závěru na základě posouzení více hledisek): dítě je schopno uvažovat při řešení úkolu o více aspektech najednou. Myšlení přestává být egocentrické, ale stává se </w:t>
      </w:r>
      <w:proofErr w:type="spellStart"/>
      <w:r>
        <w:t>allocentrické</w:t>
      </w:r>
      <w:proofErr w:type="spellEnd"/>
      <w:r>
        <w:t xml:space="preserve">, </w:t>
      </w:r>
      <w:proofErr w:type="spellStart"/>
      <w:r>
        <w:t>multiperspektivní</w:t>
      </w:r>
      <w:proofErr w:type="spellEnd"/>
      <w:r>
        <w:t xml:space="preserve"> (žák má schopnost zaujmout více perspektiv) (</w:t>
      </w:r>
      <w:proofErr w:type="spellStart"/>
      <w:r>
        <w:t>Thorová</w:t>
      </w:r>
      <w:proofErr w:type="spellEnd"/>
      <w:r>
        <w:t xml:space="preserve">, 2015, s. 406). </w:t>
      </w:r>
      <w:r>
        <w:br w:type="page"/>
      </w:r>
    </w:p>
    <w:p w:rsidR="00DB2BB3" w:rsidRDefault="00DB2BB3" w:rsidP="00DB2BB3">
      <w:pPr>
        <w:spacing w:after="6000"/>
        <w:jc w:val="center"/>
        <w:rPr>
          <w:sz w:val="44"/>
          <w:szCs w:val="44"/>
        </w:rPr>
      </w:pPr>
      <w:bookmarkStart w:id="152" w:name="_Toc120908199"/>
    </w:p>
    <w:p w:rsidR="00BF2646" w:rsidRPr="00DB2BB3" w:rsidRDefault="00BF2646" w:rsidP="00DB2BB3">
      <w:pPr>
        <w:spacing w:after="6000"/>
        <w:jc w:val="center"/>
        <w:rPr>
          <w:b/>
          <w:sz w:val="44"/>
          <w:szCs w:val="44"/>
        </w:rPr>
      </w:pPr>
      <w:r w:rsidRPr="00DB2BB3">
        <w:rPr>
          <w:b/>
          <w:sz w:val="44"/>
          <w:szCs w:val="44"/>
        </w:rPr>
        <w:t>Praktická část</w:t>
      </w:r>
      <w:bookmarkEnd w:id="152"/>
    </w:p>
    <w:p w:rsidR="00BF2646" w:rsidRDefault="00BF2646" w:rsidP="008029BD">
      <w:pPr>
        <w:pStyle w:val="Nadpis1"/>
      </w:pPr>
      <w:bookmarkStart w:id="153" w:name="_Toc120908200"/>
      <w:bookmarkStart w:id="154" w:name="_Toc120999621"/>
      <w:bookmarkStart w:id="155" w:name="_Toc121000037"/>
      <w:bookmarkStart w:id="156" w:name="_Toc121158158"/>
      <w:r w:rsidRPr="00677029">
        <w:lastRenderedPageBreak/>
        <w:t>Metodologie výzkumného šetření</w:t>
      </w:r>
      <w:bookmarkEnd w:id="153"/>
      <w:bookmarkEnd w:id="154"/>
      <w:bookmarkEnd w:id="155"/>
      <w:bookmarkEnd w:id="156"/>
    </w:p>
    <w:p w:rsidR="00BF2646" w:rsidRPr="00486EA8" w:rsidRDefault="00BF2646" w:rsidP="00BF2646">
      <w:r w:rsidRPr="0063128B">
        <w:rPr>
          <w:i/>
        </w:rPr>
        <w:t>„Výzkum je systematický způsob řešení problémů, kterým se rozšiřují hranice vědomostí lidstva. Výzkumem se potvrzují či vyvracejí dosavadní poznatky, anebo se získávají poznatky nové“</w:t>
      </w:r>
      <w:r>
        <w:t xml:space="preserve"> (</w:t>
      </w:r>
      <w:proofErr w:type="spellStart"/>
      <w:r>
        <w:t>Gavora</w:t>
      </w:r>
      <w:proofErr w:type="spellEnd"/>
      <w:r>
        <w:t>, 2010, s. 13).</w:t>
      </w:r>
    </w:p>
    <w:p w:rsidR="00BF2646" w:rsidRDefault="00BF2646" w:rsidP="00BF2646">
      <w:r>
        <w:t xml:space="preserve">Pro výzkumné šetření jsme zvolili kvalitativní výzkum s kvantitativními prvky. Podle </w:t>
      </w:r>
      <w:proofErr w:type="spellStart"/>
      <w:r>
        <w:t>Gavory</w:t>
      </w:r>
      <w:proofErr w:type="spellEnd"/>
      <w:r>
        <w:t xml:space="preserve"> (2010, s. 35) jde v kvalitativním výzkumu o popis, který je výstižný a podrobný. Kvalitativní výzkum používá metody, které umožňují </w:t>
      </w:r>
      <w:r w:rsidR="00670E9F">
        <w:t xml:space="preserve">pracovat </w:t>
      </w:r>
      <w:r>
        <w:t>se zkoumanými osobami tváří v tvář. Výzkumníka zajímá konkrétní skupina žáků (v našem případě se jedná o žáky s vývojovou dysfázií v mladším školním věku ve vybrané základní škole logopedické). Závěry z tohoto výzkumu nelze zevšeobecňovat, ale jde o hluboké proniknutí do problematiky porozumění verbálním pokynům u žáků s vývojovou dysfázií v mladším školním věku a</w:t>
      </w:r>
      <w:r w:rsidR="006C5664">
        <w:t> </w:t>
      </w:r>
      <w:r w:rsidR="00670E9F">
        <w:t>zjištění</w:t>
      </w:r>
      <w:r>
        <w:t xml:space="preserve"> nových souvislostí s tím spojených. </w:t>
      </w:r>
    </w:p>
    <w:p w:rsidR="00BF2646" w:rsidRDefault="00BF2646" w:rsidP="00BF2646">
      <w:r>
        <w:t xml:space="preserve">Švaříček, </w:t>
      </w:r>
      <w:proofErr w:type="spellStart"/>
      <w:r>
        <w:t>Šeďová</w:t>
      </w:r>
      <w:proofErr w:type="spellEnd"/>
      <w:r>
        <w:t xml:space="preserve"> a kol. (2007, s. 24) dodávají, že je nutné nejen do hloubky, ale i kontextuálně prozkoumat daný jev a přinést o něm maximální množství informací.</w:t>
      </w:r>
    </w:p>
    <w:p w:rsidR="00BF2646" w:rsidRDefault="00BF2646" w:rsidP="00BF2646"/>
    <w:p w:rsidR="00BF2646" w:rsidRPr="004025EF" w:rsidRDefault="00BF2646" w:rsidP="00134473">
      <w:pPr>
        <w:pStyle w:val="Nadpis2"/>
      </w:pPr>
      <w:bookmarkStart w:id="157" w:name="_Toc120908201"/>
      <w:bookmarkStart w:id="158" w:name="_Toc120999622"/>
      <w:bookmarkStart w:id="159" w:name="_Toc121000038"/>
      <w:bookmarkStart w:id="160" w:name="_Toc121158159"/>
      <w:r>
        <w:t>Cíle výzkumného šetření</w:t>
      </w:r>
      <w:bookmarkEnd w:id="157"/>
      <w:bookmarkEnd w:id="158"/>
      <w:bookmarkEnd w:id="159"/>
      <w:bookmarkEnd w:id="160"/>
    </w:p>
    <w:p w:rsidR="00BF2646" w:rsidRDefault="00BF2646" w:rsidP="00BF2646">
      <w:r>
        <w:t>Hlavním cílem výzkumného šetření diplomové práce bylo zjistit, jaké je porozumění verbálním pokynům u žáků s vývojovou dysfázií v mladším školním věku ve vybrané základní škole logopedické (dále jen ZŠL).</w:t>
      </w:r>
    </w:p>
    <w:p w:rsidR="00BF2646" w:rsidRDefault="00BF2646" w:rsidP="00BF2646">
      <w:r>
        <w:t xml:space="preserve"> </w:t>
      </w:r>
    </w:p>
    <w:p w:rsidR="00BF2646" w:rsidRDefault="00BF2646" w:rsidP="00BF2646">
      <w:r>
        <w:t>Pro dosažení cíle jsme si stanovili hlavní výzkumnou otázku:</w:t>
      </w:r>
    </w:p>
    <w:p w:rsidR="00BF2646" w:rsidRDefault="00BF2646" w:rsidP="00BF2646"/>
    <w:p w:rsidR="00BF2646" w:rsidRDefault="00BF2646" w:rsidP="00BF2646">
      <w:r>
        <w:t>„Jaká je aktuální úroveň porozumění verbálním pokynům u žáků s vývojovou dysfázií v mladším školním věku ve vybrané základní škole logopedické?“</w:t>
      </w:r>
    </w:p>
    <w:p w:rsidR="00BF2646" w:rsidRDefault="00BF2646" w:rsidP="00BF2646"/>
    <w:p w:rsidR="00BF2646" w:rsidRDefault="00BF2646" w:rsidP="00BF2646">
      <w:r>
        <w:t>Hlavní cíl jsme definovali dalšími dílčími cíli:</w:t>
      </w:r>
    </w:p>
    <w:p w:rsidR="00BF2646" w:rsidRDefault="00BF2646" w:rsidP="00BF2646"/>
    <w:p w:rsidR="00BF2646" w:rsidRDefault="00BF2646" w:rsidP="00BF2646">
      <w:r>
        <w:t>Dílčí cíl č. 1: Zjistit a porovnat výsledky v porozumění verbálním pokynům u žáků s vývojovou dysfázií v mladším školním věku ve vybrané ZŠL v závislosti na pohlaví žáků a</w:t>
      </w:r>
      <w:r w:rsidR="006C5664">
        <w:t> </w:t>
      </w:r>
      <w:r>
        <w:t>třídě, ve které se vzdělávají.</w:t>
      </w:r>
    </w:p>
    <w:p w:rsidR="00BF2646" w:rsidRDefault="00BF2646" w:rsidP="00BF2646">
      <w:r>
        <w:t>Dílčí cíl č. 2: Zjistit, zda má vliv na výsledek porozumění verbálním pokynům u žáků s vývojovou dysfázií v mladším školním věku ve vybrané ZŠL odklad školní docházky.</w:t>
      </w:r>
    </w:p>
    <w:p w:rsidR="00BF2646" w:rsidRDefault="00BF2646" w:rsidP="00BF2646">
      <w:r>
        <w:lastRenderedPageBreak/>
        <w:t>Dílčí cíl č. 3: Zjistit, zda má vliv na výsledek porozumění verbálním pokynům u žáků s vývojovou dysfázií v mladším školním věku ve vybrané základní škole logopedické pravidelná docházka ke klinickému logopedovi.</w:t>
      </w:r>
    </w:p>
    <w:p w:rsidR="00BF2646" w:rsidRDefault="00BF2646" w:rsidP="00BF2646"/>
    <w:p w:rsidR="00BF2646" w:rsidRDefault="00BF2646" w:rsidP="00134473">
      <w:pPr>
        <w:pStyle w:val="Nadpis2"/>
      </w:pPr>
      <w:bookmarkStart w:id="161" w:name="_Toc120908202"/>
      <w:bookmarkStart w:id="162" w:name="_Toc120999623"/>
      <w:bookmarkStart w:id="163" w:name="_Toc121000039"/>
      <w:bookmarkStart w:id="164" w:name="_Toc121158160"/>
      <w:r>
        <w:t>Výzkumné metody</w:t>
      </w:r>
      <w:bookmarkEnd w:id="161"/>
      <w:bookmarkEnd w:id="162"/>
      <w:bookmarkEnd w:id="163"/>
      <w:bookmarkEnd w:id="164"/>
    </w:p>
    <w:p w:rsidR="00BF2646" w:rsidRDefault="00BF2646" w:rsidP="00BF2646">
      <w:r>
        <w:t xml:space="preserve">K naplnění cílů a získání relevantních informací jsme ve výzkumu zvolili několik metod a postupů. Nejprve jsme k získání potřebných informací využili studium odborné literatury, týkající se dané problematiky. Informace o </w:t>
      </w:r>
      <w:r w:rsidR="00E4624E">
        <w:t>respondentech</w:t>
      </w:r>
      <w:r>
        <w:t xml:space="preserve"> jsme získali z</w:t>
      </w:r>
      <w:r w:rsidR="00E4624E">
        <w:t> </w:t>
      </w:r>
      <w:r>
        <w:t>dotazníků</w:t>
      </w:r>
      <w:r w:rsidR="00E4624E">
        <w:t xml:space="preserve"> vytvořených pro</w:t>
      </w:r>
      <w:r>
        <w:t xml:space="preserve"> </w:t>
      </w:r>
      <w:r w:rsidR="00E81DA4">
        <w:t xml:space="preserve">jejich </w:t>
      </w:r>
      <w:r>
        <w:t>rodiče. Dále jsm</w:t>
      </w:r>
      <w:r w:rsidR="00E81DA4">
        <w:t xml:space="preserve">e u </w:t>
      </w:r>
      <w:r w:rsidR="005D474D">
        <w:t>žák</w:t>
      </w:r>
      <w:r w:rsidR="00E81DA4">
        <w:t>ů</w:t>
      </w:r>
      <w:r>
        <w:t xml:space="preserve"> využili diagnostický test (Token test) na zjištění porozumění verbálním pokynům. Jako poslední jsme využili metodu pozorování při individuální práci s</w:t>
      </w:r>
      <w:r w:rsidR="006C5664">
        <w:t> </w:t>
      </w:r>
      <w:r w:rsidR="005D474D">
        <w:t>žáky</w:t>
      </w:r>
      <w:r>
        <w:t>.</w:t>
      </w:r>
    </w:p>
    <w:p w:rsidR="00BF2646" w:rsidRDefault="00BF2646" w:rsidP="00BF2646"/>
    <w:p w:rsidR="00BF2646" w:rsidRDefault="00BF2646" w:rsidP="00134473">
      <w:pPr>
        <w:pStyle w:val="Nadpis3"/>
      </w:pPr>
      <w:bookmarkStart w:id="165" w:name="_Toc120908203"/>
      <w:bookmarkStart w:id="166" w:name="_Toc120999624"/>
      <w:bookmarkStart w:id="167" w:name="_Toc121000040"/>
      <w:bookmarkStart w:id="168" w:name="_Toc121158161"/>
      <w:r>
        <w:t>Dotazník</w:t>
      </w:r>
      <w:bookmarkEnd w:id="165"/>
      <w:bookmarkEnd w:id="166"/>
      <w:bookmarkEnd w:id="167"/>
      <w:bookmarkEnd w:id="168"/>
      <w:r>
        <w:t xml:space="preserve"> </w:t>
      </w:r>
    </w:p>
    <w:p w:rsidR="00BF2646" w:rsidRDefault="00BF2646" w:rsidP="00BF2646">
      <w:r>
        <w:t>Frekventovanou metodou k získávání dat v pedagogickém výzkumu je dotazník, ten bývá zpravidla anonymní. Jedná se o písemný způsob kladení otázek k získávání písemných odpovědí. Dobře zkonstruovaný dotazník má jasně stanovený cíl (</w:t>
      </w:r>
      <w:proofErr w:type="spellStart"/>
      <w:r>
        <w:t>Gavora</w:t>
      </w:r>
      <w:proofErr w:type="spellEnd"/>
      <w:r>
        <w:t xml:space="preserve">, 2010, s. 121). </w:t>
      </w:r>
    </w:p>
    <w:p w:rsidR="00BF2646" w:rsidRDefault="00BF2646" w:rsidP="00BF2646">
      <w:proofErr w:type="spellStart"/>
      <w:r>
        <w:t>Chráska</w:t>
      </w:r>
      <w:proofErr w:type="spellEnd"/>
      <w:r>
        <w:t xml:space="preserve"> (2007, s. 163) uvádí, že se jedná o soustavu připravených a pečlivě formulovaných otázek, na které dotazovaná osoba (respondent) odpovídá písemně. </w:t>
      </w:r>
      <w:proofErr w:type="spellStart"/>
      <w:r>
        <w:t>Gavora</w:t>
      </w:r>
      <w:proofErr w:type="spellEnd"/>
      <w:r>
        <w:t xml:space="preserve"> (2010, s. 121) dodává, otázka se v některých případech označuje jako položka, ta se používá v případě, když má výrok oznamovací formu a ne tázací. </w:t>
      </w:r>
    </w:p>
    <w:p w:rsidR="00BF2646" w:rsidRDefault="00BF2646" w:rsidP="00BF2646"/>
    <w:p w:rsidR="00BF2646" w:rsidRDefault="00BF2646" w:rsidP="00BF2646">
      <w:r>
        <w:t xml:space="preserve">Vytvořili jsme dotazník, ve kterém byly dvě otázky uzavřené, dvě </w:t>
      </w:r>
      <w:proofErr w:type="spellStart"/>
      <w:r>
        <w:t>polouzavřené</w:t>
      </w:r>
      <w:proofErr w:type="spellEnd"/>
      <w:r>
        <w:t xml:space="preserve"> a dvě otevřené. </w:t>
      </w:r>
      <w:proofErr w:type="spellStart"/>
      <w:r>
        <w:t>Gavora</w:t>
      </w:r>
      <w:proofErr w:type="spellEnd"/>
      <w:r>
        <w:t xml:space="preserve"> (2010, s. 124) definuje uzavřené otázky takto</w:t>
      </w:r>
      <w:r w:rsidR="00785C8F">
        <w:t>:</w:t>
      </w:r>
      <w:r>
        <w:t xml:space="preserve"> jsou to otázky, které nabízí hotové alternativní odpovědi a respondent vhodnou odpověď jen podtrhne či zakroužkuje. </w:t>
      </w:r>
      <w:proofErr w:type="spellStart"/>
      <w:r>
        <w:t>Polouzavřené</w:t>
      </w:r>
      <w:proofErr w:type="spellEnd"/>
      <w:r>
        <w:t xml:space="preserve"> otázky nabízejí nejprve alternativní odpověď a následně žádají vysvětlení. Uzavřená otázka se ve druhé části otevře. Otevřené položky nenavrhují respondentovi žádné odpovědi, jen je určen předmět, ke kterému se mají vyjádřit (</w:t>
      </w:r>
      <w:proofErr w:type="spellStart"/>
      <w:r>
        <w:t>Chráska</w:t>
      </w:r>
      <w:proofErr w:type="spellEnd"/>
      <w:r>
        <w:t>, 2007, s. 165).</w:t>
      </w:r>
    </w:p>
    <w:p w:rsidR="00BF2646" w:rsidRDefault="00BF2646" w:rsidP="00BF2646"/>
    <w:p w:rsidR="00BF2646" w:rsidRDefault="00BF2646" w:rsidP="00BF2646">
      <w:r>
        <w:t>Otázkami v našem dotazníku jsme zjišťovali informace o žácích, kteří se účastnili našeho výzkumného šetření. Položky se týkaly odkladu školní docházky, jejich docházky na logopedii a vnímání potíží v komunikaci podle názoru rodičů.</w:t>
      </w:r>
    </w:p>
    <w:p w:rsidR="00BF2646" w:rsidRDefault="00BF2646" w:rsidP="00BF2646">
      <w:r>
        <w:br w:type="page"/>
      </w:r>
    </w:p>
    <w:p w:rsidR="00BF2646" w:rsidRDefault="00BF2646" w:rsidP="00BF2646">
      <w:r>
        <w:lastRenderedPageBreak/>
        <w:t>Dotazník s položenými otázkami uvádíme níže.</w:t>
      </w:r>
    </w:p>
    <w:p w:rsidR="00BF2646" w:rsidRPr="00992D5C" w:rsidRDefault="00BF2646" w:rsidP="00BF2646">
      <w:pPr>
        <w:pStyle w:val="Odstavecseseznamem"/>
        <w:numPr>
          <w:ilvl w:val="0"/>
          <w:numId w:val="29"/>
        </w:numPr>
        <w:rPr>
          <w:b/>
        </w:rPr>
      </w:pPr>
      <w:r w:rsidRPr="00992D5C">
        <w:rPr>
          <w:b/>
        </w:rPr>
        <w:t>Byl u Vašeho dítěte realizován odklad povinné školní docházky?</w:t>
      </w:r>
    </w:p>
    <w:p w:rsidR="00BF2646" w:rsidRDefault="00BF2646" w:rsidP="00BF2646">
      <w:pPr>
        <w:ind w:left="1069" w:firstLine="0"/>
      </w:pPr>
      <w:r>
        <w:t>Nabídli jsme odpovědi ano, ne, jiná odpověď.</w:t>
      </w:r>
    </w:p>
    <w:p w:rsidR="00BF2646" w:rsidRPr="00992D5C" w:rsidRDefault="00BF2646" w:rsidP="00BF2646">
      <w:pPr>
        <w:pStyle w:val="Odstavecseseznamem"/>
        <w:numPr>
          <w:ilvl w:val="0"/>
          <w:numId w:val="29"/>
        </w:numPr>
        <w:rPr>
          <w:b/>
        </w:rPr>
      </w:pPr>
      <w:r w:rsidRPr="00992D5C">
        <w:rPr>
          <w:b/>
        </w:rPr>
        <w:t>Pokud byl realizován odklad povinné školní docházky, jaký byl důvod?</w:t>
      </w:r>
    </w:p>
    <w:p w:rsidR="00BF2646" w:rsidRDefault="00BF2646" w:rsidP="00BF2646">
      <w:pPr>
        <w:ind w:left="1069" w:firstLine="0"/>
      </w:pPr>
      <w:r>
        <w:t>Nenabízeli jsme žádnou odpověď, rodiče sami napsali důvod odkladu.</w:t>
      </w:r>
    </w:p>
    <w:p w:rsidR="00BF2646" w:rsidRPr="00992D5C" w:rsidRDefault="00BF2646" w:rsidP="00BF2646">
      <w:pPr>
        <w:pStyle w:val="Odstavecseseznamem"/>
        <w:numPr>
          <w:ilvl w:val="0"/>
          <w:numId w:val="29"/>
        </w:numPr>
        <w:rPr>
          <w:b/>
        </w:rPr>
      </w:pPr>
      <w:r w:rsidRPr="00992D5C">
        <w:rPr>
          <w:b/>
        </w:rPr>
        <w:t>Docházíte/docházeli jste s Vaším dítětem na logopedii?</w:t>
      </w:r>
    </w:p>
    <w:p w:rsidR="00BF2646" w:rsidRDefault="00BF2646" w:rsidP="00BF2646">
      <w:pPr>
        <w:ind w:left="1069" w:firstLine="0"/>
      </w:pPr>
      <w:r>
        <w:t>Opět jsme nabídli odpovědi ano, ne, jiná odpověď.</w:t>
      </w:r>
    </w:p>
    <w:p w:rsidR="00BF2646" w:rsidRPr="00992D5C" w:rsidRDefault="00BF2646" w:rsidP="00BF2646">
      <w:pPr>
        <w:pStyle w:val="Odstavecseseznamem"/>
        <w:numPr>
          <w:ilvl w:val="0"/>
          <w:numId w:val="29"/>
        </w:numPr>
        <w:rPr>
          <w:b/>
        </w:rPr>
      </w:pPr>
      <w:r w:rsidRPr="00992D5C">
        <w:rPr>
          <w:b/>
        </w:rPr>
        <w:t>Kolik let bylo Vašemu dítěti při zahájení logopedie?</w:t>
      </w:r>
    </w:p>
    <w:p w:rsidR="00BF2646" w:rsidRDefault="00BF2646" w:rsidP="00BF2646">
      <w:pPr>
        <w:ind w:left="1069" w:firstLine="0"/>
      </w:pPr>
      <w:r>
        <w:t>Rodiče měli možnost zvolit si z několika nabízených odpovědí včetně možnosti jiná odpověď.</w:t>
      </w:r>
    </w:p>
    <w:p w:rsidR="00BF2646" w:rsidRPr="00992D5C" w:rsidRDefault="00BF2646" w:rsidP="00BF2646">
      <w:pPr>
        <w:pStyle w:val="Odstavecseseznamem"/>
        <w:numPr>
          <w:ilvl w:val="0"/>
          <w:numId w:val="29"/>
        </w:numPr>
        <w:rPr>
          <w:b/>
        </w:rPr>
      </w:pPr>
      <w:r w:rsidRPr="00992D5C">
        <w:rPr>
          <w:b/>
        </w:rPr>
        <w:t>Pokud docházíte na logopedii, jak často?</w:t>
      </w:r>
    </w:p>
    <w:p w:rsidR="00BF2646" w:rsidRDefault="00BF2646" w:rsidP="00BF2646">
      <w:pPr>
        <w:ind w:left="1069" w:firstLine="0"/>
      </w:pPr>
      <w:r>
        <w:t xml:space="preserve">I v tomto případě měli rodiče možnost volit odpověď z několika nabízených možností a měli možnost i jiné odpovědi. </w:t>
      </w:r>
    </w:p>
    <w:p w:rsidR="00BF2646" w:rsidRPr="00992D5C" w:rsidRDefault="00BF2646" w:rsidP="00BF2646">
      <w:pPr>
        <w:pStyle w:val="Odstavecseseznamem"/>
        <w:numPr>
          <w:ilvl w:val="0"/>
          <w:numId w:val="29"/>
        </w:numPr>
        <w:rPr>
          <w:b/>
        </w:rPr>
      </w:pPr>
      <w:r w:rsidRPr="00992D5C">
        <w:rPr>
          <w:b/>
        </w:rPr>
        <w:t>Popište, prosím, jaké má Vaše dítě potíže v komunikaci, dle Vašeho názoru.</w:t>
      </w:r>
    </w:p>
    <w:p w:rsidR="00BF2646" w:rsidRDefault="00BF2646" w:rsidP="00BF2646">
      <w:pPr>
        <w:ind w:left="1069" w:firstLine="0"/>
      </w:pPr>
      <w:r>
        <w:t>Rodičům jsme nenabízeli odpovědi.</w:t>
      </w:r>
    </w:p>
    <w:p w:rsidR="00BF2646" w:rsidRPr="00D97117" w:rsidRDefault="00BF2646" w:rsidP="00BF2646"/>
    <w:p w:rsidR="00BF2646" w:rsidRDefault="00BF2646" w:rsidP="00134473">
      <w:pPr>
        <w:pStyle w:val="Nadpis3"/>
      </w:pPr>
      <w:bookmarkStart w:id="169" w:name="_Toc120908204"/>
      <w:bookmarkStart w:id="170" w:name="_Toc120999625"/>
      <w:bookmarkStart w:id="171" w:name="_Toc121000041"/>
      <w:bookmarkStart w:id="172" w:name="_Toc121158162"/>
      <w:r>
        <w:t>Token test</w:t>
      </w:r>
      <w:bookmarkEnd w:id="169"/>
      <w:bookmarkEnd w:id="170"/>
      <w:bookmarkEnd w:id="171"/>
      <w:bookmarkEnd w:id="172"/>
    </w:p>
    <w:p w:rsidR="00BF2646" w:rsidRDefault="00BF2646" w:rsidP="00BF2646">
      <w:r>
        <w:t>Aktuální úroveň porozumění verbálním pokynům u žáků s vývojovou dysfázií byla zjišťována prostřednictvím revidované formy Token testu. Test hodnotí míru narušeného rozumění verbálním pokynům (Preiss, 1996). Test obsahuje dvacet známek (</w:t>
      </w:r>
      <w:proofErr w:type="spellStart"/>
      <w:r>
        <w:t>tokens</w:t>
      </w:r>
      <w:proofErr w:type="spellEnd"/>
      <w:r>
        <w:t>), které jsou ve dvou tvarech (kolečka a čtverečky), dvou velikostech (malé a velké) a mají pět barev (bílá, červená, zelená, černá a žlutá). Test je založen na manipulaci se známkami na základě verbálních pokynů administrátora (př. „dotkni se velkého zeleného čtverce“) následně se má vyšetřovaná osoba dotknout daného tvaru s příslušnou barvou. Vyšetření obsahuje celkem sedm částí se stupňující se obtížností v zadávaných pokynech. Ke zkrácené verzi, která měla šest částí s třiceti pěti položkami byla nově přidána i sedmá část s jedenácti položkami. Položky ze sedmé části jsou nejobtížnější. Token test je poměrně rychlý a administrativně nenáročný diagnostický nástroj. U vyšetřovaných žáků lze zjistit současnou úroveň porozumění a orientačně i stav ostatních kognitivních schopností.</w:t>
      </w:r>
    </w:p>
    <w:p w:rsidR="00BF2646" w:rsidRDefault="00BF2646" w:rsidP="00BF2646"/>
    <w:p w:rsidR="00BF2646" w:rsidRDefault="00BF2646" w:rsidP="00BF2646">
      <w:r>
        <w:t xml:space="preserve">V první části se u žáků hodnotí rozeznávání obou tvarů a jednotlivých barev známek (jsou vyloženy všechny známky). Druhá část již kombinuje barvy a tvary známek (vyloženy jsou jen velké známky). Ve třetí části se operuje již s velikostí, tvarem a barvou známek (vyloženy jsou všechny známky). Od čtvrté části figuruje již kombinace dvou známek najednou </w:t>
      </w:r>
      <w:r>
        <w:lastRenderedPageBreak/>
        <w:t>(odebrány jsou malé známky). Pátá část je shodná se čtvrtou, jen jsou k dispozici všechny známky. V šesté části je instrukce komplexnější a ke správnému splnění je důležité správné porozumění gramatickým strukturám. Obtížnost je ztížena i tím, že instrukce zadávaných úkolů se od šesté části již nesmí opakovat. Poslední, sedmá část obsahuje nejnáročnější úkoly s nejkomplexnější strukturou a vysokými nároky na verbální pracovní paměť. Za každou reakci do 5 sekund od zadání úkolů žák obdrží 1 bod, za každou správnou reakci po opakovaném zadání úkolu 0,5 bodu a 0 bodů za úkol nedokončený. Pokud se v první až páté části vyskytne pětkrát selhání, ukončí se administrace. Celé vyšetření by nemělo přesáhnout 15 minut. (Preiss, 1996).</w:t>
      </w:r>
    </w:p>
    <w:p w:rsidR="00BF2646" w:rsidRDefault="00BF2646" w:rsidP="00BF2646"/>
    <w:p w:rsidR="00BF2646" w:rsidRDefault="00BF2646" w:rsidP="00BF2646">
      <w:pPr>
        <w:keepNext/>
      </w:pPr>
      <w:r>
        <w:rPr>
          <w:noProof/>
        </w:rPr>
        <mc:AlternateContent>
          <mc:Choice Requires="wpc">
            <w:drawing>
              <wp:inline distT="0" distB="0" distL="0" distR="0" wp14:anchorId="40F42F48" wp14:editId="72C6ACE1">
                <wp:extent cx="5516880" cy="3779520"/>
                <wp:effectExtent l="0" t="0" r="0" b="0"/>
                <wp:docPr id="2" name="Plá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3" name="Ovál 3"/>
                        <wps:cNvSpPr/>
                        <wps:spPr>
                          <a:xfrm>
                            <a:off x="83545" y="240960"/>
                            <a:ext cx="868680" cy="8686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bdélník 4"/>
                        <wps:cNvSpPr/>
                        <wps:spPr>
                          <a:xfrm>
                            <a:off x="152125" y="1386840"/>
                            <a:ext cx="784860" cy="7848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ál 5"/>
                        <wps:cNvSpPr/>
                        <wps:spPr>
                          <a:xfrm>
                            <a:off x="1231285" y="225720"/>
                            <a:ext cx="868680" cy="8686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ál 6"/>
                        <wps:cNvSpPr/>
                        <wps:spPr>
                          <a:xfrm>
                            <a:off x="2320945" y="202860"/>
                            <a:ext cx="868680" cy="8686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Ovál 7"/>
                        <wps:cNvSpPr/>
                        <wps:spPr>
                          <a:xfrm>
                            <a:off x="3387745" y="233340"/>
                            <a:ext cx="868680" cy="868680"/>
                          </a:xfrm>
                          <a:prstGeom prst="ellipse">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Ovál 8"/>
                        <wps:cNvSpPr/>
                        <wps:spPr>
                          <a:xfrm>
                            <a:off x="4426945" y="233340"/>
                            <a:ext cx="868680" cy="8686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Obdélník 9"/>
                        <wps:cNvSpPr/>
                        <wps:spPr>
                          <a:xfrm>
                            <a:off x="1319496" y="1371600"/>
                            <a:ext cx="784860" cy="7848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Obdélník 10"/>
                        <wps:cNvSpPr/>
                        <wps:spPr>
                          <a:xfrm>
                            <a:off x="2427625" y="1338240"/>
                            <a:ext cx="784860" cy="7848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Obdélník 11"/>
                        <wps:cNvSpPr/>
                        <wps:spPr>
                          <a:xfrm>
                            <a:off x="3448705" y="1318260"/>
                            <a:ext cx="784860" cy="7848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Obdélník 12"/>
                        <wps:cNvSpPr/>
                        <wps:spPr>
                          <a:xfrm>
                            <a:off x="4487905" y="1295400"/>
                            <a:ext cx="784860" cy="78486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ál 24"/>
                        <wps:cNvSpPr/>
                        <wps:spPr>
                          <a:xfrm>
                            <a:off x="373380" y="2537460"/>
                            <a:ext cx="449580" cy="449580"/>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ál 25"/>
                        <wps:cNvSpPr/>
                        <wps:spPr>
                          <a:xfrm>
                            <a:off x="1490365" y="2549820"/>
                            <a:ext cx="449580" cy="4495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ál 26"/>
                        <wps:cNvSpPr/>
                        <wps:spPr>
                          <a:xfrm>
                            <a:off x="2633365" y="2526960"/>
                            <a:ext cx="449580" cy="449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Ovál 27"/>
                        <wps:cNvSpPr/>
                        <wps:spPr>
                          <a:xfrm>
                            <a:off x="3684925" y="2537460"/>
                            <a:ext cx="449580" cy="449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Ovál 28"/>
                        <wps:cNvSpPr/>
                        <wps:spPr>
                          <a:xfrm>
                            <a:off x="4709160" y="2511720"/>
                            <a:ext cx="449580" cy="449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Obdélník 30"/>
                        <wps:cNvSpPr/>
                        <wps:spPr>
                          <a:xfrm>
                            <a:off x="373380" y="3200400"/>
                            <a:ext cx="411480" cy="41148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bdélník 31"/>
                        <wps:cNvSpPr/>
                        <wps:spPr>
                          <a:xfrm>
                            <a:off x="1521406" y="3200399"/>
                            <a:ext cx="410845" cy="41148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Obdélník 32"/>
                        <wps:cNvSpPr/>
                        <wps:spPr>
                          <a:xfrm>
                            <a:off x="2664120" y="3162300"/>
                            <a:ext cx="410845" cy="41148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bdélník 33"/>
                        <wps:cNvSpPr/>
                        <wps:spPr>
                          <a:xfrm>
                            <a:off x="3746160" y="3200399"/>
                            <a:ext cx="410845" cy="4114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Obdélník 34"/>
                        <wps:cNvSpPr/>
                        <wps:spPr>
                          <a:xfrm>
                            <a:off x="4729140" y="3200400"/>
                            <a:ext cx="429600" cy="40098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F062B92" id="Plátno 2" o:spid="_x0000_s1026" editas="canvas" style="width:434.4pt;height:297.6pt;mso-position-horizontal-relative:char;mso-position-vertical-relative:line" coordsize="55168,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168;height:37795;visibility:visible;mso-wrap-style:square">
                  <v:fill o:detectmouseclick="t"/>
                  <v:path o:connecttype="none"/>
                </v:shape>
                <v:oval id="Ovál 3" o:spid="_x0000_s1028" style="position:absolute;left:835;top:2409;width:8687;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" fillcolor="red" strokecolor="red" strokeweight="1pt">
                  <v:stroke joinstyle="miter"/>
                </v:oval>
                <v:rect id="Obdélník 4" o:spid="_x0000_s1029" style="position:absolute;left:1521;top:13868;width:7848;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" fillcolor="black [3213]" strokecolor="black [3213]" strokeweight="1pt"/>
                <v:oval id="Ovál 5" o:spid="_x0000_s1030" style="position:absolute;left:12312;top:2257;width:8687;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" fillcolor="black [3213]" strokecolor="black [3213]" strokeweight="1pt">
                  <v:stroke joinstyle="miter"/>
                </v:oval>
                <v:oval id="Ovál 6" o:spid="_x0000_s1031" style="position:absolute;left:23209;top:2028;width:8687;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" fillcolor="yellow" strokecolor="yellow" strokeweight="1pt">
                  <v:stroke joinstyle="miter"/>
                </v:oval>
                <v:oval id="Ovál 7" o:spid="_x0000_s1032" style="position:absolute;left:33877;top:2333;width:8687;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" fillcolor="white [3212]" strokecolor="#002060" strokeweight="1pt">
                  <v:stroke joinstyle="miter"/>
                </v:oval>
                <v:oval id="Ovál 8" o:spid="_x0000_s1033" style="position:absolute;left:44269;top:2333;width:8687;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" fillcolor="#00b050" strokecolor="#00b050" strokeweight="1pt">
                  <v:stroke joinstyle="miter"/>
                </v:oval>
                <v:rect id="Obdélník 9" o:spid="_x0000_s1034" style="position:absolute;left:13194;top:13716;width:784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" fillcolor="red" strokecolor="red" strokeweight="1pt"/>
                <v:rect id="Obdélník 10" o:spid="_x0000_s1035" style="position:absolute;left:24276;top:13382;width:7848;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v:rect id="Obdélník 11" o:spid="_x0000_s1036" style="position:absolute;left:34487;top:13182;width:7848;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" fillcolor="#00b050" strokecolor="#00b050" strokeweight="1pt"/>
                <v:rect id="Obdélník 12" o:spid="_x0000_s1037" style="position:absolute;left:44879;top:12954;width:7848;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" fillcolor="yellow" strokecolor="yellow" strokeweight="1pt"/>
                <v:oval id="Ovál 24" o:spid="_x0000_s1038" style="position:absolute;left:3733;top:25374;width:449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" filled="f" strokecolor="#002060" strokeweight="1pt">
                  <v:stroke joinstyle="miter"/>
                </v:oval>
                <v:oval id="Ovál 25" o:spid="_x0000_s1039" style="position:absolute;left:14903;top:25498;width:449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" fillcolor="black [3213]" strokecolor="black [3213]" strokeweight="1pt">
                  <v:stroke joinstyle="miter"/>
                </v:oval>
                <v:oval id="Ovál 26" o:spid="_x0000_s1040" style="position:absolute;left:26333;top:25269;width:449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" fillcolor="yellow" strokecolor="yellow" strokeweight="1pt">
                  <v:stroke joinstyle="miter"/>
                </v:oval>
                <v:oval id="Ovál 27" o:spid="_x0000_s1041" style="position:absolute;left:36849;top:25374;width:449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" fillcolor="red" strokecolor="red" strokeweight="1pt">
                  <v:stroke joinstyle="miter"/>
                </v:oval>
                <v:oval id="Ovál 28" o:spid="_x0000_s1042" style="position:absolute;left:47091;top:25117;width:449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" fillcolor="#00b050" strokecolor="#00b050" strokeweight="1pt">
                  <v:stroke joinstyle="miter"/>
                </v:oval>
                <v:rect id="Obdélník 30" o:spid="_x0000_s1043" style="position:absolute;left:3733;top:32004;width:4115;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" fillcolor="yellow" strokecolor="yellow" strokeweight="1pt"/>
                <v:rect id="Obdélník 31" o:spid="_x0000_s1044" style="position:absolute;left:15214;top:32003;width:410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" fillcolor="#00b050" strokecolor="#00b050" strokeweight="1pt"/>
                <v:rect id="Obdélník 32" o:spid="_x0000_s1045" style="position:absolute;left:26641;top:31623;width:4108;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" fillcolor="red" strokecolor="red" strokeweight="1pt"/>
                <v:rect id="Obdélník 33" o:spid="_x0000_s1046" style="position:absolute;left:37461;top:32003;width:4109;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" fillcolor="black [3213]" strokecolor="black [3213]" strokeweight="1pt"/>
                <v:rect id="Obdélník 34" o:spid="_x0000_s1047" style="position:absolute;left:47291;top:32004;width:4296;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" filled="f" strokecolor="#002060" strokeweight="1pt"/>
                <w10:anchorlock/>
              </v:group>
            </w:pict>
          </mc:Fallback>
        </mc:AlternateContent>
      </w:r>
    </w:p>
    <w:p w:rsidR="00BF2646" w:rsidRPr="009613E8" w:rsidRDefault="00BF2646" w:rsidP="00BF2646">
      <w:pPr>
        <w:pStyle w:val="Titulek"/>
        <w:rPr>
          <w:sz w:val="24"/>
          <w:szCs w:val="24"/>
        </w:rPr>
      </w:pPr>
      <w:bookmarkStart w:id="173" w:name="_Toc121158565"/>
      <w:r w:rsidRPr="009613E8">
        <w:rPr>
          <w:sz w:val="24"/>
          <w:szCs w:val="24"/>
        </w:rPr>
        <w:t xml:space="preserve">Obrázek </w:t>
      </w:r>
      <w:r w:rsidRPr="009613E8">
        <w:rPr>
          <w:sz w:val="24"/>
          <w:szCs w:val="24"/>
        </w:rPr>
        <w:fldChar w:fldCharType="begin"/>
      </w:r>
      <w:r w:rsidRPr="009613E8">
        <w:rPr>
          <w:sz w:val="24"/>
          <w:szCs w:val="24"/>
        </w:rPr>
        <w:instrText xml:space="preserve"> SEQ Obrázek \* ARABIC </w:instrText>
      </w:r>
      <w:r w:rsidRPr="009613E8">
        <w:rPr>
          <w:sz w:val="24"/>
          <w:szCs w:val="24"/>
        </w:rPr>
        <w:fldChar w:fldCharType="separate"/>
      </w:r>
      <w:r w:rsidRPr="009613E8">
        <w:rPr>
          <w:noProof/>
          <w:sz w:val="24"/>
          <w:szCs w:val="24"/>
        </w:rPr>
        <w:t>1</w:t>
      </w:r>
      <w:r w:rsidRPr="009613E8">
        <w:rPr>
          <w:noProof/>
          <w:sz w:val="24"/>
          <w:szCs w:val="24"/>
        </w:rPr>
        <w:fldChar w:fldCharType="end"/>
      </w:r>
      <w:r w:rsidRPr="009613E8">
        <w:rPr>
          <w:sz w:val="24"/>
          <w:szCs w:val="24"/>
        </w:rPr>
        <w:t xml:space="preserve"> Token test (</w:t>
      </w:r>
      <w:proofErr w:type="spellStart"/>
      <w:r w:rsidRPr="009613E8">
        <w:rPr>
          <w:sz w:val="24"/>
          <w:szCs w:val="24"/>
        </w:rPr>
        <w:t>tokens</w:t>
      </w:r>
      <w:proofErr w:type="spellEnd"/>
      <w:r w:rsidRPr="009613E8">
        <w:rPr>
          <w:sz w:val="24"/>
          <w:szCs w:val="24"/>
        </w:rPr>
        <w:t>)</w:t>
      </w:r>
      <w:bookmarkEnd w:id="173"/>
    </w:p>
    <w:p w:rsidR="00BF2646" w:rsidRDefault="00BF2646" w:rsidP="00BF2646"/>
    <w:p w:rsidR="00BF2646" w:rsidRPr="004025EF" w:rsidRDefault="00BF2646" w:rsidP="00134473">
      <w:pPr>
        <w:pStyle w:val="Nadpis2"/>
      </w:pPr>
      <w:bookmarkStart w:id="174" w:name="_Toc120908205"/>
      <w:bookmarkStart w:id="175" w:name="_Toc120999626"/>
      <w:bookmarkStart w:id="176" w:name="_Toc121000042"/>
      <w:bookmarkStart w:id="177" w:name="_Toc121158163"/>
      <w:r>
        <w:t>Charakteristika výzkumného vzorku</w:t>
      </w:r>
      <w:bookmarkEnd w:id="174"/>
      <w:bookmarkEnd w:id="175"/>
      <w:bookmarkEnd w:id="176"/>
      <w:bookmarkEnd w:id="177"/>
    </w:p>
    <w:p w:rsidR="00BF2646" w:rsidRDefault="00BF2646" w:rsidP="00BF2646">
      <w:r>
        <w:t xml:space="preserve">Výzkumné šetření se zaměřuje na jednu cílovou skupinu, </w:t>
      </w:r>
      <w:r w:rsidR="00E4624E">
        <w:t xml:space="preserve">tj. </w:t>
      </w:r>
      <w:r>
        <w:t xml:space="preserve">na žáky s vývojovou dysfázií v mladším školním věku ve vybrané ZŠL. Jedná se o záměrný výběr. </w:t>
      </w:r>
      <w:proofErr w:type="spellStart"/>
      <w:r>
        <w:t>Gavora</w:t>
      </w:r>
      <w:proofErr w:type="spellEnd"/>
      <w:r>
        <w:t xml:space="preserve"> (2010, s</w:t>
      </w:r>
      <w:r w:rsidR="00E4624E">
        <w:t>.</w:t>
      </w:r>
      <w:r>
        <w:t>79) uvádí, že záměrný výběr se uskutečňuje na základě relevantních znaků, které jsou důležité pro dané zkoumání. Hlavním kritériem pro vybraný vzorek byla vývojová dysfázie a mladší školní věk. Dalším kritériem byla vybraná ZŠL, kterou vybraní žáci navštěvují a v níž se vzdělávají.</w:t>
      </w:r>
    </w:p>
    <w:p w:rsidR="00BF2646" w:rsidRDefault="00BF2646" w:rsidP="00BF2646"/>
    <w:p w:rsidR="00BF2646" w:rsidRDefault="00BF2646" w:rsidP="00BF2646">
      <w:pPr>
        <w:tabs>
          <w:tab w:val="left" w:pos="1488"/>
        </w:tabs>
      </w:pPr>
      <w:r>
        <w:t xml:space="preserve">Experimentální soubor se sestává z 30 </w:t>
      </w:r>
      <w:r w:rsidR="005D474D">
        <w:t>respondentů</w:t>
      </w:r>
      <w:r w:rsidR="00E4624E">
        <w:t xml:space="preserve"> – 21</w:t>
      </w:r>
      <w:r>
        <w:t xml:space="preserve"> chlapců a 9 dívek. Soubor tvoří žáci s vývojovou dysfázií v mladším školním věku na různé úrovni, do které se promítá typ vývojové dysfázie, stupeň vývojové dysfázie i rodinné prostředí, ve kterém </w:t>
      </w:r>
      <w:r w:rsidR="005D474D">
        <w:t>žáci</w:t>
      </w:r>
      <w:r>
        <w:t xml:space="preserve"> vyrůstají. </w:t>
      </w:r>
    </w:p>
    <w:p w:rsidR="00BF2646" w:rsidRDefault="00BF2646" w:rsidP="00BF2646">
      <w:pPr>
        <w:tabs>
          <w:tab w:val="left" w:pos="1488"/>
        </w:tabs>
      </w:pPr>
    </w:p>
    <w:tbl>
      <w:tblPr>
        <w:tblW w:w="3840" w:type="dxa"/>
        <w:tblCellMar>
          <w:left w:w="70" w:type="dxa"/>
          <w:right w:w="70" w:type="dxa"/>
        </w:tblCellMar>
        <w:tblLook w:val="04A0" w:firstRow="1" w:lastRow="0" w:firstColumn="1" w:lastColumn="0" w:noHBand="0" w:noVBand="1"/>
      </w:tblPr>
      <w:tblGrid>
        <w:gridCol w:w="1370"/>
        <w:gridCol w:w="960"/>
        <w:gridCol w:w="960"/>
        <w:gridCol w:w="960"/>
      </w:tblGrid>
      <w:tr w:rsidR="00BF2646" w:rsidRPr="00944CD2" w:rsidTr="00CF03F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646" w:rsidRPr="009613E8" w:rsidRDefault="00BF2646" w:rsidP="00CF03FB">
            <w:pPr>
              <w:spacing w:line="240" w:lineRule="auto"/>
              <w:ind w:firstLine="0"/>
              <w:jc w:val="left"/>
              <w:rPr>
                <w:rFonts w:ascii="Calibri" w:eastAsia="Times New Roman" w:hAnsi="Calibri" w:cs="Calibri"/>
                <w:color w:val="000000"/>
                <w:kern w:val="0"/>
                <w:lang w:eastAsia="cs-CZ"/>
              </w:rPr>
            </w:pPr>
            <w:r w:rsidRPr="009613E8">
              <w:rPr>
                <w:rFonts w:ascii="Calibri" w:eastAsia="Times New Roman" w:hAnsi="Calibri" w:cs="Calibri"/>
                <w:color w:val="000000"/>
                <w:kern w:val="0"/>
                <w:lang w:eastAsia="cs-CZ"/>
              </w:rPr>
              <w:t>Respondenti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center"/>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1. Třída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center"/>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2. Třída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center"/>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3. Třída</w:t>
            </w:r>
          </w:p>
        </w:tc>
      </w:tr>
      <w:tr w:rsidR="00BF2646" w:rsidRPr="00944CD2" w:rsidTr="00CF03F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lef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Dívky</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2</w:t>
            </w:r>
          </w:p>
        </w:tc>
      </w:tr>
      <w:tr w:rsidR="00BF2646" w:rsidRPr="00944CD2" w:rsidTr="00CF03F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lef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Chlapci</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4</w:t>
            </w:r>
          </w:p>
        </w:tc>
      </w:tr>
      <w:tr w:rsidR="00BF2646" w:rsidRPr="00944CD2" w:rsidTr="00CF03F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lef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Celkem</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15</w:t>
            </w:r>
          </w:p>
        </w:tc>
        <w:tc>
          <w:tcPr>
            <w:tcW w:w="960" w:type="dxa"/>
            <w:tcBorders>
              <w:top w:val="nil"/>
              <w:left w:val="nil"/>
              <w:bottom w:val="single" w:sz="4" w:space="0" w:color="auto"/>
              <w:right w:val="single" w:sz="4" w:space="0" w:color="auto"/>
            </w:tcBorders>
            <w:shd w:val="clear" w:color="auto" w:fill="auto"/>
            <w:noWrap/>
            <w:vAlign w:val="bottom"/>
            <w:hideMark/>
          </w:tcPr>
          <w:p w:rsidR="00BF2646" w:rsidRPr="00944CD2" w:rsidRDefault="00BF2646" w:rsidP="00CF03FB">
            <w:pPr>
              <w:keepNext/>
              <w:spacing w:line="240" w:lineRule="auto"/>
              <w:ind w:firstLine="0"/>
              <w:jc w:val="right"/>
              <w:rPr>
                <w:rFonts w:ascii="Calibri" w:eastAsia="Times New Roman" w:hAnsi="Calibri" w:cs="Calibri"/>
                <w:color w:val="000000"/>
                <w:kern w:val="0"/>
                <w:sz w:val="22"/>
                <w:szCs w:val="22"/>
                <w:lang w:eastAsia="cs-CZ"/>
              </w:rPr>
            </w:pPr>
            <w:r w:rsidRPr="00944CD2">
              <w:rPr>
                <w:rFonts w:ascii="Calibri" w:eastAsia="Times New Roman" w:hAnsi="Calibri" w:cs="Calibri"/>
                <w:color w:val="000000"/>
                <w:kern w:val="0"/>
                <w:sz w:val="22"/>
                <w:szCs w:val="22"/>
                <w:lang w:eastAsia="cs-CZ"/>
              </w:rPr>
              <w:t>6</w:t>
            </w:r>
          </w:p>
        </w:tc>
      </w:tr>
    </w:tbl>
    <w:p w:rsidR="00BF2646" w:rsidRPr="009613E8" w:rsidRDefault="00BF2646" w:rsidP="00BF2646">
      <w:pPr>
        <w:pStyle w:val="Titulek"/>
        <w:rPr>
          <w:sz w:val="24"/>
          <w:szCs w:val="24"/>
        </w:rPr>
      </w:pPr>
      <w:bookmarkStart w:id="178" w:name="_Toc121158566"/>
      <w:r w:rsidRPr="009613E8">
        <w:rPr>
          <w:sz w:val="24"/>
          <w:szCs w:val="24"/>
        </w:rPr>
        <w:t xml:space="preserve">Tabulka </w:t>
      </w:r>
      <w:r w:rsidRPr="009613E8">
        <w:rPr>
          <w:sz w:val="24"/>
          <w:szCs w:val="24"/>
        </w:rPr>
        <w:fldChar w:fldCharType="begin"/>
      </w:r>
      <w:r w:rsidRPr="009613E8">
        <w:rPr>
          <w:sz w:val="24"/>
          <w:szCs w:val="24"/>
        </w:rPr>
        <w:instrText xml:space="preserve"> SEQ Tabulka \* ARABIC </w:instrText>
      </w:r>
      <w:r w:rsidRPr="009613E8">
        <w:rPr>
          <w:sz w:val="24"/>
          <w:szCs w:val="24"/>
        </w:rPr>
        <w:fldChar w:fldCharType="separate"/>
      </w:r>
      <w:r w:rsidRPr="009613E8">
        <w:rPr>
          <w:noProof/>
          <w:sz w:val="24"/>
          <w:szCs w:val="24"/>
        </w:rPr>
        <w:t>1</w:t>
      </w:r>
      <w:r w:rsidRPr="009613E8">
        <w:rPr>
          <w:noProof/>
          <w:sz w:val="24"/>
          <w:szCs w:val="24"/>
        </w:rPr>
        <w:fldChar w:fldCharType="end"/>
      </w:r>
      <w:r w:rsidRPr="009613E8">
        <w:rPr>
          <w:sz w:val="24"/>
          <w:szCs w:val="24"/>
        </w:rPr>
        <w:t xml:space="preserve"> Výzkumný vzorek</w:t>
      </w:r>
      <w:bookmarkEnd w:id="178"/>
    </w:p>
    <w:p w:rsidR="00BF2646" w:rsidRDefault="00BF2646" w:rsidP="00BF2646"/>
    <w:p w:rsidR="00BF2646" w:rsidRDefault="00BF2646" w:rsidP="00BF2646">
      <w:pPr>
        <w:keepNext/>
        <w:tabs>
          <w:tab w:val="left" w:pos="1488"/>
        </w:tabs>
      </w:pPr>
      <w:r>
        <w:rPr>
          <w:noProof/>
        </w:rPr>
        <w:drawing>
          <wp:inline distT="0" distB="0" distL="0" distR="0" wp14:anchorId="4AE317C4" wp14:editId="0513A6EE">
            <wp:extent cx="3162300" cy="2400300"/>
            <wp:effectExtent l="0" t="0" r="0" b="0"/>
            <wp:docPr id="22" name="Graf 22">
              <a:extLst xmlns:a="http://schemas.openxmlformats.org/drawingml/2006/main">
                <a:ext uri="{FF2B5EF4-FFF2-40B4-BE49-F238E27FC236}">
                  <a16:creationId xmlns:a16="http://schemas.microsoft.com/office/drawing/2014/main" id="{DC304892-C602-4CBE-8D56-DB4681764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2646" w:rsidRDefault="00BF2646" w:rsidP="00BF2646">
      <w:pPr>
        <w:pStyle w:val="Titulek"/>
        <w:rPr>
          <w:sz w:val="24"/>
          <w:szCs w:val="24"/>
        </w:rPr>
      </w:pPr>
      <w:bookmarkStart w:id="179" w:name="_Toc121158542"/>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w:t>
      </w:r>
      <w:r w:rsidRPr="009613E8">
        <w:rPr>
          <w:noProof/>
          <w:sz w:val="24"/>
          <w:szCs w:val="24"/>
        </w:rPr>
        <w:fldChar w:fldCharType="end"/>
      </w:r>
      <w:r w:rsidRPr="009613E8">
        <w:rPr>
          <w:sz w:val="24"/>
          <w:szCs w:val="24"/>
        </w:rPr>
        <w:t xml:space="preserve"> Procentuální rozložení respondentů</w:t>
      </w:r>
      <w:bookmarkEnd w:id="179"/>
    </w:p>
    <w:p w:rsidR="00BF2646" w:rsidRPr="009613E8" w:rsidRDefault="00BF2646" w:rsidP="00BF2646"/>
    <w:p w:rsidR="00BF2646" w:rsidRDefault="00BF2646" w:rsidP="00BF2646">
      <w:r>
        <w:t xml:space="preserve">Z grafu č. 1 je patrné rozložení všech respondentů podle pohlaví. Z celkového počtu 30 žáků bylo 21 chlapců a 9 dívek, v poměru 70% </w:t>
      </w:r>
      <w:proofErr w:type="gramStart"/>
      <w:r>
        <w:t>chlapců :</w:t>
      </w:r>
      <w:proofErr w:type="gramEnd"/>
      <w:r>
        <w:t xml:space="preserve"> 30% dívek.</w:t>
      </w:r>
    </w:p>
    <w:p w:rsidR="00BF2646" w:rsidRDefault="00BF2646" w:rsidP="00BF2646">
      <w:pPr>
        <w:tabs>
          <w:tab w:val="left" w:pos="1488"/>
        </w:tabs>
        <w:ind w:firstLine="0"/>
      </w:pPr>
    </w:p>
    <w:p w:rsidR="00BF2646" w:rsidRDefault="00BF2646" w:rsidP="00134473">
      <w:pPr>
        <w:pStyle w:val="Nadpis2"/>
      </w:pPr>
      <w:bookmarkStart w:id="180" w:name="_Toc120908206"/>
      <w:bookmarkStart w:id="181" w:name="_Toc120999627"/>
      <w:bookmarkStart w:id="182" w:name="_Toc121000043"/>
      <w:bookmarkStart w:id="183" w:name="_Toc121158164"/>
      <w:r>
        <w:t>Průběh výzkumného šetření</w:t>
      </w:r>
      <w:bookmarkEnd w:id="180"/>
      <w:bookmarkEnd w:id="181"/>
      <w:bookmarkEnd w:id="182"/>
      <w:bookmarkEnd w:id="183"/>
    </w:p>
    <w:p w:rsidR="00BF2646" w:rsidRDefault="00BF2646" w:rsidP="00BF2646">
      <w:r>
        <w:t>Výzkumné šetření probíhalo ve vybrané ZŠL, která se nachází v centru města ve Středních Čechách</w:t>
      </w:r>
      <w:r w:rsidR="00E4624E">
        <w:t>. J</w:t>
      </w:r>
      <w:r>
        <w:t xml:space="preserve">ejímž zřizovatelem je od roku 2002 Středočeský kraj. ZŠL je v budově, </w:t>
      </w:r>
      <w:r w:rsidR="00E4624E">
        <w:t>společně se</w:t>
      </w:r>
      <w:r>
        <w:t xml:space="preserve"> základní škol</w:t>
      </w:r>
      <w:r w:rsidR="00E4624E">
        <w:t>ou</w:t>
      </w:r>
      <w:r>
        <w:t xml:space="preserve"> speciální a praktick</w:t>
      </w:r>
      <w:r w:rsidR="00E4624E">
        <w:t>ou</w:t>
      </w:r>
      <w:r>
        <w:t xml:space="preserve"> škol</w:t>
      </w:r>
      <w:r w:rsidR="00E4624E">
        <w:t>ou</w:t>
      </w:r>
      <w:r>
        <w:t xml:space="preserve"> dvoulet</w:t>
      </w:r>
      <w:r w:rsidR="00E4624E">
        <w:t>ou</w:t>
      </w:r>
      <w:r>
        <w:t>. V roce 2013 bylo v budově zřízeno Speciálně pedagogické centrum (dále jen SPC) pro děti s vadami řeči. V této škole pracuje autorka čtvrtým rokem</w:t>
      </w:r>
      <w:r w:rsidR="00E4624E">
        <w:t>;</w:t>
      </w:r>
      <w:r>
        <w:t xml:space="preserve"> dva roky učila ve speciální škole a následně </w:t>
      </w:r>
      <w:r w:rsidR="00E4624E">
        <w:t>(</w:t>
      </w:r>
      <w:r>
        <w:t>při uzavření školy z důvodu karanténního opatření (covid-19)</w:t>
      </w:r>
      <w:r w:rsidR="00E4624E">
        <w:t>)</w:t>
      </w:r>
      <w:r>
        <w:t xml:space="preserve"> začala </w:t>
      </w:r>
      <w:r w:rsidR="00E4624E">
        <w:t>vypomáhat ve</w:t>
      </w:r>
      <w:r>
        <w:t xml:space="preserve"> SPC, kam byla později </w:t>
      </w:r>
      <w:r w:rsidR="00E4624E">
        <w:t xml:space="preserve">přemístěna </w:t>
      </w:r>
      <w:r>
        <w:t>na částečný úvazek</w:t>
      </w:r>
      <w:r w:rsidR="00E4624E">
        <w:t>.</w:t>
      </w:r>
      <w:r>
        <w:t xml:space="preserve"> </w:t>
      </w:r>
      <w:r w:rsidR="00E4624E">
        <w:t>Autorka s</w:t>
      </w:r>
      <w:r>
        <w:t xml:space="preserve">oučasně dochází </w:t>
      </w:r>
      <w:r w:rsidR="00E4624E">
        <w:t>dvakrát týdně</w:t>
      </w:r>
      <w:r w:rsidR="00F30A9E">
        <w:t xml:space="preserve"> </w:t>
      </w:r>
      <w:r>
        <w:t xml:space="preserve">v odpoledních </w:t>
      </w:r>
      <w:r>
        <w:lastRenderedPageBreak/>
        <w:t>hodinách do místní mateřské školy, kde pracuje jako logopedický asistent pod vedením výše uvedeného SPC.</w:t>
      </w:r>
    </w:p>
    <w:p w:rsidR="00BF2646" w:rsidRDefault="00BF2646" w:rsidP="00BF2646"/>
    <w:p w:rsidR="00BF2646" w:rsidRDefault="00F30A9E" w:rsidP="00BF2646">
      <w:r>
        <w:t>R</w:t>
      </w:r>
      <w:r w:rsidR="00BF2646">
        <w:t xml:space="preserve">odiče žáků </w:t>
      </w:r>
      <w:r>
        <w:t xml:space="preserve">byli </w:t>
      </w:r>
      <w:r w:rsidR="00BF2646">
        <w:t xml:space="preserve">telefonicky </w:t>
      </w:r>
      <w:r>
        <w:t xml:space="preserve">kontaktováni a </w:t>
      </w:r>
      <w:r w:rsidR="00BF2646">
        <w:t xml:space="preserve">informováni </w:t>
      </w:r>
      <w:r>
        <w:t xml:space="preserve">o </w:t>
      </w:r>
      <w:r w:rsidR="00BF2646">
        <w:t>záměr</w:t>
      </w:r>
      <w:r>
        <w:t xml:space="preserve">u </w:t>
      </w:r>
      <w:r w:rsidR="00BF2646">
        <w:t>realiz</w:t>
      </w:r>
      <w:r>
        <w:t>ovat</w:t>
      </w:r>
      <w:r w:rsidR="00BF2646">
        <w:t xml:space="preserve"> praktick</w:t>
      </w:r>
      <w:r>
        <w:t>ou</w:t>
      </w:r>
      <w:r w:rsidR="00BF2646">
        <w:t xml:space="preserve"> část výzkumu. Následně </w:t>
      </w:r>
      <w:r>
        <w:t xml:space="preserve">jim </w:t>
      </w:r>
      <w:r w:rsidR="00BF2646">
        <w:t xml:space="preserve">byl předán informovaný souhlas, který </w:t>
      </w:r>
      <w:r>
        <w:t>garantoval</w:t>
      </w:r>
      <w:r w:rsidR="00BF2646">
        <w:t xml:space="preserve"> anonymitu získaných údajů a obsahoval základní informace o</w:t>
      </w:r>
      <w:r>
        <w:t xml:space="preserve"> </w:t>
      </w:r>
      <w:r w:rsidR="00BF2646">
        <w:t xml:space="preserve">výzkumu </w:t>
      </w:r>
      <w:r>
        <w:t>a</w:t>
      </w:r>
      <w:r w:rsidR="00BF2646">
        <w:t xml:space="preserve"> </w:t>
      </w:r>
      <w:r>
        <w:t xml:space="preserve">jeho </w:t>
      </w:r>
      <w:r w:rsidR="00BF2646">
        <w:t xml:space="preserve">přínosu </w:t>
      </w:r>
      <w:r>
        <w:t>pro jejich dítě.</w:t>
      </w:r>
      <w:r w:rsidR="00BF2646">
        <w:t xml:space="preserve"> V informovaném souhlasu byl uveden i kontakt na osobu, která výzkum</w:t>
      </w:r>
      <w:r>
        <w:t xml:space="preserve"> vedla</w:t>
      </w:r>
      <w:r w:rsidR="00BF2646">
        <w:t xml:space="preserve">. Bez </w:t>
      </w:r>
      <w:r>
        <w:t>informovaného</w:t>
      </w:r>
      <w:r w:rsidR="00BF2646">
        <w:t xml:space="preserve"> souhlasu nemohl být žák </w:t>
      </w:r>
      <w:r>
        <w:t xml:space="preserve">do </w:t>
      </w:r>
      <w:r w:rsidR="00BF2646">
        <w:t>testován</w:t>
      </w:r>
      <w:r>
        <w:t>í zahrnut,</w:t>
      </w:r>
      <w:r w:rsidR="00BF2646">
        <w:t xml:space="preserve"> ani </w:t>
      </w:r>
      <w:r>
        <w:t xml:space="preserve">nemohl být </w:t>
      </w:r>
      <w:r w:rsidR="00BF2646">
        <w:t>jinak osloven a</w:t>
      </w:r>
      <w:r w:rsidR="006C5664">
        <w:t> </w:t>
      </w:r>
      <w:r w:rsidR="00BF2646">
        <w:t xml:space="preserve">nemohlo být nahlédnuto </w:t>
      </w:r>
      <w:r w:rsidR="0008115C">
        <w:t xml:space="preserve">ani </w:t>
      </w:r>
      <w:r w:rsidR="00BF2646">
        <w:t xml:space="preserve">do </w:t>
      </w:r>
      <w:r w:rsidR="0008115C">
        <w:t xml:space="preserve">jeho </w:t>
      </w:r>
      <w:r w:rsidR="00BF2646">
        <w:t xml:space="preserve">dokumentace. </w:t>
      </w:r>
      <w:r>
        <w:t xml:space="preserve">Informované souhlasy nemohou </w:t>
      </w:r>
      <w:r w:rsidR="00A1210B">
        <w:t>b</w:t>
      </w:r>
      <w:r>
        <w:t xml:space="preserve">ýt součástí této práce z důvodu ochrany osobních dat, ale jsou k dispozici u autorky práce. </w:t>
      </w:r>
      <w:r w:rsidR="00BF2646">
        <w:t xml:space="preserve">Současně s informovaným souhlasem </w:t>
      </w:r>
      <w:r>
        <w:t>dostali</w:t>
      </w:r>
      <w:r w:rsidR="00BF2646">
        <w:t xml:space="preserve"> rodič</w:t>
      </w:r>
      <w:r>
        <w:t>e</w:t>
      </w:r>
      <w:r w:rsidR="00BF2646">
        <w:t> dotazník</w:t>
      </w:r>
      <w:r>
        <w:t xml:space="preserve"> s šesti otázkami (viz výše). </w:t>
      </w:r>
      <w:r w:rsidR="00BF2646">
        <w:t>Po</w:t>
      </w:r>
      <w:r>
        <w:t>té, co oslovení rodiče odevzdali podepsaný informovaný souhlas spolu s</w:t>
      </w:r>
      <w:r w:rsidR="00A1210B">
        <w:t> </w:t>
      </w:r>
      <w:r>
        <w:t>vyplněn</w:t>
      </w:r>
      <w:r w:rsidR="00A1210B">
        <w:t>ým dotazníkem, bylo stanoveno datum výzkumného šetření v dané ZŠL.</w:t>
      </w:r>
      <w:r w:rsidR="00BF2646">
        <w:t xml:space="preserve"> </w:t>
      </w:r>
      <w:r w:rsidR="00A1210B">
        <w:t>Š</w:t>
      </w:r>
      <w:r w:rsidR="00BF2646">
        <w:t xml:space="preserve">etření </w:t>
      </w:r>
      <w:r w:rsidR="00A1210B">
        <w:t xml:space="preserve">bylo zahájeno </w:t>
      </w:r>
      <w:r w:rsidR="00BF2646">
        <w:t>v polovině září 2022 a ukonč</w:t>
      </w:r>
      <w:r w:rsidR="00A1210B">
        <w:t>eno</w:t>
      </w:r>
      <w:r w:rsidR="00BF2646">
        <w:t xml:space="preserve"> v polovině listopadu 2022. </w:t>
      </w:r>
    </w:p>
    <w:p w:rsidR="00A1210B" w:rsidRDefault="00A1210B" w:rsidP="00BF2646"/>
    <w:p w:rsidR="00BF2646" w:rsidRDefault="00A1210B" w:rsidP="00BF2646">
      <w:r>
        <w:t>T</w:t>
      </w:r>
      <w:r w:rsidR="00BF2646">
        <w:t xml:space="preserve">estování </w:t>
      </w:r>
      <w:r>
        <w:t>bylo</w:t>
      </w:r>
      <w:r w:rsidR="00BF2646">
        <w:t xml:space="preserve"> zaháj</w:t>
      </w:r>
      <w:r>
        <w:t>eno</w:t>
      </w:r>
      <w:r w:rsidR="00BF2646">
        <w:t xml:space="preserve"> u žáků v první třídě</w:t>
      </w:r>
      <w:r>
        <w:t>; tam</w:t>
      </w:r>
      <w:r w:rsidR="00BF2646">
        <w:t xml:space="preserve"> se šetření zúčastnilo 9 žáků</w:t>
      </w:r>
      <w:r>
        <w:t>. P</w:t>
      </w:r>
      <w:r w:rsidR="00BF2646">
        <w:t>okračovalo ve druhé třídě, kde se testování zúčastnilo nejvíce žáků a to celkem 15</w:t>
      </w:r>
      <w:r>
        <w:t>.</w:t>
      </w:r>
      <w:r w:rsidR="00BF2646">
        <w:t xml:space="preserve"> </w:t>
      </w:r>
      <w:r>
        <w:t>Poté následovalo testování ve</w:t>
      </w:r>
      <w:r w:rsidR="00BF2646">
        <w:t xml:space="preserve"> třetí tříd</w:t>
      </w:r>
      <w:r>
        <w:t>ě</w:t>
      </w:r>
      <w:r w:rsidR="00BF2646">
        <w:t>, kde se do výzkumného šetření zapojilo 6 žáků. Před zahájením testování v</w:t>
      </w:r>
      <w:r>
        <w:t xml:space="preserve"> konkrétní </w:t>
      </w:r>
      <w:r w:rsidR="00BF2646">
        <w:t xml:space="preserve">třídě </w:t>
      </w:r>
      <w:r>
        <w:t>byla</w:t>
      </w:r>
      <w:r w:rsidR="00BF2646">
        <w:t xml:space="preserve"> vždy </w:t>
      </w:r>
      <w:r>
        <w:t>kontaktována</w:t>
      </w:r>
      <w:r w:rsidR="00BF2646">
        <w:t xml:space="preserve"> třídní učitelk</w:t>
      </w:r>
      <w:r>
        <w:t>a</w:t>
      </w:r>
      <w:r w:rsidR="00BF2646">
        <w:t xml:space="preserve"> a </w:t>
      </w:r>
      <w:r>
        <w:t xml:space="preserve">s ní </w:t>
      </w:r>
      <w:r w:rsidR="00BF2646">
        <w:t>domluv</w:t>
      </w:r>
      <w:r>
        <w:t>en</w:t>
      </w:r>
      <w:r w:rsidR="00BF2646">
        <w:t xml:space="preserve"> d</w:t>
      </w:r>
      <w:r>
        <w:t>en</w:t>
      </w:r>
      <w:r w:rsidR="00BF2646">
        <w:t xml:space="preserve"> a čas, který jí i žákům nejvíce vyhovoval, aby nebyl</w:t>
      </w:r>
      <w:r>
        <w:t>a příliš</w:t>
      </w:r>
      <w:r w:rsidR="00BF2646">
        <w:t xml:space="preserve"> narušen</w:t>
      </w:r>
      <w:r>
        <w:t>a</w:t>
      </w:r>
      <w:r w:rsidR="00BF2646">
        <w:t xml:space="preserve"> v</w:t>
      </w:r>
      <w:r>
        <w:t>ýuka</w:t>
      </w:r>
      <w:r w:rsidR="00BF2646">
        <w:t xml:space="preserve">. </w:t>
      </w:r>
      <w:r>
        <w:t>Testování probíhalo převážně v hodinách výtvarné a tělesné výchovy. Aby se předešlo nervozitě i strachu na strany testovaných žáků, byla autorka v každé třídě žákům představena a seznámila se s nimi.</w:t>
      </w:r>
      <w:r w:rsidR="00BF2646">
        <w:t xml:space="preserve"> Pro výzkumné šetření byl zajištěn prostor v klidné části školy</w:t>
      </w:r>
      <w:r w:rsidR="00C712A8">
        <w:t xml:space="preserve">. </w:t>
      </w:r>
      <w:r w:rsidR="00BF2646">
        <w:t xml:space="preserve">S každým žákem </w:t>
      </w:r>
      <w:r w:rsidR="00C712A8">
        <w:t>se</w:t>
      </w:r>
      <w:r w:rsidR="00BF2646">
        <w:t xml:space="preserve"> pracov</w:t>
      </w:r>
      <w:r w:rsidR="00C712A8">
        <w:t>alo</w:t>
      </w:r>
      <w:r w:rsidR="00BF2646">
        <w:t xml:space="preserve"> samostatně u stolu, na kterém bylo rozloženo dvacet známek (</w:t>
      </w:r>
      <w:proofErr w:type="spellStart"/>
      <w:r w:rsidR="00BF2646">
        <w:t>tokens</w:t>
      </w:r>
      <w:proofErr w:type="spellEnd"/>
      <w:r w:rsidR="00BF2646">
        <w:t xml:space="preserve">) z Token testu. Žáci ukazovali, posouvali, odebírali a dotýkali se známek podle verbálního pokynu. Délka šetření byla u každého žáka individuální, vždy dle konkrétní úrovně porozumění verbálnímu pokynu, kdy u Token testu platí, že pokud dojde pětkrát k selhání, ukončuje se administrace. Průměrný čas u testovaných žáků byl deset až dvanáct minut. U některých žáků bylo třeba zopakovat instrukci, </w:t>
      </w:r>
      <w:r w:rsidR="00C712A8">
        <w:t xml:space="preserve">přičemž </w:t>
      </w:r>
      <w:r w:rsidR="00BF2646">
        <w:t>možnost opakování instrukce je povoleno pouze do pátého oddílu</w:t>
      </w:r>
      <w:r w:rsidR="00C712A8">
        <w:t>;</w:t>
      </w:r>
      <w:r w:rsidR="00BF2646">
        <w:t xml:space="preserve"> u některých žáků do</w:t>
      </w:r>
      <w:r w:rsidR="00C712A8">
        <w:t>šlo z tohoto důvodu</w:t>
      </w:r>
      <w:r w:rsidR="00BF2646">
        <w:t xml:space="preserve"> k prodloužení času testování.</w:t>
      </w:r>
    </w:p>
    <w:p w:rsidR="00BF2646" w:rsidRDefault="00BF2646" w:rsidP="00BF2646"/>
    <w:p w:rsidR="00BF2646" w:rsidRDefault="00BF2646" w:rsidP="00BF2646">
      <w:r>
        <w:t xml:space="preserve">K administraci sloužily originální záznamové archy Token – test – děti (viz. Příloha). Záznamové archy s výsledky administrace testu nejsou součástí této práce z důvodu ochrany osobních dat, ale jsou k dispozici u autorky práce. Zapisován byl za správnou reakci do 5 vteřin </w:t>
      </w:r>
      <w:r>
        <w:lastRenderedPageBreak/>
        <w:t>po zadání 1 bod, za správnou reakci po zopakování úkolu bylo přiděleno 0,5 bodu a za nedokončený úkol 0 bodů. Pokud se vyskytlo 5 chyb, bylo zadání po dokončení části přerušeno. Výsledné hodnocení žáka odpovídalo počtu získaných bodů, přičemž dosažených bodů bylo 46. Celkový počet správných odpovědí a získaných bodů byl zapsán do tabulky.</w:t>
      </w:r>
      <w:r>
        <w:br w:type="page"/>
      </w:r>
    </w:p>
    <w:p w:rsidR="00BF2646" w:rsidRDefault="00BF2646" w:rsidP="008029BD">
      <w:pPr>
        <w:pStyle w:val="Nadpis1"/>
      </w:pPr>
      <w:bookmarkStart w:id="184" w:name="_Toc120908207"/>
      <w:bookmarkStart w:id="185" w:name="_Toc120999628"/>
      <w:bookmarkStart w:id="186" w:name="_Toc121000044"/>
      <w:bookmarkStart w:id="187" w:name="_Toc121158165"/>
      <w:r>
        <w:lastRenderedPageBreak/>
        <w:t>Výsledky výzkumného šetření</w:t>
      </w:r>
      <w:bookmarkEnd w:id="184"/>
      <w:bookmarkEnd w:id="185"/>
      <w:bookmarkEnd w:id="186"/>
      <w:bookmarkEnd w:id="187"/>
    </w:p>
    <w:p w:rsidR="00C712A8" w:rsidRDefault="00C712A8" w:rsidP="00BF2646">
      <w:r>
        <w:t>Tato</w:t>
      </w:r>
      <w:r w:rsidR="00BF2646">
        <w:t xml:space="preserve"> kapitol</w:t>
      </w:r>
      <w:r>
        <w:t>a</w:t>
      </w:r>
      <w:r w:rsidR="00BF2646">
        <w:t xml:space="preserve"> se </w:t>
      </w:r>
      <w:r>
        <w:t>zaměřuje ne</w:t>
      </w:r>
      <w:r w:rsidR="00BF2646">
        <w:t xml:space="preserve"> analýzu a interpretac</w:t>
      </w:r>
      <w:r>
        <w:t>i</w:t>
      </w:r>
      <w:r w:rsidR="00BF2646">
        <w:t xml:space="preserve"> výsledků</w:t>
      </w:r>
      <w:r>
        <w:t xml:space="preserve"> získaných z </w:t>
      </w:r>
      <w:r w:rsidR="00BF2646">
        <w:t>výzkumné</w:t>
      </w:r>
      <w:r>
        <w:t>ho</w:t>
      </w:r>
      <w:r w:rsidR="00BF2646">
        <w:t xml:space="preserve"> šetření. Data </w:t>
      </w:r>
      <w:r>
        <w:t>s odpovídajícím popisem jsou shrnuta do jednotlivých tabulek a grafů.</w:t>
      </w:r>
    </w:p>
    <w:p w:rsidR="00BF2646" w:rsidRDefault="00C712A8" w:rsidP="00BF2646">
      <w:r>
        <w:t xml:space="preserve"> </w:t>
      </w:r>
    </w:p>
    <w:p w:rsidR="00BF2646" w:rsidRDefault="00BF2646" w:rsidP="000918FF">
      <w:pPr>
        <w:pStyle w:val="Nadpis2"/>
      </w:pPr>
      <w:bookmarkStart w:id="188" w:name="_Toc120908208"/>
      <w:bookmarkStart w:id="189" w:name="_Toc120999629"/>
      <w:bookmarkStart w:id="190" w:name="_Toc121000045"/>
      <w:bookmarkStart w:id="191" w:name="_Toc121158166"/>
      <w:r>
        <w:t>Dotazník pro rodiče</w:t>
      </w:r>
      <w:bookmarkEnd w:id="188"/>
      <w:bookmarkEnd w:id="189"/>
      <w:bookmarkEnd w:id="190"/>
      <w:bookmarkEnd w:id="191"/>
    </w:p>
    <w:p w:rsidR="00BF2646" w:rsidRDefault="00BF2646" w:rsidP="00BF2646">
      <w:r>
        <w:t xml:space="preserve">Pomocí dotazníku </w:t>
      </w:r>
      <w:r w:rsidR="00C712A8">
        <w:t>byly</w:t>
      </w:r>
      <w:r>
        <w:t xml:space="preserve"> zjišťov</w:t>
      </w:r>
      <w:r w:rsidR="00C712A8">
        <w:t>ány</w:t>
      </w:r>
      <w:r>
        <w:t xml:space="preserve"> informace o odkladu povinné školní</w:t>
      </w:r>
      <w:r w:rsidR="00E269A6">
        <w:t xml:space="preserve"> docházky</w:t>
      </w:r>
      <w:r>
        <w:t xml:space="preserve"> a důvodu odkladu. D</w:t>
      </w:r>
      <w:r w:rsidR="00C712A8">
        <w:t>alší požadovanou informací bylo, zda</w:t>
      </w:r>
      <w:r>
        <w:t xml:space="preserve"> dítě docházelo na logopedii a </w:t>
      </w:r>
      <w:r w:rsidR="00C712A8">
        <w:t xml:space="preserve">jak četné byly </w:t>
      </w:r>
      <w:r>
        <w:t>návštěv</w:t>
      </w:r>
      <w:r w:rsidR="00C712A8">
        <w:t>y</w:t>
      </w:r>
      <w:r>
        <w:t xml:space="preserve">. </w:t>
      </w:r>
      <w:r w:rsidR="00C712A8">
        <w:t xml:space="preserve">Rovněž byl zjišťován názor rodičů na případné </w:t>
      </w:r>
      <w:r>
        <w:t>potíže v komunikaci u</w:t>
      </w:r>
      <w:r w:rsidR="006C5664">
        <w:t> </w:t>
      </w:r>
      <w:r>
        <w:t xml:space="preserve">jejich dítěte. </w:t>
      </w:r>
    </w:p>
    <w:p w:rsidR="00BF2646" w:rsidRDefault="00BF2646" w:rsidP="00BF2646">
      <w:r>
        <w:t xml:space="preserve">Dotazník byl zaslán všem rodičům </w:t>
      </w:r>
      <w:r w:rsidR="00C712A8">
        <w:t>testovaných žáků.</w:t>
      </w:r>
      <w:r>
        <w:t xml:space="preserve"> Všichni dotazník vyplnili a vrátili. Výsledky </w:t>
      </w:r>
      <w:r w:rsidR="00C712A8">
        <w:t>byly</w:t>
      </w:r>
      <w:r>
        <w:t xml:space="preserve"> vyhodno</w:t>
      </w:r>
      <w:r w:rsidR="00C712A8">
        <w:t>ceny</w:t>
      </w:r>
      <w:r>
        <w:t>, pops</w:t>
      </w:r>
      <w:r w:rsidR="00C712A8">
        <w:t>ány</w:t>
      </w:r>
      <w:r>
        <w:t xml:space="preserve"> a shrnu</w:t>
      </w:r>
      <w:r w:rsidR="00C712A8">
        <w:t>ty</w:t>
      </w:r>
      <w:r>
        <w:t xml:space="preserve"> do tabulky.</w:t>
      </w:r>
    </w:p>
    <w:p w:rsidR="00BF2646" w:rsidRPr="00B16CB0" w:rsidRDefault="00BF2646" w:rsidP="00BF2646">
      <w:pPr>
        <w:rPr>
          <w:b/>
        </w:rPr>
      </w:pPr>
    </w:p>
    <w:p w:rsidR="00BF2646" w:rsidRDefault="00BF2646" w:rsidP="00BF2646">
      <w:r>
        <w:t>Informac</w:t>
      </w:r>
      <w:r w:rsidR="00C712A8">
        <w:t>e</w:t>
      </w:r>
      <w:r>
        <w:t xml:space="preserve"> o </w:t>
      </w:r>
      <w:r>
        <w:rPr>
          <w:b/>
        </w:rPr>
        <w:t>o</w:t>
      </w:r>
      <w:r w:rsidRPr="00B16CB0">
        <w:rPr>
          <w:b/>
        </w:rPr>
        <w:t>dklad</w:t>
      </w:r>
      <w:r>
        <w:rPr>
          <w:b/>
        </w:rPr>
        <w:t>u</w:t>
      </w:r>
      <w:r w:rsidRPr="00B16CB0">
        <w:rPr>
          <w:b/>
        </w:rPr>
        <w:t xml:space="preserve"> povinné školní docházky</w:t>
      </w:r>
      <w:r>
        <w:rPr>
          <w:b/>
        </w:rPr>
        <w:t xml:space="preserve"> </w:t>
      </w:r>
      <w:r w:rsidR="00790DF3">
        <w:t>byla</w:t>
      </w:r>
      <w:r>
        <w:t xml:space="preserve"> zjišťov</w:t>
      </w:r>
      <w:r w:rsidR="00790DF3">
        <w:t>ána</w:t>
      </w:r>
      <w:r>
        <w:t xml:space="preserve"> v úvodní otázce dotazníku. </w:t>
      </w:r>
      <w:r w:rsidR="00E269A6">
        <w:t>O</w:t>
      </w:r>
      <w:r>
        <w:t xml:space="preserve">dklad o jeden rok byl realizován u 24 žáků z celkového počtu 30. </w:t>
      </w:r>
      <w:r w:rsidR="00790DF3">
        <w:t>Mezi</w:t>
      </w:r>
      <w:r>
        <w:t xml:space="preserve"> 6 žák</w:t>
      </w:r>
      <w:r w:rsidR="00790DF3">
        <w:t>y</w:t>
      </w:r>
      <w:r>
        <w:t xml:space="preserve">, kteří odklad povinné školní docházky neměli, byli 4 žáci s přirozeným odkladem, jelikož </w:t>
      </w:r>
      <w:r w:rsidR="00790DF3">
        <w:t>se narodili</w:t>
      </w:r>
      <w:r>
        <w:t xml:space="preserve"> v měsíc</w:t>
      </w:r>
      <w:r w:rsidR="00790DF3">
        <w:t>ích</w:t>
      </w:r>
      <w:r>
        <w:t xml:space="preserve"> září, říjen a prosinec.</w:t>
      </w:r>
    </w:p>
    <w:p w:rsidR="00BF2646" w:rsidRDefault="00BF2646" w:rsidP="00BF2646"/>
    <w:p w:rsidR="00BF2646" w:rsidRDefault="00BF2646" w:rsidP="00BF2646">
      <w:r>
        <w:t>Druh</w:t>
      </w:r>
      <w:r w:rsidR="00790DF3">
        <w:t>á</w:t>
      </w:r>
      <w:r>
        <w:t xml:space="preserve"> otázk</w:t>
      </w:r>
      <w:r w:rsidR="00790DF3">
        <w:t>a</w:t>
      </w:r>
      <w:r>
        <w:t xml:space="preserve"> zjiš</w:t>
      </w:r>
      <w:r w:rsidR="00790DF3">
        <w:t>ťovala</w:t>
      </w:r>
      <w:r>
        <w:t xml:space="preserve"> </w:t>
      </w:r>
      <w:r w:rsidRPr="004C5DBD">
        <w:rPr>
          <w:b/>
        </w:rPr>
        <w:t>důvod</w:t>
      </w:r>
      <w:r>
        <w:rPr>
          <w:b/>
        </w:rPr>
        <w:t>, který vedl</w:t>
      </w:r>
      <w:r w:rsidRPr="004C5DBD">
        <w:rPr>
          <w:b/>
        </w:rPr>
        <w:t xml:space="preserve"> k odkladu povinné školní</w:t>
      </w:r>
      <w:r>
        <w:t xml:space="preserve"> </w:t>
      </w:r>
      <w:r w:rsidRPr="00787F7C">
        <w:rPr>
          <w:b/>
        </w:rPr>
        <w:t>docházky</w:t>
      </w:r>
      <w:r>
        <w:t xml:space="preserve">. Nejčastěji byla </w:t>
      </w:r>
      <w:r w:rsidR="00790DF3">
        <w:t xml:space="preserve">jako důvod </w:t>
      </w:r>
      <w:r>
        <w:t>uv</w:t>
      </w:r>
      <w:r w:rsidR="00790DF3">
        <w:t>edena</w:t>
      </w:r>
      <w:r>
        <w:t xml:space="preserve"> diagnóza vývojov</w:t>
      </w:r>
      <w:r w:rsidR="00790DF3">
        <w:t>é</w:t>
      </w:r>
      <w:r>
        <w:t xml:space="preserve"> dysfázie</w:t>
      </w:r>
      <w:r w:rsidR="00790DF3">
        <w:t xml:space="preserve"> (</w:t>
      </w:r>
      <w:r>
        <w:t>u 19 žáků</w:t>
      </w:r>
      <w:r w:rsidR="00790DF3">
        <w:t>)</w:t>
      </w:r>
      <w:r>
        <w:t>. Rodiče 3 žáků uvedli v dotazníku jako důvod vadu řeči (špatné porozumění, malá slovní zásoba, nesprávné skloňování). U 2 žáků byla důvodem k odkladu celková nezralost.</w:t>
      </w:r>
    </w:p>
    <w:p w:rsidR="00BF2646" w:rsidRDefault="00BF2646" w:rsidP="00BF2646"/>
    <w:p w:rsidR="00BF2646" w:rsidRDefault="00BF2646" w:rsidP="00BF2646">
      <w:r>
        <w:t>Uzavřen</w:t>
      </w:r>
      <w:r w:rsidR="00790DF3">
        <w:t>á</w:t>
      </w:r>
      <w:r>
        <w:t>, třetí otázk</w:t>
      </w:r>
      <w:r w:rsidR="00790DF3">
        <w:t>a</w:t>
      </w:r>
      <w:r>
        <w:t xml:space="preserve"> zjišťoval</w:t>
      </w:r>
      <w:r w:rsidR="00790DF3">
        <w:t>a</w:t>
      </w:r>
      <w:r>
        <w:t xml:space="preserve">, kolik žáků dochází či </w:t>
      </w:r>
      <w:r w:rsidRPr="00787F7C">
        <w:rPr>
          <w:b/>
        </w:rPr>
        <w:t>docházelo na logopedii</w:t>
      </w:r>
      <w:r>
        <w:t>. Odpově</w:t>
      </w:r>
      <w:r w:rsidR="00790DF3">
        <w:t>ď</w:t>
      </w:r>
      <w:r>
        <w:t xml:space="preserve"> </w:t>
      </w:r>
      <w:r w:rsidR="00790DF3">
        <w:t>se</w:t>
      </w:r>
      <w:r w:rsidR="00E269A6">
        <w:t xml:space="preserve"> </w:t>
      </w:r>
      <w:r>
        <w:t>vybíral</w:t>
      </w:r>
      <w:r w:rsidR="00790DF3">
        <w:t>a</w:t>
      </w:r>
      <w:r>
        <w:t xml:space="preserve"> z možností ano – ne. Podle odpovědí v současné době stále</w:t>
      </w:r>
      <w:r w:rsidRPr="00787F7C">
        <w:t xml:space="preserve"> dochází</w:t>
      </w:r>
      <w:r>
        <w:t xml:space="preserve"> na logopedii 26 žáků a 4 žáci </w:t>
      </w:r>
      <w:r w:rsidR="00E269A6">
        <w:t xml:space="preserve">docházku </w:t>
      </w:r>
      <w:r>
        <w:t>již ukončili</w:t>
      </w:r>
      <w:r w:rsidR="00E269A6">
        <w:t>.</w:t>
      </w:r>
      <w:r>
        <w:t xml:space="preserve"> </w:t>
      </w:r>
    </w:p>
    <w:p w:rsidR="00BF2646" w:rsidRDefault="00BF2646" w:rsidP="00BF2646"/>
    <w:p w:rsidR="00BF2646" w:rsidRDefault="00790DF3" w:rsidP="00BF2646">
      <w:r>
        <w:t>Č</w:t>
      </w:r>
      <w:r w:rsidR="00BF2646">
        <w:t>tvrtá otázka</w:t>
      </w:r>
      <w:r>
        <w:t xml:space="preserve"> byla zaměřena na</w:t>
      </w:r>
      <w:r w:rsidR="00BF2646">
        <w:t xml:space="preserve"> </w:t>
      </w:r>
      <w:r w:rsidR="00BF2646" w:rsidRPr="005475C5">
        <w:rPr>
          <w:b/>
        </w:rPr>
        <w:t>věk žáků při zahájení logopedie</w:t>
      </w:r>
      <w:r w:rsidR="00BF2646">
        <w:t xml:space="preserve">. </w:t>
      </w:r>
      <w:r>
        <w:t>V n</w:t>
      </w:r>
      <w:r w:rsidR="00BF2646">
        <w:t>abíd</w:t>
      </w:r>
      <w:r>
        <w:t>ce bylo</w:t>
      </w:r>
      <w:r w:rsidR="00BF2646">
        <w:t xml:space="preserve"> několik možností včetně </w:t>
      </w:r>
      <w:r>
        <w:t>„</w:t>
      </w:r>
      <w:r w:rsidR="00BF2646">
        <w:t>jin</w:t>
      </w:r>
      <w:r>
        <w:t>á</w:t>
      </w:r>
      <w:r w:rsidR="00BF2646">
        <w:t xml:space="preserve"> odpově</w:t>
      </w:r>
      <w:r>
        <w:t>ď“</w:t>
      </w:r>
      <w:r w:rsidR="00BF2646">
        <w:t xml:space="preserve">. Shodně odpověděli rodiče 23 žáků, </w:t>
      </w:r>
      <w:r>
        <w:t xml:space="preserve">jejichž dětem </w:t>
      </w:r>
      <w:r w:rsidR="00BF2646">
        <w:t xml:space="preserve">bylo v době zahájení logopedie mezi </w:t>
      </w:r>
      <w:proofErr w:type="gramStart"/>
      <w:r w:rsidR="00BF2646">
        <w:t>4 – 5</w:t>
      </w:r>
      <w:proofErr w:type="gramEnd"/>
      <w:r w:rsidR="00BF2646">
        <w:t xml:space="preserve"> lety. 3 žáci zahájili logopedii kolem třetího roku života. Jinou odpověď nikdo z rodičů nevyužil.</w:t>
      </w:r>
    </w:p>
    <w:p w:rsidR="00BF2646" w:rsidRDefault="00BF2646" w:rsidP="00BF2646"/>
    <w:p w:rsidR="00BF2646" w:rsidRDefault="00790DF3" w:rsidP="00BF2646">
      <w:r>
        <w:t>P</w:t>
      </w:r>
      <w:r w:rsidR="00BF2646">
        <w:t>át</w:t>
      </w:r>
      <w:r>
        <w:t>á otázka se zaměřila na</w:t>
      </w:r>
      <w:r w:rsidR="00BF2646">
        <w:t xml:space="preserve"> </w:t>
      </w:r>
      <w:r w:rsidR="00BF2646" w:rsidRPr="00C00C7A">
        <w:rPr>
          <w:b/>
        </w:rPr>
        <w:t>četnost docházky na logopedii</w:t>
      </w:r>
      <w:r w:rsidR="00BF2646">
        <w:t xml:space="preserve">. Rodiče mohli vybírat </w:t>
      </w:r>
      <w:r w:rsidR="00E269A6">
        <w:t>z</w:t>
      </w:r>
      <w:r>
        <w:t> </w:t>
      </w:r>
      <w:r w:rsidR="00BF2646">
        <w:t>nabízených možností</w:t>
      </w:r>
      <w:r>
        <w:t>,</w:t>
      </w:r>
      <w:r w:rsidR="00BF2646">
        <w:t xml:space="preserve"> nebo využít </w:t>
      </w:r>
      <w:r>
        <w:t>možnost „</w:t>
      </w:r>
      <w:r w:rsidR="00BF2646">
        <w:t>jin</w:t>
      </w:r>
      <w:r>
        <w:t>á odpověď“.</w:t>
      </w:r>
      <w:r w:rsidR="00BF2646">
        <w:t xml:space="preserve"> 8 žáků docház</w:t>
      </w:r>
      <w:r>
        <w:t>elo</w:t>
      </w:r>
      <w:r w:rsidR="00BF2646">
        <w:t xml:space="preserve"> na logopedii pravidelně po dvou týdnech</w:t>
      </w:r>
      <w:r>
        <w:t>;</w:t>
      </w:r>
      <w:r w:rsidR="00BF2646">
        <w:t xml:space="preserve"> 6 žáků</w:t>
      </w:r>
      <w:r>
        <w:t xml:space="preserve"> jednou za tři týdny;</w:t>
      </w:r>
      <w:r w:rsidR="00BF2646">
        <w:t xml:space="preserve"> </w:t>
      </w:r>
      <w:r>
        <w:t>n</w:t>
      </w:r>
      <w:r w:rsidR="00BF2646">
        <w:t xml:space="preserve">ejvíce žáků </w:t>
      </w:r>
      <w:r>
        <w:t>(</w:t>
      </w:r>
      <w:r w:rsidR="00BF2646">
        <w:t>12</w:t>
      </w:r>
      <w:r>
        <w:t>)</w:t>
      </w:r>
      <w:r w:rsidR="00BF2646">
        <w:t xml:space="preserve"> jednou za měsíc. </w:t>
      </w:r>
    </w:p>
    <w:p w:rsidR="00BF2646" w:rsidRDefault="00BF2646" w:rsidP="00BF2646"/>
    <w:p w:rsidR="00BF2646" w:rsidRDefault="00BF2646" w:rsidP="00BF2646">
      <w:r>
        <w:t>Poslední, šestou, otevřenou otázk</w:t>
      </w:r>
      <w:r w:rsidR="00790DF3">
        <w:t>a zjišťovala, jaké</w:t>
      </w:r>
      <w:r>
        <w:t xml:space="preserve"> spatřují rodiče </w:t>
      </w:r>
      <w:r w:rsidRPr="00644A4F">
        <w:rPr>
          <w:b/>
        </w:rPr>
        <w:t>potíže v komunikaci u svého dítěte</w:t>
      </w:r>
      <w:r>
        <w:t xml:space="preserve">. </w:t>
      </w:r>
      <w:r w:rsidR="00790DF3">
        <w:t>Odpovědi byly</w:t>
      </w:r>
      <w:r>
        <w:t xml:space="preserve"> převážně stručné </w:t>
      </w:r>
      <w:r w:rsidR="00790DF3">
        <w:t xml:space="preserve">a </w:t>
      </w:r>
      <w:r>
        <w:t xml:space="preserve">ve většině případů </w:t>
      </w:r>
      <w:r w:rsidR="00790DF3">
        <w:t xml:space="preserve">se </w:t>
      </w:r>
      <w:r>
        <w:t>opakovaly</w:t>
      </w:r>
      <w:r w:rsidR="00E957BB">
        <w:t>:</w:t>
      </w:r>
      <w:r>
        <w:t xml:space="preserve"> špatná výslovnost, </w:t>
      </w:r>
      <w:r w:rsidR="00E957BB">
        <w:t xml:space="preserve">vynechávání </w:t>
      </w:r>
      <w:r>
        <w:t>zájmen ve větách, jednoduché a heslovité</w:t>
      </w:r>
      <w:r w:rsidR="00E957BB">
        <w:t xml:space="preserve"> věty</w:t>
      </w:r>
      <w:r>
        <w:t>,</w:t>
      </w:r>
      <w:r w:rsidR="00E957BB">
        <w:t xml:space="preserve"> neschopnost</w:t>
      </w:r>
      <w:r>
        <w:t xml:space="preserve"> vyprávět (např. co </w:t>
      </w:r>
      <w:r w:rsidR="00E957BB">
        <w:t xml:space="preserve">dítě </w:t>
      </w:r>
      <w:r>
        <w:t>prožil</w:t>
      </w:r>
      <w:r w:rsidR="00E957BB">
        <w:t>o</w:t>
      </w:r>
      <w:r>
        <w:t xml:space="preserve"> ve škole, co dělal</w:t>
      </w:r>
      <w:r w:rsidR="00E957BB">
        <w:t>o</w:t>
      </w:r>
      <w:r>
        <w:t xml:space="preserve"> o víkendu aj.), </w:t>
      </w:r>
      <w:r w:rsidR="00E957BB">
        <w:t xml:space="preserve">časté </w:t>
      </w:r>
      <w:r>
        <w:t xml:space="preserve">dysgramatismy. </w:t>
      </w:r>
      <w:r w:rsidR="00E957BB">
        <w:t>Na špatnou</w:t>
      </w:r>
      <w:r>
        <w:t xml:space="preserve"> výslovnost </w:t>
      </w:r>
      <w:r w:rsidR="00E957BB">
        <w:t>navazovaly</w:t>
      </w:r>
      <w:r>
        <w:t xml:space="preserve"> potíže v psaní.  </w:t>
      </w:r>
    </w:p>
    <w:p w:rsidR="00BF2646" w:rsidRDefault="00BF2646" w:rsidP="00BF2646">
      <w:pPr>
        <w:ind w:firstLine="0"/>
      </w:pPr>
    </w:p>
    <w:tbl>
      <w:tblPr>
        <w:tblW w:w="7225" w:type="dxa"/>
        <w:tblCellMar>
          <w:left w:w="70" w:type="dxa"/>
          <w:right w:w="70" w:type="dxa"/>
        </w:tblCellMar>
        <w:tblLook w:val="04A0" w:firstRow="1" w:lastRow="0" w:firstColumn="1" w:lastColumn="0" w:noHBand="0" w:noVBand="1"/>
      </w:tblPr>
      <w:tblGrid>
        <w:gridCol w:w="846"/>
        <w:gridCol w:w="880"/>
        <w:gridCol w:w="902"/>
        <w:gridCol w:w="880"/>
        <w:gridCol w:w="898"/>
        <w:gridCol w:w="880"/>
        <w:gridCol w:w="1134"/>
        <w:gridCol w:w="993"/>
      </w:tblGrid>
      <w:tr w:rsidR="00BF2646" w:rsidRPr="004343B4" w:rsidTr="00CF03FB">
        <w:trPr>
          <w:trHeight w:val="501"/>
        </w:trPr>
        <w:tc>
          <w:tcPr>
            <w:tcW w:w="7225" w:type="dxa"/>
            <w:gridSpan w:val="8"/>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2646" w:rsidRPr="004343B4" w:rsidRDefault="00BF2646" w:rsidP="00CF03FB">
            <w:pPr>
              <w:spacing w:line="240" w:lineRule="auto"/>
              <w:ind w:firstLine="0"/>
              <w:jc w:val="left"/>
              <w:rPr>
                <w:rFonts w:eastAsia="Times New Roman"/>
                <w:b/>
                <w:color w:val="000000"/>
                <w:kern w:val="0"/>
                <w:lang w:eastAsia="cs-CZ"/>
              </w:rPr>
            </w:pPr>
            <w:r w:rsidRPr="004343B4">
              <w:rPr>
                <w:rFonts w:eastAsia="Times New Roman"/>
                <w:b/>
                <w:color w:val="000000"/>
                <w:kern w:val="0"/>
                <w:lang w:eastAsia="cs-CZ"/>
              </w:rPr>
              <w:t>Byl u Vašeho dítěte realizován odklad povinné školní docházky?</w:t>
            </w:r>
          </w:p>
        </w:tc>
      </w:tr>
      <w:tr w:rsidR="00BF2646" w:rsidRPr="004343B4" w:rsidTr="00CF03FB">
        <w:trPr>
          <w:trHeight w:val="501"/>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tcPr>
          <w:p w:rsidR="00BF2646" w:rsidRPr="004343B4" w:rsidRDefault="00BF2646" w:rsidP="00CF03FB">
            <w:pPr>
              <w:spacing w:line="240" w:lineRule="auto"/>
              <w:ind w:firstLine="0"/>
              <w:jc w:val="left"/>
              <w:rPr>
                <w:rFonts w:eastAsia="Times New Roman"/>
                <w:color w:val="000000"/>
                <w:kern w:val="0"/>
                <w:lang w:eastAsia="cs-CZ"/>
              </w:rPr>
            </w:pPr>
          </w:p>
        </w:tc>
        <w:tc>
          <w:tcPr>
            <w:tcW w:w="1701" w:type="dxa"/>
            <w:gridSpan w:val="2"/>
            <w:tcBorders>
              <w:top w:val="single" w:sz="4" w:space="0" w:color="auto"/>
              <w:left w:val="nil"/>
              <w:bottom w:val="nil"/>
              <w:right w:val="single" w:sz="4" w:space="0" w:color="000000"/>
            </w:tcBorders>
            <w:shd w:val="clear" w:color="000000" w:fill="D9E1F2"/>
            <w:noWrap/>
            <w:vAlign w:val="center"/>
          </w:tcPr>
          <w:p w:rsidR="00BF2646" w:rsidRPr="004343B4" w:rsidRDefault="00BF2646" w:rsidP="00CF03FB">
            <w:pPr>
              <w:spacing w:line="240" w:lineRule="auto"/>
              <w:ind w:firstLine="0"/>
              <w:jc w:val="center"/>
              <w:rPr>
                <w:rFonts w:eastAsia="Times New Roman"/>
                <w:color w:val="000000"/>
                <w:kern w:val="0"/>
                <w:lang w:eastAsia="cs-CZ"/>
              </w:rPr>
            </w:pPr>
            <w:r w:rsidRPr="00576505">
              <w:rPr>
                <w:rFonts w:eastAsia="Times New Roman"/>
                <w:color w:val="000000"/>
                <w:kern w:val="0"/>
                <w:lang w:eastAsia="cs-CZ"/>
              </w:rPr>
              <w:t>Ano</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BF2646" w:rsidRPr="004343B4" w:rsidRDefault="00BF2646" w:rsidP="00CF03FB">
            <w:pPr>
              <w:spacing w:line="240" w:lineRule="auto"/>
              <w:ind w:firstLine="0"/>
              <w:jc w:val="left"/>
              <w:rPr>
                <w:rFonts w:eastAsia="Times New Roman"/>
                <w:color w:val="000000"/>
                <w:kern w:val="0"/>
                <w:lang w:eastAsia="cs-CZ"/>
              </w:rPr>
            </w:pPr>
          </w:p>
        </w:tc>
        <w:tc>
          <w:tcPr>
            <w:tcW w:w="1701" w:type="dxa"/>
            <w:gridSpan w:val="2"/>
            <w:tcBorders>
              <w:top w:val="single" w:sz="4" w:space="0" w:color="auto"/>
              <w:left w:val="nil"/>
              <w:bottom w:val="nil"/>
              <w:right w:val="single" w:sz="4" w:space="0" w:color="000000"/>
            </w:tcBorders>
            <w:shd w:val="clear" w:color="000000" w:fill="D9E1F2"/>
            <w:noWrap/>
            <w:vAlign w:val="center"/>
          </w:tcPr>
          <w:p w:rsidR="00BF2646" w:rsidRPr="004343B4" w:rsidRDefault="00BF2646" w:rsidP="00CF03FB">
            <w:pPr>
              <w:spacing w:line="240" w:lineRule="auto"/>
              <w:ind w:firstLine="0"/>
              <w:jc w:val="center"/>
              <w:rPr>
                <w:rFonts w:eastAsia="Times New Roman"/>
                <w:color w:val="000000"/>
                <w:kern w:val="0"/>
                <w:lang w:eastAsia="cs-CZ"/>
              </w:rPr>
            </w:pPr>
            <w:r w:rsidRPr="00576505">
              <w:rPr>
                <w:rFonts w:eastAsia="Times New Roman"/>
                <w:color w:val="000000"/>
                <w:kern w:val="0"/>
                <w:lang w:eastAsia="cs-CZ"/>
              </w:rPr>
              <w:t>Ne</w:t>
            </w:r>
          </w:p>
        </w:tc>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F2646" w:rsidRPr="004343B4" w:rsidRDefault="00BF2646" w:rsidP="00CF03FB">
            <w:pPr>
              <w:spacing w:line="240" w:lineRule="auto"/>
              <w:ind w:firstLine="0"/>
              <w:jc w:val="left"/>
              <w:rPr>
                <w:rFonts w:eastAsia="Times New Roman"/>
                <w:color w:val="000000"/>
                <w:kern w:val="0"/>
                <w:lang w:eastAsia="cs-CZ"/>
              </w:rPr>
            </w:pPr>
          </w:p>
        </w:tc>
      </w:tr>
      <w:tr w:rsidR="00BF2646" w:rsidRPr="004343B4" w:rsidTr="00CF03FB">
        <w:trPr>
          <w:trHeight w:val="501"/>
        </w:trPr>
        <w:tc>
          <w:tcPr>
            <w:tcW w:w="846" w:type="dxa"/>
            <w:vMerge/>
            <w:tcBorders>
              <w:top w:val="nil"/>
              <w:left w:val="single" w:sz="4" w:space="0" w:color="auto"/>
              <w:bottom w:val="single" w:sz="4" w:space="0" w:color="000000"/>
              <w:right w:val="single" w:sz="4" w:space="0" w:color="auto"/>
            </w:tcBorders>
            <w:vAlign w:val="center"/>
            <w:hideMark/>
          </w:tcPr>
          <w:p w:rsidR="00BF2646" w:rsidRPr="004343B4" w:rsidRDefault="00BF2646" w:rsidP="00CF03FB">
            <w:pPr>
              <w:spacing w:line="240" w:lineRule="auto"/>
              <w:ind w:firstLine="0"/>
              <w:jc w:val="left"/>
              <w:rPr>
                <w:rFonts w:eastAsia="Times New Roman"/>
                <w:color w:val="000000"/>
                <w:kern w:val="0"/>
                <w:lang w:eastAsia="cs-CZ"/>
              </w:rPr>
            </w:pP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24</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80%</w:t>
            </w:r>
            <w:proofErr w:type="gramEnd"/>
          </w:p>
        </w:tc>
        <w:tc>
          <w:tcPr>
            <w:tcW w:w="850" w:type="dxa"/>
            <w:vMerge/>
            <w:tcBorders>
              <w:top w:val="nil"/>
              <w:left w:val="single" w:sz="4" w:space="0" w:color="auto"/>
              <w:bottom w:val="single" w:sz="4" w:space="0" w:color="000000"/>
              <w:right w:val="single" w:sz="4" w:space="0" w:color="auto"/>
            </w:tcBorders>
            <w:vAlign w:val="center"/>
            <w:hideMark/>
          </w:tcPr>
          <w:p w:rsidR="00BF2646" w:rsidRPr="004343B4" w:rsidRDefault="00BF2646" w:rsidP="00CF03FB">
            <w:pPr>
              <w:spacing w:line="240" w:lineRule="auto"/>
              <w:ind w:firstLine="0"/>
              <w:jc w:val="left"/>
              <w:rPr>
                <w:rFonts w:eastAsia="Times New Roman"/>
                <w:color w:val="000000"/>
                <w:kern w:val="0"/>
                <w:lang w:eastAsia="cs-CZ"/>
              </w:rPr>
            </w:pP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6</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20%</w:t>
            </w:r>
            <w:proofErr w:type="gramEnd"/>
          </w:p>
        </w:tc>
        <w:tc>
          <w:tcPr>
            <w:tcW w:w="2127" w:type="dxa"/>
            <w:gridSpan w:val="2"/>
            <w:vMerge/>
            <w:tcBorders>
              <w:top w:val="single" w:sz="4" w:space="0" w:color="auto"/>
              <w:left w:val="nil"/>
              <w:bottom w:val="single" w:sz="4" w:space="0" w:color="auto"/>
              <w:right w:val="single" w:sz="4" w:space="0" w:color="auto"/>
            </w:tcBorders>
            <w:vAlign w:val="center"/>
            <w:hideMark/>
          </w:tcPr>
          <w:p w:rsidR="00BF2646" w:rsidRPr="004343B4" w:rsidRDefault="00BF2646" w:rsidP="00CF03FB">
            <w:pPr>
              <w:spacing w:line="240" w:lineRule="auto"/>
              <w:ind w:firstLine="0"/>
              <w:jc w:val="left"/>
              <w:rPr>
                <w:rFonts w:eastAsia="Times New Roman"/>
                <w:color w:val="000000"/>
                <w:kern w:val="0"/>
                <w:lang w:eastAsia="cs-CZ"/>
              </w:rPr>
            </w:pPr>
          </w:p>
        </w:tc>
      </w:tr>
      <w:tr w:rsidR="00BF2646" w:rsidRPr="004343B4" w:rsidTr="00CF03FB">
        <w:trPr>
          <w:trHeight w:val="501"/>
        </w:trPr>
        <w:tc>
          <w:tcPr>
            <w:tcW w:w="7225" w:type="dxa"/>
            <w:gridSpan w:val="8"/>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2646" w:rsidRPr="004343B4" w:rsidRDefault="00BF2646" w:rsidP="00CF03FB">
            <w:pPr>
              <w:spacing w:line="240" w:lineRule="auto"/>
              <w:ind w:firstLine="0"/>
              <w:jc w:val="left"/>
              <w:rPr>
                <w:rFonts w:eastAsia="Times New Roman"/>
                <w:b/>
                <w:color w:val="000000"/>
                <w:kern w:val="0"/>
                <w:lang w:eastAsia="cs-CZ"/>
              </w:rPr>
            </w:pPr>
            <w:r w:rsidRPr="004343B4">
              <w:rPr>
                <w:rFonts w:eastAsia="Times New Roman"/>
                <w:b/>
                <w:color w:val="000000"/>
                <w:kern w:val="0"/>
                <w:lang w:eastAsia="cs-CZ"/>
              </w:rPr>
              <w:t>Jaký byl důvod odkladu povinné školní docházky?</w:t>
            </w:r>
          </w:p>
        </w:tc>
      </w:tr>
      <w:tr w:rsidR="00BF2646" w:rsidRPr="004343B4" w:rsidTr="00CF03FB">
        <w:trPr>
          <w:trHeight w:val="501"/>
        </w:trPr>
        <w:tc>
          <w:tcPr>
            <w:tcW w:w="16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Vývojová dysfázie</w:t>
            </w:r>
          </w:p>
        </w:tc>
        <w:tc>
          <w:tcPr>
            <w:tcW w:w="902"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c>
          <w:tcPr>
            <w:tcW w:w="1748" w:type="dxa"/>
            <w:gridSpan w:val="2"/>
            <w:tcBorders>
              <w:top w:val="single" w:sz="4" w:space="0" w:color="auto"/>
              <w:left w:val="nil"/>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Vada řeči</w:t>
            </w:r>
          </w:p>
        </w:tc>
        <w:tc>
          <w:tcPr>
            <w:tcW w:w="803" w:type="dxa"/>
            <w:tcBorders>
              <w:top w:val="nil"/>
              <w:left w:val="nil"/>
              <w:bottom w:val="single" w:sz="4" w:space="0" w:color="auto"/>
              <w:right w:val="single" w:sz="4" w:space="0" w:color="auto"/>
            </w:tcBorders>
            <w:shd w:val="clear" w:color="000000" w:fill="FFFFFF"/>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Nezralost</w:t>
            </w:r>
          </w:p>
        </w:tc>
      </w:tr>
      <w:tr w:rsidR="00BF2646" w:rsidRPr="004343B4" w:rsidTr="00CF03FB">
        <w:trPr>
          <w:trHeight w:val="50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13</w:t>
            </w:r>
          </w:p>
        </w:tc>
        <w:tc>
          <w:tcPr>
            <w:tcW w:w="799"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43,33%</w:t>
            </w:r>
            <w:proofErr w:type="gramEnd"/>
          </w:p>
        </w:tc>
        <w:tc>
          <w:tcPr>
            <w:tcW w:w="902" w:type="dxa"/>
            <w:tcBorders>
              <w:top w:val="nil"/>
              <w:left w:val="nil"/>
              <w:bottom w:val="single" w:sz="4" w:space="0" w:color="auto"/>
              <w:right w:val="single" w:sz="4" w:space="0" w:color="auto"/>
            </w:tcBorders>
            <w:shd w:val="clear" w:color="auto" w:fill="auto"/>
            <w:noWrap/>
            <w:vAlign w:val="bottom"/>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c>
          <w:tcPr>
            <w:tcW w:w="850"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7</w:t>
            </w:r>
          </w:p>
        </w:tc>
        <w:tc>
          <w:tcPr>
            <w:tcW w:w="898"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23,33%</w:t>
            </w:r>
            <w:proofErr w:type="gramEnd"/>
          </w:p>
        </w:tc>
        <w:tc>
          <w:tcPr>
            <w:tcW w:w="803" w:type="dxa"/>
            <w:tcBorders>
              <w:top w:val="nil"/>
              <w:left w:val="nil"/>
              <w:bottom w:val="single" w:sz="4" w:space="0" w:color="auto"/>
              <w:right w:val="single" w:sz="4" w:space="0" w:color="auto"/>
            </w:tcBorders>
            <w:shd w:val="clear" w:color="000000" w:fill="FFFFFF"/>
            <w:noWrap/>
            <w:vAlign w:val="bottom"/>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c>
          <w:tcPr>
            <w:tcW w:w="1134"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4</w:t>
            </w:r>
          </w:p>
        </w:tc>
        <w:tc>
          <w:tcPr>
            <w:tcW w:w="993"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13,33%</w:t>
            </w:r>
            <w:proofErr w:type="gramEnd"/>
          </w:p>
        </w:tc>
      </w:tr>
      <w:tr w:rsidR="00BF2646" w:rsidRPr="004343B4" w:rsidTr="00CF03FB">
        <w:trPr>
          <w:trHeight w:val="501"/>
        </w:trPr>
        <w:tc>
          <w:tcPr>
            <w:tcW w:w="7225" w:type="dxa"/>
            <w:gridSpan w:val="8"/>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2646" w:rsidRPr="004343B4" w:rsidRDefault="00BF2646" w:rsidP="00CF03FB">
            <w:pPr>
              <w:spacing w:line="240" w:lineRule="auto"/>
              <w:ind w:firstLine="0"/>
              <w:jc w:val="left"/>
              <w:rPr>
                <w:rFonts w:eastAsia="Times New Roman"/>
                <w:b/>
                <w:color w:val="000000"/>
                <w:kern w:val="0"/>
                <w:lang w:eastAsia="cs-CZ"/>
              </w:rPr>
            </w:pPr>
            <w:r w:rsidRPr="004343B4">
              <w:rPr>
                <w:rFonts w:eastAsia="Times New Roman"/>
                <w:b/>
                <w:color w:val="000000"/>
                <w:kern w:val="0"/>
                <w:lang w:eastAsia="cs-CZ"/>
              </w:rPr>
              <w:t>Docházíte/docházeli jste s Vaším dítětem na logopedii?</w:t>
            </w:r>
          </w:p>
        </w:tc>
      </w:tr>
      <w:tr w:rsidR="00BF2646" w:rsidRPr="004343B4" w:rsidTr="00CF03FB">
        <w:trPr>
          <w:trHeight w:val="501"/>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2646" w:rsidRPr="004343B4" w:rsidRDefault="00BF2646" w:rsidP="00CF03FB">
            <w:pPr>
              <w:spacing w:line="240" w:lineRule="auto"/>
              <w:ind w:firstLine="0"/>
              <w:jc w:val="left"/>
              <w:rPr>
                <w:rFonts w:eastAsia="Times New Roman"/>
                <w:color w:val="000000"/>
                <w:kern w:val="0"/>
                <w:lang w:eastAsia="cs-CZ"/>
              </w:rPr>
            </w:pPr>
            <w:r w:rsidRPr="004343B4">
              <w:rPr>
                <w:rFonts w:eastAsia="Times New Roman"/>
                <w:color w:val="000000"/>
                <w:kern w:val="0"/>
                <w:lang w:eastAsia="cs-CZ"/>
              </w:rPr>
              <w:t> </w:t>
            </w:r>
          </w:p>
        </w:tc>
        <w:tc>
          <w:tcPr>
            <w:tcW w:w="1701" w:type="dxa"/>
            <w:gridSpan w:val="2"/>
            <w:tcBorders>
              <w:top w:val="single" w:sz="4" w:space="0" w:color="auto"/>
              <w:left w:val="nil"/>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Ano</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2646" w:rsidRPr="004343B4" w:rsidRDefault="00BF2646" w:rsidP="00CF03FB">
            <w:pPr>
              <w:spacing w:line="240" w:lineRule="auto"/>
              <w:ind w:firstLine="0"/>
              <w:jc w:val="left"/>
              <w:rPr>
                <w:rFonts w:eastAsia="Times New Roman"/>
                <w:color w:val="000000"/>
                <w:kern w:val="0"/>
                <w:lang w:eastAsia="cs-CZ"/>
              </w:rPr>
            </w:pPr>
            <w:r w:rsidRPr="004343B4">
              <w:rPr>
                <w:rFonts w:eastAsia="Times New Roman"/>
                <w:color w:val="000000"/>
                <w:kern w:val="0"/>
                <w:lang w:eastAsia="cs-CZ"/>
              </w:rPr>
              <w:t> </w:t>
            </w:r>
          </w:p>
        </w:tc>
        <w:tc>
          <w:tcPr>
            <w:tcW w:w="1701" w:type="dxa"/>
            <w:gridSpan w:val="2"/>
            <w:tcBorders>
              <w:top w:val="single" w:sz="4" w:space="0" w:color="auto"/>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Ne</w:t>
            </w:r>
          </w:p>
        </w:tc>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F2646" w:rsidRPr="004343B4" w:rsidRDefault="00BF2646" w:rsidP="00CF03FB">
            <w:pPr>
              <w:spacing w:line="240" w:lineRule="auto"/>
              <w:ind w:firstLine="0"/>
              <w:jc w:val="left"/>
              <w:rPr>
                <w:rFonts w:eastAsia="Times New Roman"/>
                <w:color w:val="000000"/>
                <w:kern w:val="0"/>
                <w:lang w:eastAsia="cs-CZ"/>
              </w:rPr>
            </w:pPr>
            <w:r w:rsidRPr="004343B4">
              <w:rPr>
                <w:rFonts w:eastAsia="Times New Roman"/>
                <w:color w:val="000000"/>
                <w:kern w:val="0"/>
                <w:lang w:eastAsia="cs-CZ"/>
              </w:rPr>
              <w:t> </w:t>
            </w:r>
          </w:p>
        </w:tc>
      </w:tr>
      <w:tr w:rsidR="00BF2646" w:rsidRPr="004343B4" w:rsidTr="00CF03FB">
        <w:trPr>
          <w:trHeight w:val="501"/>
        </w:trPr>
        <w:tc>
          <w:tcPr>
            <w:tcW w:w="846" w:type="dxa"/>
            <w:vMerge/>
            <w:tcBorders>
              <w:top w:val="nil"/>
              <w:left w:val="single" w:sz="4" w:space="0" w:color="auto"/>
              <w:bottom w:val="single" w:sz="4" w:space="0" w:color="000000"/>
              <w:right w:val="single" w:sz="4" w:space="0" w:color="auto"/>
            </w:tcBorders>
            <w:vAlign w:val="center"/>
            <w:hideMark/>
          </w:tcPr>
          <w:p w:rsidR="00BF2646" w:rsidRPr="004343B4" w:rsidRDefault="00BF2646" w:rsidP="00CF03FB">
            <w:pPr>
              <w:spacing w:line="240" w:lineRule="auto"/>
              <w:ind w:firstLine="0"/>
              <w:jc w:val="left"/>
              <w:rPr>
                <w:rFonts w:eastAsia="Times New Roman"/>
                <w:color w:val="000000"/>
                <w:kern w:val="0"/>
                <w:lang w:eastAsia="cs-CZ"/>
              </w:rPr>
            </w:pPr>
          </w:p>
        </w:tc>
        <w:tc>
          <w:tcPr>
            <w:tcW w:w="799"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26</w:t>
            </w:r>
          </w:p>
        </w:tc>
        <w:tc>
          <w:tcPr>
            <w:tcW w:w="902"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86,66%</w:t>
            </w:r>
            <w:proofErr w:type="gramEnd"/>
          </w:p>
        </w:tc>
        <w:tc>
          <w:tcPr>
            <w:tcW w:w="850" w:type="dxa"/>
            <w:vMerge/>
            <w:tcBorders>
              <w:top w:val="nil"/>
              <w:left w:val="single" w:sz="4" w:space="0" w:color="auto"/>
              <w:bottom w:val="single" w:sz="4" w:space="0" w:color="000000"/>
              <w:right w:val="single" w:sz="4" w:space="0" w:color="auto"/>
            </w:tcBorders>
            <w:vAlign w:val="center"/>
            <w:hideMark/>
          </w:tcPr>
          <w:p w:rsidR="00BF2646" w:rsidRPr="004343B4" w:rsidRDefault="00BF2646" w:rsidP="00CF03FB">
            <w:pPr>
              <w:spacing w:line="240" w:lineRule="auto"/>
              <w:ind w:firstLine="0"/>
              <w:jc w:val="left"/>
              <w:rPr>
                <w:rFonts w:eastAsia="Times New Roman"/>
                <w:color w:val="000000"/>
                <w:kern w:val="0"/>
                <w:lang w:eastAsia="cs-CZ"/>
              </w:rPr>
            </w:pPr>
          </w:p>
        </w:tc>
        <w:tc>
          <w:tcPr>
            <w:tcW w:w="898"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4</w:t>
            </w:r>
          </w:p>
        </w:tc>
        <w:tc>
          <w:tcPr>
            <w:tcW w:w="803"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13,33%</w:t>
            </w:r>
            <w:proofErr w:type="gramEnd"/>
          </w:p>
        </w:tc>
        <w:tc>
          <w:tcPr>
            <w:tcW w:w="2127" w:type="dxa"/>
            <w:gridSpan w:val="2"/>
            <w:vMerge/>
            <w:tcBorders>
              <w:top w:val="nil"/>
              <w:left w:val="nil"/>
              <w:bottom w:val="single" w:sz="4" w:space="0" w:color="auto"/>
              <w:right w:val="single" w:sz="4" w:space="0" w:color="auto"/>
            </w:tcBorders>
            <w:vAlign w:val="center"/>
            <w:hideMark/>
          </w:tcPr>
          <w:p w:rsidR="00BF2646" w:rsidRPr="004343B4" w:rsidRDefault="00BF2646" w:rsidP="00CF03FB">
            <w:pPr>
              <w:spacing w:line="240" w:lineRule="auto"/>
              <w:ind w:firstLine="0"/>
              <w:jc w:val="left"/>
              <w:rPr>
                <w:rFonts w:eastAsia="Times New Roman"/>
                <w:color w:val="000000"/>
                <w:kern w:val="0"/>
                <w:lang w:eastAsia="cs-CZ"/>
              </w:rPr>
            </w:pPr>
          </w:p>
        </w:tc>
      </w:tr>
      <w:tr w:rsidR="00BF2646" w:rsidRPr="004343B4" w:rsidTr="00CF03FB">
        <w:trPr>
          <w:trHeight w:val="501"/>
        </w:trPr>
        <w:tc>
          <w:tcPr>
            <w:tcW w:w="7225" w:type="dxa"/>
            <w:gridSpan w:val="8"/>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2646" w:rsidRPr="004343B4" w:rsidRDefault="00BF2646" w:rsidP="00CF03FB">
            <w:pPr>
              <w:spacing w:line="240" w:lineRule="auto"/>
              <w:ind w:firstLine="0"/>
              <w:jc w:val="left"/>
              <w:rPr>
                <w:rFonts w:eastAsia="Times New Roman"/>
                <w:b/>
                <w:color w:val="000000"/>
                <w:kern w:val="0"/>
                <w:lang w:eastAsia="cs-CZ"/>
              </w:rPr>
            </w:pPr>
            <w:r w:rsidRPr="004343B4">
              <w:rPr>
                <w:rFonts w:eastAsia="Times New Roman"/>
                <w:b/>
                <w:color w:val="000000"/>
                <w:kern w:val="0"/>
                <w:lang w:eastAsia="cs-CZ"/>
              </w:rPr>
              <w:t>Kolik bylo let Vašemu dítěti při zahájení logopedie?</w:t>
            </w:r>
          </w:p>
        </w:tc>
      </w:tr>
      <w:tr w:rsidR="00BF2646" w:rsidRPr="004343B4" w:rsidTr="00CF03FB">
        <w:trPr>
          <w:trHeight w:val="501"/>
        </w:trPr>
        <w:tc>
          <w:tcPr>
            <w:tcW w:w="1645" w:type="dxa"/>
            <w:gridSpan w:val="2"/>
            <w:tcBorders>
              <w:top w:val="single" w:sz="4" w:space="0" w:color="auto"/>
              <w:left w:val="single" w:sz="4" w:space="0" w:color="auto"/>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0-3 roky</w:t>
            </w:r>
          </w:p>
        </w:tc>
        <w:tc>
          <w:tcPr>
            <w:tcW w:w="1752" w:type="dxa"/>
            <w:gridSpan w:val="2"/>
            <w:tcBorders>
              <w:top w:val="single" w:sz="4" w:space="0" w:color="auto"/>
              <w:left w:val="nil"/>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4-5 let</w:t>
            </w:r>
          </w:p>
        </w:tc>
        <w:tc>
          <w:tcPr>
            <w:tcW w:w="898"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6-7 let</w:t>
            </w:r>
          </w:p>
        </w:tc>
        <w:tc>
          <w:tcPr>
            <w:tcW w:w="803"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8-9 let</w:t>
            </w:r>
          </w:p>
        </w:tc>
        <w:tc>
          <w:tcPr>
            <w:tcW w:w="2127" w:type="dxa"/>
            <w:gridSpan w:val="2"/>
            <w:tcBorders>
              <w:top w:val="single" w:sz="4" w:space="0" w:color="auto"/>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Jiná odpověď</w:t>
            </w:r>
          </w:p>
        </w:tc>
      </w:tr>
      <w:tr w:rsidR="00BF2646" w:rsidRPr="004343B4" w:rsidTr="00CF03FB">
        <w:trPr>
          <w:trHeight w:val="50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3</w:t>
            </w:r>
          </w:p>
        </w:tc>
        <w:tc>
          <w:tcPr>
            <w:tcW w:w="799"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10%</w:t>
            </w:r>
            <w:proofErr w:type="gramEnd"/>
          </w:p>
        </w:tc>
        <w:tc>
          <w:tcPr>
            <w:tcW w:w="902"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23</w:t>
            </w:r>
          </w:p>
        </w:tc>
        <w:tc>
          <w:tcPr>
            <w:tcW w:w="850"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76,66%</w:t>
            </w:r>
            <w:proofErr w:type="gramEnd"/>
          </w:p>
        </w:tc>
        <w:tc>
          <w:tcPr>
            <w:tcW w:w="898" w:type="dxa"/>
            <w:tcBorders>
              <w:top w:val="nil"/>
              <w:left w:val="nil"/>
              <w:bottom w:val="single" w:sz="4" w:space="0" w:color="auto"/>
              <w:right w:val="single" w:sz="4" w:space="0" w:color="auto"/>
            </w:tcBorders>
            <w:shd w:val="clear" w:color="auto" w:fill="auto"/>
            <w:noWrap/>
            <w:vAlign w:val="bottom"/>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c>
          <w:tcPr>
            <w:tcW w:w="803" w:type="dxa"/>
            <w:tcBorders>
              <w:top w:val="nil"/>
              <w:left w:val="nil"/>
              <w:bottom w:val="single" w:sz="4" w:space="0" w:color="auto"/>
              <w:right w:val="single" w:sz="4" w:space="0" w:color="auto"/>
            </w:tcBorders>
            <w:shd w:val="clear" w:color="auto" w:fill="auto"/>
            <w:noWrap/>
            <w:vAlign w:val="bottom"/>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c>
          <w:tcPr>
            <w:tcW w:w="21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r>
      <w:tr w:rsidR="00BF2646" w:rsidRPr="004343B4" w:rsidTr="00CF03FB">
        <w:trPr>
          <w:trHeight w:val="501"/>
        </w:trPr>
        <w:tc>
          <w:tcPr>
            <w:tcW w:w="7225" w:type="dxa"/>
            <w:gridSpan w:val="8"/>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2646" w:rsidRPr="004343B4" w:rsidRDefault="00BF2646" w:rsidP="00CF03FB">
            <w:pPr>
              <w:spacing w:line="240" w:lineRule="auto"/>
              <w:ind w:firstLine="0"/>
              <w:jc w:val="left"/>
              <w:rPr>
                <w:rFonts w:eastAsia="Times New Roman"/>
                <w:b/>
                <w:color w:val="000000"/>
                <w:kern w:val="0"/>
                <w:lang w:eastAsia="cs-CZ"/>
              </w:rPr>
            </w:pPr>
            <w:r w:rsidRPr="004343B4">
              <w:rPr>
                <w:rFonts w:eastAsia="Times New Roman"/>
                <w:b/>
                <w:color w:val="000000"/>
                <w:kern w:val="0"/>
                <w:lang w:eastAsia="cs-CZ"/>
              </w:rPr>
              <w:t>Jak často docházíte na logopedii?</w:t>
            </w:r>
          </w:p>
        </w:tc>
      </w:tr>
      <w:tr w:rsidR="00BF2646" w:rsidRPr="004343B4" w:rsidTr="00CF03FB">
        <w:trPr>
          <w:trHeight w:val="501"/>
        </w:trPr>
        <w:tc>
          <w:tcPr>
            <w:tcW w:w="1645" w:type="dxa"/>
            <w:gridSpan w:val="2"/>
            <w:tcBorders>
              <w:top w:val="single" w:sz="4" w:space="0" w:color="auto"/>
              <w:left w:val="single" w:sz="4" w:space="0" w:color="auto"/>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1 x za 2 týdny</w:t>
            </w:r>
          </w:p>
        </w:tc>
        <w:tc>
          <w:tcPr>
            <w:tcW w:w="1752" w:type="dxa"/>
            <w:gridSpan w:val="2"/>
            <w:tcBorders>
              <w:top w:val="single" w:sz="4" w:space="0" w:color="auto"/>
              <w:left w:val="nil"/>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1 x za 3 týdny</w:t>
            </w:r>
          </w:p>
        </w:tc>
        <w:tc>
          <w:tcPr>
            <w:tcW w:w="1701" w:type="dxa"/>
            <w:gridSpan w:val="2"/>
            <w:tcBorders>
              <w:top w:val="single" w:sz="4" w:space="0" w:color="auto"/>
              <w:left w:val="nil"/>
              <w:bottom w:val="single" w:sz="4" w:space="0" w:color="auto"/>
              <w:right w:val="single" w:sz="4" w:space="0" w:color="000000"/>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1 x 4 týdny</w:t>
            </w:r>
          </w:p>
        </w:tc>
        <w:tc>
          <w:tcPr>
            <w:tcW w:w="2127" w:type="dxa"/>
            <w:gridSpan w:val="2"/>
            <w:tcBorders>
              <w:top w:val="single" w:sz="4" w:space="0" w:color="auto"/>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Jiná odpověď</w:t>
            </w:r>
          </w:p>
        </w:tc>
      </w:tr>
      <w:tr w:rsidR="00BF2646" w:rsidRPr="004343B4" w:rsidTr="00CF03FB">
        <w:trPr>
          <w:trHeight w:val="50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8</w:t>
            </w:r>
          </w:p>
        </w:tc>
        <w:tc>
          <w:tcPr>
            <w:tcW w:w="799"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26,66%</w:t>
            </w:r>
            <w:proofErr w:type="gramEnd"/>
          </w:p>
        </w:tc>
        <w:tc>
          <w:tcPr>
            <w:tcW w:w="902"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6</w:t>
            </w:r>
          </w:p>
        </w:tc>
        <w:tc>
          <w:tcPr>
            <w:tcW w:w="850" w:type="dxa"/>
            <w:tcBorders>
              <w:top w:val="nil"/>
              <w:left w:val="nil"/>
              <w:bottom w:val="single" w:sz="4" w:space="0" w:color="auto"/>
              <w:right w:val="single" w:sz="4" w:space="0" w:color="auto"/>
            </w:tcBorders>
            <w:shd w:val="clear" w:color="000000" w:fill="D9E1F2"/>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20%</w:t>
            </w:r>
            <w:proofErr w:type="gramEnd"/>
          </w:p>
        </w:tc>
        <w:tc>
          <w:tcPr>
            <w:tcW w:w="898"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12</w:t>
            </w:r>
          </w:p>
        </w:tc>
        <w:tc>
          <w:tcPr>
            <w:tcW w:w="803" w:type="dxa"/>
            <w:tcBorders>
              <w:top w:val="nil"/>
              <w:left w:val="nil"/>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center"/>
              <w:rPr>
                <w:rFonts w:eastAsia="Times New Roman"/>
                <w:color w:val="000000"/>
                <w:kern w:val="0"/>
                <w:lang w:eastAsia="cs-CZ"/>
              </w:rPr>
            </w:pPr>
            <w:proofErr w:type="gramStart"/>
            <w:r w:rsidRPr="004343B4">
              <w:rPr>
                <w:rFonts w:eastAsia="Times New Roman"/>
                <w:color w:val="000000"/>
                <w:kern w:val="0"/>
                <w:lang w:eastAsia="cs-CZ"/>
              </w:rPr>
              <w:t>40%</w:t>
            </w:r>
            <w:proofErr w:type="gramEnd"/>
          </w:p>
        </w:tc>
        <w:tc>
          <w:tcPr>
            <w:tcW w:w="21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F2646" w:rsidRPr="004343B4" w:rsidRDefault="00BF2646" w:rsidP="00CF03FB">
            <w:pPr>
              <w:spacing w:line="240" w:lineRule="auto"/>
              <w:ind w:firstLine="0"/>
              <w:jc w:val="center"/>
              <w:rPr>
                <w:rFonts w:eastAsia="Times New Roman"/>
                <w:color w:val="000000"/>
                <w:kern w:val="0"/>
                <w:lang w:eastAsia="cs-CZ"/>
              </w:rPr>
            </w:pPr>
            <w:r w:rsidRPr="004343B4">
              <w:rPr>
                <w:rFonts w:eastAsia="Times New Roman"/>
                <w:color w:val="000000"/>
                <w:kern w:val="0"/>
                <w:lang w:eastAsia="cs-CZ"/>
              </w:rPr>
              <w:t> </w:t>
            </w:r>
          </w:p>
        </w:tc>
      </w:tr>
      <w:tr w:rsidR="00BF2646" w:rsidRPr="004343B4" w:rsidTr="00CF03FB">
        <w:trPr>
          <w:trHeight w:val="501"/>
        </w:trPr>
        <w:tc>
          <w:tcPr>
            <w:tcW w:w="7225" w:type="dxa"/>
            <w:gridSpan w:val="8"/>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BF2646" w:rsidRPr="004343B4" w:rsidRDefault="00BF2646" w:rsidP="00CF03FB">
            <w:pPr>
              <w:spacing w:line="240" w:lineRule="auto"/>
              <w:ind w:firstLine="0"/>
              <w:jc w:val="left"/>
              <w:rPr>
                <w:rFonts w:eastAsia="Times New Roman"/>
                <w:b/>
                <w:color w:val="000000"/>
                <w:kern w:val="0"/>
                <w:lang w:eastAsia="cs-CZ"/>
              </w:rPr>
            </w:pPr>
            <w:r w:rsidRPr="004343B4">
              <w:rPr>
                <w:rFonts w:eastAsia="Times New Roman"/>
                <w:b/>
                <w:color w:val="000000"/>
                <w:kern w:val="0"/>
                <w:lang w:eastAsia="cs-CZ"/>
              </w:rPr>
              <w:t xml:space="preserve">Popište potíže v komunikaci u Vašeho dítěte. </w:t>
            </w:r>
          </w:p>
        </w:tc>
      </w:tr>
      <w:tr w:rsidR="00BF2646" w:rsidRPr="004343B4" w:rsidTr="00CF03FB">
        <w:trPr>
          <w:trHeight w:val="826"/>
        </w:trPr>
        <w:tc>
          <w:tcPr>
            <w:tcW w:w="722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2646" w:rsidRPr="004343B4" w:rsidRDefault="00BF2646" w:rsidP="00CF03FB">
            <w:pPr>
              <w:spacing w:line="240" w:lineRule="auto"/>
              <w:ind w:firstLine="0"/>
              <w:jc w:val="left"/>
              <w:rPr>
                <w:rFonts w:eastAsia="Times New Roman"/>
                <w:color w:val="000000"/>
                <w:kern w:val="0"/>
                <w:lang w:eastAsia="cs-CZ"/>
              </w:rPr>
            </w:pPr>
            <w:r w:rsidRPr="004343B4">
              <w:rPr>
                <w:rFonts w:eastAsia="Times New Roman"/>
                <w:color w:val="000000"/>
                <w:kern w:val="0"/>
                <w:lang w:eastAsia="cs-CZ"/>
              </w:rPr>
              <w:t>Špatná výslovnost, špatné porozumění, vynechávání zájmen, jednoduché věty,</w:t>
            </w:r>
            <w:r>
              <w:rPr>
                <w:rFonts w:eastAsia="Times New Roman"/>
                <w:color w:val="000000"/>
                <w:kern w:val="0"/>
                <w:lang w:eastAsia="cs-CZ"/>
              </w:rPr>
              <w:t xml:space="preserve"> </w:t>
            </w:r>
            <w:r w:rsidRPr="004343B4">
              <w:rPr>
                <w:rFonts w:eastAsia="Times New Roman"/>
                <w:color w:val="000000"/>
                <w:kern w:val="0"/>
                <w:lang w:eastAsia="cs-CZ"/>
              </w:rPr>
              <w:t xml:space="preserve">neumí vyprávět, dysgramatismy v řeči, </w:t>
            </w:r>
            <w:r>
              <w:rPr>
                <w:rFonts w:eastAsia="Times New Roman"/>
                <w:color w:val="000000"/>
                <w:kern w:val="0"/>
                <w:lang w:eastAsia="cs-CZ"/>
              </w:rPr>
              <w:t>chybná</w:t>
            </w:r>
            <w:r w:rsidRPr="004343B4">
              <w:rPr>
                <w:rFonts w:eastAsia="Times New Roman"/>
                <w:color w:val="000000"/>
                <w:kern w:val="0"/>
                <w:lang w:eastAsia="cs-CZ"/>
              </w:rPr>
              <w:t xml:space="preserve"> výslovnost = potíže v psaní.</w:t>
            </w:r>
          </w:p>
        </w:tc>
      </w:tr>
    </w:tbl>
    <w:p w:rsidR="00BF2646" w:rsidRPr="009613E8" w:rsidRDefault="00BF2646" w:rsidP="00BF2646">
      <w:pPr>
        <w:pStyle w:val="Titulek"/>
        <w:rPr>
          <w:sz w:val="24"/>
          <w:szCs w:val="24"/>
        </w:rPr>
      </w:pPr>
      <w:bookmarkStart w:id="192" w:name="_Toc121158567"/>
      <w:r w:rsidRPr="009613E8">
        <w:rPr>
          <w:sz w:val="24"/>
          <w:szCs w:val="24"/>
        </w:rPr>
        <w:t xml:space="preserve">Tabulka </w:t>
      </w:r>
      <w:r w:rsidRPr="009613E8">
        <w:rPr>
          <w:sz w:val="24"/>
          <w:szCs w:val="24"/>
        </w:rPr>
        <w:fldChar w:fldCharType="begin"/>
      </w:r>
      <w:r w:rsidRPr="009613E8">
        <w:rPr>
          <w:sz w:val="24"/>
          <w:szCs w:val="24"/>
        </w:rPr>
        <w:instrText xml:space="preserve"> SEQ Tabulka \* ARABIC </w:instrText>
      </w:r>
      <w:r w:rsidRPr="009613E8">
        <w:rPr>
          <w:sz w:val="24"/>
          <w:szCs w:val="24"/>
        </w:rPr>
        <w:fldChar w:fldCharType="separate"/>
      </w:r>
      <w:r w:rsidRPr="009613E8">
        <w:rPr>
          <w:noProof/>
          <w:sz w:val="24"/>
          <w:szCs w:val="24"/>
        </w:rPr>
        <w:t>2</w:t>
      </w:r>
      <w:r w:rsidRPr="009613E8">
        <w:rPr>
          <w:noProof/>
          <w:sz w:val="24"/>
          <w:szCs w:val="24"/>
        </w:rPr>
        <w:fldChar w:fldCharType="end"/>
      </w:r>
      <w:r w:rsidRPr="009613E8">
        <w:rPr>
          <w:sz w:val="24"/>
          <w:szCs w:val="24"/>
        </w:rPr>
        <w:t xml:space="preserve"> Přehled údajů z dotazníkového šetření</w:t>
      </w:r>
      <w:bookmarkEnd w:id="192"/>
    </w:p>
    <w:p w:rsidR="00BF2646" w:rsidRDefault="00BF2646" w:rsidP="00BF2646"/>
    <w:p w:rsidR="00BF2646" w:rsidRPr="001B5C99" w:rsidRDefault="00BF2646" w:rsidP="00134473">
      <w:pPr>
        <w:pStyle w:val="Nadpis2"/>
      </w:pPr>
      <w:bookmarkStart w:id="193" w:name="_Toc120908209"/>
      <w:bookmarkStart w:id="194" w:name="_Toc120999630"/>
      <w:bookmarkStart w:id="195" w:name="_Toc121000046"/>
      <w:bookmarkStart w:id="196" w:name="_Toc121158167"/>
      <w:r>
        <w:t>Zpracování výsledků Token testu</w:t>
      </w:r>
      <w:bookmarkEnd w:id="193"/>
      <w:bookmarkEnd w:id="194"/>
      <w:bookmarkEnd w:id="195"/>
      <w:bookmarkEnd w:id="196"/>
    </w:p>
    <w:p w:rsidR="00BF2646" w:rsidRDefault="00BF2646" w:rsidP="00BF2646">
      <w:r>
        <w:t xml:space="preserve">Výzkumný soubor tvořilo 30 žáků s vývojovou dysfázií v mladším školním věku ve vybrané ZŠL. Následující graf č. 2 s vloženou tabulkou ukazuje počet a rozdělení respondentů </w:t>
      </w:r>
      <w:r>
        <w:lastRenderedPageBreak/>
        <w:t xml:space="preserve">podle pohlaví a tříd, ve kterých se vzdělávají. Z grafu je patrné, že největší zastoupení ve výzkumném šetření měli </w:t>
      </w:r>
      <w:r w:rsidR="00D8461F">
        <w:t>žác</w:t>
      </w:r>
      <w:r>
        <w:t xml:space="preserve">i </w:t>
      </w:r>
      <w:r w:rsidR="00D8461F">
        <w:t xml:space="preserve">ve </w:t>
      </w:r>
      <w:r>
        <w:t>2. tříd</w:t>
      </w:r>
      <w:r w:rsidR="00D8461F">
        <w:t>ě</w:t>
      </w:r>
      <w:r>
        <w:t xml:space="preserve"> v celkovém počtu 15, z toho je 5 dívek a 10 chlapců. Následovali </w:t>
      </w:r>
      <w:r w:rsidR="00D8461F">
        <w:t>žáci</w:t>
      </w:r>
      <w:r>
        <w:t xml:space="preserve"> </w:t>
      </w:r>
      <w:r w:rsidR="00D8461F">
        <w:t xml:space="preserve">v </w:t>
      </w:r>
      <w:r>
        <w:t>1. tříd</w:t>
      </w:r>
      <w:r w:rsidR="00D8461F">
        <w:t>ě</w:t>
      </w:r>
      <w:r>
        <w:t xml:space="preserve"> v celkovém počtu 9, 2 dívky a 7 chlapců. Nejméně bylo </w:t>
      </w:r>
      <w:r w:rsidR="00D8461F">
        <w:t>žák</w:t>
      </w:r>
      <w:r>
        <w:t xml:space="preserve">ů </w:t>
      </w:r>
      <w:r w:rsidR="00D8461F">
        <w:t xml:space="preserve">ve </w:t>
      </w:r>
      <w:r>
        <w:t>3.</w:t>
      </w:r>
      <w:r w:rsidR="006C5664">
        <w:t> </w:t>
      </w:r>
      <w:r>
        <w:t>tříd</w:t>
      </w:r>
      <w:r w:rsidR="00D8461F">
        <w:t>ě</w:t>
      </w:r>
      <w:r>
        <w:t xml:space="preserve"> v počtu 6, 2 dívky a 4 chlapci.</w:t>
      </w:r>
    </w:p>
    <w:p w:rsidR="00BF2646" w:rsidRDefault="00BF2646" w:rsidP="00BF2646"/>
    <w:p w:rsidR="00BF2646" w:rsidRDefault="00BF2646" w:rsidP="00BF2646">
      <w:pPr>
        <w:keepNext/>
      </w:pPr>
      <w:r>
        <w:rPr>
          <w:noProof/>
        </w:rPr>
        <w:drawing>
          <wp:inline distT="0" distB="0" distL="0" distR="0" wp14:anchorId="5DF79B14" wp14:editId="7F0524F4">
            <wp:extent cx="4572000" cy="2743200"/>
            <wp:effectExtent l="0" t="0" r="0" b="0"/>
            <wp:docPr id="13" name="Graf 13">
              <a:extLst xmlns:a="http://schemas.openxmlformats.org/drawingml/2006/main">
                <a:ext uri="{FF2B5EF4-FFF2-40B4-BE49-F238E27FC236}">
                  <a16:creationId xmlns:a16="http://schemas.microsoft.com/office/drawing/2014/main" id="{9FEA78F4-1312-4B81-9B4F-9050E13E0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2646" w:rsidRPr="009613E8" w:rsidRDefault="00BF2646" w:rsidP="00BF2646">
      <w:pPr>
        <w:pStyle w:val="Titulek"/>
        <w:rPr>
          <w:sz w:val="24"/>
          <w:szCs w:val="24"/>
        </w:rPr>
      </w:pPr>
      <w:bookmarkStart w:id="197" w:name="_Toc121158543"/>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2</w:t>
      </w:r>
      <w:r w:rsidRPr="009613E8">
        <w:rPr>
          <w:noProof/>
          <w:sz w:val="24"/>
          <w:szCs w:val="24"/>
        </w:rPr>
        <w:fldChar w:fldCharType="end"/>
      </w:r>
      <w:r w:rsidRPr="009613E8">
        <w:rPr>
          <w:sz w:val="24"/>
          <w:szCs w:val="24"/>
        </w:rPr>
        <w:t xml:space="preserve"> Respondenti – zastoupení pohlaví</w:t>
      </w:r>
      <w:bookmarkEnd w:id="197"/>
    </w:p>
    <w:p w:rsidR="00BF2646" w:rsidRDefault="00BF2646" w:rsidP="00BF2646">
      <w:pPr>
        <w:keepNext/>
      </w:pPr>
      <w:r>
        <w:rPr>
          <w:noProof/>
        </w:rPr>
        <w:drawing>
          <wp:inline distT="0" distB="0" distL="0" distR="0" wp14:anchorId="0367AAEB" wp14:editId="3B1499AA">
            <wp:extent cx="4572000" cy="2743200"/>
            <wp:effectExtent l="0" t="0" r="0" b="0"/>
            <wp:docPr id="1" name="Graf 1">
              <a:extLst xmlns:a="http://schemas.openxmlformats.org/drawingml/2006/main">
                <a:ext uri="{FF2B5EF4-FFF2-40B4-BE49-F238E27FC236}">
                  <a16:creationId xmlns:a16="http://schemas.microsoft.com/office/drawing/2014/main" id="{43DDD6BB-E434-4C40-BD2B-8A8BA7D1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2646" w:rsidRPr="009613E8" w:rsidRDefault="00BF2646" w:rsidP="00BF2646">
      <w:pPr>
        <w:pStyle w:val="Titulek"/>
        <w:rPr>
          <w:sz w:val="24"/>
          <w:szCs w:val="24"/>
        </w:rPr>
      </w:pPr>
      <w:bookmarkStart w:id="198" w:name="_Toc121158544"/>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3</w:t>
      </w:r>
      <w:r w:rsidRPr="009613E8">
        <w:rPr>
          <w:noProof/>
          <w:sz w:val="24"/>
          <w:szCs w:val="24"/>
        </w:rPr>
        <w:fldChar w:fldCharType="end"/>
      </w:r>
      <w:r w:rsidRPr="009613E8">
        <w:rPr>
          <w:sz w:val="24"/>
          <w:szCs w:val="24"/>
        </w:rPr>
        <w:t xml:space="preserve"> Respondenti – procentuální zastoupení pohlaví</w:t>
      </w:r>
      <w:bookmarkEnd w:id="198"/>
    </w:p>
    <w:p w:rsidR="00BF2646" w:rsidRDefault="00BF2646" w:rsidP="00BF2646"/>
    <w:p w:rsidR="00BF2646" w:rsidRDefault="00BF2646" w:rsidP="00BF2646">
      <w:r>
        <w:t xml:space="preserve">Graf č. 3 ukazuje počet </w:t>
      </w:r>
      <w:r w:rsidR="00D8461F">
        <w:t>žáků</w:t>
      </w:r>
      <w:r>
        <w:t xml:space="preserve"> v procentuální vyjádření vzhledem k pohlaví a</w:t>
      </w:r>
      <w:r w:rsidR="006C5664">
        <w:t> </w:t>
      </w:r>
      <w:r>
        <w:t>v jednotlivých třídách. Výzkumného šetření se zúčastnilo nejvíce chlapců ze 2. třídy</w:t>
      </w:r>
      <w:r w:rsidR="00D8461F">
        <w:t xml:space="preserve"> a to</w:t>
      </w:r>
      <w:r>
        <w:t xml:space="preserve"> </w:t>
      </w:r>
      <w:proofErr w:type="gramStart"/>
      <w:r>
        <w:t>33,33%</w:t>
      </w:r>
      <w:proofErr w:type="gramEnd"/>
      <w:r>
        <w:t>, dále byli chlapci z 1. třídy v počtu 23,33%, pak byly dívky ze 2. třídy 16,66%, následně chlapci ze 3. třídy v počtu 13,33% a nejméně byl</w:t>
      </w:r>
      <w:r w:rsidR="00D8461F">
        <w:t>o</w:t>
      </w:r>
      <w:r>
        <w:t xml:space="preserve"> dív</w:t>
      </w:r>
      <w:r w:rsidR="00D8461F">
        <w:t>e</w:t>
      </w:r>
      <w:r>
        <w:t>k z 1. třídy a 3. třídy 6.66%.</w:t>
      </w:r>
    </w:p>
    <w:p w:rsidR="00BF2646" w:rsidRDefault="00BF2646" w:rsidP="00BF2646"/>
    <w:p w:rsidR="00BF2646" w:rsidRDefault="00BF2646" w:rsidP="00BF2646">
      <w:pPr>
        <w:keepNext/>
      </w:pPr>
      <w:r>
        <w:rPr>
          <w:noProof/>
        </w:rPr>
        <w:drawing>
          <wp:inline distT="0" distB="0" distL="0" distR="0" wp14:anchorId="2057F39D" wp14:editId="6929943E">
            <wp:extent cx="4572000" cy="2743200"/>
            <wp:effectExtent l="0" t="0" r="0" b="0"/>
            <wp:docPr id="15" name="Graf 15">
              <a:extLst xmlns:a="http://schemas.openxmlformats.org/drawingml/2006/main">
                <a:ext uri="{FF2B5EF4-FFF2-40B4-BE49-F238E27FC236}">
                  <a16:creationId xmlns:a16="http://schemas.microsoft.com/office/drawing/2014/main" id="{59BC0D08-AFC1-4F8A-A335-D0745E3C3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2646" w:rsidRPr="009613E8" w:rsidRDefault="00BF2646" w:rsidP="00BF2646">
      <w:pPr>
        <w:pStyle w:val="Titulek"/>
        <w:rPr>
          <w:sz w:val="24"/>
          <w:szCs w:val="24"/>
        </w:rPr>
      </w:pPr>
      <w:bookmarkStart w:id="199" w:name="_Toc121158545"/>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4</w:t>
      </w:r>
      <w:r w:rsidRPr="009613E8">
        <w:rPr>
          <w:noProof/>
          <w:sz w:val="24"/>
          <w:szCs w:val="24"/>
        </w:rPr>
        <w:fldChar w:fldCharType="end"/>
      </w:r>
      <w:r w:rsidRPr="009613E8">
        <w:rPr>
          <w:sz w:val="24"/>
          <w:szCs w:val="24"/>
        </w:rPr>
        <w:t xml:space="preserve"> 1. Třída – věk respondentů</w:t>
      </w:r>
      <w:bookmarkEnd w:id="199"/>
    </w:p>
    <w:p w:rsidR="00BF2646" w:rsidRDefault="00BF2646" w:rsidP="00BF2646"/>
    <w:p w:rsidR="00BF2646" w:rsidRDefault="00BF2646" w:rsidP="00BF2646">
      <w:r>
        <w:t xml:space="preserve">Graf č. 4 ukazuje rozdělení respondentů v 1. třídě podle pohlaví, zaznamenán je počet žáků a jejich věk (roky, měsíce) v době výzkumného šetření.  </w:t>
      </w:r>
    </w:p>
    <w:p w:rsidR="00BF2646" w:rsidRDefault="00BF2646" w:rsidP="00BF2646"/>
    <w:p w:rsidR="00BF2646" w:rsidRDefault="00BF2646" w:rsidP="00BF2646">
      <w:pPr>
        <w:keepNext/>
      </w:pPr>
      <w:r>
        <w:rPr>
          <w:noProof/>
        </w:rPr>
        <w:drawing>
          <wp:inline distT="0" distB="0" distL="0" distR="0" wp14:anchorId="7B28EFED" wp14:editId="6C895C65">
            <wp:extent cx="4572000" cy="2743200"/>
            <wp:effectExtent l="0" t="0" r="0" b="0"/>
            <wp:docPr id="16" name="Graf 16">
              <a:extLst xmlns:a="http://schemas.openxmlformats.org/drawingml/2006/main">
                <a:ext uri="{FF2B5EF4-FFF2-40B4-BE49-F238E27FC236}">
                  <a16:creationId xmlns:a16="http://schemas.microsoft.com/office/drawing/2014/main" id="{9C215745-2DAD-4C4F-9A91-B0B8EFBAF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2646" w:rsidRPr="009613E8" w:rsidRDefault="00BF2646" w:rsidP="00BF2646">
      <w:pPr>
        <w:pStyle w:val="Titulek"/>
        <w:rPr>
          <w:sz w:val="24"/>
          <w:szCs w:val="24"/>
        </w:rPr>
      </w:pPr>
      <w:bookmarkStart w:id="200" w:name="_Toc121158546"/>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5</w:t>
      </w:r>
      <w:r w:rsidRPr="009613E8">
        <w:rPr>
          <w:noProof/>
          <w:sz w:val="24"/>
          <w:szCs w:val="24"/>
        </w:rPr>
        <w:fldChar w:fldCharType="end"/>
      </w:r>
      <w:r w:rsidRPr="009613E8">
        <w:rPr>
          <w:sz w:val="24"/>
          <w:szCs w:val="24"/>
        </w:rPr>
        <w:t xml:space="preserve"> 2. Třída – věk respondentů</w:t>
      </w:r>
      <w:bookmarkEnd w:id="200"/>
    </w:p>
    <w:p w:rsidR="00BF2646" w:rsidRDefault="00BF2646" w:rsidP="00BF2646"/>
    <w:p w:rsidR="00BF2646" w:rsidRDefault="00BF2646" w:rsidP="00BF2646">
      <w:r>
        <w:t xml:space="preserve">V grafu č. 5 je znázornění pro 2. třídu, jedná se o rozdělení respondentů podle pohlaví a počet v daném věku, kterého </w:t>
      </w:r>
      <w:r w:rsidR="00DA309F">
        <w:t xml:space="preserve">žáci </w:t>
      </w:r>
      <w:r>
        <w:t>dosáhli v době výzkumného šetření.</w:t>
      </w:r>
    </w:p>
    <w:p w:rsidR="00BF2646" w:rsidRDefault="00BF2646" w:rsidP="00BF2646"/>
    <w:p w:rsidR="00BF2646" w:rsidRDefault="00BF2646" w:rsidP="00BF2646">
      <w:pPr>
        <w:keepNext/>
      </w:pPr>
      <w:r>
        <w:rPr>
          <w:noProof/>
        </w:rPr>
        <w:lastRenderedPageBreak/>
        <w:drawing>
          <wp:inline distT="0" distB="0" distL="0" distR="0" wp14:anchorId="6CAA6DEC" wp14:editId="6147F1D7">
            <wp:extent cx="4572000" cy="2743200"/>
            <wp:effectExtent l="0" t="0" r="0" b="0"/>
            <wp:docPr id="17" name="Graf 17">
              <a:extLst xmlns:a="http://schemas.openxmlformats.org/drawingml/2006/main">
                <a:ext uri="{FF2B5EF4-FFF2-40B4-BE49-F238E27FC236}">
                  <a16:creationId xmlns:a16="http://schemas.microsoft.com/office/drawing/2014/main" id="{17CE216D-9849-4D22-B5C8-03682313D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2646" w:rsidRPr="009613E8" w:rsidRDefault="00BF2646" w:rsidP="00BF2646">
      <w:pPr>
        <w:pStyle w:val="Titulek"/>
        <w:rPr>
          <w:sz w:val="24"/>
          <w:szCs w:val="24"/>
        </w:rPr>
      </w:pPr>
      <w:bookmarkStart w:id="201" w:name="_Toc121158547"/>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6</w:t>
      </w:r>
      <w:r w:rsidRPr="009613E8">
        <w:rPr>
          <w:noProof/>
          <w:sz w:val="24"/>
          <w:szCs w:val="24"/>
        </w:rPr>
        <w:fldChar w:fldCharType="end"/>
      </w:r>
      <w:r w:rsidRPr="009613E8">
        <w:rPr>
          <w:sz w:val="24"/>
          <w:szCs w:val="24"/>
        </w:rPr>
        <w:t xml:space="preserve"> 3. Třída – věk respondentů</w:t>
      </w:r>
      <w:bookmarkEnd w:id="201"/>
    </w:p>
    <w:p w:rsidR="00BF2646" w:rsidRDefault="00BF2646" w:rsidP="00BF2646"/>
    <w:p w:rsidR="00BF2646" w:rsidRDefault="00BF2646" w:rsidP="00BF2646">
      <w:r>
        <w:t>Graf č. 6 znázorňuje počet respondentů ze 3. třídy, kteří jsou rozděleni podle pohlaví a</w:t>
      </w:r>
      <w:r w:rsidR="006C5664">
        <w:t> </w:t>
      </w:r>
      <w:r>
        <w:t xml:space="preserve">dosaženého věku (roky, měsíce) v době testování. </w:t>
      </w:r>
    </w:p>
    <w:p w:rsidR="00DA309F" w:rsidRDefault="00DA309F" w:rsidP="00BF2646"/>
    <w:p w:rsidR="00BF2646" w:rsidRDefault="00BF2646" w:rsidP="00BF2646">
      <w:pPr>
        <w:keepNext/>
      </w:pPr>
      <w:r>
        <w:rPr>
          <w:noProof/>
        </w:rPr>
        <w:drawing>
          <wp:inline distT="0" distB="0" distL="0" distR="0" wp14:anchorId="2015AFBB" wp14:editId="7B035E9D">
            <wp:extent cx="5760720" cy="2599055"/>
            <wp:effectExtent l="0" t="0" r="11430" b="10795"/>
            <wp:docPr id="21" name="Graf 21">
              <a:extLst xmlns:a="http://schemas.openxmlformats.org/drawingml/2006/main">
                <a:ext uri="{FF2B5EF4-FFF2-40B4-BE49-F238E27FC236}">
                  <a16:creationId xmlns:a16="http://schemas.microsoft.com/office/drawing/2014/main" id="{5C662CE4-BB02-481D-9780-E76F4B4BE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2646" w:rsidRPr="009613E8" w:rsidRDefault="00BF2646" w:rsidP="00BF2646">
      <w:pPr>
        <w:pStyle w:val="Titulek"/>
        <w:rPr>
          <w:sz w:val="24"/>
          <w:szCs w:val="24"/>
        </w:rPr>
      </w:pPr>
      <w:bookmarkStart w:id="202" w:name="_Toc121158548"/>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7</w:t>
      </w:r>
      <w:r w:rsidRPr="009613E8">
        <w:rPr>
          <w:noProof/>
          <w:sz w:val="24"/>
          <w:szCs w:val="24"/>
        </w:rPr>
        <w:fldChar w:fldCharType="end"/>
      </w:r>
      <w:r w:rsidRPr="009613E8">
        <w:rPr>
          <w:sz w:val="24"/>
          <w:szCs w:val="24"/>
        </w:rPr>
        <w:t xml:space="preserve"> Věk respondentů (roky, měsíce)</w:t>
      </w:r>
      <w:bookmarkEnd w:id="202"/>
    </w:p>
    <w:p w:rsidR="00BF2646" w:rsidRDefault="00BF2646" w:rsidP="00BF2646"/>
    <w:p w:rsidR="00BF2646" w:rsidRDefault="00BF2646" w:rsidP="00BF2646">
      <w:r>
        <w:t xml:space="preserve">Graf č. 7 znázorňuje všechny respondenty a jejich dosažený věk v době výzkumného šetření. Z grafu je patrné, že pro testování není rozhodující jen třída, ve které se žák v době výzkumu vzdělává, ale jeho věk. V grafu </w:t>
      </w:r>
      <w:r w:rsidR="00E957BB">
        <w:t>je vidět</w:t>
      </w:r>
      <w:r>
        <w:t xml:space="preserve">, že jeden respondent z 1. třídy dosáhl stejného věku 8;0, jako jeden respondent ze 2. třídy. Stejné je to i u dvou respondentů ze 2. třídy, kteří mají rok i měsíc shodný 9;1, jako jeden respondent ze 3. třídy. </w:t>
      </w:r>
    </w:p>
    <w:p w:rsidR="00BF2646" w:rsidRDefault="00BF2646" w:rsidP="00BF2646"/>
    <w:p w:rsidR="00BF2646" w:rsidRDefault="00BF2646" w:rsidP="00BF2646"/>
    <w:p w:rsidR="00BF2646" w:rsidRDefault="00BF2646" w:rsidP="00BF2646">
      <w:pPr>
        <w:keepNext/>
      </w:pPr>
      <w:r>
        <w:rPr>
          <w:noProof/>
        </w:rPr>
        <w:drawing>
          <wp:inline distT="0" distB="0" distL="0" distR="0" wp14:anchorId="4B51AA64" wp14:editId="170293D3">
            <wp:extent cx="4518660" cy="2804160"/>
            <wp:effectExtent l="0" t="0" r="15240" b="15240"/>
            <wp:docPr id="18" name="Graf 18">
              <a:extLst xmlns:a="http://schemas.openxmlformats.org/drawingml/2006/main">
                <a:ext uri="{FF2B5EF4-FFF2-40B4-BE49-F238E27FC236}">
                  <a16:creationId xmlns:a16="http://schemas.microsoft.com/office/drawing/2014/main" id="{6B099197-3681-4CDE-98C8-655AC6606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2646" w:rsidRPr="009613E8" w:rsidRDefault="00BF2646" w:rsidP="00BF2646">
      <w:pPr>
        <w:pStyle w:val="Titulek"/>
        <w:rPr>
          <w:sz w:val="24"/>
          <w:szCs w:val="24"/>
        </w:rPr>
      </w:pPr>
      <w:bookmarkStart w:id="203" w:name="_Toc121158549"/>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8</w:t>
      </w:r>
      <w:r w:rsidRPr="009613E8">
        <w:rPr>
          <w:noProof/>
          <w:sz w:val="24"/>
          <w:szCs w:val="24"/>
        </w:rPr>
        <w:fldChar w:fldCharType="end"/>
      </w:r>
      <w:r w:rsidRPr="009613E8">
        <w:rPr>
          <w:sz w:val="24"/>
          <w:szCs w:val="24"/>
        </w:rPr>
        <w:t xml:space="preserve"> 1. Třída – celkové průměrné </w:t>
      </w:r>
      <w:r w:rsidR="00BE0A7F">
        <w:rPr>
          <w:sz w:val="24"/>
          <w:szCs w:val="24"/>
        </w:rPr>
        <w:t>bodové sk</w:t>
      </w:r>
      <w:r w:rsidRPr="009613E8">
        <w:rPr>
          <w:sz w:val="24"/>
          <w:szCs w:val="24"/>
        </w:rPr>
        <w:t>óre TT</w:t>
      </w:r>
      <w:bookmarkEnd w:id="203"/>
    </w:p>
    <w:p w:rsidR="00BF2646" w:rsidRDefault="00BF2646" w:rsidP="00BF2646">
      <w:pPr>
        <w:keepNext/>
      </w:pPr>
      <w:r>
        <w:rPr>
          <w:noProof/>
        </w:rPr>
        <w:drawing>
          <wp:inline distT="0" distB="0" distL="0" distR="0" wp14:anchorId="58EDC2CB" wp14:editId="3456C7FA">
            <wp:extent cx="4533900" cy="2819400"/>
            <wp:effectExtent l="0" t="0" r="0" b="0"/>
            <wp:docPr id="23" name="Graf 23">
              <a:extLst xmlns:a="http://schemas.openxmlformats.org/drawingml/2006/main">
                <a:ext uri="{FF2B5EF4-FFF2-40B4-BE49-F238E27FC236}">
                  <a16:creationId xmlns:a16="http://schemas.microsoft.com/office/drawing/2014/main" id="{CDF7DB17-F617-482C-A113-21770B157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2646" w:rsidRPr="009613E8" w:rsidRDefault="00BF2646" w:rsidP="00BF2646">
      <w:pPr>
        <w:pStyle w:val="Titulek"/>
        <w:rPr>
          <w:sz w:val="24"/>
          <w:szCs w:val="24"/>
        </w:rPr>
      </w:pPr>
      <w:bookmarkStart w:id="204" w:name="_Toc121158550"/>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9</w:t>
      </w:r>
      <w:r w:rsidRPr="009613E8">
        <w:rPr>
          <w:noProof/>
          <w:sz w:val="24"/>
          <w:szCs w:val="24"/>
        </w:rPr>
        <w:fldChar w:fldCharType="end"/>
      </w:r>
      <w:r w:rsidRPr="009613E8">
        <w:rPr>
          <w:sz w:val="24"/>
          <w:szCs w:val="24"/>
        </w:rPr>
        <w:t xml:space="preserve"> 1. Třída – procentuální vyjádření skóre TT</w:t>
      </w:r>
      <w:bookmarkEnd w:id="204"/>
    </w:p>
    <w:p w:rsidR="00BF2646" w:rsidRDefault="00BF2646" w:rsidP="00BF2646"/>
    <w:p w:rsidR="00BF2646" w:rsidRDefault="00BF2646" w:rsidP="00BF2646">
      <w:r>
        <w:t>Graf č. 8 a 9</w:t>
      </w:r>
      <w:r w:rsidR="00E957BB">
        <w:t xml:space="preserve"> uvádí</w:t>
      </w:r>
      <w:r>
        <w:t xml:space="preserve"> porovnání celkového průměrného skór</w:t>
      </w:r>
      <w:r w:rsidR="00DA309F">
        <w:t>e</w:t>
      </w:r>
      <w:r>
        <w:t xml:space="preserve"> TT u všech respondentů z 1.</w:t>
      </w:r>
      <w:r w:rsidR="006C5664">
        <w:t> </w:t>
      </w:r>
      <w:r>
        <w:t xml:space="preserve">třídy vzhledem k pohlaví. Celkové průměrné skóre TT </w:t>
      </w:r>
      <w:r w:rsidR="00E957BB">
        <w:t>bylo</w:t>
      </w:r>
      <w:r>
        <w:t xml:space="preserve"> vypočít</w:t>
      </w:r>
      <w:r w:rsidR="00E957BB">
        <w:t>áno</w:t>
      </w:r>
      <w:r>
        <w:t xml:space="preserve"> ze získaných bodů dívek a chlapců, přičemž největší možný počet bodů byl 46. Z toho vyplývá, že celkový průměrný počet bodů všech dívek v 1. třídě byl 24 z možného celkového počtu 46. U všech chlapců z 1. třídy byl celkový průměrný počet bodů 22,4 bodů z možných 46. V grafu č. 8 je patrné, že dívky získaly o 1,6 bodů více než chlapci. Z toho je patrné, že dívky byly v celkovém hodnocení Token testu porozumění verbálním pokynům úspěšnější.</w:t>
      </w:r>
    </w:p>
    <w:p w:rsidR="00BF2646" w:rsidRDefault="00BF2646" w:rsidP="00BF2646">
      <w:r>
        <w:lastRenderedPageBreak/>
        <w:t xml:space="preserve">Výsledné hodnoty </w:t>
      </w:r>
      <w:r w:rsidR="00E957BB">
        <w:t>byly</w:t>
      </w:r>
      <w:r>
        <w:t xml:space="preserve"> převed</w:t>
      </w:r>
      <w:r w:rsidR="00E957BB">
        <w:t>eny</w:t>
      </w:r>
      <w:r>
        <w:t xml:space="preserve"> do procentuálního vyjádření úspěšnosti, vždy uváděno ke </w:t>
      </w:r>
      <w:proofErr w:type="gramStart"/>
      <w:r>
        <w:t>100%</w:t>
      </w:r>
      <w:proofErr w:type="gramEnd"/>
      <w:r>
        <w:t xml:space="preserve">. V grafu č. 9 </w:t>
      </w:r>
      <w:r w:rsidR="00E957BB">
        <w:t xml:space="preserve">je </w:t>
      </w:r>
      <w:r>
        <w:t>vid</w:t>
      </w:r>
      <w:r w:rsidR="00E957BB">
        <w:t>ět</w:t>
      </w:r>
      <w:r>
        <w:t xml:space="preserve"> procentuální úspěšnost dívek i chlapců v Token testu. Z grafu </w:t>
      </w:r>
      <w:r w:rsidR="00E957BB">
        <w:t>je patrné</w:t>
      </w:r>
      <w:r>
        <w:t>, že dívky byly úspěšné v průměru z </w:t>
      </w:r>
      <w:proofErr w:type="gramStart"/>
      <w:r>
        <w:t>52,17%</w:t>
      </w:r>
      <w:proofErr w:type="gramEnd"/>
      <w:r>
        <w:t xml:space="preserve"> a chlapci z 48,70%. Rozdíl v procentech ukazuje, že dívky byly úspěšnější oproti chlapcům o </w:t>
      </w:r>
      <w:proofErr w:type="gramStart"/>
      <w:r>
        <w:t>3,47%</w:t>
      </w:r>
      <w:proofErr w:type="gramEnd"/>
      <w:r>
        <w:t>.</w:t>
      </w:r>
    </w:p>
    <w:p w:rsidR="00BF2646" w:rsidRDefault="00BF2646" w:rsidP="00BF2646"/>
    <w:p w:rsidR="00BF2646" w:rsidRDefault="00BF2646" w:rsidP="00BF2646">
      <w:pPr>
        <w:keepNext/>
      </w:pPr>
      <w:r>
        <w:rPr>
          <w:noProof/>
        </w:rPr>
        <w:drawing>
          <wp:inline distT="0" distB="0" distL="0" distR="0" wp14:anchorId="0042A0AF" wp14:editId="171B0B68">
            <wp:extent cx="4572000" cy="2720340"/>
            <wp:effectExtent l="0" t="0" r="0" b="3810"/>
            <wp:docPr id="29" name="Graf 29">
              <a:extLst xmlns:a="http://schemas.openxmlformats.org/drawingml/2006/main">
                <a:ext uri="{FF2B5EF4-FFF2-40B4-BE49-F238E27FC236}">
                  <a16:creationId xmlns:a16="http://schemas.microsoft.com/office/drawing/2014/main" id="{C511D10E-6470-4400-8C9E-DE94AC2EA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2646" w:rsidRPr="009613E8" w:rsidRDefault="00BF2646" w:rsidP="00BF2646">
      <w:pPr>
        <w:pStyle w:val="Titulek"/>
        <w:rPr>
          <w:sz w:val="24"/>
          <w:szCs w:val="24"/>
        </w:rPr>
      </w:pPr>
      <w:bookmarkStart w:id="205" w:name="_Toc121158551"/>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10</w:t>
      </w:r>
      <w:r w:rsidRPr="009613E8">
        <w:rPr>
          <w:noProof/>
          <w:sz w:val="24"/>
          <w:szCs w:val="24"/>
        </w:rPr>
        <w:fldChar w:fldCharType="end"/>
      </w:r>
      <w:r w:rsidRPr="009613E8">
        <w:rPr>
          <w:sz w:val="24"/>
          <w:szCs w:val="24"/>
        </w:rPr>
        <w:t xml:space="preserve"> 2. Třída – celkové průměrné</w:t>
      </w:r>
      <w:r w:rsidR="00BE0A7F">
        <w:rPr>
          <w:sz w:val="24"/>
          <w:szCs w:val="24"/>
        </w:rPr>
        <w:t xml:space="preserve"> bodové</w:t>
      </w:r>
      <w:r w:rsidRPr="009613E8">
        <w:rPr>
          <w:sz w:val="24"/>
          <w:szCs w:val="24"/>
        </w:rPr>
        <w:t xml:space="preserve"> skóre TT</w:t>
      </w:r>
      <w:bookmarkEnd w:id="205"/>
    </w:p>
    <w:p w:rsidR="00BF2646" w:rsidRDefault="00BF2646" w:rsidP="00BF2646">
      <w:pPr>
        <w:keepNext/>
      </w:pPr>
      <w:r>
        <w:rPr>
          <w:noProof/>
        </w:rPr>
        <w:drawing>
          <wp:inline distT="0" distB="0" distL="0" distR="0" wp14:anchorId="0391403F" wp14:editId="765A59DA">
            <wp:extent cx="4602480" cy="2720340"/>
            <wp:effectExtent l="0" t="0" r="7620" b="3810"/>
            <wp:docPr id="35" name="Graf 35">
              <a:extLst xmlns:a="http://schemas.openxmlformats.org/drawingml/2006/main">
                <a:ext uri="{FF2B5EF4-FFF2-40B4-BE49-F238E27FC236}">
                  <a16:creationId xmlns:a16="http://schemas.microsoft.com/office/drawing/2014/main" id="{3B81EA71-6ADC-4486-920E-ED39D2383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2646" w:rsidRDefault="00BF2646" w:rsidP="00BF2646">
      <w:pPr>
        <w:pStyle w:val="Titulek"/>
        <w:rPr>
          <w:sz w:val="24"/>
          <w:szCs w:val="24"/>
        </w:rPr>
      </w:pPr>
      <w:bookmarkStart w:id="206" w:name="_Toc121158552"/>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11</w:t>
      </w:r>
      <w:r w:rsidRPr="009613E8">
        <w:rPr>
          <w:noProof/>
          <w:sz w:val="24"/>
          <w:szCs w:val="24"/>
        </w:rPr>
        <w:fldChar w:fldCharType="end"/>
      </w:r>
      <w:r w:rsidRPr="009613E8">
        <w:rPr>
          <w:sz w:val="24"/>
          <w:szCs w:val="24"/>
        </w:rPr>
        <w:t xml:space="preserve"> 2. Třída – procentuální vyjádření skóre TT</w:t>
      </w:r>
      <w:bookmarkEnd w:id="206"/>
    </w:p>
    <w:p w:rsidR="00BF2646" w:rsidRPr="009613E8" w:rsidRDefault="00BF2646" w:rsidP="00BF2646"/>
    <w:p w:rsidR="00BF2646" w:rsidRDefault="00BF2646" w:rsidP="00BF2646">
      <w:r>
        <w:t>Graf č. 10, 1</w:t>
      </w:r>
      <w:r w:rsidR="00E957BB">
        <w:t>1</w:t>
      </w:r>
      <w:r>
        <w:t xml:space="preserve"> uvádí celkov</w:t>
      </w:r>
      <w:r w:rsidR="00BE0A7F">
        <w:t>é</w:t>
      </w:r>
      <w:r>
        <w:t xml:space="preserve"> průměrn</w:t>
      </w:r>
      <w:r w:rsidR="00BE0A7F">
        <w:t>é</w:t>
      </w:r>
      <w:r>
        <w:t xml:space="preserve"> skór</w:t>
      </w:r>
      <w:r w:rsidR="00BE0A7F">
        <w:t>e</w:t>
      </w:r>
      <w:r>
        <w:t xml:space="preserve"> TT všech respondentů ze 2. třídy vzhledem k pohlaví. Průměrné skóre TT </w:t>
      </w:r>
      <w:r w:rsidR="00E957BB">
        <w:t>bylo</w:t>
      </w:r>
      <w:r>
        <w:t xml:space="preserve"> vypočít</w:t>
      </w:r>
      <w:r w:rsidR="00E957BB">
        <w:t>áno</w:t>
      </w:r>
      <w:r>
        <w:t xml:space="preserve"> ze získaných bodů dívek a chlapců, přičemž nejvyšší možný zisk činí 46 bodů. Celkov</w:t>
      </w:r>
      <w:r w:rsidR="00BE0A7F">
        <w:t>é</w:t>
      </w:r>
      <w:r>
        <w:t xml:space="preserve"> průměrn</w:t>
      </w:r>
      <w:r w:rsidR="00BE0A7F">
        <w:t>é</w:t>
      </w:r>
      <w:r>
        <w:t xml:space="preserve"> skór</w:t>
      </w:r>
      <w:r w:rsidR="00BE0A7F">
        <w:t>e</w:t>
      </w:r>
      <w:r>
        <w:t xml:space="preserve"> u dívek byl</w:t>
      </w:r>
      <w:r w:rsidR="00BE0A7F">
        <w:t xml:space="preserve">o </w:t>
      </w:r>
      <w:r>
        <w:t xml:space="preserve">28,4 bodů ze 46 možných. Chlapci získali celkový průměr bodů 33,6 ze 46. Chlapci ze 2. třídy byli úspěšnější </w:t>
      </w:r>
      <w:r>
        <w:lastRenderedPageBreak/>
        <w:t xml:space="preserve">v porozumění verbálním pokynům v Token testu o 5,2 bodu </w:t>
      </w:r>
      <w:r w:rsidR="00BE0A7F">
        <w:t>o</w:t>
      </w:r>
      <w:r>
        <w:t xml:space="preserve">proti dívkám. Vše </w:t>
      </w:r>
      <w:r w:rsidR="00E957BB">
        <w:t>je</w:t>
      </w:r>
      <w:r>
        <w:t xml:space="preserve"> vidět v grafu č. 10.</w:t>
      </w:r>
    </w:p>
    <w:p w:rsidR="00BF2646" w:rsidRDefault="00BF2646" w:rsidP="00BF2646">
      <w:r>
        <w:t xml:space="preserve">Procentuální vyjádření celkového skóre TT </w:t>
      </w:r>
      <w:r w:rsidR="00E957BB">
        <w:t>bylo</w:t>
      </w:r>
      <w:r>
        <w:t xml:space="preserve"> zaznamen</w:t>
      </w:r>
      <w:r w:rsidR="00E957BB">
        <w:t>áno</w:t>
      </w:r>
      <w:r>
        <w:t xml:space="preserve"> do grafu č. 11. Procentuální hodnoty jsou převedeny vždy ke </w:t>
      </w:r>
      <w:proofErr w:type="gramStart"/>
      <w:r>
        <w:t>100%</w:t>
      </w:r>
      <w:proofErr w:type="gramEnd"/>
      <w:r>
        <w:t xml:space="preserve">. </w:t>
      </w:r>
      <w:r w:rsidR="00E957BB">
        <w:t>G</w:t>
      </w:r>
      <w:r>
        <w:t>raf č. 11 znázor</w:t>
      </w:r>
      <w:r w:rsidR="00E957BB">
        <w:t>ňuje</w:t>
      </w:r>
      <w:r>
        <w:t xml:space="preserve"> procentuální vyjádření chlapců, kteří byli úspěšní ze </w:t>
      </w:r>
      <w:proofErr w:type="gramStart"/>
      <w:r>
        <w:t>73,30%</w:t>
      </w:r>
      <w:proofErr w:type="gramEnd"/>
      <w:r>
        <w:t xml:space="preserve"> a d</w:t>
      </w:r>
      <w:r w:rsidR="00BE0A7F">
        <w:t>ívky</w:t>
      </w:r>
      <w:r>
        <w:t xml:space="preserve"> byl</w:t>
      </w:r>
      <w:r w:rsidR="00BE0A7F">
        <w:t>y</w:t>
      </w:r>
      <w:r>
        <w:t xml:space="preserve"> úspěšn</w:t>
      </w:r>
      <w:r w:rsidR="00BE0A7F">
        <w:t>é</w:t>
      </w:r>
      <w:r>
        <w:t xml:space="preserve"> ze 61,70%. Rozdíl v porozumění u všech chlapců a dívek ze 2. třídy činí o </w:t>
      </w:r>
      <w:proofErr w:type="gramStart"/>
      <w:r>
        <w:t>11,6%</w:t>
      </w:r>
      <w:proofErr w:type="gramEnd"/>
      <w:r>
        <w:t xml:space="preserve"> ve prospěch chlapců. </w:t>
      </w:r>
    </w:p>
    <w:p w:rsidR="00BF2646" w:rsidRDefault="00BF2646" w:rsidP="00BF2646"/>
    <w:p w:rsidR="00BF2646" w:rsidRDefault="00BF2646" w:rsidP="00BF2646">
      <w:pPr>
        <w:keepNext/>
      </w:pPr>
      <w:r>
        <w:rPr>
          <w:noProof/>
        </w:rPr>
        <w:drawing>
          <wp:inline distT="0" distB="0" distL="0" distR="0" wp14:anchorId="0335EF99" wp14:editId="47357FBF">
            <wp:extent cx="4556760" cy="2606040"/>
            <wp:effectExtent l="0" t="0" r="15240" b="3810"/>
            <wp:docPr id="36" name="Graf 36">
              <a:extLst xmlns:a="http://schemas.openxmlformats.org/drawingml/2006/main">
                <a:ext uri="{FF2B5EF4-FFF2-40B4-BE49-F238E27FC236}">
                  <a16:creationId xmlns:a16="http://schemas.microsoft.com/office/drawing/2014/main" id="{CD16C300-5A62-4ABC-AF4A-2FCDB87D2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2646" w:rsidRDefault="00BF2646" w:rsidP="00BF2646">
      <w:pPr>
        <w:pStyle w:val="Titulek"/>
        <w:rPr>
          <w:sz w:val="24"/>
          <w:szCs w:val="24"/>
        </w:rPr>
      </w:pPr>
      <w:bookmarkStart w:id="207" w:name="_Toc121158553"/>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12</w:t>
      </w:r>
      <w:r w:rsidRPr="009613E8">
        <w:rPr>
          <w:noProof/>
          <w:sz w:val="24"/>
          <w:szCs w:val="24"/>
        </w:rPr>
        <w:fldChar w:fldCharType="end"/>
      </w:r>
      <w:r w:rsidRPr="009613E8">
        <w:rPr>
          <w:sz w:val="24"/>
          <w:szCs w:val="24"/>
        </w:rPr>
        <w:t xml:space="preserve"> 3. Třída – celkové průměrné </w:t>
      </w:r>
      <w:r w:rsidR="00BE0A7F">
        <w:rPr>
          <w:sz w:val="24"/>
          <w:szCs w:val="24"/>
        </w:rPr>
        <w:t xml:space="preserve">bodové </w:t>
      </w:r>
      <w:r w:rsidRPr="009613E8">
        <w:rPr>
          <w:sz w:val="24"/>
          <w:szCs w:val="24"/>
        </w:rPr>
        <w:t>skóre TT</w:t>
      </w:r>
      <w:bookmarkEnd w:id="207"/>
    </w:p>
    <w:p w:rsidR="00BF2646" w:rsidRDefault="00BF2646" w:rsidP="00BF2646">
      <w:pPr>
        <w:keepNext/>
      </w:pPr>
      <w:r>
        <w:rPr>
          <w:noProof/>
        </w:rPr>
        <w:drawing>
          <wp:inline distT="0" distB="0" distL="0" distR="0" wp14:anchorId="6A72A0F2" wp14:editId="4A955D99">
            <wp:extent cx="4564380" cy="2606040"/>
            <wp:effectExtent l="0" t="0" r="7620" b="3810"/>
            <wp:docPr id="37" name="Graf 37">
              <a:extLst xmlns:a="http://schemas.openxmlformats.org/drawingml/2006/main">
                <a:ext uri="{FF2B5EF4-FFF2-40B4-BE49-F238E27FC236}">
                  <a16:creationId xmlns:a16="http://schemas.microsoft.com/office/drawing/2014/main" id="{1751D807-4BFB-4BB0-B040-C86150415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2646" w:rsidRPr="009613E8" w:rsidRDefault="00BF2646" w:rsidP="00BF2646">
      <w:pPr>
        <w:pStyle w:val="Titulek"/>
        <w:rPr>
          <w:sz w:val="24"/>
          <w:szCs w:val="24"/>
        </w:rPr>
      </w:pPr>
      <w:bookmarkStart w:id="208" w:name="_Toc121158554"/>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13</w:t>
      </w:r>
      <w:r w:rsidRPr="009613E8">
        <w:rPr>
          <w:noProof/>
          <w:sz w:val="24"/>
          <w:szCs w:val="24"/>
        </w:rPr>
        <w:fldChar w:fldCharType="end"/>
      </w:r>
      <w:r w:rsidRPr="009613E8">
        <w:rPr>
          <w:sz w:val="24"/>
          <w:szCs w:val="24"/>
        </w:rPr>
        <w:t xml:space="preserve"> 3. Třída – procentuální vyjádření skóre TT</w:t>
      </w:r>
      <w:bookmarkEnd w:id="208"/>
    </w:p>
    <w:p w:rsidR="00BF2646" w:rsidRDefault="00BF2646" w:rsidP="00BF2646"/>
    <w:p w:rsidR="00BF2646" w:rsidRDefault="00BF2646" w:rsidP="00BF2646">
      <w:r>
        <w:t>Celkov</w:t>
      </w:r>
      <w:r w:rsidR="00BE0A7F">
        <w:t>é</w:t>
      </w:r>
      <w:r>
        <w:t xml:space="preserve"> průměrn</w:t>
      </w:r>
      <w:r w:rsidR="00BE0A7F">
        <w:t>é</w:t>
      </w:r>
      <w:r>
        <w:t xml:space="preserve"> skór</w:t>
      </w:r>
      <w:r w:rsidR="00BE0A7F">
        <w:t>e</w:t>
      </w:r>
      <w:r>
        <w:t xml:space="preserve"> TT všech respondentů ze 3. třídy vzhledem k pohlaví j</w:t>
      </w:r>
      <w:r w:rsidR="00E957BB">
        <w:t>e</w:t>
      </w:r>
      <w:r>
        <w:t xml:space="preserve"> zaznamen</w:t>
      </w:r>
      <w:r w:rsidR="00E957BB">
        <w:t>áno v</w:t>
      </w:r>
      <w:r>
        <w:t xml:space="preserve"> grafu č. 12. Průměrné skóre TT </w:t>
      </w:r>
      <w:r w:rsidR="00E957BB">
        <w:t>bylo</w:t>
      </w:r>
      <w:r>
        <w:t xml:space="preserve"> vypočít</w:t>
      </w:r>
      <w:r w:rsidR="00E957BB">
        <w:t>áno</w:t>
      </w:r>
      <w:r>
        <w:t xml:space="preserve"> ze získaných bodů v Token testu u dívek i chlapců. Nejvyšší možný zisk bodů činil 46. D</w:t>
      </w:r>
      <w:r w:rsidR="00BE0A7F">
        <w:t>ívky</w:t>
      </w:r>
      <w:r>
        <w:t xml:space="preserve"> měl</w:t>
      </w:r>
      <w:r w:rsidR="00BE0A7F">
        <w:t>y</w:t>
      </w:r>
      <w:r>
        <w:t xml:space="preserve"> průměrn</w:t>
      </w:r>
      <w:r w:rsidR="00BE0A7F">
        <w:t>é</w:t>
      </w:r>
      <w:r>
        <w:t xml:space="preserve"> skór</w:t>
      </w:r>
      <w:r w:rsidR="00BE0A7F">
        <w:t>e</w:t>
      </w:r>
      <w:r>
        <w:t xml:space="preserve"> 41,8 </w:t>
      </w:r>
      <w:r>
        <w:lastRenderedPageBreak/>
        <w:t>bodů ze 46 možných. U chlapců byl</w:t>
      </w:r>
      <w:r w:rsidR="00BE0A7F">
        <w:t>o</w:t>
      </w:r>
      <w:r>
        <w:t xml:space="preserve"> průměrn</w:t>
      </w:r>
      <w:r w:rsidR="00BE0A7F">
        <w:t>é</w:t>
      </w:r>
      <w:r>
        <w:t xml:space="preserve"> skór</w:t>
      </w:r>
      <w:r w:rsidR="00BE0A7F">
        <w:t>e</w:t>
      </w:r>
      <w:r>
        <w:t xml:space="preserve"> 40 bodů z možných 46. Úspěšnější v porozumění verbálním pokynům ve 3. třídě byl</w:t>
      </w:r>
      <w:r w:rsidR="00AE479D">
        <w:t>y</w:t>
      </w:r>
      <w:r>
        <w:t xml:space="preserve"> d</w:t>
      </w:r>
      <w:r w:rsidR="00AE479D">
        <w:t>ívky</w:t>
      </w:r>
      <w:r>
        <w:t xml:space="preserve"> s rozdílem 1,8 bodu.</w:t>
      </w:r>
    </w:p>
    <w:p w:rsidR="00BF2646" w:rsidRDefault="00BF2646" w:rsidP="00BF2646">
      <w:r>
        <w:t xml:space="preserve">V grafu č. 13 </w:t>
      </w:r>
      <w:r w:rsidR="00E957BB">
        <w:t>je</w:t>
      </w:r>
      <w:r>
        <w:t xml:space="preserve"> vidět získaný bodový výsledek z grafu č. 1</w:t>
      </w:r>
      <w:r w:rsidR="00AE479D">
        <w:t>2</w:t>
      </w:r>
      <w:r>
        <w:t xml:space="preserve"> všech respondentů ze 3.</w:t>
      </w:r>
      <w:r w:rsidR="006C5664">
        <w:t> t</w:t>
      </w:r>
      <w:r>
        <w:t xml:space="preserve">řídy převedený do průměrné procentuální podoby uváděný vždy ke </w:t>
      </w:r>
      <w:proofErr w:type="gramStart"/>
      <w:r>
        <w:t>100%</w:t>
      </w:r>
      <w:proofErr w:type="gramEnd"/>
      <w:r>
        <w:t>. Dívky byly úspěšné z </w:t>
      </w:r>
      <w:proofErr w:type="gramStart"/>
      <w:r>
        <w:t>91%</w:t>
      </w:r>
      <w:proofErr w:type="gramEnd"/>
      <w:r>
        <w:t xml:space="preserve"> a chlapci z 87%. Rozdíl v procentuální úspěšnosti porozumění v Token testu ve 3. třídě měly lepší dívky o </w:t>
      </w:r>
      <w:proofErr w:type="gramStart"/>
      <w:r>
        <w:t>4%</w:t>
      </w:r>
      <w:proofErr w:type="gramEnd"/>
      <w:r>
        <w:t xml:space="preserve"> než chlapci.</w:t>
      </w:r>
    </w:p>
    <w:p w:rsidR="00BF2646" w:rsidRDefault="00BF2646" w:rsidP="00BF2646"/>
    <w:p w:rsidR="00BF2646" w:rsidRDefault="00BF2646" w:rsidP="00BF2646">
      <w:pPr>
        <w:keepNext/>
      </w:pPr>
      <w:r>
        <w:rPr>
          <w:noProof/>
        </w:rPr>
        <w:drawing>
          <wp:inline distT="0" distB="0" distL="0" distR="0" wp14:anchorId="5F348FD2" wp14:editId="7E7E51F0">
            <wp:extent cx="4572000" cy="2743200"/>
            <wp:effectExtent l="0" t="0" r="0" b="0"/>
            <wp:docPr id="14" name="Graf 14">
              <a:extLst xmlns:a="http://schemas.openxmlformats.org/drawingml/2006/main">
                <a:ext uri="{FF2B5EF4-FFF2-40B4-BE49-F238E27FC236}">
                  <a16:creationId xmlns:a16="http://schemas.microsoft.com/office/drawing/2014/main" id="{817CB5A1-0B31-46AE-92AD-AFD9C950F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2646" w:rsidRDefault="00BF2646" w:rsidP="00BF2646">
      <w:pPr>
        <w:pStyle w:val="Titulek"/>
        <w:rPr>
          <w:sz w:val="24"/>
          <w:szCs w:val="24"/>
        </w:rPr>
      </w:pPr>
      <w:bookmarkStart w:id="209" w:name="_Toc121158555"/>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14</w:t>
      </w:r>
      <w:r w:rsidRPr="009613E8">
        <w:rPr>
          <w:noProof/>
          <w:sz w:val="24"/>
          <w:szCs w:val="24"/>
        </w:rPr>
        <w:fldChar w:fldCharType="end"/>
      </w:r>
      <w:r w:rsidRPr="009613E8">
        <w:rPr>
          <w:sz w:val="24"/>
          <w:szCs w:val="24"/>
        </w:rPr>
        <w:t xml:space="preserve"> 1. Třída – celkové průměrné</w:t>
      </w:r>
      <w:r w:rsidR="00AE479D">
        <w:rPr>
          <w:sz w:val="24"/>
          <w:szCs w:val="24"/>
        </w:rPr>
        <w:t xml:space="preserve"> bodové</w:t>
      </w:r>
      <w:r w:rsidRPr="009613E8">
        <w:rPr>
          <w:sz w:val="24"/>
          <w:szCs w:val="24"/>
        </w:rPr>
        <w:t xml:space="preserve"> skóre TT v jednotlivých částech testu</w:t>
      </w:r>
      <w:bookmarkEnd w:id="209"/>
    </w:p>
    <w:p w:rsidR="00BF2646" w:rsidRPr="0095649B" w:rsidRDefault="00BF2646" w:rsidP="00BF2646"/>
    <w:p w:rsidR="00BF2646" w:rsidRDefault="00E957BB" w:rsidP="00BF2646">
      <w:r>
        <w:t>G</w:t>
      </w:r>
      <w:r w:rsidR="00BF2646">
        <w:t xml:space="preserve">raf č. 14 </w:t>
      </w:r>
      <w:r>
        <w:t>uvádí</w:t>
      </w:r>
      <w:r w:rsidR="00BF2646">
        <w:t xml:space="preserve"> porovnání úspěšnosti porozumění verbálním pokynům a získané body v jednotlivých částech Token testu u žáků z 1. třídy. Zaznamenané body jsou průměrné vzhledem k pohlaví. V grafu j</w:t>
      </w:r>
      <w:r w:rsidR="00583965">
        <w:t>e</w:t>
      </w:r>
      <w:r w:rsidR="00BF2646">
        <w:t xml:space="preserve"> zaznamen</w:t>
      </w:r>
      <w:r w:rsidR="00583965">
        <w:t>ána</w:t>
      </w:r>
      <w:r w:rsidR="00BF2646">
        <w:t xml:space="preserve"> úspěšnost dívek i chlapců v porovnání s maximálním možným ziskem bodů v jednotlivých částech testu. Od první části do páté se postupně zvyšují nároky na verbální pracovní paměť, i když syntax</w:t>
      </w:r>
      <w:r w:rsidR="008E338B">
        <w:t>e</w:t>
      </w:r>
      <w:r w:rsidR="00BF2646">
        <w:t xml:space="preserve"> zadání je jednoduchá.</w:t>
      </w:r>
    </w:p>
    <w:p w:rsidR="00BF2646" w:rsidRDefault="00BF2646" w:rsidP="00BF2646">
      <w:r>
        <w:t xml:space="preserve">Z grafu je patrné, že I. část testu zvládli všichni respondenti s maximálním možným ziskem bodů, a to 7 bodů.  </w:t>
      </w:r>
    </w:p>
    <w:p w:rsidR="00BF2646" w:rsidRDefault="00BF2646" w:rsidP="00BF2646">
      <w:r>
        <w:t xml:space="preserve">Ve II. části získaly plný počet bodů dívky a chlapci získali o 0,29 bodu méně. Jeden chlapec selhal ve dvou instrukcích. </w:t>
      </w:r>
    </w:p>
    <w:p w:rsidR="00BF2646" w:rsidRDefault="00BF2646" w:rsidP="00BF2646">
      <w:r>
        <w:t>III. část opět zvládl</w:t>
      </w:r>
      <w:r w:rsidR="00A850B2">
        <w:t>y</w:t>
      </w:r>
      <w:r>
        <w:t xml:space="preserve"> d</w:t>
      </w:r>
      <w:r w:rsidR="00A850B2">
        <w:t>ívky</w:t>
      </w:r>
      <w:r>
        <w:t xml:space="preserve"> s plným počtem bodů. V této části již chybovali tři chlapci, proto jejich průměrný zisk bodů činil 3,28 z možných 4 bodů, dva chlapci chybovali ve dvou instrukcích a ztratili dva body a jeden chlapec získal ze dvou úkolů 0,5 bodu. </w:t>
      </w:r>
    </w:p>
    <w:p w:rsidR="00BF2646" w:rsidRDefault="00BF2646" w:rsidP="00BF2646">
      <w:r>
        <w:t>U IV. části již zaznamenaly dvě selhání i d</w:t>
      </w:r>
      <w:r w:rsidR="00A850B2">
        <w:t>ívky</w:t>
      </w:r>
      <w:r>
        <w:t xml:space="preserve"> a jejich celkov</w:t>
      </w:r>
      <w:r w:rsidR="00A850B2">
        <w:t>é</w:t>
      </w:r>
      <w:r>
        <w:t xml:space="preserve"> průměrn</w:t>
      </w:r>
      <w:r w:rsidR="00A850B2">
        <w:t>é</w:t>
      </w:r>
      <w:r>
        <w:t xml:space="preserve"> skór</w:t>
      </w:r>
      <w:r w:rsidR="00A850B2">
        <w:t>e</w:t>
      </w:r>
      <w:r>
        <w:t xml:space="preserve"> TT byl</w:t>
      </w:r>
      <w:r w:rsidR="00A850B2">
        <w:t>o</w:t>
      </w:r>
      <w:r>
        <w:t xml:space="preserve"> 3 body ze 4 možných. V tomto oddíle naopak byli chlapci úspěšnější a získali 3,07 průměrn</w:t>
      </w:r>
      <w:r w:rsidR="00A850B2">
        <w:t>é</w:t>
      </w:r>
      <w:r>
        <w:t xml:space="preserve"> </w:t>
      </w:r>
      <w:r w:rsidR="00A850B2">
        <w:lastRenderedPageBreak/>
        <w:t xml:space="preserve">bodové </w:t>
      </w:r>
      <w:r>
        <w:t>skór</w:t>
      </w:r>
      <w:r w:rsidR="00A850B2">
        <w:t>e</w:t>
      </w:r>
      <w:r>
        <w:t xml:space="preserve"> TT z možných 4 bodů. V této části již chybovalo pět chlapců. Po této části byla ukončena administrace u jednoho chlapce, který selhal pětkrát. </w:t>
      </w:r>
    </w:p>
    <w:p w:rsidR="00BF2646" w:rsidRDefault="00BF2646" w:rsidP="00BF2646">
      <w:r>
        <w:t xml:space="preserve">V. část </w:t>
      </w:r>
      <w:r w:rsidR="00A850B2">
        <w:t>dopadla úspěšněji</w:t>
      </w:r>
      <w:r>
        <w:t xml:space="preserve"> opět pro dívky, které získaly v průměrném skóre TT 3,5 bodu ze 4 možných. Chlapci v průměru získali pouhých 2,5 bodu. Po této části byla ukončena administrace u dalších třech chlapců, kteří pětkrát selhali, do šesté části pokračovali celkem tři chlapci a dvě dívky.</w:t>
      </w:r>
    </w:p>
    <w:p w:rsidR="00BF2646" w:rsidRDefault="00BF2646" w:rsidP="00BF2646">
      <w:r>
        <w:t>V šesté části je již instrukce komplexnější a ke správnému splnění je důležité správně porozumět gramatickým strukturám. Jedna dívka selhala již při prvních pěti instrukcí</w:t>
      </w:r>
      <w:r w:rsidR="008325B1">
        <w:t>ch</w:t>
      </w:r>
      <w:r>
        <w:t>, proto byla ukončena její administrace. Druhá dívka získala 5 bodů a též jí byla po této části ukončena administrace. Jak můžeme vidět v grafu, tak i pro chlapce byla již šestá část obtížná a u dvou byla taktéž ukončena administrace. Do sedmé a zároveň nejnáročnější části se dostal z 1. třídy pouze jeden chlapec.</w:t>
      </w:r>
    </w:p>
    <w:p w:rsidR="00BF2646" w:rsidRDefault="00BF2646" w:rsidP="00BF2646">
      <w:r>
        <w:t xml:space="preserve">Sedmá část je poslední a ze všech částí nejnáročnější, úkoly jsou v této části s nejkomplexnější strukturou a vysokými nároky na verbální pracovní paměť. Poslední chlapec, který postoupil až do závěrečné sedmé části, získal celkem 6 bodů z možných 11. </w:t>
      </w:r>
    </w:p>
    <w:p w:rsidR="00BF2646" w:rsidRDefault="00BF2646" w:rsidP="00BF2646"/>
    <w:p w:rsidR="00BF2646" w:rsidRDefault="00BF2646" w:rsidP="00BF2646"/>
    <w:p w:rsidR="00BF2646" w:rsidRDefault="00BF2646" w:rsidP="00BF2646">
      <w:pPr>
        <w:keepNext/>
      </w:pPr>
      <w:r>
        <w:rPr>
          <w:noProof/>
        </w:rPr>
        <w:drawing>
          <wp:inline distT="0" distB="0" distL="0" distR="0" wp14:anchorId="4F1A5E8B" wp14:editId="41A9EC2A">
            <wp:extent cx="4572000" cy="2743200"/>
            <wp:effectExtent l="0" t="0" r="0" b="0"/>
            <wp:docPr id="19" name="Graf 19">
              <a:extLst xmlns:a="http://schemas.openxmlformats.org/drawingml/2006/main">
                <a:ext uri="{FF2B5EF4-FFF2-40B4-BE49-F238E27FC236}">
                  <a16:creationId xmlns:a16="http://schemas.microsoft.com/office/drawing/2014/main" id="{64C1B9A7-CFB4-4481-9409-E24A6EE1D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2646" w:rsidRPr="009613E8" w:rsidRDefault="00BF2646" w:rsidP="00BF2646">
      <w:pPr>
        <w:pStyle w:val="Titulek"/>
        <w:rPr>
          <w:sz w:val="24"/>
          <w:szCs w:val="24"/>
        </w:rPr>
      </w:pPr>
      <w:bookmarkStart w:id="210" w:name="_Toc121158556"/>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15</w:t>
      </w:r>
      <w:r w:rsidRPr="009613E8">
        <w:rPr>
          <w:noProof/>
          <w:sz w:val="24"/>
          <w:szCs w:val="24"/>
        </w:rPr>
        <w:fldChar w:fldCharType="end"/>
      </w:r>
      <w:r w:rsidRPr="009613E8">
        <w:rPr>
          <w:sz w:val="24"/>
          <w:szCs w:val="24"/>
        </w:rPr>
        <w:t xml:space="preserve"> 2. Třída – celkové průměrn</w:t>
      </w:r>
      <w:r w:rsidR="008325B1">
        <w:rPr>
          <w:sz w:val="24"/>
          <w:szCs w:val="24"/>
        </w:rPr>
        <w:t>é bodové</w:t>
      </w:r>
      <w:r w:rsidRPr="009613E8">
        <w:rPr>
          <w:sz w:val="24"/>
          <w:szCs w:val="24"/>
        </w:rPr>
        <w:t xml:space="preserve"> skóre TT v jednotlivých částech testu</w:t>
      </w:r>
      <w:bookmarkEnd w:id="210"/>
    </w:p>
    <w:p w:rsidR="00BF2646" w:rsidRDefault="00BF2646" w:rsidP="00BF2646"/>
    <w:p w:rsidR="00BF2646" w:rsidRDefault="00BF2646" w:rsidP="00BF2646">
      <w:r>
        <w:t xml:space="preserve">V grafu č. 15 </w:t>
      </w:r>
      <w:r w:rsidR="00583965">
        <w:t>je</w:t>
      </w:r>
      <w:r>
        <w:t xml:space="preserve"> vidět porovnání úspěšnosti v porozumění verbálním pokynům a počet získaných bodů v jednotlivých částech Token testu u žáků 2. třídy. Zaznamenané body v tabulce jsou průměrné vzhledem k pohlaví. Zaznamen</w:t>
      </w:r>
      <w:r w:rsidR="00583965">
        <w:t>ána byla</w:t>
      </w:r>
      <w:r>
        <w:t xml:space="preserve"> do grafu úspěšnost dívek i chlapců v porovnání s maximálním možným ziskem bodů v jednotlivých částech testu. Od </w:t>
      </w:r>
      <w:r>
        <w:lastRenderedPageBreak/>
        <w:t>první části do páté se postupně zvyšují nároky na verbální pracovní paměť, i když syntax</w:t>
      </w:r>
      <w:r w:rsidR="008325B1">
        <w:t>e</w:t>
      </w:r>
      <w:r>
        <w:t xml:space="preserve"> zadání je jednoduchá.</w:t>
      </w:r>
    </w:p>
    <w:p w:rsidR="00BF2646" w:rsidRDefault="00BF2646" w:rsidP="00BF2646">
      <w:r>
        <w:t xml:space="preserve">Všichni respondenti ze 2. třídy získali v první části maximální možný počet bodů, bylo jich 7, úspěšnost převedena na procenta je </w:t>
      </w:r>
      <w:proofErr w:type="gramStart"/>
      <w:r>
        <w:t>100%</w:t>
      </w:r>
      <w:proofErr w:type="gramEnd"/>
      <w:r>
        <w:t xml:space="preserve">. </w:t>
      </w:r>
    </w:p>
    <w:p w:rsidR="00BF2646" w:rsidRDefault="00BF2646" w:rsidP="00BF2646">
      <w:r>
        <w:t>Ve II. části byly úspěšné dívky a získaly 4 body, což je maximální možný počet bodů, který se v úvodní části dá získat. Chlapcům se průměrn</w:t>
      </w:r>
      <w:r w:rsidR="008325B1">
        <w:t>é</w:t>
      </w:r>
      <w:r>
        <w:t xml:space="preserve"> skór</w:t>
      </w:r>
      <w:r w:rsidR="008325B1">
        <w:t>e</w:t>
      </w:r>
      <w:r>
        <w:t xml:space="preserve"> TT snížil o 0,1 bodu z důvodu jednoho selhání.</w:t>
      </w:r>
    </w:p>
    <w:p w:rsidR="00BF2646" w:rsidRDefault="00BF2646" w:rsidP="00BF2646">
      <w:r>
        <w:t>Ve třetí části již došlo k jednomu selhání i na straně dívek a jedna dívka ztratila jeden bod. U chlapců došlo také k jednomu selhání, ale ti ztratili pouze 0,5 bodu, proto jejich průměrn</w:t>
      </w:r>
      <w:r w:rsidR="008325B1">
        <w:t>é</w:t>
      </w:r>
      <w:r>
        <w:t xml:space="preserve"> skór</w:t>
      </w:r>
      <w:r w:rsidR="008325B1">
        <w:t>e</w:t>
      </w:r>
      <w:r>
        <w:t xml:space="preserve"> TT ve třetí části je 3,95 bodů ze 4 možných. D</w:t>
      </w:r>
      <w:r w:rsidR="008325B1">
        <w:t xml:space="preserve">ívky </w:t>
      </w:r>
      <w:r>
        <w:t>měl</w:t>
      </w:r>
      <w:r w:rsidR="008325B1">
        <w:t>y</w:t>
      </w:r>
      <w:r>
        <w:t xml:space="preserve"> zisk 3,8 bodů. Rozdíl 0,5 bodu dělá v celkovém průměru 0,15 bodu a tím se v této části stali úspěšnější v porozumění verbálním pokynům chlapci.</w:t>
      </w:r>
    </w:p>
    <w:p w:rsidR="00BF2646" w:rsidRDefault="00BF2646" w:rsidP="00BF2646">
      <w:r>
        <w:t>Čtvrtou část testu opět zvládli lépe chlapci a v průměru získali 3,25 bodů z možných 4. D</w:t>
      </w:r>
      <w:r w:rsidR="00FE73D4">
        <w:t>ívky</w:t>
      </w:r>
      <w:r>
        <w:t xml:space="preserve"> byl</w:t>
      </w:r>
      <w:r w:rsidR="00FE73D4">
        <w:t>y</w:t>
      </w:r>
      <w:r>
        <w:t xml:space="preserve"> jen s nepatrným rozdílem méně úspěšnější a získal</w:t>
      </w:r>
      <w:r w:rsidR="00FE73D4">
        <w:t>y</w:t>
      </w:r>
      <w:r>
        <w:t xml:space="preserve"> 3,2 bodů. U d</w:t>
      </w:r>
      <w:r w:rsidR="00FE73D4">
        <w:t>ívek</w:t>
      </w:r>
      <w:r>
        <w:t xml:space="preserve"> jednou selhal</w:t>
      </w:r>
      <w:r w:rsidR="00FE73D4">
        <w:t>y</w:t>
      </w:r>
      <w:r>
        <w:t xml:space="preserve"> dvě a na straně chlapců došlo k selhání u šesti </w:t>
      </w:r>
      <w:r w:rsidR="00FE73D4">
        <w:t>z nich</w:t>
      </w:r>
      <w:r>
        <w:t>. Do páté části postoupili všichni respondenti.</w:t>
      </w:r>
    </w:p>
    <w:p w:rsidR="00BF2646" w:rsidRDefault="00BF2646" w:rsidP="00BF2646">
      <w:r>
        <w:t>Chlapci byli v páté části opět úspěšnější v porozumění verbálním pokynům než dívky o 0,3 bodu a získali v průměru celkem 3,5 bodů z</w:t>
      </w:r>
      <w:r w:rsidR="00FE73D4">
        <w:t>e</w:t>
      </w:r>
      <w:r>
        <w:t xml:space="preserve"> 4 možných, selhalo celkem pět chlapců. Dívky získaly v průměrném skóre 3,2 bodů a selhání bylo u tří dívek. Administrace po páté části byla ukončena u jedné dívky a jednoho chlapce. </w:t>
      </w:r>
    </w:p>
    <w:p w:rsidR="00BF2646" w:rsidRDefault="00BF2646" w:rsidP="00BF2646">
      <w:r>
        <w:t xml:space="preserve">Šestou část zvládli lépe zase chlapci s průměrným skóre TT 7,9 bodů z možných 12 bodů. Dívky v šesté části s komplexnějšími instrukcemi získaly celkem v průměru 5,2 bodů. Rozdíl mezi chlapci a dívkami </w:t>
      </w:r>
      <w:r w:rsidR="00FE73D4">
        <w:t xml:space="preserve">byl </w:t>
      </w:r>
      <w:r>
        <w:t>2,7 bodů</w:t>
      </w:r>
      <w:r w:rsidR="00FE73D4">
        <w:t xml:space="preserve"> ve prospěch chlapců. C</w:t>
      </w:r>
      <w:r>
        <w:t xml:space="preserve">ož je dosud největší rozdíl v zisku bodů u jednotlivých částí Token testu. Po šesté části byla ukončena administrace u třech dívek a třech chlapců. </w:t>
      </w:r>
    </w:p>
    <w:p w:rsidR="00BF2646" w:rsidRDefault="00BF2646" w:rsidP="00BF2646">
      <w:r>
        <w:t xml:space="preserve">Do sedmé části postoupila jedna dívka z pěti dívek, které se zúčastnily výzkumného šetření ze 2. třídy a šest chlapců z původních desíti. Jak jsme již výše uváděli, sedmá část obsahuje nejnáročnější úkoly s nejkomplexnější strukturou a vysokými nároky na verbální pracovní paměť respondentů. V poslední sedmé části získala dívka celkem 9 bodů z 11 možných. Chlapci v průměrném skóre získali 8,3 bodů ze zmiňovaných 11 bodů. Jednomu chlapci se podařilo splnit a zvládnout úspěšně celou sedmou část a získal možných 11 bodů. </w:t>
      </w:r>
    </w:p>
    <w:p w:rsidR="00BF2646" w:rsidRDefault="00BF2646" w:rsidP="00BF2646"/>
    <w:p w:rsidR="00BF2646" w:rsidRDefault="00BF2646" w:rsidP="00BF2646">
      <w:pPr>
        <w:keepNext/>
      </w:pPr>
      <w:r>
        <w:rPr>
          <w:noProof/>
        </w:rPr>
        <w:lastRenderedPageBreak/>
        <w:drawing>
          <wp:inline distT="0" distB="0" distL="0" distR="0" wp14:anchorId="2ED5CFCA" wp14:editId="5B914BA0">
            <wp:extent cx="4572000" cy="2743200"/>
            <wp:effectExtent l="0" t="0" r="0" b="0"/>
            <wp:docPr id="20" name="Graf 20">
              <a:extLst xmlns:a="http://schemas.openxmlformats.org/drawingml/2006/main">
                <a:ext uri="{FF2B5EF4-FFF2-40B4-BE49-F238E27FC236}">
                  <a16:creationId xmlns:a16="http://schemas.microsoft.com/office/drawing/2014/main" id="{5A2EB146-4050-47E5-954C-39F26BEE4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2646" w:rsidRPr="009613E8" w:rsidRDefault="00BF2646" w:rsidP="00BF2646">
      <w:pPr>
        <w:pStyle w:val="Titulek"/>
        <w:rPr>
          <w:sz w:val="24"/>
          <w:szCs w:val="24"/>
        </w:rPr>
      </w:pPr>
      <w:bookmarkStart w:id="211" w:name="_Toc121158557"/>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16</w:t>
      </w:r>
      <w:r w:rsidRPr="009613E8">
        <w:rPr>
          <w:noProof/>
          <w:sz w:val="24"/>
          <w:szCs w:val="24"/>
        </w:rPr>
        <w:fldChar w:fldCharType="end"/>
      </w:r>
      <w:r w:rsidRPr="009613E8">
        <w:rPr>
          <w:sz w:val="24"/>
          <w:szCs w:val="24"/>
        </w:rPr>
        <w:t xml:space="preserve"> 3. Třída – celkové průměrné </w:t>
      </w:r>
      <w:r w:rsidR="00DA1557">
        <w:rPr>
          <w:sz w:val="24"/>
          <w:szCs w:val="24"/>
        </w:rPr>
        <w:t xml:space="preserve">bodové </w:t>
      </w:r>
      <w:r w:rsidRPr="009613E8">
        <w:rPr>
          <w:sz w:val="24"/>
          <w:szCs w:val="24"/>
        </w:rPr>
        <w:t>skóre TT v jednotlivých částech testu</w:t>
      </w:r>
      <w:bookmarkEnd w:id="211"/>
    </w:p>
    <w:p w:rsidR="00BF2646" w:rsidRDefault="00BF2646" w:rsidP="00BF2646"/>
    <w:p w:rsidR="00DA1557" w:rsidRDefault="00BF2646" w:rsidP="00BF2646">
      <w:r>
        <w:t xml:space="preserve">Graf č. 16 znázorňuje průměrné </w:t>
      </w:r>
      <w:r w:rsidR="00DA1557">
        <w:t xml:space="preserve">bodové </w:t>
      </w:r>
      <w:r>
        <w:t xml:space="preserve">skóre TT ve všech sedmi částech Token testu u respondentů ze 3. třídy. </w:t>
      </w:r>
      <w:r w:rsidR="00583965">
        <w:t>Je možné</w:t>
      </w:r>
      <w:r>
        <w:t xml:space="preserve"> vidět porovnání úspěšnosti v porozumění verbálním pokynům díky získaným bodům v jednotlivých částech testu. Zaznamenané body v tabulce jsou průměrné vzhledem k pohlaví a k zisku maximálního možného počtu bodů. Všichni </w:t>
      </w:r>
      <w:r w:rsidR="00DA1557">
        <w:t>r</w:t>
      </w:r>
      <w:r>
        <w:t xml:space="preserve">espondenti ze 3. třídy získali v prvních třech částech maximální možný počet bodů, tj. v první části 7 bodů, ve druhé 4 body </w:t>
      </w:r>
      <w:r w:rsidR="00DA1557">
        <w:t>a</w:t>
      </w:r>
      <w:r>
        <w:t xml:space="preserve"> ve třetí získali 4 body. </w:t>
      </w:r>
    </w:p>
    <w:p w:rsidR="00BF2646" w:rsidRDefault="00BF2646" w:rsidP="00BF2646">
      <w:r>
        <w:t xml:space="preserve">Ve čtvrté části testu dívky opět získaly maximální možný počet bodů, chlapci v průměrném skóre získali 3,62 bodů. V této části byly v porozumění verbálním pokynům úspěšnější dívky o 0,38 bodů oproti chlapcům. </w:t>
      </w:r>
    </w:p>
    <w:p w:rsidR="00BF2646" w:rsidRDefault="00BF2646" w:rsidP="00BF2646">
      <w:r>
        <w:t>V páté části poprvé selhala jedna dívka, proto se snížil</w:t>
      </w:r>
      <w:r w:rsidR="00DA1557">
        <w:t>o</w:t>
      </w:r>
      <w:r>
        <w:t xml:space="preserve"> průměrn</w:t>
      </w:r>
      <w:r w:rsidR="00DA1557">
        <w:t>é</w:t>
      </w:r>
      <w:r>
        <w:t xml:space="preserve"> skór</w:t>
      </w:r>
      <w:r w:rsidR="00DA1557">
        <w:t>e</w:t>
      </w:r>
      <w:r>
        <w:t xml:space="preserve"> TT dívek na 3,75 bodů ze 4 možných bodů. Chlapci dosáhli průměrné skóre v páté části 3,62 bodů, měli o</w:t>
      </w:r>
      <w:r w:rsidR="006C5664">
        <w:t> </w:t>
      </w:r>
      <w:r>
        <w:t xml:space="preserve">0,13 bodu méně a dívky v této části byly úspěšnější. </w:t>
      </w:r>
    </w:p>
    <w:p w:rsidR="00BF2646" w:rsidRDefault="00BF2646" w:rsidP="00BF2646">
      <w:r>
        <w:t xml:space="preserve">Šestou část opět zvládly lépe dívky než chlapci s průměrným ziskem 9 bodů z 12 možných bodů. I v této části byli chlapci slabší a selhali v porozumění verbálním pokynům ve větším počtu instrukcí, získali průměrné skóre 8,25 bodů. </w:t>
      </w:r>
    </w:p>
    <w:p w:rsidR="00BF2646" w:rsidRDefault="00BF2646" w:rsidP="00BF2646">
      <w:r>
        <w:t>Do sedmé části se dostali všichni respondenti ze 3. třídy a úspěšně ji dokončili. Nejnáročnější úkoly zvládly lépe d</w:t>
      </w:r>
      <w:r w:rsidR="00DA1557">
        <w:t>ívky</w:t>
      </w:r>
      <w:r>
        <w:t xml:space="preserve"> a získal</w:t>
      </w:r>
      <w:r w:rsidR="00DA1557">
        <w:t>y</w:t>
      </w:r>
      <w:r>
        <w:t xml:space="preserve"> v průměrném skóre 10 bodů z možných 11. V poslední části získali chlapci v průměrném skóre TT 9,5 bodů. </w:t>
      </w:r>
    </w:p>
    <w:p w:rsidR="00BF2646" w:rsidRDefault="00BF2646" w:rsidP="00BF2646"/>
    <w:p w:rsidR="00BF2646" w:rsidRDefault="00BF2646" w:rsidP="00BF2646">
      <w:pPr>
        <w:keepNext/>
      </w:pPr>
      <w:r>
        <w:rPr>
          <w:noProof/>
        </w:rPr>
        <w:lastRenderedPageBreak/>
        <w:drawing>
          <wp:inline distT="0" distB="0" distL="0" distR="0" wp14:anchorId="700F31C2" wp14:editId="11F4CA41">
            <wp:extent cx="4572000" cy="2743200"/>
            <wp:effectExtent l="0" t="0" r="0" b="0"/>
            <wp:docPr id="38" name="Graf 38">
              <a:extLst xmlns:a="http://schemas.openxmlformats.org/drawingml/2006/main">
                <a:ext uri="{FF2B5EF4-FFF2-40B4-BE49-F238E27FC236}">
                  <a16:creationId xmlns:a16="http://schemas.microsoft.com/office/drawing/2014/main" id="{AEF107FA-6393-40B8-9A16-5B4A21E01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2646" w:rsidRPr="009613E8" w:rsidRDefault="00BF2646" w:rsidP="00BF2646">
      <w:pPr>
        <w:pStyle w:val="Titulek"/>
        <w:rPr>
          <w:sz w:val="24"/>
          <w:szCs w:val="24"/>
        </w:rPr>
      </w:pPr>
      <w:bookmarkStart w:id="212" w:name="_Toc121158558"/>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17</w:t>
      </w:r>
      <w:r w:rsidRPr="009613E8">
        <w:rPr>
          <w:noProof/>
          <w:sz w:val="24"/>
          <w:szCs w:val="24"/>
        </w:rPr>
        <w:fldChar w:fldCharType="end"/>
      </w:r>
      <w:r w:rsidRPr="009613E8">
        <w:rPr>
          <w:sz w:val="24"/>
          <w:szCs w:val="24"/>
        </w:rPr>
        <w:t xml:space="preserve"> Průměrné</w:t>
      </w:r>
      <w:r w:rsidR="000D4990">
        <w:rPr>
          <w:sz w:val="24"/>
          <w:szCs w:val="24"/>
        </w:rPr>
        <w:t xml:space="preserve"> </w:t>
      </w:r>
      <w:r w:rsidR="00DA1557">
        <w:rPr>
          <w:sz w:val="24"/>
          <w:szCs w:val="24"/>
        </w:rPr>
        <w:t>bodové</w:t>
      </w:r>
      <w:r w:rsidRPr="009613E8">
        <w:rPr>
          <w:sz w:val="24"/>
          <w:szCs w:val="24"/>
        </w:rPr>
        <w:t xml:space="preserve"> skóre TT všech vzhledem k pohlaví a max. počtu bodů</w:t>
      </w:r>
      <w:bookmarkEnd w:id="212"/>
      <w:r w:rsidRPr="009613E8">
        <w:rPr>
          <w:sz w:val="24"/>
          <w:szCs w:val="24"/>
        </w:rPr>
        <w:t xml:space="preserve"> </w:t>
      </w:r>
    </w:p>
    <w:p w:rsidR="00BF2646" w:rsidRDefault="00BF2646" w:rsidP="00BF2646"/>
    <w:p w:rsidR="00BF2646" w:rsidRDefault="00BF2646" w:rsidP="00BF2646">
      <w:r>
        <w:t xml:space="preserve">V grafu č. 17 </w:t>
      </w:r>
      <w:r w:rsidR="00583965">
        <w:t>je</w:t>
      </w:r>
      <w:r>
        <w:t xml:space="preserve"> vidět průměrné </w:t>
      </w:r>
      <w:r w:rsidR="000D4990">
        <w:t xml:space="preserve">bodové </w:t>
      </w:r>
      <w:r>
        <w:t xml:space="preserve">skóre TT u všech </w:t>
      </w:r>
      <w:r w:rsidR="00DA3D1E">
        <w:t xml:space="preserve">30 </w:t>
      </w:r>
      <w:r>
        <w:t xml:space="preserve">respondentů ze všech tříd vzhledem k pohlaví a k maximálnímu možnému zisku v jednotlivých částech Token testu. </w:t>
      </w:r>
    </w:p>
    <w:p w:rsidR="00BF2646" w:rsidRDefault="00583965" w:rsidP="00BF2646">
      <w:r>
        <w:t>Z</w:t>
      </w:r>
      <w:r w:rsidR="00BF2646">
        <w:t xml:space="preserve"> předešlých grafů </w:t>
      </w:r>
      <w:r>
        <w:t>je patrno</w:t>
      </w:r>
      <w:r w:rsidR="00BF2646">
        <w:t>, že první část zvládli všichni respondenti.</w:t>
      </w:r>
    </w:p>
    <w:p w:rsidR="00BF2646" w:rsidRDefault="00BF2646" w:rsidP="00BF2646">
      <w:r>
        <w:t>Ve druhé části byly úspěšné v porozumění verbálním pokynům všechny dívky a získaly plný počet bodů, což jsou 4 body. Chlapci ze všech tříd ve druhé části získali v průměrném skóre 3,9 bodů ze 4 možných. Rozdíl mezi chlapci a dívkami je minimální, o pouhých 0,1 bodu byly úspěšnější ve druhé části dívky.</w:t>
      </w:r>
    </w:p>
    <w:p w:rsidR="00BF2646" w:rsidRDefault="00BF2646" w:rsidP="00BF2646">
      <w:r>
        <w:t xml:space="preserve">Dívky ve třetí části získaly v průměrném skóre 3,9 bodů ze 4 možných. Dívky i v této části byly úspěšnější o 0,17 bodu, chlapci získali ve třetí části 3,73 bodů ze 4 možných. </w:t>
      </w:r>
    </w:p>
    <w:p w:rsidR="00BF2646" w:rsidRDefault="00BF2646" w:rsidP="00BF2646">
      <w:r>
        <w:t>Ve čtvrté části dívky získaly v průměrném skóre 3,33 bodů a chlapci 3,26 bodů ze 4 možných. I v této části získaly dívky o 0,07 bodu, což je dosud nejnižší možný rozdíl.</w:t>
      </w:r>
    </w:p>
    <w:p w:rsidR="00BF2646" w:rsidRDefault="00BF2646" w:rsidP="00BF2646">
      <w:r>
        <w:t>Pátá část testu byla opět úspěšnější pro dívky, které získaly v průměrném skóre 3,4 bodů ze 4 možných. Chlapci měli o 0,2 bodu méně než dívky, jejich průměrné skóre TT bylo 3,2 bodů.</w:t>
      </w:r>
    </w:p>
    <w:p w:rsidR="00BF2646" w:rsidRDefault="00BF2646" w:rsidP="00BF2646">
      <w:r>
        <w:t>V šesté části získali všichni respondenti shodn</w:t>
      </w:r>
      <w:r w:rsidR="000D4990">
        <w:t>é</w:t>
      </w:r>
      <w:r>
        <w:t xml:space="preserve"> průměrn</w:t>
      </w:r>
      <w:r w:rsidR="000D4990">
        <w:t>é</w:t>
      </w:r>
      <w:r>
        <w:t xml:space="preserve"> skór</w:t>
      </w:r>
      <w:r w:rsidR="000D4990">
        <w:t>e</w:t>
      </w:r>
      <w:r>
        <w:t xml:space="preserve"> TT, a to 7 bodů z možného maximálního počtu 12 bodů.</w:t>
      </w:r>
    </w:p>
    <w:p w:rsidR="00BF2646" w:rsidRDefault="00BF2646" w:rsidP="00BF2646">
      <w:r>
        <w:t>Poslední sedmá část přinesla v</w:t>
      </w:r>
      <w:r w:rsidR="00DA3D1E">
        <w:t> </w:t>
      </w:r>
      <w:r>
        <w:t>průměr</w:t>
      </w:r>
      <w:r w:rsidR="00DA3D1E">
        <w:t>u více</w:t>
      </w:r>
      <w:r>
        <w:t xml:space="preserve"> bodů dívkám v celkovém průměrném počtu 9,7 bodů z 11 možných bodů. Chlapci v poslední části s nejnáročnějšími úkoly získaly méně bodů než dívky o 1,16 bodu</w:t>
      </w:r>
      <w:r w:rsidR="003C21EF">
        <w:t>, r</w:t>
      </w:r>
      <w:r>
        <w:t xml:space="preserve">ozdíl </w:t>
      </w:r>
      <w:r w:rsidR="00177089">
        <w:t xml:space="preserve">mezi pohlavími </w:t>
      </w:r>
      <w:r>
        <w:t>byl ze všech částí nejvyšší</w:t>
      </w:r>
      <w:r w:rsidR="003C21EF">
        <w:t>. Chlapci získali v poslední části</w:t>
      </w:r>
      <w:r>
        <w:t xml:space="preserve"> 8,54 bodů z 11 možných. </w:t>
      </w:r>
    </w:p>
    <w:p w:rsidR="00BF2646" w:rsidRDefault="00BF2646" w:rsidP="00BF2646">
      <w:r>
        <w:lastRenderedPageBreak/>
        <w:t>Dívky byly úspěšnější v porozumění verbálním pokynům než chlapci celkem v pěti částech testu, ve dvou částech měli všichni respondenti shodné průměrné skóre TT.</w:t>
      </w:r>
    </w:p>
    <w:p w:rsidR="00BF2646" w:rsidRDefault="00BF2646" w:rsidP="00BF2646"/>
    <w:p w:rsidR="00BF2646" w:rsidRDefault="00BF2646" w:rsidP="00BF2646">
      <w:pPr>
        <w:keepNext/>
      </w:pPr>
      <w:r>
        <w:rPr>
          <w:noProof/>
        </w:rPr>
        <w:drawing>
          <wp:inline distT="0" distB="0" distL="0" distR="0" wp14:anchorId="76FFCCF1" wp14:editId="4E6635A2">
            <wp:extent cx="4572000" cy="2743200"/>
            <wp:effectExtent l="0" t="0" r="0" b="0"/>
            <wp:docPr id="39" name="Graf 39">
              <a:extLst xmlns:a="http://schemas.openxmlformats.org/drawingml/2006/main">
                <a:ext uri="{FF2B5EF4-FFF2-40B4-BE49-F238E27FC236}">
                  <a16:creationId xmlns:a16="http://schemas.microsoft.com/office/drawing/2014/main" id="{1221943B-538D-4D83-BEC8-1D7E7D007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2646" w:rsidRPr="009613E8" w:rsidRDefault="00BF2646" w:rsidP="00BF2646">
      <w:pPr>
        <w:pStyle w:val="Titulek"/>
        <w:rPr>
          <w:sz w:val="24"/>
          <w:szCs w:val="24"/>
        </w:rPr>
      </w:pPr>
      <w:bookmarkStart w:id="213" w:name="_Toc121158559"/>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18</w:t>
      </w:r>
      <w:r w:rsidRPr="009613E8">
        <w:rPr>
          <w:noProof/>
          <w:sz w:val="24"/>
          <w:szCs w:val="24"/>
        </w:rPr>
        <w:fldChar w:fldCharType="end"/>
      </w:r>
      <w:r w:rsidRPr="009613E8">
        <w:rPr>
          <w:sz w:val="24"/>
          <w:szCs w:val="24"/>
        </w:rPr>
        <w:t xml:space="preserve"> Respondenti – průměrné</w:t>
      </w:r>
      <w:r w:rsidR="003C21EF">
        <w:rPr>
          <w:sz w:val="24"/>
          <w:szCs w:val="24"/>
        </w:rPr>
        <w:t xml:space="preserve"> bodové</w:t>
      </w:r>
      <w:r w:rsidRPr="009613E8">
        <w:rPr>
          <w:sz w:val="24"/>
          <w:szCs w:val="24"/>
        </w:rPr>
        <w:t xml:space="preserve"> skóre TT</w:t>
      </w:r>
      <w:bookmarkEnd w:id="213"/>
    </w:p>
    <w:p w:rsidR="00BF2646" w:rsidRDefault="00BF2646" w:rsidP="00BF2646"/>
    <w:p w:rsidR="00BF2646" w:rsidRDefault="00BF2646" w:rsidP="00BF2646">
      <w:r>
        <w:t xml:space="preserve">V grafu č. 18 je uvedené průměrné skóre TT všech respondentů vzhledem k maximální možné hodnotě bodů. V první části testu porozuměli verbálním pokynům všichni respondenti a získali maximální možný počet bodů. Průměrné skóre TT ve druhé části </w:t>
      </w:r>
      <w:r w:rsidR="003C21EF">
        <w:t>je</w:t>
      </w:r>
      <w:r>
        <w:t xml:space="preserve"> u respondentů o</w:t>
      </w:r>
      <w:r w:rsidR="006C5664">
        <w:t> </w:t>
      </w:r>
      <w:r>
        <w:t>0,1 bodu m</w:t>
      </w:r>
      <w:r w:rsidR="003C21EF">
        <w:t xml:space="preserve">enší, </w:t>
      </w:r>
      <w:r>
        <w:t>než je maximální možný počet 4 bod</w:t>
      </w:r>
      <w:r w:rsidR="003C21EF">
        <w:t>y</w:t>
      </w:r>
      <w:r>
        <w:t>, a to 3,9 bodů. Ve třetí části klesá průměrné skóre TT u respondentů oproti maximálnímu možnému zisku 4 bodů na hodnotu 3,85 bodů. Průměrné skóre TT klesá i v páté části na 3,3 bodů, když bylo možné získat maximální počet 4 bodů. Respondenti v páté části testu získali v průměrném skóre TT 3,27 bodů, je to o 0,73 bodů méně, než je maximálním možný počet bodů. V šesté části získali respondenti celkem průměrn</w:t>
      </w:r>
      <w:r w:rsidR="003C21EF">
        <w:t>é</w:t>
      </w:r>
      <w:r>
        <w:t xml:space="preserve"> skór</w:t>
      </w:r>
      <w:r w:rsidR="003C21EF">
        <w:t>e</w:t>
      </w:r>
      <w:r>
        <w:t xml:space="preserve"> v testu 7 bodů ze 12 možných. Respondenti v poslední sedmé části získali 8,8 bodů z 11 možných bodů.</w:t>
      </w:r>
    </w:p>
    <w:p w:rsidR="00BF2646" w:rsidRDefault="00BF2646" w:rsidP="00BF2646">
      <w:r>
        <w:t xml:space="preserve">V grafu č. 18 </w:t>
      </w:r>
      <w:r w:rsidR="00583965">
        <w:t>je</w:t>
      </w:r>
      <w:r>
        <w:t xml:space="preserve"> </w:t>
      </w:r>
      <w:r w:rsidR="00583965">
        <w:t>patrné</w:t>
      </w:r>
      <w:r>
        <w:t xml:space="preserve">, že s přibývající náročností úkolů v jednotlivých částech Token testu klesá i průměrné skóre respondentů. </w:t>
      </w:r>
    </w:p>
    <w:p w:rsidR="00BF2646" w:rsidRDefault="00BF2646" w:rsidP="00BF2646"/>
    <w:p w:rsidR="00BF2646" w:rsidRDefault="00BF2646" w:rsidP="00BF2646">
      <w:pPr>
        <w:keepNext/>
      </w:pPr>
      <w:r>
        <w:rPr>
          <w:noProof/>
        </w:rPr>
        <w:lastRenderedPageBreak/>
        <w:drawing>
          <wp:inline distT="0" distB="0" distL="0" distR="0" wp14:anchorId="422459E6" wp14:editId="0799A26D">
            <wp:extent cx="5318760" cy="2750949"/>
            <wp:effectExtent l="0" t="0" r="15240" b="11430"/>
            <wp:docPr id="40" name="Graf 40">
              <a:extLst xmlns:a="http://schemas.openxmlformats.org/drawingml/2006/main">
                <a:ext uri="{FF2B5EF4-FFF2-40B4-BE49-F238E27FC236}">
                  <a16:creationId xmlns:a16="http://schemas.microsoft.com/office/drawing/2014/main" id="{D5A4A5C5-40C8-48DB-A079-27E0781C4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F2646" w:rsidRPr="009613E8" w:rsidRDefault="00BF2646" w:rsidP="00BF2646">
      <w:pPr>
        <w:pStyle w:val="Titulek"/>
        <w:rPr>
          <w:sz w:val="24"/>
          <w:szCs w:val="24"/>
        </w:rPr>
      </w:pPr>
      <w:bookmarkStart w:id="214" w:name="_Toc121158560"/>
      <w:r w:rsidRPr="009613E8">
        <w:rPr>
          <w:sz w:val="24"/>
          <w:szCs w:val="24"/>
        </w:rPr>
        <w:t xml:space="preserve">Graf </w:t>
      </w:r>
      <w:r w:rsidRPr="009613E8">
        <w:rPr>
          <w:sz w:val="24"/>
          <w:szCs w:val="24"/>
        </w:rPr>
        <w:fldChar w:fldCharType="begin"/>
      </w:r>
      <w:r w:rsidRPr="009613E8">
        <w:rPr>
          <w:sz w:val="24"/>
          <w:szCs w:val="24"/>
        </w:rPr>
        <w:instrText xml:space="preserve"> SEQ Graf \* ARABIC </w:instrText>
      </w:r>
      <w:r w:rsidRPr="009613E8">
        <w:rPr>
          <w:sz w:val="24"/>
          <w:szCs w:val="24"/>
        </w:rPr>
        <w:fldChar w:fldCharType="separate"/>
      </w:r>
      <w:r w:rsidR="001D7B3D">
        <w:rPr>
          <w:noProof/>
          <w:sz w:val="24"/>
          <w:szCs w:val="24"/>
        </w:rPr>
        <w:t>19</w:t>
      </w:r>
      <w:r w:rsidRPr="009613E8">
        <w:rPr>
          <w:noProof/>
          <w:sz w:val="24"/>
          <w:szCs w:val="24"/>
        </w:rPr>
        <w:fldChar w:fldCharType="end"/>
      </w:r>
      <w:r w:rsidRPr="009613E8">
        <w:rPr>
          <w:sz w:val="24"/>
          <w:szCs w:val="24"/>
        </w:rPr>
        <w:t xml:space="preserve"> Celkové skóre TT všech respondentů</w:t>
      </w:r>
      <w:bookmarkEnd w:id="214"/>
    </w:p>
    <w:p w:rsidR="00BF2646" w:rsidRDefault="00BF2646" w:rsidP="00BF2646"/>
    <w:p w:rsidR="00BF2646" w:rsidRDefault="00BF2646" w:rsidP="00BF2646">
      <w:r>
        <w:t xml:space="preserve">Do grafu č. 19 </w:t>
      </w:r>
      <w:r w:rsidR="00583965">
        <w:t>bylo</w:t>
      </w:r>
      <w:r>
        <w:t xml:space="preserve"> uved</w:t>
      </w:r>
      <w:r w:rsidR="00583965">
        <w:t>eno</w:t>
      </w:r>
      <w:r>
        <w:t xml:space="preserve"> celkové skóre TT všech respondentů. Nejméně bodů získal žák z 1. třídy v celkové hodnotě 12 ze 46 možných. Naopak nejvíce bodů získali dva žáci ze 3. třídy v celkovém počtu 43,5 z možných 46 bodů. </w:t>
      </w:r>
    </w:p>
    <w:p w:rsidR="00BF2646" w:rsidRDefault="00BF2646" w:rsidP="00BF2646"/>
    <w:p w:rsidR="00BF2646" w:rsidRDefault="00BF2646" w:rsidP="00BF2646"/>
    <w:p w:rsidR="00BF2646" w:rsidRDefault="00BF2646" w:rsidP="008029BD">
      <w:pPr>
        <w:pStyle w:val="Nadpis1"/>
      </w:pPr>
      <w:bookmarkStart w:id="215" w:name="_Toc120908210"/>
      <w:bookmarkStart w:id="216" w:name="_Toc120999631"/>
      <w:bookmarkStart w:id="217" w:name="_Toc121000047"/>
      <w:bookmarkStart w:id="218" w:name="_Toc121158168"/>
      <w:r>
        <w:lastRenderedPageBreak/>
        <w:t>Závěry výzkumného šetření</w:t>
      </w:r>
      <w:bookmarkEnd w:id="215"/>
      <w:bookmarkEnd w:id="216"/>
      <w:bookmarkEnd w:id="217"/>
      <w:bookmarkEnd w:id="218"/>
    </w:p>
    <w:p w:rsidR="00BF2646" w:rsidRDefault="00BF2646" w:rsidP="00BF2646">
      <w:r>
        <w:t xml:space="preserve">V následující kapitole </w:t>
      </w:r>
      <w:r w:rsidR="00583965">
        <w:t>jsou</w:t>
      </w:r>
      <w:r>
        <w:t xml:space="preserve"> vyhodnoc</w:t>
      </w:r>
      <w:r w:rsidR="00583965">
        <w:t>eny</w:t>
      </w:r>
      <w:r>
        <w:t xml:space="preserve"> jednotlivé cíle, které </w:t>
      </w:r>
      <w:r w:rsidR="00583965">
        <w:t>byly</w:t>
      </w:r>
      <w:r>
        <w:t xml:space="preserve"> stanov</w:t>
      </w:r>
      <w:r w:rsidR="00583965">
        <w:t>eny</w:t>
      </w:r>
      <w:r>
        <w:t xml:space="preserve"> na začátku výzkumného šetření. Hlavním cílem výzkumu bylo zjistit, jaká je aktuální úroveň porozumění verbálním pokynům u žáků s vývojovou dysfázií v mladším školním věku ve vybrané základní škole logopedické. Hlavní cíl </w:t>
      </w:r>
      <w:r w:rsidR="00583965">
        <w:t xml:space="preserve">byl </w:t>
      </w:r>
      <w:r>
        <w:t>defino</w:t>
      </w:r>
      <w:r w:rsidR="00583965">
        <w:t>ván</w:t>
      </w:r>
      <w:r>
        <w:t xml:space="preserve"> dílčími cíli: zjistit a porovnat výsledky v porozumění u respondentů v závislosti na pohlaví</w:t>
      </w:r>
      <w:r w:rsidR="00850F89">
        <w:t xml:space="preserve"> </w:t>
      </w:r>
      <w:r>
        <w:t>a třídě, ve které se vzdělávají. Zjistit, zda má vliv na výsledek odklad školní docházky a pravidelná docházka ke klinickému logopedovi.</w:t>
      </w:r>
    </w:p>
    <w:p w:rsidR="00BF2646" w:rsidRDefault="00BF2646" w:rsidP="00BF2646"/>
    <w:p w:rsidR="00BF2646" w:rsidRPr="000307FF" w:rsidRDefault="00BF2646" w:rsidP="00BF2646">
      <w:pPr>
        <w:rPr>
          <w:b/>
        </w:rPr>
      </w:pPr>
      <w:r w:rsidRPr="000307FF">
        <w:rPr>
          <w:b/>
        </w:rPr>
        <w:t>Dílčí cíl č. 1: Zjistit a porovnat výsledky v porozumění verbálním pokynům u žáků s vývojovou dysfázií v mladším školním věku ve vybrané ZŠL v závislosti na pohlaví žáků a tříd</w:t>
      </w:r>
      <w:r>
        <w:rPr>
          <w:b/>
        </w:rPr>
        <w:t>ě</w:t>
      </w:r>
      <w:r w:rsidRPr="000307FF">
        <w:rPr>
          <w:b/>
        </w:rPr>
        <w:t>, ve které se vzdělávají.</w:t>
      </w:r>
    </w:p>
    <w:p w:rsidR="00BF2646" w:rsidRDefault="00BF2646" w:rsidP="00BF2646"/>
    <w:p w:rsidR="00BF2646" w:rsidRDefault="00583965" w:rsidP="00BF2646">
      <w:r>
        <w:t>G</w:t>
      </w:r>
      <w:r w:rsidR="00BF2646">
        <w:t xml:space="preserve">raf č. 20 </w:t>
      </w:r>
      <w:r>
        <w:t>uvádí</w:t>
      </w:r>
      <w:r w:rsidR="00BF2646">
        <w:t xml:space="preserve"> v procentuálním vyjádření celkové výsledky Token testu u všech respondentů v závislosti na pohlaví a třídě, ve které se vzdělávají. Z výsledků je patrné, že ne</w:t>
      </w:r>
      <w:r>
        <w:t>ní možné</w:t>
      </w:r>
      <w:r w:rsidR="00BF2646">
        <w:t xml:space="preserve"> porovnávat porozumění u žáků v závislosti na třídě, tedy věku, jelikož se porozumění řeči u žáků s vývojovou dysfázií neustále vyvíjí. Může </w:t>
      </w:r>
      <w:r>
        <w:t>být</w:t>
      </w:r>
      <w:r w:rsidR="00BF2646">
        <w:t xml:space="preserve"> porovnáv</w:t>
      </w:r>
      <w:r>
        <w:t>áno</w:t>
      </w:r>
      <w:r w:rsidR="00BF2646">
        <w:t xml:space="preserve"> pouze mezi sebou v jednotlivých třídách v závislosti na pohlaví. Výsledky jednotlivých tříd js</w:t>
      </w:r>
      <w:r>
        <w:t>ou</w:t>
      </w:r>
      <w:r w:rsidR="00BF2646">
        <w:t xml:space="preserve"> popsa</w:t>
      </w:r>
      <w:r>
        <w:t>né</w:t>
      </w:r>
      <w:r w:rsidR="00BF2646">
        <w:t xml:space="preserve"> již v</w:t>
      </w:r>
      <w:r w:rsidR="006C5664">
        <w:t> </w:t>
      </w:r>
      <w:r w:rsidR="00BF2646">
        <w:t>grafech výše (1. třída – graf č. 8,9; 2. třída – graf č. 10,11; 3. třída – graf č. 12,13).</w:t>
      </w:r>
    </w:p>
    <w:p w:rsidR="00BF2646" w:rsidRDefault="00BF2646" w:rsidP="00BF2646"/>
    <w:p w:rsidR="00BF2646" w:rsidRDefault="00BF2646" w:rsidP="00BF2646">
      <w:r>
        <w:rPr>
          <w:noProof/>
        </w:rPr>
        <w:drawing>
          <wp:inline distT="0" distB="0" distL="0" distR="0" wp14:anchorId="2BF8E938" wp14:editId="0717D6F9">
            <wp:extent cx="4572000" cy="2743200"/>
            <wp:effectExtent l="0" t="0" r="0" b="0"/>
            <wp:docPr id="44" name="Graf 44">
              <a:extLst xmlns:a="http://schemas.openxmlformats.org/drawingml/2006/main">
                <a:ext uri="{FF2B5EF4-FFF2-40B4-BE49-F238E27FC236}">
                  <a16:creationId xmlns:a16="http://schemas.microsoft.com/office/drawing/2014/main" id="{A436D062-9763-4916-83CE-911B1D01A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2646" w:rsidRDefault="00BF2646" w:rsidP="00BF2646">
      <w:pPr>
        <w:pStyle w:val="Titulek"/>
      </w:pPr>
      <w:bookmarkStart w:id="219" w:name="_Toc121158561"/>
      <w:r>
        <w:t xml:space="preserve">Graf </w:t>
      </w:r>
      <w:fldSimple w:instr=" SEQ Graf \* ARABIC ">
        <w:r w:rsidR="001D7B3D">
          <w:rPr>
            <w:noProof/>
          </w:rPr>
          <w:t>20</w:t>
        </w:r>
      </w:fldSimple>
      <w:r>
        <w:t xml:space="preserve"> Výsledky Token testu vhledem k pohlaví a třídě</w:t>
      </w:r>
      <w:bookmarkEnd w:id="219"/>
    </w:p>
    <w:p w:rsidR="00BF2646" w:rsidRDefault="00BF2646" w:rsidP="00BF2646"/>
    <w:p w:rsidR="00BF2646" w:rsidRDefault="00BF2646" w:rsidP="00BF2646">
      <w:r>
        <w:lastRenderedPageBreak/>
        <w:t>Klasifikac</w:t>
      </w:r>
      <w:r w:rsidR="00583965">
        <w:t>e</w:t>
      </w:r>
      <w:r>
        <w:t xml:space="preserve"> respondentů </w:t>
      </w:r>
      <w:r w:rsidR="00583965">
        <w:t>byla</w:t>
      </w:r>
      <w:r>
        <w:t xml:space="preserve"> proved</w:t>
      </w:r>
      <w:r w:rsidR="00583965">
        <w:t>ena</w:t>
      </w:r>
      <w:r>
        <w:t xml:space="preserve"> podle normativu uvedeného v metodice, která je součástí Token testu.</w:t>
      </w:r>
    </w:p>
    <w:p w:rsidR="00850F89" w:rsidRDefault="00850F89" w:rsidP="00BF2646"/>
    <w:p w:rsidR="00BF2646" w:rsidRDefault="00BF2646" w:rsidP="00BF2646">
      <w:r>
        <w:t xml:space="preserve">Výsledky porozumění verbálním pokynům u žáků v 1. třídě: z celkového počtu 9 respondentů byli tři bez poruchy porozumění, dva respondenti byli s lehkou formou poruchy porozumění, tři se středně těžkou a jeden s těžkou poruchou porozumění verbálním pokynům. </w:t>
      </w:r>
      <w:r w:rsidR="007626D5">
        <w:t>Výsledky celkového skóre 1. třídy jsou uvedeny v grafu č. 21.</w:t>
      </w:r>
    </w:p>
    <w:p w:rsidR="001D7B3D" w:rsidRDefault="001D7B3D" w:rsidP="00BF2646"/>
    <w:p w:rsidR="001D7B3D" w:rsidRDefault="00546730" w:rsidP="001D7B3D">
      <w:pPr>
        <w:keepNext/>
      </w:pPr>
      <w:r>
        <w:rPr>
          <w:noProof/>
        </w:rPr>
        <w:drawing>
          <wp:inline distT="0" distB="0" distL="0" distR="0" wp14:anchorId="6D1BBCFC" wp14:editId="5C2E00FD">
            <wp:extent cx="4572000" cy="2743200"/>
            <wp:effectExtent l="0" t="0" r="0" b="0"/>
            <wp:docPr id="42" name="Graf 42">
              <a:extLst xmlns:a="http://schemas.openxmlformats.org/drawingml/2006/main">
                <a:ext uri="{FF2B5EF4-FFF2-40B4-BE49-F238E27FC236}">
                  <a16:creationId xmlns:a16="http://schemas.microsoft.com/office/drawing/2014/main" id="{FB7EE0A6-F5B2-4458-8304-2DEB9741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6730" w:rsidRDefault="001D7B3D" w:rsidP="001D7B3D">
      <w:pPr>
        <w:pStyle w:val="Titulek"/>
        <w:rPr>
          <w:sz w:val="24"/>
          <w:szCs w:val="24"/>
        </w:rPr>
      </w:pPr>
      <w:bookmarkStart w:id="220" w:name="_Toc121158562"/>
      <w:r w:rsidRPr="001D7B3D">
        <w:rPr>
          <w:sz w:val="24"/>
          <w:szCs w:val="24"/>
        </w:rPr>
        <w:t xml:space="preserve">Graf </w:t>
      </w:r>
      <w:r w:rsidRPr="001D7B3D">
        <w:rPr>
          <w:sz w:val="24"/>
          <w:szCs w:val="24"/>
        </w:rPr>
        <w:fldChar w:fldCharType="begin"/>
      </w:r>
      <w:r w:rsidRPr="001D7B3D">
        <w:rPr>
          <w:sz w:val="24"/>
          <w:szCs w:val="24"/>
        </w:rPr>
        <w:instrText xml:space="preserve"> SEQ Graf \* ARABIC </w:instrText>
      </w:r>
      <w:r w:rsidRPr="001D7B3D">
        <w:rPr>
          <w:sz w:val="24"/>
          <w:szCs w:val="24"/>
        </w:rPr>
        <w:fldChar w:fldCharType="separate"/>
      </w:r>
      <w:r>
        <w:rPr>
          <w:noProof/>
          <w:sz w:val="24"/>
          <w:szCs w:val="24"/>
        </w:rPr>
        <w:t>21</w:t>
      </w:r>
      <w:r w:rsidRPr="001D7B3D">
        <w:rPr>
          <w:sz w:val="24"/>
          <w:szCs w:val="24"/>
        </w:rPr>
        <w:fldChar w:fldCharType="end"/>
      </w:r>
      <w:r w:rsidRPr="001D7B3D">
        <w:rPr>
          <w:sz w:val="24"/>
          <w:szCs w:val="24"/>
        </w:rPr>
        <w:t xml:space="preserve"> Celkové skóre TT – 1. Třída</w:t>
      </w:r>
      <w:bookmarkEnd w:id="220"/>
    </w:p>
    <w:p w:rsidR="001D7B3D" w:rsidRPr="001D7B3D" w:rsidRDefault="001D7B3D" w:rsidP="001D7B3D"/>
    <w:p w:rsidR="007626D5" w:rsidRDefault="00BF2646" w:rsidP="00BF2646">
      <w:r>
        <w:t>U žáků ve 2. třídě byly výsledky v porozumění verbálním pokynům následující: z celkového počtu 15 respondentů bylo deset bez poruchy porozumění, tři respondenti byli s lehkou formou poruchy a dva se středně těžkou poruchou porozumění verbálním pokynům.</w:t>
      </w:r>
    </w:p>
    <w:p w:rsidR="00BF2646" w:rsidRDefault="007626D5" w:rsidP="00BF2646">
      <w:r>
        <w:t xml:space="preserve">Výsledky celkového skóre ve 2. třídě </w:t>
      </w:r>
      <w:r w:rsidR="00583965">
        <w:t>je</w:t>
      </w:r>
      <w:r>
        <w:t xml:space="preserve"> vidět v grafu č. 22 níže.</w:t>
      </w:r>
      <w:r w:rsidR="00BF2646">
        <w:t xml:space="preserve"> </w:t>
      </w:r>
    </w:p>
    <w:p w:rsidR="001D7B3D" w:rsidRDefault="009B1002" w:rsidP="001D7B3D">
      <w:pPr>
        <w:keepNext/>
      </w:pPr>
      <w:r>
        <w:rPr>
          <w:noProof/>
        </w:rPr>
        <w:lastRenderedPageBreak/>
        <w:drawing>
          <wp:inline distT="0" distB="0" distL="0" distR="0" wp14:anchorId="5C1281A3" wp14:editId="4D0434FD">
            <wp:extent cx="4572000" cy="2743200"/>
            <wp:effectExtent l="0" t="0" r="0" b="0"/>
            <wp:docPr id="48" name="Graf 48">
              <a:extLst xmlns:a="http://schemas.openxmlformats.org/drawingml/2006/main">
                <a:ext uri="{FF2B5EF4-FFF2-40B4-BE49-F238E27FC236}">
                  <a16:creationId xmlns:a16="http://schemas.microsoft.com/office/drawing/2014/main" id="{C2DC2279-27BB-409A-B01C-325ACF200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6730" w:rsidRDefault="001D7B3D" w:rsidP="001D7B3D">
      <w:pPr>
        <w:pStyle w:val="Titulek"/>
        <w:rPr>
          <w:sz w:val="24"/>
          <w:szCs w:val="24"/>
        </w:rPr>
      </w:pPr>
      <w:bookmarkStart w:id="221" w:name="_Toc121158563"/>
      <w:r w:rsidRPr="001D7B3D">
        <w:rPr>
          <w:sz w:val="24"/>
          <w:szCs w:val="24"/>
        </w:rPr>
        <w:t xml:space="preserve">Graf </w:t>
      </w:r>
      <w:r w:rsidRPr="001D7B3D">
        <w:rPr>
          <w:sz w:val="24"/>
          <w:szCs w:val="24"/>
        </w:rPr>
        <w:fldChar w:fldCharType="begin"/>
      </w:r>
      <w:r w:rsidRPr="001D7B3D">
        <w:rPr>
          <w:sz w:val="24"/>
          <w:szCs w:val="24"/>
        </w:rPr>
        <w:instrText xml:space="preserve"> SEQ Graf \* ARABIC </w:instrText>
      </w:r>
      <w:r w:rsidRPr="001D7B3D">
        <w:rPr>
          <w:sz w:val="24"/>
          <w:szCs w:val="24"/>
        </w:rPr>
        <w:fldChar w:fldCharType="separate"/>
      </w:r>
      <w:r>
        <w:rPr>
          <w:noProof/>
          <w:sz w:val="24"/>
          <w:szCs w:val="24"/>
        </w:rPr>
        <w:t>22</w:t>
      </w:r>
      <w:r w:rsidRPr="001D7B3D">
        <w:rPr>
          <w:sz w:val="24"/>
          <w:szCs w:val="24"/>
        </w:rPr>
        <w:fldChar w:fldCharType="end"/>
      </w:r>
      <w:r w:rsidRPr="001D7B3D">
        <w:rPr>
          <w:sz w:val="24"/>
          <w:szCs w:val="24"/>
        </w:rPr>
        <w:t xml:space="preserve"> Celkové skóre TT – 2. Třída</w:t>
      </w:r>
      <w:bookmarkEnd w:id="221"/>
    </w:p>
    <w:p w:rsidR="007626D5" w:rsidRPr="007626D5" w:rsidRDefault="007626D5" w:rsidP="007626D5"/>
    <w:p w:rsidR="00BF2646" w:rsidRDefault="00BF2646" w:rsidP="00BF2646">
      <w:r>
        <w:t xml:space="preserve">Výsledky porozumění u žáků ve 3. třídě: z celkového počtu 6 respondentů bylo pět bez poruchy porozumění a jeden na hranici lehké poruchy porozumění verbálním pokynům. </w:t>
      </w:r>
      <w:r w:rsidR="007626D5">
        <w:t xml:space="preserve"> Celkové výsledky respondentů ze 3. Třídy jsou uvedeny níže v grafu č. 23.</w:t>
      </w:r>
    </w:p>
    <w:p w:rsidR="007626D5" w:rsidRDefault="007626D5" w:rsidP="00BF2646"/>
    <w:p w:rsidR="001D7B3D" w:rsidRDefault="001D7B3D" w:rsidP="001D7B3D">
      <w:pPr>
        <w:keepNext/>
      </w:pPr>
      <w:r>
        <w:rPr>
          <w:noProof/>
        </w:rPr>
        <w:drawing>
          <wp:inline distT="0" distB="0" distL="0" distR="0" wp14:anchorId="24965C9B" wp14:editId="376B5DAE">
            <wp:extent cx="4572000" cy="2743200"/>
            <wp:effectExtent l="0" t="0" r="0" b="0"/>
            <wp:docPr id="49" name="Graf 49">
              <a:extLst xmlns:a="http://schemas.openxmlformats.org/drawingml/2006/main">
                <a:ext uri="{FF2B5EF4-FFF2-40B4-BE49-F238E27FC236}">
                  <a16:creationId xmlns:a16="http://schemas.microsoft.com/office/drawing/2014/main" id="{268A5451-D8CB-4776-92FA-0C53433B2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1002" w:rsidRPr="001D7B3D" w:rsidRDefault="001D7B3D" w:rsidP="001D7B3D">
      <w:pPr>
        <w:pStyle w:val="Titulek"/>
        <w:rPr>
          <w:sz w:val="24"/>
          <w:szCs w:val="24"/>
        </w:rPr>
      </w:pPr>
      <w:bookmarkStart w:id="222" w:name="_Toc121158564"/>
      <w:r w:rsidRPr="001D7B3D">
        <w:rPr>
          <w:sz w:val="24"/>
          <w:szCs w:val="24"/>
        </w:rPr>
        <w:t xml:space="preserve">Graf </w:t>
      </w:r>
      <w:r w:rsidRPr="001D7B3D">
        <w:rPr>
          <w:sz w:val="24"/>
          <w:szCs w:val="24"/>
        </w:rPr>
        <w:fldChar w:fldCharType="begin"/>
      </w:r>
      <w:r w:rsidRPr="001D7B3D">
        <w:rPr>
          <w:sz w:val="24"/>
          <w:szCs w:val="24"/>
        </w:rPr>
        <w:instrText xml:space="preserve"> SEQ Graf \* ARABIC </w:instrText>
      </w:r>
      <w:r w:rsidRPr="001D7B3D">
        <w:rPr>
          <w:sz w:val="24"/>
          <w:szCs w:val="24"/>
        </w:rPr>
        <w:fldChar w:fldCharType="separate"/>
      </w:r>
      <w:r w:rsidRPr="001D7B3D">
        <w:rPr>
          <w:noProof/>
          <w:sz w:val="24"/>
          <w:szCs w:val="24"/>
        </w:rPr>
        <w:t>23</w:t>
      </w:r>
      <w:r w:rsidRPr="001D7B3D">
        <w:rPr>
          <w:sz w:val="24"/>
          <w:szCs w:val="24"/>
        </w:rPr>
        <w:fldChar w:fldCharType="end"/>
      </w:r>
      <w:r w:rsidRPr="001D7B3D">
        <w:rPr>
          <w:sz w:val="24"/>
          <w:szCs w:val="24"/>
        </w:rPr>
        <w:t xml:space="preserve"> Celkové skóre TT – 3. Třída</w:t>
      </w:r>
      <w:bookmarkEnd w:id="222"/>
    </w:p>
    <w:p w:rsidR="00BF2646" w:rsidRDefault="00BF2646" w:rsidP="00BF2646"/>
    <w:p w:rsidR="00075737" w:rsidRDefault="00075737" w:rsidP="00BF2646">
      <w:pPr>
        <w:rPr>
          <w:b/>
        </w:rPr>
      </w:pPr>
      <w:r>
        <w:rPr>
          <w:b/>
        </w:rPr>
        <w:br w:type="page"/>
      </w:r>
    </w:p>
    <w:p w:rsidR="00BF2646" w:rsidRDefault="00BF2646" w:rsidP="00BF2646">
      <w:pPr>
        <w:rPr>
          <w:b/>
        </w:rPr>
      </w:pPr>
      <w:r w:rsidRPr="000307FF">
        <w:rPr>
          <w:b/>
        </w:rPr>
        <w:lastRenderedPageBreak/>
        <w:t xml:space="preserve">Dílčí cíl č. </w:t>
      </w:r>
      <w:r>
        <w:rPr>
          <w:b/>
        </w:rPr>
        <w:t>2</w:t>
      </w:r>
      <w:r w:rsidRPr="000307FF">
        <w:rPr>
          <w:b/>
        </w:rPr>
        <w:t>:</w:t>
      </w:r>
      <w:r>
        <w:rPr>
          <w:b/>
        </w:rPr>
        <w:t xml:space="preserve"> </w:t>
      </w:r>
      <w:r w:rsidRPr="00151860">
        <w:rPr>
          <w:b/>
        </w:rPr>
        <w:t xml:space="preserve">Zjistit, zda má vliv na výsledek porozumění verbálním pokynům </w:t>
      </w:r>
      <w:r>
        <w:rPr>
          <w:b/>
        </w:rPr>
        <w:t>u </w:t>
      </w:r>
      <w:r w:rsidRPr="00151860">
        <w:rPr>
          <w:b/>
        </w:rPr>
        <w:t>žáků s vývojovou dysfázií v mladším školním věku ve vybrané ZŠL odklad školní docházky.</w:t>
      </w:r>
    </w:p>
    <w:p w:rsidR="00BF2646" w:rsidRDefault="00BF2646" w:rsidP="00BF2646">
      <w:pPr>
        <w:rPr>
          <w:b/>
        </w:rPr>
      </w:pPr>
    </w:p>
    <w:p w:rsidR="00BF2646" w:rsidRDefault="00BF2646" w:rsidP="00BF2646">
      <w:r>
        <w:t xml:space="preserve">Z dotazníkového šetření </w:t>
      </w:r>
      <w:r w:rsidR="00583965">
        <w:t>bylo</w:t>
      </w:r>
      <w:r>
        <w:t xml:space="preserve"> zji</w:t>
      </w:r>
      <w:r w:rsidR="00583965">
        <w:t>štěno</w:t>
      </w:r>
      <w:r>
        <w:t xml:space="preserve">, že z 30 respondentů mělo 24 odklad povinné školní docházky a další 4 respondenti měli přirozený odklad školní docházky (narozeni v měsíci září, říjen a prosinec), celkem s odkladem školní docházky bylo 28 respondentů, v procentuálním vyjádření se jedná o </w:t>
      </w:r>
      <w:proofErr w:type="gramStart"/>
      <w:r>
        <w:t>93,33%</w:t>
      </w:r>
      <w:proofErr w:type="gramEnd"/>
      <w:r>
        <w:t xml:space="preserve">. Zbylí 2 respondenti neměli odklad školní docházky. Z předešlých výsledků </w:t>
      </w:r>
      <w:r w:rsidR="00583965">
        <w:t>je patrné</w:t>
      </w:r>
      <w:r>
        <w:t xml:space="preserve">, že s věkem se zlepšují projevy vývojové dysfázie včetně porozumění. </w:t>
      </w:r>
      <w:r w:rsidR="00583965">
        <w:t>Je možné</w:t>
      </w:r>
      <w:r>
        <w:t xml:space="preserve"> říci, že na výsledek porozumění verbálním pokynům u žáků s vývojovou dysfázií v mladším školním věku má kladný vliv odklad povinné školní docházky. </w:t>
      </w:r>
    </w:p>
    <w:p w:rsidR="00BF2646" w:rsidRDefault="00BF2646" w:rsidP="00BF2646">
      <w:r>
        <w:t xml:space="preserve">Doležalová, </w:t>
      </w:r>
      <w:proofErr w:type="spellStart"/>
      <w:r>
        <w:t>Chotěborová</w:t>
      </w:r>
      <w:proofErr w:type="spellEnd"/>
      <w:r>
        <w:t xml:space="preserve"> (2021, s. 29) popisují, jak se ve školním věku mění projevy vývojové dysfázie (s výjimkou těžkých případů). Upravuje se výslovnost, řeč je srozumitelná, ubývá gramatických chyb a zlepšuje se porozumění řeči. Pospíšilová (2018, s. 303) dodává, že </w:t>
      </w:r>
      <w:proofErr w:type="gramStart"/>
      <w:r>
        <w:t>98%</w:t>
      </w:r>
      <w:proofErr w:type="gramEnd"/>
      <w:r>
        <w:t xml:space="preserve"> dětí z 200 s diagnózou vývojová dysfázie trpí ve škole specifickými poruchami učení, nejčastěji dyslexií. </w:t>
      </w:r>
    </w:p>
    <w:p w:rsidR="00BF2646" w:rsidRDefault="00BF2646" w:rsidP="00BF2646"/>
    <w:p w:rsidR="00BF2646" w:rsidRDefault="00BF2646" w:rsidP="00BF2646">
      <w:pPr>
        <w:rPr>
          <w:b/>
        </w:rPr>
      </w:pPr>
      <w:r w:rsidRPr="00B14F2B">
        <w:rPr>
          <w:b/>
        </w:rPr>
        <w:t>Dílčí cíl č. 3: Zjistit, zda má vliv na výsledek porozumění verbálním pokynům u</w:t>
      </w:r>
      <w:r>
        <w:rPr>
          <w:b/>
        </w:rPr>
        <w:t> </w:t>
      </w:r>
      <w:r w:rsidRPr="00B14F2B">
        <w:rPr>
          <w:b/>
        </w:rPr>
        <w:t>žáků s vývojovou dysfázií v mladším školním věku ve vybrané základní škole logopedické pravidelná docházka ke klinickému logopedovi.</w:t>
      </w:r>
    </w:p>
    <w:p w:rsidR="00BF2646" w:rsidRPr="00B14F2B" w:rsidRDefault="00BF2646" w:rsidP="00BF2646">
      <w:pPr>
        <w:rPr>
          <w:b/>
        </w:rPr>
      </w:pPr>
    </w:p>
    <w:p w:rsidR="00BF2646" w:rsidRDefault="00BF2646" w:rsidP="00BF2646">
      <w:pPr>
        <w:rPr>
          <w:color w:val="FF0000"/>
        </w:rPr>
      </w:pPr>
      <w:r>
        <w:t xml:space="preserve">Informace o respondentech, kteří dochází nebo docházeli ke klinickému logopedovi </w:t>
      </w:r>
      <w:r w:rsidR="00E45176">
        <w:t xml:space="preserve">bylo </w:t>
      </w:r>
      <w:r>
        <w:t>zji</w:t>
      </w:r>
      <w:r w:rsidR="00E45176">
        <w:t>šťováno dotazníkem</w:t>
      </w:r>
      <w:r>
        <w:t xml:space="preserve">, který vyplnili rodiče.  26 respondentů z celkového počtu 30 stále dochází pravidelně ke klinickému logopedovi. </w:t>
      </w:r>
      <w:r w:rsidR="00075737">
        <w:t>I zde s</w:t>
      </w:r>
      <w:r w:rsidR="00E45176">
        <w:t>e</w:t>
      </w:r>
      <w:r w:rsidR="00075737">
        <w:t xml:space="preserve"> potvrdilo, že na výsledek porozumění má velice dobrý vliv, pokud žák dochází pravidelně ke klinickému logopedovi, který s žákem pracuje na rozvoji porozumění řeči.</w:t>
      </w:r>
    </w:p>
    <w:p w:rsidR="00BF2646" w:rsidRPr="002E65D4" w:rsidRDefault="00BF2646" w:rsidP="00BF2646">
      <w:pPr>
        <w:rPr>
          <w:color w:val="FF0000"/>
        </w:rPr>
      </w:pPr>
    </w:p>
    <w:p w:rsidR="00BF2646" w:rsidRDefault="00BF2646" w:rsidP="00134473">
      <w:pPr>
        <w:pStyle w:val="Nadpis2"/>
      </w:pPr>
      <w:bookmarkStart w:id="223" w:name="_Toc120908211"/>
      <w:bookmarkStart w:id="224" w:name="_Toc120999632"/>
      <w:bookmarkStart w:id="225" w:name="_Toc121000048"/>
      <w:bookmarkStart w:id="226" w:name="_Toc121158169"/>
      <w:r>
        <w:t>Návrhy pro praxi</w:t>
      </w:r>
      <w:bookmarkEnd w:id="223"/>
      <w:bookmarkEnd w:id="224"/>
      <w:bookmarkEnd w:id="225"/>
      <w:bookmarkEnd w:id="226"/>
    </w:p>
    <w:p w:rsidR="00BF2646" w:rsidRDefault="00BF2646" w:rsidP="00BF2646">
      <w:r>
        <w:t xml:space="preserve">Analýzou a vyhodnocováním získaných dat </w:t>
      </w:r>
      <w:r w:rsidR="00E45176">
        <w:t>se</w:t>
      </w:r>
      <w:r>
        <w:t xml:space="preserve"> dospěl</w:t>
      </w:r>
      <w:r w:rsidR="00E45176">
        <w:t>o</w:t>
      </w:r>
      <w:r>
        <w:t xml:space="preserve"> k závěrům využitelným ve vybrané ZŠL. Výsledky z výzkumného šetření mají omezenou platnost vztaženou pouze na zkoumaný vzorek žáků s vývojovou dysfázií v mladším školním věku ve vybrané ZŠL. Výsledky z šetření </w:t>
      </w:r>
      <w:r w:rsidR="00E45176">
        <w:t>budou předány</w:t>
      </w:r>
      <w:r>
        <w:t xml:space="preserve"> vedení školy a vyučujícím, kteří se podílejí na vzdělávání testovaných žáků s vývojovou dysfázií. </w:t>
      </w:r>
    </w:p>
    <w:p w:rsidR="004130FA" w:rsidRDefault="00BF2646" w:rsidP="00BF2646">
      <w:r>
        <w:lastRenderedPageBreak/>
        <w:t xml:space="preserve">Oblast porozumění bývá mnohdy podceňována, žáci s vývojovou dysfázií velmi často v porozumění selhávají a dokáží to dobře maskovat. Proto </w:t>
      </w:r>
      <w:r w:rsidR="00E45176">
        <w:t>bude navrhováno</w:t>
      </w:r>
      <w:r>
        <w:t xml:space="preserve"> pro praxi, aby se testovali žáci s vývojovou dysfázií v mladším školním věku vždy na začátku školního roku Token testem a následně </w:t>
      </w:r>
      <w:r w:rsidR="00075737">
        <w:t>byly</w:t>
      </w:r>
      <w:r>
        <w:t xml:space="preserve"> před</w:t>
      </w:r>
      <w:r w:rsidR="00075737">
        <w:t xml:space="preserve">ány </w:t>
      </w:r>
      <w:r>
        <w:t xml:space="preserve">informace s výsledky o úrovni porozumění verbálním pokynům vyučujícím i rodičům. </w:t>
      </w:r>
    </w:p>
    <w:p w:rsidR="00BF2646" w:rsidRDefault="00BF2646" w:rsidP="00BF2646">
      <w:r>
        <w:t xml:space="preserve">Podpora porozumění v ZŠL – při vzdělávání výuku podpořit vizualizací (např. využívat obrázky, fotky, obrázkový režim vyučování, u těžších forem zavést komunikační knihu aj.). Zpočátku zadávat instrukce jednoduše, postupně rozvíjet porozumění násobným instrukcím, opakovat zadání a kontrolovat porozumění. Řeč doplnit gesty či doprovodnými znaky.  </w:t>
      </w:r>
    </w:p>
    <w:p w:rsidR="00BF2646" w:rsidRPr="0099636E" w:rsidRDefault="00BF2646" w:rsidP="00BF2646"/>
    <w:p w:rsidR="00BF2646" w:rsidRDefault="00BF2646" w:rsidP="00BF2646"/>
    <w:p w:rsidR="00BF2646" w:rsidRDefault="00BF2646" w:rsidP="00BF2646"/>
    <w:p w:rsidR="00BF2646" w:rsidRDefault="00BF2646" w:rsidP="00BF2646"/>
    <w:p w:rsidR="00BF2646" w:rsidRDefault="00BF2646" w:rsidP="00BF2646"/>
    <w:p w:rsidR="00BF2646" w:rsidRDefault="00BF2646" w:rsidP="00BF2646">
      <w:pPr>
        <w:keepNext/>
      </w:pPr>
    </w:p>
    <w:p w:rsidR="00BF2646" w:rsidRDefault="00BF2646" w:rsidP="00BF2646"/>
    <w:p w:rsidR="00BF2646" w:rsidRDefault="00BF2646" w:rsidP="00BF2646">
      <w:r>
        <w:br w:type="page"/>
      </w:r>
    </w:p>
    <w:p w:rsidR="00BF2646" w:rsidRDefault="00BF2646" w:rsidP="008029BD">
      <w:pPr>
        <w:pStyle w:val="Nadpis1"/>
        <w:numPr>
          <w:ilvl w:val="0"/>
          <w:numId w:val="0"/>
        </w:numPr>
        <w:ind w:left="432"/>
      </w:pPr>
      <w:bookmarkStart w:id="227" w:name="_Toc120908212"/>
      <w:bookmarkStart w:id="228" w:name="_Toc120999633"/>
      <w:bookmarkStart w:id="229" w:name="_Toc121000049"/>
      <w:bookmarkStart w:id="230" w:name="_Toc121158170"/>
      <w:r>
        <w:lastRenderedPageBreak/>
        <w:t>Závěr</w:t>
      </w:r>
      <w:bookmarkEnd w:id="227"/>
      <w:bookmarkEnd w:id="228"/>
      <w:bookmarkEnd w:id="229"/>
      <w:bookmarkEnd w:id="230"/>
    </w:p>
    <w:p w:rsidR="00BF2646" w:rsidRDefault="00BF2646" w:rsidP="00BF2646">
      <w:r>
        <w:t>Hlavním cílem diplomové práce bylo zjistit, jaké je porozumění u žáků s vývojovou dysfázií v mladším školním věku ve vybrané ZŠL. Autorka práce na základě informovaného souhlasu zákonných zástupců provedla vyšetření porozumění u vybraných žáků, kteří splnili požadovaná kritéria</w:t>
      </w:r>
      <w:r w:rsidR="00134473">
        <w:t xml:space="preserve"> výzkumného šetření,</w:t>
      </w:r>
      <w:r>
        <w:t xml:space="preserve"> pomocí Token testu. </w:t>
      </w:r>
    </w:p>
    <w:p w:rsidR="00BF2646" w:rsidRDefault="00BF2646" w:rsidP="00BF2646"/>
    <w:p w:rsidR="00BF2646" w:rsidRDefault="00BF2646" w:rsidP="00BF2646">
      <w:r>
        <w:t>Cíl byl naplněn mj. prostřednictvím dvou částí diplomové práce. Teoretické části předcházela analýza odborné literatury, týkající se uvedené problematiky. Tato část byla rozčleněna do čtyř kapitol, které poskytují ucelené odborné informace o komunikaci, jazykových rovinách, vývojové dysfázii a období mladšího školního věku. Dále je v teoretické části podrobně popsána diagnostika vývojové dysfázie včetně používaných diagnostických testů u dětí s vývojovou dysfázií.</w:t>
      </w:r>
    </w:p>
    <w:p w:rsidR="00BF2646" w:rsidRDefault="00BF2646" w:rsidP="00BF2646"/>
    <w:p w:rsidR="00BF2646" w:rsidRDefault="00BF2646" w:rsidP="00BF2646">
      <w:r>
        <w:t xml:space="preserve">V praktické části diplomové práce byly představeny výsledky kvalitativního výzkumu, jehož respondenty byli žáci s vývojovou dysfázií v mladším školním věku ve vybrané ZŠL. Smyslem výzkumného šetření bylo zjistit, jaká je aktuální úroveň porozumění verbálním pokynům u žáků s vývojovou dysfázií. Ke zjištění porozumění byl využit revidovaný Token test. Výsledky výzkumného </w:t>
      </w:r>
      <w:r w:rsidR="00A169B0">
        <w:t>šetření</w:t>
      </w:r>
      <w:r>
        <w:t xml:space="preserve"> byly zpracovány a zaznamenány do grafů. Dále byly v praktické části představeny odpovědi z dotazníkového šetření od rodičů vyšetřovaných žáků. Odpovědi byly následně zpracovány a zapsány do tabulky. V dotazníku bylo především zjišťováno, zda žáci měli odklad školní docházky a jestli stále dochází ke klinickému logopedovi. Informace byly zjišťovány z důvodu možného kladného vlivu na úroveň porozumění řeči. V závěru práce byly zodpovězeny otázky vycházející z dílčích cílů. Dále</w:t>
      </w:r>
      <w:r w:rsidR="00134473">
        <w:t xml:space="preserve"> pak</w:t>
      </w:r>
      <w:r>
        <w:t xml:space="preserve"> byly vyvozeny závěry a navrhovaná opatření pro ZŠL. </w:t>
      </w:r>
    </w:p>
    <w:p w:rsidR="00E671B8" w:rsidRDefault="00E671B8" w:rsidP="00BF2646"/>
    <w:p w:rsidR="00625D02" w:rsidRDefault="00E671B8" w:rsidP="00BF2646">
      <w:r>
        <w:t xml:space="preserve">Výzkumem </w:t>
      </w:r>
      <w:r w:rsidR="00E45176">
        <w:t>bylo zjištěno</w:t>
      </w:r>
      <w:r>
        <w:t xml:space="preserve">, že </w:t>
      </w:r>
      <w:r w:rsidR="00E45176">
        <w:t>není možné</w:t>
      </w:r>
      <w:r>
        <w:t xml:space="preserve"> porovnávat úroveň porozumění u žáků s vývojovou dysfázií v mladším školním věku mezi sebou napříč celým obdobím mladšího školního věku, ale pouze v rozmezí jednoho </w:t>
      </w:r>
      <w:r w:rsidR="00C06382">
        <w:t xml:space="preserve">až jednoho a půl </w:t>
      </w:r>
      <w:r>
        <w:t>roku věku, které odpovídá vzdělávání v jedn</w:t>
      </w:r>
      <w:r w:rsidR="00C06382">
        <w:t>é</w:t>
      </w:r>
      <w:r>
        <w:t xml:space="preserve"> třídě. Oblast porozumění se u žáků s vývojovou dysfázií neustále vyvíjí a</w:t>
      </w:r>
      <w:r w:rsidR="00C06382">
        <w:t> </w:t>
      </w:r>
      <w:r>
        <w:t xml:space="preserve">výsledky </w:t>
      </w:r>
      <w:r w:rsidR="00C06382">
        <w:t>jsou v celém období</w:t>
      </w:r>
      <w:r w:rsidR="00A6375A">
        <w:t xml:space="preserve"> mladšího školního věku</w:t>
      </w:r>
      <w:r w:rsidR="00C06382">
        <w:t xml:space="preserve"> neporovnatelné</w:t>
      </w:r>
      <w:r w:rsidR="00625D02">
        <w:t>, p</w:t>
      </w:r>
      <w:r w:rsidR="00C06382">
        <w:t xml:space="preserve">roto </w:t>
      </w:r>
      <w:r w:rsidR="00E45176">
        <w:t>byla</w:t>
      </w:r>
      <w:r w:rsidR="00C06382">
        <w:t xml:space="preserve"> úroveň porozumění porovná</w:t>
      </w:r>
      <w:r w:rsidR="00E45176">
        <w:t>vána pouze</w:t>
      </w:r>
      <w:r w:rsidR="00C06382">
        <w:t xml:space="preserve"> mezi žáky v konkrétní třídě v závislosti na pohlaví. </w:t>
      </w:r>
    </w:p>
    <w:p w:rsidR="00625D02" w:rsidRDefault="00625D02" w:rsidP="00BF2646">
      <w:r>
        <w:t xml:space="preserve">V první třídě </w:t>
      </w:r>
      <w:r w:rsidR="00E45176">
        <w:t>byla</w:t>
      </w:r>
      <w:r>
        <w:t xml:space="preserve"> zaznamen</w:t>
      </w:r>
      <w:r w:rsidR="00E45176">
        <w:t>ána</w:t>
      </w:r>
      <w:r>
        <w:t xml:space="preserve"> u jednoho žáka těžk</w:t>
      </w:r>
      <w:r w:rsidR="00E45176">
        <w:t>á</w:t>
      </w:r>
      <w:r>
        <w:t xml:space="preserve"> form</w:t>
      </w:r>
      <w:r w:rsidR="00E45176">
        <w:t>a</w:t>
      </w:r>
      <w:r>
        <w:t xml:space="preserve"> porozumění, tři žáci měli středně těžkou a dva lehkou formu porozumění řeči. Tři žáci byli bez poruchy porozumění. </w:t>
      </w:r>
    </w:p>
    <w:p w:rsidR="00625D02" w:rsidRDefault="00625D02" w:rsidP="00BF2646">
      <w:r>
        <w:lastRenderedPageBreak/>
        <w:t>Z nejpočetnější druhé třídy bylo deset žáků bez poruchy porozumění, tři s lehkou a dva se středně těžkou formou porozumění. Těžk</w:t>
      </w:r>
      <w:r w:rsidR="00E45176">
        <w:t>á</w:t>
      </w:r>
      <w:r>
        <w:t xml:space="preserve"> form</w:t>
      </w:r>
      <w:r w:rsidR="00E45176">
        <w:t xml:space="preserve">a porozumění nebyla </w:t>
      </w:r>
      <w:r>
        <w:t>ve druhé třídě zaznamen</w:t>
      </w:r>
      <w:r w:rsidR="00E45176">
        <w:t>ána</w:t>
      </w:r>
      <w:r>
        <w:t xml:space="preserve">. </w:t>
      </w:r>
    </w:p>
    <w:p w:rsidR="00625D02" w:rsidRDefault="00625D02" w:rsidP="00BF2646">
      <w:r>
        <w:t>Ve třetí třídě z celkového počtu 6 respondentů bylo pět bez poruchy porozumění a jeden respondent byl na hranici lehké poruchy porozumění.</w:t>
      </w:r>
    </w:p>
    <w:p w:rsidR="004C7222" w:rsidRDefault="004C7222" w:rsidP="00BF2646"/>
    <w:p w:rsidR="004C7222" w:rsidRDefault="004C7222" w:rsidP="00BF2646">
      <w:r>
        <w:t>Výsledky Token testu potvrzují, že oblast porozumění se u žáků s vývojovou dysfázií s věkem</w:t>
      </w:r>
      <w:r w:rsidR="00A90C9C">
        <w:t xml:space="preserve"> vyvíjí </w:t>
      </w:r>
      <w:r w:rsidR="00075737">
        <w:t>a</w:t>
      </w:r>
      <w:r w:rsidR="00A90C9C">
        <w:t xml:space="preserve"> </w:t>
      </w:r>
      <w:r>
        <w:t>zlepšuje. K</w:t>
      </w:r>
      <w:r w:rsidR="00A6375A">
        <w:t xml:space="preserve"> tomu</w:t>
      </w:r>
      <w:r>
        <w:t xml:space="preserve"> přisp</w:t>
      </w:r>
      <w:r w:rsidR="00075737">
        <w:t>ěl</w:t>
      </w:r>
      <w:r>
        <w:t xml:space="preserve"> u většiny respondentů i odklad školní docházky, který byl doporučen 28 respondentům z celkového počtu 30. Dále k rozvoji porozumění </w:t>
      </w:r>
      <w:r w:rsidR="00A27B3B">
        <w:t>respondentům pomáhá i</w:t>
      </w:r>
      <w:r>
        <w:t xml:space="preserve"> pravidelná docházka ke klinickému logopedovi, kterou </w:t>
      </w:r>
      <w:r w:rsidR="00A90C9C">
        <w:t xml:space="preserve">nám </w:t>
      </w:r>
      <w:r>
        <w:t xml:space="preserve">potvrdilo 26 rodičů v dotazníkovém šetření.   </w:t>
      </w:r>
    </w:p>
    <w:p w:rsidR="00A27B3B" w:rsidRDefault="00A27B3B" w:rsidP="00BF2646"/>
    <w:p w:rsidR="00A27B3B" w:rsidRDefault="00A90C9C" w:rsidP="00BF2646">
      <w:r>
        <w:t>Autorka se domnívá, že je velice důležité vědět, jaká je aktuální úroveň porozumění u žáků s vývojovou dysfázií na začátku školní docházky. Ke zjištění doporučuje revidovaný Token test, který ve velmi krátkém čase zjistí úroveň porozumění u žáků.</w:t>
      </w:r>
      <w:r w:rsidR="00A27B3B">
        <w:t xml:space="preserve"> Vyučující tak</w:t>
      </w:r>
      <w:r w:rsidR="00A6375A">
        <w:t xml:space="preserve"> </w:t>
      </w:r>
      <w:r w:rsidR="00A27B3B">
        <w:t>získají představu o aktuální úrovni porozumění verbálním pokynům, které je nezbytné pro úspěšné vzdělávání žáků s vývojovou dysfázií. Díky tomu mohou žáci dosáhnout svých cílů a vyučující jim mohou k dosažení cílů</w:t>
      </w:r>
      <w:r>
        <w:t xml:space="preserve"> náležitě a vhodně p</w:t>
      </w:r>
      <w:r w:rsidR="00A27B3B">
        <w:t xml:space="preserve">omoci. </w:t>
      </w:r>
    </w:p>
    <w:p w:rsidR="00C06382" w:rsidRDefault="00C06382" w:rsidP="00BF2646"/>
    <w:p w:rsidR="00BF2646" w:rsidRDefault="00BF2646" w:rsidP="00BF2646"/>
    <w:p w:rsidR="00BF2646" w:rsidRDefault="00BF2646" w:rsidP="00BF2646"/>
    <w:p w:rsidR="00BF2646" w:rsidRDefault="00BF2646" w:rsidP="00BF2646"/>
    <w:p w:rsidR="00BF2646" w:rsidRPr="002552F9" w:rsidRDefault="00BF2646" w:rsidP="00BF2646"/>
    <w:p w:rsidR="00BF2646" w:rsidRPr="004E16C0" w:rsidRDefault="00BF2646" w:rsidP="008029BD">
      <w:pPr>
        <w:pStyle w:val="Nadpis1"/>
        <w:numPr>
          <w:ilvl w:val="0"/>
          <w:numId w:val="0"/>
        </w:numPr>
        <w:ind w:left="432"/>
      </w:pPr>
      <w:bookmarkStart w:id="231" w:name="_Toc106133457"/>
      <w:bookmarkStart w:id="232" w:name="_Toc120908213"/>
      <w:bookmarkStart w:id="233" w:name="_Toc120999634"/>
      <w:bookmarkStart w:id="234" w:name="_Toc121000050"/>
      <w:bookmarkStart w:id="235" w:name="_Toc121158171"/>
      <w:r w:rsidRPr="004E16C0">
        <w:lastRenderedPageBreak/>
        <w:t>Seznam použité literatury</w:t>
      </w:r>
      <w:bookmarkEnd w:id="231"/>
      <w:bookmarkEnd w:id="232"/>
      <w:bookmarkEnd w:id="233"/>
      <w:bookmarkEnd w:id="234"/>
      <w:bookmarkEnd w:id="235"/>
    </w:p>
    <w:p w:rsidR="00BF2646" w:rsidRPr="00F775AC"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BEDNÁŘOVÁ, J., ŠMARDOVÁ, V., 2015. </w:t>
      </w:r>
      <w:r>
        <w:rPr>
          <w:rFonts w:eastAsia="Times New Roman"/>
          <w:i/>
          <w:lang w:eastAsia="cs-CZ"/>
        </w:rPr>
        <w:t xml:space="preserve">Školní zralost. </w:t>
      </w:r>
      <w:r>
        <w:rPr>
          <w:rFonts w:eastAsia="Times New Roman"/>
          <w:lang w:eastAsia="cs-CZ"/>
        </w:rPr>
        <w:t xml:space="preserve">2. vyd. Praha: </w:t>
      </w:r>
      <w:proofErr w:type="spellStart"/>
      <w:r>
        <w:rPr>
          <w:rFonts w:eastAsia="Times New Roman"/>
          <w:lang w:eastAsia="cs-CZ"/>
        </w:rPr>
        <w:t>Edika</w:t>
      </w:r>
      <w:proofErr w:type="spellEnd"/>
      <w:r>
        <w:rPr>
          <w:rFonts w:eastAsia="Times New Roman"/>
          <w:lang w:eastAsia="cs-CZ"/>
        </w:rPr>
        <w:t>. ISBN 978-80-266-0793-9.</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BYTEŠNÍKOVÁ, I., 2012. </w:t>
      </w:r>
      <w:r>
        <w:rPr>
          <w:rFonts w:eastAsia="Times New Roman"/>
          <w:i/>
          <w:iCs/>
          <w:lang w:eastAsia="cs-CZ"/>
        </w:rPr>
        <w:t xml:space="preserve">Komunikace dětí předškolního věku. </w:t>
      </w:r>
      <w:r>
        <w:rPr>
          <w:rFonts w:eastAsia="Times New Roman"/>
          <w:lang w:eastAsia="cs-CZ"/>
        </w:rPr>
        <w:t xml:space="preserve">1. vyd. Praha: </w:t>
      </w:r>
      <w:proofErr w:type="spellStart"/>
      <w:r>
        <w:rPr>
          <w:rFonts w:eastAsia="Times New Roman"/>
          <w:lang w:eastAsia="cs-CZ"/>
        </w:rPr>
        <w:t>Grada</w:t>
      </w:r>
      <w:proofErr w:type="spellEnd"/>
      <w:r>
        <w:rPr>
          <w:rFonts w:eastAsia="Times New Roman"/>
          <w:lang w:eastAsia="cs-CZ"/>
        </w:rPr>
        <w:t>. ISBN 978-80-247-3008-0.</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ČERMÁK, F., 2011. </w:t>
      </w:r>
      <w:r>
        <w:rPr>
          <w:rFonts w:eastAsia="Times New Roman"/>
          <w:i/>
          <w:iCs/>
          <w:lang w:eastAsia="cs-CZ"/>
        </w:rPr>
        <w:t xml:space="preserve">Jazyk a jazykověda: přehled a slovníky. </w:t>
      </w:r>
      <w:r>
        <w:rPr>
          <w:rFonts w:eastAsia="Times New Roman"/>
          <w:lang w:eastAsia="cs-CZ"/>
        </w:rPr>
        <w:t>4. vyd. Praha: Karolinum. ISBN 978-80-246-1946-0.</w:t>
      </w:r>
    </w:p>
    <w:p w:rsidR="00BF2646" w:rsidRPr="00181398"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DEVITO, J. A., 2001. </w:t>
      </w:r>
      <w:r w:rsidRPr="00181398">
        <w:rPr>
          <w:rFonts w:eastAsia="Times New Roman"/>
          <w:i/>
          <w:iCs/>
          <w:lang w:eastAsia="cs-CZ"/>
        </w:rPr>
        <w:t xml:space="preserve">Základy mezilidské komunikace. </w:t>
      </w:r>
      <w:r w:rsidRPr="00181398">
        <w:rPr>
          <w:rFonts w:eastAsia="Times New Roman"/>
          <w:lang w:eastAsia="cs-CZ"/>
        </w:rPr>
        <w:t xml:space="preserve">1. vyd. Praha: </w:t>
      </w:r>
      <w:proofErr w:type="spellStart"/>
      <w:r w:rsidRPr="00181398">
        <w:rPr>
          <w:rFonts w:eastAsia="Times New Roman"/>
          <w:lang w:eastAsia="cs-CZ"/>
        </w:rPr>
        <w:t>Grada</w:t>
      </w:r>
      <w:proofErr w:type="spellEnd"/>
      <w:r w:rsidRPr="00181398">
        <w:rPr>
          <w:rFonts w:eastAsia="Times New Roman"/>
          <w:lang w:eastAsia="cs-CZ"/>
        </w:rPr>
        <w:t>. ISBN 80-7169-988-8.</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DOLEŽALOVÁ, E., 2005. </w:t>
      </w:r>
      <w:r w:rsidRPr="00181398">
        <w:rPr>
          <w:rFonts w:eastAsia="Times New Roman"/>
          <w:i/>
          <w:iCs/>
          <w:lang w:eastAsia="cs-CZ"/>
        </w:rPr>
        <w:t>Hr</w:t>
      </w:r>
      <w:r>
        <w:rPr>
          <w:rFonts w:eastAsia="Times New Roman"/>
          <w:i/>
          <w:iCs/>
          <w:lang w:eastAsia="cs-CZ"/>
        </w:rPr>
        <w:t>y</w:t>
      </w:r>
      <w:r w:rsidRPr="00181398">
        <w:rPr>
          <w:rFonts w:eastAsia="Times New Roman"/>
          <w:i/>
          <w:iCs/>
          <w:lang w:eastAsia="cs-CZ"/>
        </w:rPr>
        <w:t xml:space="preserve"> pro rodiče </w:t>
      </w:r>
      <w:r>
        <w:rPr>
          <w:rFonts w:eastAsia="Times New Roman"/>
          <w:i/>
          <w:iCs/>
          <w:lang w:eastAsia="cs-CZ"/>
        </w:rPr>
        <w:t>s dětmi</w:t>
      </w:r>
      <w:r w:rsidRPr="00181398">
        <w:rPr>
          <w:rFonts w:eastAsia="Times New Roman"/>
          <w:i/>
          <w:iCs/>
          <w:lang w:eastAsia="cs-CZ"/>
        </w:rPr>
        <w:t>.</w:t>
      </w:r>
      <w:r w:rsidRPr="00181398">
        <w:rPr>
          <w:rFonts w:eastAsia="Times New Roman"/>
          <w:lang w:eastAsia="cs-CZ"/>
        </w:rPr>
        <w:t xml:space="preserve"> 1. vyd. Praha: </w:t>
      </w:r>
      <w:proofErr w:type="spellStart"/>
      <w:r w:rsidRPr="00181398">
        <w:rPr>
          <w:rFonts w:eastAsia="Times New Roman"/>
          <w:lang w:eastAsia="cs-CZ"/>
        </w:rPr>
        <w:t>Grada</w:t>
      </w:r>
      <w:proofErr w:type="spellEnd"/>
      <w:r w:rsidRPr="00181398">
        <w:rPr>
          <w:rFonts w:eastAsia="Times New Roman"/>
          <w:lang w:eastAsia="cs-CZ"/>
        </w:rPr>
        <w:t>. ISBN 80-247-0991-0.</w:t>
      </w:r>
    </w:p>
    <w:p w:rsidR="00BF2646" w:rsidRPr="007D28D9"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DOLEŽALOVÁ, M., CHOTĚBOROVÁ, M., 2021. </w:t>
      </w:r>
      <w:r>
        <w:rPr>
          <w:rFonts w:eastAsia="Times New Roman"/>
          <w:i/>
          <w:iCs/>
          <w:lang w:eastAsia="cs-CZ"/>
        </w:rPr>
        <w:t xml:space="preserve">Vývojová dysfázie. </w:t>
      </w:r>
      <w:r>
        <w:rPr>
          <w:rFonts w:eastAsia="Times New Roman"/>
          <w:lang w:eastAsia="cs-CZ"/>
        </w:rPr>
        <w:t>Praha: Pasparta. ISBN 978-80-88290-68-1.</w:t>
      </w:r>
    </w:p>
    <w:p w:rsidR="00BF2646" w:rsidRPr="00B2305E"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DVOŘÁK, J., 2001. </w:t>
      </w:r>
      <w:r>
        <w:rPr>
          <w:rFonts w:eastAsia="Times New Roman"/>
          <w:i/>
          <w:iCs/>
          <w:lang w:eastAsia="cs-CZ"/>
        </w:rPr>
        <w:t xml:space="preserve">Logopedický slovník. </w:t>
      </w:r>
      <w:r>
        <w:rPr>
          <w:rFonts w:eastAsia="Times New Roman"/>
          <w:lang w:eastAsia="cs-CZ"/>
        </w:rPr>
        <w:t xml:space="preserve">2. </w:t>
      </w:r>
      <w:proofErr w:type="spellStart"/>
      <w:r>
        <w:rPr>
          <w:rFonts w:eastAsia="Times New Roman"/>
          <w:lang w:eastAsia="cs-CZ"/>
        </w:rPr>
        <w:t>upr</w:t>
      </w:r>
      <w:proofErr w:type="spellEnd"/>
      <w:r>
        <w:rPr>
          <w:rFonts w:eastAsia="Times New Roman"/>
          <w:lang w:eastAsia="cs-CZ"/>
        </w:rPr>
        <w:t xml:space="preserve">. a </w:t>
      </w:r>
      <w:proofErr w:type="spellStart"/>
      <w:r>
        <w:rPr>
          <w:rFonts w:eastAsia="Times New Roman"/>
          <w:lang w:eastAsia="cs-CZ"/>
        </w:rPr>
        <w:t>rozš</w:t>
      </w:r>
      <w:proofErr w:type="spellEnd"/>
      <w:r>
        <w:rPr>
          <w:rFonts w:eastAsia="Times New Roman"/>
          <w:lang w:eastAsia="cs-CZ"/>
        </w:rPr>
        <w:t>. vyd. Žďár nad Sázavou: Logopedické centrum. ISBN 80-902536-2-8.</w:t>
      </w:r>
    </w:p>
    <w:p w:rsidR="00BF2646" w:rsidRPr="00181398"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GAVORA, P., 2005. </w:t>
      </w:r>
      <w:r w:rsidRPr="00181398">
        <w:rPr>
          <w:rFonts w:eastAsia="Times New Roman"/>
          <w:i/>
          <w:iCs/>
          <w:lang w:eastAsia="cs-CZ"/>
        </w:rPr>
        <w:t xml:space="preserve">Učitel a žáci v komunikaci. </w:t>
      </w:r>
      <w:r w:rsidRPr="00181398">
        <w:rPr>
          <w:rFonts w:eastAsia="Times New Roman"/>
          <w:lang w:eastAsia="cs-CZ"/>
        </w:rPr>
        <w:t xml:space="preserve">Brno: </w:t>
      </w:r>
      <w:proofErr w:type="spellStart"/>
      <w:r w:rsidRPr="00181398">
        <w:rPr>
          <w:rFonts w:eastAsia="Times New Roman"/>
          <w:lang w:eastAsia="cs-CZ"/>
        </w:rPr>
        <w:t>Paido</w:t>
      </w:r>
      <w:proofErr w:type="spellEnd"/>
      <w:r w:rsidRPr="00181398">
        <w:rPr>
          <w:rFonts w:eastAsia="Times New Roman"/>
          <w:lang w:eastAsia="cs-CZ"/>
        </w:rPr>
        <w:t>. ISBN 80-7315-104-9.</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GAVORA, P., 20</w:t>
      </w:r>
      <w:r>
        <w:rPr>
          <w:rFonts w:eastAsia="Times New Roman"/>
          <w:lang w:eastAsia="cs-CZ"/>
        </w:rPr>
        <w:t>1</w:t>
      </w:r>
      <w:r w:rsidRPr="00181398">
        <w:rPr>
          <w:rFonts w:eastAsia="Times New Roman"/>
          <w:lang w:eastAsia="cs-CZ"/>
        </w:rPr>
        <w:t xml:space="preserve">0. </w:t>
      </w:r>
      <w:r w:rsidRPr="00181398">
        <w:rPr>
          <w:rFonts w:eastAsia="Times New Roman"/>
          <w:i/>
          <w:iCs/>
          <w:lang w:eastAsia="cs-CZ"/>
        </w:rPr>
        <w:t xml:space="preserve">Úvod do pedagogického výzkumu. </w:t>
      </w:r>
      <w:r>
        <w:rPr>
          <w:rFonts w:eastAsia="Times New Roman"/>
          <w:iCs/>
          <w:lang w:eastAsia="cs-CZ"/>
        </w:rPr>
        <w:t xml:space="preserve">2. </w:t>
      </w:r>
      <w:proofErr w:type="spellStart"/>
      <w:r>
        <w:rPr>
          <w:rFonts w:eastAsia="Times New Roman"/>
          <w:iCs/>
          <w:lang w:eastAsia="cs-CZ"/>
        </w:rPr>
        <w:t>rozš</w:t>
      </w:r>
      <w:proofErr w:type="spellEnd"/>
      <w:r>
        <w:rPr>
          <w:rFonts w:eastAsia="Times New Roman"/>
          <w:iCs/>
          <w:lang w:eastAsia="cs-CZ"/>
        </w:rPr>
        <w:t xml:space="preserve">. vyd. </w:t>
      </w:r>
      <w:r w:rsidRPr="00181398">
        <w:rPr>
          <w:rFonts w:eastAsia="Times New Roman"/>
          <w:lang w:eastAsia="cs-CZ"/>
        </w:rPr>
        <w:t xml:space="preserve">Brno: </w:t>
      </w:r>
      <w:proofErr w:type="spellStart"/>
      <w:r w:rsidRPr="00181398">
        <w:rPr>
          <w:rFonts w:eastAsia="Times New Roman"/>
          <w:lang w:eastAsia="cs-CZ"/>
        </w:rPr>
        <w:t>Paido</w:t>
      </w:r>
      <w:proofErr w:type="spellEnd"/>
      <w:r w:rsidRPr="00181398">
        <w:rPr>
          <w:rFonts w:eastAsia="Times New Roman"/>
          <w:lang w:eastAsia="cs-CZ"/>
        </w:rPr>
        <w:t xml:space="preserve">. ISBN </w:t>
      </w:r>
      <w:r>
        <w:rPr>
          <w:rFonts w:eastAsia="Times New Roman"/>
          <w:lang w:eastAsia="cs-CZ"/>
        </w:rPr>
        <w:t>978-</w:t>
      </w:r>
      <w:r w:rsidRPr="00181398">
        <w:rPr>
          <w:rFonts w:eastAsia="Times New Roman"/>
          <w:lang w:eastAsia="cs-CZ"/>
        </w:rPr>
        <w:t>80-</w:t>
      </w:r>
      <w:r>
        <w:rPr>
          <w:rFonts w:eastAsia="Times New Roman"/>
          <w:lang w:eastAsia="cs-CZ"/>
        </w:rPr>
        <w:t>7315</w:t>
      </w:r>
      <w:r w:rsidRPr="00181398">
        <w:rPr>
          <w:rFonts w:eastAsia="Times New Roman"/>
          <w:lang w:eastAsia="cs-CZ"/>
        </w:rPr>
        <w:t>-</w:t>
      </w:r>
      <w:r>
        <w:rPr>
          <w:rFonts w:eastAsia="Times New Roman"/>
          <w:lang w:eastAsia="cs-CZ"/>
        </w:rPr>
        <w:t>185</w:t>
      </w:r>
      <w:r w:rsidRPr="00181398">
        <w:rPr>
          <w:rFonts w:eastAsia="Times New Roman"/>
          <w:lang w:eastAsia="cs-CZ"/>
        </w:rPr>
        <w:t>-</w:t>
      </w:r>
      <w:r>
        <w:rPr>
          <w:rFonts w:eastAsia="Times New Roman"/>
          <w:lang w:eastAsia="cs-CZ"/>
        </w:rPr>
        <w:t>0</w:t>
      </w:r>
      <w:r w:rsidRPr="00181398">
        <w:rPr>
          <w:rFonts w:eastAsia="Times New Roman"/>
          <w:lang w:eastAsia="cs-CZ"/>
        </w:rPr>
        <w:t>.</w:t>
      </w:r>
    </w:p>
    <w:p w:rsidR="00BF2646" w:rsidRPr="00181398" w:rsidRDefault="00BF2646" w:rsidP="00BF2646">
      <w:pPr>
        <w:spacing w:before="100" w:beforeAutospacing="1" w:after="142" w:line="288" w:lineRule="auto"/>
        <w:ind w:firstLine="0"/>
        <w:rPr>
          <w:rFonts w:eastAsia="Times New Roman"/>
          <w:lang w:eastAsia="cs-CZ"/>
        </w:rPr>
      </w:pPr>
      <w:r>
        <w:rPr>
          <w:color w:val="212529"/>
          <w:shd w:val="clear" w:color="auto" w:fill="FFFFFF"/>
        </w:rPr>
        <w:t xml:space="preserve">HORÁKOVÁ, A., 2012. </w:t>
      </w:r>
      <w:r w:rsidRPr="007447FC">
        <w:rPr>
          <w:i/>
          <w:iCs/>
          <w:color w:val="212529"/>
          <w:shd w:val="clear" w:color="auto" w:fill="FFFFFF"/>
        </w:rPr>
        <w:t>Lexikálně-sémantická jazyková rovina</w:t>
      </w:r>
      <w:r>
        <w:rPr>
          <w:color w:val="212529"/>
          <w:shd w:val="clear" w:color="auto" w:fill="FFFFFF"/>
        </w:rPr>
        <w:t xml:space="preserve">. </w:t>
      </w:r>
      <w:r w:rsidRPr="005271E7">
        <w:rPr>
          <w:color w:val="212529"/>
          <w:shd w:val="clear" w:color="auto" w:fill="FFFFFF"/>
        </w:rPr>
        <w:t>In: VRBOVÁ, R</w:t>
      </w:r>
      <w:r>
        <w:rPr>
          <w:color w:val="212529"/>
          <w:shd w:val="clear" w:color="auto" w:fill="FFFFFF"/>
        </w:rPr>
        <w:t>.,</w:t>
      </w:r>
      <w:r w:rsidRPr="005271E7">
        <w:rPr>
          <w:color w:val="212529"/>
          <w:shd w:val="clear" w:color="auto" w:fill="FFFFFF"/>
        </w:rPr>
        <w:t> </w:t>
      </w:r>
      <w:r w:rsidRPr="005271E7">
        <w:rPr>
          <w:i/>
          <w:iCs/>
          <w:color w:val="212529"/>
          <w:shd w:val="clear" w:color="auto" w:fill="FFFFFF"/>
        </w:rPr>
        <w:t xml:space="preserve">Katalog posuzování míry speciálních vzdělávacích </w:t>
      </w:r>
      <w:proofErr w:type="gramStart"/>
      <w:r w:rsidRPr="005271E7">
        <w:rPr>
          <w:i/>
          <w:iCs/>
          <w:color w:val="212529"/>
          <w:shd w:val="clear" w:color="auto" w:fill="FFFFFF"/>
        </w:rPr>
        <w:t>potřeb - část</w:t>
      </w:r>
      <w:proofErr w:type="gramEnd"/>
      <w:r w:rsidRPr="005271E7">
        <w:rPr>
          <w:i/>
          <w:iCs/>
          <w:color w:val="212529"/>
          <w:shd w:val="clear" w:color="auto" w:fill="FFFFFF"/>
        </w:rPr>
        <w:t xml:space="preserve"> II</w:t>
      </w:r>
      <w:r w:rsidRPr="005271E7">
        <w:rPr>
          <w:color w:val="212529"/>
          <w:shd w:val="clear" w:color="auto" w:fill="FFFFFF"/>
        </w:rPr>
        <w:t>. Olomouc: Univerzita Palackého v Olomouci, Pedagogická fakulta</w:t>
      </w:r>
      <w:r>
        <w:rPr>
          <w:color w:val="212529"/>
          <w:shd w:val="clear" w:color="auto" w:fill="FFFFFF"/>
        </w:rPr>
        <w:t>.</w:t>
      </w:r>
      <w:r w:rsidRPr="005271E7">
        <w:rPr>
          <w:color w:val="212529"/>
          <w:shd w:val="clear" w:color="auto" w:fill="FFFFFF"/>
        </w:rPr>
        <w:t xml:space="preserve"> ISBN 978-80-244-3056-0.</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CHRÁSKA, M., 2007. </w:t>
      </w:r>
      <w:r w:rsidRPr="00181398">
        <w:rPr>
          <w:rFonts w:eastAsia="Times New Roman"/>
          <w:i/>
          <w:iCs/>
          <w:lang w:eastAsia="cs-CZ"/>
        </w:rPr>
        <w:t xml:space="preserve">Metody pedagogického výzkumu. </w:t>
      </w:r>
      <w:r w:rsidRPr="00181398">
        <w:rPr>
          <w:rFonts w:eastAsia="Times New Roman"/>
          <w:lang w:eastAsia="cs-CZ"/>
        </w:rPr>
        <w:t>1. vyd.</w:t>
      </w:r>
      <w:r w:rsidRPr="00181398">
        <w:rPr>
          <w:rFonts w:eastAsia="Times New Roman"/>
          <w:i/>
          <w:iCs/>
          <w:lang w:eastAsia="cs-CZ"/>
        </w:rPr>
        <w:t xml:space="preserve"> </w:t>
      </w:r>
      <w:r w:rsidRPr="00181398">
        <w:rPr>
          <w:rFonts w:eastAsia="Times New Roman"/>
          <w:lang w:eastAsia="cs-CZ"/>
        </w:rPr>
        <w:t xml:space="preserve">Praha: </w:t>
      </w:r>
      <w:proofErr w:type="spellStart"/>
      <w:r w:rsidRPr="00181398">
        <w:rPr>
          <w:rFonts w:eastAsia="Times New Roman"/>
          <w:lang w:eastAsia="cs-CZ"/>
        </w:rPr>
        <w:t>Grada</w:t>
      </w:r>
      <w:proofErr w:type="spellEnd"/>
      <w:r w:rsidRPr="00181398">
        <w:rPr>
          <w:rFonts w:eastAsia="Times New Roman"/>
          <w:lang w:eastAsia="cs-CZ"/>
        </w:rPr>
        <w:t>. ISBN 978-80-247-1369-1.</w:t>
      </w:r>
    </w:p>
    <w:p w:rsidR="00BF2646" w:rsidRPr="009A6A3B"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JEDLIČKA, I., 2003. </w:t>
      </w:r>
      <w:r>
        <w:rPr>
          <w:rFonts w:eastAsia="Times New Roman"/>
          <w:i/>
          <w:lang w:eastAsia="cs-CZ"/>
        </w:rPr>
        <w:t xml:space="preserve">Vývoj řeči. </w:t>
      </w:r>
      <w:r>
        <w:rPr>
          <w:rFonts w:eastAsia="Times New Roman"/>
          <w:lang w:eastAsia="cs-CZ"/>
        </w:rPr>
        <w:t xml:space="preserve">In: ŠKODOVÁ, E., JEDLIČKA, I., </w:t>
      </w:r>
      <w:r>
        <w:rPr>
          <w:rFonts w:eastAsia="Times New Roman"/>
          <w:i/>
          <w:lang w:eastAsia="cs-CZ"/>
        </w:rPr>
        <w:t xml:space="preserve">Klinická logopedie. </w:t>
      </w:r>
      <w:r>
        <w:rPr>
          <w:rFonts w:eastAsia="Times New Roman"/>
          <w:lang w:eastAsia="cs-CZ"/>
        </w:rPr>
        <w:t>1. vyd. Praha: Portál. ISBN 80-7178-546-6.</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KEJKLÍČKOVÁ, I., 2016. </w:t>
      </w:r>
      <w:r w:rsidRPr="00181398">
        <w:rPr>
          <w:rFonts w:eastAsia="Times New Roman"/>
          <w:i/>
          <w:iCs/>
          <w:lang w:eastAsia="cs-CZ"/>
        </w:rPr>
        <w:t xml:space="preserve">Vady řeči u </w:t>
      </w:r>
      <w:r>
        <w:rPr>
          <w:rFonts w:eastAsia="Times New Roman"/>
          <w:i/>
          <w:iCs/>
          <w:lang w:eastAsia="cs-CZ"/>
        </w:rPr>
        <w:t>žáků</w:t>
      </w:r>
      <w:r w:rsidRPr="00181398">
        <w:rPr>
          <w:rFonts w:eastAsia="Times New Roman"/>
          <w:i/>
          <w:iCs/>
          <w:lang w:eastAsia="cs-CZ"/>
        </w:rPr>
        <w:t xml:space="preserve">. </w:t>
      </w:r>
      <w:r w:rsidRPr="00181398">
        <w:rPr>
          <w:rFonts w:eastAsia="Times New Roman"/>
          <w:lang w:eastAsia="cs-CZ"/>
        </w:rPr>
        <w:t xml:space="preserve">1. vyd. Praha: </w:t>
      </w:r>
      <w:proofErr w:type="spellStart"/>
      <w:r w:rsidRPr="00181398">
        <w:rPr>
          <w:rFonts w:eastAsia="Times New Roman"/>
          <w:lang w:eastAsia="cs-CZ"/>
        </w:rPr>
        <w:t>Grada</w:t>
      </w:r>
      <w:proofErr w:type="spellEnd"/>
      <w:r w:rsidRPr="00181398">
        <w:rPr>
          <w:rFonts w:eastAsia="Times New Roman"/>
          <w:lang w:eastAsia="cs-CZ"/>
        </w:rPr>
        <w:t>. ISBN 978-80-247-3941-0.</w:t>
      </w:r>
    </w:p>
    <w:p w:rsidR="00BF2646" w:rsidRPr="00A37E5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KEREKRÉTIOVÁ, A. a kol., 2016. </w:t>
      </w:r>
      <w:proofErr w:type="spellStart"/>
      <w:r>
        <w:rPr>
          <w:rFonts w:eastAsia="Times New Roman"/>
          <w:i/>
          <w:lang w:eastAsia="cs-CZ"/>
        </w:rPr>
        <w:t>Logopédia</w:t>
      </w:r>
      <w:proofErr w:type="spellEnd"/>
      <w:r>
        <w:rPr>
          <w:rFonts w:eastAsia="Times New Roman"/>
          <w:i/>
          <w:lang w:eastAsia="cs-CZ"/>
        </w:rPr>
        <w:t xml:space="preserve">. </w:t>
      </w:r>
      <w:r>
        <w:rPr>
          <w:rFonts w:eastAsia="Times New Roman"/>
          <w:lang w:eastAsia="cs-CZ"/>
        </w:rPr>
        <w:t>Bratislava: Univerzita Komenského. ISBN 978-80-223-4165-3.</w:t>
      </w:r>
    </w:p>
    <w:p w:rsidR="00BF2646" w:rsidRPr="008E08AB"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KLENKOVÁ, J., 2007. </w:t>
      </w:r>
      <w:r>
        <w:rPr>
          <w:rFonts w:eastAsia="Times New Roman"/>
          <w:i/>
          <w:lang w:eastAsia="cs-CZ"/>
        </w:rPr>
        <w:t xml:space="preserve">Terapie v logopedii. </w:t>
      </w:r>
      <w:r>
        <w:rPr>
          <w:rFonts w:eastAsia="Times New Roman"/>
          <w:lang w:eastAsia="cs-CZ"/>
        </w:rPr>
        <w:t>Brno: Masarykova univerzita. ISBN 978-80-210-4463-0.</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lastRenderedPageBreak/>
        <w:t xml:space="preserve">KLENKOVÁ, J., 2006. </w:t>
      </w:r>
      <w:r w:rsidRPr="00181398">
        <w:rPr>
          <w:rFonts w:eastAsia="Times New Roman"/>
          <w:i/>
          <w:iCs/>
          <w:lang w:eastAsia="cs-CZ"/>
        </w:rPr>
        <w:t xml:space="preserve">Logopedie. </w:t>
      </w:r>
      <w:r w:rsidRPr="00181398">
        <w:rPr>
          <w:rFonts w:eastAsia="Times New Roman"/>
          <w:lang w:eastAsia="cs-CZ"/>
        </w:rPr>
        <w:t xml:space="preserve">1. vyd. Praha: </w:t>
      </w:r>
      <w:proofErr w:type="spellStart"/>
      <w:r w:rsidRPr="00181398">
        <w:rPr>
          <w:rFonts w:eastAsia="Times New Roman"/>
          <w:lang w:eastAsia="cs-CZ"/>
        </w:rPr>
        <w:t>Grada</w:t>
      </w:r>
      <w:proofErr w:type="spellEnd"/>
      <w:r w:rsidRPr="00181398">
        <w:rPr>
          <w:rFonts w:eastAsia="Times New Roman"/>
          <w:lang w:eastAsia="cs-CZ"/>
        </w:rPr>
        <w:t>. ISBN 978-80-247-1110-2.</w:t>
      </w:r>
    </w:p>
    <w:p w:rsidR="00BF2646" w:rsidRPr="00835A8F"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KOUKOLÍK, F., 2000. </w:t>
      </w:r>
      <w:r>
        <w:rPr>
          <w:rFonts w:eastAsia="Times New Roman"/>
          <w:i/>
          <w:iCs/>
          <w:lang w:eastAsia="cs-CZ"/>
        </w:rPr>
        <w:t xml:space="preserve">Lidský mozek: Funkční systémy. Normy a poruchy. </w:t>
      </w:r>
      <w:r>
        <w:rPr>
          <w:rFonts w:eastAsia="Times New Roman"/>
          <w:lang w:eastAsia="cs-CZ"/>
        </w:rPr>
        <w:t>Praha: Portál. ISBN 80-7178-379.</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KRAHULCOVÁ, B., 2013. </w:t>
      </w:r>
      <w:r w:rsidRPr="00181398">
        <w:rPr>
          <w:rFonts w:eastAsia="Times New Roman"/>
          <w:i/>
          <w:iCs/>
          <w:lang w:eastAsia="cs-CZ"/>
        </w:rPr>
        <w:t xml:space="preserve">Dyslalie – patlavost. </w:t>
      </w:r>
      <w:r w:rsidRPr="00181398">
        <w:rPr>
          <w:rFonts w:eastAsia="Times New Roman"/>
          <w:lang w:eastAsia="cs-CZ"/>
        </w:rPr>
        <w:t xml:space="preserve">2. </w:t>
      </w:r>
      <w:proofErr w:type="spellStart"/>
      <w:r w:rsidRPr="00181398">
        <w:rPr>
          <w:rFonts w:eastAsia="Times New Roman"/>
          <w:lang w:eastAsia="cs-CZ"/>
        </w:rPr>
        <w:t>rozš</w:t>
      </w:r>
      <w:proofErr w:type="spellEnd"/>
      <w:r w:rsidRPr="00181398">
        <w:rPr>
          <w:rFonts w:eastAsia="Times New Roman"/>
          <w:lang w:eastAsia="cs-CZ"/>
        </w:rPr>
        <w:t xml:space="preserve">. a </w:t>
      </w:r>
      <w:proofErr w:type="spellStart"/>
      <w:r w:rsidRPr="00181398">
        <w:rPr>
          <w:rFonts w:eastAsia="Times New Roman"/>
          <w:lang w:eastAsia="cs-CZ"/>
        </w:rPr>
        <w:t>přeprac</w:t>
      </w:r>
      <w:proofErr w:type="spellEnd"/>
      <w:r w:rsidRPr="00181398">
        <w:rPr>
          <w:rFonts w:eastAsia="Times New Roman"/>
          <w:lang w:eastAsia="cs-CZ"/>
        </w:rPr>
        <w:t xml:space="preserve">. vyd. Praha: </w:t>
      </w:r>
      <w:proofErr w:type="spellStart"/>
      <w:r w:rsidRPr="00181398">
        <w:rPr>
          <w:rFonts w:eastAsia="Times New Roman"/>
          <w:lang w:eastAsia="cs-CZ"/>
        </w:rPr>
        <w:t>Beakra</w:t>
      </w:r>
      <w:proofErr w:type="spellEnd"/>
      <w:r w:rsidRPr="00181398">
        <w:rPr>
          <w:rFonts w:eastAsia="Times New Roman"/>
          <w:lang w:eastAsia="cs-CZ"/>
        </w:rPr>
        <w:t>. ISBN 978-80-903863-1-0.</w:t>
      </w:r>
    </w:p>
    <w:p w:rsidR="00BF2646" w:rsidRPr="00811337"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KREJČÍŘOVÁ, D., 2006. </w:t>
      </w:r>
      <w:r>
        <w:rPr>
          <w:rFonts w:eastAsia="Times New Roman"/>
          <w:i/>
          <w:lang w:eastAsia="cs-CZ"/>
        </w:rPr>
        <w:t xml:space="preserve">Poruchy řeči u dětí. </w:t>
      </w:r>
      <w:r>
        <w:rPr>
          <w:rFonts w:eastAsia="Times New Roman"/>
          <w:lang w:eastAsia="cs-CZ"/>
        </w:rPr>
        <w:t xml:space="preserve">In: ŘÍČAN, P., KREJČÍŘOVÁ, D., a kol. 2006. </w:t>
      </w:r>
      <w:r>
        <w:rPr>
          <w:rFonts w:eastAsia="Times New Roman"/>
          <w:i/>
          <w:lang w:eastAsia="cs-CZ"/>
        </w:rPr>
        <w:t xml:space="preserve">Dětská klinická psychologie. </w:t>
      </w:r>
      <w:r>
        <w:rPr>
          <w:rFonts w:eastAsia="Times New Roman"/>
          <w:lang w:eastAsia="cs-CZ"/>
        </w:rPr>
        <w:t xml:space="preserve">4. </w:t>
      </w:r>
      <w:proofErr w:type="spellStart"/>
      <w:r>
        <w:rPr>
          <w:rFonts w:eastAsia="Times New Roman"/>
          <w:lang w:eastAsia="cs-CZ"/>
        </w:rPr>
        <w:t>přep</w:t>
      </w:r>
      <w:proofErr w:type="spellEnd"/>
      <w:r>
        <w:rPr>
          <w:rFonts w:eastAsia="Times New Roman"/>
          <w:lang w:eastAsia="cs-CZ"/>
        </w:rPr>
        <w:t xml:space="preserve">. a dopl. vyd. Praha: </w:t>
      </w:r>
      <w:proofErr w:type="spellStart"/>
      <w:r>
        <w:rPr>
          <w:rFonts w:eastAsia="Times New Roman"/>
          <w:lang w:eastAsia="cs-CZ"/>
        </w:rPr>
        <w:t>Grada</w:t>
      </w:r>
      <w:proofErr w:type="spellEnd"/>
      <w:r>
        <w:rPr>
          <w:rFonts w:eastAsia="Times New Roman"/>
          <w:lang w:eastAsia="cs-CZ"/>
        </w:rPr>
        <w:t>. ISBN 978-80-247-1049-5.</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LANGMEIER, J., KREJČÍŘOVÁ, D., 2006. </w:t>
      </w:r>
      <w:r>
        <w:rPr>
          <w:rFonts w:eastAsia="Times New Roman"/>
          <w:i/>
          <w:lang w:eastAsia="cs-CZ"/>
        </w:rPr>
        <w:t xml:space="preserve">Vývojová psychologie. </w:t>
      </w:r>
      <w:r>
        <w:rPr>
          <w:rFonts w:eastAsia="Times New Roman"/>
          <w:lang w:eastAsia="cs-CZ"/>
        </w:rPr>
        <w:t xml:space="preserve">2. </w:t>
      </w:r>
      <w:proofErr w:type="spellStart"/>
      <w:r>
        <w:rPr>
          <w:rFonts w:eastAsia="Times New Roman"/>
          <w:lang w:eastAsia="cs-CZ"/>
        </w:rPr>
        <w:t>aktual</w:t>
      </w:r>
      <w:proofErr w:type="spellEnd"/>
      <w:r>
        <w:rPr>
          <w:rFonts w:eastAsia="Times New Roman"/>
          <w:lang w:eastAsia="cs-CZ"/>
        </w:rPr>
        <w:t xml:space="preserve">. vyd. Praha: </w:t>
      </w:r>
      <w:proofErr w:type="spellStart"/>
      <w:r>
        <w:rPr>
          <w:rFonts w:eastAsia="Times New Roman"/>
          <w:lang w:eastAsia="cs-CZ"/>
        </w:rPr>
        <w:t>Grada</w:t>
      </w:r>
      <w:proofErr w:type="spellEnd"/>
      <w:r>
        <w:rPr>
          <w:rFonts w:eastAsia="Times New Roman"/>
          <w:lang w:eastAsia="cs-CZ"/>
        </w:rPr>
        <w:t>. ISBN 978-80-247-1284-0.</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LECHTA, V., 2006. </w:t>
      </w:r>
      <w:r>
        <w:rPr>
          <w:rFonts w:eastAsia="Times New Roman"/>
          <w:i/>
          <w:lang w:eastAsia="cs-CZ"/>
        </w:rPr>
        <w:t xml:space="preserve">Jazykové roviny v ontogenezi řeči. </w:t>
      </w:r>
      <w:r>
        <w:rPr>
          <w:rFonts w:eastAsia="Times New Roman"/>
          <w:lang w:eastAsia="cs-CZ"/>
        </w:rPr>
        <w:t xml:space="preserve">In. </w:t>
      </w:r>
      <w:r w:rsidRPr="00181398">
        <w:rPr>
          <w:rFonts w:eastAsia="Times New Roman"/>
          <w:lang w:eastAsia="cs-CZ"/>
        </w:rPr>
        <w:t xml:space="preserve">KLENKOVÁ, J., 2006. </w:t>
      </w:r>
      <w:r w:rsidRPr="00181398">
        <w:rPr>
          <w:rFonts w:eastAsia="Times New Roman"/>
          <w:i/>
          <w:iCs/>
          <w:lang w:eastAsia="cs-CZ"/>
        </w:rPr>
        <w:t xml:space="preserve">Logopedie. </w:t>
      </w:r>
      <w:r w:rsidRPr="00181398">
        <w:rPr>
          <w:rFonts w:eastAsia="Times New Roman"/>
          <w:lang w:eastAsia="cs-CZ"/>
        </w:rPr>
        <w:t xml:space="preserve">1. vyd. Praha: </w:t>
      </w:r>
      <w:proofErr w:type="spellStart"/>
      <w:r w:rsidRPr="00181398">
        <w:rPr>
          <w:rFonts w:eastAsia="Times New Roman"/>
          <w:lang w:eastAsia="cs-CZ"/>
        </w:rPr>
        <w:t>Grada</w:t>
      </w:r>
      <w:proofErr w:type="spellEnd"/>
      <w:r w:rsidRPr="00181398">
        <w:rPr>
          <w:rFonts w:eastAsia="Times New Roman"/>
          <w:lang w:eastAsia="cs-CZ"/>
        </w:rPr>
        <w:t>. ISBN 978-80-247-1110-2.</w:t>
      </w:r>
    </w:p>
    <w:p w:rsidR="00BF2646" w:rsidRPr="00181398"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LECHTA, V., a kol., 2003. </w:t>
      </w:r>
      <w:r w:rsidRPr="00181398">
        <w:rPr>
          <w:rFonts w:eastAsia="Times New Roman"/>
          <w:i/>
          <w:iCs/>
          <w:lang w:eastAsia="cs-CZ"/>
        </w:rPr>
        <w:t xml:space="preserve">Diagnostika narušené komunikační schopnosti. </w:t>
      </w:r>
      <w:r w:rsidRPr="00181398">
        <w:rPr>
          <w:rFonts w:eastAsia="Times New Roman"/>
          <w:lang w:eastAsia="cs-CZ"/>
        </w:rPr>
        <w:t>1. vyd. Praha: Portál. ISBN 80-7178-801-5.</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LECHTA, V., a kol., 2005. </w:t>
      </w:r>
      <w:r w:rsidRPr="00181398">
        <w:rPr>
          <w:rFonts w:eastAsia="Times New Roman"/>
          <w:i/>
          <w:iCs/>
          <w:lang w:eastAsia="cs-CZ"/>
        </w:rPr>
        <w:t>Terapie narušené komunikační schopnosti.</w:t>
      </w:r>
      <w:r w:rsidRPr="00181398">
        <w:rPr>
          <w:rFonts w:eastAsia="Times New Roman"/>
          <w:lang w:eastAsia="cs-CZ"/>
        </w:rPr>
        <w:t xml:space="preserve"> 1. vyd. Praha: Portál. ISBN 80-7178-961-5.</w:t>
      </w:r>
    </w:p>
    <w:p w:rsidR="00BF2646" w:rsidRPr="003A5B0F"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LEJSKA, M., 2003. </w:t>
      </w:r>
      <w:r>
        <w:rPr>
          <w:rFonts w:eastAsia="Times New Roman"/>
          <w:i/>
          <w:lang w:eastAsia="cs-CZ"/>
        </w:rPr>
        <w:t xml:space="preserve">Poruchy verbální komunikace a foniatrie. </w:t>
      </w:r>
      <w:r>
        <w:rPr>
          <w:rFonts w:eastAsia="Times New Roman"/>
          <w:lang w:eastAsia="cs-CZ"/>
        </w:rPr>
        <w:t xml:space="preserve">Brno: </w:t>
      </w:r>
      <w:proofErr w:type="spellStart"/>
      <w:r>
        <w:rPr>
          <w:rFonts w:eastAsia="Times New Roman"/>
          <w:lang w:eastAsia="cs-CZ"/>
        </w:rPr>
        <w:t>Paido</w:t>
      </w:r>
      <w:proofErr w:type="spellEnd"/>
      <w:r>
        <w:rPr>
          <w:rFonts w:eastAsia="Times New Roman"/>
          <w:lang w:eastAsia="cs-CZ"/>
        </w:rPr>
        <w:t>. ISBN 80-7315-038-7.</w:t>
      </w:r>
    </w:p>
    <w:p w:rsidR="00BF2646" w:rsidRPr="00181398"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MIKULAJOVÁ, M., 2003. </w:t>
      </w:r>
      <w:r>
        <w:rPr>
          <w:rFonts w:eastAsia="Times New Roman"/>
          <w:i/>
          <w:lang w:eastAsia="cs-CZ"/>
        </w:rPr>
        <w:t xml:space="preserve">Diagnostika narušeného vývoje řeči. </w:t>
      </w:r>
      <w:r>
        <w:rPr>
          <w:rFonts w:eastAsia="Times New Roman"/>
          <w:lang w:eastAsia="cs-CZ"/>
        </w:rPr>
        <w:t xml:space="preserve">In: </w:t>
      </w:r>
      <w:r w:rsidRPr="00181398">
        <w:rPr>
          <w:rFonts w:eastAsia="Times New Roman"/>
          <w:lang w:eastAsia="cs-CZ"/>
        </w:rPr>
        <w:t xml:space="preserve">LECHTA, V., a kol., 2003. </w:t>
      </w:r>
      <w:r w:rsidRPr="00181398">
        <w:rPr>
          <w:rFonts w:eastAsia="Times New Roman"/>
          <w:i/>
          <w:iCs/>
          <w:lang w:eastAsia="cs-CZ"/>
        </w:rPr>
        <w:t xml:space="preserve">Diagnostika narušené komunikační schopnosti. </w:t>
      </w:r>
      <w:r w:rsidRPr="00181398">
        <w:rPr>
          <w:rFonts w:eastAsia="Times New Roman"/>
          <w:lang w:eastAsia="cs-CZ"/>
        </w:rPr>
        <w:t>1. vyd. Praha: Portál. ISBN 80-7178-801-5.</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MIKULAJOVÁ, M., 2016. </w:t>
      </w:r>
      <w:r>
        <w:rPr>
          <w:rFonts w:eastAsia="Times New Roman"/>
          <w:i/>
          <w:lang w:eastAsia="cs-CZ"/>
        </w:rPr>
        <w:t xml:space="preserve">Narušený vývoj řeči. </w:t>
      </w:r>
      <w:r>
        <w:rPr>
          <w:rFonts w:eastAsia="Times New Roman"/>
          <w:lang w:eastAsia="cs-CZ"/>
        </w:rPr>
        <w:t xml:space="preserve">In: KEREKRÉTIOVÁ, A. a kol., 2016. </w:t>
      </w:r>
      <w:proofErr w:type="spellStart"/>
      <w:r>
        <w:rPr>
          <w:rFonts w:eastAsia="Times New Roman"/>
          <w:i/>
          <w:lang w:eastAsia="cs-CZ"/>
        </w:rPr>
        <w:t>Logopédia</w:t>
      </w:r>
      <w:proofErr w:type="spellEnd"/>
      <w:r>
        <w:rPr>
          <w:rFonts w:eastAsia="Times New Roman"/>
          <w:i/>
          <w:lang w:eastAsia="cs-CZ"/>
        </w:rPr>
        <w:t xml:space="preserve">. </w:t>
      </w:r>
      <w:r>
        <w:rPr>
          <w:rFonts w:eastAsia="Times New Roman"/>
          <w:lang w:eastAsia="cs-CZ"/>
        </w:rPr>
        <w:t>Bratislava: Univerzita Komenského. ISBN 978-80-223-4165-3.</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MLČÁKOVÁ, R., a kol., 2020. </w:t>
      </w:r>
      <w:r>
        <w:rPr>
          <w:rFonts w:eastAsia="Times New Roman"/>
          <w:i/>
          <w:lang w:eastAsia="cs-CZ"/>
        </w:rPr>
        <w:t xml:space="preserve">Narušená komunikační schopnost a speciální vzdělávání. </w:t>
      </w:r>
      <w:r>
        <w:rPr>
          <w:rFonts w:eastAsia="Times New Roman"/>
          <w:lang w:eastAsia="cs-CZ"/>
        </w:rPr>
        <w:t>1. vyd. Olomouc: Univerzita Palackého v Olomouci. ISBN 978-80-244-5775-8.</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MOŠKURJÁKOVÁ, Z., NEUBAUER, K., 2018. </w:t>
      </w:r>
      <w:r>
        <w:rPr>
          <w:rFonts w:eastAsia="Times New Roman"/>
          <w:i/>
          <w:lang w:eastAsia="cs-CZ"/>
        </w:rPr>
        <w:t xml:space="preserve">Fylogeneze a ontogeneze řeči. </w:t>
      </w:r>
      <w:r>
        <w:rPr>
          <w:rFonts w:eastAsia="Times New Roman"/>
          <w:lang w:eastAsia="cs-CZ"/>
        </w:rPr>
        <w:t xml:space="preserve">In: NEUBAUER, K., a kol., 2018. </w:t>
      </w:r>
      <w:r>
        <w:rPr>
          <w:rFonts w:eastAsia="Times New Roman"/>
          <w:i/>
          <w:lang w:eastAsia="cs-CZ"/>
        </w:rPr>
        <w:t xml:space="preserve">Kompendium klinické logopedie. </w:t>
      </w:r>
      <w:r>
        <w:rPr>
          <w:rFonts w:eastAsia="Times New Roman"/>
          <w:lang w:eastAsia="cs-CZ"/>
        </w:rPr>
        <w:t>1. vyd. Praha: Portál. ISBN 978-80-262-1390-1.</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NEUBAUER, K., a kol., 2018. </w:t>
      </w:r>
      <w:r>
        <w:rPr>
          <w:rFonts w:eastAsia="Times New Roman"/>
          <w:i/>
          <w:lang w:eastAsia="cs-CZ"/>
        </w:rPr>
        <w:t xml:space="preserve">Kompendium klinické logopedie. </w:t>
      </w:r>
      <w:r>
        <w:rPr>
          <w:rFonts w:eastAsia="Times New Roman"/>
          <w:lang w:eastAsia="cs-CZ"/>
        </w:rPr>
        <w:t>1. vyd. Praha: Portál. ISBN 978-80-262-1390-1.</w:t>
      </w:r>
    </w:p>
    <w:p w:rsidR="00BF2646" w:rsidRPr="003B5C9D"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PETROVÁ, A., 2008. </w:t>
      </w:r>
      <w:r>
        <w:rPr>
          <w:rFonts w:eastAsia="Times New Roman"/>
          <w:i/>
          <w:lang w:eastAsia="cs-CZ"/>
        </w:rPr>
        <w:t xml:space="preserve">Období mladšího školního věku. </w:t>
      </w:r>
      <w:r>
        <w:rPr>
          <w:rFonts w:eastAsia="Times New Roman"/>
          <w:lang w:eastAsia="cs-CZ"/>
        </w:rPr>
        <w:t xml:space="preserve">In: ŠIMÍČKOVÁ-ČÍŽKOVÁ, J., a kol., 2008. </w:t>
      </w:r>
      <w:r>
        <w:rPr>
          <w:rFonts w:eastAsia="Times New Roman"/>
          <w:i/>
          <w:lang w:eastAsia="cs-CZ"/>
        </w:rPr>
        <w:t xml:space="preserve">Přehled vývojové psychologie. </w:t>
      </w:r>
      <w:r>
        <w:rPr>
          <w:rFonts w:eastAsia="Times New Roman"/>
          <w:lang w:eastAsia="cs-CZ"/>
        </w:rPr>
        <w:t>2. vyd. Olomouc: Univerzita Palackého v Olomouci. ISBN 978-80-244-2141-4.</w:t>
      </w:r>
    </w:p>
    <w:p w:rsidR="00BF2646" w:rsidRPr="003C7C1E" w:rsidRDefault="00BF2646" w:rsidP="00BF2646">
      <w:pPr>
        <w:spacing w:before="100" w:beforeAutospacing="1" w:after="142" w:line="288" w:lineRule="auto"/>
        <w:ind w:firstLine="0"/>
        <w:rPr>
          <w:rFonts w:ascii="Liberation Serif" w:eastAsia="Times New Roman" w:hAnsi="Liberation Serif" w:cs="Liberation Serif"/>
          <w:lang w:eastAsia="cs-CZ"/>
        </w:rPr>
      </w:pPr>
      <w:r>
        <w:rPr>
          <w:rFonts w:ascii="Liberation Serif" w:eastAsia="Times New Roman" w:hAnsi="Liberation Serif" w:cs="Liberation Serif"/>
          <w:lang w:eastAsia="cs-CZ"/>
        </w:rPr>
        <w:lastRenderedPageBreak/>
        <w:t xml:space="preserve">PEUTELSCHMIEDOVÁ, A., 2001. </w:t>
      </w:r>
      <w:r>
        <w:rPr>
          <w:rFonts w:ascii="Liberation Serif" w:eastAsia="Times New Roman" w:hAnsi="Liberation Serif" w:cs="Liberation Serif"/>
          <w:i/>
          <w:lang w:eastAsia="cs-CZ"/>
        </w:rPr>
        <w:t xml:space="preserve">Logopedické minimum. </w:t>
      </w:r>
      <w:r>
        <w:rPr>
          <w:rFonts w:ascii="Liberation Serif" w:eastAsia="Times New Roman" w:hAnsi="Liberation Serif" w:cs="Liberation Serif"/>
          <w:lang w:eastAsia="cs-CZ"/>
        </w:rPr>
        <w:t xml:space="preserve">Olomouc: </w:t>
      </w:r>
      <w:r>
        <w:rPr>
          <w:rFonts w:eastAsia="Times New Roman"/>
          <w:lang w:eastAsia="cs-CZ"/>
        </w:rPr>
        <w:t>Univerzita Palackého v Olomouci. ISBN 80-244-0258-0.</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POKORNÁ, V., 2001. </w:t>
      </w:r>
      <w:r w:rsidRPr="00181398">
        <w:rPr>
          <w:rFonts w:eastAsia="Times New Roman"/>
          <w:i/>
          <w:iCs/>
          <w:lang w:eastAsia="cs-CZ"/>
        </w:rPr>
        <w:t xml:space="preserve">Teorie a náprava vývojových poruch učení a chování. </w:t>
      </w:r>
      <w:r w:rsidRPr="00181398">
        <w:rPr>
          <w:rFonts w:eastAsia="Times New Roman"/>
          <w:lang w:eastAsia="cs-CZ"/>
        </w:rPr>
        <w:t xml:space="preserve">3. </w:t>
      </w:r>
      <w:proofErr w:type="spellStart"/>
      <w:r w:rsidRPr="00181398">
        <w:rPr>
          <w:rFonts w:eastAsia="Times New Roman"/>
          <w:lang w:eastAsia="cs-CZ"/>
        </w:rPr>
        <w:t>rozš</w:t>
      </w:r>
      <w:proofErr w:type="spellEnd"/>
      <w:r w:rsidRPr="00181398">
        <w:rPr>
          <w:rFonts w:eastAsia="Times New Roman"/>
          <w:lang w:eastAsia="cs-CZ"/>
        </w:rPr>
        <w:t xml:space="preserve">. a </w:t>
      </w:r>
      <w:proofErr w:type="spellStart"/>
      <w:r w:rsidRPr="00181398">
        <w:rPr>
          <w:rFonts w:eastAsia="Times New Roman"/>
          <w:lang w:eastAsia="cs-CZ"/>
        </w:rPr>
        <w:t>opr</w:t>
      </w:r>
      <w:proofErr w:type="spellEnd"/>
      <w:r w:rsidRPr="00181398">
        <w:rPr>
          <w:rFonts w:eastAsia="Times New Roman"/>
          <w:lang w:eastAsia="cs-CZ"/>
        </w:rPr>
        <w:t xml:space="preserve">. vyd. Praha: </w:t>
      </w:r>
      <w:proofErr w:type="spellStart"/>
      <w:r w:rsidRPr="00181398">
        <w:rPr>
          <w:rFonts w:eastAsia="Times New Roman"/>
          <w:lang w:eastAsia="cs-CZ"/>
        </w:rPr>
        <w:t>Porál</w:t>
      </w:r>
      <w:proofErr w:type="spellEnd"/>
      <w:r w:rsidRPr="00181398">
        <w:rPr>
          <w:rFonts w:eastAsia="Times New Roman"/>
          <w:lang w:eastAsia="cs-CZ"/>
        </w:rPr>
        <w:t>. ISBN 80-7178-570-9.</w:t>
      </w:r>
    </w:p>
    <w:p w:rsidR="00BF2646" w:rsidRPr="003C7C1E"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POSPÍŠILOVÁ, L., 2018. </w:t>
      </w:r>
      <w:r>
        <w:rPr>
          <w:rFonts w:eastAsia="Times New Roman"/>
          <w:i/>
          <w:lang w:eastAsia="cs-CZ"/>
        </w:rPr>
        <w:t xml:space="preserve">Vývojová dysfázie. </w:t>
      </w:r>
      <w:r>
        <w:rPr>
          <w:rFonts w:eastAsia="Times New Roman"/>
          <w:lang w:eastAsia="cs-CZ"/>
        </w:rPr>
        <w:t xml:space="preserve">In: NEUBAUER, K., a kol., 2018. </w:t>
      </w:r>
      <w:r>
        <w:rPr>
          <w:rFonts w:eastAsia="Times New Roman"/>
          <w:i/>
          <w:lang w:eastAsia="cs-CZ"/>
        </w:rPr>
        <w:t xml:space="preserve">Kompendium klinické logopedie. </w:t>
      </w:r>
      <w:r>
        <w:rPr>
          <w:rFonts w:eastAsia="Times New Roman"/>
          <w:lang w:eastAsia="cs-CZ"/>
        </w:rPr>
        <w:t>1. vyd. Praha: Portál. ISBN 978-80-262-1390-1.</w:t>
      </w:r>
    </w:p>
    <w:p w:rsidR="00BF2646" w:rsidRPr="00181398" w:rsidRDefault="00BF2646" w:rsidP="00BF2646">
      <w:pPr>
        <w:spacing w:before="100" w:beforeAutospacing="1" w:after="142" w:line="288" w:lineRule="auto"/>
        <w:ind w:firstLine="0"/>
        <w:rPr>
          <w:rFonts w:eastAsia="Times New Roman"/>
          <w:lang w:eastAsia="cs-CZ"/>
        </w:rPr>
      </w:pPr>
      <w:r>
        <w:t xml:space="preserve">PREISS, M., 1996. </w:t>
      </w:r>
      <w:r w:rsidRPr="003336BA">
        <w:rPr>
          <w:i/>
        </w:rPr>
        <w:t>Token test – aplikace zkrácené verze. In: Klinická logopedie v praxi.</w:t>
      </w:r>
      <w:r>
        <w:t xml:space="preserve"> Praha: AKL ČR. čís. 1, roč. III. 20-24 s.</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PRŮCHA, J., 2011. </w:t>
      </w:r>
      <w:r w:rsidRPr="00181398">
        <w:rPr>
          <w:rFonts w:eastAsia="Times New Roman"/>
          <w:i/>
          <w:iCs/>
          <w:lang w:eastAsia="cs-CZ"/>
        </w:rPr>
        <w:t>Dětská řeč a komunikace</w:t>
      </w:r>
      <w:r>
        <w:rPr>
          <w:rFonts w:eastAsia="Times New Roman"/>
          <w:i/>
          <w:iCs/>
          <w:lang w:eastAsia="cs-CZ"/>
        </w:rPr>
        <w:t>, poznatky vývojové psycholingvistiky</w:t>
      </w:r>
      <w:r w:rsidRPr="00181398">
        <w:rPr>
          <w:rFonts w:eastAsia="Times New Roman"/>
          <w:i/>
          <w:iCs/>
          <w:lang w:eastAsia="cs-CZ"/>
        </w:rPr>
        <w:t xml:space="preserve">. </w:t>
      </w:r>
      <w:r w:rsidRPr="00181398">
        <w:rPr>
          <w:rFonts w:eastAsia="Times New Roman"/>
          <w:lang w:eastAsia="cs-CZ"/>
        </w:rPr>
        <w:t xml:space="preserve">1. vyd. Praha: </w:t>
      </w:r>
      <w:proofErr w:type="spellStart"/>
      <w:r w:rsidRPr="00181398">
        <w:rPr>
          <w:rFonts w:eastAsia="Times New Roman"/>
          <w:lang w:eastAsia="cs-CZ"/>
        </w:rPr>
        <w:t>Grada</w:t>
      </w:r>
      <w:proofErr w:type="spellEnd"/>
      <w:r w:rsidRPr="00181398">
        <w:rPr>
          <w:rFonts w:eastAsia="Times New Roman"/>
          <w:lang w:eastAsia="cs-CZ"/>
        </w:rPr>
        <w:t>. ISBN 978-80-247-3603-7.</w:t>
      </w:r>
    </w:p>
    <w:p w:rsidR="00BF2646" w:rsidRPr="00811337"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ŘÍČAN, P., KREJČÍŘOVÁ, D., a kol. 2006. </w:t>
      </w:r>
      <w:r>
        <w:rPr>
          <w:rFonts w:eastAsia="Times New Roman"/>
          <w:i/>
          <w:lang w:eastAsia="cs-CZ"/>
        </w:rPr>
        <w:t xml:space="preserve">Dětská klinická psychologie. </w:t>
      </w:r>
      <w:r>
        <w:rPr>
          <w:rFonts w:eastAsia="Times New Roman"/>
          <w:lang w:eastAsia="cs-CZ"/>
        </w:rPr>
        <w:t xml:space="preserve">4. </w:t>
      </w:r>
      <w:proofErr w:type="spellStart"/>
      <w:r>
        <w:rPr>
          <w:rFonts w:eastAsia="Times New Roman"/>
          <w:lang w:eastAsia="cs-CZ"/>
        </w:rPr>
        <w:t>přep</w:t>
      </w:r>
      <w:proofErr w:type="spellEnd"/>
      <w:r>
        <w:rPr>
          <w:rFonts w:eastAsia="Times New Roman"/>
          <w:lang w:eastAsia="cs-CZ"/>
        </w:rPr>
        <w:t xml:space="preserve">. a dopl. vyd. Praha: </w:t>
      </w:r>
      <w:proofErr w:type="spellStart"/>
      <w:r>
        <w:rPr>
          <w:rFonts w:eastAsia="Times New Roman"/>
          <w:lang w:eastAsia="cs-CZ"/>
        </w:rPr>
        <w:t>Grada</w:t>
      </w:r>
      <w:proofErr w:type="spellEnd"/>
      <w:r>
        <w:rPr>
          <w:rFonts w:eastAsia="Times New Roman"/>
          <w:lang w:eastAsia="cs-CZ"/>
        </w:rPr>
        <w:t>. ISBN 978-80-247-1049-5.</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SLOWÍK, J., 2007. </w:t>
      </w:r>
      <w:r w:rsidRPr="00181398">
        <w:rPr>
          <w:rFonts w:eastAsia="Times New Roman"/>
          <w:i/>
          <w:iCs/>
          <w:lang w:eastAsia="cs-CZ"/>
        </w:rPr>
        <w:t>Speciální pedagogika.</w:t>
      </w:r>
      <w:r w:rsidRPr="00181398">
        <w:rPr>
          <w:rFonts w:eastAsia="Times New Roman"/>
          <w:lang w:eastAsia="cs-CZ"/>
        </w:rPr>
        <w:t xml:space="preserve">1. vyd. Praha: </w:t>
      </w:r>
      <w:proofErr w:type="spellStart"/>
      <w:r w:rsidRPr="00181398">
        <w:rPr>
          <w:rFonts w:eastAsia="Times New Roman"/>
          <w:lang w:eastAsia="cs-CZ"/>
        </w:rPr>
        <w:t>Grada</w:t>
      </w:r>
      <w:proofErr w:type="spellEnd"/>
      <w:r w:rsidRPr="00181398">
        <w:rPr>
          <w:rFonts w:eastAsia="Times New Roman"/>
          <w:lang w:eastAsia="cs-CZ"/>
        </w:rPr>
        <w:t>. ISBN 978-80-247-1733-3.</w:t>
      </w:r>
    </w:p>
    <w:p w:rsidR="00BF2646" w:rsidRDefault="00BF2646" w:rsidP="00BF2646">
      <w:pPr>
        <w:ind w:firstLine="0"/>
        <w:rPr>
          <w:color w:val="212529"/>
          <w:shd w:val="clear" w:color="auto" w:fill="FFFFFF"/>
        </w:rPr>
      </w:pPr>
      <w:r w:rsidRPr="002D175C">
        <w:rPr>
          <w:color w:val="212529"/>
          <w:shd w:val="clear" w:color="auto" w:fill="FFFFFF"/>
        </w:rPr>
        <w:t>SMOLÍK, F</w:t>
      </w:r>
      <w:r>
        <w:rPr>
          <w:color w:val="212529"/>
          <w:shd w:val="clear" w:color="auto" w:fill="FFFFFF"/>
        </w:rPr>
        <w:t xml:space="preserve">., </w:t>
      </w:r>
      <w:r w:rsidRPr="002D175C">
        <w:rPr>
          <w:color w:val="212529"/>
          <w:shd w:val="clear" w:color="auto" w:fill="FFFFFF"/>
        </w:rPr>
        <w:t>MÁLKOVÁ</w:t>
      </w:r>
      <w:r>
        <w:rPr>
          <w:color w:val="212529"/>
          <w:shd w:val="clear" w:color="auto" w:fill="FFFFFF"/>
        </w:rPr>
        <w:t>, G., 2014.</w:t>
      </w:r>
      <w:r w:rsidRPr="002D175C">
        <w:rPr>
          <w:color w:val="212529"/>
          <w:shd w:val="clear" w:color="auto" w:fill="FFFFFF"/>
        </w:rPr>
        <w:t> </w:t>
      </w:r>
      <w:r w:rsidRPr="002D175C">
        <w:rPr>
          <w:i/>
          <w:iCs/>
          <w:color w:val="212529"/>
          <w:shd w:val="clear" w:color="auto" w:fill="FFFFFF"/>
        </w:rPr>
        <w:t>Vývoj jazykových schopností v předškolním věku</w:t>
      </w:r>
      <w:r w:rsidRPr="002D175C">
        <w:rPr>
          <w:color w:val="212529"/>
          <w:shd w:val="clear" w:color="auto" w:fill="FFFFFF"/>
        </w:rPr>
        <w:t xml:space="preserve">. Praha: </w:t>
      </w:r>
      <w:proofErr w:type="spellStart"/>
      <w:r w:rsidRPr="002D175C">
        <w:rPr>
          <w:color w:val="212529"/>
          <w:shd w:val="clear" w:color="auto" w:fill="FFFFFF"/>
        </w:rPr>
        <w:t>Grada</w:t>
      </w:r>
      <w:proofErr w:type="spellEnd"/>
      <w:r w:rsidRPr="002D175C">
        <w:rPr>
          <w:color w:val="212529"/>
          <w:shd w:val="clear" w:color="auto" w:fill="FFFFFF"/>
        </w:rPr>
        <w:t>. ISBN 978-80-247-4240-3.</w:t>
      </w:r>
    </w:p>
    <w:p w:rsidR="00BF2646" w:rsidRPr="003B5C9D"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ŠIMÍČKOVÁ-ČÍŽKOVÁ, J., a kol., 2008. </w:t>
      </w:r>
      <w:r>
        <w:rPr>
          <w:rFonts w:eastAsia="Times New Roman"/>
          <w:i/>
          <w:lang w:eastAsia="cs-CZ"/>
        </w:rPr>
        <w:t xml:space="preserve">Přehled vývojové psychologie. </w:t>
      </w:r>
      <w:r>
        <w:rPr>
          <w:rFonts w:eastAsia="Times New Roman"/>
          <w:lang w:eastAsia="cs-CZ"/>
        </w:rPr>
        <w:t>2. vyd. Olomouc: Univerzita Palackého v Olomouci. ISBN 978-80-244-2141-4.</w:t>
      </w:r>
    </w:p>
    <w:p w:rsidR="00BF2646" w:rsidRDefault="00BF2646" w:rsidP="00BF2646">
      <w:pPr>
        <w:spacing w:before="100" w:beforeAutospacing="1" w:after="142" w:line="288" w:lineRule="auto"/>
        <w:ind w:firstLine="0"/>
        <w:rPr>
          <w:rFonts w:eastAsia="Times New Roman"/>
          <w:lang w:eastAsia="cs-CZ"/>
        </w:rPr>
      </w:pPr>
      <w:r w:rsidRPr="00181398">
        <w:rPr>
          <w:rFonts w:eastAsia="Times New Roman"/>
          <w:lang w:eastAsia="cs-CZ"/>
        </w:rPr>
        <w:t xml:space="preserve">ŠKODOVÁ, E., JEDLIČKA, I., a kol., 2003. </w:t>
      </w:r>
      <w:r w:rsidRPr="00181398">
        <w:rPr>
          <w:rFonts w:eastAsia="Times New Roman"/>
          <w:i/>
          <w:iCs/>
          <w:lang w:eastAsia="cs-CZ"/>
        </w:rPr>
        <w:t>Klinická logopedie.</w:t>
      </w:r>
      <w:r w:rsidRPr="00181398">
        <w:rPr>
          <w:rFonts w:eastAsia="Times New Roman"/>
          <w:lang w:eastAsia="cs-CZ"/>
        </w:rPr>
        <w:t xml:space="preserve"> 1. vyd. Praha: Portál. ISBN 80-7178-546-6.</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ŠVAŘÍČEK, R., ŠEĎOVÁ, K., a kol., 2007. </w:t>
      </w:r>
      <w:r>
        <w:rPr>
          <w:rFonts w:eastAsia="Times New Roman"/>
          <w:i/>
          <w:lang w:eastAsia="cs-CZ"/>
        </w:rPr>
        <w:t xml:space="preserve">Kvalitativní výzkum v pedagogických vědách. </w:t>
      </w:r>
      <w:r>
        <w:rPr>
          <w:rFonts w:eastAsia="Times New Roman"/>
          <w:lang w:eastAsia="cs-CZ"/>
        </w:rPr>
        <w:t>1. vyd. Praha: Portál. ISBN 978-80-7367-313-0.</w:t>
      </w:r>
    </w:p>
    <w:p w:rsidR="00BF2646" w:rsidRPr="002A76F2"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VÁGNEROVÁ, M., 2012. </w:t>
      </w:r>
      <w:r>
        <w:rPr>
          <w:rFonts w:eastAsia="Times New Roman"/>
          <w:i/>
          <w:lang w:eastAsia="cs-CZ"/>
        </w:rPr>
        <w:t xml:space="preserve">Vývojová psychologie. </w:t>
      </w:r>
      <w:r>
        <w:rPr>
          <w:rFonts w:eastAsia="Times New Roman"/>
          <w:lang w:eastAsia="cs-CZ"/>
        </w:rPr>
        <w:t xml:space="preserve">2. </w:t>
      </w:r>
      <w:proofErr w:type="spellStart"/>
      <w:r>
        <w:rPr>
          <w:rFonts w:eastAsia="Times New Roman"/>
          <w:lang w:eastAsia="cs-CZ"/>
        </w:rPr>
        <w:t>rozš</w:t>
      </w:r>
      <w:proofErr w:type="spellEnd"/>
      <w:r>
        <w:rPr>
          <w:rFonts w:eastAsia="Times New Roman"/>
          <w:lang w:eastAsia="cs-CZ"/>
        </w:rPr>
        <w:t xml:space="preserve">. a </w:t>
      </w:r>
      <w:proofErr w:type="spellStart"/>
      <w:r>
        <w:rPr>
          <w:rFonts w:eastAsia="Times New Roman"/>
          <w:lang w:eastAsia="cs-CZ"/>
        </w:rPr>
        <w:t>přepr</w:t>
      </w:r>
      <w:proofErr w:type="spellEnd"/>
      <w:r>
        <w:rPr>
          <w:rFonts w:eastAsia="Times New Roman"/>
          <w:lang w:eastAsia="cs-CZ"/>
        </w:rPr>
        <w:t xml:space="preserve">. vyd. Praha: Karolinum. ISBN 978-80-246-2153-1. </w:t>
      </w:r>
    </w:p>
    <w:p w:rsidR="00BF2646"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VITÁSKOVÁ, K., PEUTELSCHMIEDOVÁ, A., 2005. </w:t>
      </w:r>
      <w:r>
        <w:rPr>
          <w:rFonts w:eastAsia="Times New Roman"/>
          <w:i/>
          <w:lang w:eastAsia="cs-CZ"/>
        </w:rPr>
        <w:t xml:space="preserve">Logopedie. </w:t>
      </w:r>
      <w:r>
        <w:rPr>
          <w:rFonts w:eastAsia="Times New Roman"/>
          <w:lang w:eastAsia="cs-CZ"/>
        </w:rPr>
        <w:t>1. vyd. Olomouc: Univerzita Palackého v Olomouci. ISBN 80-244-1088-5.</w:t>
      </w:r>
    </w:p>
    <w:p w:rsidR="00BF2646" w:rsidRDefault="00BF2646" w:rsidP="00BF2646">
      <w:pPr>
        <w:spacing w:before="100" w:beforeAutospacing="1" w:after="142" w:line="288" w:lineRule="auto"/>
        <w:ind w:firstLine="0"/>
        <w:rPr>
          <w:rFonts w:eastAsia="Times New Roman"/>
          <w:i/>
          <w:lang w:eastAsia="cs-CZ"/>
        </w:rPr>
      </w:pPr>
      <w:r>
        <w:rPr>
          <w:rFonts w:eastAsia="Times New Roman"/>
          <w:lang w:eastAsia="cs-CZ"/>
        </w:rPr>
        <w:t xml:space="preserve">VRBOVÁ, R., a kol., 2015. </w:t>
      </w:r>
      <w:r>
        <w:rPr>
          <w:rFonts w:eastAsia="Times New Roman"/>
          <w:i/>
          <w:lang w:eastAsia="cs-CZ"/>
        </w:rPr>
        <w:t>Katalog podpůrných opatření – Dílčí část. Pro žáky s potřebou podpory ve vzdělávání z důvodu narušené komunikační schopnosti.</w:t>
      </w:r>
      <w:r>
        <w:rPr>
          <w:rFonts w:eastAsia="Times New Roman"/>
          <w:lang w:eastAsia="cs-CZ"/>
        </w:rPr>
        <w:t xml:space="preserve"> Univerzita Palackého v Olomouci. ISBN 978-80-244-4648-6.</w:t>
      </w:r>
      <w:r>
        <w:rPr>
          <w:rFonts w:eastAsia="Times New Roman"/>
          <w:i/>
          <w:lang w:eastAsia="cs-CZ"/>
        </w:rPr>
        <w:t xml:space="preserve"> </w:t>
      </w:r>
    </w:p>
    <w:p w:rsidR="00BF2646" w:rsidRPr="000042F5" w:rsidRDefault="00BF2646" w:rsidP="00BF2646">
      <w:pPr>
        <w:spacing w:before="100" w:beforeAutospacing="1" w:after="142" w:line="288" w:lineRule="auto"/>
        <w:ind w:firstLine="0"/>
        <w:rPr>
          <w:rFonts w:eastAsia="Times New Roman"/>
          <w:lang w:eastAsia="cs-CZ"/>
        </w:rPr>
      </w:pPr>
      <w:r>
        <w:rPr>
          <w:rFonts w:eastAsia="Times New Roman"/>
          <w:lang w:eastAsia="cs-CZ"/>
        </w:rPr>
        <w:t xml:space="preserve">VRBOVÁ, R., a kol., 2012. </w:t>
      </w:r>
      <w:r>
        <w:rPr>
          <w:rFonts w:eastAsia="Times New Roman"/>
          <w:i/>
          <w:lang w:eastAsia="cs-CZ"/>
        </w:rPr>
        <w:t xml:space="preserve">Katalog posuzování míry speciálních vzdělávacích potřeb Část II. Diagnostické domény pro žáky s narušenou komunikační schopností. </w:t>
      </w:r>
      <w:r>
        <w:rPr>
          <w:rFonts w:eastAsia="Times New Roman"/>
          <w:lang w:eastAsia="cs-CZ"/>
        </w:rPr>
        <w:t>Univerzita Palackého v Olomouci. ISBN 978-80-244-3056-0.</w:t>
      </w:r>
    </w:p>
    <w:p w:rsidR="00BF2646" w:rsidRDefault="00BF2646" w:rsidP="00BF2646">
      <w:pPr>
        <w:spacing w:before="100" w:beforeAutospacing="1" w:after="142"/>
        <w:ind w:firstLine="0"/>
        <w:rPr>
          <w:rFonts w:ascii="Liberation Serif" w:eastAsia="Times New Roman" w:hAnsi="Liberation Serif" w:cs="Liberation Serif"/>
          <w:lang w:eastAsia="cs-CZ"/>
        </w:rPr>
      </w:pPr>
      <w:r w:rsidRPr="00181398">
        <w:rPr>
          <w:rFonts w:ascii="Liberation Serif" w:eastAsia="Times New Roman" w:hAnsi="Liberation Serif" w:cs="Liberation Serif"/>
          <w:lang w:eastAsia="cs-CZ"/>
        </w:rPr>
        <w:lastRenderedPageBreak/>
        <w:t>VYBÍRAL, Z., 200</w:t>
      </w:r>
      <w:r>
        <w:rPr>
          <w:rFonts w:ascii="Liberation Serif" w:eastAsia="Times New Roman" w:hAnsi="Liberation Serif" w:cs="Liberation Serif"/>
          <w:lang w:eastAsia="cs-CZ"/>
        </w:rPr>
        <w:t>0</w:t>
      </w:r>
      <w:r w:rsidRPr="00181398">
        <w:rPr>
          <w:rFonts w:ascii="Liberation Serif" w:eastAsia="Times New Roman" w:hAnsi="Liberation Serif" w:cs="Liberation Serif"/>
          <w:lang w:eastAsia="cs-CZ"/>
        </w:rPr>
        <w:t xml:space="preserve">. </w:t>
      </w:r>
      <w:r w:rsidRPr="00181398">
        <w:rPr>
          <w:rFonts w:ascii="Liberation Serif" w:eastAsia="Times New Roman" w:hAnsi="Liberation Serif" w:cs="Liberation Serif"/>
          <w:i/>
          <w:iCs/>
          <w:lang w:eastAsia="cs-CZ"/>
        </w:rPr>
        <w:t>Psychologie lidské komunikace.</w:t>
      </w:r>
      <w:r w:rsidRPr="00181398">
        <w:rPr>
          <w:rFonts w:ascii="Liberation Serif" w:eastAsia="Times New Roman" w:hAnsi="Liberation Serif" w:cs="Liberation Serif"/>
          <w:lang w:eastAsia="cs-CZ"/>
        </w:rPr>
        <w:t xml:space="preserve"> 1. vyd. Praha: Portál. ISBN 80-7178-291-2.</w:t>
      </w:r>
    </w:p>
    <w:p w:rsidR="00BF2646" w:rsidRDefault="00BF2646" w:rsidP="00BF2646">
      <w:pPr>
        <w:spacing w:before="100" w:beforeAutospacing="1" w:after="142"/>
        <w:ind w:firstLine="0"/>
        <w:rPr>
          <w:rFonts w:eastAsia="Times New Roman"/>
          <w:lang w:eastAsia="cs-CZ"/>
        </w:rPr>
      </w:pPr>
      <w:r>
        <w:rPr>
          <w:rFonts w:eastAsia="Times New Roman"/>
          <w:lang w:eastAsia="cs-CZ"/>
        </w:rPr>
        <w:t xml:space="preserve">VYMĚTAL, J., 2003. </w:t>
      </w:r>
      <w:r>
        <w:rPr>
          <w:rFonts w:eastAsia="Times New Roman"/>
          <w:i/>
          <w:lang w:eastAsia="cs-CZ"/>
        </w:rPr>
        <w:t>Lékařská psychologie.</w:t>
      </w:r>
      <w:r>
        <w:rPr>
          <w:rFonts w:eastAsia="Times New Roman"/>
          <w:lang w:eastAsia="cs-CZ"/>
        </w:rPr>
        <w:t xml:space="preserve"> 3. </w:t>
      </w:r>
      <w:proofErr w:type="spellStart"/>
      <w:r>
        <w:rPr>
          <w:rFonts w:eastAsia="Times New Roman"/>
          <w:lang w:eastAsia="cs-CZ"/>
        </w:rPr>
        <w:t>aktual</w:t>
      </w:r>
      <w:proofErr w:type="spellEnd"/>
      <w:r>
        <w:rPr>
          <w:rFonts w:eastAsia="Times New Roman"/>
          <w:lang w:eastAsia="cs-CZ"/>
        </w:rPr>
        <w:t>. vyd. Praha: Portál. ISBN 80-7178-740-X.</w:t>
      </w:r>
      <w:r>
        <w:rPr>
          <w:rFonts w:eastAsia="Times New Roman"/>
          <w:lang w:eastAsia="cs-CZ"/>
        </w:rPr>
        <w:br w:type="page"/>
      </w:r>
    </w:p>
    <w:p w:rsidR="00BF2646" w:rsidRDefault="00BF2646" w:rsidP="008029BD">
      <w:pPr>
        <w:pStyle w:val="Nadpis1"/>
        <w:numPr>
          <w:ilvl w:val="0"/>
          <w:numId w:val="0"/>
        </w:numPr>
        <w:ind w:left="432"/>
      </w:pPr>
      <w:bookmarkStart w:id="236" w:name="_Toc120908214"/>
      <w:bookmarkStart w:id="237" w:name="_Toc120999635"/>
      <w:bookmarkStart w:id="238" w:name="_Toc121000051"/>
      <w:bookmarkStart w:id="239" w:name="_Toc121158172"/>
      <w:r>
        <w:lastRenderedPageBreak/>
        <w:t>Seznam grafů</w:t>
      </w:r>
      <w:bookmarkEnd w:id="236"/>
      <w:bookmarkEnd w:id="237"/>
      <w:bookmarkEnd w:id="238"/>
      <w:bookmarkEnd w:id="239"/>
    </w:p>
    <w:p w:rsidR="006C5664" w:rsidRDefault="00BF2646">
      <w:pPr>
        <w:pStyle w:val="Seznamobrzk"/>
        <w:tabs>
          <w:tab w:val="right" w:leader="dot" w:pos="9061"/>
        </w:tabs>
        <w:rPr>
          <w:rFonts w:asciiTheme="minorHAnsi" w:eastAsiaTheme="minorEastAsia" w:hAnsiTheme="minorHAnsi" w:cstheme="minorBidi"/>
          <w:noProof/>
          <w:kern w:val="0"/>
          <w:sz w:val="22"/>
          <w:szCs w:val="22"/>
          <w:lang w:eastAsia="cs-CZ"/>
        </w:rPr>
      </w:pPr>
      <w:r>
        <w:rPr>
          <w:bCs/>
        </w:rPr>
        <w:fldChar w:fldCharType="begin"/>
      </w:r>
      <w:r>
        <w:rPr>
          <w:bCs/>
        </w:rPr>
        <w:instrText xml:space="preserve"> TOC \h \z \c "Graf" </w:instrText>
      </w:r>
      <w:r>
        <w:rPr>
          <w:bCs/>
        </w:rPr>
        <w:fldChar w:fldCharType="separate"/>
      </w:r>
      <w:hyperlink w:anchor="_Toc121158542" w:history="1">
        <w:r w:rsidR="006C5664" w:rsidRPr="009B6993">
          <w:rPr>
            <w:rStyle w:val="Hypertextovodkaz"/>
            <w:noProof/>
          </w:rPr>
          <w:t>Graf 1 Procentuální rozložení respondentů</w:t>
        </w:r>
        <w:r w:rsidR="006C5664">
          <w:rPr>
            <w:noProof/>
            <w:webHidden/>
          </w:rPr>
          <w:tab/>
        </w:r>
        <w:r w:rsidR="006C5664">
          <w:rPr>
            <w:noProof/>
            <w:webHidden/>
          </w:rPr>
          <w:fldChar w:fldCharType="begin"/>
        </w:r>
        <w:r w:rsidR="006C5664">
          <w:rPr>
            <w:noProof/>
            <w:webHidden/>
          </w:rPr>
          <w:instrText xml:space="preserve"> PAGEREF _Toc121158542 \h </w:instrText>
        </w:r>
        <w:r w:rsidR="006C5664">
          <w:rPr>
            <w:noProof/>
            <w:webHidden/>
          </w:rPr>
        </w:r>
        <w:r w:rsidR="006C5664">
          <w:rPr>
            <w:noProof/>
            <w:webHidden/>
          </w:rPr>
          <w:fldChar w:fldCharType="separate"/>
        </w:r>
        <w:r w:rsidR="006C5664">
          <w:rPr>
            <w:noProof/>
            <w:webHidden/>
          </w:rPr>
          <w:t>47</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3" w:history="1">
        <w:r w:rsidR="006C5664" w:rsidRPr="009B6993">
          <w:rPr>
            <w:rStyle w:val="Hypertextovodkaz"/>
            <w:noProof/>
          </w:rPr>
          <w:t>Graf 2 Respondenti – zastoupení pohlaví</w:t>
        </w:r>
        <w:r w:rsidR="006C5664">
          <w:rPr>
            <w:noProof/>
            <w:webHidden/>
          </w:rPr>
          <w:tab/>
        </w:r>
        <w:r w:rsidR="006C5664">
          <w:rPr>
            <w:noProof/>
            <w:webHidden/>
          </w:rPr>
          <w:fldChar w:fldCharType="begin"/>
        </w:r>
        <w:r w:rsidR="006C5664">
          <w:rPr>
            <w:noProof/>
            <w:webHidden/>
          </w:rPr>
          <w:instrText xml:space="preserve"> PAGEREF _Toc121158543 \h </w:instrText>
        </w:r>
        <w:r w:rsidR="006C5664">
          <w:rPr>
            <w:noProof/>
            <w:webHidden/>
          </w:rPr>
        </w:r>
        <w:r w:rsidR="006C5664">
          <w:rPr>
            <w:noProof/>
            <w:webHidden/>
          </w:rPr>
          <w:fldChar w:fldCharType="separate"/>
        </w:r>
        <w:r w:rsidR="006C5664">
          <w:rPr>
            <w:noProof/>
            <w:webHidden/>
          </w:rPr>
          <w:t>52</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4" w:history="1">
        <w:r w:rsidR="006C5664" w:rsidRPr="009B6993">
          <w:rPr>
            <w:rStyle w:val="Hypertextovodkaz"/>
            <w:noProof/>
          </w:rPr>
          <w:t>Graf 3 Respondenti – procentuální zastoupení pohlaví</w:t>
        </w:r>
        <w:r w:rsidR="006C5664">
          <w:rPr>
            <w:noProof/>
            <w:webHidden/>
          </w:rPr>
          <w:tab/>
        </w:r>
        <w:r w:rsidR="006C5664">
          <w:rPr>
            <w:noProof/>
            <w:webHidden/>
          </w:rPr>
          <w:fldChar w:fldCharType="begin"/>
        </w:r>
        <w:r w:rsidR="006C5664">
          <w:rPr>
            <w:noProof/>
            <w:webHidden/>
          </w:rPr>
          <w:instrText xml:space="preserve"> PAGEREF _Toc121158544 \h </w:instrText>
        </w:r>
        <w:r w:rsidR="006C5664">
          <w:rPr>
            <w:noProof/>
            <w:webHidden/>
          </w:rPr>
        </w:r>
        <w:r w:rsidR="006C5664">
          <w:rPr>
            <w:noProof/>
            <w:webHidden/>
          </w:rPr>
          <w:fldChar w:fldCharType="separate"/>
        </w:r>
        <w:r w:rsidR="006C5664">
          <w:rPr>
            <w:noProof/>
            <w:webHidden/>
          </w:rPr>
          <w:t>52</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5" w:history="1">
        <w:r w:rsidR="006C5664" w:rsidRPr="009B6993">
          <w:rPr>
            <w:rStyle w:val="Hypertextovodkaz"/>
            <w:noProof/>
          </w:rPr>
          <w:t>Graf 4 1. Třída – věk respondentů</w:t>
        </w:r>
        <w:r w:rsidR="006C5664">
          <w:rPr>
            <w:noProof/>
            <w:webHidden/>
          </w:rPr>
          <w:tab/>
        </w:r>
        <w:r w:rsidR="006C5664">
          <w:rPr>
            <w:noProof/>
            <w:webHidden/>
          </w:rPr>
          <w:fldChar w:fldCharType="begin"/>
        </w:r>
        <w:r w:rsidR="006C5664">
          <w:rPr>
            <w:noProof/>
            <w:webHidden/>
          </w:rPr>
          <w:instrText xml:space="preserve"> PAGEREF _Toc121158545 \h </w:instrText>
        </w:r>
        <w:r w:rsidR="006C5664">
          <w:rPr>
            <w:noProof/>
            <w:webHidden/>
          </w:rPr>
        </w:r>
        <w:r w:rsidR="006C5664">
          <w:rPr>
            <w:noProof/>
            <w:webHidden/>
          </w:rPr>
          <w:fldChar w:fldCharType="separate"/>
        </w:r>
        <w:r w:rsidR="006C5664">
          <w:rPr>
            <w:noProof/>
            <w:webHidden/>
          </w:rPr>
          <w:t>53</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6" w:history="1">
        <w:r w:rsidR="006C5664" w:rsidRPr="009B6993">
          <w:rPr>
            <w:rStyle w:val="Hypertextovodkaz"/>
            <w:noProof/>
          </w:rPr>
          <w:t>Graf 5 2. Třída – věk respondentů</w:t>
        </w:r>
        <w:r w:rsidR="006C5664">
          <w:rPr>
            <w:noProof/>
            <w:webHidden/>
          </w:rPr>
          <w:tab/>
        </w:r>
        <w:r w:rsidR="006C5664">
          <w:rPr>
            <w:noProof/>
            <w:webHidden/>
          </w:rPr>
          <w:fldChar w:fldCharType="begin"/>
        </w:r>
        <w:r w:rsidR="006C5664">
          <w:rPr>
            <w:noProof/>
            <w:webHidden/>
          </w:rPr>
          <w:instrText xml:space="preserve"> PAGEREF _Toc121158546 \h </w:instrText>
        </w:r>
        <w:r w:rsidR="006C5664">
          <w:rPr>
            <w:noProof/>
            <w:webHidden/>
          </w:rPr>
        </w:r>
        <w:r w:rsidR="006C5664">
          <w:rPr>
            <w:noProof/>
            <w:webHidden/>
          </w:rPr>
          <w:fldChar w:fldCharType="separate"/>
        </w:r>
        <w:r w:rsidR="006C5664">
          <w:rPr>
            <w:noProof/>
            <w:webHidden/>
          </w:rPr>
          <w:t>53</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7" w:history="1">
        <w:r w:rsidR="006C5664" w:rsidRPr="009B6993">
          <w:rPr>
            <w:rStyle w:val="Hypertextovodkaz"/>
            <w:noProof/>
          </w:rPr>
          <w:t>Graf 6 3. Třída – věk respondentů</w:t>
        </w:r>
        <w:r w:rsidR="006C5664">
          <w:rPr>
            <w:noProof/>
            <w:webHidden/>
          </w:rPr>
          <w:tab/>
        </w:r>
        <w:r w:rsidR="006C5664">
          <w:rPr>
            <w:noProof/>
            <w:webHidden/>
          </w:rPr>
          <w:fldChar w:fldCharType="begin"/>
        </w:r>
        <w:r w:rsidR="006C5664">
          <w:rPr>
            <w:noProof/>
            <w:webHidden/>
          </w:rPr>
          <w:instrText xml:space="preserve"> PAGEREF _Toc121158547 \h </w:instrText>
        </w:r>
        <w:r w:rsidR="006C5664">
          <w:rPr>
            <w:noProof/>
            <w:webHidden/>
          </w:rPr>
        </w:r>
        <w:r w:rsidR="006C5664">
          <w:rPr>
            <w:noProof/>
            <w:webHidden/>
          </w:rPr>
          <w:fldChar w:fldCharType="separate"/>
        </w:r>
        <w:r w:rsidR="006C5664">
          <w:rPr>
            <w:noProof/>
            <w:webHidden/>
          </w:rPr>
          <w:t>54</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8" w:history="1">
        <w:r w:rsidR="006C5664" w:rsidRPr="009B6993">
          <w:rPr>
            <w:rStyle w:val="Hypertextovodkaz"/>
            <w:noProof/>
          </w:rPr>
          <w:t>Graf 7 Věk respondentů (roky, měsíce)</w:t>
        </w:r>
        <w:r w:rsidR="006C5664">
          <w:rPr>
            <w:noProof/>
            <w:webHidden/>
          </w:rPr>
          <w:tab/>
        </w:r>
        <w:r w:rsidR="006C5664">
          <w:rPr>
            <w:noProof/>
            <w:webHidden/>
          </w:rPr>
          <w:fldChar w:fldCharType="begin"/>
        </w:r>
        <w:r w:rsidR="006C5664">
          <w:rPr>
            <w:noProof/>
            <w:webHidden/>
          </w:rPr>
          <w:instrText xml:space="preserve"> PAGEREF _Toc121158548 \h </w:instrText>
        </w:r>
        <w:r w:rsidR="006C5664">
          <w:rPr>
            <w:noProof/>
            <w:webHidden/>
          </w:rPr>
        </w:r>
        <w:r w:rsidR="006C5664">
          <w:rPr>
            <w:noProof/>
            <w:webHidden/>
          </w:rPr>
          <w:fldChar w:fldCharType="separate"/>
        </w:r>
        <w:r w:rsidR="006C5664">
          <w:rPr>
            <w:noProof/>
            <w:webHidden/>
          </w:rPr>
          <w:t>54</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49" w:history="1">
        <w:r w:rsidR="006C5664" w:rsidRPr="009B6993">
          <w:rPr>
            <w:rStyle w:val="Hypertextovodkaz"/>
            <w:noProof/>
          </w:rPr>
          <w:t>Graf 8 1. Třída – celkové průměrné bodové skóre TT</w:t>
        </w:r>
        <w:r w:rsidR="006C5664">
          <w:rPr>
            <w:noProof/>
            <w:webHidden/>
          </w:rPr>
          <w:tab/>
        </w:r>
        <w:r w:rsidR="006C5664">
          <w:rPr>
            <w:noProof/>
            <w:webHidden/>
          </w:rPr>
          <w:fldChar w:fldCharType="begin"/>
        </w:r>
        <w:r w:rsidR="006C5664">
          <w:rPr>
            <w:noProof/>
            <w:webHidden/>
          </w:rPr>
          <w:instrText xml:space="preserve"> PAGEREF _Toc121158549 \h </w:instrText>
        </w:r>
        <w:r w:rsidR="006C5664">
          <w:rPr>
            <w:noProof/>
            <w:webHidden/>
          </w:rPr>
        </w:r>
        <w:r w:rsidR="006C5664">
          <w:rPr>
            <w:noProof/>
            <w:webHidden/>
          </w:rPr>
          <w:fldChar w:fldCharType="separate"/>
        </w:r>
        <w:r w:rsidR="006C5664">
          <w:rPr>
            <w:noProof/>
            <w:webHidden/>
          </w:rPr>
          <w:t>55</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0" w:history="1">
        <w:r w:rsidR="006C5664" w:rsidRPr="009B6993">
          <w:rPr>
            <w:rStyle w:val="Hypertextovodkaz"/>
            <w:noProof/>
          </w:rPr>
          <w:t>Graf 9 1. Třída – procentuální vyjádření skóre TT</w:t>
        </w:r>
        <w:r w:rsidR="006C5664">
          <w:rPr>
            <w:noProof/>
            <w:webHidden/>
          </w:rPr>
          <w:tab/>
        </w:r>
        <w:r w:rsidR="006C5664">
          <w:rPr>
            <w:noProof/>
            <w:webHidden/>
          </w:rPr>
          <w:fldChar w:fldCharType="begin"/>
        </w:r>
        <w:r w:rsidR="006C5664">
          <w:rPr>
            <w:noProof/>
            <w:webHidden/>
          </w:rPr>
          <w:instrText xml:space="preserve"> PAGEREF _Toc121158550 \h </w:instrText>
        </w:r>
        <w:r w:rsidR="006C5664">
          <w:rPr>
            <w:noProof/>
            <w:webHidden/>
          </w:rPr>
        </w:r>
        <w:r w:rsidR="006C5664">
          <w:rPr>
            <w:noProof/>
            <w:webHidden/>
          </w:rPr>
          <w:fldChar w:fldCharType="separate"/>
        </w:r>
        <w:r w:rsidR="006C5664">
          <w:rPr>
            <w:noProof/>
            <w:webHidden/>
          </w:rPr>
          <w:t>55</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1" w:history="1">
        <w:r w:rsidR="006C5664" w:rsidRPr="009B6993">
          <w:rPr>
            <w:rStyle w:val="Hypertextovodkaz"/>
            <w:noProof/>
          </w:rPr>
          <w:t>Graf 10 2. Třída – celkové průměrné bodové skóre TT</w:t>
        </w:r>
        <w:r w:rsidR="006C5664">
          <w:rPr>
            <w:noProof/>
            <w:webHidden/>
          </w:rPr>
          <w:tab/>
        </w:r>
        <w:r w:rsidR="006C5664">
          <w:rPr>
            <w:noProof/>
            <w:webHidden/>
          </w:rPr>
          <w:fldChar w:fldCharType="begin"/>
        </w:r>
        <w:r w:rsidR="006C5664">
          <w:rPr>
            <w:noProof/>
            <w:webHidden/>
          </w:rPr>
          <w:instrText xml:space="preserve"> PAGEREF _Toc121158551 \h </w:instrText>
        </w:r>
        <w:r w:rsidR="006C5664">
          <w:rPr>
            <w:noProof/>
            <w:webHidden/>
          </w:rPr>
        </w:r>
        <w:r w:rsidR="006C5664">
          <w:rPr>
            <w:noProof/>
            <w:webHidden/>
          </w:rPr>
          <w:fldChar w:fldCharType="separate"/>
        </w:r>
        <w:r w:rsidR="006C5664">
          <w:rPr>
            <w:noProof/>
            <w:webHidden/>
          </w:rPr>
          <w:t>56</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2" w:history="1">
        <w:r w:rsidR="006C5664" w:rsidRPr="009B6993">
          <w:rPr>
            <w:rStyle w:val="Hypertextovodkaz"/>
            <w:noProof/>
          </w:rPr>
          <w:t>Graf 11 2. Třída – procentuální vyjádření skóre TT</w:t>
        </w:r>
        <w:r w:rsidR="006C5664">
          <w:rPr>
            <w:noProof/>
            <w:webHidden/>
          </w:rPr>
          <w:tab/>
        </w:r>
        <w:r w:rsidR="006C5664">
          <w:rPr>
            <w:noProof/>
            <w:webHidden/>
          </w:rPr>
          <w:fldChar w:fldCharType="begin"/>
        </w:r>
        <w:r w:rsidR="006C5664">
          <w:rPr>
            <w:noProof/>
            <w:webHidden/>
          </w:rPr>
          <w:instrText xml:space="preserve"> PAGEREF _Toc121158552 \h </w:instrText>
        </w:r>
        <w:r w:rsidR="006C5664">
          <w:rPr>
            <w:noProof/>
            <w:webHidden/>
          </w:rPr>
        </w:r>
        <w:r w:rsidR="006C5664">
          <w:rPr>
            <w:noProof/>
            <w:webHidden/>
          </w:rPr>
          <w:fldChar w:fldCharType="separate"/>
        </w:r>
        <w:r w:rsidR="006C5664">
          <w:rPr>
            <w:noProof/>
            <w:webHidden/>
          </w:rPr>
          <w:t>56</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3" w:history="1">
        <w:r w:rsidR="006C5664" w:rsidRPr="009B6993">
          <w:rPr>
            <w:rStyle w:val="Hypertextovodkaz"/>
            <w:noProof/>
          </w:rPr>
          <w:t>Graf 12 3. Třída – celkové průměrné bodové skóre TT</w:t>
        </w:r>
        <w:r w:rsidR="006C5664">
          <w:rPr>
            <w:noProof/>
            <w:webHidden/>
          </w:rPr>
          <w:tab/>
        </w:r>
        <w:r w:rsidR="006C5664">
          <w:rPr>
            <w:noProof/>
            <w:webHidden/>
          </w:rPr>
          <w:fldChar w:fldCharType="begin"/>
        </w:r>
        <w:r w:rsidR="006C5664">
          <w:rPr>
            <w:noProof/>
            <w:webHidden/>
          </w:rPr>
          <w:instrText xml:space="preserve"> PAGEREF _Toc121158553 \h </w:instrText>
        </w:r>
        <w:r w:rsidR="006C5664">
          <w:rPr>
            <w:noProof/>
            <w:webHidden/>
          </w:rPr>
        </w:r>
        <w:r w:rsidR="006C5664">
          <w:rPr>
            <w:noProof/>
            <w:webHidden/>
          </w:rPr>
          <w:fldChar w:fldCharType="separate"/>
        </w:r>
        <w:r w:rsidR="006C5664">
          <w:rPr>
            <w:noProof/>
            <w:webHidden/>
          </w:rPr>
          <w:t>57</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4" w:history="1">
        <w:r w:rsidR="006C5664" w:rsidRPr="009B6993">
          <w:rPr>
            <w:rStyle w:val="Hypertextovodkaz"/>
            <w:noProof/>
          </w:rPr>
          <w:t>Graf 13 3. Třída – procentuální vyjádření skóre TT</w:t>
        </w:r>
        <w:r w:rsidR="006C5664">
          <w:rPr>
            <w:noProof/>
            <w:webHidden/>
          </w:rPr>
          <w:tab/>
        </w:r>
        <w:r w:rsidR="006C5664">
          <w:rPr>
            <w:noProof/>
            <w:webHidden/>
          </w:rPr>
          <w:fldChar w:fldCharType="begin"/>
        </w:r>
        <w:r w:rsidR="006C5664">
          <w:rPr>
            <w:noProof/>
            <w:webHidden/>
          </w:rPr>
          <w:instrText xml:space="preserve"> PAGEREF _Toc121158554 \h </w:instrText>
        </w:r>
        <w:r w:rsidR="006C5664">
          <w:rPr>
            <w:noProof/>
            <w:webHidden/>
          </w:rPr>
        </w:r>
        <w:r w:rsidR="006C5664">
          <w:rPr>
            <w:noProof/>
            <w:webHidden/>
          </w:rPr>
          <w:fldChar w:fldCharType="separate"/>
        </w:r>
        <w:r w:rsidR="006C5664">
          <w:rPr>
            <w:noProof/>
            <w:webHidden/>
          </w:rPr>
          <w:t>57</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5" w:history="1">
        <w:r w:rsidR="006C5664" w:rsidRPr="009B6993">
          <w:rPr>
            <w:rStyle w:val="Hypertextovodkaz"/>
            <w:noProof/>
          </w:rPr>
          <w:t>Graf 14 1. Třída – celkové průměrné bodové skóre TT v jednotlivých částech testu</w:t>
        </w:r>
        <w:r w:rsidR="006C5664">
          <w:rPr>
            <w:noProof/>
            <w:webHidden/>
          </w:rPr>
          <w:tab/>
        </w:r>
        <w:r w:rsidR="006C5664">
          <w:rPr>
            <w:noProof/>
            <w:webHidden/>
          </w:rPr>
          <w:fldChar w:fldCharType="begin"/>
        </w:r>
        <w:r w:rsidR="006C5664">
          <w:rPr>
            <w:noProof/>
            <w:webHidden/>
          </w:rPr>
          <w:instrText xml:space="preserve"> PAGEREF _Toc121158555 \h </w:instrText>
        </w:r>
        <w:r w:rsidR="006C5664">
          <w:rPr>
            <w:noProof/>
            <w:webHidden/>
          </w:rPr>
        </w:r>
        <w:r w:rsidR="006C5664">
          <w:rPr>
            <w:noProof/>
            <w:webHidden/>
          </w:rPr>
          <w:fldChar w:fldCharType="separate"/>
        </w:r>
        <w:r w:rsidR="006C5664">
          <w:rPr>
            <w:noProof/>
            <w:webHidden/>
          </w:rPr>
          <w:t>58</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6" w:history="1">
        <w:r w:rsidR="006C5664" w:rsidRPr="009B6993">
          <w:rPr>
            <w:rStyle w:val="Hypertextovodkaz"/>
            <w:noProof/>
          </w:rPr>
          <w:t>Graf 15 2. Třída – celkové průměrné bodové skóre TT v jednotlivých částech testu</w:t>
        </w:r>
        <w:r w:rsidR="006C5664">
          <w:rPr>
            <w:noProof/>
            <w:webHidden/>
          </w:rPr>
          <w:tab/>
        </w:r>
        <w:r w:rsidR="006C5664">
          <w:rPr>
            <w:noProof/>
            <w:webHidden/>
          </w:rPr>
          <w:fldChar w:fldCharType="begin"/>
        </w:r>
        <w:r w:rsidR="006C5664">
          <w:rPr>
            <w:noProof/>
            <w:webHidden/>
          </w:rPr>
          <w:instrText xml:space="preserve"> PAGEREF _Toc121158556 \h </w:instrText>
        </w:r>
        <w:r w:rsidR="006C5664">
          <w:rPr>
            <w:noProof/>
            <w:webHidden/>
          </w:rPr>
        </w:r>
        <w:r w:rsidR="006C5664">
          <w:rPr>
            <w:noProof/>
            <w:webHidden/>
          </w:rPr>
          <w:fldChar w:fldCharType="separate"/>
        </w:r>
        <w:r w:rsidR="006C5664">
          <w:rPr>
            <w:noProof/>
            <w:webHidden/>
          </w:rPr>
          <w:t>59</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7" w:history="1">
        <w:r w:rsidR="006C5664" w:rsidRPr="009B6993">
          <w:rPr>
            <w:rStyle w:val="Hypertextovodkaz"/>
            <w:noProof/>
          </w:rPr>
          <w:t>Graf 16 3. Třída – celkové průměrné bodové skóre TT v jednotlivých částech testu</w:t>
        </w:r>
        <w:r w:rsidR="006C5664">
          <w:rPr>
            <w:noProof/>
            <w:webHidden/>
          </w:rPr>
          <w:tab/>
        </w:r>
        <w:r w:rsidR="006C5664">
          <w:rPr>
            <w:noProof/>
            <w:webHidden/>
          </w:rPr>
          <w:fldChar w:fldCharType="begin"/>
        </w:r>
        <w:r w:rsidR="006C5664">
          <w:rPr>
            <w:noProof/>
            <w:webHidden/>
          </w:rPr>
          <w:instrText xml:space="preserve"> PAGEREF _Toc121158557 \h </w:instrText>
        </w:r>
        <w:r w:rsidR="006C5664">
          <w:rPr>
            <w:noProof/>
            <w:webHidden/>
          </w:rPr>
        </w:r>
        <w:r w:rsidR="006C5664">
          <w:rPr>
            <w:noProof/>
            <w:webHidden/>
          </w:rPr>
          <w:fldChar w:fldCharType="separate"/>
        </w:r>
        <w:r w:rsidR="006C5664">
          <w:rPr>
            <w:noProof/>
            <w:webHidden/>
          </w:rPr>
          <w:t>61</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8" w:history="1">
        <w:r w:rsidR="006C5664" w:rsidRPr="009B6993">
          <w:rPr>
            <w:rStyle w:val="Hypertextovodkaz"/>
            <w:noProof/>
          </w:rPr>
          <w:t>Graf 17 Průměrné bodové skóre TT všech vzhledem k pohlaví a max. počtu bodů</w:t>
        </w:r>
        <w:r w:rsidR="006C5664">
          <w:rPr>
            <w:noProof/>
            <w:webHidden/>
          </w:rPr>
          <w:tab/>
        </w:r>
        <w:r w:rsidR="006C5664">
          <w:rPr>
            <w:noProof/>
            <w:webHidden/>
          </w:rPr>
          <w:fldChar w:fldCharType="begin"/>
        </w:r>
        <w:r w:rsidR="006C5664">
          <w:rPr>
            <w:noProof/>
            <w:webHidden/>
          </w:rPr>
          <w:instrText xml:space="preserve"> PAGEREF _Toc121158558 \h </w:instrText>
        </w:r>
        <w:r w:rsidR="006C5664">
          <w:rPr>
            <w:noProof/>
            <w:webHidden/>
          </w:rPr>
        </w:r>
        <w:r w:rsidR="006C5664">
          <w:rPr>
            <w:noProof/>
            <w:webHidden/>
          </w:rPr>
          <w:fldChar w:fldCharType="separate"/>
        </w:r>
        <w:r w:rsidR="006C5664">
          <w:rPr>
            <w:noProof/>
            <w:webHidden/>
          </w:rPr>
          <w:t>62</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59" w:history="1">
        <w:r w:rsidR="006C5664" w:rsidRPr="009B6993">
          <w:rPr>
            <w:rStyle w:val="Hypertextovodkaz"/>
            <w:noProof/>
          </w:rPr>
          <w:t>Graf 18 Respondenti – průměrné bodové skóre TT</w:t>
        </w:r>
        <w:r w:rsidR="006C5664">
          <w:rPr>
            <w:noProof/>
            <w:webHidden/>
          </w:rPr>
          <w:tab/>
        </w:r>
        <w:r w:rsidR="006C5664">
          <w:rPr>
            <w:noProof/>
            <w:webHidden/>
          </w:rPr>
          <w:fldChar w:fldCharType="begin"/>
        </w:r>
        <w:r w:rsidR="006C5664">
          <w:rPr>
            <w:noProof/>
            <w:webHidden/>
          </w:rPr>
          <w:instrText xml:space="preserve"> PAGEREF _Toc121158559 \h </w:instrText>
        </w:r>
        <w:r w:rsidR="006C5664">
          <w:rPr>
            <w:noProof/>
            <w:webHidden/>
          </w:rPr>
        </w:r>
        <w:r w:rsidR="006C5664">
          <w:rPr>
            <w:noProof/>
            <w:webHidden/>
          </w:rPr>
          <w:fldChar w:fldCharType="separate"/>
        </w:r>
        <w:r w:rsidR="006C5664">
          <w:rPr>
            <w:noProof/>
            <w:webHidden/>
          </w:rPr>
          <w:t>63</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60" w:history="1">
        <w:r w:rsidR="006C5664" w:rsidRPr="009B6993">
          <w:rPr>
            <w:rStyle w:val="Hypertextovodkaz"/>
            <w:noProof/>
          </w:rPr>
          <w:t>Graf 19 Celkové skóre TT všech respondentů</w:t>
        </w:r>
        <w:r w:rsidR="006C5664">
          <w:rPr>
            <w:noProof/>
            <w:webHidden/>
          </w:rPr>
          <w:tab/>
        </w:r>
        <w:r w:rsidR="006C5664">
          <w:rPr>
            <w:noProof/>
            <w:webHidden/>
          </w:rPr>
          <w:fldChar w:fldCharType="begin"/>
        </w:r>
        <w:r w:rsidR="006C5664">
          <w:rPr>
            <w:noProof/>
            <w:webHidden/>
          </w:rPr>
          <w:instrText xml:space="preserve"> PAGEREF _Toc121158560 \h </w:instrText>
        </w:r>
        <w:r w:rsidR="006C5664">
          <w:rPr>
            <w:noProof/>
            <w:webHidden/>
          </w:rPr>
        </w:r>
        <w:r w:rsidR="006C5664">
          <w:rPr>
            <w:noProof/>
            <w:webHidden/>
          </w:rPr>
          <w:fldChar w:fldCharType="separate"/>
        </w:r>
        <w:r w:rsidR="006C5664">
          <w:rPr>
            <w:noProof/>
            <w:webHidden/>
          </w:rPr>
          <w:t>64</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61" w:history="1">
        <w:r w:rsidR="006C5664" w:rsidRPr="009B6993">
          <w:rPr>
            <w:rStyle w:val="Hypertextovodkaz"/>
            <w:noProof/>
          </w:rPr>
          <w:t>Graf 20 Výsledky Token testu vhledem k pohlaví a třídě</w:t>
        </w:r>
        <w:r w:rsidR="006C5664">
          <w:rPr>
            <w:noProof/>
            <w:webHidden/>
          </w:rPr>
          <w:tab/>
        </w:r>
        <w:r w:rsidR="006C5664">
          <w:rPr>
            <w:noProof/>
            <w:webHidden/>
          </w:rPr>
          <w:fldChar w:fldCharType="begin"/>
        </w:r>
        <w:r w:rsidR="006C5664">
          <w:rPr>
            <w:noProof/>
            <w:webHidden/>
          </w:rPr>
          <w:instrText xml:space="preserve"> PAGEREF _Toc121158561 \h </w:instrText>
        </w:r>
        <w:r w:rsidR="006C5664">
          <w:rPr>
            <w:noProof/>
            <w:webHidden/>
          </w:rPr>
        </w:r>
        <w:r w:rsidR="006C5664">
          <w:rPr>
            <w:noProof/>
            <w:webHidden/>
          </w:rPr>
          <w:fldChar w:fldCharType="separate"/>
        </w:r>
        <w:r w:rsidR="006C5664">
          <w:rPr>
            <w:noProof/>
            <w:webHidden/>
          </w:rPr>
          <w:t>65</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62" w:history="1">
        <w:r w:rsidR="006C5664" w:rsidRPr="009B6993">
          <w:rPr>
            <w:rStyle w:val="Hypertextovodkaz"/>
            <w:noProof/>
          </w:rPr>
          <w:t>Graf 21 Celkové skóre TT – 1. Třída</w:t>
        </w:r>
        <w:r w:rsidR="006C5664">
          <w:rPr>
            <w:noProof/>
            <w:webHidden/>
          </w:rPr>
          <w:tab/>
        </w:r>
        <w:r w:rsidR="006C5664">
          <w:rPr>
            <w:noProof/>
            <w:webHidden/>
          </w:rPr>
          <w:fldChar w:fldCharType="begin"/>
        </w:r>
        <w:r w:rsidR="006C5664">
          <w:rPr>
            <w:noProof/>
            <w:webHidden/>
          </w:rPr>
          <w:instrText xml:space="preserve"> PAGEREF _Toc121158562 \h </w:instrText>
        </w:r>
        <w:r w:rsidR="006C5664">
          <w:rPr>
            <w:noProof/>
            <w:webHidden/>
          </w:rPr>
        </w:r>
        <w:r w:rsidR="006C5664">
          <w:rPr>
            <w:noProof/>
            <w:webHidden/>
          </w:rPr>
          <w:fldChar w:fldCharType="separate"/>
        </w:r>
        <w:r w:rsidR="006C5664">
          <w:rPr>
            <w:noProof/>
            <w:webHidden/>
          </w:rPr>
          <w:t>66</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63" w:history="1">
        <w:r w:rsidR="006C5664" w:rsidRPr="009B6993">
          <w:rPr>
            <w:rStyle w:val="Hypertextovodkaz"/>
            <w:noProof/>
          </w:rPr>
          <w:t>Graf 22 Celkové skóre TT – 2. Třída</w:t>
        </w:r>
        <w:r w:rsidR="006C5664">
          <w:rPr>
            <w:noProof/>
            <w:webHidden/>
          </w:rPr>
          <w:tab/>
        </w:r>
        <w:r w:rsidR="006C5664">
          <w:rPr>
            <w:noProof/>
            <w:webHidden/>
          </w:rPr>
          <w:fldChar w:fldCharType="begin"/>
        </w:r>
        <w:r w:rsidR="006C5664">
          <w:rPr>
            <w:noProof/>
            <w:webHidden/>
          </w:rPr>
          <w:instrText xml:space="preserve"> PAGEREF _Toc121158563 \h </w:instrText>
        </w:r>
        <w:r w:rsidR="006C5664">
          <w:rPr>
            <w:noProof/>
            <w:webHidden/>
          </w:rPr>
        </w:r>
        <w:r w:rsidR="006C5664">
          <w:rPr>
            <w:noProof/>
            <w:webHidden/>
          </w:rPr>
          <w:fldChar w:fldCharType="separate"/>
        </w:r>
        <w:r w:rsidR="006C5664">
          <w:rPr>
            <w:noProof/>
            <w:webHidden/>
          </w:rPr>
          <w:t>67</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64" w:history="1">
        <w:r w:rsidR="006C5664" w:rsidRPr="009B6993">
          <w:rPr>
            <w:rStyle w:val="Hypertextovodkaz"/>
            <w:noProof/>
          </w:rPr>
          <w:t>Graf 23 Celkové skóre TT – 3. Třída</w:t>
        </w:r>
        <w:r w:rsidR="006C5664">
          <w:rPr>
            <w:noProof/>
            <w:webHidden/>
          </w:rPr>
          <w:tab/>
        </w:r>
        <w:r w:rsidR="006C5664">
          <w:rPr>
            <w:noProof/>
            <w:webHidden/>
          </w:rPr>
          <w:fldChar w:fldCharType="begin"/>
        </w:r>
        <w:r w:rsidR="006C5664">
          <w:rPr>
            <w:noProof/>
            <w:webHidden/>
          </w:rPr>
          <w:instrText xml:space="preserve"> PAGEREF _Toc121158564 \h </w:instrText>
        </w:r>
        <w:r w:rsidR="006C5664">
          <w:rPr>
            <w:noProof/>
            <w:webHidden/>
          </w:rPr>
        </w:r>
        <w:r w:rsidR="006C5664">
          <w:rPr>
            <w:noProof/>
            <w:webHidden/>
          </w:rPr>
          <w:fldChar w:fldCharType="separate"/>
        </w:r>
        <w:r w:rsidR="006C5664">
          <w:rPr>
            <w:noProof/>
            <w:webHidden/>
          </w:rPr>
          <w:t>67</w:t>
        </w:r>
        <w:r w:rsidR="006C5664">
          <w:rPr>
            <w:noProof/>
            <w:webHidden/>
          </w:rPr>
          <w:fldChar w:fldCharType="end"/>
        </w:r>
      </w:hyperlink>
    </w:p>
    <w:p w:rsidR="00BF2646" w:rsidRDefault="00BF2646" w:rsidP="00BF2646">
      <w:pPr>
        <w:spacing w:before="100" w:beforeAutospacing="1" w:after="142"/>
        <w:ind w:firstLine="0"/>
        <w:rPr>
          <w:bCs/>
        </w:rPr>
      </w:pPr>
      <w:r>
        <w:rPr>
          <w:bCs/>
        </w:rPr>
        <w:fldChar w:fldCharType="end"/>
      </w:r>
      <w:r>
        <w:rPr>
          <w:bCs/>
        </w:rPr>
        <w:br w:type="page"/>
      </w:r>
    </w:p>
    <w:p w:rsidR="00BF2646" w:rsidRDefault="00BF2646" w:rsidP="008029BD">
      <w:pPr>
        <w:pStyle w:val="Nadpis1"/>
        <w:numPr>
          <w:ilvl w:val="0"/>
          <w:numId w:val="0"/>
        </w:numPr>
        <w:ind w:left="432"/>
      </w:pPr>
      <w:bookmarkStart w:id="240" w:name="_Toc120908215"/>
      <w:bookmarkStart w:id="241" w:name="_Toc120999636"/>
      <w:bookmarkStart w:id="242" w:name="_Toc121000052"/>
      <w:bookmarkStart w:id="243" w:name="_Toc121158173"/>
      <w:r>
        <w:lastRenderedPageBreak/>
        <w:t>Seznam obrázků</w:t>
      </w:r>
      <w:bookmarkEnd w:id="240"/>
      <w:bookmarkEnd w:id="241"/>
      <w:bookmarkEnd w:id="242"/>
      <w:bookmarkEnd w:id="243"/>
    </w:p>
    <w:p w:rsidR="006C5664" w:rsidRDefault="00BF2646">
      <w:pPr>
        <w:pStyle w:val="Seznamobrzk"/>
        <w:tabs>
          <w:tab w:val="right" w:leader="dot" w:pos="9061"/>
        </w:tabs>
        <w:rPr>
          <w:rFonts w:asciiTheme="minorHAnsi" w:eastAsiaTheme="minorEastAsia" w:hAnsiTheme="minorHAnsi" w:cstheme="minorBidi"/>
          <w:noProof/>
          <w:kern w:val="0"/>
          <w:sz w:val="22"/>
          <w:szCs w:val="22"/>
          <w:lang w:eastAsia="cs-CZ"/>
        </w:rPr>
      </w:pPr>
      <w:r>
        <w:rPr>
          <w:bCs/>
        </w:rPr>
        <w:fldChar w:fldCharType="begin"/>
      </w:r>
      <w:r>
        <w:rPr>
          <w:bCs/>
        </w:rPr>
        <w:instrText xml:space="preserve"> TOC \h \z \c "Obrázek" </w:instrText>
      </w:r>
      <w:r>
        <w:rPr>
          <w:bCs/>
        </w:rPr>
        <w:fldChar w:fldCharType="separate"/>
      </w:r>
      <w:hyperlink w:anchor="_Toc121158565" w:history="1">
        <w:r w:rsidR="006C5664" w:rsidRPr="00010D23">
          <w:rPr>
            <w:rStyle w:val="Hypertextovodkaz"/>
            <w:noProof/>
          </w:rPr>
          <w:t>Obrázek 1 Token test (tokens)</w:t>
        </w:r>
        <w:r w:rsidR="006C5664">
          <w:rPr>
            <w:noProof/>
            <w:webHidden/>
          </w:rPr>
          <w:tab/>
        </w:r>
        <w:r w:rsidR="006C5664">
          <w:rPr>
            <w:noProof/>
            <w:webHidden/>
          </w:rPr>
          <w:fldChar w:fldCharType="begin"/>
        </w:r>
        <w:r w:rsidR="006C5664">
          <w:rPr>
            <w:noProof/>
            <w:webHidden/>
          </w:rPr>
          <w:instrText xml:space="preserve"> PAGEREF _Toc121158565 \h </w:instrText>
        </w:r>
        <w:r w:rsidR="006C5664">
          <w:rPr>
            <w:noProof/>
            <w:webHidden/>
          </w:rPr>
        </w:r>
        <w:r w:rsidR="006C5664">
          <w:rPr>
            <w:noProof/>
            <w:webHidden/>
          </w:rPr>
          <w:fldChar w:fldCharType="separate"/>
        </w:r>
        <w:r w:rsidR="006C5664">
          <w:rPr>
            <w:noProof/>
            <w:webHidden/>
          </w:rPr>
          <w:t>46</w:t>
        </w:r>
        <w:r w:rsidR="006C5664">
          <w:rPr>
            <w:noProof/>
            <w:webHidden/>
          </w:rPr>
          <w:fldChar w:fldCharType="end"/>
        </w:r>
      </w:hyperlink>
    </w:p>
    <w:p w:rsidR="000918FF" w:rsidRDefault="00BF2646" w:rsidP="000918FF">
      <w:pPr>
        <w:rPr>
          <w:bCs/>
        </w:rPr>
      </w:pPr>
      <w:r>
        <w:rPr>
          <w:bCs/>
        </w:rPr>
        <w:fldChar w:fldCharType="end"/>
      </w:r>
    </w:p>
    <w:p w:rsidR="000918FF" w:rsidRDefault="000918FF" w:rsidP="008029BD">
      <w:pPr>
        <w:pStyle w:val="Nadpis1"/>
        <w:numPr>
          <w:ilvl w:val="0"/>
          <w:numId w:val="0"/>
        </w:numPr>
        <w:ind w:left="432"/>
      </w:pPr>
      <w:bookmarkStart w:id="244" w:name="_Toc120999637"/>
      <w:bookmarkStart w:id="245" w:name="_Toc121000053"/>
      <w:bookmarkStart w:id="246" w:name="_Toc121158174"/>
      <w:r>
        <w:lastRenderedPageBreak/>
        <w:t>S</w:t>
      </w:r>
      <w:r w:rsidRPr="002B19E0">
        <w:t>eznam zkratek</w:t>
      </w:r>
      <w:bookmarkEnd w:id="244"/>
      <w:bookmarkEnd w:id="245"/>
      <w:bookmarkEnd w:id="246"/>
    </w:p>
    <w:p w:rsidR="000918FF" w:rsidRDefault="000918FF" w:rsidP="000918FF">
      <w:pPr>
        <w:ind w:firstLine="0"/>
        <w:jc w:val="left"/>
      </w:pPr>
      <w:r>
        <w:t>CNS – centrální nervová soustava</w:t>
      </w:r>
    </w:p>
    <w:p w:rsidR="000918FF" w:rsidRDefault="000918FF" w:rsidP="000918FF">
      <w:pPr>
        <w:ind w:firstLine="0"/>
        <w:jc w:val="left"/>
      </w:pPr>
      <w:r>
        <w:t>ZŠL – základní škola logopedická</w:t>
      </w:r>
    </w:p>
    <w:p w:rsidR="000918FF" w:rsidRDefault="000918FF" w:rsidP="000918FF">
      <w:pPr>
        <w:ind w:firstLine="0"/>
        <w:jc w:val="left"/>
      </w:pPr>
      <w:r>
        <w:t>NKS – narušená komunikační schopnost</w:t>
      </w:r>
    </w:p>
    <w:p w:rsidR="000918FF" w:rsidRDefault="000918FF" w:rsidP="000918FF">
      <w:pPr>
        <w:ind w:firstLine="0"/>
        <w:jc w:val="left"/>
      </w:pPr>
      <w:r>
        <w:t>TT – Token test</w:t>
      </w:r>
    </w:p>
    <w:p w:rsidR="005B35C4" w:rsidRDefault="005B35C4" w:rsidP="000918FF">
      <w:pPr>
        <w:ind w:firstLine="0"/>
        <w:jc w:val="left"/>
      </w:pPr>
      <w:r>
        <w:t>ADHD – porucha pozornosti s hyperaktivitou</w:t>
      </w:r>
    </w:p>
    <w:p w:rsidR="000918FF" w:rsidRDefault="000918FF" w:rsidP="000918FF">
      <w:pPr>
        <w:ind w:firstLine="0"/>
        <w:jc w:val="left"/>
      </w:pPr>
      <w:r>
        <w:t>aj. – a jiné</w:t>
      </w:r>
    </w:p>
    <w:p w:rsidR="000918FF" w:rsidRDefault="000918FF" w:rsidP="000918FF">
      <w:pPr>
        <w:ind w:firstLine="0"/>
        <w:jc w:val="left"/>
      </w:pPr>
      <w:r>
        <w:t>apod. – a podobně</w:t>
      </w:r>
    </w:p>
    <w:p w:rsidR="000918FF" w:rsidRDefault="000918FF" w:rsidP="000918FF">
      <w:pPr>
        <w:ind w:firstLine="0"/>
        <w:jc w:val="left"/>
      </w:pPr>
      <w:r>
        <w:t>mj. – mimo jiné</w:t>
      </w:r>
    </w:p>
    <w:p w:rsidR="000918FF" w:rsidRDefault="000918FF" w:rsidP="000918FF">
      <w:pPr>
        <w:ind w:firstLine="0"/>
        <w:jc w:val="left"/>
      </w:pPr>
      <w:r>
        <w:t>např. – například</w:t>
      </w:r>
    </w:p>
    <w:p w:rsidR="000918FF" w:rsidRDefault="000918FF" w:rsidP="000918FF">
      <w:pPr>
        <w:ind w:firstLine="0"/>
        <w:jc w:val="left"/>
      </w:pPr>
      <w:r>
        <w:t>tzn. – to znamená</w:t>
      </w:r>
    </w:p>
    <w:p w:rsidR="00BF2646" w:rsidRPr="002B19E0" w:rsidRDefault="00BF2646" w:rsidP="00BF2646">
      <w:pPr>
        <w:spacing w:before="100" w:beforeAutospacing="1" w:after="142"/>
        <w:ind w:firstLine="0"/>
        <w:rPr>
          <w:b/>
          <w:bCs/>
          <w:sz w:val="32"/>
          <w:szCs w:val="32"/>
        </w:rPr>
      </w:pPr>
      <w:r w:rsidRPr="002B19E0">
        <w:rPr>
          <w:b/>
          <w:bCs/>
          <w:sz w:val="32"/>
          <w:szCs w:val="32"/>
        </w:rPr>
        <w:br w:type="page"/>
      </w:r>
    </w:p>
    <w:p w:rsidR="005D1337" w:rsidRDefault="005D1337" w:rsidP="008029BD">
      <w:pPr>
        <w:pStyle w:val="Nadpis1"/>
        <w:sectPr w:rsidR="005D1337" w:rsidSect="00CF03FB">
          <w:pgSz w:w="11906" w:h="16838"/>
          <w:pgMar w:top="1418" w:right="1134" w:bottom="1134" w:left="1701" w:header="709" w:footer="709" w:gutter="0"/>
          <w:cols w:space="708"/>
          <w:docGrid w:linePitch="360"/>
        </w:sectPr>
      </w:pPr>
      <w:bookmarkStart w:id="247" w:name="_Toc120908216"/>
    </w:p>
    <w:p w:rsidR="00BF2646" w:rsidRDefault="00BF2646" w:rsidP="008029BD">
      <w:pPr>
        <w:pStyle w:val="Nadpis1"/>
        <w:numPr>
          <w:ilvl w:val="0"/>
          <w:numId w:val="0"/>
        </w:numPr>
        <w:ind w:left="432"/>
      </w:pPr>
      <w:bookmarkStart w:id="248" w:name="_Toc120999638"/>
      <w:bookmarkStart w:id="249" w:name="_Toc121000054"/>
      <w:bookmarkStart w:id="250" w:name="_Toc121158175"/>
      <w:r>
        <w:lastRenderedPageBreak/>
        <w:t>Seznam tabulek</w:t>
      </w:r>
      <w:bookmarkEnd w:id="247"/>
      <w:bookmarkEnd w:id="248"/>
      <w:bookmarkEnd w:id="249"/>
      <w:bookmarkEnd w:id="250"/>
    </w:p>
    <w:p w:rsidR="006C5664" w:rsidRDefault="00BF2646">
      <w:pPr>
        <w:pStyle w:val="Seznamobrzk"/>
        <w:tabs>
          <w:tab w:val="right" w:leader="dot" w:pos="9061"/>
        </w:tabs>
        <w:rPr>
          <w:rFonts w:asciiTheme="minorHAnsi" w:eastAsiaTheme="minorEastAsia" w:hAnsiTheme="minorHAnsi" w:cstheme="minorBidi"/>
          <w:noProof/>
          <w:kern w:val="0"/>
          <w:sz w:val="22"/>
          <w:szCs w:val="22"/>
          <w:lang w:eastAsia="cs-CZ"/>
        </w:rPr>
      </w:pPr>
      <w:r>
        <w:rPr>
          <w:bCs/>
        </w:rPr>
        <w:fldChar w:fldCharType="begin"/>
      </w:r>
      <w:r>
        <w:rPr>
          <w:bCs/>
        </w:rPr>
        <w:instrText xml:space="preserve"> TOC \h \z \c "Tabulka" </w:instrText>
      </w:r>
      <w:r>
        <w:rPr>
          <w:bCs/>
        </w:rPr>
        <w:fldChar w:fldCharType="separate"/>
      </w:r>
      <w:hyperlink w:anchor="_Toc121158566" w:history="1">
        <w:r w:rsidR="006C5664" w:rsidRPr="0046772E">
          <w:rPr>
            <w:rStyle w:val="Hypertextovodkaz"/>
            <w:noProof/>
          </w:rPr>
          <w:t>Tabulka 1 Výzkumný vzorek</w:t>
        </w:r>
        <w:r w:rsidR="006C5664">
          <w:rPr>
            <w:noProof/>
            <w:webHidden/>
          </w:rPr>
          <w:tab/>
        </w:r>
        <w:r w:rsidR="006C5664">
          <w:rPr>
            <w:noProof/>
            <w:webHidden/>
          </w:rPr>
          <w:fldChar w:fldCharType="begin"/>
        </w:r>
        <w:r w:rsidR="006C5664">
          <w:rPr>
            <w:noProof/>
            <w:webHidden/>
          </w:rPr>
          <w:instrText xml:space="preserve"> PAGEREF _Toc121158566 \h </w:instrText>
        </w:r>
        <w:r w:rsidR="006C5664">
          <w:rPr>
            <w:noProof/>
            <w:webHidden/>
          </w:rPr>
        </w:r>
        <w:r w:rsidR="006C5664">
          <w:rPr>
            <w:noProof/>
            <w:webHidden/>
          </w:rPr>
          <w:fldChar w:fldCharType="separate"/>
        </w:r>
        <w:r w:rsidR="006C5664">
          <w:rPr>
            <w:noProof/>
            <w:webHidden/>
          </w:rPr>
          <w:t>47</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67" w:history="1">
        <w:r w:rsidR="006C5664" w:rsidRPr="0046772E">
          <w:rPr>
            <w:rStyle w:val="Hypertextovodkaz"/>
            <w:noProof/>
          </w:rPr>
          <w:t>Tabulka 2 Přehled údajů z dotazníkového šetření</w:t>
        </w:r>
        <w:r w:rsidR="006C5664">
          <w:rPr>
            <w:noProof/>
            <w:webHidden/>
          </w:rPr>
          <w:tab/>
        </w:r>
        <w:r w:rsidR="006C5664">
          <w:rPr>
            <w:noProof/>
            <w:webHidden/>
          </w:rPr>
          <w:fldChar w:fldCharType="begin"/>
        </w:r>
        <w:r w:rsidR="006C5664">
          <w:rPr>
            <w:noProof/>
            <w:webHidden/>
          </w:rPr>
          <w:instrText xml:space="preserve"> PAGEREF _Toc121158567 \h </w:instrText>
        </w:r>
        <w:r w:rsidR="006C5664">
          <w:rPr>
            <w:noProof/>
            <w:webHidden/>
          </w:rPr>
        </w:r>
        <w:r w:rsidR="006C5664">
          <w:rPr>
            <w:noProof/>
            <w:webHidden/>
          </w:rPr>
          <w:fldChar w:fldCharType="separate"/>
        </w:r>
        <w:r w:rsidR="006C5664">
          <w:rPr>
            <w:noProof/>
            <w:webHidden/>
          </w:rPr>
          <w:t>51</w:t>
        </w:r>
        <w:r w:rsidR="006C5664">
          <w:rPr>
            <w:noProof/>
            <w:webHidden/>
          </w:rPr>
          <w:fldChar w:fldCharType="end"/>
        </w:r>
      </w:hyperlink>
    </w:p>
    <w:p w:rsidR="00BF2646" w:rsidRDefault="00BF2646" w:rsidP="00BF2646">
      <w:pPr>
        <w:spacing w:before="100" w:beforeAutospacing="1" w:after="142"/>
        <w:ind w:firstLine="0"/>
        <w:rPr>
          <w:bCs/>
        </w:rPr>
      </w:pPr>
      <w:r>
        <w:rPr>
          <w:bCs/>
        </w:rPr>
        <w:fldChar w:fldCharType="end"/>
      </w:r>
      <w:r>
        <w:rPr>
          <w:bCs/>
        </w:rPr>
        <w:br w:type="page"/>
      </w:r>
    </w:p>
    <w:p w:rsidR="00BF2646" w:rsidRPr="00E927E5" w:rsidRDefault="00BF2646" w:rsidP="000269B1">
      <w:pPr>
        <w:pStyle w:val="Nadpis1"/>
        <w:numPr>
          <w:ilvl w:val="0"/>
          <w:numId w:val="0"/>
        </w:numPr>
        <w:ind w:left="432"/>
      </w:pPr>
      <w:bookmarkStart w:id="251" w:name="_Toc120908217"/>
      <w:bookmarkStart w:id="252" w:name="_Toc120999639"/>
      <w:bookmarkStart w:id="253" w:name="_Toc121000055"/>
      <w:bookmarkStart w:id="254" w:name="_Toc121158176"/>
      <w:r>
        <w:lastRenderedPageBreak/>
        <w:t>Seznam příloh</w:t>
      </w:r>
      <w:bookmarkEnd w:id="251"/>
      <w:bookmarkEnd w:id="252"/>
      <w:bookmarkEnd w:id="253"/>
      <w:bookmarkEnd w:id="254"/>
    </w:p>
    <w:p w:rsidR="006C5664" w:rsidRDefault="00BF2646">
      <w:pPr>
        <w:pStyle w:val="Seznamobrzk"/>
        <w:tabs>
          <w:tab w:val="right" w:leader="dot" w:pos="9061"/>
        </w:tabs>
        <w:rPr>
          <w:rFonts w:asciiTheme="minorHAnsi" w:eastAsiaTheme="minorEastAsia" w:hAnsiTheme="minorHAnsi" w:cstheme="minorBidi"/>
          <w:noProof/>
          <w:kern w:val="0"/>
          <w:sz w:val="22"/>
          <w:szCs w:val="22"/>
          <w:lang w:eastAsia="cs-CZ"/>
        </w:rPr>
      </w:pPr>
      <w:r>
        <w:fldChar w:fldCharType="begin"/>
      </w:r>
      <w:r>
        <w:instrText xml:space="preserve"> TOC \h \z \c "Příloha " </w:instrText>
      </w:r>
      <w:r>
        <w:fldChar w:fldCharType="separate"/>
      </w:r>
      <w:hyperlink w:anchor="_Toc121158570" w:history="1">
        <w:r w:rsidR="006C5664" w:rsidRPr="001C0A3E">
          <w:rPr>
            <w:rStyle w:val="Hypertextovodkaz"/>
            <w:noProof/>
          </w:rPr>
          <w:t>Příloha  1 Souhlas zákonného zástupce</w:t>
        </w:r>
        <w:r w:rsidR="006C5664">
          <w:rPr>
            <w:noProof/>
            <w:webHidden/>
          </w:rPr>
          <w:tab/>
        </w:r>
        <w:r w:rsidR="006C5664">
          <w:rPr>
            <w:noProof/>
            <w:webHidden/>
          </w:rPr>
          <w:fldChar w:fldCharType="begin"/>
        </w:r>
        <w:r w:rsidR="006C5664">
          <w:rPr>
            <w:noProof/>
            <w:webHidden/>
          </w:rPr>
          <w:instrText xml:space="preserve"> PAGEREF _Toc121158570 \h </w:instrText>
        </w:r>
        <w:r w:rsidR="006C5664">
          <w:rPr>
            <w:noProof/>
            <w:webHidden/>
          </w:rPr>
        </w:r>
        <w:r w:rsidR="006C5664">
          <w:rPr>
            <w:noProof/>
            <w:webHidden/>
          </w:rPr>
          <w:fldChar w:fldCharType="separate"/>
        </w:r>
        <w:r w:rsidR="006C5664">
          <w:rPr>
            <w:noProof/>
            <w:webHidden/>
          </w:rPr>
          <w:t>81</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71" w:history="1">
        <w:r w:rsidR="006C5664" w:rsidRPr="001C0A3E">
          <w:rPr>
            <w:rStyle w:val="Hypertextovodkaz"/>
            <w:noProof/>
          </w:rPr>
          <w:t>Příloha  2 Dotazník pro rodiče</w:t>
        </w:r>
        <w:r w:rsidR="006C5664">
          <w:rPr>
            <w:noProof/>
            <w:webHidden/>
          </w:rPr>
          <w:tab/>
        </w:r>
        <w:r w:rsidR="006C5664">
          <w:rPr>
            <w:noProof/>
            <w:webHidden/>
          </w:rPr>
          <w:fldChar w:fldCharType="begin"/>
        </w:r>
        <w:r w:rsidR="006C5664">
          <w:rPr>
            <w:noProof/>
            <w:webHidden/>
          </w:rPr>
          <w:instrText xml:space="preserve"> PAGEREF _Toc121158571 \h </w:instrText>
        </w:r>
        <w:r w:rsidR="006C5664">
          <w:rPr>
            <w:noProof/>
            <w:webHidden/>
          </w:rPr>
        </w:r>
        <w:r w:rsidR="006C5664">
          <w:rPr>
            <w:noProof/>
            <w:webHidden/>
          </w:rPr>
          <w:fldChar w:fldCharType="separate"/>
        </w:r>
        <w:r w:rsidR="006C5664">
          <w:rPr>
            <w:noProof/>
            <w:webHidden/>
          </w:rPr>
          <w:t>82</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72" w:history="1">
        <w:r w:rsidR="006C5664" w:rsidRPr="001C0A3E">
          <w:rPr>
            <w:rStyle w:val="Hypertextovodkaz"/>
            <w:noProof/>
          </w:rPr>
          <w:t>Příloha  3 Záznamový arch 1. strana</w:t>
        </w:r>
        <w:r w:rsidR="006C5664">
          <w:rPr>
            <w:noProof/>
            <w:webHidden/>
          </w:rPr>
          <w:tab/>
        </w:r>
        <w:r w:rsidR="006C5664">
          <w:rPr>
            <w:noProof/>
            <w:webHidden/>
          </w:rPr>
          <w:fldChar w:fldCharType="begin"/>
        </w:r>
        <w:r w:rsidR="006C5664">
          <w:rPr>
            <w:noProof/>
            <w:webHidden/>
          </w:rPr>
          <w:instrText xml:space="preserve"> PAGEREF _Toc121158572 \h </w:instrText>
        </w:r>
        <w:r w:rsidR="006C5664">
          <w:rPr>
            <w:noProof/>
            <w:webHidden/>
          </w:rPr>
        </w:r>
        <w:r w:rsidR="006C5664">
          <w:rPr>
            <w:noProof/>
            <w:webHidden/>
          </w:rPr>
          <w:fldChar w:fldCharType="separate"/>
        </w:r>
        <w:r w:rsidR="006C5664">
          <w:rPr>
            <w:noProof/>
            <w:webHidden/>
          </w:rPr>
          <w:t>83</w:t>
        </w:r>
        <w:r w:rsidR="006C5664">
          <w:rPr>
            <w:noProof/>
            <w:webHidden/>
          </w:rPr>
          <w:fldChar w:fldCharType="end"/>
        </w:r>
      </w:hyperlink>
    </w:p>
    <w:p w:rsidR="006C5664" w:rsidRDefault="00033D0F">
      <w:pPr>
        <w:pStyle w:val="Seznamobrzk"/>
        <w:tabs>
          <w:tab w:val="right" w:leader="dot" w:pos="9061"/>
        </w:tabs>
        <w:rPr>
          <w:rFonts w:asciiTheme="minorHAnsi" w:eastAsiaTheme="minorEastAsia" w:hAnsiTheme="minorHAnsi" w:cstheme="minorBidi"/>
          <w:noProof/>
          <w:kern w:val="0"/>
          <w:sz w:val="22"/>
          <w:szCs w:val="22"/>
          <w:lang w:eastAsia="cs-CZ"/>
        </w:rPr>
      </w:pPr>
      <w:hyperlink w:anchor="_Toc121158573" w:history="1">
        <w:r w:rsidR="006C5664" w:rsidRPr="001C0A3E">
          <w:rPr>
            <w:rStyle w:val="Hypertextovodkaz"/>
            <w:noProof/>
          </w:rPr>
          <w:t>Příloha  4 Záznamový arch 2. strana</w:t>
        </w:r>
        <w:r w:rsidR="006C5664">
          <w:rPr>
            <w:noProof/>
            <w:webHidden/>
          </w:rPr>
          <w:tab/>
        </w:r>
        <w:r w:rsidR="006C5664">
          <w:rPr>
            <w:noProof/>
            <w:webHidden/>
          </w:rPr>
          <w:fldChar w:fldCharType="begin"/>
        </w:r>
        <w:r w:rsidR="006C5664">
          <w:rPr>
            <w:noProof/>
            <w:webHidden/>
          </w:rPr>
          <w:instrText xml:space="preserve"> PAGEREF _Toc121158573 \h </w:instrText>
        </w:r>
        <w:r w:rsidR="006C5664">
          <w:rPr>
            <w:noProof/>
            <w:webHidden/>
          </w:rPr>
        </w:r>
        <w:r w:rsidR="006C5664">
          <w:rPr>
            <w:noProof/>
            <w:webHidden/>
          </w:rPr>
          <w:fldChar w:fldCharType="separate"/>
        </w:r>
        <w:r w:rsidR="006C5664">
          <w:rPr>
            <w:noProof/>
            <w:webHidden/>
          </w:rPr>
          <w:t>84</w:t>
        </w:r>
        <w:r w:rsidR="006C5664">
          <w:rPr>
            <w:noProof/>
            <w:webHidden/>
          </w:rPr>
          <w:fldChar w:fldCharType="end"/>
        </w:r>
      </w:hyperlink>
    </w:p>
    <w:p w:rsidR="00BF2646" w:rsidRDefault="00BF2646" w:rsidP="00BF2646">
      <w:pPr>
        <w:pStyle w:val="Normlnweb"/>
        <w:spacing w:before="0" w:beforeAutospacing="0" w:after="0" w:line="360" w:lineRule="auto"/>
      </w:pPr>
      <w:r>
        <w:fldChar w:fldCharType="end"/>
      </w:r>
    </w:p>
    <w:p w:rsidR="00E34A40" w:rsidRDefault="00E34A40" w:rsidP="002B19E0">
      <w:pPr>
        <w:ind w:firstLine="0"/>
        <w:jc w:val="left"/>
      </w:pPr>
    </w:p>
    <w:p w:rsidR="007626D5" w:rsidRDefault="007626D5" w:rsidP="00BF2646">
      <w:pPr>
        <w:pStyle w:val="Titulek"/>
        <w:rPr>
          <w:sz w:val="24"/>
          <w:szCs w:val="24"/>
        </w:rPr>
        <w:sectPr w:rsidR="007626D5" w:rsidSect="00CF03FB">
          <w:pgSz w:w="11906" w:h="16838"/>
          <w:pgMar w:top="1418" w:right="1134" w:bottom="1134" w:left="1701" w:header="709" w:footer="709" w:gutter="0"/>
          <w:cols w:space="708"/>
          <w:docGrid w:linePitch="360"/>
        </w:sectPr>
      </w:pPr>
    </w:p>
    <w:p w:rsidR="00BF2646" w:rsidRPr="009613E8" w:rsidRDefault="00BF2646" w:rsidP="00BF2646">
      <w:pPr>
        <w:pStyle w:val="Titulek"/>
        <w:rPr>
          <w:sz w:val="24"/>
          <w:szCs w:val="24"/>
        </w:rPr>
      </w:pPr>
      <w:bookmarkStart w:id="255" w:name="_Toc121158570"/>
      <w:r w:rsidRPr="009613E8">
        <w:rPr>
          <w:sz w:val="24"/>
          <w:szCs w:val="24"/>
        </w:rPr>
        <w:lastRenderedPageBreak/>
        <w:t xml:space="preserve">Příloha  </w:t>
      </w:r>
      <w:r w:rsidR="005D1337">
        <w:rPr>
          <w:sz w:val="24"/>
          <w:szCs w:val="24"/>
        </w:rPr>
        <w:fldChar w:fldCharType="begin"/>
      </w:r>
      <w:r w:rsidR="005D1337">
        <w:rPr>
          <w:sz w:val="24"/>
          <w:szCs w:val="24"/>
        </w:rPr>
        <w:instrText xml:space="preserve"> SEQ Příloha_ \* ARABIC </w:instrText>
      </w:r>
      <w:r w:rsidR="005D1337">
        <w:rPr>
          <w:sz w:val="24"/>
          <w:szCs w:val="24"/>
        </w:rPr>
        <w:fldChar w:fldCharType="separate"/>
      </w:r>
      <w:r w:rsidR="000918FF">
        <w:rPr>
          <w:noProof/>
          <w:sz w:val="24"/>
          <w:szCs w:val="24"/>
        </w:rPr>
        <w:t>1</w:t>
      </w:r>
      <w:r w:rsidR="005D1337">
        <w:rPr>
          <w:sz w:val="24"/>
          <w:szCs w:val="24"/>
        </w:rPr>
        <w:fldChar w:fldCharType="end"/>
      </w:r>
      <w:r w:rsidRPr="009613E8">
        <w:rPr>
          <w:sz w:val="24"/>
          <w:szCs w:val="24"/>
        </w:rPr>
        <w:t xml:space="preserve"> Souhlas zákonného zástupce</w:t>
      </w:r>
      <w:bookmarkEnd w:id="255"/>
    </w:p>
    <w:p w:rsidR="00BF2646" w:rsidRDefault="00BF2646" w:rsidP="00BF2646">
      <w:pPr>
        <w:spacing w:line="240" w:lineRule="auto"/>
      </w:pPr>
      <w:r>
        <w:t>Bc. Dagmar Paterová</w:t>
      </w:r>
    </w:p>
    <w:p w:rsidR="00BF2646" w:rsidRDefault="00BF2646" w:rsidP="00BF2646">
      <w:pPr>
        <w:spacing w:line="240" w:lineRule="auto"/>
      </w:pPr>
      <w:r>
        <w:t>Studentka 2. ročníku oboru Speciální pedagogika – Poradenství</w:t>
      </w:r>
    </w:p>
    <w:p w:rsidR="00BF2646" w:rsidRDefault="00BF2646" w:rsidP="00BF2646">
      <w:pPr>
        <w:spacing w:line="240" w:lineRule="auto"/>
      </w:pPr>
      <w:r>
        <w:t>Univerzita Palackého v Olomouci, Pedagogická fakulta</w:t>
      </w:r>
    </w:p>
    <w:p w:rsidR="00BF2646" w:rsidRDefault="00BF2646" w:rsidP="00BF2646">
      <w:pPr>
        <w:spacing w:line="240" w:lineRule="auto"/>
      </w:pPr>
      <w:r>
        <w:t>Žižkovo náměstí 5</w:t>
      </w:r>
    </w:p>
    <w:p w:rsidR="00BF2646" w:rsidRDefault="00BF2646" w:rsidP="00BF2646">
      <w:pPr>
        <w:spacing w:line="240" w:lineRule="auto"/>
      </w:pPr>
      <w:r>
        <w:t>771 40 Olomouc</w:t>
      </w:r>
    </w:p>
    <w:p w:rsidR="00BF2646" w:rsidRDefault="00BF2646" w:rsidP="00BF2646">
      <w:pPr>
        <w:spacing w:line="240" w:lineRule="auto"/>
      </w:pPr>
      <w:r>
        <w:t xml:space="preserve">e-mail: </w:t>
      </w:r>
      <w:hyperlink r:id="rId33" w:history="1">
        <w:r w:rsidRPr="008A3177">
          <w:rPr>
            <w:rStyle w:val="Hypertextovodkaz"/>
          </w:rPr>
          <w:t>pateda00@upol.cz</w:t>
        </w:r>
      </w:hyperlink>
    </w:p>
    <w:p w:rsidR="00BF2646" w:rsidRDefault="00BF2646" w:rsidP="00BF2646">
      <w:pPr>
        <w:spacing w:line="240" w:lineRule="auto"/>
      </w:pPr>
    </w:p>
    <w:p w:rsidR="00BF2646" w:rsidRPr="009561D1" w:rsidRDefault="00BF2646" w:rsidP="00BF2646">
      <w:pPr>
        <w:jc w:val="center"/>
        <w:rPr>
          <w:b/>
          <w:sz w:val="28"/>
          <w:szCs w:val="28"/>
        </w:rPr>
      </w:pPr>
      <w:r w:rsidRPr="009561D1">
        <w:rPr>
          <w:b/>
          <w:sz w:val="28"/>
          <w:szCs w:val="28"/>
        </w:rPr>
        <w:t>Souhlas zákonného zástupce</w:t>
      </w:r>
    </w:p>
    <w:p w:rsidR="00BF2646" w:rsidRDefault="00BF2646" w:rsidP="00BF2646">
      <w:r>
        <w:t>Vážení rodiče,</w:t>
      </w:r>
    </w:p>
    <w:p w:rsidR="00BF2646" w:rsidRDefault="00BF2646" w:rsidP="00BF2646">
      <w:r>
        <w:t xml:space="preserve">Obracím se na Vás s následující prosbou. Jsem studentkou Pedagogické fakulty Univerzity Palackého v Olomouci, studuji 2. ročník oboru Speciální pedagogika – Poradenství. Zpracovávám diplomovou práci na téma: </w:t>
      </w:r>
      <w:r w:rsidRPr="007C7E4A">
        <w:rPr>
          <w:i/>
        </w:rPr>
        <w:t>„</w:t>
      </w:r>
      <w:r>
        <w:rPr>
          <w:i/>
        </w:rPr>
        <w:t>Výsledky Token testu</w:t>
      </w:r>
      <w:r w:rsidRPr="007C7E4A">
        <w:rPr>
          <w:i/>
        </w:rPr>
        <w:t xml:space="preserve"> u </w:t>
      </w:r>
      <w:r>
        <w:rPr>
          <w:i/>
        </w:rPr>
        <w:t>žáků</w:t>
      </w:r>
      <w:r w:rsidRPr="007C7E4A">
        <w:rPr>
          <w:i/>
        </w:rPr>
        <w:t xml:space="preserve"> s vývojovou dysfázií v mladším školním věku</w:t>
      </w:r>
      <w:r>
        <w:rPr>
          <w:i/>
        </w:rPr>
        <w:t xml:space="preserve"> ve vybrané základní škole logopedické</w:t>
      </w:r>
      <w:r w:rsidRPr="007C7E4A">
        <w:rPr>
          <w:i/>
        </w:rPr>
        <w:t>“.</w:t>
      </w:r>
      <w:r>
        <w:t xml:space="preserve"> Ráda bych při výzkumném šetření pracovala s Vaším dítětem. Budu zjišťovat úroveň porozumění řeči u Vašeho dítěte pomocí Token testu.</w:t>
      </w:r>
    </w:p>
    <w:p w:rsidR="00BF2646" w:rsidRDefault="00BF2646" w:rsidP="00BF2646">
      <w:r>
        <w:t>Výzkumné šetření bude probíhat od října 2022 do konce listopadu 2022 ve škole, ve které se Vaše dítě vzdělává.</w:t>
      </w:r>
    </w:p>
    <w:p w:rsidR="00BF2646" w:rsidRDefault="00BF2646" w:rsidP="00BF2646"/>
    <w:p w:rsidR="00BF2646" w:rsidRDefault="00BF2646" w:rsidP="00BF2646">
      <w:r w:rsidRPr="009561D1">
        <w:t>Jméno a příjmení dítěte:</w:t>
      </w:r>
    </w:p>
    <w:p w:rsidR="00BF2646" w:rsidRPr="005735BC" w:rsidRDefault="00BF2646" w:rsidP="00BF2646">
      <w:r w:rsidRPr="005735BC">
        <w:rPr>
          <w:b/>
        </w:rPr>
        <w:t>Souhlasíme – nesouhlasíme</w:t>
      </w:r>
      <w:r w:rsidRPr="005735BC">
        <w:t xml:space="preserve"> se zjišťováním úrovně porozumění řeči u našeho/naší syna/dcery. Vyšetření provede autorka diplomové práce Bc. Dagmar Paterová.</w:t>
      </w:r>
    </w:p>
    <w:p w:rsidR="00BF2646" w:rsidRDefault="00BF2646" w:rsidP="00BF2646">
      <w:pPr>
        <w:pStyle w:val="Odstavecseseznamem"/>
      </w:pPr>
    </w:p>
    <w:p w:rsidR="00BF2646" w:rsidRDefault="00BF2646" w:rsidP="00BF2646">
      <w:r>
        <w:t>Bude zajištěna anonymita školy, ve které bude výzkum probíhat i anonymita všech zúčastněných respondentů.</w:t>
      </w:r>
    </w:p>
    <w:p w:rsidR="00F86A6B" w:rsidRDefault="00BF2646" w:rsidP="00BF2646">
      <w:r>
        <w:tab/>
      </w:r>
      <w:r>
        <w:tab/>
      </w:r>
      <w:r>
        <w:tab/>
      </w:r>
      <w:r w:rsidR="00F86A6B">
        <w:tab/>
      </w:r>
      <w:r w:rsidR="00F86A6B">
        <w:tab/>
      </w:r>
    </w:p>
    <w:p w:rsidR="004833D2" w:rsidRDefault="00F86A6B" w:rsidP="00BF2646">
      <w:r>
        <w:tab/>
      </w:r>
      <w:r>
        <w:tab/>
      </w:r>
      <w:r>
        <w:tab/>
      </w:r>
      <w:r>
        <w:tab/>
      </w:r>
      <w:r>
        <w:tab/>
      </w:r>
      <w:r>
        <w:tab/>
      </w:r>
    </w:p>
    <w:p w:rsidR="00BF2646" w:rsidRDefault="00BF2646" w:rsidP="00BF2646">
      <w:r>
        <w:t xml:space="preserve">           Datum</w:t>
      </w:r>
      <w:r>
        <w:tab/>
      </w:r>
      <w:r>
        <w:tab/>
      </w:r>
      <w:r>
        <w:tab/>
      </w:r>
      <w:r>
        <w:tab/>
      </w:r>
      <w:r>
        <w:tab/>
      </w:r>
      <w:r>
        <w:tab/>
      </w:r>
      <w:r>
        <w:tab/>
      </w:r>
      <w:r>
        <w:tab/>
        <w:t>Podpis rodičů</w:t>
      </w:r>
    </w:p>
    <w:p w:rsidR="00F86A6B" w:rsidRDefault="00BF2646" w:rsidP="00BF2646">
      <w:pPr>
        <w:spacing w:line="240" w:lineRule="auto"/>
        <w:sectPr w:rsidR="00F86A6B" w:rsidSect="00CF03FB">
          <w:footerReference w:type="default" r:id="rId34"/>
          <w:pgSz w:w="11906" w:h="16838"/>
          <w:pgMar w:top="1418" w:right="1134" w:bottom="1134" w:left="1701" w:header="709" w:footer="709" w:gutter="0"/>
          <w:cols w:space="708"/>
          <w:docGrid w:linePitch="360"/>
        </w:sectPr>
      </w:pPr>
      <w:r>
        <w:br w:type="page"/>
      </w:r>
    </w:p>
    <w:p w:rsidR="00BF2646" w:rsidRPr="009613E8" w:rsidRDefault="00F86A6B" w:rsidP="00BF2646">
      <w:pPr>
        <w:pStyle w:val="Titulek"/>
        <w:rPr>
          <w:sz w:val="24"/>
          <w:szCs w:val="24"/>
        </w:rPr>
      </w:pPr>
      <w:bookmarkStart w:id="256" w:name="_Toc121158571"/>
      <w:r>
        <w:rPr>
          <w:sz w:val="24"/>
          <w:szCs w:val="24"/>
        </w:rPr>
        <w:lastRenderedPageBreak/>
        <w:t>P</w:t>
      </w:r>
      <w:r w:rsidR="00BF2646" w:rsidRPr="009613E8">
        <w:rPr>
          <w:sz w:val="24"/>
          <w:szCs w:val="24"/>
        </w:rPr>
        <w:t xml:space="preserve">říloha  </w:t>
      </w:r>
      <w:r w:rsidR="005D1337">
        <w:rPr>
          <w:sz w:val="24"/>
          <w:szCs w:val="24"/>
        </w:rPr>
        <w:fldChar w:fldCharType="begin"/>
      </w:r>
      <w:r w:rsidR="005D1337">
        <w:rPr>
          <w:sz w:val="24"/>
          <w:szCs w:val="24"/>
        </w:rPr>
        <w:instrText xml:space="preserve"> SEQ Příloha_ \* ARABIC </w:instrText>
      </w:r>
      <w:r w:rsidR="005D1337">
        <w:rPr>
          <w:sz w:val="24"/>
          <w:szCs w:val="24"/>
        </w:rPr>
        <w:fldChar w:fldCharType="separate"/>
      </w:r>
      <w:r w:rsidR="000918FF">
        <w:rPr>
          <w:noProof/>
          <w:sz w:val="24"/>
          <w:szCs w:val="24"/>
        </w:rPr>
        <w:t>2</w:t>
      </w:r>
      <w:r w:rsidR="005D1337">
        <w:rPr>
          <w:sz w:val="24"/>
          <w:szCs w:val="24"/>
        </w:rPr>
        <w:fldChar w:fldCharType="end"/>
      </w:r>
      <w:r w:rsidR="00BF2646" w:rsidRPr="009613E8">
        <w:rPr>
          <w:sz w:val="24"/>
          <w:szCs w:val="24"/>
        </w:rPr>
        <w:t xml:space="preserve"> Dotazník pro rodiče</w:t>
      </w:r>
      <w:bookmarkEnd w:id="256"/>
    </w:p>
    <w:p w:rsidR="00BF2646" w:rsidRDefault="00BF2646" w:rsidP="00BF2646">
      <w:pPr>
        <w:spacing w:line="240" w:lineRule="auto"/>
      </w:pPr>
      <w:r>
        <w:t>Studentka 2. ročníku oboru Speciální pedagogika – Poradenství</w:t>
      </w:r>
    </w:p>
    <w:p w:rsidR="00BF2646" w:rsidRDefault="00BF2646" w:rsidP="00BF2646">
      <w:pPr>
        <w:spacing w:line="240" w:lineRule="auto"/>
      </w:pPr>
      <w:r>
        <w:t>Univerzita Palackého v Olomouci, Pedagogická fakulta</w:t>
      </w:r>
    </w:p>
    <w:p w:rsidR="00BF2646" w:rsidRDefault="00BF2646" w:rsidP="00BF2646">
      <w:pPr>
        <w:spacing w:line="240" w:lineRule="auto"/>
      </w:pPr>
      <w:r>
        <w:t>Žižkovo náměstí 5</w:t>
      </w:r>
    </w:p>
    <w:p w:rsidR="00BF2646" w:rsidRDefault="00BF2646" w:rsidP="00BF2646">
      <w:pPr>
        <w:spacing w:line="240" w:lineRule="auto"/>
      </w:pPr>
      <w:r>
        <w:t>771 40 Olomouc</w:t>
      </w:r>
    </w:p>
    <w:p w:rsidR="00BF2646" w:rsidRDefault="00BF2646" w:rsidP="00BF2646">
      <w:pPr>
        <w:spacing w:line="240" w:lineRule="auto"/>
        <w:rPr>
          <w:rStyle w:val="Hypertextovodkaz"/>
        </w:rPr>
      </w:pPr>
      <w:r>
        <w:t xml:space="preserve">e-mail: </w:t>
      </w:r>
      <w:hyperlink r:id="rId35" w:history="1">
        <w:r w:rsidRPr="008A3177">
          <w:rPr>
            <w:rStyle w:val="Hypertextovodkaz"/>
          </w:rPr>
          <w:t>pateda00@upol.cz</w:t>
        </w:r>
      </w:hyperlink>
    </w:p>
    <w:p w:rsidR="00BF2646" w:rsidRDefault="00BF2646" w:rsidP="00BF2646">
      <w:pPr>
        <w:spacing w:line="240" w:lineRule="auto"/>
      </w:pPr>
    </w:p>
    <w:p w:rsidR="00BF2646" w:rsidRPr="00E670E9" w:rsidRDefault="00BF2646" w:rsidP="00BF2646">
      <w:r w:rsidRPr="00E670E9">
        <w:t>Vážení rodiče,</w:t>
      </w:r>
    </w:p>
    <w:p w:rsidR="00BF2646" w:rsidRDefault="00BF2646" w:rsidP="00BF2646">
      <w:r>
        <w:t>zdvořile</w:t>
      </w:r>
      <w:r w:rsidRPr="00E670E9">
        <w:t xml:space="preserve"> Vás žád</w:t>
      </w:r>
      <w:r>
        <w:t>ám</w:t>
      </w:r>
      <w:r w:rsidRPr="00E670E9">
        <w:t xml:space="preserve"> o vyplnění následujícího </w:t>
      </w:r>
      <w:r>
        <w:t xml:space="preserve">anonymního </w:t>
      </w:r>
      <w:r w:rsidRPr="00E670E9">
        <w:t>dotazníku.</w:t>
      </w:r>
    </w:p>
    <w:p w:rsidR="00BF2646" w:rsidRDefault="00BF2646" w:rsidP="00BF2646">
      <w:pPr>
        <w:ind w:firstLine="0"/>
      </w:pPr>
      <w:r w:rsidRPr="00E670E9">
        <w:t>Jsem studentkou</w:t>
      </w:r>
      <w:r>
        <w:t xml:space="preserve"> 2. ročníku</w:t>
      </w:r>
      <w:r w:rsidRPr="00E670E9">
        <w:t xml:space="preserve"> </w:t>
      </w:r>
      <w:r>
        <w:t xml:space="preserve">Pedagogické fakulty </w:t>
      </w:r>
      <w:r w:rsidRPr="00E670E9">
        <w:t xml:space="preserve">Univerzity Palackého v Olomouci, obor Speciální pedagogika </w:t>
      </w:r>
      <w:r>
        <w:t>–</w:t>
      </w:r>
      <w:r w:rsidRPr="00E670E9">
        <w:t xml:space="preserve"> Poradenství</w:t>
      </w:r>
      <w:r>
        <w:t>.</w:t>
      </w:r>
      <w:r w:rsidRPr="00E670E9">
        <w:t xml:space="preserve"> </w:t>
      </w:r>
      <w:r>
        <w:t xml:space="preserve">Zpracovávám diplomovou práci na téma: </w:t>
      </w:r>
      <w:r w:rsidRPr="00AD64E2">
        <w:rPr>
          <w:i/>
        </w:rPr>
        <w:t xml:space="preserve">„Výsledky Token testu u </w:t>
      </w:r>
      <w:r>
        <w:rPr>
          <w:i/>
        </w:rPr>
        <w:t>žáků</w:t>
      </w:r>
      <w:r w:rsidRPr="00AD64E2">
        <w:rPr>
          <w:i/>
        </w:rPr>
        <w:t xml:space="preserve"> s vývojovou dysfázií v mladším školním věku ve vybrané </w:t>
      </w:r>
      <w:r>
        <w:rPr>
          <w:i/>
        </w:rPr>
        <w:t>z</w:t>
      </w:r>
      <w:r w:rsidRPr="00AD64E2">
        <w:rPr>
          <w:i/>
        </w:rPr>
        <w:t>ákladní škole logopedické“</w:t>
      </w:r>
      <w:r>
        <w:t>.</w:t>
      </w:r>
      <w:r w:rsidRPr="00E670E9">
        <w:t xml:space="preserve"> </w:t>
      </w:r>
      <w:r>
        <w:t>V</w:t>
      </w:r>
      <w:r w:rsidRPr="00E670E9">
        <w:t>ýsledky těchto dotazníků použiji k vyhodnocení mé diplomové práce</w:t>
      </w:r>
      <w:r>
        <w:t>.</w:t>
      </w:r>
      <w:r w:rsidRPr="00E670E9">
        <w:t xml:space="preserve"> </w:t>
      </w:r>
    </w:p>
    <w:p w:rsidR="00BF2646" w:rsidRDefault="00BF2646" w:rsidP="00BF2646">
      <w:pPr>
        <w:jc w:val="center"/>
      </w:pPr>
      <w:r w:rsidRPr="00E670E9">
        <w:rPr>
          <w:b/>
          <w:u w:val="single"/>
        </w:rPr>
        <w:t>DOTAZNÍK</w:t>
      </w:r>
    </w:p>
    <w:p w:rsidR="00BF2646" w:rsidRPr="00757B9C" w:rsidRDefault="00BF2646" w:rsidP="00BF2646">
      <w:r w:rsidRPr="00757B9C">
        <w:t>Byl u Vašeho dítěte realizován odklad povinné školní docházky?</w:t>
      </w:r>
    </w:p>
    <w:p w:rsidR="00BF2646" w:rsidRPr="00757B9C" w:rsidRDefault="00BF2646" w:rsidP="00BF2646">
      <w:pPr>
        <w:pStyle w:val="Odstavecseseznamem"/>
        <w:numPr>
          <w:ilvl w:val="0"/>
          <w:numId w:val="30"/>
        </w:numPr>
        <w:spacing w:after="160" w:line="259" w:lineRule="auto"/>
        <w:jc w:val="left"/>
      </w:pPr>
      <w:r w:rsidRPr="00757B9C">
        <w:t>Ano</w:t>
      </w:r>
    </w:p>
    <w:p w:rsidR="00BF2646" w:rsidRPr="00E670E9" w:rsidRDefault="00BF2646" w:rsidP="00BF2646">
      <w:pPr>
        <w:pStyle w:val="Odstavecseseznamem"/>
        <w:numPr>
          <w:ilvl w:val="0"/>
          <w:numId w:val="30"/>
        </w:numPr>
        <w:spacing w:after="160" w:line="259" w:lineRule="auto"/>
        <w:jc w:val="left"/>
      </w:pPr>
      <w:r w:rsidRPr="00E670E9">
        <w:t>Ne</w:t>
      </w:r>
    </w:p>
    <w:p w:rsidR="00BF2646" w:rsidRPr="00757B9C" w:rsidRDefault="00BF2646" w:rsidP="00BF2646">
      <w:r w:rsidRPr="00757B9C">
        <w:t>Pokud byl realizován odklad povinné školní docházky, jaký byl důvod?</w:t>
      </w:r>
    </w:p>
    <w:p w:rsidR="00BF2646" w:rsidRPr="008E147D" w:rsidRDefault="00BF2646" w:rsidP="00BF2646">
      <w:r w:rsidRPr="00E3772E">
        <w:t>…………………………………………………………………………………………</w:t>
      </w:r>
      <w:r>
        <w:t>.</w:t>
      </w:r>
    </w:p>
    <w:p w:rsidR="00BF2646" w:rsidRDefault="00BF2646" w:rsidP="00BF2646">
      <w:r>
        <w:t>Docházíte/docházeli jste s Vaším dítětem na logopedii?</w:t>
      </w:r>
    </w:p>
    <w:p w:rsidR="00BF2646" w:rsidRDefault="00BF2646" w:rsidP="00BF2646">
      <w:pPr>
        <w:pStyle w:val="Odstavecseseznamem"/>
        <w:numPr>
          <w:ilvl w:val="0"/>
          <w:numId w:val="31"/>
        </w:numPr>
        <w:spacing w:after="160" w:line="259" w:lineRule="auto"/>
        <w:jc w:val="left"/>
      </w:pPr>
      <w:r>
        <w:t>Ano</w:t>
      </w:r>
    </w:p>
    <w:p w:rsidR="00BF2646" w:rsidRDefault="00BF2646" w:rsidP="00BF2646">
      <w:pPr>
        <w:pStyle w:val="Odstavecseseznamem"/>
        <w:numPr>
          <w:ilvl w:val="0"/>
          <w:numId w:val="31"/>
        </w:numPr>
        <w:spacing w:after="160" w:line="259" w:lineRule="auto"/>
        <w:jc w:val="left"/>
      </w:pPr>
      <w:r>
        <w:t>Ne</w:t>
      </w:r>
    </w:p>
    <w:p w:rsidR="00BF2646" w:rsidRDefault="00BF2646" w:rsidP="00BF2646">
      <w:r>
        <w:t xml:space="preserve">Kolik </w:t>
      </w:r>
      <w:r w:rsidRPr="00E670E9">
        <w:t xml:space="preserve">let </w:t>
      </w:r>
      <w:r>
        <w:t>bylo Vašemu dítěti při zahájení logopedie?</w:t>
      </w:r>
      <w:r w:rsidRPr="00E670E9">
        <w:t xml:space="preserve"> </w:t>
      </w:r>
    </w:p>
    <w:p w:rsidR="00BF2646" w:rsidRPr="00AA05D7" w:rsidRDefault="00BF2646" w:rsidP="00BF2646">
      <w:pPr>
        <w:pStyle w:val="Odstavecseseznamem"/>
        <w:numPr>
          <w:ilvl w:val="0"/>
          <w:numId w:val="32"/>
        </w:numPr>
        <w:spacing w:after="160" w:line="259" w:lineRule="auto"/>
        <w:jc w:val="left"/>
      </w:pPr>
      <w:r w:rsidRPr="00AA05D7">
        <w:t>0-3 roky</w:t>
      </w:r>
    </w:p>
    <w:p w:rsidR="00BF2646" w:rsidRDefault="00BF2646" w:rsidP="00BF2646">
      <w:pPr>
        <w:pStyle w:val="Odstavecseseznamem"/>
        <w:numPr>
          <w:ilvl w:val="0"/>
          <w:numId w:val="32"/>
        </w:numPr>
        <w:spacing w:after="160" w:line="259" w:lineRule="auto"/>
        <w:jc w:val="left"/>
      </w:pPr>
      <w:r>
        <w:t>4-5 let</w:t>
      </w:r>
    </w:p>
    <w:p w:rsidR="00BF2646" w:rsidRDefault="00BF2646" w:rsidP="00BF2646">
      <w:pPr>
        <w:pStyle w:val="Odstavecseseznamem"/>
        <w:numPr>
          <w:ilvl w:val="0"/>
          <w:numId w:val="32"/>
        </w:numPr>
        <w:spacing w:after="160" w:line="259" w:lineRule="auto"/>
        <w:jc w:val="left"/>
      </w:pPr>
      <w:r>
        <w:t>6-7 let</w:t>
      </w:r>
    </w:p>
    <w:p w:rsidR="00BF2646" w:rsidRDefault="00BF2646" w:rsidP="00BF2646">
      <w:pPr>
        <w:pStyle w:val="Odstavecseseznamem"/>
        <w:numPr>
          <w:ilvl w:val="0"/>
          <w:numId w:val="32"/>
        </w:numPr>
        <w:spacing w:after="160" w:line="259" w:lineRule="auto"/>
        <w:jc w:val="left"/>
      </w:pPr>
      <w:r>
        <w:t>8-9 let</w:t>
      </w:r>
    </w:p>
    <w:p w:rsidR="00BF2646" w:rsidRPr="00DE3F9E" w:rsidRDefault="00BF2646" w:rsidP="00BF2646">
      <w:pPr>
        <w:pStyle w:val="Odstavecseseznamem"/>
        <w:numPr>
          <w:ilvl w:val="0"/>
          <w:numId w:val="32"/>
        </w:numPr>
        <w:spacing w:after="160" w:line="259" w:lineRule="auto"/>
        <w:jc w:val="left"/>
      </w:pPr>
      <w:r w:rsidRPr="00DE3F9E">
        <w:t>Jiná odpověď………………………………………………………</w:t>
      </w:r>
    </w:p>
    <w:p w:rsidR="00BF2646" w:rsidRDefault="00BF2646" w:rsidP="00BF2646">
      <w:r>
        <w:t>Pokud docházíte na logopedii, jak často?</w:t>
      </w:r>
    </w:p>
    <w:p w:rsidR="00BF2646" w:rsidRPr="00757B9C" w:rsidRDefault="00BF2646" w:rsidP="00BF2646">
      <w:pPr>
        <w:pStyle w:val="Odstavecseseznamem"/>
        <w:numPr>
          <w:ilvl w:val="0"/>
          <w:numId w:val="33"/>
        </w:numPr>
        <w:spacing w:after="160" w:line="259" w:lineRule="auto"/>
        <w:jc w:val="left"/>
      </w:pPr>
      <w:r w:rsidRPr="00757B9C">
        <w:t>1 x týdně</w:t>
      </w:r>
    </w:p>
    <w:p w:rsidR="00BF2646" w:rsidRDefault="00BF2646" w:rsidP="00BF2646">
      <w:pPr>
        <w:pStyle w:val="Odstavecseseznamem"/>
        <w:numPr>
          <w:ilvl w:val="0"/>
          <w:numId w:val="33"/>
        </w:numPr>
        <w:spacing w:after="160" w:line="259" w:lineRule="auto"/>
        <w:jc w:val="left"/>
      </w:pPr>
      <w:r>
        <w:t>1 x za 2 týdny</w:t>
      </w:r>
    </w:p>
    <w:p w:rsidR="00BF2646" w:rsidRDefault="00BF2646" w:rsidP="00BF2646">
      <w:pPr>
        <w:pStyle w:val="Odstavecseseznamem"/>
        <w:numPr>
          <w:ilvl w:val="0"/>
          <w:numId w:val="33"/>
        </w:numPr>
        <w:spacing w:after="160" w:line="259" w:lineRule="auto"/>
        <w:jc w:val="left"/>
      </w:pPr>
      <w:r>
        <w:t>1x za</w:t>
      </w:r>
      <w:r w:rsidRPr="00757B9C">
        <w:t xml:space="preserve"> </w:t>
      </w:r>
      <w:r>
        <w:t>3 týdny</w:t>
      </w:r>
    </w:p>
    <w:p w:rsidR="00BF2646" w:rsidRDefault="00BF2646" w:rsidP="00BF2646">
      <w:pPr>
        <w:pStyle w:val="Odstavecseseznamem"/>
        <w:numPr>
          <w:ilvl w:val="0"/>
          <w:numId w:val="33"/>
        </w:numPr>
        <w:spacing w:after="160" w:line="259" w:lineRule="auto"/>
        <w:jc w:val="left"/>
      </w:pPr>
      <w:r>
        <w:t>1 x za 4 týdny</w:t>
      </w:r>
    </w:p>
    <w:p w:rsidR="00BF2646" w:rsidRDefault="00BF2646" w:rsidP="00BF2646">
      <w:pPr>
        <w:pStyle w:val="Odstavecseseznamem"/>
        <w:numPr>
          <w:ilvl w:val="0"/>
          <w:numId w:val="33"/>
        </w:numPr>
        <w:spacing w:after="160" w:line="259" w:lineRule="auto"/>
        <w:jc w:val="left"/>
      </w:pPr>
      <w:r>
        <w:t>Jiná odpověď……………………………………………………….</w:t>
      </w:r>
    </w:p>
    <w:p w:rsidR="00BF2646" w:rsidRPr="00C245F4" w:rsidRDefault="00BF2646" w:rsidP="00BF2646">
      <w:r w:rsidRPr="00C245F4">
        <w:t>Popište, prosím, jaké má Vaše dítě potíže v komunikaci, dle Vašeho názoru.</w:t>
      </w:r>
    </w:p>
    <w:p w:rsidR="00BF2646" w:rsidRDefault="00BF2646" w:rsidP="00BF2646">
      <w:r>
        <w:t>…………………………………………………………………………………………</w:t>
      </w:r>
    </w:p>
    <w:p w:rsidR="00BF2646" w:rsidRDefault="00BF2646" w:rsidP="00BF2646">
      <w:r>
        <w:t xml:space="preserve">Srdečně Vám děkuji za vyplnění. </w:t>
      </w:r>
    </w:p>
    <w:p w:rsidR="00021EBB" w:rsidRDefault="00BF2646">
      <w:r>
        <w:t>Bc. Dagmar Paterová</w:t>
      </w:r>
      <w:r w:rsidR="00021EBB">
        <w:br w:type="page"/>
      </w:r>
    </w:p>
    <w:p w:rsidR="005D1337" w:rsidRPr="000918FF" w:rsidRDefault="005D1337" w:rsidP="005D1337">
      <w:pPr>
        <w:pStyle w:val="Titulek"/>
        <w:keepNext/>
        <w:rPr>
          <w:sz w:val="24"/>
          <w:szCs w:val="24"/>
        </w:rPr>
      </w:pPr>
      <w:bookmarkStart w:id="257" w:name="_Toc121158572"/>
      <w:r w:rsidRPr="000918FF">
        <w:rPr>
          <w:sz w:val="24"/>
          <w:szCs w:val="24"/>
        </w:rPr>
        <w:lastRenderedPageBreak/>
        <w:t xml:space="preserve">Příloha  </w:t>
      </w:r>
      <w:r w:rsidRPr="000918FF">
        <w:rPr>
          <w:sz w:val="24"/>
          <w:szCs w:val="24"/>
        </w:rPr>
        <w:fldChar w:fldCharType="begin"/>
      </w:r>
      <w:r w:rsidRPr="000918FF">
        <w:rPr>
          <w:sz w:val="24"/>
          <w:szCs w:val="24"/>
        </w:rPr>
        <w:instrText xml:space="preserve"> SEQ Příloha_ \* ARABIC </w:instrText>
      </w:r>
      <w:r w:rsidRPr="000918FF">
        <w:rPr>
          <w:sz w:val="24"/>
          <w:szCs w:val="24"/>
        </w:rPr>
        <w:fldChar w:fldCharType="separate"/>
      </w:r>
      <w:r w:rsidR="000918FF" w:rsidRPr="000918FF">
        <w:rPr>
          <w:noProof/>
          <w:sz w:val="24"/>
          <w:szCs w:val="24"/>
        </w:rPr>
        <w:t>3</w:t>
      </w:r>
      <w:r w:rsidRPr="000918FF">
        <w:rPr>
          <w:sz w:val="24"/>
          <w:szCs w:val="24"/>
        </w:rPr>
        <w:fldChar w:fldCharType="end"/>
      </w:r>
      <w:r w:rsidRPr="000918FF">
        <w:rPr>
          <w:sz w:val="24"/>
          <w:szCs w:val="24"/>
        </w:rPr>
        <w:t xml:space="preserve"> Záznamový arch 1. strana</w:t>
      </w:r>
      <w:bookmarkEnd w:id="257"/>
    </w:p>
    <w:p w:rsidR="005D1337" w:rsidRDefault="005D1337">
      <w:r>
        <w:rPr>
          <w:noProof/>
        </w:rPr>
        <w:drawing>
          <wp:anchor distT="0" distB="0" distL="114300" distR="114300" simplePos="0" relativeHeight="251658240" behindDoc="0" locked="0" layoutInCell="1" allowOverlap="1">
            <wp:simplePos x="0" y="0"/>
            <wp:positionH relativeFrom="page">
              <wp:posOffset>983615</wp:posOffset>
            </wp:positionH>
            <wp:positionV relativeFrom="paragraph">
              <wp:posOffset>60960</wp:posOffset>
            </wp:positionV>
            <wp:extent cx="5477510" cy="7931952"/>
            <wp:effectExtent l="0" t="0" r="889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7510" cy="7931952"/>
                    </a:xfrm>
                    <a:prstGeom prst="rect">
                      <a:avLst/>
                    </a:prstGeom>
                    <a:noFill/>
                    <a:ln>
                      <a:noFill/>
                    </a:ln>
                  </pic:spPr>
                </pic:pic>
              </a:graphicData>
            </a:graphic>
          </wp:anchor>
        </w:drawing>
      </w:r>
    </w:p>
    <w:p w:rsidR="005D1337" w:rsidRDefault="005D1337">
      <w:pPr>
        <w:spacing w:after="160" w:line="259" w:lineRule="auto"/>
        <w:ind w:firstLine="0"/>
        <w:jc w:val="left"/>
      </w:pPr>
      <w:r>
        <w:br w:type="page"/>
      </w:r>
    </w:p>
    <w:p w:rsidR="0098510B" w:rsidRPr="000918FF" w:rsidRDefault="000918FF" w:rsidP="000918FF">
      <w:pPr>
        <w:pStyle w:val="Titulek"/>
        <w:rPr>
          <w:sz w:val="24"/>
          <w:szCs w:val="24"/>
        </w:rPr>
      </w:pPr>
      <w:bookmarkStart w:id="258" w:name="_Toc121158573"/>
      <w:r>
        <w:rPr>
          <w:noProof/>
        </w:rPr>
        <w:lastRenderedPageBreak/>
        <w:drawing>
          <wp:anchor distT="0" distB="0" distL="114300" distR="114300" simplePos="0" relativeHeight="251659264" behindDoc="0" locked="0" layoutInCell="1" allowOverlap="1">
            <wp:simplePos x="0" y="0"/>
            <wp:positionH relativeFrom="margin">
              <wp:posOffset>-213360</wp:posOffset>
            </wp:positionH>
            <wp:positionV relativeFrom="paragraph">
              <wp:posOffset>593725</wp:posOffset>
            </wp:positionV>
            <wp:extent cx="5928360" cy="8164195"/>
            <wp:effectExtent l="0" t="0" r="0" b="825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8360" cy="8164195"/>
                    </a:xfrm>
                    <a:prstGeom prst="rect">
                      <a:avLst/>
                    </a:prstGeom>
                    <a:noFill/>
                    <a:ln>
                      <a:noFill/>
                    </a:ln>
                  </pic:spPr>
                </pic:pic>
              </a:graphicData>
            </a:graphic>
          </wp:anchor>
        </w:drawing>
      </w:r>
      <w:r>
        <w:t>Přílo</w:t>
      </w:r>
      <w:r w:rsidRPr="000918FF">
        <w:rPr>
          <w:sz w:val="24"/>
          <w:szCs w:val="24"/>
        </w:rPr>
        <w:t xml:space="preserve">ha  </w:t>
      </w:r>
      <w:r w:rsidRPr="000918FF">
        <w:rPr>
          <w:sz w:val="24"/>
          <w:szCs w:val="24"/>
        </w:rPr>
        <w:fldChar w:fldCharType="begin"/>
      </w:r>
      <w:r w:rsidRPr="000918FF">
        <w:rPr>
          <w:sz w:val="24"/>
          <w:szCs w:val="24"/>
        </w:rPr>
        <w:instrText xml:space="preserve"> SEQ Příloha_ \* ARABIC </w:instrText>
      </w:r>
      <w:r w:rsidRPr="000918FF">
        <w:rPr>
          <w:sz w:val="24"/>
          <w:szCs w:val="24"/>
        </w:rPr>
        <w:fldChar w:fldCharType="separate"/>
      </w:r>
      <w:r w:rsidRPr="000918FF">
        <w:rPr>
          <w:noProof/>
          <w:sz w:val="24"/>
          <w:szCs w:val="24"/>
        </w:rPr>
        <w:t>4</w:t>
      </w:r>
      <w:r w:rsidRPr="000918FF">
        <w:rPr>
          <w:sz w:val="24"/>
          <w:szCs w:val="24"/>
        </w:rPr>
        <w:fldChar w:fldCharType="end"/>
      </w:r>
      <w:r w:rsidRPr="000918FF">
        <w:rPr>
          <w:sz w:val="24"/>
          <w:szCs w:val="24"/>
        </w:rPr>
        <w:t xml:space="preserve"> Záznamový arch 2. strana</w:t>
      </w:r>
      <w:bookmarkEnd w:id="258"/>
    </w:p>
    <w:sectPr w:rsidR="0098510B" w:rsidRPr="000918FF" w:rsidSect="00CF03FB">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D0F" w:rsidRDefault="00033D0F" w:rsidP="00E34A40">
      <w:pPr>
        <w:spacing w:line="240" w:lineRule="auto"/>
      </w:pPr>
      <w:r>
        <w:separator/>
      </w:r>
    </w:p>
  </w:endnote>
  <w:endnote w:type="continuationSeparator" w:id="0">
    <w:p w:rsidR="00033D0F" w:rsidRDefault="00033D0F" w:rsidP="00E34A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C0C" w:rsidRDefault="00F80C0C">
    <w:pPr>
      <w:pStyle w:val="Zpat"/>
      <w:jc w:val="center"/>
    </w:pPr>
  </w:p>
  <w:p w:rsidR="00F80C0C" w:rsidRDefault="00F80C0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617180"/>
      <w:docPartObj>
        <w:docPartGallery w:val="Page Numbers (Bottom of Page)"/>
        <w:docPartUnique/>
      </w:docPartObj>
    </w:sdtPr>
    <w:sdtEndPr/>
    <w:sdtContent>
      <w:p w:rsidR="00F80C0C" w:rsidRDefault="00F80C0C">
        <w:pPr>
          <w:pStyle w:val="Zpat"/>
          <w:jc w:val="center"/>
        </w:pPr>
        <w:r>
          <w:fldChar w:fldCharType="begin"/>
        </w:r>
        <w:r>
          <w:instrText>PAGE   \* MERGEFORMAT</w:instrText>
        </w:r>
        <w:r>
          <w:fldChar w:fldCharType="separate"/>
        </w:r>
        <w:r>
          <w:t>2</w:t>
        </w:r>
        <w:r>
          <w:fldChar w:fldCharType="end"/>
        </w:r>
      </w:p>
    </w:sdtContent>
  </w:sdt>
  <w:p w:rsidR="00F80C0C" w:rsidRDefault="00F80C0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C0C" w:rsidRDefault="00F80C0C">
    <w:pPr>
      <w:pStyle w:val="Zpat"/>
      <w:jc w:val="center"/>
    </w:pPr>
  </w:p>
  <w:p w:rsidR="00F80C0C" w:rsidRDefault="00F80C0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D0F" w:rsidRDefault="00033D0F" w:rsidP="00E34A40">
      <w:pPr>
        <w:spacing w:line="240" w:lineRule="auto"/>
      </w:pPr>
      <w:r>
        <w:separator/>
      </w:r>
    </w:p>
  </w:footnote>
  <w:footnote w:type="continuationSeparator" w:id="0">
    <w:p w:rsidR="00033D0F" w:rsidRDefault="00033D0F" w:rsidP="00E34A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927"/>
    <w:multiLevelType w:val="multilevel"/>
    <w:tmpl w:val="D70A3A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4E2C74"/>
    <w:multiLevelType w:val="hybridMultilevel"/>
    <w:tmpl w:val="1A1E70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8E4199"/>
    <w:multiLevelType w:val="hybridMultilevel"/>
    <w:tmpl w:val="4AD2A87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0B5B5CC2"/>
    <w:multiLevelType w:val="hybridMultilevel"/>
    <w:tmpl w:val="E65E3706"/>
    <w:lvl w:ilvl="0" w:tplc="5CCA3C44">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4" w15:restartNumberingAfterBreak="0">
    <w:nsid w:val="0B920BE0"/>
    <w:multiLevelType w:val="hybridMultilevel"/>
    <w:tmpl w:val="60AE6F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0FDD53F9"/>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11AC2247"/>
    <w:multiLevelType w:val="hybridMultilevel"/>
    <w:tmpl w:val="67385704"/>
    <w:lvl w:ilvl="0" w:tplc="0405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139623BC"/>
    <w:multiLevelType w:val="multilevel"/>
    <w:tmpl w:val="5274BF16"/>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18329A"/>
    <w:multiLevelType w:val="hybridMultilevel"/>
    <w:tmpl w:val="4B0EE1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1A781BB9"/>
    <w:multiLevelType w:val="multilevel"/>
    <w:tmpl w:val="6704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10BEC"/>
    <w:multiLevelType w:val="hybridMultilevel"/>
    <w:tmpl w:val="D20CA1FE"/>
    <w:lvl w:ilvl="0" w:tplc="79286426">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11" w15:restartNumberingAfterBreak="0">
    <w:nsid w:val="1F717BA1"/>
    <w:multiLevelType w:val="hybridMultilevel"/>
    <w:tmpl w:val="278227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6C032D"/>
    <w:multiLevelType w:val="hybridMultilevel"/>
    <w:tmpl w:val="93DAC058"/>
    <w:lvl w:ilvl="0" w:tplc="C0285B3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76A58BA"/>
    <w:multiLevelType w:val="hybridMultilevel"/>
    <w:tmpl w:val="68E245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072B49"/>
    <w:multiLevelType w:val="multilevel"/>
    <w:tmpl w:val="BECE5994"/>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EBE645E"/>
    <w:multiLevelType w:val="hybridMultilevel"/>
    <w:tmpl w:val="AF0A825E"/>
    <w:lvl w:ilvl="0" w:tplc="0405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2ED02741"/>
    <w:multiLevelType w:val="multilevel"/>
    <w:tmpl w:val="D958B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2006149"/>
    <w:multiLevelType w:val="hybridMultilevel"/>
    <w:tmpl w:val="62CC90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833DE8"/>
    <w:multiLevelType w:val="hybridMultilevel"/>
    <w:tmpl w:val="6254BC7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357D441A"/>
    <w:multiLevelType w:val="hybridMultilevel"/>
    <w:tmpl w:val="DC9CF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B1046F"/>
    <w:multiLevelType w:val="multilevel"/>
    <w:tmpl w:val="99EEA44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8852A8"/>
    <w:multiLevelType w:val="hybridMultilevel"/>
    <w:tmpl w:val="860C1C5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428F2F7B"/>
    <w:multiLevelType w:val="multilevel"/>
    <w:tmpl w:val="9CB8EAF6"/>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39866EE"/>
    <w:multiLevelType w:val="hybridMultilevel"/>
    <w:tmpl w:val="1E841E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44176900"/>
    <w:multiLevelType w:val="hybridMultilevel"/>
    <w:tmpl w:val="AE22FE62"/>
    <w:lvl w:ilvl="0" w:tplc="34EA3EC0">
      <w:start w:val="1"/>
      <w:numFmt w:val="upperRoman"/>
      <w:lvlText w:val="%1."/>
      <w:lvlJc w:val="left"/>
      <w:pPr>
        <w:ind w:left="1872" w:hanging="720"/>
      </w:pPr>
      <w:rPr>
        <w:rFonts w:hint="default"/>
      </w:rPr>
    </w:lvl>
    <w:lvl w:ilvl="1" w:tplc="04050019" w:tentative="1">
      <w:start w:val="1"/>
      <w:numFmt w:val="lowerLetter"/>
      <w:lvlText w:val="%2."/>
      <w:lvlJc w:val="left"/>
      <w:pPr>
        <w:ind w:left="2232" w:hanging="360"/>
      </w:pPr>
    </w:lvl>
    <w:lvl w:ilvl="2" w:tplc="0405001B" w:tentative="1">
      <w:start w:val="1"/>
      <w:numFmt w:val="lowerRoman"/>
      <w:lvlText w:val="%3."/>
      <w:lvlJc w:val="right"/>
      <w:pPr>
        <w:ind w:left="2952" w:hanging="180"/>
      </w:pPr>
    </w:lvl>
    <w:lvl w:ilvl="3" w:tplc="0405000F" w:tentative="1">
      <w:start w:val="1"/>
      <w:numFmt w:val="decimal"/>
      <w:lvlText w:val="%4."/>
      <w:lvlJc w:val="left"/>
      <w:pPr>
        <w:ind w:left="3672" w:hanging="360"/>
      </w:pPr>
    </w:lvl>
    <w:lvl w:ilvl="4" w:tplc="04050019" w:tentative="1">
      <w:start w:val="1"/>
      <w:numFmt w:val="lowerLetter"/>
      <w:lvlText w:val="%5."/>
      <w:lvlJc w:val="left"/>
      <w:pPr>
        <w:ind w:left="4392" w:hanging="360"/>
      </w:pPr>
    </w:lvl>
    <w:lvl w:ilvl="5" w:tplc="0405001B" w:tentative="1">
      <w:start w:val="1"/>
      <w:numFmt w:val="lowerRoman"/>
      <w:lvlText w:val="%6."/>
      <w:lvlJc w:val="right"/>
      <w:pPr>
        <w:ind w:left="5112" w:hanging="180"/>
      </w:pPr>
    </w:lvl>
    <w:lvl w:ilvl="6" w:tplc="0405000F" w:tentative="1">
      <w:start w:val="1"/>
      <w:numFmt w:val="decimal"/>
      <w:lvlText w:val="%7."/>
      <w:lvlJc w:val="left"/>
      <w:pPr>
        <w:ind w:left="5832" w:hanging="360"/>
      </w:pPr>
    </w:lvl>
    <w:lvl w:ilvl="7" w:tplc="04050019" w:tentative="1">
      <w:start w:val="1"/>
      <w:numFmt w:val="lowerLetter"/>
      <w:lvlText w:val="%8."/>
      <w:lvlJc w:val="left"/>
      <w:pPr>
        <w:ind w:left="6552" w:hanging="360"/>
      </w:pPr>
    </w:lvl>
    <w:lvl w:ilvl="8" w:tplc="0405001B" w:tentative="1">
      <w:start w:val="1"/>
      <w:numFmt w:val="lowerRoman"/>
      <w:lvlText w:val="%9."/>
      <w:lvlJc w:val="right"/>
      <w:pPr>
        <w:ind w:left="7272" w:hanging="180"/>
      </w:pPr>
    </w:lvl>
  </w:abstractNum>
  <w:abstractNum w:abstractNumId="25" w15:restartNumberingAfterBreak="0">
    <w:nsid w:val="48AB1AC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840D2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3B772C"/>
    <w:multiLevelType w:val="hybridMultilevel"/>
    <w:tmpl w:val="29FE5BC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59B94D12"/>
    <w:multiLevelType w:val="hybridMultilevel"/>
    <w:tmpl w:val="FB78DA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59EB5884"/>
    <w:multiLevelType w:val="hybridMultilevel"/>
    <w:tmpl w:val="0E622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1833812"/>
    <w:multiLevelType w:val="multilevel"/>
    <w:tmpl w:val="D9FC39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3B56FFD"/>
    <w:multiLevelType w:val="hybridMultilevel"/>
    <w:tmpl w:val="1194B13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15:restartNumberingAfterBreak="0">
    <w:nsid w:val="654A02CF"/>
    <w:multiLevelType w:val="hybridMultilevel"/>
    <w:tmpl w:val="FC9ED8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15:restartNumberingAfterBreak="0">
    <w:nsid w:val="657C24A5"/>
    <w:multiLevelType w:val="hybridMultilevel"/>
    <w:tmpl w:val="FFF4D6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4" w15:restartNumberingAfterBreak="0">
    <w:nsid w:val="67811057"/>
    <w:multiLevelType w:val="hybridMultilevel"/>
    <w:tmpl w:val="2B0E239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15:restartNumberingAfterBreak="0">
    <w:nsid w:val="68CE6450"/>
    <w:multiLevelType w:val="hybridMultilevel"/>
    <w:tmpl w:val="44B402DA"/>
    <w:lvl w:ilvl="0" w:tplc="CA6C2022">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36" w15:restartNumberingAfterBreak="0">
    <w:nsid w:val="68ED2351"/>
    <w:multiLevelType w:val="hybridMultilevel"/>
    <w:tmpl w:val="2C24CD1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15:restartNumberingAfterBreak="0">
    <w:nsid w:val="6CAB3985"/>
    <w:multiLevelType w:val="hybridMultilevel"/>
    <w:tmpl w:val="D10087C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8" w15:restartNumberingAfterBreak="0">
    <w:nsid w:val="73B8230B"/>
    <w:multiLevelType w:val="hybridMultilevel"/>
    <w:tmpl w:val="4744913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15:restartNumberingAfterBreak="0">
    <w:nsid w:val="747C0BC6"/>
    <w:multiLevelType w:val="multilevel"/>
    <w:tmpl w:val="EC18E9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6167BD3"/>
    <w:multiLevelType w:val="multilevel"/>
    <w:tmpl w:val="B364A25E"/>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BC04287"/>
    <w:multiLevelType w:val="hybridMultilevel"/>
    <w:tmpl w:val="CB4498C2"/>
    <w:lvl w:ilvl="0" w:tplc="EDAA4E40">
      <w:start w:val="1"/>
      <w:numFmt w:val="lowerLetter"/>
      <w:lvlText w:val="%1)"/>
      <w:lvlJc w:val="left"/>
      <w:pPr>
        <w:ind w:left="1080" w:hanging="360"/>
      </w:pPr>
      <w:rPr>
        <w:rFonts w:ascii="Times New Roman" w:eastAsiaTheme="minorHAnsi" w:hAnsi="Times New Roman" w:cs="Times New Roman"/>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15:restartNumberingAfterBreak="0">
    <w:nsid w:val="7EE2684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DA1441"/>
    <w:multiLevelType w:val="hybridMultilevel"/>
    <w:tmpl w:val="465EFCA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15"/>
  </w:num>
  <w:num w:numId="2">
    <w:abstractNumId w:val="27"/>
  </w:num>
  <w:num w:numId="3">
    <w:abstractNumId w:val="39"/>
  </w:num>
  <w:num w:numId="4">
    <w:abstractNumId w:val="12"/>
  </w:num>
  <w:num w:numId="5">
    <w:abstractNumId w:val="4"/>
  </w:num>
  <w:num w:numId="6">
    <w:abstractNumId w:val="19"/>
  </w:num>
  <w:num w:numId="7">
    <w:abstractNumId w:val="6"/>
  </w:num>
  <w:num w:numId="8">
    <w:abstractNumId w:val="21"/>
  </w:num>
  <w:num w:numId="9">
    <w:abstractNumId w:val="34"/>
  </w:num>
  <w:num w:numId="10">
    <w:abstractNumId w:val="38"/>
  </w:num>
  <w:num w:numId="11">
    <w:abstractNumId w:val="20"/>
  </w:num>
  <w:num w:numId="12">
    <w:abstractNumId w:val="26"/>
  </w:num>
  <w:num w:numId="13">
    <w:abstractNumId w:val="42"/>
  </w:num>
  <w:num w:numId="14">
    <w:abstractNumId w:val="30"/>
  </w:num>
  <w:num w:numId="15">
    <w:abstractNumId w:val="30"/>
    <w:lvlOverride w:ilvl="0">
      <w:startOverride w:val="2"/>
    </w:lvlOverride>
    <w:lvlOverride w:ilvl="1">
      <w:startOverride w:val="1"/>
    </w:lvlOverride>
  </w:num>
  <w:num w:numId="16">
    <w:abstractNumId w:val="37"/>
  </w:num>
  <w:num w:numId="17">
    <w:abstractNumId w:val="32"/>
  </w:num>
  <w:num w:numId="18">
    <w:abstractNumId w:val="8"/>
  </w:num>
  <w:num w:numId="19">
    <w:abstractNumId w:val="43"/>
  </w:num>
  <w:num w:numId="20">
    <w:abstractNumId w:val="9"/>
  </w:num>
  <w:num w:numId="21">
    <w:abstractNumId w:val="23"/>
  </w:num>
  <w:num w:numId="22">
    <w:abstractNumId w:val="1"/>
  </w:num>
  <w:num w:numId="23">
    <w:abstractNumId w:val="29"/>
  </w:num>
  <w:num w:numId="24">
    <w:abstractNumId w:val="35"/>
  </w:num>
  <w:num w:numId="25">
    <w:abstractNumId w:val="10"/>
  </w:num>
  <w:num w:numId="26">
    <w:abstractNumId w:val="25"/>
  </w:num>
  <w:num w:numId="27">
    <w:abstractNumId w:val="0"/>
  </w:num>
  <w:num w:numId="28">
    <w:abstractNumId w:val="24"/>
  </w:num>
  <w:num w:numId="29">
    <w:abstractNumId w:val="31"/>
  </w:num>
  <w:num w:numId="30">
    <w:abstractNumId w:val="41"/>
  </w:num>
  <w:num w:numId="31">
    <w:abstractNumId w:val="11"/>
  </w:num>
  <w:num w:numId="32">
    <w:abstractNumId w:val="17"/>
  </w:num>
  <w:num w:numId="33">
    <w:abstractNumId w:val="13"/>
  </w:num>
  <w:num w:numId="34">
    <w:abstractNumId w:val="28"/>
  </w:num>
  <w:num w:numId="35">
    <w:abstractNumId w:val="18"/>
  </w:num>
  <w:num w:numId="36">
    <w:abstractNumId w:val="36"/>
  </w:num>
  <w:num w:numId="37">
    <w:abstractNumId w:val="33"/>
  </w:num>
  <w:num w:numId="38">
    <w:abstractNumId w:val="2"/>
  </w:num>
  <w:num w:numId="39">
    <w:abstractNumId w:val="3"/>
  </w:num>
  <w:num w:numId="40">
    <w:abstractNumId w:val="14"/>
  </w:num>
  <w:num w:numId="41">
    <w:abstractNumId w:val="7"/>
  </w:num>
  <w:num w:numId="42">
    <w:abstractNumId w:val="40"/>
  </w:num>
  <w:num w:numId="43">
    <w:abstractNumId w:val="16"/>
  </w:num>
  <w:num w:numId="44">
    <w:abstractNumId w:val="22"/>
  </w:num>
  <w:num w:numId="45">
    <w:abstractNumId w:val="22"/>
    <w:lvlOverride w:ilvl="0">
      <w:startOverride w:val="4"/>
    </w:lvlOverride>
  </w:num>
  <w:num w:numId="46">
    <w:abstractNumId w:val="5"/>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646"/>
    <w:rsid w:val="00021EBB"/>
    <w:rsid w:val="000269B1"/>
    <w:rsid w:val="00033D0F"/>
    <w:rsid w:val="00075737"/>
    <w:rsid w:val="0008115C"/>
    <w:rsid w:val="000918FF"/>
    <w:rsid w:val="000A4E50"/>
    <w:rsid w:val="000D336D"/>
    <w:rsid w:val="000D4990"/>
    <w:rsid w:val="000E1316"/>
    <w:rsid w:val="001341DF"/>
    <w:rsid w:val="00134473"/>
    <w:rsid w:val="00177089"/>
    <w:rsid w:val="001D7B3D"/>
    <w:rsid w:val="002B19E0"/>
    <w:rsid w:val="002D4CD2"/>
    <w:rsid w:val="003C21EF"/>
    <w:rsid w:val="00407CDB"/>
    <w:rsid w:val="004130FA"/>
    <w:rsid w:val="0044348A"/>
    <w:rsid w:val="004833D2"/>
    <w:rsid w:val="004B4E4E"/>
    <w:rsid w:val="004C7222"/>
    <w:rsid w:val="004D37D4"/>
    <w:rsid w:val="004D6DC9"/>
    <w:rsid w:val="00546730"/>
    <w:rsid w:val="00583965"/>
    <w:rsid w:val="005B0640"/>
    <w:rsid w:val="005B35C4"/>
    <w:rsid w:val="005D1337"/>
    <w:rsid w:val="005D474D"/>
    <w:rsid w:val="005E4EFA"/>
    <w:rsid w:val="005F4868"/>
    <w:rsid w:val="00613540"/>
    <w:rsid w:val="00625D02"/>
    <w:rsid w:val="00670E9F"/>
    <w:rsid w:val="00674D2C"/>
    <w:rsid w:val="00677627"/>
    <w:rsid w:val="006825C1"/>
    <w:rsid w:val="006C34F1"/>
    <w:rsid w:val="006C5664"/>
    <w:rsid w:val="00726B47"/>
    <w:rsid w:val="00755727"/>
    <w:rsid w:val="007626D5"/>
    <w:rsid w:val="0078384E"/>
    <w:rsid w:val="00785C8F"/>
    <w:rsid w:val="00790DF3"/>
    <w:rsid w:val="007F0748"/>
    <w:rsid w:val="008029BD"/>
    <w:rsid w:val="008325B1"/>
    <w:rsid w:val="00835699"/>
    <w:rsid w:val="00850F89"/>
    <w:rsid w:val="008E338B"/>
    <w:rsid w:val="008F33B2"/>
    <w:rsid w:val="00972FDB"/>
    <w:rsid w:val="009802CD"/>
    <w:rsid w:val="0098510B"/>
    <w:rsid w:val="00985D80"/>
    <w:rsid w:val="009A70DC"/>
    <w:rsid w:val="009B1002"/>
    <w:rsid w:val="009C63F8"/>
    <w:rsid w:val="009D7A35"/>
    <w:rsid w:val="00A06571"/>
    <w:rsid w:val="00A1210B"/>
    <w:rsid w:val="00A169B0"/>
    <w:rsid w:val="00A27B3B"/>
    <w:rsid w:val="00A43B0A"/>
    <w:rsid w:val="00A6375A"/>
    <w:rsid w:val="00A850B2"/>
    <w:rsid w:val="00A90C9C"/>
    <w:rsid w:val="00AC0AAF"/>
    <w:rsid w:val="00AE2100"/>
    <w:rsid w:val="00AE479D"/>
    <w:rsid w:val="00AF5D5C"/>
    <w:rsid w:val="00B12312"/>
    <w:rsid w:val="00B40A3C"/>
    <w:rsid w:val="00B53583"/>
    <w:rsid w:val="00BE0A7F"/>
    <w:rsid w:val="00BF2646"/>
    <w:rsid w:val="00C06382"/>
    <w:rsid w:val="00C07DBE"/>
    <w:rsid w:val="00C2404E"/>
    <w:rsid w:val="00C663FD"/>
    <w:rsid w:val="00C712A8"/>
    <w:rsid w:val="00CA05C6"/>
    <w:rsid w:val="00CF03FB"/>
    <w:rsid w:val="00D8461F"/>
    <w:rsid w:val="00DA1557"/>
    <w:rsid w:val="00DA309F"/>
    <w:rsid w:val="00DA3D1E"/>
    <w:rsid w:val="00DB1A81"/>
    <w:rsid w:val="00DB2BB3"/>
    <w:rsid w:val="00DE5AE1"/>
    <w:rsid w:val="00E269A6"/>
    <w:rsid w:val="00E34A40"/>
    <w:rsid w:val="00E45176"/>
    <w:rsid w:val="00E4624E"/>
    <w:rsid w:val="00E671B8"/>
    <w:rsid w:val="00E81DA4"/>
    <w:rsid w:val="00E957BB"/>
    <w:rsid w:val="00F30A9E"/>
    <w:rsid w:val="00F80C0C"/>
    <w:rsid w:val="00F86A6B"/>
    <w:rsid w:val="00FB3195"/>
    <w:rsid w:val="00FE73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FF4E28-1254-4640-8F1C-CADB322A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F2646"/>
    <w:pPr>
      <w:spacing w:after="0" w:line="360" w:lineRule="auto"/>
      <w:ind w:firstLine="709"/>
      <w:jc w:val="both"/>
    </w:pPr>
    <w:rPr>
      <w:rFonts w:ascii="Times New Roman" w:hAnsi="Times New Roman" w:cs="Times New Roman"/>
      <w:kern w:val="36"/>
      <w:sz w:val="24"/>
      <w:szCs w:val="24"/>
    </w:rPr>
  </w:style>
  <w:style w:type="paragraph" w:styleId="Nadpis1">
    <w:name w:val="heading 1"/>
    <w:basedOn w:val="Normln"/>
    <w:link w:val="Nadpis1Char"/>
    <w:autoRedefine/>
    <w:uiPriority w:val="9"/>
    <w:qFormat/>
    <w:rsid w:val="008029BD"/>
    <w:pPr>
      <w:pageBreakBefore/>
      <w:numPr>
        <w:numId w:val="46"/>
      </w:numPr>
      <w:tabs>
        <w:tab w:val="left" w:pos="1488"/>
        <w:tab w:val="left" w:pos="1992"/>
      </w:tabs>
      <w:spacing w:before="100" w:beforeAutospacing="1" w:after="119" w:line="240" w:lineRule="auto"/>
      <w:outlineLvl w:val="0"/>
    </w:pPr>
    <w:rPr>
      <w:rFonts w:eastAsia="Times New Roman"/>
      <w:b/>
      <w:bCs/>
      <w:sz w:val="32"/>
      <w:szCs w:val="36"/>
      <w:lang w:eastAsia="cs-CZ"/>
    </w:rPr>
  </w:style>
  <w:style w:type="paragraph" w:styleId="Nadpis2">
    <w:name w:val="heading 2"/>
    <w:basedOn w:val="Normln"/>
    <w:next w:val="Normln"/>
    <w:link w:val="Nadpis2Char"/>
    <w:uiPriority w:val="9"/>
    <w:unhideWhenUsed/>
    <w:qFormat/>
    <w:rsid w:val="000918FF"/>
    <w:pPr>
      <w:keepNext/>
      <w:keepLines/>
      <w:numPr>
        <w:ilvl w:val="1"/>
        <w:numId w:val="46"/>
      </w:numPr>
      <w:spacing w:before="4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BF2646"/>
    <w:pPr>
      <w:keepNext/>
      <w:keepLines/>
      <w:numPr>
        <w:ilvl w:val="2"/>
        <w:numId w:val="46"/>
      </w:numPr>
      <w:spacing w:before="40"/>
      <w:outlineLvl w:val="2"/>
    </w:pPr>
    <w:rPr>
      <w:rFonts w:eastAsiaTheme="majorEastAsia" w:cstheme="majorBidi"/>
      <w:b/>
    </w:rPr>
  </w:style>
  <w:style w:type="paragraph" w:styleId="Nadpis4">
    <w:name w:val="heading 4"/>
    <w:basedOn w:val="Normln"/>
    <w:next w:val="Normln"/>
    <w:link w:val="Nadpis4Char"/>
    <w:uiPriority w:val="9"/>
    <w:unhideWhenUsed/>
    <w:qFormat/>
    <w:rsid w:val="00BF2646"/>
    <w:pPr>
      <w:keepNext/>
      <w:keepLines/>
      <w:numPr>
        <w:ilvl w:val="3"/>
        <w:numId w:val="46"/>
      </w:numPr>
      <w:spacing w:before="40"/>
      <w:outlineLvl w:val="3"/>
    </w:pPr>
    <w:rPr>
      <w:rFonts w:asciiTheme="majorHAnsi" w:eastAsiaTheme="majorEastAsia" w:hAnsiTheme="majorHAnsi" w:cstheme="majorBidi"/>
      <w:b/>
      <w:iCs/>
    </w:rPr>
  </w:style>
  <w:style w:type="paragraph" w:styleId="Nadpis5">
    <w:name w:val="heading 5"/>
    <w:basedOn w:val="Normln"/>
    <w:next w:val="Normln"/>
    <w:link w:val="Nadpis5Char"/>
    <w:uiPriority w:val="9"/>
    <w:semiHidden/>
    <w:unhideWhenUsed/>
    <w:qFormat/>
    <w:rsid w:val="00BF2646"/>
    <w:pPr>
      <w:keepNext/>
      <w:keepLines/>
      <w:numPr>
        <w:ilvl w:val="4"/>
        <w:numId w:val="46"/>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F2646"/>
    <w:pPr>
      <w:keepNext/>
      <w:keepLines/>
      <w:numPr>
        <w:ilvl w:val="5"/>
        <w:numId w:val="46"/>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F2646"/>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F2646"/>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F2646"/>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029BD"/>
    <w:rPr>
      <w:rFonts w:ascii="Times New Roman" w:eastAsia="Times New Roman" w:hAnsi="Times New Roman" w:cs="Times New Roman"/>
      <w:b/>
      <w:bCs/>
      <w:kern w:val="36"/>
      <w:sz w:val="32"/>
      <w:szCs w:val="36"/>
      <w:lang w:eastAsia="cs-CZ"/>
    </w:rPr>
  </w:style>
  <w:style w:type="character" w:customStyle="1" w:styleId="Nadpis2Char">
    <w:name w:val="Nadpis 2 Char"/>
    <w:basedOn w:val="Standardnpsmoodstavce"/>
    <w:link w:val="Nadpis2"/>
    <w:uiPriority w:val="9"/>
    <w:rsid w:val="000918FF"/>
    <w:rPr>
      <w:rFonts w:ascii="Times New Roman" w:eastAsiaTheme="majorEastAsia" w:hAnsi="Times New Roman" w:cstheme="majorBidi"/>
      <w:b/>
      <w:kern w:val="36"/>
      <w:sz w:val="30"/>
      <w:szCs w:val="26"/>
    </w:rPr>
  </w:style>
  <w:style w:type="character" w:customStyle="1" w:styleId="Nadpis3Char">
    <w:name w:val="Nadpis 3 Char"/>
    <w:basedOn w:val="Standardnpsmoodstavce"/>
    <w:link w:val="Nadpis3"/>
    <w:uiPriority w:val="9"/>
    <w:rsid w:val="00BF2646"/>
    <w:rPr>
      <w:rFonts w:ascii="Times New Roman" w:eastAsiaTheme="majorEastAsia" w:hAnsi="Times New Roman" w:cstheme="majorBidi"/>
      <w:b/>
      <w:kern w:val="36"/>
      <w:sz w:val="24"/>
      <w:szCs w:val="24"/>
    </w:rPr>
  </w:style>
  <w:style w:type="character" w:customStyle="1" w:styleId="Nadpis4Char">
    <w:name w:val="Nadpis 4 Char"/>
    <w:basedOn w:val="Standardnpsmoodstavce"/>
    <w:link w:val="Nadpis4"/>
    <w:uiPriority w:val="9"/>
    <w:rsid w:val="00BF2646"/>
    <w:rPr>
      <w:rFonts w:asciiTheme="majorHAnsi" w:eastAsiaTheme="majorEastAsia" w:hAnsiTheme="majorHAnsi" w:cstheme="majorBidi"/>
      <w:b/>
      <w:iCs/>
      <w:kern w:val="36"/>
      <w:sz w:val="24"/>
      <w:szCs w:val="24"/>
    </w:rPr>
  </w:style>
  <w:style w:type="character" w:customStyle="1" w:styleId="Nadpis5Char">
    <w:name w:val="Nadpis 5 Char"/>
    <w:basedOn w:val="Standardnpsmoodstavce"/>
    <w:link w:val="Nadpis5"/>
    <w:uiPriority w:val="9"/>
    <w:semiHidden/>
    <w:rsid w:val="00BF2646"/>
    <w:rPr>
      <w:rFonts w:asciiTheme="majorHAnsi" w:eastAsiaTheme="majorEastAsia" w:hAnsiTheme="majorHAnsi" w:cstheme="majorBidi"/>
      <w:color w:val="2F5496" w:themeColor="accent1" w:themeShade="BF"/>
      <w:kern w:val="36"/>
      <w:sz w:val="24"/>
      <w:szCs w:val="24"/>
    </w:rPr>
  </w:style>
  <w:style w:type="character" w:customStyle="1" w:styleId="Nadpis6Char">
    <w:name w:val="Nadpis 6 Char"/>
    <w:basedOn w:val="Standardnpsmoodstavce"/>
    <w:link w:val="Nadpis6"/>
    <w:uiPriority w:val="9"/>
    <w:semiHidden/>
    <w:rsid w:val="00BF2646"/>
    <w:rPr>
      <w:rFonts w:asciiTheme="majorHAnsi" w:eastAsiaTheme="majorEastAsia" w:hAnsiTheme="majorHAnsi" w:cstheme="majorBidi"/>
      <w:color w:val="1F3763" w:themeColor="accent1" w:themeShade="7F"/>
      <w:kern w:val="36"/>
      <w:sz w:val="24"/>
      <w:szCs w:val="24"/>
    </w:rPr>
  </w:style>
  <w:style w:type="character" w:customStyle="1" w:styleId="Nadpis7Char">
    <w:name w:val="Nadpis 7 Char"/>
    <w:basedOn w:val="Standardnpsmoodstavce"/>
    <w:link w:val="Nadpis7"/>
    <w:uiPriority w:val="9"/>
    <w:semiHidden/>
    <w:rsid w:val="00BF2646"/>
    <w:rPr>
      <w:rFonts w:asciiTheme="majorHAnsi" w:eastAsiaTheme="majorEastAsia" w:hAnsiTheme="majorHAnsi" w:cstheme="majorBidi"/>
      <w:i/>
      <w:iCs/>
      <w:color w:val="1F3763" w:themeColor="accent1" w:themeShade="7F"/>
      <w:kern w:val="36"/>
      <w:sz w:val="24"/>
      <w:szCs w:val="24"/>
    </w:rPr>
  </w:style>
  <w:style w:type="character" w:customStyle="1" w:styleId="Nadpis8Char">
    <w:name w:val="Nadpis 8 Char"/>
    <w:basedOn w:val="Standardnpsmoodstavce"/>
    <w:link w:val="Nadpis8"/>
    <w:uiPriority w:val="9"/>
    <w:semiHidden/>
    <w:rsid w:val="00BF2646"/>
    <w:rPr>
      <w:rFonts w:asciiTheme="majorHAnsi" w:eastAsiaTheme="majorEastAsia" w:hAnsiTheme="majorHAnsi" w:cstheme="majorBidi"/>
      <w:color w:val="272727" w:themeColor="text1" w:themeTint="D8"/>
      <w:kern w:val="36"/>
      <w:sz w:val="21"/>
      <w:szCs w:val="21"/>
    </w:rPr>
  </w:style>
  <w:style w:type="character" w:customStyle="1" w:styleId="Nadpis9Char">
    <w:name w:val="Nadpis 9 Char"/>
    <w:basedOn w:val="Standardnpsmoodstavce"/>
    <w:link w:val="Nadpis9"/>
    <w:uiPriority w:val="9"/>
    <w:semiHidden/>
    <w:rsid w:val="00BF2646"/>
    <w:rPr>
      <w:rFonts w:asciiTheme="majorHAnsi" w:eastAsiaTheme="majorEastAsia" w:hAnsiTheme="majorHAnsi" w:cstheme="majorBidi"/>
      <w:i/>
      <w:iCs/>
      <w:color w:val="272727" w:themeColor="text1" w:themeTint="D8"/>
      <w:kern w:val="36"/>
      <w:sz w:val="21"/>
      <w:szCs w:val="21"/>
    </w:rPr>
  </w:style>
  <w:style w:type="paragraph" w:styleId="Normlnweb">
    <w:name w:val="Normal (Web)"/>
    <w:basedOn w:val="Normln"/>
    <w:uiPriority w:val="99"/>
    <w:unhideWhenUsed/>
    <w:rsid w:val="00BF2646"/>
    <w:pPr>
      <w:spacing w:before="100" w:beforeAutospacing="1" w:after="142" w:line="288" w:lineRule="auto"/>
    </w:pPr>
    <w:rPr>
      <w:rFonts w:eastAsia="Times New Roman"/>
      <w:lang w:eastAsia="cs-CZ"/>
    </w:rPr>
  </w:style>
  <w:style w:type="paragraph" w:styleId="Odstavecseseznamem">
    <w:name w:val="List Paragraph"/>
    <w:basedOn w:val="Normln"/>
    <w:uiPriority w:val="34"/>
    <w:qFormat/>
    <w:rsid w:val="00BF2646"/>
    <w:pPr>
      <w:ind w:left="720"/>
      <w:contextualSpacing/>
    </w:pPr>
  </w:style>
  <w:style w:type="paragraph" w:styleId="Nadpisobsahu">
    <w:name w:val="TOC Heading"/>
    <w:basedOn w:val="Nadpis1"/>
    <w:next w:val="Normln"/>
    <w:uiPriority w:val="39"/>
    <w:unhideWhenUsed/>
    <w:qFormat/>
    <w:rsid w:val="00BF2646"/>
    <w:pPr>
      <w:keepNext/>
      <w:keepLines/>
      <w:numPr>
        <w:numId w:val="0"/>
      </w:numPr>
      <w:tabs>
        <w:tab w:val="clear" w:pos="1992"/>
      </w:tabs>
      <w:spacing w:before="240" w:line="259" w:lineRule="auto"/>
      <w:ind w:hanging="360"/>
      <w:jc w:val="left"/>
      <w:outlineLvl w:val="9"/>
    </w:pPr>
    <w:rPr>
      <w:rFonts w:asciiTheme="majorHAnsi" w:eastAsiaTheme="majorEastAsia" w:hAnsiTheme="majorHAnsi" w:cstheme="majorBidi"/>
      <w:b w:val="0"/>
      <w:bCs w:val="0"/>
      <w:color w:val="2F5496" w:themeColor="accent1" w:themeShade="BF"/>
      <w:kern w:val="0"/>
    </w:rPr>
  </w:style>
  <w:style w:type="paragraph" w:styleId="Obsah1">
    <w:name w:val="toc 1"/>
    <w:basedOn w:val="Normln"/>
    <w:next w:val="Normln"/>
    <w:autoRedefine/>
    <w:uiPriority w:val="39"/>
    <w:unhideWhenUsed/>
    <w:rsid w:val="000269B1"/>
    <w:pPr>
      <w:tabs>
        <w:tab w:val="left" w:pos="1100"/>
        <w:tab w:val="right" w:leader="dot" w:pos="9061"/>
      </w:tabs>
      <w:spacing w:after="100"/>
    </w:pPr>
  </w:style>
  <w:style w:type="paragraph" w:styleId="Obsah2">
    <w:name w:val="toc 2"/>
    <w:basedOn w:val="Normln"/>
    <w:next w:val="Normln"/>
    <w:autoRedefine/>
    <w:uiPriority w:val="39"/>
    <w:unhideWhenUsed/>
    <w:rsid w:val="00BF2646"/>
    <w:pPr>
      <w:spacing w:after="100"/>
      <w:ind w:left="240"/>
    </w:pPr>
  </w:style>
  <w:style w:type="paragraph" w:styleId="Obsah3">
    <w:name w:val="toc 3"/>
    <w:basedOn w:val="Normln"/>
    <w:next w:val="Normln"/>
    <w:autoRedefine/>
    <w:uiPriority w:val="39"/>
    <w:unhideWhenUsed/>
    <w:rsid w:val="00BF2646"/>
    <w:pPr>
      <w:spacing w:after="100"/>
      <w:ind w:left="480"/>
    </w:pPr>
  </w:style>
  <w:style w:type="character" w:styleId="Hypertextovodkaz">
    <w:name w:val="Hyperlink"/>
    <w:basedOn w:val="Standardnpsmoodstavce"/>
    <w:uiPriority w:val="99"/>
    <w:unhideWhenUsed/>
    <w:rsid w:val="00BF2646"/>
    <w:rPr>
      <w:color w:val="0563C1" w:themeColor="hyperlink"/>
      <w:u w:val="single"/>
    </w:rPr>
  </w:style>
  <w:style w:type="character" w:styleId="Siln">
    <w:name w:val="Strong"/>
    <w:basedOn w:val="Standardnpsmoodstavce"/>
    <w:uiPriority w:val="22"/>
    <w:qFormat/>
    <w:rsid w:val="00BF2646"/>
    <w:rPr>
      <w:b/>
      <w:bCs/>
    </w:rPr>
  </w:style>
  <w:style w:type="paragraph" w:styleId="Titulek">
    <w:name w:val="caption"/>
    <w:basedOn w:val="Normln"/>
    <w:next w:val="Normln"/>
    <w:uiPriority w:val="35"/>
    <w:unhideWhenUsed/>
    <w:qFormat/>
    <w:rsid w:val="00BF2646"/>
    <w:pPr>
      <w:spacing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BF2646"/>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F2646"/>
    <w:rPr>
      <w:rFonts w:ascii="Segoe UI" w:hAnsi="Segoe UI" w:cs="Segoe UI"/>
      <w:kern w:val="36"/>
      <w:sz w:val="18"/>
      <w:szCs w:val="18"/>
    </w:rPr>
  </w:style>
  <w:style w:type="paragraph" w:styleId="Seznamobrzk">
    <w:name w:val="table of figures"/>
    <w:basedOn w:val="Normln"/>
    <w:next w:val="Normln"/>
    <w:uiPriority w:val="99"/>
    <w:unhideWhenUsed/>
    <w:rsid w:val="00BF2646"/>
  </w:style>
  <w:style w:type="paragraph" w:styleId="Zhlav">
    <w:name w:val="header"/>
    <w:basedOn w:val="Normln"/>
    <w:link w:val="ZhlavChar"/>
    <w:uiPriority w:val="99"/>
    <w:unhideWhenUsed/>
    <w:rsid w:val="00BF2646"/>
    <w:pPr>
      <w:tabs>
        <w:tab w:val="center" w:pos="4536"/>
        <w:tab w:val="right" w:pos="9072"/>
      </w:tabs>
      <w:spacing w:line="240" w:lineRule="auto"/>
    </w:pPr>
  </w:style>
  <w:style w:type="character" w:customStyle="1" w:styleId="ZhlavChar">
    <w:name w:val="Záhlaví Char"/>
    <w:basedOn w:val="Standardnpsmoodstavce"/>
    <w:link w:val="Zhlav"/>
    <w:uiPriority w:val="99"/>
    <w:rsid w:val="00BF2646"/>
    <w:rPr>
      <w:rFonts w:ascii="Times New Roman" w:hAnsi="Times New Roman" w:cs="Times New Roman"/>
      <w:kern w:val="36"/>
      <w:sz w:val="24"/>
      <w:szCs w:val="24"/>
    </w:rPr>
  </w:style>
  <w:style w:type="paragraph" w:styleId="Zpat">
    <w:name w:val="footer"/>
    <w:basedOn w:val="Normln"/>
    <w:link w:val="ZpatChar"/>
    <w:uiPriority w:val="99"/>
    <w:unhideWhenUsed/>
    <w:rsid w:val="00BF2646"/>
    <w:pPr>
      <w:tabs>
        <w:tab w:val="center" w:pos="4536"/>
        <w:tab w:val="right" w:pos="9072"/>
      </w:tabs>
      <w:spacing w:line="240" w:lineRule="auto"/>
    </w:pPr>
  </w:style>
  <w:style w:type="character" w:customStyle="1" w:styleId="ZpatChar">
    <w:name w:val="Zápatí Char"/>
    <w:basedOn w:val="Standardnpsmoodstavce"/>
    <w:link w:val="Zpat"/>
    <w:uiPriority w:val="99"/>
    <w:rsid w:val="00BF2646"/>
    <w:rPr>
      <w:rFonts w:ascii="Times New Roman" w:hAnsi="Times New Roman" w:cs="Times New Roman"/>
      <w:kern w:val="36"/>
      <w:sz w:val="24"/>
      <w:szCs w:val="24"/>
    </w:rPr>
  </w:style>
  <w:style w:type="table" w:customStyle="1" w:styleId="TableGrid">
    <w:name w:val="TableGrid"/>
    <w:rsid w:val="00021EBB"/>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21" Type="http://schemas.openxmlformats.org/officeDocument/2006/relationships/chart" Target="charts/chart12.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mailto:pateda00@upol.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1.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hyperlink" Target="mailto:pateda00@upol.cz" TargetMode="Externa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terova\Desktop\grafy%20d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Rozložení respondentů</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List1!$C$25</c:f>
              <c:strCache>
                <c:ptCount val="1"/>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7FA-440D-B02F-F5207ECA35B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7FA-440D-B02F-F5207ECA35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List1!$B$26:$B$27</c:f>
              <c:strCache>
                <c:ptCount val="2"/>
                <c:pt idx="0">
                  <c:v>Dívky</c:v>
                </c:pt>
                <c:pt idx="1">
                  <c:v>Chlapci</c:v>
                </c:pt>
              </c:strCache>
            </c:strRef>
          </c:cat>
          <c:val>
            <c:numRef>
              <c:f>List1!$C$26:$C$27</c:f>
              <c:numCache>
                <c:formatCode>0%</c:formatCode>
                <c:ptCount val="2"/>
                <c:pt idx="0">
                  <c:v>0.3</c:v>
                </c:pt>
                <c:pt idx="1">
                  <c:v>0.7</c:v>
                </c:pt>
              </c:numCache>
            </c:numRef>
          </c:val>
          <c:extLst>
            <c:ext xmlns:c16="http://schemas.microsoft.com/office/drawing/2014/chart" uri="{C3380CC4-5D6E-409C-BE32-E72D297353CC}">
              <c16:uniqueId val="{00000004-C7FA-440D-B02F-F5207ECA35B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2. Třída - celkové průměrné bodové</a:t>
            </a:r>
            <a:r>
              <a:rPr lang="cs-CZ" baseline="0"/>
              <a:t> </a:t>
            </a:r>
            <a:r>
              <a:rPr lang="cs-CZ"/>
              <a:t>skóre TT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List1!$B$140</c:f>
              <c:strCache>
                <c:ptCount val="1"/>
                <c:pt idx="0">
                  <c:v>Dívky </c:v>
                </c:pt>
              </c:strCache>
            </c:strRef>
          </c:tx>
          <c:spPr>
            <a:solidFill>
              <a:schemeClr val="accent1"/>
            </a:solidFill>
            <a:ln>
              <a:noFill/>
            </a:ln>
            <a:effectLst/>
          </c:spPr>
          <c:invertIfNegative val="0"/>
          <c:val>
            <c:numRef>
              <c:f>List1!$C$140</c:f>
              <c:numCache>
                <c:formatCode>General</c:formatCode>
                <c:ptCount val="1"/>
                <c:pt idx="0">
                  <c:v>28.4</c:v>
                </c:pt>
              </c:numCache>
            </c:numRef>
          </c:val>
          <c:extLst>
            <c:ext xmlns:c16="http://schemas.microsoft.com/office/drawing/2014/chart" uri="{C3380CC4-5D6E-409C-BE32-E72D297353CC}">
              <c16:uniqueId val="{00000000-45F4-4AE0-AED0-FF99BEDD4DE3}"/>
            </c:ext>
          </c:extLst>
        </c:ser>
        <c:ser>
          <c:idx val="1"/>
          <c:order val="1"/>
          <c:tx>
            <c:strRef>
              <c:f>List1!$B$141</c:f>
              <c:strCache>
                <c:ptCount val="1"/>
                <c:pt idx="0">
                  <c:v>Chlapci </c:v>
                </c:pt>
              </c:strCache>
            </c:strRef>
          </c:tx>
          <c:spPr>
            <a:solidFill>
              <a:schemeClr val="accent2"/>
            </a:solidFill>
            <a:ln>
              <a:noFill/>
            </a:ln>
            <a:effectLst/>
          </c:spPr>
          <c:invertIfNegative val="0"/>
          <c:val>
            <c:numRef>
              <c:f>List1!$C$141</c:f>
              <c:numCache>
                <c:formatCode>General</c:formatCode>
                <c:ptCount val="1"/>
                <c:pt idx="0">
                  <c:v>33.700000000000003</c:v>
                </c:pt>
              </c:numCache>
            </c:numRef>
          </c:val>
          <c:extLst>
            <c:ext xmlns:c16="http://schemas.microsoft.com/office/drawing/2014/chart" uri="{C3380CC4-5D6E-409C-BE32-E72D297353CC}">
              <c16:uniqueId val="{00000001-45F4-4AE0-AED0-FF99BEDD4DE3}"/>
            </c:ext>
          </c:extLst>
        </c:ser>
        <c:dLbls>
          <c:showLegendKey val="0"/>
          <c:showVal val="0"/>
          <c:showCatName val="0"/>
          <c:showSerName val="0"/>
          <c:showPercent val="0"/>
          <c:showBubbleSize val="0"/>
        </c:dLbls>
        <c:gapWidth val="150"/>
        <c:axId val="134847472"/>
        <c:axId val="2130925152"/>
      </c:barChart>
      <c:catAx>
        <c:axId val="13484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30925152"/>
        <c:crosses val="autoZero"/>
        <c:auto val="1"/>
        <c:lblAlgn val="ctr"/>
        <c:lblOffset val="100"/>
        <c:noMultiLvlLbl val="0"/>
      </c:catAx>
      <c:valAx>
        <c:axId val="21309251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Průměrné</a:t>
                </a:r>
                <a:r>
                  <a:rPr lang="cs-CZ" baseline="0"/>
                  <a:t> skóre TT</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4847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2. Třída - procentuální vyjádření celkového skóre TT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List1!$B$143</c:f>
              <c:strCache>
                <c:ptCount val="1"/>
                <c:pt idx="0">
                  <c:v>Dívky </c:v>
                </c:pt>
              </c:strCache>
            </c:strRef>
          </c:tx>
          <c:spPr>
            <a:solidFill>
              <a:schemeClr val="accent1"/>
            </a:solidFill>
            <a:ln>
              <a:noFill/>
            </a:ln>
            <a:effectLst/>
          </c:spPr>
          <c:invertIfNegative val="0"/>
          <c:val>
            <c:numRef>
              <c:f>List1!$C$143</c:f>
              <c:numCache>
                <c:formatCode>0.00%</c:formatCode>
                <c:ptCount val="1"/>
                <c:pt idx="0">
                  <c:v>0.61699999999999999</c:v>
                </c:pt>
              </c:numCache>
            </c:numRef>
          </c:val>
          <c:extLst>
            <c:ext xmlns:c16="http://schemas.microsoft.com/office/drawing/2014/chart" uri="{C3380CC4-5D6E-409C-BE32-E72D297353CC}">
              <c16:uniqueId val="{00000000-78E5-4E19-A230-A9C3883720F7}"/>
            </c:ext>
          </c:extLst>
        </c:ser>
        <c:ser>
          <c:idx val="1"/>
          <c:order val="1"/>
          <c:tx>
            <c:strRef>
              <c:f>List1!$B$144</c:f>
              <c:strCache>
                <c:ptCount val="1"/>
                <c:pt idx="0">
                  <c:v>Chlapci </c:v>
                </c:pt>
              </c:strCache>
            </c:strRef>
          </c:tx>
          <c:spPr>
            <a:solidFill>
              <a:schemeClr val="accent2"/>
            </a:solidFill>
            <a:ln>
              <a:noFill/>
            </a:ln>
            <a:effectLst/>
          </c:spPr>
          <c:invertIfNegative val="0"/>
          <c:val>
            <c:numRef>
              <c:f>List1!$C$144</c:f>
              <c:numCache>
                <c:formatCode>0.00%</c:formatCode>
                <c:ptCount val="1"/>
                <c:pt idx="0">
                  <c:v>0.73299999999999998</c:v>
                </c:pt>
              </c:numCache>
            </c:numRef>
          </c:val>
          <c:extLst>
            <c:ext xmlns:c16="http://schemas.microsoft.com/office/drawing/2014/chart" uri="{C3380CC4-5D6E-409C-BE32-E72D297353CC}">
              <c16:uniqueId val="{00000001-78E5-4E19-A230-A9C3883720F7}"/>
            </c:ext>
          </c:extLst>
        </c:ser>
        <c:dLbls>
          <c:showLegendKey val="0"/>
          <c:showVal val="0"/>
          <c:showCatName val="0"/>
          <c:showSerName val="0"/>
          <c:showPercent val="0"/>
          <c:showBubbleSize val="0"/>
        </c:dLbls>
        <c:gapWidth val="150"/>
        <c:axId val="1427397264"/>
        <c:axId val="1397430832"/>
      </c:barChart>
      <c:catAx>
        <c:axId val="142739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97430832"/>
        <c:crosses val="autoZero"/>
        <c:auto val="1"/>
        <c:lblAlgn val="ctr"/>
        <c:lblOffset val="100"/>
        <c:noMultiLvlLbl val="0"/>
      </c:catAx>
      <c:valAx>
        <c:axId val="1397430832"/>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Procenta</a:t>
                </a:r>
                <a:r>
                  <a:rPr lang="cs-CZ" baseline="0"/>
                  <a:t> úspěšnosti</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27397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3. Třída - celkové průměrné bodové</a:t>
            </a:r>
            <a:r>
              <a:rPr lang="cs-CZ" baseline="0"/>
              <a:t> </a:t>
            </a:r>
            <a:r>
              <a:rPr lang="cs-CZ"/>
              <a:t>skóre TT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List1!$B$147</c:f>
              <c:strCache>
                <c:ptCount val="1"/>
                <c:pt idx="0">
                  <c:v>Dívky </c:v>
                </c:pt>
              </c:strCache>
            </c:strRef>
          </c:tx>
          <c:spPr>
            <a:solidFill>
              <a:schemeClr val="accent2"/>
            </a:solidFill>
            <a:ln>
              <a:noFill/>
            </a:ln>
            <a:effectLst/>
          </c:spPr>
          <c:invertIfNegative val="0"/>
          <c:val>
            <c:numRef>
              <c:f>List1!$C$147</c:f>
              <c:numCache>
                <c:formatCode>General</c:formatCode>
                <c:ptCount val="1"/>
                <c:pt idx="0">
                  <c:v>41.8</c:v>
                </c:pt>
              </c:numCache>
            </c:numRef>
          </c:val>
          <c:extLst>
            <c:ext xmlns:c16="http://schemas.microsoft.com/office/drawing/2014/chart" uri="{C3380CC4-5D6E-409C-BE32-E72D297353CC}">
              <c16:uniqueId val="{00000000-452B-4F74-8EB5-147FDD7DFA13}"/>
            </c:ext>
          </c:extLst>
        </c:ser>
        <c:ser>
          <c:idx val="1"/>
          <c:order val="1"/>
          <c:tx>
            <c:strRef>
              <c:f>List1!$B$148</c:f>
              <c:strCache>
                <c:ptCount val="1"/>
                <c:pt idx="0">
                  <c:v>Chlapci </c:v>
                </c:pt>
              </c:strCache>
            </c:strRef>
          </c:tx>
          <c:spPr>
            <a:solidFill>
              <a:schemeClr val="accent4"/>
            </a:solidFill>
            <a:ln>
              <a:noFill/>
            </a:ln>
            <a:effectLst/>
          </c:spPr>
          <c:invertIfNegative val="0"/>
          <c:val>
            <c:numRef>
              <c:f>List1!$C$148</c:f>
              <c:numCache>
                <c:formatCode>General</c:formatCode>
                <c:ptCount val="1"/>
                <c:pt idx="0">
                  <c:v>40</c:v>
                </c:pt>
              </c:numCache>
            </c:numRef>
          </c:val>
          <c:extLst>
            <c:ext xmlns:c16="http://schemas.microsoft.com/office/drawing/2014/chart" uri="{C3380CC4-5D6E-409C-BE32-E72D297353CC}">
              <c16:uniqueId val="{00000001-452B-4F74-8EB5-147FDD7DFA13}"/>
            </c:ext>
          </c:extLst>
        </c:ser>
        <c:dLbls>
          <c:showLegendKey val="0"/>
          <c:showVal val="0"/>
          <c:showCatName val="0"/>
          <c:showSerName val="0"/>
          <c:showPercent val="0"/>
          <c:showBubbleSize val="0"/>
        </c:dLbls>
        <c:gapWidth val="219"/>
        <c:overlap val="-27"/>
        <c:axId val="54330256"/>
        <c:axId val="2126261008"/>
      </c:barChart>
      <c:catAx>
        <c:axId val="5433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26261008"/>
        <c:crosses val="autoZero"/>
        <c:auto val="1"/>
        <c:lblAlgn val="ctr"/>
        <c:lblOffset val="100"/>
        <c:noMultiLvlLbl val="0"/>
      </c:catAx>
      <c:valAx>
        <c:axId val="21262610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Průměrné</a:t>
                </a:r>
                <a:r>
                  <a:rPr lang="cs-CZ" baseline="0"/>
                  <a:t> skóre TT </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330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3.Třída</a:t>
            </a:r>
            <a:r>
              <a:rPr lang="cs-CZ" baseline="0"/>
              <a:t> - procentuální vyjádření celkového skóre TT</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List1!$B$151</c:f>
              <c:strCache>
                <c:ptCount val="1"/>
                <c:pt idx="0">
                  <c:v>Dívky </c:v>
                </c:pt>
              </c:strCache>
            </c:strRef>
          </c:tx>
          <c:spPr>
            <a:solidFill>
              <a:schemeClr val="accent2"/>
            </a:solidFill>
            <a:ln>
              <a:noFill/>
            </a:ln>
            <a:effectLst/>
          </c:spPr>
          <c:invertIfNegative val="0"/>
          <c:val>
            <c:numRef>
              <c:f>List1!$C$151</c:f>
              <c:numCache>
                <c:formatCode>0%</c:formatCode>
                <c:ptCount val="1"/>
                <c:pt idx="0">
                  <c:v>0.91</c:v>
                </c:pt>
              </c:numCache>
            </c:numRef>
          </c:val>
          <c:extLst>
            <c:ext xmlns:c16="http://schemas.microsoft.com/office/drawing/2014/chart" uri="{C3380CC4-5D6E-409C-BE32-E72D297353CC}">
              <c16:uniqueId val="{00000000-F28B-4344-99C3-7447CAC301EC}"/>
            </c:ext>
          </c:extLst>
        </c:ser>
        <c:ser>
          <c:idx val="1"/>
          <c:order val="1"/>
          <c:tx>
            <c:strRef>
              <c:f>List1!$B$152</c:f>
              <c:strCache>
                <c:ptCount val="1"/>
                <c:pt idx="0">
                  <c:v>Chlapci </c:v>
                </c:pt>
              </c:strCache>
            </c:strRef>
          </c:tx>
          <c:spPr>
            <a:solidFill>
              <a:schemeClr val="accent4"/>
            </a:solidFill>
            <a:ln>
              <a:noFill/>
            </a:ln>
            <a:effectLst/>
          </c:spPr>
          <c:invertIfNegative val="0"/>
          <c:val>
            <c:numRef>
              <c:f>List1!$C$152</c:f>
              <c:numCache>
                <c:formatCode>0%</c:formatCode>
                <c:ptCount val="1"/>
                <c:pt idx="0">
                  <c:v>0.87</c:v>
                </c:pt>
              </c:numCache>
            </c:numRef>
          </c:val>
          <c:extLst>
            <c:ext xmlns:c16="http://schemas.microsoft.com/office/drawing/2014/chart" uri="{C3380CC4-5D6E-409C-BE32-E72D297353CC}">
              <c16:uniqueId val="{00000001-F28B-4344-99C3-7447CAC301EC}"/>
            </c:ext>
          </c:extLst>
        </c:ser>
        <c:dLbls>
          <c:showLegendKey val="0"/>
          <c:showVal val="0"/>
          <c:showCatName val="0"/>
          <c:showSerName val="0"/>
          <c:showPercent val="0"/>
          <c:showBubbleSize val="0"/>
        </c:dLbls>
        <c:gapWidth val="150"/>
        <c:axId val="1432739376"/>
        <c:axId val="1329196480"/>
      </c:barChart>
      <c:catAx>
        <c:axId val="14327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29196480"/>
        <c:crosses val="autoZero"/>
        <c:auto val="1"/>
        <c:lblAlgn val="ctr"/>
        <c:lblOffset val="100"/>
        <c:noMultiLvlLbl val="0"/>
      </c:catAx>
      <c:valAx>
        <c:axId val="1329196480"/>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Procenta úspěšnosti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32739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 Třída - průměrné bodové skóre TT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List1!$C$172</c:f>
              <c:strCache>
                <c:ptCount val="1"/>
                <c:pt idx="0">
                  <c:v>Dívky</c:v>
                </c:pt>
              </c:strCache>
            </c:strRef>
          </c:tx>
          <c:spPr>
            <a:solidFill>
              <a:schemeClr val="accent6"/>
            </a:solidFill>
            <a:ln>
              <a:noFill/>
            </a:ln>
            <a:effectLst/>
          </c:spPr>
          <c:invertIfNegative val="0"/>
          <c:cat>
            <c:strRef>
              <c:f>List1!$B$173:$B$179</c:f>
              <c:strCache>
                <c:ptCount val="7"/>
                <c:pt idx="0">
                  <c:v>I. Část</c:v>
                </c:pt>
                <c:pt idx="1">
                  <c:v>II. Část</c:v>
                </c:pt>
                <c:pt idx="2">
                  <c:v>III. Část</c:v>
                </c:pt>
                <c:pt idx="3">
                  <c:v>IV. Část</c:v>
                </c:pt>
                <c:pt idx="4">
                  <c:v>V. část</c:v>
                </c:pt>
                <c:pt idx="5">
                  <c:v>VI. Část</c:v>
                </c:pt>
                <c:pt idx="6">
                  <c:v>VII. Část</c:v>
                </c:pt>
              </c:strCache>
            </c:strRef>
          </c:cat>
          <c:val>
            <c:numRef>
              <c:f>List1!$C$173:$C$179</c:f>
              <c:numCache>
                <c:formatCode>General</c:formatCode>
                <c:ptCount val="7"/>
                <c:pt idx="0">
                  <c:v>7</c:v>
                </c:pt>
                <c:pt idx="1">
                  <c:v>4</c:v>
                </c:pt>
                <c:pt idx="2">
                  <c:v>4</c:v>
                </c:pt>
                <c:pt idx="3">
                  <c:v>3</c:v>
                </c:pt>
                <c:pt idx="4">
                  <c:v>3.5</c:v>
                </c:pt>
                <c:pt idx="5">
                  <c:v>5</c:v>
                </c:pt>
                <c:pt idx="6">
                  <c:v>0</c:v>
                </c:pt>
              </c:numCache>
            </c:numRef>
          </c:val>
          <c:extLst>
            <c:ext xmlns:c16="http://schemas.microsoft.com/office/drawing/2014/chart" uri="{C3380CC4-5D6E-409C-BE32-E72D297353CC}">
              <c16:uniqueId val="{00000000-B673-45C0-A2FE-09FC043B39BF}"/>
            </c:ext>
          </c:extLst>
        </c:ser>
        <c:ser>
          <c:idx val="1"/>
          <c:order val="1"/>
          <c:tx>
            <c:strRef>
              <c:f>List1!$D$172</c:f>
              <c:strCache>
                <c:ptCount val="1"/>
                <c:pt idx="0">
                  <c:v>Chlapci</c:v>
                </c:pt>
              </c:strCache>
            </c:strRef>
          </c:tx>
          <c:spPr>
            <a:solidFill>
              <a:schemeClr val="accent5"/>
            </a:solidFill>
            <a:ln>
              <a:noFill/>
            </a:ln>
            <a:effectLst/>
          </c:spPr>
          <c:invertIfNegative val="0"/>
          <c:cat>
            <c:strRef>
              <c:f>List1!$B$173:$B$179</c:f>
              <c:strCache>
                <c:ptCount val="7"/>
                <c:pt idx="0">
                  <c:v>I. Část</c:v>
                </c:pt>
                <c:pt idx="1">
                  <c:v>II. Část</c:v>
                </c:pt>
                <c:pt idx="2">
                  <c:v>III. Část</c:v>
                </c:pt>
                <c:pt idx="3">
                  <c:v>IV. Část</c:v>
                </c:pt>
                <c:pt idx="4">
                  <c:v>V. část</c:v>
                </c:pt>
                <c:pt idx="5">
                  <c:v>VI. Část</c:v>
                </c:pt>
                <c:pt idx="6">
                  <c:v>VII. Část</c:v>
                </c:pt>
              </c:strCache>
            </c:strRef>
          </c:cat>
          <c:val>
            <c:numRef>
              <c:f>List1!$D$173:$D$179</c:f>
              <c:numCache>
                <c:formatCode>General</c:formatCode>
                <c:ptCount val="7"/>
                <c:pt idx="0">
                  <c:v>7</c:v>
                </c:pt>
                <c:pt idx="1">
                  <c:v>3.71</c:v>
                </c:pt>
                <c:pt idx="2">
                  <c:v>3.28</c:v>
                </c:pt>
                <c:pt idx="3">
                  <c:v>3.07</c:v>
                </c:pt>
                <c:pt idx="4">
                  <c:v>2.5</c:v>
                </c:pt>
                <c:pt idx="5">
                  <c:v>4.0999999999999996</c:v>
                </c:pt>
                <c:pt idx="6">
                  <c:v>6</c:v>
                </c:pt>
              </c:numCache>
            </c:numRef>
          </c:val>
          <c:extLst>
            <c:ext xmlns:c16="http://schemas.microsoft.com/office/drawing/2014/chart" uri="{C3380CC4-5D6E-409C-BE32-E72D297353CC}">
              <c16:uniqueId val="{00000001-B673-45C0-A2FE-09FC043B39BF}"/>
            </c:ext>
          </c:extLst>
        </c:ser>
        <c:ser>
          <c:idx val="2"/>
          <c:order val="2"/>
          <c:tx>
            <c:strRef>
              <c:f>List1!$E$172</c:f>
              <c:strCache>
                <c:ptCount val="1"/>
                <c:pt idx="0">
                  <c:v>Max. bodů</c:v>
                </c:pt>
              </c:strCache>
            </c:strRef>
          </c:tx>
          <c:spPr>
            <a:solidFill>
              <a:schemeClr val="accent4"/>
            </a:solidFill>
            <a:ln>
              <a:noFill/>
            </a:ln>
            <a:effectLst/>
          </c:spPr>
          <c:invertIfNegative val="0"/>
          <c:cat>
            <c:strRef>
              <c:f>List1!$B$173:$B$179</c:f>
              <c:strCache>
                <c:ptCount val="7"/>
                <c:pt idx="0">
                  <c:v>I. Část</c:v>
                </c:pt>
                <c:pt idx="1">
                  <c:v>II. Část</c:v>
                </c:pt>
                <c:pt idx="2">
                  <c:v>III. Část</c:v>
                </c:pt>
                <c:pt idx="3">
                  <c:v>IV. Část</c:v>
                </c:pt>
                <c:pt idx="4">
                  <c:v>V. část</c:v>
                </c:pt>
                <c:pt idx="5">
                  <c:v>VI. Část</c:v>
                </c:pt>
                <c:pt idx="6">
                  <c:v>VII. Část</c:v>
                </c:pt>
              </c:strCache>
            </c:strRef>
          </c:cat>
          <c:val>
            <c:numRef>
              <c:f>List1!$E$173:$E$179</c:f>
              <c:numCache>
                <c:formatCode>General</c:formatCode>
                <c:ptCount val="7"/>
                <c:pt idx="0">
                  <c:v>7</c:v>
                </c:pt>
                <c:pt idx="1">
                  <c:v>4</c:v>
                </c:pt>
                <c:pt idx="2">
                  <c:v>4</c:v>
                </c:pt>
                <c:pt idx="3">
                  <c:v>4</c:v>
                </c:pt>
                <c:pt idx="4">
                  <c:v>4</c:v>
                </c:pt>
                <c:pt idx="5">
                  <c:v>12</c:v>
                </c:pt>
                <c:pt idx="6">
                  <c:v>11</c:v>
                </c:pt>
              </c:numCache>
            </c:numRef>
          </c:val>
          <c:extLst>
            <c:ext xmlns:c16="http://schemas.microsoft.com/office/drawing/2014/chart" uri="{C3380CC4-5D6E-409C-BE32-E72D297353CC}">
              <c16:uniqueId val="{00000002-B673-45C0-A2FE-09FC043B39BF}"/>
            </c:ext>
          </c:extLst>
        </c:ser>
        <c:dLbls>
          <c:showLegendKey val="0"/>
          <c:showVal val="0"/>
          <c:showCatName val="0"/>
          <c:showSerName val="0"/>
          <c:showPercent val="0"/>
          <c:showBubbleSize val="0"/>
        </c:dLbls>
        <c:gapWidth val="150"/>
        <c:axId val="1049151007"/>
        <c:axId val="1095311855"/>
      </c:barChart>
      <c:catAx>
        <c:axId val="104915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5311855"/>
        <c:crosses val="autoZero"/>
        <c:auto val="1"/>
        <c:lblAlgn val="ctr"/>
        <c:lblOffset val="100"/>
        <c:noMultiLvlLbl val="0"/>
      </c:catAx>
      <c:valAx>
        <c:axId val="1095311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Skóre 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491510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2. Třída - průměrné</a:t>
            </a:r>
            <a:r>
              <a:rPr lang="cs-CZ" baseline="0"/>
              <a:t> bodové skóre TT</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List1!$C$189</c:f>
              <c:strCache>
                <c:ptCount val="1"/>
                <c:pt idx="0">
                  <c:v>Dívky</c:v>
                </c:pt>
              </c:strCache>
            </c:strRef>
          </c:tx>
          <c:spPr>
            <a:solidFill>
              <a:schemeClr val="accent1"/>
            </a:solidFill>
            <a:ln>
              <a:noFill/>
            </a:ln>
            <a:effectLst/>
          </c:spPr>
          <c:invertIfNegative val="0"/>
          <c:cat>
            <c:strRef>
              <c:f>List1!$B$190:$B$196</c:f>
              <c:strCache>
                <c:ptCount val="7"/>
                <c:pt idx="0">
                  <c:v>I. Část</c:v>
                </c:pt>
                <c:pt idx="1">
                  <c:v>II. Část</c:v>
                </c:pt>
                <c:pt idx="2">
                  <c:v>III. Část</c:v>
                </c:pt>
                <c:pt idx="3">
                  <c:v>IV. Část</c:v>
                </c:pt>
                <c:pt idx="4">
                  <c:v>V. část</c:v>
                </c:pt>
                <c:pt idx="5">
                  <c:v>VI. Část</c:v>
                </c:pt>
                <c:pt idx="6">
                  <c:v>VII. Část</c:v>
                </c:pt>
              </c:strCache>
            </c:strRef>
          </c:cat>
          <c:val>
            <c:numRef>
              <c:f>List1!$C$190:$C$196</c:f>
              <c:numCache>
                <c:formatCode>General</c:formatCode>
                <c:ptCount val="7"/>
                <c:pt idx="0">
                  <c:v>7</c:v>
                </c:pt>
                <c:pt idx="1">
                  <c:v>4</c:v>
                </c:pt>
                <c:pt idx="2">
                  <c:v>3.8</c:v>
                </c:pt>
                <c:pt idx="3">
                  <c:v>3.2</c:v>
                </c:pt>
                <c:pt idx="4">
                  <c:v>3.2</c:v>
                </c:pt>
                <c:pt idx="5">
                  <c:v>5.2</c:v>
                </c:pt>
                <c:pt idx="6">
                  <c:v>9</c:v>
                </c:pt>
              </c:numCache>
            </c:numRef>
          </c:val>
          <c:extLst>
            <c:ext xmlns:c16="http://schemas.microsoft.com/office/drawing/2014/chart" uri="{C3380CC4-5D6E-409C-BE32-E72D297353CC}">
              <c16:uniqueId val="{00000000-3F53-44E5-8650-B714847C7F80}"/>
            </c:ext>
          </c:extLst>
        </c:ser>
        <c:ser>
          <c:idx val="1"/>
          <c:order val="1"/>
          <c:tx>
            <c:strRef>
              <c:f>List1!$D$189</c:f>
              <c:strCache>
                <c:ptCount val="1"/>
                <c:pt idx="0">
                  <c:v>Chlapci</c:v>
                </c:pt>
              </c:strCache>
            </c:strRef>
          </c:tx>
          <c:spPr>
            <a:solidFill>
              <a:schemeClr val="accent2"/>
            </a:solidFill>
            <a:ln>
              <a:noFill/>
            </a:ln>
            <a:effectLst/>
          </c:spPr>
          <c:invertIfNegative val="0"/>
          <c:cat>
            <c:strRef>
              <c:f>List1!$B$190:$B$196</c:f>
              <c:strCache>
                <c:ptCount val="7"/>
                <c:pt idx="0">
                  <c:v>I. Část</c:v>
                </c:pt>
                <c:pt idx="1">
                  <c:v>II. Část</c:v>
                </c:pt>
                <c:pt idx="2">
                  <c:v>III. Část</c:v>
                </c:pt>
                <c:pt idx="3">
                  <c:v>IV. Část</c:v>
                </c:pt>
                <c:pt idx="4">
                  <c:v>V. část</c:v>
                </c:pt>
                <c:pt idx="5">
                  <c:v>VI. Část</c:v>
                </c:pt>
                <c:pt idx="6">
                  <c:v>VII. Část</c:v>
                </c:pt>
              </c:strCache>
            </c:strRef>
          </c:cat>
          <c:val>
            <c:numRef>
              <c:f>List1!$D$190:$D$196</c:f>
              <c:numCache>
                <c:formatCode>General</c:formatCode>
                <c:ptCount val="7"/>
                <c:pt idx="0">
                  <c:v>7</c:v>
                </c:pt>
                <c:pt idx="1">
                  <c:v>3.9</c:v>
                </c:pt>
                <c:pt idx="2">
                  <c:v>3.95</c:v>
                </c:pt>
                <c:pt idx="3">
                  <c:v>3.25</c:v>
                </c:pt>
                <c:pt idx="4">
                  <c:v>3.5</c:v>
                </c:pt>
                <c:pt idx="5">
                  <c:v>7.9</c:v>
                </c:pt>
                <c:pt idx="6">
                  <c:v>8.3000000000000007</c:v>
                </c:pt>
              </c:numCache>
            </c:numRef>
          </c:val>
          <c:extLst>
            <c:ext xmlns:c16="http://schemas.microsoft.com/office/drawing/2014/chart" uri="{C3380CC4-5D6E-409C-BE32-E72D297353CC}">
              <c16:uniqueId val="{00000001-3F53-44E5-8650-B714847C7F80}"/>
            </c:ext>
          </c:extLst>
        </c:ser>
        <c:ser>
          <c:idx val="2"/>
          <c:order val="2"/>
          <c:tx>
            <c:strRef>
              <c:f>List1!$E$189</c:f>
              <c:strCache>
                <c:ptCount val="1"/>
                <c:pt idx="0">
                  <c:v>Max. bodů</c:v>
                </c:pt>
              </c:strCache>
            </c:strRef>
          </c:tx>
          <c:spPr>
            <a:solidFill>
              <a:schemeClr val="accent3"/>
            </a:solidFill>
            <a:ln>
              <a:noFill/>
            </a:ln>
            <a:effectLst/>
          </c:spPr>
          <c:invertIfNegative val="0"/>
          <c:cat>
            <c:strRef>
              <c:f>List1!$B$190:$B$196</c:f>
              <c:strCache>
                <c:ptCount val="7"/>
                <c:pt idx="0">
                  <c:v>I. Část</c:v>
                </c:pt>
                <c:pt idx="1">
                  <c:v>II. Část</c:v>
                </c:pt>
                <c:pt idx="2">
                  <c:v>III. Část</c:v>
                </c:pt>
                <c:pt idx="3">
                  <c:v>IV. Část</c:v>
                </c:pt>
                <c:pt idx="4">
                  <c:v>V. část</c:v>
                </c:pt>
                <c:pt idx="5">
                  <c:v>VI. Část</c:v>
                </c:pt>
                <c:pt idx="6">
                  <c:v>VII. Část</c:v>
                </c:pt>
              </c:strCache>
            </c:strRef>
          </c:cat>
          <c:val>
            <c:numRef>
              <c:f>List1!$E$190:$E$196</c:f>
              <c:numCache>
                <c:formatCode>General</c:formatCode>
                <c:ptCount val="7"/>
                <c:pt idx="0">
                  <c:v>7</c:v>
                </c:pt>
                <c:pt idx="1">
                  <c:v>4</c:v>
                </c:pt>
                <c:pt idx="2">
                  <c:v>4</c:v>
                </c:pt>
                <c:pt idx="3">
                  <c:v>4</c:v>
                </c:pt>
                <c:pt idx="4">
                  <c:v>4</c:v>
                </c:pt>
                <c:pt idx="5">
                  <c:v>12</c:v>
                </c:pt>
                <c:pt idx="6">
                  <c:v>11</c:v>
                </c:pt>
              </c:numCache>
            </c:numRef>
          </c:val>
          <c:extLst>
            <c:ext xmlns:c16="http://schemas.microsoft.com/office/drawing/2014/chart" uri="{C3380CC4-5D6E-409C-BE32-E72D297353CC}">
              <c16:uniqueId val="{00000002-3F53-44E5-8650-B714847C7F80}"/>
            </c:ext>
          </c:extLst>
        </c:ser>
        <c:dLbls>
          <c:showLegendKey val="0"/>
          <c:showVal val="0"/>
          <c:showCatName val="0"/>
          <c:showSerName val="0"/>
          <c:showPercent val="0"/>
          <c:showBubbleSize val="0"/>
        </c:dLbls>
        <c:gapWidth val="150"/>
        <c:axId val="1225291135"/>
        <c:axId val="1042938479"/>
      </c:barChart>
      <c:catAx>
        <c:axId val="122529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42938479"/>
        <c:crosses val="autoZero"/>
        <c:auto val="1"/>
        <c:lblAlgn val="ctr"/>
        <c:lblOffset val="100"/>
        <c:noMultiLvlLbl val="0"/>
      </c:catAx>
      <c:valAx>
        <c:axId val="1042938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Skóre</a:t>
                </a:r>
                <a:r>
                  <a:rPr lang="cs-CZ" baseline="0"/>
                  <a:t> </a:t>
                </a:r>
                <a:r>
                  <a:rPr lang="cs-CZ"/>
                  <a:t>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252911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3. Třída - průměrné</a:t>
            </a:r>
            <a:r>
              <a:rPr lang="cs-CZ" baseline="0"/>
              <a:t> bodové </a:t>
            </a:r>
            <a:r>
              <a:rPr lang="cs-CZ"/>
              <a:t>skóre TT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List1!$C$203</c:f>
              <c:strCache>
                <c:ptCount val="1"/>
                <c:pt idx="0">
                  <c:v>Dívky</c:v>
                </c:pt>
              </c:strCache>
            </c:strRef>
          </c:tx>
          <c:spPr>
            <a:solidFill>
              <a:schemeClr val="accent2"/>
            </a:solidFill>
            <a:ln>
              <a:noFill/>
            </a:ln>
            <a:effectLst/>
          </c:spPr>
          <c:invertIfNegative val="0"/>
          <c:cat>
            <c:strRef>
              <c:f>List1!$B$204:$B$210</c:f>
              <c:strCache>
                <c:ptCount val="7"/>
                <c:pt idx="0">
                  <c:v>I. Část</c:v>
                </c:pt>
                <c:pt idx="1">
                  <c:v>II. Část</c:v>
                </c:pt>
                <c:pt idx="2">
                  <c:v>III. Část</c:v>
                </c:pt>
                <c:pt idx="3">
                  <c:v>IV. Část</c:v>
                </c:pt>
                <c:pt idx="4">
                  <c:v>V. část</c:v>
                </c:pt>
                <c:pt idx="5">
                  <c:v>VI. Část</c:v>
                </c:pt>
                <c:pt idx="6">
                  <c:v>VII. Část</c:v>
                </c:pt>
              </c:strCache>
            </c:strRef>
          </c:cat>
          <c:val>
            <c:numRef>
              <c:f>List1!$C$204:$C$210</c:f>
              <c:numCache>
                <c:formatCode>General</c:formatCode>
                <c:ptCount val="7"/>
                <c:pt idx="0">
                  <c:v>7</c:v>
                </c:pt>
                <c:pt idx="1">
                  <c:v>4</c:v>
                </c:pt>
                <c:pt idx="2">
                  <c:v>4</c:v>
                </c:pt>
                <c:pt idx="3">
                  <c:v>4</c:v>
                </c:pt>
                <c:pt idx="4">
                  <c:v>3.75</c:v>
                </c:pt>
                <c:pt idx="5">
                  <c:v>9</c:v>
                </c:pt>
                <c:pt idx="6">
                  <c:v>10</c:v>
                </c:pt>
              </c:numCache>
            </c:numRef>
          </c:val>
          <c:extLst>
            <c:ext xmlns:c16="http://schemas.microsoft.com/office/drawing/2014/chart" uri="{C3380CC4-5D6E-409C-BE32-E72D297353CC}">
              <c16:uniqueId val="{00000000-3156-4257-BD0E-D195F8523E83}"/>
            </c:ext>
          </c:extLst>
        </c:ser>
        <c:ser>
          <c:idx val="1"/>
          <c:order val="1"/>
          <c:tx>
            <c:strRef>
              <c:f>List1!$D$203</c:f>
              <c:strCache>
                <c:ptCount val="1"/>
                <c:pt idx="0">
                  <c:v>Chlapci</c:v>
                </c:pt>
              </c:strCache>
            </c:strRef>
          </c:tx>
          <c:spPr>
            <a:solidFill>
              <a:schemeClr val="accent4"/>
            </a:solidFill>
            <a:ln>
              <a:noFill/>
            </a:ln>
            <a:effectLst/>
          </c:spPr>
          <c:invertIfNegative val="0"/>
          <c:cat>
            <c:strRef>
              <c:f>List1!$B$204:$B$210</c:f>
              <c:strCache>
                <c:ptCount val="7"/>
                <c:pt idx="0">
                  <c:v>I. Část</c:v>
                </c:pt>
                <c:pt idx="1">
                  <c:v>II. Část</c:v>
                </c:pt>
                <c:pt idx="2">
                  <c:v>III. Část</c:v>
                </c:pt>
                <c:pt idx="3">
                  <c:v>IV. Část</c:v>
                </c:pt>
                <c:pt idx="4">
                  <c:v>V. část</c:v>
                </c:pt>
                <c:pt idx="5">
                  <c:v>VI. Část</c:v>
                </c:pt>
                <c:pt idx="6">
                  <c:v>VII. Část</c:v>
                </c:pt>
              </c:strCache>
            </c:strRef>
          </c:cat>
          <c:val>
            <c:numRef>
              <c:f>List1!$D$204:$D$210</c:f>
              <c:numCache>
                <c:formatCode>General</c:formatCode>
                <c:ptCount val="7"/>
                <c:pt idx="0">
                  <c:v>7</c:v>
                </c:pt>
                <c:pt idx="1">
                  <c:v>4</c:v>
                </c:pt>
                <c:pt idx="2">
                  <c:v>4</c:v>
                </c:pt>
                <c:pt idx="3">
                  <c:v>3.62</c:v>
                </c:pt>
                <c:pt idx="4">
                  <c:v>3.62</c:v>
                </c:pt>
                <c:pt idx="5">
                  <c:v>8.25</c:v>
                </c:pt>
                <c:pt idx="6">
                  <c:v>9.5</c:v>
                </c:pt>
              </c:numCache>
            </c:numRef>
          </c:val>
          <c:extLst>
            <c:ext xmlns:c16="http://schemas.microsoft.com/office/drawing/2014/chart" uri="{C3380CC4-5D6E-409C-BE32-E72D297353CC}">
              <c16:uniqueId val="{00000001-3156-4257-BD0E-D195F8523E83}"/>
            </c:ext>
          </c:extLst>
        </c:ser>
        <c:ser>
          <c:idx val="2"/>
          <c:order val="2"/>
          <c:tx>
            <c:strRef>
              <c:f>List1!$E$203</c:f>
              <c:strCache>
                <c:ptCount val="1"/>
                <c:pt idx="0">
                  <c:v>Max. bodů</c:v>
                </c:pt>
              </c:strCache>
            </c:strRef>
          </c:tx>
          <c:spPr>
            <a:solidFill>
              <a:schemeClr val="accent6"/>
            </a:solidFill>
            <a:ln>
              <a:noFill/>
            </a:ln>
            <a:effectLst/>
          </c:spPr>
          <c:invertIfNegative val="0"/>
          <c:cat>
            <c:strRef>
              <c:f>List1!$B$204:$B$210</c:f>
              <c:strCache>
                <c:ptCount val="7"/>
                <c:pt idx="0">
                  <c:v>I. Část</c:v>
                </c:pt>
                <c:pt idx="1">
                  <c:v>II. Část</c:v>
                </c:pt>
                <c:pt idx="2">
                  <c:v>III. Část</c:v>
                </c:pt>
                <c:pt idx="3">
                  <c:v>IV. Část</c:v>
                </c:pt>
                <c:pt idx="4">
                  <c:v>V. část</c:v>
                </c:pt>
                <c:pt idx="5">
                  <c:v>VI. Část</c:v>
                </c:pt>
                <c:pt idx="6">
                  <c:v>VII. Část</c:v>
                </c:pt>
              </c:strCache>
            </c:strRef>
          </c:cat>
          <c:val>
            <c:numRef>
              <c:f>List1!$E$204:$E$210</c:f>
              <c:numCache>
                <c:formatCode>General</c:formatCode>
                <c:ptCount val="7"/>
                <c:pt idx="0">
                  <c:v>7</c:v>
                </c:pt>
                <c:pt idx="1">
                  <c:v>4</c:v>
                </c:pt>
                <c:pt idx="2">
                  <c:v>4</c:v>
                </c:pt>
                <c:pt idx="3">
                  <c:v>4</c:v>
                </c:pt>
                <c:pt idx="4">
                  <c:v>4</c:v>
                </c:pt>
                <c:pt idx="5">
                  <c:v>12</c:v>
                </c:pt>
                <c:pt idx="6">
                  <c:v>11</c:v>
                </c:pt>
              </c:numCache>
            </c:numRef>
          </c:val>
          <c:extLst>
            <c:ext xmlns:c16="http://schemas.microsoft.com/office/drawing/2014/chart" uri="{C3380CC4-5D6E-409C-BE32-E72D297353CC}">
              <c16:uniqueId val="{00000002-3156-4257-BD0E-D195F8523E83}"/>
            </c:ext>
          </c:extLst>
        </c:ser>
        <c:dLbls>
          <c:showLegendKey val="0"/>
          <c:showVal val="0"/>
          <c:showCatName val="0"/>
          <c:showSerName val="0"/>
          <c:showPercent val="0"/>
          <c:showBubbleSize val="0"/>
        </c:dLbls>
        <c:gapWidth val="150"/>
        <c:axId val="1054394287"/>
        <c:axId val="1055285887"/>
      </c:barChart>
      <c:catAx>
        <c:axId val="105439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5285887"/>
        <c:crosses val="autoZero"/>
        <c:auto val="1"/>
        <c:lblAlgn val="ctr"/>
        <c:lblOffset val="100"/>
        <c:noMultiLvlLbl val="0"/>
      </c:catAx>
      <c:valAx>
        <c:axId val="1055285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Skóre 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43942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Dí</a:t>
            </a:r>
            <a:r>
              <a:rPr lang="cs-CZ"/>
              <a:t>vky a chlapci z 1. - 3. Třídy</a:t>
            </a:r>
            <a:r>
              <a:rPr lang="cs-CZ" baseline="0"/>
              <a:t> - průměrné bodové skóre TT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List1!$C$235</c:f>
              <c:strCache>
                <c:ptCount val="1"/>
                <c:pt idx="0">
                  <c:v>Dívky</c:v>
                </c:pt>
              </c:strCache>
            </c:strRef>
          </c:tx>
          <c:spPr>
            <a:solidFill>
              <a:schemeClr val="accent6"/>
            </a:solidFill>
            <a:ln>
              <a:noFill/>
            </a:ln>
            <a:effectLst/>
          </c:spPr>
          <c:invertIfNegative val="0"/>
          <c:cat>
            <c:strRef>
              <c:f>List1!$B$236:$B$242</c:f>
              <c:strCache>
                <c:ptCount val="7"/>
                <c:pt idx="0">
                  <c:v>I. Část</c:v>
                </c:pt>
                <c:pt idx="1">
                  <c:v>II. Část</c:v>
                </c:pt>
                <c:pt idx="2">
                  <c:v>III. Část</c:v>
                </c:pt>
                <c:pt idx="3">
                  <c:v>IV. Část</c:v>
                </c:pt>
                <c:pt idx="4">
                  <c:v>V. část</c:v>
                </c:pt>
                <c:pt idx="5">
                  <c:v>VI. Část</c:v>
                </c:pt>
                <c:pt idx="6">
                  <c:v>VII. Část</c:v>
                </c:pt>
              </c:strCache>
            </c:strRef>
          </c:cat>
          <c:val>
            <c:numRef>
              <c:f>List1!$C$236:$C$242</c:f>
              <c:numCache>
                <c:formatCode>General</c:formatCode>
                <c:ptCount val="7"/>
                <c:pt idx="0">
                  <c:v>7</c:v>
                </c:pt>
                <c:pt idx="1">
                  <c:v>4</c:v>
                </c:pt>
                <c:pt idx="2">
                  <c:v>3.9</c:v>
                </c:pt>
                <c:pt idx="3">
                  <c:v>3.33</c:v>
                </c:pt>
                <c:pt idx="4">
                  <c:v>3.4</c:v>
                </c:pt>
                <c:pt idx="5">
                  <c:v>7</c:v>
                </c:pt>
                <c:pt idx="6">
                  <c:v>9.6999999999999993</c:v>
                </c:pt>
              </c:numCache>
            </c:numRef>
          </c:val>
          <c:extLst>
            <c:ext xmlns:c16="http://schemas.microsoft.com/office/drawing/2014/chart" uri="{C3380CC4-5D6E-409C-BE32-E72D297353CC}">
              <c16:uniqueId val="{00000000-6333-401C-B1F6-02C13C73BAC7}"/>
            </c:ext>
          </c:extLst>
        </c:ser>
        <c:ser>
          <c:idx val="1"/>
          <c:order val="1"/>
          <c:tx>
            <c:strRef>
              <c:f>List1!$D$235</c:f>
              <c:strCache>
                <c:ptCount val="1"/>
                <c:pt idx="0">
                  <c:v>Chlapci</c:v>
                </c:pt>
              </c:strCache>
            </c:strRef>
          </c:tx>
          <c:spPr>
            <a:solidFill>
              <a:schemeClr val="accent5"/>
            </a:solidFill>
            <a:ln>
              <a:noFill/>
            </a:ln>
            <a:effectLst/>
          </c:spPr>
          <c:invertIfNegative val="0"/>
          <c:cat>
            <c:strRef>
              <c:f>List1!$B$236:$B$242</c:f>
              <c:strCache>
                <c:ptCount val="7"/>
                <c:pt idx="0">
                  <c:v>I. Část</c:v>
                </c:pt>
                <c:pt idx="1">
                  <c:v>II. Část</c:v>
                </c:pt>
                <c:pt idx="2">
                  <c:v>III. Část</c:v>
                </c:pt>
                <c:pt idx="3">
                  <c:v>IV. Část</c:v>
                </c:pt>
                <c:pt idx="4">
                  <c:v>V. část</c:v>
                </c:pt>
                <c:pt idx="5">
                  <c:v>VI. Část</c:v>
                </c:pt>
                <c:pt idx="6">
                  <c:v>VII. Část</c:v>
                </c:pt>
              </c:strCache>
            </c:strRef>
          </c:cat>
          <c:val>
            <c:numRef>
              <c:f>List1!$D$236:$D$242</c:f>
              <c:numCache>
                <c:formatCode>General</c:formatCode>
                <c:ptCount val="7"/>
                <c:pt idx="0">
                  <c:v>7</c:v>
                </c:pt>
                <c:pt idx="1">
                  <c:v>3.9</c:v>
                </c:pt>
                <c:pt idx="2">
                  <c:v>3.73</c:v>
                </c:pt>
                <c:pt idx="3">
                  <c:v>3.26</c:v>
                </c:pt>
                <c:pt idx="4">
                  <c:v>3.2</c:v>
                </c:pt>
                <c:pt idx="5">
                  <c:v>7</c:v>
                </c:pt>
                <c:pt idx="6">
                  <c:v>8.5399999999999991</c:v>
                </c:pt>
              </c:numCache>
            </c:numRef>
          </c:val>
          <c:extLst>
            <c:ext xmlns:c16="http://schemas.microsoft.com/office/drawing/2014/chart" uri="{C3380CC4-5D6E-409C-BE32-E72D297353CC}">
              <c16:uniqueId val="{00000001-6333-401C-B1F6-02C13C73BAC7}"/>
            </c:ext>
          </c:extLst>
        </c:ser>
        <c:ser>
          <c:idx val="2"/>
          <c:order val="2"/>
          <c:tx>
            <c:strRef>
              <c:f>List1!$E$235</c:f>
              <c:strCache>
                <c:ptCount val="1"/>
                <c:pt idx="0">
                  <c:v>Max. bodů</c:v>
                </c:pt>
              </c:strCache>
            </c:strRef>
          </c:tx>
          <c:spPr>
            <a:solidFill>
              <a:schemeClr val="accent4"/>
            </a:solidFill>
            <a:ln>
              <a:noFill/>
            </a:ln>
            <a:effectLst/>
          </c:spPr>
          <c:invertIfNegative val="0"/>
          <c:cat>
            <c:strRef>
              <c:f>List1!$B$236:$B$242</c:f>
              <c:strCache>
                <c:ptCount val="7"/>
                <c:pt idx="0">
                  <c:v>I. Část</c:v>
                </c:pt>
                <c:pt idx="1">
                  <c:v>II. Část</c:v>
                </c:pt>
                <c:pt idx="2">
                  <c:v>III. Část</c:v>
                </c:pt>
                <c:pt idx="3">
                  <c:v>IV. Část</c:v>
                </c:pt>
                <c:pt idx="4">
                  <c:v>V. část</c:v>
                </c:pt>
                <c:pt idx="5">
                  <c:v>VI. Část</c:v>
                </c:pt>
                <c:pt idx="6">
                  <c:v>VII. Část</c:v>
                </c:pt>
              </c:strCache>
            </c:strRef>
          </c:cat>
          <c:val>
            <c:numRef>
              <c:f>List1!$E$236:$E$242</c:f>
              <c:numCache>
                <c:formatCode>General</c:formatCode>
                <c:ptCount val="7"/>
                <c:pt idx="0">
                  <c:v>7</c:v>
                </c:pt>
                <c:pt idx="1">
                  <c:v>4</c:v>
                </c:pt>
                <c:pt idx="2">
                  <c:v>4</c:v>
                </c:pt>
                <c:pt idx="3">
                  <c:v>4</c:v>
                </c:pt>
                <c:pt idx="4">
                  <c:v>4</c:v>
                </c:pt>
                <c:pt idx="5">
                  <c:v>12</c:v>
                </c:pt>
                <c:pt idx="6">
                  <c:v>11</c:v>
                </c:pt>
              </c:numCache>
            </c:numRef>
          </c:val>
          <c:extLst>
            <c:ext xmlns:c16="http://schemas.microsoft.com/office/drawing/2014/chart" uri="{C3380CC4-5D6E-409C-BE32-E72D297353CC}">
              <c16:uniqueId val="{00000002-6333-401C-B1F6-02C13C73BAC7}"/>
            </c:ext>
          </c:extLst>
        </c:ser>
        <c:dLbls>
          <c:showLegendKey val="0"/>
          <c:showVal val="0"/>
          <c:showCatName val="0"/>
          <c:showSerName val="0"/>
          <c:showPercent val="0"/>
          <c:showBubbleSize val="0"/>
        </c:dLbls>
        <c:gapWidth val="150"/>
        <c:axId val="1225142735"/>
        <c:axId val="1223118239"/>
      </c:barChart>
      <c:catAx>
        <c:axId val="122514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23118239"/>
        <c:crosses val="autoZero"/>
        <c:auto val="1"/>
        <c:lblAlgn val="ctr"/>
        <c:lblOffset val="100"/>
        <c:noMultiLvlLbl val="0"/>
      </c:catAx>
      <c:valAx>
        <c:axId val="1223118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Skóre</a:t>
                </a:r>
                <a:r>
                  <a:rPr lang="cs-CZ" baseline="0"/>
                  <a:t> </a:t>
                </a:r>
                <a:r>
                  <a:rPr lang="cs-CZ"/>
                  <a:t>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25142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Respondenti - průměrné bodové skóre TT</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List1!$C$220</c:f>
              <c:strCache>
                <c:ptCount val="1"/>
                <c:pt idx="0">
                  <c:v>Respondenti</c:v>
                </c:pt>
              </c:strCache>
            </c:strRef>
          </c:tx>
          <c:spPr>
            <a:solidFill>
              <a:schemeClr val="accent5">
                <a:shade val="76000"/>
              </a:schemeClr>
            </a:solidFill>
            <a:ln>
              <a:noFill/>
            </a:ln>
            <a:effectLst/>
          </c:spPr>
          <c:invertIfNegative val="0"/>
          <c:cat>
            <c:strRef>
              <c:f>List1!$B$221:$B$227</c:f>
              <c:strCache>
                <c:ptCount val="7"/>
                <c:pt idx="0">
                  <c:v>I. Část</c:v>
                </c:pt>
                <c:pt idx="1">
                  <c:v>II. Část</c:v>
                </c:pt>
                <c:pt idx="2">
                  <c:v>III. Část</c:v>
                </c:pt>
                <c:pt idx="3">
                  <c:v>IV. Část</c:v>
                </c:pt>
                <c:pt idx="4">
                  <c:v>V. část</c:v>
                </c:pt>
                <c:pt idx="5">
                  <c:v>VI. Část</c:v>
                </c:pt>
                <c:pt idx="6">
                  <c:v>VII. Část</c:v>
                </c:pt>
              </c:strCache>
            </c:strRef>
          </c:cat>
          <c:val>
            <c:numRef>
              <c:f>List1!$C$221:$C$227</c:f>
              <c:numCache>
                <c:formatCode>General</c:formatCode>
                <c:ptCount val="7"/>
                <c:pt idx="0">
                  <c:v>7</c:v>
                </c:pt>
                <c:pt idx="1">
                  <c:v>3.9</c:v>
                </c:pt>
                <c:pt idx="2">
                  <c:v>3.85</c:v>
                </c:pt>
                <c:pt idx="3">
                  <c:v>3.3</c:v>
                </c:pt>
                <c:pt idx="4">
                  <c:v>3.27</c:v>
                </c:pt>
                <c:pt idx="5">
                  <c:v>7</c:v>
                </c:pt>
                <c:pt idx="6">
                  <c:v>8.8000000000000007</c:v>
                </c:pt>
              </c:numCache>
            </c:numRef>
          </c:val>
          <c:extLst>
            <c:ext xmlns:c16="http://schemas.microsoft.com/office/drawing/2014/chart" uri="{C3380CC4-5D6E-409C-BE32-E72D297353CC}">
              <c16:uniqueId val="{00000000-FD81-4841-A7F7-9B43306907AA}"/>
            </c:ext>
          </c:extLst>
        </c:ser>
        <c:ser>
          <c:idx val="1"/>
          <c:order val="1"/>
          <c:tx>
            <c:strRef>
              <c:f>List1!$D$220</c:f>
              <c:strCache>
                <c:ptCount val="1"/>
                <c:pt idx="0">
                  <c:v>Max. bodů</c:v>
                </c:pt>
              </c:strCache>
            </c:strRef>
          </c:tx>
          <c:spPr>
            <a:solidFill>
              <a:schemeClr val="accent5">
                <a:tint val="77000"/>
              </a:schemeClr>
            </a:solidFill>
            <a:ln>
              <a:noFill/>
            </a:ln>
            <a:effectLst/>
          </c:spPr>
          <c:invertIfNegative val="0"/>
          <c:cat>
            <c:strRef>
              <c:f>List1!$B$221:$B$227</c:f>
              <c:strCache>
                <c:ptCount val="7"/>
                <c:pt idx="0">
                  <c:v>I. Část</c:v>
                </c:pt>
                <c:pt idx="1">
                  <c:v>II. Část</c:v>
                </c:pt>
                <c:pt idx="2">
                  <c:v>III. Část</c:v>
                </c:pt>
                <c:pt idx="3">
                  <c:v>IV. Část</c:v>
                </c:pt>
                <c:pt idx="4">
                  <c:v>V. část</c:v>
                </c:pt>
                <c:pt idx="5">
                  <c:v>VI. Část</c:v>
                </c:pt>
                <c:pt idx="6">
                  <c:v>VII. Část</c:v>
                </c:pt>
              </c:strCache>
            </c:strRef>
          </c:cat>
          <c:val>
            <c:numRef>
              <c:f>List1!$D$221:$D$227</c:f>
              <c:numCache>
                <c:formatCode>General</c:formatCode>
                <c:ptCount val="7"/>
                <c:pt idx="0">
                  <c:v>7</c:v>
                </c:pt>
                <c:pt idx="1">
                  <c:v>4</c:v>
                </c:pt>
                <c:pt idx="2">
                  <c:v>4</c:v>
                </c:pt>
                <c:pt idx="3">
                  <c:v>4</c:v>
                </c:pt>
                <c:pt idx="4">
                  <c:v>4</c:v>
                </c:pt>
                <c:pt idx="5">
                  <c:v>12</c:v>
                </c:pt>
                <c:pt idx="6">
                  <c:v>11</c:v>
                </c:pt>
              </c:numCache>
            </c:numRef>
          </c:val>
          <c:extLst>
            <c:ext xmlns:c16="http://schemas.microsoft.com/office/drawing/2014/chart" uri="{C3380CC4-5D6E-409C-BE32-E72D297353CC}">
              <c16:uniqueId val="{00000001-FD81-4841-A7F7-9B43306907AA}"/>
            </c:ext>
          </c:extLst>
        </c:ser>
        <c:dLbls>
          <c:showLegendKey val="0"/>
          <c:showVal val="0"/>
          <c:showCatName val="0"/>
          <c:showSerName val="0"/>
          <c:showPercent val="0"/>
          <c:showBubbleSize val="0"/>
        </c:dLbls>
        <c:gapWidth val="150"/>
        <c:axId val="1225120335"/>
        <c:axId val="1055285471"/>
      </c:barChart>
      <c:catAx>
        <c:axId val="122512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5285471"/>
        <c:crosses val="autoZero"/>
        <c:auto val="1"/>
        <c:lblAlgn val="ctr"/>
        <c:lblOffset val="100"/>
        <c:noMultiLvlLbl val="0"/>
      </c:catAx>
      <c:valAx>
        <c:axId val="1055285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Skóre</a:t>
                </a:r>
                <a:r>
                  <a:rPr lang="cs-CZ" baseline="0"/>
                  <a:t> </a:t>
                </a:r>
                <a:r>
                  <a:rPr lang="cs-CZ"/>
                  <a:t>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251203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cap="none" spc="120" normalizeH="0" baseline="0">
                <a:solidFill>
                  <a:schemeClr val="tx1">
                    <a:lumMod val="65000"/>
                    <a:lumOff val="35000"/>
                  </a:schemeClr>
                </a:solidFill>
                <a:latin typeface="Times New Roman" panose="02020603050405020304" pitchFamily="18" charset="0"/>
                <a:ea typeface="+mn-ea"/>
                <a:cs typeface="+mn-cs"/>
              </a:defRPr>
            </a:pPr>
            <a:r>
              <a:rPr lang="en-US" sz="1500" b="0" i="0" cap="none" baseline="0">
                <a:latin typeface="Times New Roman" panose="02020603050405020304" pitchFamily="18" charset="0"/>
              </a:rPr>
              <a:t>Ro</a:t>
            </a:r>
            <a:r>
              <a:rPr lang="cs-CZ" sz="1500" b="0" i="0" cap="none" baseline="0">
                <a:latin typeface="Times New Roman" panose="02020603050405020304" pitchFamily="18" charset="0"/>
              </a:rPr>
              <a:t>zložení celkového skóre TT všech respondentů</a:t>
            </a:r>
            <a:endParaRPr lang="en-US" sz="1500" b="0" i="0" cap="none"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500" b="0" i="0" u="none" strike="noStrike" kern="1200" cap="none" spc="120" normalizeH="0" baseline="0">
              <a:solidFill>
                <a:schemeClr val="tx1">
                  <a:lumMod val="65000"/>
                  <a:lumOff val="35000"/>
                </a:schemeClr>
              </a:solidFill>
              <a:latin typeface="Times New Roman" panose="02020603050405020304" pitchFamily="18" charset="0"/>
              <a:ea typeface="+mn-ea"/>
              <a:cs typeface="+mn-cs"/>
            </a:defRPr>
          </a:pPr>
          <a:endParaRPr lang="cs-CZ"/>
        </a:p>
      </c:txPr>
    </c:title>
    <c:autoTitleDeleted val="0"/>
    <c:plotArea>
      <c:layout/>
      <c:barChart>
        <c:barDir val="col"/>
        <c:grouping val="clustered"/>
        <c:varyColors val="0"/>
        <c:ser>
          <c:idx val="0"/>
          <c:order val="0"/>
          <c:tx>
            <c:strRef>
              <c:f>List1!$A$252</c:f>
              <c:strCache>
                <c:ptCount val="1"/>
                <c:pt idx="0">
                  <c:v>1. Třída</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List1!$A$253:$A$282</c:f>
              <c:numCache>
                <c:formatCode>General</c:formatCode>
                <c:ptCount val="30"/>
                <c:pt idx="0">
                  <c:v>12</c:v>
                </c:pt>
                <c:pt idx="1">
                  <c:v>17</c:v>
                </c:pt>
                <c:pt idx="2">
                  <c:v>18</c:v>
                </c:pt>
                <c:pt idx="5">
                  <c:v>20</c:v>
                </c:pt>
                <c:pt idx="6">
                  <c:v>24</c:v>
                </c:pt>
                <c:pt idx="7">
                  <c:v>24</c:v>
                </c:pt>
                <c:pt idx="10">
                  <c:v>27.5</c:v>
                </c:pt>
                <c:pt idx="12">
                  <c:v>28</c:v>
                </c:pt>
                <c:pt idx="17">
                  <c:v>34.5</c:v>
                </c:pt>
              </c:numCache>
            </c:numRef>
          </c:val>
          <c:extLst>
            <c:ext xmlns:c16="http://schemas.microsoft.com/office/drawing/2014/chart" uri="{C3380CC4-5D6E-409C-BE32-E72D297353CC}">
              <c16:uniqueId val="{00000000-A8E4-41F1-BE16-00B6AA78AFFA}"/>
            </c:ext>
          </c:extLst>
        </c:ser>
        <c:ser>
          <c:idx val="1"/>
          <c:order val="1"/>
          <c:tx>
            <c:strRef>
              <c:f>List1!$B$252</c:f>
              <c:strCache>
                <c:ptCount val="1"/>
                <c:pt idx="0">
                  <c:v>2. Třída</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List1!$B$253:$B$282</c:f>
              <c:numCache>
                <c:formatCode>General</c:formatCode>
                <c:ptCount val="30"/>
                <c:pt idx="3">
                  <c:v>18.5</c:v>
                </c:pt>
                <c:pt idx="4">
                  <c:v>18.5</c:v>
                </c:pt>
                <c:pt idx="7">
                  <c:v>24</c:v>
                </c:pt>
                <c:pt idx="8">
                  <c:v>27</c:v>
                </c:pt>
                <c:pt idx="9">
                  <c:v>27</c:v>
                </c:pt>
                <c:pt idx="11">
                  <c:v>27.5</c:v>
                </c:pt>
                <c:pt idx="13">
                  <c:v>28</c:v>
                </c:pt>
                <c:pt idx="14">
                  <c:v>30</c:v>
                </c:pt>
                <c:pt idx="15">
                  <c:v>30</c:v>
                </c:pt>
                <c:pt idx="16">
                  <c:v>33.5</c:v>
                </c:pt>
                <c:pt idx="19">
                  <c:v>37</c:v>
                </c:pt>
                <c:pt idx="21">
                  <c:v>39</c:v>
                </c:pt>
                <c:pt idx="22">
                  <c:v>39</c:v>
                </c:pt>
                <c:pt idx="24">
                  <c:v>40.5</c:v>
                </c:pt>
                <c:pt idx="25">
                  <c:v>41</c:v>
                </c:pt>
                <c:pt idx="27">
                  <c:v>42.5</c:v>
                </c:pt>
              </c:numCache>
            </c:numRef>
          </c:val>
          <c:extLst>
            <c:ext xmlns:c16="http://schemas.microsoft.com/office/drawing/2014/chart" uri="{C3380CC4-5D6E-409C-BE32-E72D297353CC}">
              <c16:uniqueId val="{00000001-A8E4-41F1-BE16-00B6AA78AFFA}"/>
            </c:ext>
          </c:extLst>
        </c:ser>
        <c:ser>
          <c:idx val="2"/>
          <c:order val="2"/>
          <c:tx>
            <c:strRef>
              <c:f>List1!$C$252</c:f>
              <c:strCache>
                <c:ptCount val="1"/>
                <c:pt idx="0">
                  <c:v>3. Třída</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List1!$C$253:$C$282</c:f>
              <c:numCache>
                <c:formatCode>General</c:formatCode>
                <c:ptCount val="30"/>
                <c:pt idx="18">
                  <c:v>36.5</c:v>
                </c:pt>
                <c:pt idx="20">
                  <c:v>38</c:v>
                </c:pt>
                <c:pt idx="23">
                  <c:v>40</c:v>
                </c:pt>
                <c:pt idx="26">
                  <c:v>42</c:v>
                </c:pt>
                <c:pt idx="28">
                  <c:v>43.5</c:v>
                </c:pt>
                <c:pt idx="29">
                  <c:v>43.5</c:v>
                </c:pt>
              </c:numCache>
            </c:numRef>
          </c:val>
          <c:extLst>
            <c:ext xmlns:c16="http://schemas.microsoft.com/office/drawing/2014/chart" uri="{C3380CC4-5D6E-409C-BE32-E72D297353CC}">
              <c16:uniqueId val="{00000002-A8E4-41F1-BE16-00B6AA78AFFA}"/>
            </c:ext>
          </c:extLst>
        </c:ser>
        <c:dLbls>
          <c:dLblPos val="outEnd"/>
          <c:showLegendKey val="0"/>
          <c:showVal val="1"/>
          <c:showCatName val="0"/>
          <c:showSerName val="0"/>
          <c:showPercent val="0"/>
          <c:showBubbleSize val="0"/>
        </c:dLbls>
        <c:gapWidth val="444"/>
        <c:overlap val="-90"/>
        <c:axId val="1895181791"/>
        <c:axId val="1899932415"/>
      </c:barChart>
      <c:catAx>
        <c:axId val="1895181791"/>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1899932415"/>
        <c:crosses val="autoZero"/>
        <c:auto val="1"/>
        <c:lblAlgn val="ctr"/>
        <c:lblOffset val="100"/>
        <c:noMultiLvlLbl val="0"/>
      </c:catAx>
      <c:valAx>
        <c:axId val="1899932415"/>
        <c:scaling>
          <c:orientation val="minMax"/>
          <c:max val="46"/>
          <c:min val="0"/>
        </c:scaling>
        <c:delete val="1"/>
        <c:axPos val="l"/>
        <c:numFmt formatCode="General" sourceLinked="1"/>
        <c:majorTickMark val="none"/>
        <c:minorTickMark val="none"/>
        <c:tickLblPos val="nextTo"/>
        <c:crossAx val="18951817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Zastoupení pohlaví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List1!$B$3</c:f>
              <c:strCache>
                <c:ptCount val="1"/>
                <c:pt idx="0">
                  <c:v>Dívky</c:v>
                </c:pt>
              </c:strCache>
            </c:strRef>
          </c:tx>
          <c:spPr>
            <a:solidFill>
              <a:schemeClr val="accent6"/>
            </a:solidFill>
            <a:ln>
              <a:noFill/>
            </a:ln>
            <a:effectLst/>
          </c:spPr>
          <c:invertIfNegative val="0"/>
          <c:cat>
            <c:strRef>
              <c:f>List1!$C$2:$E$2</c:f>
              <c:strCache>
                <c:ptCount val="3"/>
                <c:pt idx="0">
                  <c:v>1. Třída</c:v>
                </c:pt>
                <c:pt idx="1">
                  <c:v>2. Třída</c:v>
                </c:pt>
                <c:pt idx="2">
                  <c:v>3. Třída</c:v>
                </c:pt>
              </c:strCache>
            </c:strRef>
          </c:cat>
          <c:val>
            <c:numRef>
              <c:f>List1!$C$3:$E$3</c:f>
              <c:numCache>
                <c:formatCode>General</c:formatCode>
                <c:ptCount val="3"/>
                <c:pt idx="0">
                  <c:v>2</c:v>
                </c:pt>
                <c:pt idx="1">
                  <c:v>5</c:v>
                </c:pt>
                <c:pt idx="2">
                  <c:v>2</c:v>
                </c:pt>
              </c:numCache>
            </c:numRef>
          </c:val>
          <c:extLst>
            <c:ext xmlns:c16="http://schemas.microsoft.com/office/drawing/2014/chart" uri="{C3380CC4-5D6E-409C-BE32-E72D297353CC}">
              <c16:uniqueId val="{00000000-3F4B-4B39-BB00-2DA9D70C7FB7}"/>
            </c:ext>
          </c:extLst>
        </c:ser>
        <c:ser>
          <c:idx val="1"/>
          <c:order val="1"/>
          <c:tx>
            <c:strRef>
              <c:f>List1!$B$4</c:f>
              <c:strCache>
                <c:ptCount val="1"/>
                <c:pt idx="0">
                  <c:v>Chlapci</c:v>
                </c:pt>
              </c:strCache>
            </c:strRef>
          </c:tx>
          <c:spPr>
            <a:solidFill>
              <a:schemeClr val="accent5"/>
            </a:solidFill>
            <a:ln>
              <a:noFill/>
            </a:ln>
            <a:effectLst/>
          </c:spPr>
          <c:invertIfNegative val="0"/>
          <c:cat>
            <c:strRef>
              <c:f>List1!$C$2:$E$2</c:f>
              <c:strCache>
                <c:ptCount val="3"/>
                <c:pt idx="0">
                  <c:v>1. Třída</c:v>
                </c:pt>
                <c:pt idx="1">
                  <c:v>2. Třída</c:v>
                </c:pt>
                <c:pt idx="2">
                  <c:v>3. Třída</c:v>
                </c:pt>
              </c:strCache>
            </c:strRef>
          </c:cat>
          <c:val>
            <c:numRef>
              <c:f>List1!$C$4:$E$4</c:f>
              <c:numCache>
                <c:formatCode>General</c:formatCode>
                <c:ptCount val="3"/>
                <c:pt idx="0">
                  <c:v>7</c:v>
                </c:pt>
                <c:pt idx="1">
                  <c:v>10</c:v>
                </c:pt>
                <c:pt idx="2">
                  <c:v>4</c:v>
                </c:pt>
              </c:numCache>
            </c:numRef>
          </c:val>
          <c:extLst>
            <c:ext xmlns:c16="http://schemas.microsoft.com/office/drawing/2014/chart" uri="{C3380CC4-5D6E-409C-BE32-E72D297353CC}">
              <c16:uniqueId val="{00000001-3F4B-4B39-BB00-2DA9D70C7FB7}"/>
            </c:ext>
          </c:extLst>
        </c:ser>
        <c:ser>
          <c:idx val="2"/>
          <c:order val="2"/>
          <c:tx>
            <c:strRef>
              <c:f>List1!$B$5</c:f>
              <c:strCache>
                <c:ptCount val="1"/>
                <c:pt idx="0">
                  <c:v>Celkem</c:v>
                </c:pt>
              </c:strCache>
            </c:strRef>
          </c:tx>
          <c:spPr>
            <a:solidFill>
              <a:schemeClr val="accent4"/>
            </a:solidFill>
            <a:ln>
              <a:noFill/>
            </a:ln>
            <a:effectLst/>
          </c:spPr>
          <c:invertIfNegative val="0"/>
          <c:cat>
            <c:strRef>
              <c:f>List1!$C$2:$E$2</c:f>
              <c:strCache>
                <c:ptCount val="3"/>
                <c:pt idx="0">
                  <c:v>1. Třída</c:v>
                </c:pt>
                <c:pt idx="1">
                  <c:v>2. Třída</c:v>
                </c:pt>
                <c:pt idx="2">
                  <c:v>3. Třída</c:v>
                </c:pt>
              </c:strCache>
            </c:strRef>
          </c:cat>
          <c:val>
            <c:numRef>
              <c:f>List1!$C$5:$E$5</c:f>
              <c:numCache>
                <c:formatCode>General</c:formatCode>
                <c:ptCount val="3"/>
                <c:pt idx="0">
                  <c:v>9</c:v>
                </c:pt>
                <c:pt idx="1">
                  <c:v>15</c:v>
                </c:pt>
                <c:pt idx="2">
                  <c:v>6</c:v>
                </c:pt>
              </c:numCache>
            </c:numRef>
          </c:val>
          <c:extLst>
            <c:ext xmlns:c16="http://schemas.microsoft.com/office/drawing/2014/chart" uri="{C3380CC4-5D6E-409C-BE32-E72D297353CC}">
              <c16:uniqueId val="{00000002-3F4B-4B39-BB00-2DA9D70C7FB7}"/>
            </c:ext>
          </c:extLst>
        </c:ser>
        <c:dLbls>
          <c:showLegendKey val="0"/>
          <c:showVal val="0"/>
          <c:showCatName val="0"/>
          <c:showSerName val="0"/>
          <c:showPercent val="0"/>
          <c:showBubbleSize val="0"/>
        </c:dLbls>
        <c:gapWidth val="150"/>
        <c:axId val="1504490976"/>
        <c:axId val="1956548320"/>
      </c:barChart>
      <c:catAx>
        <c:axId val="15044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56548320"/>
        <c:crosses val="autoZero"/>
        <c:auto val="1"/>
        <c:lblAlgn val="ctr"/>
        <c:lblOffset val="100"/>
        <c:noMultiLvlLbl val="0"/>
      </c:catAx>
      <c:valAx>
        <c:axId val="195654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04490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Procentuální vyjádření</a:t>
            </a:r>
            <a:r>
              <a:rPr lang="cs-CZ" baseline="0"/>
              <a:t> skóre TT</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List1!$B$329</c:f>
              <c:strCache>
                <c:ptCount val="1"/>
                <c:pt idx="0">
                  <c:v>Dívky</c:v>
                </c:pt>
              </c:strCache>
            </c:strRef>
          </c:tx>
          <c:spPr>
            <a:solidFill>
              <a:schemeClr val="accent1"/>
            </a:solidFill>
            <a:ln>
              <a:noFill/>
            </a:ln>
            <a:effectLst/>
          </c:spPr>
          <c:invertIfNegative val="0"/>
          <c:cat>
            <c:strRef>
              <c:f>List1!$C$328:$E$328</c:f>
              <c:strCache>
                <c:ptCount val="3"/>
                <c:pt idx="0">
                  <c:v>1. Třída</c:v>
                </c:pt>
                <c:pt idx="1">
                  <c:v>2. Třída</c:v>
                </c:pt>
                <c:pt idx="2">
                  <c:v>3. Třída</c:v>
                </c:pt>
              </c:strCache>
            </c:strRef>
          </c:cat>
          <c:val>
            <c:numRef>
              <c:f>List1!$C$329:$E$329</c:f>
              <c:numCache>
                <c:formatCode>0.00%</c:formatCode>
                <c:ptCount val="3"/>
                <c:pt idx="0">
                  <c:v>0.52170000000000005</c:v>
                </c:pt>
                <c:pt idx="1">
                  <c:v>0.61699999999999999</c:v>
                </c:pt>
                <c:pt idx="2" formatCode="0%">
                  <c:v>0.91</c:v>
                </c:pt>
              </c:numCache>
            </c:numRef>
          </c:val>
          <c:extLst>
            <c:ext xmlns:c16="http://schemas.microsoft.com/office/drawing/2014/chart" uri="{C3380CC4-5D6E-409C-BE32-E72D297353CC}">
              <c16:uniqueId val="{00000000-7DFF-4135-B13A-FA62DAED0BF7}"/>
            </c:ext>
          </c:extLst>
        </c:ser>
        <c:ser>
          <c:idx val="1"/>
          <c:order val="1"/>
          <c:tx>
            <c:strRef>
              <c:f>List1!$B$330</c:f>
              <c:strCache>
                <c:ptCount val="1"/>
                <c:pt idx="0">
                  <c:v>Chlapci</c:v>
                </c:pt>
              </c:strCache>
            </c:strRef>
          </c:tx>
          <c:spPr>
            <a:solidFill>
              <a:schemeClr val="accent2"/>
            </a:solidFill>
            <a:ln>
              <a:noFill/>
            </a:ln>
            <a:effectLst/>
          </c:spPr>
          <c:invertIfNegative val="0"/>
          <c:cat>
            <c:strRef>
              <c:f>List1!$C$328:$E$328</c:f>
              <c:strCache>
                <c:ptCount val="3"/>
                <c:pt idx="0">
                  <c:v>1. Třída</c:v>
                </c:pt>
                <c:pt idx="1">
                  <c:v>2. Třída</c:v>
                </c:pt>
                <c:pt idx="2">
                  <c:v>3. Třída</c:v>
                </c:pt>
              </c:strCache>
            </c:strRef>
          </c:cat>
          <c:val>
            <c:numRef>
              <c:f>List1!$C$330:$E$330</c:f>
              <c:numCache>
                <c:formatCode>0.00%</c:formatCode>
                <c:ptCount val="3"/>
                <c:pt idx="0">
                  <c:v>0.48699999999999999</c:v>
                </c:pt>
                <c:pt idx="1">
                  <c:v>0.73299999999999998</c:v>
                </c:pt>
                <c:pt idx="2" formatCode="0%">
                  <c:v>0.87</c:v>
                </c:pt>
              </c:numCache>
            </c:numRef>
          </c:val>
          <c:extLst>
            <c:ext xmlns:c16="http://schemas.microsoft.com/office/drawing/2014/chart" uri="{C3380CC4-5D6E-409C-BE32-E72D297353CC}">
              <c16:uniqueId val="{00000001-7DFF-4135-B13A-FA62DAED0BF7}"/>
            </c:ext>
          </c:extLst>
        </c:ser>
        <c:dLbls>
          <c:showLegendKey val="0"/>
          <c:showVal val="0"/>
          <c:showCatName val="0"/>
          <c:showSerName val="0"/>
          <c:showPercent val="0"/>
          <c:showBubbleSize val="0"/>
        </c:dLbls>
        <c:gapWidth val="150"/>
        <c:axId val="508278191"/>
        <c:axId val="414484367"/>
      </c:barChart>
      <c:catAx>
        <c:axId val="50827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4484367"/>
        <c:crosses val="autoZero"/>
        <c:auto val="1"/>
        <c:lblAlgn val="ctr"/>
        <c:lblOffset val="100"/>
        <c:noMultiLvlLbl val="0"/>
      </c:catAx>
      <c:valAx>
        <c:axId val="41448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Procentuální vyjádření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82781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120" normalizeH="0" baseline="0">
                <a:solidFill>
                  <a:schemeClr val="tx1">
                    <a:lumMod val="65000"/>
                    <a:lumOff val="35000"/>
                  </a:schemeClr>
                </a:solidFill>
                <a:latin typeface="+mn-lt"/>
                <a:ea typeface="+mn-ea"/>
                <a:cs typeface="+mn-cs"/>
              </a:defRPr>
            </a:pPr>
            <a:r>
              <a:rPr lang="en-US" b="0" i="0" cap="none" baseline="0"/>
              <a:t>1</a:t>
            </a:r>
            <a:r>
              <a:rPr lang="cs-CZ" b="0" i="0" cap="none" baseline="0"/>
              <a:t>. Třída – celkové skóre TT</a:t>
            </a:r>
            <a:endParaRPr lang="en-US" b="0" i="0" cap="none" baseline="0"/>
          </a:p>
        </c:rich>
      </c:tx>
      <c:overlay val="0"/>
      <c:spPr>
        <a:noFill/>
        <a:ln>
          <a:noFill/>
        </a:ln>
        <a:effectLst/>
      </c:spPr>
      <c:txPr>
        <a:bodyPr rot="0" spcFirstLastPara="1" vertOverflow="ellipsis" vert="horz" wrap="square" anchor="ctr" anchorCtr="1"/>
        <a:lstStyle/>
        <a:p>
          <a:pPr>
            <a:defRPr sz="1600" b="0" i="0" u="none" strike="noStrike" kern="1200" cap="none" spc="120" normalizeH="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List1!$C$369</c:f>
              <c:strCache>
                <c:ptCount val="1"/>
                <c:pt idx="0">
                  <c:v>Dívky</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List1!$C$370:$C$378</c:f>
              <c:numCache>
                <c:formatCode>General</c:formatCode>
                <c:ptCount val="9"/>
                <c:pt idx="3">
                  <c:v>20</c:v>
                </c:pt>
                <c:pt idx="7">
                  <c:v>28</c:v>
                </c:pt>
              </c:numCache>
            </c:numRef>
          </c:val>
          <c:extLst>
            <c:ext xmlns:c16="http://schemas.microsoft.com/office/drawing/2014/chart" uri="{C3380CC4-5D6E-409C-BE32-E72D297353CC}">
              <c16:uniqueId val="{00000000-70A7-40FD-8F53-1069DC38EF96}"/>
            </c:ext>
          </c:extLst>
        </c:ser>
        <c:ser>
          <c:idx val="1"/>
          <c:order val="1"/>
          <c:tx>
            <c:strRef>
              <c:f>List1!$D$369</c:f>
              <c:strCache>
                <c:ptCount val="1"/>
                <c:pt idx="0">
                  <c:v>Chlapci</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List1!$D$370:$D$378</c:f>
              <c:numCache>
                <c:formatCode>General</c:formatCode>
                <c:ptCount val="9"/>
                <c:pt idx="0">
                  <c:v>12</c:v>
                </c:pt>
                <c:pt idx="1">
                  <c:v>17</c:v>
                </c:pt>
                <c:pt idx="2">
                  <c:v>18</c:v>
                </c:pt>
                <c:pt idx="4">
                  <c:v>24</c:v>
                </c:pt>
                <c:pt idx="5">
                  <c:v>24</c:v>
                </c:pt>
                <c:pt idx="6">
                  <c:v>27.5</c:v>
                </c:pt>
                <c:pt idx="8">
                  <c:v>34.5</c:v>
                </c:pt>
              </c:numCache>
            </c:numRef>
          </c:val>
          <c:extLst>
            <c:ext xmlns:c16="http://schemas.microsoft.com/office/drawing/2014/chart" uri="{C3380CC4-5D6E-409C-BE32-E72D297353CC}">
              <c16:uniqueId val="{00000001-70A7-40FD-8F53-1069DC38EF96}"/>
            </c:ext>
          </c:extLst>
        </c:ser>
        <c:dLbls>
          <c:dLblPos val="outEnd"/>
          <c:showLegendKey val="0"/>
          <c:showVal val="1"/>
          <c:showCatName val="0"/>
          <c:showSerName val="0"/>
          <c:showPercent val="0"/>
          <c:showBubbleSize val="0"/>
        </c:dLbls>
        <c:gapWidth val="444"/>
        <c:overlap val="-90"/>
        <c:axId val="1953618768"/>
        <c:axId val="1945695312"/>
      </c:barChart>
      <c:catAx>
        <c:axId val="195361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1945695312"/>
        <c:crosses val="autoZero"/>
        <c:auto val="1"/>
        <c:lblAlgn val="ctr"/>
        <c:lblOffset val="100"/>
        <c:noMultiLvlLbl val="0"/>
      </c:catAx>
      <c:valAx>
        <c:axId val="1945695312"/>
        <c:scaling>
          <c:orientation val="minMax"/>
        </c:scaling>
        <c:delete val="1"/>
        <c:axPos val="l"/>
        <c:numFmt formatCode="General" sourceLinked="1"/>
        <c:majorTickMark val="none"/>
        <c:minorTickMark val="none"/>
        <c:tickLblPos val="nextTo"/>
        <c:crossAx val="1953618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cap="none" spc="120" normalizeH="0" baseline="0">
                <a:solidFill>
                  <a:sysClr val="windowText" lastClr="000000">
                    <a:lumMod val="65000"/>
                    <a:lumOff val="35000"/>
                  </a:sysClr>
                </a:solidFill>
                <a:latin typeface="+mn-lt"/>
                <a:ea typeface="+mn-ea"/>
                <a:cs typeface="+mn-cs"/>
              </a:defRPr>
            </a:pPr>
            <a:r>
              <a:rPr lang="cs-CZ" sz="1800" b="0" i="0" baseline="0">
                <a:effectLst/>
              </a:rPr>
              <a:t>2. Třída – celkové skóre TT</a:t>
            </a:r>
            <a:endParaRPr lang="cs-CZ">
              <a:effectLst/>
            </a:endParaRPr>
          </a:p>
          <a:p>
            <a:pPr marL="0" marR="0" lvl="0" indent="0" algn="ctr" defTabSz="914400" rtl="0" eaLnBrk="1" fontAlgn="auto" latinLnBrk="0" hangingPunct="1">
              <a:lnSpc>
                <a:spcPct val="100000"/>
              </a:lnSpc>
              <a:spcBef>
                <a:spcPts val="0"/>
              </a:spcBef>
              <a:spcAft>
                <a:spcPts val="0"/>
              </a:spcAft>
              <a:buClrTx/>
              <a:buSzTx/>
              <a:buFontTx/>
              <a:buNone/>
              <a:tabLst/>
              <a:defRPr b="0" cap="none">
                <a:solidFill>
                  <a:sysClr val="windowText" lastClr="000000">
                    <a:lumMod val="65000"/>
                    <a:lumOff val="35000"/>
                  </a:sysClr>
                </a:solidFill>
              </a:defRPr>
            </a:pPr>
            <a:endParaRPr lang="cs-CZ" b="0" i="0" cap="none" baseline="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cap="none" spc="120" normalizeH="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List1!$C$390</c:f>
              <c:strCache>
                <c:ptCount val="1"/>
                <c:pt idx="0">
                  <c:v>Dívky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List1!$C$391:$C$405</c:f>
              <c:numCache>
                <c:formatCode>General</c:formatCode>
                <c:ptCount val="15"/>
                <c:pt idx="0">
                  <c:v>18.5</c:v>
                </c:pt>
                <c:pt idx="3">
                  <c:v>27</c:v>
                </c:pt>
                <c:pt idx="4">
                  <c:v>27.5</c:v>
                </c:pt>
                <c:pt idx="7">
                  <c:v>30</c:v>
                </c:pt>
                <c:pt idx="11">
                  <c:v>39</c:v>
                </c:pt>
              </c:numCache>
            </c:numRef>
          </c:val>
          <c:extLst>
            <c:ext xmlns:c16="http://schemas.microsoft.com/office/drawing/2014/chart" uri="{C3380CC4-5D6E-409C-BE32-E72D297353CC}">
              <c16:uniqueId val="{00000000-AB2F-4948-A01D-4E22E90F431C}"/>
            </c:ext>
          </c:extLst>
        </c:ser>
        <c:ser>
          <c:idx val="1"/>
          <c:order val="1"/>
          <c:tx>
            <c:strRef>
              <c:f>List1!$D$390</c:f>
              <c:strCache>
                <c:ptCount val="1"/>
                <c:pt idx="0">
                  <c:v>Chlapci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List1!$D$391:$D$405</c:f>
              <c:numCache>
                <c:formatCode>General</c:formatCode>
                <c:ptCount val="15"/>
                <c:pt idx="1">
                  <c:v>18.5</c:v>
                </c:pt>
                <c:pt idx="2">
                  <c:v>27</c:v>
                </c:pt>
                <c:pt idx="5">
                  <c:v>28</c:v>
                </c:pt>
                <c:pt idx="6">
                  <c:v>30</c:v>
                </c:pt>
                <c:pt idx="8">
                  <c:v>33.5</c:v>
                </c:pt>
                <c:pt idx="9">
                  <c:v>37</c:v>
                </c:pt>
                <c:pt idx="10">
                  <c:v>39</c:v>
                </c:pt>
                <c:pt idx="12">
                  <c:v>40.5</c:v>
                </c:pt>
                <c:pt idx="13">
                  <c:v>41</c:v>
                </c:pt>
                <c:pt idx="14">
                  <c:v>42.5</c:v>
                </c:pt>
              </c:numCache>
            </c:numRef>
          </c:val>
          <c:extLst>
            <c:ext xmlns:c16="http://schemas.microsoft.com/office/drawing/2014/chart" uri="{C3380CC4-5D6E-409C-BE32-E72D297353CC}">
              <c16:uniqueId val="{00000001-AB2F-4948-A01D-4E22E90F431C}"/>
            </c:ext>
          </c:extLst>
        </c:ser>
        <c:dLbls>
          <c:dLblPos val="outEnd"/>
          <c:showLegendKey val="0"/>
          <c:showVal val="1"/>
          <c:showCatName val="0"/>
          <c:showSerName val="0"/>
          <c:showPercent val="0"/>
          <c:showBubbleSize val="0"/>
        </c:dLbls>
        <c:gapWidth val="444"/>
        <c:overlap val="-90"/>
        <c:axId val="1955772784"/>
        <c:axId val="2046250944"/>
      </c:barChart>
      <c:catAx>
        <c:axId val="195577278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2046250944"/>
        <c:crosses val="autoZero"/>
        <c:auto val="1"/>
        <c:lblAlgn val="ctr"/>
        <c:lblOffset val="100"/>
        <c:noMultiLvlLbl val="0"/>
      </c:catAx>
      <c:valAx>
        <c:axId val="2046250944"/>
        <c:scaling>
          <c:orientation val="minMax"/>
        </c:scaling>
        <c:delete val="1"/>
        <c:axPos val="l"/>
        <c:numFmt formatCode="General" sourceLinked="1"/>
        <c:majorTickMark val="none"/>
        <c:minorTickMark val="none"/>
        <c:tickLblPos val="nextTo"/>
        <c:crossAx val="1955772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cap="none" spc="120" normalizeH="0" baseline="0">
                <a:solidFill>
                  <a:sysClr val="windowText" lastClr="000000">
                    <a:lumMod val="65000"/>
                    <a:lumOff val="35000"/>
                  </a:sysClr>
                </a:solidFill>
                <a:latin typeface="+mn-lt"/>
                <a:ea typeface="+mn-ea"/>
                <a:cs typeface="+mn-cs"/>
              </a:defRPr>
            </a:pPr>
            <a:r>
              <a:rPr lang="cs-CZ" sz="1800" b="0" i="0" baseline="0">
                <a:effectLst/>
              </a:rPr>
              <a:t>3. Třída – celkové skóre TT</a:t>
            </a:r>
            <a:endParaRPr lang="cs-CZ">
              <a:effectLst/>
            </a:endParaRPr>
          </a:p>
          <a:p>
            <a:pPr marL="0" marR="0" lvl="0" indent="0" algn="ctr" defTabSz="914400" rtl="0" eaLnBrk="1" fontAlgn="auto" latinLnBrk="0" hangingPunct="1">
              <a:lnSpc>
                <a:spcPct val="100000"/>
              </a:lnSpc>
              <a:spcBef>
                <a:spcPts val="0"/>
              </a:spcBef>
              <a:spcAft>
                <a:spcPts val="0"/>
              </a:spcAft>
              <a:buClrTx/>
              <a:buSzTx/>
              <a:buFontTx/>
              <a:buNone/>
              <a:tabLst/>
              <a:defRPr b="0" cap="none">
                <a:solidFill>
                  <a:sysClr val="windowText" lastClr="000000">
                    <a:lumMod val="65000"/>
                    <a:lumOff val="35000"/>
                  </a:sysClr>
                </a:solidFill>
              </a:defRPr>
            </a:pPr>
            <a:endParaRPr lang="cs-CZ" b="0" i="0" cap="none" baseline="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cap="none" spc="120" normalizeH="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List1!$B$422</c:f>
              <c:strCache>
                <c:ptCount val="1"/>
                <c:pt idx="0">
                  <c:v>Dívky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List1!$B$423:$B$428</c:f>
              <c:numCache>
                <c:formatCode>General</c:formatCode>
                <c:ptCount val="6"/>
                <c:pt idx="2">
                  <c:v>40</c:v>
                </c:pt>
                <c:pt idx="5">
                  <c:v>43.5</c:v>
                </c:pt>
              </c:numCache>
            </c:numRef>
          </c:val>
          <c:extLst>
            <c:ext xmlns:c16="http://schemas.microsoft.com/office/drawing/2014/chart" uri="{C3380CC4-5D6E-409C-BE32-E72D297353CC}">
              <c16:uniqueId val="{00000000-C975-4CC8-B99D-2AA056752535}"/>
            </c:ext>
          </c:extLst>
        </c:ser>
        <c:ser>
          <c:idx val="1"/>
          <c:order val="1"/>
          <c:tx>
            <c:strRef>
              <c:f>List1!$C$422</c:f>
              <c:strCache>
                <c:ptCount val="1"/>
                <c:pt idx="0">
                  <c:v>Chlapci</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List1!$C$423:$C$428</c:f>
              <c:numCache>
                <c:formatCode>General</c:formatCode>
                <c:ptCount val="6"/>
                <c:pt idx="0">
                  <c:v>36.5</c:v>
                </c:pt>
                <c:pt idx="1">
                  <c:v>38</c:v>
                </c:pt>
                <c:pt idx="3">
                  <c:v>42</c:v>
                </c:pt>
                <c:pt idx="4">
                  <c:v>43.5</c:v>
                </c:pt>
              </c:numCache>
            </c:numRef>
          </c:val>
          <c:extLst>
            <c:ext xmlns:c16="http://schemas.microsoft.com/office/drawing/2014/chart" uri="{C3380CC4-5D6E-409C-BE32-E72D297353CC}">
              <c16:uniqueId val="{00000001-C975-4CC8-B99D-2AA056752535}"/>
            </c:ext>
          </c:extLst>
        </c:ser>
        <c:dLbls>
          <c:dLblPos val="outEnd"/>
          <c:showLegendKey val="0"/>
          <c:showVal val="1"/>
          <c:showCatName val="0"/>
          <c:showSerName val="0"/>
          <c:showPercent val="0"/>
          <c:showBubbleSize val="0"/>
        </c:dLbls>
        <c:gapWidth val="444"/>
        <c:overlap val="-90"/>
        <c:axId val="2048858064"/>
        <c:axId val="1954897488"/>
      </c:barChart>
      <c:catAx>
        <c:axId val="204885806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1954897488"/>
        <c:crosses val="autoZero"/>
        <c:auto val="1"/>
        <c:lblAlgn val="ctr"/>
        <c:lblOffset val="100"/>
        <c:noMultiLvlLbl val="0"/>
      </c:catAx>
      <c:valAx>
        <c:axId val="1954897488"/>
        <c:scaling>
          <c:orientation val="minMax"/>
        </c:scaling>
        <c:delete val="1"/>
        <c:axPos val="l"/>
        <c:numFmt formatCode="General" sourceLinked="1"/>
        <c:majorTickMark val="none"/>
        <c:minorTickMark val="none"/>
        <c:tickLblPos val="nextTo"/>
        <c:crossAx val="2048858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Procentuální zastoupení pohlaví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List1!$G$298</c:f>
              <c:strCache>
                <c:ptCount val="1"/>
                <c:pt idx="0">
                  <c:v>Dívky</c:v>
                </c:pt>
              </c:strCache>
            </c:strRef>
          </c:tx>
          <c:spPr>
            <a:solidFill>
              <a:schemeClr val="accent6"/>
            </a:solidFill>
            <a:ln>
              <a:noFill/>
            </a:ln>
            <a:effectLst/>
          </c:spPr>
          <c:invertIfNegative val="0"/>
          <c:cat>
            <c:strRef>
              <c:f>List1!$H$297:$J$297</c:f>
              <c:strCache>
                <c:ptCount val="3"/>
                <c:pt idx="0">
                  <c:v>1. Třída</c:v>
                </c:pt>
                <c:pt idx="1">
                  <c:v>2. Třída</c:v>
                </c:pt>
                <c:pt idx="2">
                  <c:v>3. Třída</c:v>
                </c:pt>
              </c:strCache>
            </c:strRef>
          </c:cat>
          <c:val>
            <c:numRef>
              <c:f>List1!$H$298:$J$298</c:f>
              <c:numCache>
                <c:formatCode>0.00%</c:formatCode>
                <c:ptCount val="3"/>
                <c:pt idx="0">
                  <c:v>6.6600000000000006E-2</c:v>
                </c:pt>
                <c:pt idx="1">
                  <c:v>0.1666</c:v>
                </c:pt>
                <c:pt idx="2">
                  <c:v>6.6600000000000006E-2</c:v>
                </c:pt>
              </c:numCache>
            </c:numRef>
          </c:val>
          <c:extLst>
            <c:ext xmlns:c16="http://schemas.microsoft.com/office/drawing/2014/chart" uri="{C3380CC4-5D6E-409C-BE32-E72D297353CC}">
              <c16:uniqueId val="{00000000-D7D7-47B1-B923-7D9A8F8F7293}"/>
            </c:ext>
          </c:extLst>
        </c:ser>
        <c:ser>
          <c:idx val="1"/>
          <c:order val="1"/>
          <c:tx>
            <c:strRef>
              <c:f>List1!$G$299</c:f>
              <c:strCache>
                <c:ptCount val="1"/>
                <c:pt idx="0">
                  <c:v>Chlapci</c:v>
                </c:pt>
              </c:strCache>
            </c:strRef>
          </c:tx>
          <c:spPr>
            <a:solidFill>
              <a:schemeClr val="accent5"/>
            </a:solidFill>
            <a:ln>
              <a:noFill/>
            </a:ln>
            <a:effectLst/>
          </c:spPr>
          <c:invertIfNegative val="0"/>
          <c:cat>
            <c:strRef>
              <c:f>List1!$H$297:$J$297</c:f>
              <c:strCache>
                <c:ptCount val="3"/>
                <c:pt idx="0">
                  <c:v>1. Třída</c:v>
                </c:pt>
                <c:pt idx="1">
                  <c:v>2. Třída</c:v>
                </c:pt>
                <c:pt idx="2">
                  <c:v>3. Třída</c:v>
                </c:pt>
              </c:strCache>
            </c:strRef>
          </c:cat>
          <c:val>
            <c:numRef>
              <c:f>List1!$H$299:$J$299</c:f>
              <c:numCache>
                <c:formatCode>0.00%</c:formatCode>
                <c:ptCount val="3"/>
                <c:pt idx="0">
                  <c:v>0.23330000000000001</c:v>
                </c:pt>
                <c:pt idx="1">
                  <c:v>0.33329999999999999</c:v>
                </c:pt>
                <c:pt idx="2">
                  <c:v>0.1333</c:v>
                </c:pt>
              </c:numCache>
            </c:numRef>
          </c:val>
          <c:extLst>
            <c:ext xmlns:c16="http://schemas.microsoft.com/office/drawing/2014/chart" uri="{C3380CC4-5D6E-409C-BE32-E72D297353CC}">
              <c16:uniqueId val="{00000001-D7D7-47B1-B923-7D9A8F8F7293}"/>
            </c:ext>
          </c:extLst>
        </c:ser>
        <c:ser>
          <c:idx val="2"/>
          <c:order val="2"/>
          <c:tx>
            <c:strRef>
              <c:f>List1!$G$300</c:f>
              <c:strCache>
                <c:ptCount val="1"/>
                <c:pt idx="0">
                  <c:v>Celkem</c:v>
                </c:pt>
              </c:strCache>
            </c:strRef>
          </c:tx>
          <c:spPr>
            <a:solidFill>
              <a:schemeClr val="accent4"/>
            </a:solidFill>
            <a:ln>
              <a:noFill/>
            </a:ln>
            <a:effectLst/>
          </c:spPr>
          <c:invertIfNegative val="0"/>
          <c:cat>
            <c:strRef>
              <c:f>List1!$H$297:$J$297</c:f>
              <c:strCache>
                <c:ptCount val="3"/>
                <c:pt idx="0">
                  <c:v>1. Třída</c:v>
                </c:pt>
                <c:pt idx="1">
                  <c:v>2. Třída</c:v>
                </c:pt>
                <c:pt idx="2">
                  <c:v>3. Třída</c:v>
                </c:pt>
              </c:strCache>
            </c:strRef>
          </c:cat>
          <c:val>
            <c:numRef>
              <c:f>List1!$H$300:$J$300</c:f>
              <c:numCache>
                <c:formatCode>0%</c:formatCode>
                <c:ptCount val="3"/>
                <c:pt idx="0">
                  <c:v>0.3</c:v>
                </c:pt>
                <c:pt idx="1">
                  <c:v>0.5</c:v>
                </c:pt>
                <c:pt idx="2">
                  <c:v>0.2</c:v>
                </c:pt>
              </c:numCache>
            </c:numRef>
          </c:val>
          <c:extLst>
            <c:ext xmlns:c16="http://schemas.microsoft.com/office/drawing/2014/chart" uri="{C3380CC4-5D6E-409C-BE32-E72D297353CC}">
              <c16:uniqueId val="{00000002-D7D7-47B1-B923-7D9A8F8F7293}"/>
            </c:ext>
          </c:extLst>
        </c:ser>
        <c:dLbls>
          <c:showLegendKey val="0"/>
          <c:showVal val="0"/>
          <c:showCatName val="0"/>
          <c:showSerName val="0"/>
          <c:showPercent val="0"/>
          <c:showBubbleSize val="0"/>
        </c:dLbls>
        <c:gapWidth val="150"/>
        <c:axId val="445850559"/>
        <c:axId val="451586159"/>
      </c:barChart>
      <c:catAx>
        <c:axId val="44585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1586159"/>
        <c:crosses val="autoZero"/>
        <c:auto val="1"/>
        <c:lblAlgn val="ctr"/>
        <c:lblOffset val="100"/>
        <c:noMultiLvlLbl val="0"/>
      </c:catAx>
      <c:valAx>
        <c:axId val="451586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Procentuální vyjádření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5850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a:t>
            </a:r>
            <a:r>
              <a:rPr lang="cs-CZ" baseline="0"/>
              <a:t> Třída - věk respondentů (roky, měsíce)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List1!$C$75</c:f>
              <c:strCache>
                <c:ptCount val="1"/>
                <c:pt idx="0">
                  <c:v>Dívky</c:v>
                </c:pt>
              </c:strCache>
            </c:strRef>
          </c:tx>
          <c:spPr>
            <a:solidFill>
              <a:schemeClr val="accent6"/>
            </a:solidFill>
            <a:ln>
              <a:noFill/>
            </a:ln>
            <a:effectLst/>
          </c:spPr>
          <c:invertIfNegative val="0"/>
          <c:cat>
            <c:strRef>
              <c:f>List1!$B$76:$B$82</c:f>
              <c:strCache>
                <c:ptCount val="7"/>
                <c:pt idx="0">
                  <c:v>7 , 2</c:v>
                </c:pt>
                <c:pt idx="1">
                  <c:v>7 ,4</c:v>
                </c:pt>
                <c:pt idx="2">
                  <c:v>7 ,5</c:v>
                </c:pt>
                <c:pt idx="3">
                  <c:v>7 , 6</c:v>
                </c:pt>
                <c:pt idx="4">
                  <c:v>7 , 8</c:v>
                </c:pt>
                <c:pt idx="5">
                  <c:v>7 , 9</c:v>
                </c:pt>
                <c:pt idx="6">
                  <c:v>8 , 0</c:v>
                </c:pt>
              </c:strCache>
            </c:strRef>
          </c:cat>
          <c:val>
            <c:numRef>
              <c:f>List1!$C$76:$C$82</c:f>
              <c:numCache>
                <c:formatCode>General</c:formatCode>
                <c:ptCount val="7"/>
                <c:pt idx="0">
                  <c:v>1</c:v>
                </c:pt>
                <c:pt idx="6">
                  <c:v>1</c:v>
                </c:pt>
              </c:numCache>
            </c:numRef>
          </c:val>
          <c:extLst>
            <c:ext xmlns:c16="http://schemas.microsoft.com/office/drawing/2014/chart" uri="{C3380CC4-5D6E-409C-BE32-E72D297353CC}">
              <c16:uniqueId val="{00000000-B918-48B9-8FFB-124D0B8D156F}"/>
            </c:ext>
          </c:extLst>
        </c:ser>
        <c:ser>
          <c:idx val="1"/>
          <c:order val="1"/>
          <c:tx>
            <c:strRef>
              <c:f>List1!$D$75</c:f>
              <c:strCache>
                <c:ptCount val="1"/>
                <c:pt idx="0">
                  <c:v>Chlapci</c:v>
                </c:pt>
              </c:strCache>
            </c:strRef>
          </c:tx>
          <c:spPr>
            <a:solidFill>
              <a:schemeClr val="accent5"/>
            </a:solidFill>
            <a:ln>
              <a:noFill/>
            </a:ln>
            <a:effectLst/>
          </c:spPr>
          <c:invertIfNegative val="0"/>
          <c:cat>
            <c:strRef>
              <c:f>List1!$B$76:$B$82</c:f>
              <c:strCache>
                <c:ptCount val="7"/>
                <c:pt idx="0">
                  <c:v>7 , 2</c:v>
                </c:pt>
                <c:pt idx="1">
                  <c:v>7 ,4</c:v>
                </c:pt>
                <c:pt idx="2">
                  <c:v>7 ,5</c:v>
                </c:pt>
                <c:pt idx="3">
                  <c:v>7 , 6</c:v>
                </c:pt>
                <c:pt idx="4">
                  <c:v>7 , 8</c:v>
                </c:pt>
                <c:pt idx="5">
                  <c:v>7 , 9</c:v>
                </c:pt>
                <c:pt idx="6">
                  <c:v>8 , 0</c:v>
                </c:pt>
              </c:strCache>
            </c:strRef>
          </c:cat>
          <c:val>
            <c:numRef>
              <c:f>List1!$D$76:$D$82</c:f>
              <c:numCache>
                <c:formatCode>General</c:formatCode>
                <c:ptCount val="7"/>
                <c:pt idx="1">
                  <c:v>1</c:v>
                </c:pt>
                <c:pt idx="2">
                  <c:v>2</c:v>
                </c:pt>
                <c:pt idx="3">
                  <c:v>1</c:v>
                </c:pt>
                <c:pt idx="4">
                  <c:v>1</c:v>
                </c:pt>
                <c:pt idx="5">
                  <c:v>2</c:v>
                </c:pt>
              </c:numCache>
            </c:numRef>
          </c:val>
          <c:extLst>
            <c:ext xmlns:c16="http://schemas.microsoft.com/office/drawing/2014/chart" uri="{C3380CC4-5D6E-409C-BE32-E72D297353CC}">
              <c16:uniqueId val="{00000001-B918-48B9-8FFB-124D0B8D156F}"/>
            </c:ext>
          </c:extLst>
        </c:ser>
        <c:dLbls>
          <c:showLegendKey val="0"/>
          <c:showVal val="0"/>
          <c:showCatName val="0"/>
          <c:showSerName val="0"/>
          <c:showPercent val="0"/>
          <c:showBubbleSize val="0"/>
        </c:dLbls>
        <c:gapWidth val="150"/>
        <c:axId val="2068860560"/>
        <c:axId val="2072530800"/>
      </c:barChart>
      <c:catAx>
        <c:axId val="206886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72530800"/>
        <c:crosses val="autoZero"/>
        <c:auto val="1"/>
        <c:lblAlgn val="ctr"/>
        <c:lblOffset val="100"/>
        <c:noMultiLvlLbl val="0"/>
      </c:catAx>
      <c:valAx>
        <c:axId val="207253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a:t>
                </a:r>
              </a:p>
            </c:rich>
          </c:tx>
          <c:layout>
            <c:manualLayout>
              <c:xMode val="edge"/>
              <c:yMode val="edge"/>
              <c:x val="3.0555555555555555E-2"/>
              <c:y val="0.355864319043452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68860560"/>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2.</a:t>
            </a:r>
            <a:r>
              <a:rPr lang="cs-CZ" baseline="0"/>
              <a:t> Třída - věk respondentů (roky, měsíce)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List1!$C$90</c:f>
              <c:strCache>
                <c:ptCount val="1"/>
                <c:pt idx="0">
                  <c:v>Dívky</c:v>
                </c:pt>
              </c:strCache>
            </c:strRef>
          </c:tx>
          <c:spPr>
            <a:solidFill>
              <a:schemeClr val="accent6"/>
            </a:solidFill>
            <a:ln>
              <a:noFill/>
            </a:ln>
            <a:effectLst/>
          </c:spPr>
          <c:invertIfNegative val="0"/>
          <c:cat>
            <c:strRef>
              <c:f>List1!$B$91:$B$99</c:f>
              <c:strCache>
                <c:ptCount val="9"/>
                <c:pt idx="0">
                  <c:v>8 , 0</c:v>
                </c:pt>
                <c:pt idx="1">
                  <c:v>8 , 1</c:v>
                </c:pt>
                <c:pt idx="2">
                  <c:v>8 , 2</c:v>
                </c:pt>
                <c:pt idx="3">
                  <c:v>8 , 4</c:v>
                </c:pt>
                <c:pt idx="4">
                  <c:v>8 , 6</c:v>
                </c:pt>
                <c:pt idx="5">
                  <c:v>8 , 9</c:v>
                </c:pt>
                <c:pt idx="6">
                  <c:v>8 , 10</c:v>
                </c:pt>
                <c:pt idx="7">
                  <c:v>8 , 11</c:v>
                </c:pt>
                <c:pt idx="8">
                  <c:v>9 , 1</c:v>
                </c:pt>
              </c:strCache>
            </c:strRef>
          </c:cat>
          <c:val>
            <c:numRef>
              <c:f>List1!$C$91:$C$99</c:f>
              <c:numCache>
                <c:formatCode>General</c:formatCode>
                <c:ptCount val="9"/>
                <c:pt idx="0">
                  <c:v>1</c:v>
                </c:pt>
                <c:pt idx="4">
                  <c:v>3</c:v>
                </c:pt>
                <c:pt idx="5">
                  <c:v>1</c:v>
                </c:pt>
              </c:numCache>
            </c:numRef>
          </c:val>
          <c:extLst>
            <c:ext xmlns:c16="http://schemas.microsoft.com/office/drawing/2014/chart" uri="{C3380CC4-5D6E-409C-BE32-E72D297353CC}">
              <c16:uniqueId val="{00000000-A380-4936-A239-00CD57FF0B36}"/>
            </c:ext>
          </c:extLst>
        </c:ser>
        <c:ser>
          <c:idx val="1"/>
          <c:order val="1"/>
          <c:tx>
            <c:strRef>
              <c:f>List1!$D$90</c:f>
              <c:strCache>
                <c:ptCount val="1"/>
                <c:pt idx="0">
                  <c:v>Chlapci</c:v>
                </c:pt>
              </c:strCache>
            </c:strRef>
          </c:tx>
          <c:spPr>
            <a:solidFill>
              <a:schemeClr val="accent5"/>
            </a:solidFill>
            <a:ln>
              <a:noFill/>
            </a:ln>
            <a:effectLst/>
          </c:spPr>
          <c:invertIfNegative val="0"/>
          <c:cat>
            <c:strRef>
              <c:f>List1!$B$91:$B$99</c:f>
              <c:strCache>
                <c:ptCount val="9"/>
                <c:pt idx="0">
                  <c:v>8 , 0</c:v>
                </c:pt>
                <c:pt idx="1">
                  <c:v>8 , 1</c:v>
                </c:pt>
                <c:pt idx="2">
                  <c:v>8 , 2</c:v>
                </c:pt>
                <c:pt idx="3">
                  <c:v>8 , 4</c:v>
                </c:pt>
                <c:pt idx="4">
                  <c:v>8 , 6</c:v>
                </c:pt>
                <c:pt idx="5">
                  <c:v>8 , 9</c:v>
                </c:pt>
                <c:pt idx="6">
                  <c:v>8 , 10</c:v>
                </c:pt>
                <c:pt idx="7">
                  <c:v>8 , 11</c:v>
                </c:pt>
                <c:pt idx="8">
                  <c:v>9 , 1</c:v>
                </c:pt>
              </c:strCache>
            </c:strRef>
          </c:cat>
          <c:val>
            <c:numRef>
              <c:f>List1!$D$91:$D$99</c:f>
              <c:numCache>
                <c:formatCode>General</c:formatCode>
                <c:ptCount val="9"/>
                <c:pt idx="1">
                  <c:v>1</c:v>
                </c:pt>
                <c:pt idx="2">
                  <c:v>1</c:v>
                </c:pt>
                <c:pt idx="3">
                  <c:v>1</c:v>
                </c:pt>
                <c:pt idx="4">
                  <c:v>2</c:v>
                </c:pt>
                <c:pt idx="6">
                  <c:v>1</c:v>
                </c:pt>
                <c:pt idx="7">
                  <c:v>2</c:v>
                </c:pt>
                <c:pt idx="8">
                  <c:v>2</c:v>
                </c:pt>
              </c:numCache>
            </c:numRef>
          </c:val>
          <c:extLst>
            <c:ext xmlns:c16="http://schemas.microsoft.com/office/drawing/2014/chart" uri="{C3380CC4-5D6E-409C-BE32-E72D297353CC}">
              <c16:uniqueId val="{00000001-A380-4936-A239-00CD57FF0B36}"/>
            </c:ext>
          </c:extLst>
        </c:ser>
        <c:dLbls>
          <c:showLegendKey val="0"/>
          <c:showVal val="0"/>
          <c:showCatName val="0"/>
          <c:showSerName val="0"/>
          <c:showPercent val="0"/>
          <c:showBubbleSize val="0"/>
        </c:dLbls>
        <c:gapWidth val="95"/>
        <c:overlap val="100"/>
        <c:axId val="2071430032"/>
        <c:axId val="2067533696"/>
      </c:barChart>
      <c:catAx>
        <c:axId val="207143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67533696"/>
        <c:crosses val="autoZero"/>
        <c:auto val="1"/>
        <c:lblAlgn val="ctr"/>
        <c:lblOffset val="100"/>
        <c:noMultiLvlLbl val="0"/>
      </c:catAx>
      <c:valAx>
        <c:axId val="206753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71430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3.</a:t>
            </a:r>
            <a:r>
              <a:rPr lang="cs-CZ" baseline="0"/>
              <a:t> Třída - věk respondentů (roky, měsíce)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List1!$C$106</c:f>
              <c:strCache>
                <c:ptCount val="1"/>
                <c:pt idx="0">
                  <c:v>Dívky</c:v>
                </c:pt>
              </c:strCache>
            </c:strRef>
          </c:tx>
          <c:spPr>
            <a:solidFill>
              <a:schemeClr val="accent6"/>
            </a:solidFill>
            <a:ln>
              <a:noFill/>
            </a:ln>
            <a:effectLst/>
          </c:spPr>
          <c:invertIfNegative val="0"/>
          <c:cat>
            <c:strRef>
              <c:f>List1!$B$107:$B$112</c:f>
              <c:strCache>
                <c:ptCount val="6"/>
                <c:pt idx="0">
                  <c:v>9 , 1</c:v>
                </c:pt>
                <c:pt idx="1">
                  <c:v>9 , 2</c:v>
                </c:pt>
                <c:pt idx="2">
                  <c:v>9 , 3</c:v>
                </c:pt>
                <c:pt idx="3">
                  <c:v>9 , 8</c:v>
                </c:pt>
                <c:pt idx="4">
                  <c:v>9 , 10</c:v>
                </c:pt>
                <c:pt idx="5">
                  <c:v>10 ,0</c:v>
                </c:pt>
              </c:strCache>
            </c:strRef>
          </c:cat>
          <c:val>
            <c:numRef>
              <c:f>List1!$C$107:$C$112</c:f>
              <c:numCache>
                <c:formatCode>General</c:formatCode>
                <c:ptCount val="6"/>
                <c:pt idx="0">
                  <c:v>1</c:v>
                </c:pt>
                <c:pt idx="2">
                  <c:v>1</c:v>
                </c:pt>
              </c:numCache>
            </c:numRef>
          </c:val>
          <c:extLst>
            <c:ext xmlns:c16="http://schemas.microsoft.com/office/drawing/2014/chart" uri="{C3380CC4-5D6E-409C-BE32-E72D297353CC}">
              <c16:uniqueId val="{00000000-D99E-4CD4-B12C-E7F284EBFB69}"/>
            </c:ext>
          </c:extLst>
        </c:ser>
        <c:ser>
          <c:idx val="1"/>
          <c:order val="1"/>
          <c:tx>
            <c:strRef>
              <c:f>List1!$D$106</c:f>
              <c:strCache>
                <c:ptCount val="1"/>
                <c:pt idx="0">
                  <c:v>Chlapci</c:v>
                </c:pt>
              </c:strCache>
            </c:strRef>
          </c:tx>
          <c:spPr>
            <a:solidFill>
              <a:schemeClr val="accent5"/>
            </a:solidFill>
            <a:ln>
              <a:noFill/>
            </a:ln>
            <a:effectLst/>
          </c:spPr>
          <c:invertIfNegative val="0"/>
          <c:cat>
            <c:strRef>
              <c:f>List1!$B$107:$B$112</c:f>
              <c:strCache>
                <c:ptCount val="6"/>
                <c:pt idx="0">
                  <c:v>9 , 1</c:v>
                </c:pt>
                <c:pt idx="1">
                  <c:v>9 , 2</c:v>
                </c:pt>
                <c:pt idx="2">
                  <c:v>9 , 3</c:v>
                </c:pt>
                <c:pt idx="3">
                  <c:v>9 , 8</c:v>
                </c:pt>
                <c:pt idx="4">
                  <c:v>9 , 10</c:v>
                </c:pt>
                <c:pt idx="5">
                  <c:v>10 ,0</c:v>
                </c:pt>
              </c:strCache>
            </c:strRef>
          </c:cat>
          <c:val>
            <c:numRef>
              <c:f>List1!$D$107:$D$112</c:f>
              <c:numCache>
                <c:formatCode>General</c:formatCode>
                <c:ptCount val="6"/>
                <c:pt idx="1">
                  <c:v>1</c:v>
                </c:pt>
                <c:pt idx="3">
                  <c:v>1</c:v>
                </c:pt>
                <c:pt idx="4">
                  <c:v>1</c:v>
                </c:pt>
                <c:pt idx="5">
                  <c:v>1</c:v>
                </c:pt>
              </c:numCache>
            </c:numRef>
          </c:val>
          <c:extLst>
            <c:ext xmlns:c16="http://schemas.microsoft.com/office/drawing/2014/chart" uri="{C3380CC4-5D6E-409C-BE32-E72D297353CC}">
              <c16:uniqueId val="{00000001-D99E-4CD4-B12C-E7F284EBFB69}"/>
            </c:ext>
          </c:extLst>
        </c:ser>
        <c:dLbls>
          <c:showLegendKey val="0"/>
          <c:showVal val="0"/>
          <c:showCatName val="0"/>
          <c:showSerName val="0"/>
          <c:showPercent val="0"/>
          <c:showBubbleSize val="0"/>
        </c:dLbls>
        <c:gapWidth val="95"/>
        <c:overlap val="100"/>
        <c:axId val="2124540000"/>
        <c:axId val="2130915584"/>
      </c:barChart>
      <c:catAx>
        <c:axId val="21245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30915584"/>
        <c:crosses val="autoZero"/>
        <c:auto val="1"/>
        <c:lblAlgn val="ctr"/>
        <c:lblOffset val="100"/>
        <c:noMultiLvlLbl val="0"/>
      </c:catAx>
      <c:valAx>
        <c:axId val="213091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24540000"/>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a:t>
            </a:r>
            <a:r>
              <a:rPr lang="cs-CZ" baseline="0"/>
              <a:t> responentů v určitém věku (roky, měsíce)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List1!$C$51</c:f>
              <c:strCache>
                <c:ptCount val="1"/>
                <c:pt idx="0">
                  <c:v>1. Třída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List1!$B$52:$B$71</c:f>
              <c:strCache>
                <c:ptCount val="20"/>
                <c:pt idx="0">
                  <c:v>7 , 2</c:v>
                </c:pt>
                <c:pt idx="1">
                  <c:v>7 ,4</c:v>
                </c:pt>
                <c:pt idx="2">
                  <c:v>7 ,5</c:v>
                </c:pt>
                <c:pt idx="3">
                  <c:v>7 , 6</c:v>
                </c:pt>
                <c:pt idx="4">
                  <c:v>7 , 8</c:v>
                </c:pt>
                <c:pt idx="5">
                  <c:v>7 , 9</c:v>
                </c:pt>
                <c:pt idx="6">
                  <c:v>8 , 0</c:v>
                </c:pt>
                <c:pt idx="7">
                  <c:v>8 , 1</c:v>
                </c:pt>
                <c:pt idx="8">
                  <c:v>8 , 2</c:v>
                </c:pt>
                <c:pt idx="9">
                  <c:v>8 , 4</c:v>
                </c:pt>
                <c:pt idx="10">
                  <c:v>8 , 6</c:v>
                </c:pt>
                <c:pt idx="11">
                  <c:v>8 , 9</c:v>
                </c:pt>
                <c:pt idx="12">
                  <c:v>8 , 10</c:v>
                </c:pt>
                <c:pt idx="13">
                  <c:v>8 , 11</c:v>
                </c:pt>
                <c:pt idx="14">
                  <c:v>9 , 1</c:v>
                </c:pt>
                <c:pt idx="15">
                  <c:v>9 , 2</c:v>
                </c:pt>
                <c:pt idx="16">
                  <c:v>9 , 3</c:v>
                </c:pt>
                <c:pt idx="17">
                  <c:v>9 , 8</c:v>
                </c:pt>
                <c:pt idx="18">
                  <c:v>9 , 10</c:v>
                </c:pt>
                <c:pt idx="19">
                  <c:v>10 ,0</c:v>
                </c:pt>
              </c:strCache>
            </c:strRef>
          </c:cat>
          <c:val>
            <c:numRef>
              <c:f>List1!$C$52:$C$71</c:f>
              <c:numCache>
                <c:formatCode>General</c:formatCode>
                <c:ptCount val="20"/>
                <c:pt idx="0">
                  <c:v>1</c:v>
                </c:pt>
                <c:pt idx="1">
                  <c:v>1</c:v>
                </c:pt>
                <c:pt idx="2">
                  <c:v>2</c:v>
                </c:pt>
                <c:pt idx="3">
                  <c:v>1</c:v>
                </c:pt>
                <c:pt idx="4">
                  <c:v>1</c:v>
                </c:pt>
                <c:pt idx="5">
                  <c:v>2</c:v>
                </c:pt>
                <c:pt idx="6">
                  <c:v>1</c:v>
                </c:pt>
              </c:numCache>
            </c:numRef>
          </c:val>
          <c:extLst>
            <c:ext xmlns:c16="http://schemas.microsoft.com/office/drawing/2014/chart" uri="{C3380CC4-5D6E-409C-BE32-E72D297353CC}">
              <c16:uniqueId val="{00000000-E2B2-4434-8CCF-3CE14F59C986}"/>
            </c:ext>
          </c:extLst>
        </c:ser>
        <c:ser>
          <c:idx val="1"/>
          <c:order val="1"/>
          <c:tx>
            <c:strRef>
              <c:f>List1!$D$51</c:f>
              <c:strCache>
                <c:ptCount val="1"/>
                <c:pt idx="0">
                  <c:v>2. Třída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List1!$B$52:$B$71</c:f>
              <c:strCache>
                <c:ptCount val="20"/>
                <c:pt idx="0">
                  <c:v>7 , 2</c:v>
                </c:pt>
                <c:pt idx="1">
                  <c:v>7 ,4</c:v>
                </c:pt>
                <c:pt idx="2">
                  <c:v>7 ,5</c:v>
                </c:pt>
                <c:pt idx="3">
                  <c:v>7 , 6</c:v>
                </c:pt>
                <c:pt idx="4">
                  <c:v>7 , 8</c:v>
                </c:pt>
                <c:pt idx="5">
                  <c:v>7 , 9</c:v>
                </c:pt>
                <c:pt idx="6">
                  <c:v>8 , 0</c:v>
                </c:pt>
                <c:pt idx="7">
                  <c:v>8 , 1</c:v>
                </c:pt>
                <c:pt idx="8">
                  <c:v>8 , 2</c:v>
                </c:pt>
                <c:pt idx="9">
                  <c:v>8 , 4</c:v>
                </c:pt>
                <c:pt idx="10">
                  <c:v>8 , 6</c:v>
                </c:pt>
                <c:pt idx="11">
                  <c:v>8 , 9</c:v>
                </c:pt>
                <c:pt idx="12">
                  <c:v>8 , 10</c:v>
                </c:pt>
                <c:pt idx="13">
                  <c:v>8 , 11</c:v>
                </c:pt>
                <c:pt idx="14">
                  <c:v>9 , 1</c:v>
                </c:pt>
                <c:pt idx="15">
                  <c:v>9 , 2</c:v>
                </c:pt>
                <c:pt idx="16">
                  <c:v>9 , 3</c:v>
                </c:pt>
                <c:pt idx="17">
                  <c:v>9 , 8</c:v>
                </c:pt>
                <c:pt idx="18">
                  <c:v>9 , 10</c:v>
                </c:pt>
                <c:pt idx="19">
                  <c:v>10 ,0</c:v>
                </c:pt>
              </c:strCache>
            </c:strRef>
          </c:cat>
          <c:val>
            <c:numRef>
              <c:f>List1!$D$52:$D$71</c:f>
              <c:numCache>
                <c:formatCode>General</c:formatCode>
                <c:ptCount val="20"/>
                <c:pt idx="6">
                  <c:v>1</c:v>
                </c:pt>
                <c:pt idx="7">
                  <c:v>1</c:v>
                </c:pt>
                <c:pt idx="8">
                  <c:v>1</c:v>
                </c:pt>
                <c:pt idx="9">
                  <c:v>1</c:v>
                </c:pt>
                <c:pt idx="10">
                  <c:v>5</c:v>
                </c:pt>
                <c:pt idx="11">
                  <c:v>1</c:v>
                </c:pt>
                <c:pt idx="12">
                  <c:v>1</c:v>
                </c:pt>
                <c:pt idx="13">
                  <c:v>2</c:v>
                </c:pt>
                <c:pt idx="14">
                  <c:v>2</c:v>
                </c:pt>
              </c:numCache>
            </c:numRef>
          </c:val>
          <c:extLst>
            <c:ext xmlns:c16="http://schemas.microsoft.com/office/drawing/2014/chart" uri="{C3380CC4-5D6E-409C-BE32-E72D297353CC}">
              <c16:uniqueId val="{00000001-E2B2-4434-8CCF-3CE14F59C986}"/>
            </c:ext>
          </c:extLst>
        </c:ser>
        <c:ser>
          <c:idx val="2"/>
          <c:order val="2"/>
          <c:tx>
            <c:strRef>
              <c:f>List1!$E$51</c:f>
              <c:strCache>
                <c:ptCount val="1"/>
                <c:pt idx="0">
                  <c:v>3. Třída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List1!$B$52:$B$71</c:f>
              <c:strCache>
                <c:ptCount val="20"/>
                <c:pt idx="0">
                  <c:v>7 , 2</c:v>
                </c:pt>
                <c:pt idx="1">
                  <c:v>7 ,4</c:v>
                </c:pt>
                <c:pt idx="2">
                  <c:v>7 ,5</c:v>
                </c:pt>
                <c:pt idx="3">
                  <c:v>7 , 6</c:v>
                </c:pt>
                <c:pt idx="4">
                  <c:v>7 , 8</c:v>
                </c:pt>
                <c:pt idx="5">
                  <c:v>7 , 9</c:v>
                </c:pt>
                <c:pt idx="6">
                  <c:v>8 , 0</c:v>
                </c:pt>
                <c:pt idx="7">
                  <c:v>8 , 1</c:v>
                </c:pt>
                <c:pt idx="8">
                  <c:v>8 , 2</c:v>
                </c:pt>
                <c:pt idx="9">
                  <c:v>8 , 4</c:v>
                </c:pt>
                <c:pt idx="10">
                  <c:v>8 , 6</c:v>
                </c:pt>
                <c:pt idx="11">
                  <c:v>8 , 9</c:v>
                </c:pt>
                <c:pt idx="12">
                  <c:v>8 , 10</c:v>
                </c:pt>
                <c:pt idx="13">
                  <c:v>8 , 11</c:v>
                </c:pt>
                <c:pt idx="14">
                  <c:v>9 , 1</c:v>
                </c:pt>
                <c:pt idx="15">
                  <c:v>9 , 2</c:v>
                </c:pt>
                <c:pt idx="16">
                  <c:v>9 , 3</c:v>
                </c:pt>
                <c:pt idx="17">
                  <c:v>9 , 8</c:v>
                </c:pt>
                <c:pt idx="18">
                  <c:v>9 , 10</c:v>
                </c:pt>
                <c:pt idx="19">
                  <c:v>10 ,0</c:v>
                </c:pt>
              </c:strCache>
            </c:strRef>
          </c:cat>
          <c:val>
            <c:numRef>
              <c:f>List1!$E$52:$E$71</c:f>
              <c:numCache>
                <c:formatCode>General</c:formatCode>
                <c:ptCount val="20"/>
                <c:pt idx="14">
                  <c:v>1</c:v>
                </c:pt>
                <c:pt idx="15">
                  <c:v>1</c:v>
                </c:pt>
                <c:pt idx="16">
                  <c:v>1</c:v>
                </c:pt>
                <c:pt idx="17">
                  <c:v>1</c:v>
                </c:pt>
                <c:pt idx="18">
                  <c:v>1</c:v>
                </c:pt>
                <c:pt idx="19">
                  <c:v>1</c:v>
                </c:pt>
              </c:numCache>
            </c:numRef>
          </c:val>
          <c:extLst>
            <c:ext xmlns:c16="http://schemas.microsoft.com/office/drawing/2014/chart" uri="{C3380CC4-5D6E-409C-BE32-E72D297353CC}">
              <c16:uniqueId val="{00000002-E2B2-4434-8CCF-3CE14F59C986}"/>
            </c:ext>
          </c:extLst>
        </c:ser>
        <c:dLbls>
          <c:showLegendKey val="0"/>
          <c:showVal val="1"/>
          <c:showCatName val="0"/>
          <c:showSerName val="0"/>
          <c:showPercent val="0"/>
          <c:showBubbleSize val="0"/>
        </c:dLbls>
        <c:gapWidth val="150"/>
        <c:overlap val="-25"/>
        <c:axId val="2059564096"/>
        <c:axId val="1505897024"/>
      </c:barChart>
      <c:dateAx>
        <c:axId val="205956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05897024"/>
        <c:crosses val="autoZero"/>
        <c:auto val="0"/>
        <c:lblOffset val="100"/>
        <c:baseTimeUnit val="days"/>
      </c:dateAx>
      <c:valAx>
        <c:axId val="1505897024"/>
        <c:scaling>
          <c:orientation val="minMax"/>
        </c:scaling>
        <c:delete val="1"/>
        <c:axPos val="l"/>
        <c:numFmt formatCode="General" sourceLinked="1"/>
        <c:majorTickMark val="none"/>
        <c:minorTickMark val="none"/>
        <c:tickLblPos val="nextTo"/>
        <c:crossAx val="2059564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 Třída</a:t>
            </a:r>
            <a:r>
              <a:rPr lang="cs-CZ" baseline="0"/>
              <a:t> - celkové průměrné </a:t>
            </a:r>
            <a:r>
              <a:rPr lang="cs-CZ" sz="1400" b="0" i="0" u="none" strike="noStrike" baseline="0">
                <a:effectLst/>
              </a:rPr>
              <a:t>bodové</a:t>
            </a:r>
            <a:r>
              <a:rPr lang="cs-CZ" baseline="0"/>
              <a:t> skóre TT</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List1!$B$125</c:f>
              <c:strCache>
                <c:ptCount val="1"/>
                <c:pt idx="0">
                  <c:v>Dívky </c:v>
                </c:pt>
              </c:strCache>
            </c:strRef>
          </c:tx>
          <c:spPr>
            <a:solidFill>
              <a:schemeClr val="accent6"/>
            </a:solidFill>
            <a:ln>
              <a:noFill/>
            </a:ln>
            <a:effectLst/>
          </c:spPr>
          <c:invertIfNegative val="0"/>
          <c:val>
            <c:numRef>
              <c:f>List1!$C$125</c:f>
              <c:numCache>
                <c:formatCode>General</c:formatCode>
                <c:ptCount val="1"/>
                <c:pt idx="0">
                  <c:v>24</c:v>
                </c:pt>
              </c:numCache>
            </c:numRef>
          </c:val>
          <c:extLst>
            <c:ext xmlns:c16="http://schemas.microsoft.com/office/drawing/2014/chart" uri="{C3380CC4-5D6E-409C-BE32-E72D297353CC}">
              <c16:uniqueId val="{00000000-C51F-43CF-83C1-52C75B98287F}"/>
            </c:ext>
          </c:extLst>
        </c:ser>
        <c:ser>
          <c:idx val="1"/>
          <c:order val="1"/>
          <c:tx>
            <c:strRef>
              <c:f>List1!$B$126</c:f>
              <c:strCache>
                <c:ptCount val="1"/>
                <c:pt idx="0">
                  <c:v>Chlapci </c:v>
                </c:pt>
              </c:strCache>
            </c:strRef>
          </c:tx>
          <c:spPr>
            <a:solidFill>
              <a:schemeClr val="accent5"/>
            </a:solidFill>
            <a:ln>
              <a:noFill/>
            </a:ln>
            <a:effectLst/>
          </c:spPr>
          <c:invertIfNegative val="0"/>
          <c:val>
            <c:numRef>
              <c:f>List1!$C$126</c:f>
              <c:numCache>
                <c:formatCode>General</c:formatCode>
                <c:ptCount val="1"/>
                <c:pt idx="0">
                  <c:v>22.4</c:v>
                </c:pt>
              </c:numCache>
            </c:numRef>
          </c:val>
          <c:extLst>
            <c:ext xmlns:c16="http://schemas.microsoft.com/office/drawing/2014/chart" uri="{C3380CC4-5D6E-409C-BE32-E72D297353CC}">
              <c16:uniqueId val="{00000001-C51F-43CF-83C1-52C75B98287F}"/>
            </c:ext>
          </c:extLst>
        </c:ser>
        <c:dLbls>
          <c:showLegendKey val="0"/>
          <c:showVal val="0"/>
          <c:showCatName val="0"/>
          <c:showSerName val="0"/>
          <c:showPercent val="0"/>
          <c:showBubbleSize val="0"/>
        </c:dLbls>
        <c:gapWidth val="150"/>
        <c:axId val="1410661360"/>
        <c:axId val="2130926400"/>
      </c:barChart>
      <c:catAx>
        <c:axId val="141066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30926400"/>
        <c:crosses val="autoZero"/>
        <c:auto val="1"/>
        <c:lblAlgn val="ctr"/>
        <c:lblOffset val="100"/>
        <c:noMultiLvlLbl val="0"/>
      </c:catAx>
      <c:valAx>
        <c:axId val="21309264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Průměrné</a:t>
                </a:r>
                <a:r>
                  <a:rPr lang="cs-CZ" baseline="0"/>
                  <a:t> skóre </a:t>
                </a:r>
                <a:r>
                  <a:rPr lang="cs-CZ"/>
                  <a:t>TT</a:t>
                </a:r>
                <a:r>
                  <a:rPr lang="cs-CZ" baseline="0"/>
                  <a:t> </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066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a:t>
            </a:r>
            <a:r>
              <a:rPr lang="cs-CZ" baseline="0"/>
              <a:t> Třída - procentuální vyjádření celkového skóre TT</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List1!$B$128</c:f>
              <c:strCache>
                <c:ptCount val="1"/>
                <c:pt idx="0">
                  <c:v>Dívky </c:v>
                </c:pt>
              </c:strCache>
            </c:strRef>
          </c:tx>
          <c:spPr>
            <a:solidFill>
              <a:schemeClr val="accent6"/>
            </a:solidFill>
            <a:ln>
              <a:noFill/>
            </a:ln>
            <a:effectLst/>
          </c:spPr>
          <c:invertIfNegative val="0"/>
          <c:val>
            <c:numRef>
              <c:f>List1!$C$128</c:f>
              <c:numCache>
                <c:formatCode>0.00%</c:formatCode>
                <c:ptCount val="1"/>
                <c:pt idx="0">
                  <c:v>0.52170000000000005</c:v>
                </c:pt>
              </c:numCache>
            </c:numRef>
          </c:val>
          <c:extLst>
            <c:ext xmlns:c16="http://schemas.microsoft.com/office/drawing/2014/chart" uri="{C3380CC4-5D6E-409C-BE32-E72D297353CC}">
              <c16:uniqueId val="{00000000-E437-4EDC-8440-D30C436566B8}"/>
            </c:ext>
          </c:extLst>
        </c:ser>
        <c:ser>
          <c:idx val="1"/>
          <c:order val="1"/>
          <c:tx>
            <c:strRef>
              <c:f>List1!$B$129</c:f>
              <c:strCache>
                <c:ptCount val="1"/>
                <c:pt idx="0">
                  <c:v>Chlapci </c:v>
                </c:pt>
              </c:strCache>
            </c:strRef>
          </c:tx>
          <c:spPr>
            <a:solidFill>
              <a:schemeClr val="accent5"/>
            </a:solidFill>
            <a:ln>
              <a:noFill/>
            </a:ln>
            <a:effectLst/>
          </c:spPr>
          <c:invertIfNegative val="0"/>
          <c:val>
            <c:numRef>
              <c:f>List1!$C$129</c:f>
              <c:numCache>
                <c:formatCode>0.00%</c:formatCode>
                <c:ptCount val="1"/>
                <c:pt idx="0">
                  <c:v>0.48699999999999999</c:v>
                </c:pt>
              </c:numCache>
            </c:numRef>
          </c:val>
          <c:extLst>
            <c:ext xmlns:c16="http://schemas.microsoft.com/office/drawing/2014/chart" uri="{C3380CC4-5D6E-409C-BE32-E72D297353CC}">
              <c16:uniqueId val="{00000001-E437-4EDC-8440-D30C436566B8}"/>
            </c:ext>
          </c:extLst>
        </c:ser>
        <c:dLbls>
          <c:showLegendKey val="0"/>
          <c:showVal val="0"/>
          <c:showCatName val="0"/>
          <c:showSerName val="0"/>
          <c:showPercent val="0"/>
          <c:showBubbleSize val="0"/>
        </c:dLbls>
        <c:gapWidth val="150"/>
        <c:axId val="1403936080"/>
        <c:axId val="1335084128"/>
      </c:barChart>
      <c:catAx>
        <c:axId val="140393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5084128"/>
        <c:crosses val="autoZero"/>
        <c:auto val="1"/>
        <c:lblAlgn val="ctr"/>
        <c:lblOffset val="100"/>
        <c:noMultiLvlLbl val="0"/>
      </c:catAx>
      <c:valAx>
        <c:axId val="1335084128"/>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Procenta</a:t>
                </a:r>
                <a:r>
                  <a:rPr lang="cs-CZ" baseline="0"/>
                  <a:t> úspěšnosti</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03936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7CAA7-F56F-4CFE-B59B-6FEE6718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19506</Words>
  <Characters>113917</Characters>
  <Application>Microsoft Office Word</Application>
  <DocSecurity>0</DocSecurity>
  <Lines>2278</Lines>
  <Paragraphs>889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Paterova Dagmar</dc:creator>
  <cp:keywords/>
  <dc:description/>
  <cp:lastModifiedBy>Paterova Dagmar</cp:lastModifiedBy>
  <cp:revision>2</cp:revision>
  <dcterms:created xsi:type="dcterms:W3CDTF">2022-12-05T18:12:00Z</dcterms:created>
  <dcterms:modified xsi:type="dcterms:W3CDTF">2022-12-05T18:12:00Z</dcterms:modified>
</cp:coreProperties>
</file>