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885" w:rsidRPr="00EF37E1" w:rsidRDefault="00EF37E1" w:rsidP="00EF37E1">
      <w:pPr>
        <w:spacing w:line="360" w:lineRule="auto"/>
        <w:jc w:val="center"/>
        <w:rPr>
          <w:rFonts w:cs="Times New Roman"/>
          <w:b/>
          <w:szCs w:val="24"/>
        </w:rPr>
      </w:pPr>
      <w:bookmarkStart w:id="0" w:name="_GoBack"/>
      <w:bookmarkEnd w:id="0"/>
      <w:r w:rsidRPr="00EF37E1">
        <w:rPr>
          <w:rFonts w:cs="Times New Roman"/>
          <w:b/>
          <w:szCs w:val="24"/>
        </w:rPr>
        <w:t>Univerzita Palackého v Olomouci</w:t>
      </w:r>
    </w:p>
    <w:p w:rsidR="00EF37E1" w:rsidRPr="00EF37E1" w:rsidRDefault="00EF37E1" w:rsidP="00EF37E1">
      <w:pPr>
        <w:spacing w:line="360" w:lineRule="auto"/>
        <w:jc w:val="center"/>
        <w:rPr>
          <w:rFonts w:cs="Times New Roman"/>
          <w:b/>
          <w:szCs w:val="24"/>
        </w:rPr>
      </w:pPr>
      <w:r w:rsidRPr="00EF37E1">
        <w:rPr>
          <w:rFonts w:cs="Times New Roman"/>
          <w:b/>
          <w:szCs w:val="24"/>
        </w:rPr>
        <w:t>Právnická fakulta</w:t>
      </w:r>
    </w:p>
    <w:p w:rsidR="00EF37E1" w:rsidRPr="00EF37E1" w:rsidRDefault="00EF37E1" w:rsidP="00EF37E1">
      <w:pPr>
        <w:jc w:val="center"/>
        <w:rPr>
          <w:rFonts w:cs="Times New Roman"/>
          <w:b/>
          <w:szCs w:val="24"/>
        </w:rPr>
      </w:pPr>
    </w:p>
    <w:p w:rsidR="00EF37E1" w:rsidRPr="00EF37E1" w:rsidRDefault="00EF37E1" w:rsidP="00EF37E1">
      <w:pPr>
        <w:jc w:val="center"/>
        <w:rPr>
          <w:rFonts w:cs="Times New Roman"/>
          <w:b/>
          <w:szCs w:val="24"/>
        </w:rPr>
      </w:pPr>
    </w:p>
    <w:p w:rsidR="00EF37E1" w:rsidRDefault="00EF37E1" w:rsidP="00EF37E1">
      <w:pPr>
        <w:jc w:val="center"/>
        <w:rPr>
          <w:rFonts w:cs="Times New Roman"/>
          <w:b/>
          <w:szCs w:val="24"/>
        </w:rPr>
      </w:pPr>
    </w:p>
    <w:p w:rsidR="00491B1A" w:rsidRDefault="00491B1A" w:rsidP="00EF37E1">
      <w:pPr>
        <w:jc w:val="center"/>
        <w:rPr>
          <w:rFonts w:cs="Times New Roman"/>
          <w:b/>
          <w:szCs w:val="24"/>
        </w:rPr>
      </w:pPr>
    </w:p>
    <w:p w:rsidR="00491B1A" w:rsidRDefault="00491B1A" w:rsidP="00EF37E1">
      <w:pPr>
        <w:jc w:val="center"/>
        <w:rPr>
          <w:rFonts w:cs="Times New Roman"/>
          <w:b/>
          <w:szCs w:val="24"/>
        </w:rPr>
      </w:pPr>
    </w:p>
    <w:p w:rsidR="00491B1A" w:rsidRDefault="00491B1A" w:rsidP="00EF37E1">
      <w:pPr>
        <w:jc w:val="center"/>
        <w:rPr>
          <w:rFonts w:cs="Times New Roman"/>
          <w:b/>
          <w:szCs w:val="24"/>
        </w:rPr>
      </w:pPr>
    </w:p>
    <w:p w:rsidR="00491B1A" w:rsidRDefault="00491B1A" w:rsidP="00EF37E1">
      <w:pPr>
        <w:jc w:val="center"/>
        <w:rPr>
          <w:rFonts w:cs="Times New Roman"/>
          <w:b/>
          <w:szCs w:val="24"/>
        </w:rPr>
      </w:pPr>
    </w:p>
    <w:p w:rsidR="00491B1A" w:rsidRPr="00EF37E1" w:rsidRDefault="00491B1A" w:rsidP="00EF37E1">
      <w:pPr>
        <w:jc w:val="center"/>
        <w:rPr>
          <w:rFonts w:cs="Times New Roman"/>
          <w:b/>
          <w:szCs w:val="24"/>
        </w:rPr>
      </w:pPr>
    </w:p>
    <w:p w:rsidR="00EF37E1" w:rsidRPr="00EF37E1" w:rsidRDefault="00EF37E1" w:rsidP="00EF37E1">
      <w:pPr>
        <w:jc w:val="center"/>
        <w:rPr>
          <w:rFonts w:cs="Times New Roman"/>
          <w:b/>
          <w:szCs w:val="24"/>
        </w:rPr>
      </w:pPr>
    </w:p>
    <w:p w:rsidR="00EF37E1" w:rsidRPr="00EF37E1" w:rsidRDefault="00EF37E1" w:rsidP="00EF37E1">
      <w:pPr>
        <w:jc w:val="center"/>
        <w:rPr>
          <w:rFonts w:cs="Times New Roman"/>
          <w:b/>
          <w:sz w:val="28"/>
          <w:szCs w:val="28"/>
        </w:rPr>
      </w:pPr>
      <w:r w:rsidRPr="00EF37E1">
        <w:rPr>
          <w:rFonts w:cs="Times New Roman"/>
          <w:b/>
          <w:sz w:val="28"/>
          <w:szCs w:val="28"/>
        </w:rPr>
        <w:t>Tomáš Lozinčák</w:t>
      </w:r>
    </w:p>
    <w:p w:rsidR="00EF37E1" w:rsidRPr="00EF37E1" w:rsidRDefault="00EF37E1" w:rsidP="00EF37E1">
      <w:pPr>
        <w:jc w:val="center"/>
        <w:rPr>
          <w:rFonts w:cs="Times New Roman"/>
          <w:b/>
          <w:szCs w:val="24"/>
        </w:rPr>
      </w:pPr>
    </w:p>
    <w:p w:rsidR="00EF37E1" w:rsidRPr="00EF37E1" w:rsidRDefault="00EF37E1" w:rsidP="00EF37E1">
      <w:pPr>
        <w:jc w:val="center"/>
        <w:rPr>
          <w:rFonts w:cs="Times New Roman"/>
          <w:b/>
          <w:sz w:val="28"/>
          <w:szCs w:val="28"/>
        </w:rPr>
      </w:pPr>
      <w:r w:rsidRPr="00EF37E1">
        <w:rPr>
          <w:rFonts w:cs="Times New Roman"/>
          <w:b/>
          <w:sz w:val="28"/>
          <w:szCs w:val="28"/>
        </w:rPr>
        <w:t>Etika a kárná odpovědnost advokáta</w:t>
      </w:r>
    </w:p>
    <w:p w:rsidR="00EF37E1" w:rsidRPr="00EF37E1" w:rsidRDefault="00EF37E1" w:rsidP="00EF37E1">
      <w:pPr>
        <w:jc w:val="center"/>
        <w:rPr>
          <w:rFonts w:cs="Times New Roman"/>
          <w:b/>
          <w:szCs w:val="24"/>
        </w:rPr>
      </w:pPr>
    </w:p>
    <w:p w:rsidR="00EF37E1" w:rsidRPr="00EF37E1" w:rsidRDefault="00AF23B9" w:rsidP="00EF37E1">
      <w:pPr>
        <w:jc w:val="center"/>
        <w:rPr>
          <w:rFonts w:cs="Times New Roman"/>
          <w:b/>
          <w:szCs w:val="24"/>
        </w:rPr>
      </w:pPr>
      <w:r>
        <w:rPr>
          <w:rFonts w:cs="Times New Roman"/>
          <w:b/>
          <w:szCs w:val="24"/>
        </w:rPr>
        <w:t>Rigorózní práce</w:t>
      </w:r>
    </w:p>
    <w:p w:rsidR="00EF37E1" w:rsidRPr="00EF37E1" w:rsidRDefault="00EF37E1" w:rsidP="00EF37E1">
      <w:pPr>
        <w:spacing w:before="360" w:line="360" w:lineRule="auto"/>
        <w:jc w:val="center"/>
        <w:rPr>
          <w:rFonts w:cs="Times New Roman"/>
          <w:b/>
          <w:szCs w:val="24"/>
        </w:rPr>
      </w:pPr>
    </w:p>
    <w:p w:rsidR="00EF37E1" w:rsidRPr="00EF37E1" w:rsidRDefault="00EF37E1" w:rsidP="00EF37E1">
      <w:pPr>
        <w:spacing w:before="360" w:line="360" w:lineRule="auto"/>
        <w:jc w:val="center"/>
        <w:rPr>
          <w:rFonts w:cs="Times New Roman"/>
          <w:b/>
          <w:szCs w:val="24"/>
        </w:rPr>
      </w:pPr>
    </w:p>
    <w:p w:rsidR="00EF37E1" w:rsidRPr="00EF37E1" w:rsidRDefault="00EF37E1" w:rsidP="00EF37E1">
      <w:pPr>
        <w:spacing w:before="360" w:line="360" w:lineRule="auto"/>
        <w:jc w:val="center"/>
        <w:rPr>
          <w:rFonts w:cs="Times New Roman"/>
          <w:b/>
          <w:szCs w:val="24"/>
        </w:rPr>
      </w:pPr>
    </w:p>
    <w:p w:rsidR="00EF37E1" w:rsidRPr="00EF37E1" w:rsidRDefault="00EF37E1" w:rsidP="00EF37E1">
      <w:pPr>
        <w:spacing w:before="360" w:line="360" w:lineRule="auto"/>
        <w:jc w:val="center"/>
        <w:rPr>
          <w:rFonts w:cs="Times New Roman"/>
          <w:b/>
          <w:szCs w:val="24"/>
        </w:rPr>
      </w:pPr>
    </w:p>
    <w:p w:rsidR="00EF37E1" w:rsidRPr="00EF37E1" w:rsidRDefault="00EF37E1" w:rsidP="00EF37E1">
      <w:pPr>
        <w:spacing w:before="360" w:line="360" w:lineRule="auto"/>
        <w:jc w:val="center"/>
        <w:rPr>
          <w:rFonts w:cs="Times New Roman"/>
          <w:b/>
          <w:szCs w:val="24"/>
        </w:rPr>
      </w:pPr>
    </w:p>
    <w:p w:rsidR="00EF37E1" w:rsidRPr="00EF37E1" w:rsidRDefault="00EF37E1" w:rsidP="00EF37E1">
      <w:pPr>
        <w:spacing w:before="360" w:line="360" w:lineRule="auto"/>
        <w:jc w:val="center"/>
        <w:rPr>
          <w:rFonts w:cs="Times New Roman"/>
          <w:b/>
          <w:szCs w:val="24"/>
        </w:rPr>
      </w:pPr>
    </w:p>
    <w:p w:rsidR="00EF37E1" w:rsidRPr="00EF37E1" w:rsidRDefault="00EF37E1" w:rsidP="00EF37E1">
      <w:pPr>
        <w:spacing w:before="360" w:line="360" w:lineRule="auto"/>
        <w:jc w:val="center"/>
        <w:rPr>
          <w:rFonts w:cs="Times New Roman"/>
          <w:b/>
          <w:szCs w:val="24"/>
        </w:rPr>
      </w:pPr>
    </w:p>
    <w:p w:rsidR="00EF37E1" w:rsidRPr="00EF37E1" w:rsidRDefault="00EF37E1" w:rsidP="00EF37E1">
      <w:pPr>
        <w:spacing w:before="360" w:line="360" w:lineRule="auto"/>
        <w:jc w:val="center"/>
        <w:rPr>
          <w:rFonts w:cs="Times New Roman"/>
          <w:b/>
          <w:szCs w:val="24"/>
        </w:rPr>
      </w:pPr>
    </w:p>
    <w:p w:rsidR="00491B1A" w:rsidRPr="00EF37E1" w:rsidRDefault="00491B1A" w:rsidP="00EF37E1">
      <w:pPr>
        <w:spacing w:before="360" w:line="360" w:lineRule="auto"/>
        <w:rPr>
          <w:rFonts w:cs="Times New Roman"/>
          <w:b/>
          <w:szCs w:val="24"/>
        </w:rPr>
      </w:pPr>
    </w:p>
    <w:p w:rsidR="00EF37E1" w:rsidRPr="00EF37E1" w:rsidRDefault="00EF37E1" w:rsidP="00EF37E1">
      <w:pPr>
        <w:spacing w:before="360" w:line="360" w:lineRule="auto"/>
        <w:jc w:val="center"/>
        <w:rPr>
          <w:rFonts w:cs="Times New Roman"/>
          <w:b/>
          <w:szCs w:val="24"/>
        </w:rPr>
      </w:pPr>
    </w:p>
    <w:p w:rsidR="00EF37E1" w:rsidRDefault="00AF23B9" w:rsidP="00EF37E1">
      <w:pPr>
        <w:spacing w:before="360" w:line="360" w:lineRule="auto"/>
        <w:jc w:val="center"/>
        <w:rPr>
          <w:rFonts w:cs="Times New Roman"/>
          <w:b/>
          <w:szCs w:val="24"/>
        </w:rPr>
      </w:pPr>
      <w:r>
        <w:rPr>
          <w:rFonts w:cs="Times New Roman"/>
          <w:b/>
          <w:szCs w:val="24"/>
        </w:rPr>
        <w:t>Olomouc 2018</w:t>
      </w:r>
    </w:p>
    <w:p w:rsidR="00EF37E1" w:rsidRDefault="00EF37E1" w:rsidP="00EF37E1">
      <w:pPr>
        <w:spacing w:before="360" w:line="360" w:lineRule="auto"/>
        <w:jc w:val="center"/>
        <w:rPr>
          <w:rFonts w:cs="Times New Roman"/>
          <w:b/>
          <w:szCs w:val="24"/>
        </w:rPr>
      </w:pPr>
    </w:p>
    <w:p w:rsidR="00EF37E1" w:rsidRDefault="00EF37E1" w:rsidP="00EF37E1">
      <w:pPr>
        <w:spacing w:before="360" w:line="360" w:lineRule="auto"/>
        <w:jc w:val="center"/>
        <w:rPr>
          <w:rFonts w:cs="Times New Roman"/>
          <w:b/>
          <w:szCs w:val="24"/>
        </w:rPr>
      </w:pPr>
    </w:p>
    <w:p w:rsidR="00EF37E1" w:rsidRDefault="00EF37E1" w:rsidP="00EF37E1">
      <w:pPr>
        <w:spacing w:before="360" w:line="360" w:lineRule="auto"/>
        <w:jc w:val="center"/>
        <w:rPr>
          <w:rFonts w:cs="Times New Roman"/>
          <w:b/>
          <w:szCs w:val="24"/>
        </w:rPr>
      </w:pPr>
    </w:p>
    <w:p w:rsidR="00EF37E1" w:rsidRDefault="00EF37E1" w:rsidP="00EF37E1">
      <w:pPr>
        <w:spacing w:before="360" w:line="360" w:lineRule="auto"/>
        <w:jc w:val="center"/>
        <w:rPr>
          <w:rFonts w:cs="Times New Roman"/>
          <w:b/>
          <w:szCs w:val="24"/>
        </w:rPr>
      </w:pPr>
    </w:p>
    <w:p w:rsidR="00EF37E1" w:rsidRDefault="00EF37E1" w:rsidP="00EF37E1">
      <w:pPr>
        <w:spacing w:before="360" w:line="360" w:lineRule="auto"/>
        <w:jc w:val="center"/>
        <w:rPr>
          <w:rFonts w:cs="Times New Roman"/>
          <w:b/>
          <w:szCs w:val="24"/>
        </w:rPr>
      </w:pPr>
    </w:p>
    <w:p w:rsidR="00EF37E1" w:rsidRDefault="00EF37E1" w:rsidP="00EF37E1">
      <w:pPr>
        <w:spacing w:before="360" w:line="360" w:lineRule="auto"/>
        <w:jc w:val="center"/>
        <w:rPr>
          <w:rFonts w:cs="Times New Roman"/>
          <w:b/>
          <w:szCs w:val="24"/>
        </w:rPr>
      </w:pPr>
    </w:p>
    <w:p w:rsidR="00EF37E1" w:rsidRDefault="00EF37E1" w:rsidP="00EF37E1">
      <w:pPr>
        <w:spacing w:before="360" w:line="360" w:lineRule="auto"/>
        <w:jc w:val="center"/>
        <w:rPr>
          <w:rFonts w:cs="Times New Roman"/>
          <w:b/>
          <w:szCs w:val="24"/>
        </w:rPr>
      </w:pPr>
    </w:p>
    <w:p w:rsidR="00EF37E1" w:rsidRDefault="00EF37E1" w:rsidP="00EF37E1">
      <w:pPr>
        <w:spacing w:before="360" w:line="360" w:lineRule="auto"/>
        <w:jc w:val="center"/>
        <w:rPr>
          <w:rFonts w:cs="Times New Roman"/>
          <w:b/>
          <w:szCs w:val="24"/>
        </w:rPr>
      </w:pPr>
    </w:p>
    <w:p w:rsidR="00EF37E1" w:rsidRDefault="00EF37E1" w:rsidP="00EF37E1">
      <w:pPr>
        <w:spacing w:before="360" w:line="360" w:lineRule="auto"/>
        <w:jc w:val="center"/>
        <w:rPr>
          <w:rFonts w:cs="Times New Roman"/>
          <w:b/>
          <w:szCs w:val="24"/>
        </w:rPr>
      </w:pPr>
    </w:p>
    <w:p w:rsidR="00EF37E1" w:rsidRDefault="00EF37E1" w:rsidP="00EF37E1">
      <w:pPr>
        <w:spacing w:before="360" w:line="360" w:lineRule="auto"/>
        <w:jc w:val="center"/>
        <w:rPr>
          <w:rFonts w:cs="Times New Roman"/>
          <w:b/>
          <w:szCs w:val="24"/>
        </w:rPr>
      </w:pPr>
    </w:p>
    <w:p w:rsidR="00EF37E1" w:rsidRDefault="00EF37E1" w:rsidP="001F55AF">
      <w:pPr>
        <w:spacing w:before="360" w:line="360" w:lineRule="auto"/>
        <w:rPr>
          <w:rFonts w:cs="Times New Roman"/>
          <w:b/>
          <w:szCs w:val="24"/>
        </w:rPr>
      </w:pPr>
    </w:p>
    <w:p w:rsidR="00EF37E1" w:rsidRDefault="00EF37E1" w:rsidP="00EF37E1">
      <w:pPr>
        <w:spacing w:before="360" w:line="360" w:lineRule="auto"/>
        <w:jc w:val="center"/>
        <w:rPr>
          <w:rFonts w:cs="Times New Roman"/>
          <w:b/>
          <w:szCs w:val="24"/>
        </w:rPr>
      </w:pPr>
    </w:p>
    <w:p w:rsidR="00491B1A" w:rsidRDefault="00491B1A" w:rsidP="00EF37E1">
      <w:pPr>
        <w:spacing w:before="360" w:line="360" w:lineRule="auto"/>
        <w:jc w:val="center"/>
        <w:rPr>
          <w:rFonts w:cs="Times New Roman"/>
          <w:b/>
          <w:szCs w:val="24"/>
        </w:rPr>
      </w:pPr>
    </w:p>
    <w:p w:rsidR="00491B1A" w:rsidRDefault="00491B1A" w:rsidP="00491B1A">
      <w:pPr>
        <w:spacing w:before="360" w:line="360" w:lineRule="auto"/>
        <w:rPr>
          <w:rFonts w:cs="Times New Roman"/>
          <w:b/>
          <w:szCs w:val="24"/>
        </w:rPr>
      </w:pPr>
    </w:p>
    <w:p w:rsidR="00EF37E1" w:rsidRDefault="00EF37E1" w:rsidP="00E2345F">
      <w:pPr>
        <w:spacing w:before="360" w:line="360" w:lineRule="auto"/>
        <w:ind w:firstLine="708"/>
        <w:jc w:val="both"/>
        <w:rPr>
          <w:rFonts w:cs="Times New Roman"/>
          <w:szCs w:val="24"/>
        </w:rPr>
      </w:pPr>
      <w:r>
        <w:rPr>
          <w:rFonts w:cs="Times New Roman"/>
          <w:szCs w:val="24"/>
        </w:rPr>
        <w:t xml:space="preserve">Prohlašuji, že </w:t>
      </w:r>
      <w:r w:rsidR="001F55AF">
        <w:rPr>
          <w:rFonts w:cs="Times New Roman"/>
          <w:szCs w:val="24"/>
        </w:rPr>
        <w:t xml:space="preserve">jsem </w:t>
      </w:r>
      <w:r w:rsidR="006912EA">
        <w:rPr>
          <w:rFonts w:cs="Times New Roman"/>
          <w:szCs w:val="24"/>
        </w:rPr>
        <w:t>rigorózní</w:t>
      </w:r>
      <w:r w:rsidR="001F55AF">
        <w:rPr>
          <w:rFonts w:cs="Times New Roman"/>
          <w:szCs w:val="24"/>
        </w:rPr>
        <w:t xml:space="preserve"> práci na téma E</w:t>
      </w:r>
      <w:r>
        <w:rPr>
          <w:rFonts w:cs="Times New Roman"/>
          <w:szCs w:val="24"/>
        </w:rPr>
        <w:t>tika a kárná odpovědnost advokáta zpracoval sám. Veškeré prameny a zdroje informací, které jsem použil k sepsání té</w:t>
      </w:r>
      <w:r w:rsidR="00E2345F">
        <w:rPr>
          <w:rFonts w:cs="Times New Roman"/>
          <w:szCs w:val="24"/>
        </w:rPr>
        <w:t>to</w:t>
      </w:r>
      <w:r w:rsidR="001F55AF">
        <w:rPr>
          <w:rFonts w:cs="Times New Roman"/>
          <w:szCs w:val="24"/>
        </w:rPr>
        <w:t xml:space="preserve"> práce</w:t>
      </w:r>
      <w:r w:rsidR="00E2345F">
        <w:rPr>
          <w:rFonts w:cs="Times New Roman"/>
          <w:szCs w:val="24"/>
        </w:rPr>
        <w:t>, byly citovány v poznámkách pod čarou a jsou uvedeny v seznamu použitých pramenů a literatury.</w:t>
      </w:r>
    </w:p>
    <w:p w:rsidR="00E2345F" w:rsidRDefault="00E2345F" w:rsidP="00EF37E1">
      <w:pPr>
        <w:spacing w:before="360" w:line="360" w:lineRule="auto"/>
        <w:jc w:val="both"/>
        <w:rPr>
          <w:rFonts w:cs="Times New Roman"/>
          <w:szCs w:val="24"/>
        </w:rPr>
      </w:pPr>
    </w:p>
    <w:p w:rsidR="00E2345F" w:rsidRDefault="00E2345F" w:rsidP="00E2345F">
      <w:pPr>
        <w:spacing w:line="360" w:lineRule="auto"/>
        <w:jc w:val="right"/>
        <w:rPr>
          <w:rFonts w:cs="Times New Roman"/>
          <w:szCs w:val="24"/>
        </w:rPr>
      </w:pPr>
      <w:r>
        <w:rPr>
          <w:rFonts w:cs="Times New Roman"/>
          <w:szCs w:val="24"/>
        </w:rPr>
        <w:t>………………………</w:t>
      </w:r>
      <w:r w:rsidR="000F6047">
        <w:rPr>
          <w:rFonts w:cs="Times New Roman"/>
          <w:szCs w:val="24"/>
        </w:rPr>
        <w:t>...</w:t>
      </w:r>
      <w:r>
        <w:rPr>
          <w:rFonts w:cs="Times New Roman"/>
          <w:szCs w:val="24"/>
        </w:rPr>
        <w:t>.</w:t>
      </w:r>
    </w:p>
    <w:p w:rsidR="006912EA" w:rsidRDefault="00E2345F" w:rsidP="006912EA">
      <w:pPr>
        <w:spacing w:line="360" w:lineRule="auto"/>
        <w:jc w:val="center"/>
        <w:rPr>
          <w:rFonts w:cs="Times New Roman"/>
          <w:szCs w:val="24"/>
        </w:rPr>
      </w:pPr>
      <w:r>
        <w:rPr>
          <w:rFonts w:cs="Times New Roman"/>
          <w:szCs w:val="24"/>
        </w:rPr>
        <w:t xml:space="preserve">                                                                                                                Tomáš Lozinčák</w:t>
      </w:r>
    </w:p>
    <w:p w:rsidR="005E2CD4" w:rsidRPr="005E2CD4" w:rsidRDefault="005E2CD4" w:rsidP="005E2CD4">
      <w:pPr>
        <w:spacing w:line="360" w:lineRule="auto"/>
        <w:jc w:val="center"/>
        <w:rPr>
          <w:rFonts w:cs="Times New Roman"/>
          <w:szCs w:val="24"/>
        </w:rPr>
      </w:pPr>
    </w:p>
    <w:sdt>
      <w:sdtPr>
        <w:rPr>
          <w:rFonts w:cstheme="minorBidi"/>
          <w:b w:val="0"/>
          <w:sz w:val="24"/>
          <w:szCs w:val="22"/>
        </w:rPr>
        <w:id w:val="1397009606"/>
        <w:docPartObj>
          <w:docPartGallery w:val="Table of Contents"/>
          <w:docPartUnique/>
        </w:docPartObj>
      </w:sdtPr>
      <w:sdtEndPr>
        <w:rPr>
          <w:bCs/>
          <w:noProof/>
        </w:rPr>
      </w:sdtEndPr>
      <w:sdtContent>
        <w:p w:rsidR="00EC6D86" w:rsidRPr="005E2CD4" w:rsidRDefault="005E2CD4" w:rsidP="005E2CD4">
          <w:pPr>
            <w:pStyle w:val="Nadpis1"/>
            <w:rPr>
              <w:rStyle w:val="Heading1Char"/>
            </w:rPr>
          </w:pPr>
          <w:r w:rsidRPr="005E2CD4">
            <w:rPr>
              <w:rStyle w:val="Heading1Char"/>
              <w:b/>
            </w:rPr>
            <w:t>Obsah</w:t>
          </w:r>
          <w:r>
            <w:rPr>
              <w:rStyle w:val="Heading1Char"/>
            </w:rPr>
            <w:t>:</w:t>
          </w:r>
        </w:p>
        <w:p w:rsidR="00F21368" w:rsidRDefault="00EC6D86">
          <w:pPr>
            <w:pStyle w:val="TOC1"/>
            <w:rPr>
              <w:rFonts w:asciiTheme="minorHAnsi" w:eastAsiaTheme="minorEastAsia" w:hAnsiTheme="minorHAnsi"/>
              <w:noProof/>
              <w:sz w:val="22"/>
              <w:lang w:eastAsia="cs-CZ"/>
            </w:rPr>
          </w:pPr>
          <w:r>
            <w:fldChar w:fldCharType="begin"/>
          </w:r>
          <w:r>
            <w:instrText xml:space="preserve"> TOC \o "1-3" \h \z \u </w:instrText>
          </w:r>
          <w:r>
            <w:fldChar w:fldCharType="separate"/>
          </w:r>
          <w:hyperlink w:anchor="_Toc509173258" w:history="1">
            <w:r w:rsidR="00F21368" w:rsidRPr="00535F69">
              <w:rPr>
                <w:rStyle w:val="Hyperlink"/>
                <w:noProof/>
              </w:rPr>
              <w:t>Přehled použitých zkratek</w:t>
            </w:r>
            <w:r w:rsidR="00F21368">
              <w:rPr>
                <w:noProof/>
                <w:webHidden/>
              </w:rPr>
              <w:tab/>
            </w:r>
            <w:r w:rsidR="00F21368">
              <w:rPr>
                <w:noProof/>
                <w:webHidden/>
              </w:rPr>
              <w:fldChar w:fldCharType="begin"/>
            </w:r>
            <w:r w:rsidR="00F21368">
              <w:rPr>
                <w:noProof/>
                <w:webHidden/>
              </w:rPr>
              <w:instrText xml:space="preserve"> PAGEREF _Toc509173258 \h </w:instrText>
            </w:r>
            <w:r w:rsidR="00F21368">
              <w:rPr>
                <w:noProof/>
                <w:webHidden/>
              </w:rPr>
            </w:r>
            <w:r w:rsidR="00F21368">
              <w:rPr>
                <w:noProof/>
                <w:webHidden/>
              </w:rPr>
              <w:fldChar w:fldCharType="separate"/>
            </w:r>
            <w:r w:rsidR="004E7351">
              <w:rPr>
                <w:noProof/>
                <w:webHidden/>
              </w:rPr>
              <w:t>5</w:t>
            </w:r>
            <w:r w:rsidR="00F21368">
              <w:rPr>
                <w:noProof/>
                <w:webHidden/>
              </w:rPr>
              <w:fldChar w:fldCharType="end"/>
            </w:r>
          </w:hyperlink>
        </w:p>
        <w:p w:rsidR="00F21368" w:rsidRDefault="00635644">
          <w:pPr>
            <w:pStyle w:val="TOC1"/>
            <w:rPr>
              <w:rFonts w:asciiTheme="minorHAnsi" w:eastAsiaTheme="minorEastAsia" w:hAnsiTheme="minorHAnsi"/>
              <w:noProof/>
              <w:sz w:val="22"/>
              <w:lang w:eastAsia="cs-CZ"/>
            </w:rPr>
          </w:pPr>
          <w:hyperlink w:anchor="_Toc509173259" w:history="1">
            <w:r w:rsidR="00F21368" w:rsidRPr="00535F69">
              <w:rPr>
                <w:rStyle w:val="Hyperlink"/>
                <w:noProof/>
              </w:rPr>
              <w:t>Úvod</w:t>
            </w:r>
            <w:r w:rsidR="00F21368">
              <w:rPr>
                <w:noProof/>
                <w:webHidden/>
              </w:rPr>
              <w:tab/>
            </w:r>
            <w:r w:rsidR="00F21368">
              <w:rPr>
                <w:noProof/>
                <w:webHidden/>
              </w:rPr>
              <w:fldChar w:fldCharType="begin"/>
            </w:r>
            <w:r w:rsidR="00F21368">
              <w:rPr>
                <w:noProof/>
                <w:webHidden/>
              </w:rPr>
              <w:instrText xml:space="preserve"> PAGEREF _Toc509173259 \h </w:instrText>
            </w:r>
            <w:r w:rsidR="00F21368">
              <w:rPr>
                <w:noProof/>
                <w:webHidden/>
              </w:rPr>
            </w:r>
            <w:r w:rsidR="00F21368">
              <w:rPr>
                <w:noProof/>
                <w:webHidden/>
              </w:rPr>
              <w:fldChar w:fldCharType="separate"/>
            </w:r>
            <w:r w:rsidR="004E7351">
              <w:rPr>
                <w:noProof/>
                <w:webHidden/>
              </w:rPr>
              <w:t>6</w:t>
            </w:r>
            <w:r w:rsidR="00F21368">
              <w:rPr>
                <w:noProof/>
                <w:webHidden/>
              </w:rPr>
              <w:fldChar w:fldCharType="end"/>
            </w:r>
          </w:hyperlink>
        </w:p>
        <w:p w:rsidR="00F21368" w:rsidRDefault="00635644">
          <w:pPr>
            <w:pStyle w:val="TOC1"/>
            <w:rPr>
              <w:rFonts w:asciiTheme="minorHAnsi" w:eastAsiaTheme="minorEastAsia" w:hAnsiTheme="minorHAnsi"/>
              <w:noProof/>
              <w:sz w:val="22"/>
              <w:lang w:eastAsia="cs-CZ"/>
            </w:rPr>
          </w:pPr>
          <w:hyperlink w:anchor="_Toc509173260" w:history="1">
            <w:r w:rsidR="00F21368" w:rsidRPr="00535F69">
              <w:rPr>
                <w:rStyle w:val="Hyperlink"/>
                <w:noProof/>
              </w:rPr>
              <w:t>1</w:t>
            </w:r>
            <w:r w:rsidR="00F21368">
              <w:rPr>
                <w:rFonts w:asciiTheme="minorHAnsi" w:eastAsiaTheme="minorEastAsia" w:hAnsiTheme="minorHAnsi"/>
                <w:noProof/>
                <w:sz w:val="22"/>
                <w:lang w:eastAsia="cs-CZ"/>
              </w:rPr>
              <w:tab/>
            </w:r>
            <w:r w:rsidR="00F21368" w:rsidRPr="00535F69">
              <w:rPr>
                <w:rStyle w:val="Hyperlink"/>
                <w:noProof/>
              </w:rPr>
              <w:t>Etika</w:t>
            </w:r>
            <w:r w:rsidR="00F21368">
              <w:rPr>
                <w:noProof/>
                <w:webHidden/>
              </w:rPr>
              <w:tab/>
            </w:r>
            <w:r w:rsidR="00F21368">
              <w:rPr>
                <w:noProof/>
                <w:webHidden/>
              </w:rPr>
              <w:fldChar w:fldCharType="begin"/>
            </w:r>
            <w:r w:rsidR="00F21368">
              <w:rPr>
                <w:noProof/>
                <w:webHidden/>
              </w:rPr>
              <w:instrText xml:space="preserve"> PAGEREF _Toc509173260 \h </w:instrText>
            </w:r>
            <w:r w:rsidR="00F21368">
              <w:rPr>
                <w:noProof/>
                <w:webHidden/>
              </w:rPr>
            </w:r>
            <w:r w:rsidR="00F21368">
              <w:rPr>
                <w:noProof/>
                <w:webHidden/>
              </w:rPr>
              <w:fldChar w:fldCharType="separate"/>
            </w:r>
            <w:r w:rsidR="004E7351">
              <w:rPr>
                <w:noProof/>
                <w:webHidden/>
              </w:rPr>
              <w:t>8</w:t>
            </w:r>
            <w:r w:rsidR="00F21368">
              <w:rPr>
                <w:noProof/>
                <w:webHidden/>
              </w:rPr>
              <w:fldChar w:fldCharType="end"/>
            </w:r>
          </w:hyperlink>
        </w:p>
        <w:p w:rsidR="00F21368" w:rsidRDefault="00635644">
          <w:pPr>
            <w:pStyle w:val="TOC2"/>
            <w:tabs>
              <w:tab w:val="left" w:pos="880"/>
              <w:tab w:val="right" w:leader="dot" w:pos="9061"/>
            </w:tabs>
            <w:rPr>
              <w:rFonts w:asciiTheme="minorHAnsi" w:eastAsiaTheme="minorEastAsia" w:hAnsiTheme="minorHAnsi"/>
              <w:noProof/>
              <w:sz w:val="22"/>
              <w:lang w:eastAsia="cs-CZ"/>
            </w:rPr>
          </w:pPr>
          <w:hyperlink w:anchor="_Toc509173261" w:history="1">
            <w:r w:rsidR="00F21368" w:rsidRPr="00535F69">
              <w:rPr>
                <w:rStyle w:val="Hyperlink"/>
                <w:noProof/>
              </w:rPr>
              <w:t>1.1</w:t>
            </w:r>
            <w:r w:rsidR="00F21368">
              <w:rPr>
                <w:rFonts w:asciiTheme="minorHAnsi" w:eastAsiaTheme="minorEastAsia" w:hAnsiTheme="minorHAnsi"/>
                <w:noProof/>
                <w:sz w:val="22"/>
                <w:lang w:eastAsia="cs-CZ"/>
              </w:rPr>
              <w:tab/>
            </w:r>
            <w:r w:rsidR="00F21368" w:rsidRPr="00535F69">
              <w:rPr>
                <w:rStyle w:val="Hyperlink"/>
                <w:noProof/>
              </w:rPr>
              <w:t>Profesní etika</w:t>
            </w:r>
            <w:r w:rsidR="00F21368">
              <w:rPr>
                <w:noProof/>
                <w:webHidden/>
              </w:rPr>
              <w:tab/>
            </w:r>
            <w:r w:rsidR="00F21368">
              <w:rPr>
                <w:noProof/>
                <w:webHidden/>
              </w:rPr>
              <w:fldChar w:fldCharType="begin"/>
            </w:r>
            <w:r w:rsidR="00F21368">
              <w:rPr>
                <w:noProof/>
                <w:webHidden/>
              </w:rPr>
              <w:instrText xml:space="preserve"> PAGEREF _Toc509173261 \h </w:instrText>
            </w:r>
            <w:r w:rsidR="00F21368">
              <w:rPr>
                <w:noProof/>
                <w:webHidden/>
              </w:rPr>
            </w:r>
            <w:r w:rsidR="00F21368">
              <w:rPr>
                <w:noProof/>
                <w:webHidden/>
              </w:rPr>
              <w:fldChar w:fldCharType="separate"/>
            </w:r>
            <w:r w:rsidR="004E7351">
              <w:rPr>
                <w:noProof/>
                <w:webHidden/>
              </w:rPr>
              <w:t>9</w:t>
            </w:r>
            <w:r w:rsidR="00F21368">
              <w:rPr>
                <w:noProof/>
                <w:webHidden/>
              </w:rPr>
              <w:fldChar w:fldCharType="end"/>
            </w:r>
          </w:hyperlink>
        </w:p>
        <w:p w:rsidR="00F21368" w:rsidRDefault="00635644">
          <w:pPr>
            <w:pStyle w:val="TOC1"/>
            <w:rPr>
              <w:rFonts w:asciiTheme="minorHAnsi" w:eastAsiaTheme="minorEastAsia" w:hAnsiTheme="minorHAnsi"/>
              <w:noProof/>
              <w:sz w:val="22"/>
              <w:lang w:eastAsia="cs-CZ"/>
            </w:rPr>
          </w:pPr>
          <w:hyperlink w:anchor="_Toc509173262" w:history="1">
            <w:r w:rsidR="00F21368" w:rsidRPr="00535F69">
              <w:rPr>
                <w:rStyle w:val="Hyperlink"/>
                <w:noProof/>
              </w:rPr>
              <w:t>2</w:t>
            </w:r>
            <w:r w:rsidR="00F21368">
              <w:rPr>
                <w:rFonts w:asciiTheme="minorHAnsi" w:eastAsiaTheme="minorEastAsia" w:hAnsiTheme="minorHAnsi"/>
                <w:noProof/>
                <w:sz w:val="22"/>
                <w:lang w:eastAsia="cs-CZ"/>
              </w:rPr>
              <w:tab/>
            </w:r>
            <w:r w:rsidR="00F21368" w:rsidRPr="00535F69">
              <w:rPr>
                <w:rStyle w:val="Hyperlink"/>
                <w:noProof/>
              </w:rPr>
              <w:t>Nezávislost advokacie</w:t>
            </w:r>
            <w:r w:rsidR="00F21368">
              <w:rPr>
                <w:noProof/>
                <w:webHidden/>
              </w:rPr>
              <w:tab/>
            </w:r>
            <w:r w:rsidR="00F21368">
              <w:rPr>
                <w:noProof/>
                <w:webHidden/>
              </w:rPr>
              <w:fldChar w:fldCharType="begin"/>
            </w:r>
            <w:r w:rsidR="00F21368">
              <w:rPr>
                <w:noProof/>
                <w:webHidden/>
              </w:rPr>
              <w:instrText xml:space="preserve"> PAGEREF _Toc509173262 \h </w:instrText>
            </w:r>
            <w:r w:rsidR="00F21368">
              <w:rPr>
                <w:noProof/>
                <w:webHidden/>
              </w:rPr>
            </w:r>
            <w:r w:rsidR="00F21368">
              <w:rPr>
                <w:noProof/>
                <w:webHidden/>
              </w:rPr>
              <w:fldChar w:fldCharType="separate"/>
            </w:r>
            <w:r w:rsidR="004E7351">
              <w:rPr>
                <w:noProof/>
                <w:webHidden/>
              </w:rPr>
              <w:t>12</w:t>
            </w:r>
            <w:r w:rsidR="00F21368">
              <w:rPr>
                <w:noProof/>
                <w:webHidden/>
              </w:rPr>
              <w:fldChar w:fldCharType="end"/>
            </w:r>
          </w:hyperlink>
        </w:p>
        <w:p w:rsidR="00F21368" w:rsidRDefault="00635644">
          <w:pPr>
            <w:pStyle w:val="TOC1"/>
            <w:rPr>
              <w:rFonts w:asciiTheme="minorHAnsi" w:eastAsiaTheme="minorEastAsia" w:hAnsiTheme="minorHAnsi"/>
              <w:noProof/>
              <w:sz w:val="22"/>
              <w:lang w:eastAsia="cs-CZ"/>
            </w:rPr>
          </w:pPr>
          <w:hyperlink w:anchor="_Toc509173263" w:history="1">
            <w:r w:rsidR="00F21368" w:rsidRPr="00535F69">
              <w:rPr>
                <w:rStyle w:val="Hyperlink"/>
                <w:noProof/>
              </w:rPr>
              <w:t>3</w:t>
            </w:r>
            <w:r w:rsidR="00F21368">
              <w:rPr>
                <w:rFonts w:asciiTheme="minorHAnsi" w:eastAsiaTheme="minorEastAsia" w:hAnsiTheme="minorHAnsi"/>
                <w:noProof/>
                <w:sz w:val="22"/>
                <w:lang w:eastAsia="cs-CZ"/>
              </w:rPr>
              <w:tab/>
            </w:r>
            <w:r w:rsidR="00F21368" w:rsidRPr="00535F69">
              <w:rPr>
                <w:rStyle w:val="Hyperlink"/>
                <w:noProof/>
              </w:rPr>
              <w:t>Zákon o advokacii</w:t>
            </w:r>
            <w:r w:rsidR="00F21368">
              <w:rPr>
                <w:noProof/>
                <w:webHidden/>
              </w:rPr>
              <w:tab/>
            </w:r>
            <w:r w:rsidR="00F21368">
              <w:rPr>
                <w:noProof/>
                <w:webHidden/>
              </w:rPr>
              <w:fldChar w:fldCharType="begin"/>
            </w:r>
            <w:r w:rsidR="00F21368">
              <w:rPr>
                <w:noProof/>
                <w:webHidden/>
              </w:rPr>
              <w:instrText xml:space="preserve"> PAGEREF _Toc509173263 \h </w:instrText>
            </w:r>
            <w:r w:rsidR="00F21368">
              <w:rPr>
                <w:noProof/>
                <w:webHidden/>
              </w:rPr>
            </w:r>
            <w:r w:rsidR="00F21368">
              <w:rPr>
                <w:noProof/>
                <w:webHidden/>
              </w:rPr>
              <w:fldChar w:fldCharType="separate"/>
            </w:r>
            <w:r w:rsidR="004E7351">
              <w:rPr>
                <w:noProof/>
                <w:webHidden/>
              </w:rPr>
              <w:t>15</w:t>
            </w:r>
            <w:r w:rsidR="00F21368">
              <w:rPr>
                <w:noProof/>
                <w:webHidden/>
              </w:rPr>
              <w:fldChar w:fldCharType="end"/>
            </w:r>
          </w:hyperlink>
        </w:p>
        <w:p w:rsidR="00F21368" w:rsidRDefault="00635644">
          <w:pPr>
            <w:pStyle w:val="TOC2"/>
            <w:tabs>
              <w:tab w:val="left" w:pos="880"/>
              <w:tab w:val="right" w:leader="dot" w:pos="9061"/>
            </w:tabs>
            <w:rPr>
              <w:rFonts w:asciiTheme="minorHAnsi" w:eastAsiaTheme="minorEastAsia" w:hAnsiTheme="minorHAnsi"/>
              <w:noProof/>
              <w:sz w:val="22"/>
              <w:lang w:eastAsia="cs-CZ"/>
            </w:rPr>
          </w:pPr>
          <w:hyperlink w:anchor="_Toc509173264" w:history="1">
            <w:r w:rsidR="00F21368" w:rsidRPr="00535F69">
              <w:rPr>
                <w:rStyle w:val="Hyperlink"/>
                <w:noProof/>
              </w:rPr>
              <w:t>3.1</w:t>
            </w:r>
            <w:r w:rsidR="00F21368">
              <w:rPr>
                <w:rFonts w:asciiTheme="minorHAnsi" w:eastAsiaTheme="minorEastAsia" w:hAnsiTheme="minorHAnsi"/>
                <w:noProof/>
                <w:sz w:val="22"/>
                <w:lang w:eastAsia="cs-CZ"/>
              </w:rPr>
              <w:tab/>
            </w:r>
            <w:r w:rsidR="00F21368" w:rsidRPr="00535F69">
              <w:rPr>
                <w:rStyle w:val="Hyperlink"/>
                <w:noProof/>
              </w:rPr>
              <w:t>Povinnost ochrany a prosazování práv klienta, řízení se jeho pokyny a povinnost jednat čestně a svědomitě (§ 16 ZoA)</w:t>
            </w:r>
            <w:r w:rsidR="00F21368">
              <w:rPr>
                <w:noProof/>
                <w:webHidden/>
              </w:rPr>
              <w:tab/>
            </w:r>
            <w:r w:rsidR="00F21368">
              <w:rPr>
                <w:noProof/>
                <w:webHidden/>
              </w:rPr>
              <w:fldChar w:fldCharType="begin"/>
            </w:r>
            <w:r w:rsidR="00F21368">
              <w:rPr>
                <w:noProof/>
                <w:webHidden/>
              </w:rPr>
              <w:instrText xml:space="preserve"> PAGEREF _Toc509173264 \h </w:instrText>
            </w:r>
            <w:r w:rsidR="00F21368">
              <w:rPr>
                <w:noProof/>
                <w:webHidden/>
              </w:rPr>
            </w:r>
            <w:r w:rsidR="00F21368">
              <w:rPr>
                <w:noProof/>
                <w:webHidden/>
              </w:rPr>
              <w:fldChar w:fldCharType="separate"/>
            </w:r>
            <w:r w:rsidR="004E7351">
              <w:rPr>
                <w:noProof/>
                <w:webHidden/>
              </w:rPr>
              <w:t>15</w:t>
            </w:r>
            <w:r w:rsidR="00F21368">
              <w:rPr>
                <w:noProof/>
                <w:webHidden/>
              </w:rPr>
              <w:fldChar w:fldCharType="end"/>
            </w:r>
          </w:hyperlink>
        </w:p>
        <w:p w:rsidR="00F21368" w:rsidRDefault="00635644">
          <w:pPr>
            <w:pStyle w:val="TOC2"/>
            <w:tabs>
              <w:tab w:val="left" w:pos="880"/>
              <w:tab w:val="right" w:leader="dot" w:pos="9061"/>
            </w:tabs>
            <w:rPr>
              <w:rFonts w:asciiTheme="minorHAnsi" w:eastAsiaTheme="minorEastAsia" w:hAnsiTheme="minorHAnsi"/>
              <w:noProof/>
              <w:sz w:val="22"/>
              <w:lang w:eastAsia="cs-CZ"/>
            </w:rPr>
          </w:pPr>
          <w:hyperlink w:anchor="_Toc509173265" w:history="1">
            <w:r w:rsidR="00F21368" w:rsidRPr="00535F69">
              <w:rPr>
                <w:rStyle w:val="Hyperlink"/>
                <w:noProof/>
              </w:rPr>
              <w:t>3.2</w:t>
            </w:r>
            <w:r w:rsidR="00F21368">
              <w:rPr>
                <w:rFonts w:asciiTheme="minorHAnsi" w:eastAsiaTheme="minorEastAsia" w:hAnsiTheme="minorHAnsi"/>
                <w:noProof/>
                <w:sz w:val="22"/>
                <w:lang w:eastAsia="cs-CZ"/>
              </w:rPr>
              <w:tab/>
            </w:r>
            <w:r w:rsidR="00F21368" w:rsidRPr="00535F69">
              <w:rPr>
                <w:rStyle w:val="Hyperlink"/>
                <w:noProof/>
              </w:rPr>
              <w:t>Povinnost výkonu advokacie tak, aby nebylo snižováno důstojnosti advokátního stavu (§ 17 ZoA)</w:t>
            </w:r>
            <w:r w:rsidR="00F21368">
              <w:rPr>
                <w:noProof/>
                <w:webHidden/>
              </w:rPr>
              <w:tab/>
            </w:r>
            <w:r w:rsidR="00F21368">
              <w:rPr>
                <w:noProof/>
                <w:webHidden/>
              </w:rPr>
              <w:fldChar w:fldCharType="begin"/>
            </w:r>
            <w:r w:rsidR="00F21368">
              <w:rPr>
                <w:noProof/>
                <w:webHidden/>
              </w:rPr>
              <w:instrText xml:space="preserve"> PAGEREF _Toc509173265 \h </w:instrText>
            </w:r>
            <w:r w:rsidR="00F21368">
              <w:rPr>
                <w:noProof/>
                <w:webHidden/>
              </w:rPr>
            </w:r>
            <w:r w:rsidR="00F21368">
              <w:rPr>
                <w:noProof/>
                <w:webHidden/>
              </w:rPr>
              <w:fldChar w:fldCharType="separate"/>
            </w:r>
            <w:r w:rsidR="004E7351">
              <w:rPr>
                <w:noProof/>
                <w:webHidden/>
              </w:rPr>
              <w:t>17</w:t>
            </w:r>
            <w:r w:rsidR="00F21368">
              <w:rPr>
                <w:noProof/>
                <w:webHidden/>
              </w:rPr>
              <w:fldChar w:fldCharType="end"/>
            </w:r>
          </w:hyperlink>
        </w:p>
        <w:p w:rsidR="00F21368" w:rsidRDefault="00635644">
          <w:pPr>
            <w:pStyle w:val="TOC2"/>
            <w:tabs>
              <w:tab w:val="left" w:pos="880"/>
              <w:tab w:val="right" w:leader="dot" w:pos="9061"/>
            </w:tabs>
            <w:rPr>
              <w:rFonts w:asciiTheme="minorHAnsi" w:eastAsiaTheme="minorEastAsia" w:hAnsiTheme="minorHAnsi"/>
              <w:noProof/>
              <w:sz w:val="22"/>
              <w:lang w:eastAsia="cs-CZ"/>
            </w:rPr>
          </w:pPr>
          <w:hyperlink w:anchor="_Toc509173266" w:history="1">
            <w:r w:rsidR="00F21368" w:rsidRPr="00535F69">
              <w:rPr>
                <w:rStyle w:val="Hyperlink"/>
                <w:noProof/>
              </w:rPr>
              <w:t>3.3</w:t>
            </w:r>
            <w:r w:rsidR="00F21368">
              <w:rPr>
                <w:rFonts w:asciiTheme="minorHAnsi" w:eastAsiaTheme="minorEastAsia" w:hAnsiTheme="minorHAnsi"/>
                <w:noProof/>
                <w:sz w:val="22"/>
                <w:lang w:eastAsia="cs-CZ"/>
              </w:rPr>
              <w:tab/>
            </w:r>
            <w:r w:rsidR="00F21368" w:rsidRPr="00535F69">
              <w:rPr>
                <w:rStyle w:val="Hyperlink"/>
                <w:noProof/>
              </w:rPr>
              <w:t>Odmítnutí poskytnutí právních služeb (§ 18-20 ZoA)</w:t>
            </w:r>
            <w:r w:rsidR="00F21368">
              <w:rPr>
                <w:noProof/>
                <w:webHidden/>
              </w:rPr>
              <w:tab/>
            </w:r>
            <w:r w:rsidR="00F21368">
              <w:rPr>
                <w:noProof/>
                <w:webHidden/>
              </w:rPr>
              <w:fldChar w:fldCharType="begin"/>
            </w:r>
            <w:r w:rsidR="00F21368">
              <w:rPr>
                <w:noProof/>
                <w:webHidden/>
              </w:rPr>
              <w:instrText xml:space="preserve"> PAGEREF _Toc509173266 \h </w:instrText>
            </w:r>
            <w:r w:rsidR="00F21368">
              <w:rPr>
                <w:noProof/>
                <w:webHidden/>
              </w:rPr>
            </w:r>
            <w:r w:rsidR="00F21368">
              <w:rPr>
                <w:noProof/>
                <w:webHidden/>
              </w:rPr>
              <w:fldChar w:fldCharType="separate"/>
            </w:r>
            <w:r w:rsidR="004E7351">
              <w:rPr>
                <w:noProof/>
                <w:webHidden/>
              </w:rPr>
              <w:t>19</w:t>
            </w:r>
            <w:r w:rsidR="00F21368">
              <w:rPr>
                <w:noProof/>
                <w:webHidden/>
              </w:rPr>
              <w:fldChar w:fldCharType="end"/>
            </w:r>
          </w:hyperlink>
        </w:p>
        <w:p w:rsidR="00F21368" w:rsidRDefault="00635644">
          <w:pPr>
            <w:pStyle w:val="TOC2"/>
            <w:tabs>
              <w:tab w:val="left" w:pos="880"/>
              <w:tab w:val="right" w:leader="dot" w:pos="9061"/>
            </w:tabs>
            <w:rPr>
              <w:rFonts w:asciiTheme="minorHAnsi" w:eastAsiaTheme="minorEastAsia" w:hAnsiTheme="minorHAnsi"/>
              <w:noProof/>
              <w:sz w:val="22"/>
              <w:lang w:eastAsia="cs-CZ"/>
            </w:rPr>
          </w:pPr>
          <w:hyperlink w:anchor="_Toc509173267" w:history="1">
            <w:r w:rsidR="00F21368" w:rsidRPr="00535F69">
              <w:rPr>
                <w:rStyle w:val="Hyperlink"/>
                <w:noProof/>
              </w:rPr>
              <w:t>3.4</w:t>
            </w:r>
            <w:r w:rsidR="00F21368">
              <w:rPr>
                <w:rFonts w:asciiTheme="minorHAnsi" w:eastAsiaTheme="minorEastAsia" w:hAnsiTheme="minorHAnsi"/>
                <w:noProof/>
                <w:sz w:val="22"/>
                <w:lang w:eastAsia="cs-CZ"/>
              </w:rPr>
              <w:tab/>
            </w:r>
            <w:r w:rsidR="00F21368" w:rsidRPr="00535F69">
              <w:rPr>
                <w:rStyle w:val="Hyperlink"/>
                <w:noProof/>
              </w:rPr>
              <w:t>Mlčenlivost advokáta (§ 21 ZoA)</w:t>
            </w:r>
            <w:r w:rsidR="00F21368">
              <w:rPr>
                <w:noProof/>
                <w:webHidden/>
              </w:rPr>
              <w:tab/>
            </w:r>
            <w:r w:rsidR="00F21368">
              <w:rPr>
                <w:noProof/>
                <w:webHidden/>
              </w:rPr>
              <w:fldChar w:fldCharType="begin"/>
            </w:r>
            <w:r w:rsidR="00F21368">
              <w:rPr>
                <w:noProof/>
                <w:webHidden/>
              </w:rPr>
              <w:instrText xml:space="preserve"> PAGEREF _Toc509173267 \h </w:instrText>
            </w:r>
            <w:r w:rsidR="00F21368">
              <w:rPr>
                <w:noProof/>
                <w:webHidden/>
              </w:rPr>
            </w:r>
            <w:r w:rsidR="00F21368">
              <w:rPr>
                <w:noProof/>
                <w:webHidden/>
              </w:rPr>
              <w:fldChar w:fldCharType="separate"/>
            </w:r>
            <w:r w:rsidR="004E7351">
              <w:rPr>
                <w:noProof/>
                <w:webHidden/>
              </w:rPr>
              <w:t>21</w:t>
            </w:r>
            <w:r w:rsidR="00F21368">
              <w:rPr>
                <w:noProof/>
                <w:webHidden/>
              </w:rPr>
              <w:fldChar w:fldCharType="end"/>
            </w:r>
          </w:hyperlink>
        </w:p>
        <w:p w:rsidR="00F21368" w:rsidRDefault="00635644">
          <w:pPr>
            <w:pStyle w:val="TOC2"/>
            <w:tabs>
              <w:tab w:val="left" w:pos="880"/>
              <w:tab w:val="right" w:leader="dot" w:pos="9061"/>
            </w:tabs>
            <w:rPr>
              <w:rFonts w:asciiTheme="minorHAnsi" w:eastAsiaTheme="minorEastAsia" w:hAnsiTheme="minorHAnsi"/>
              <w:noProof/>
              <w:sz w:val="22"/>
              <w:lang w:eastAsia="cs-CZ"/>
            </w:rPr>
          </w:pPr>
          <w:hyperlink w:anchor="_Toc509173268" w:history="1">
            <w:r w:rsidR="00F21368" w:rsidRPr="00535F69">
              <w:rPr>
                <w:rStyle w:val="Hyperlink"/>
                <w:noProof/>
              </w:rPr>
              <w:t>3.5</w:t>
            </w:r>
            <w:r w:rsidR="00F21368">
              <w:rPr>
                <w:rFonts w:asciiTheme="minorHAnsi" w:eastAsiaTheme="minorEastAsia" w:hAnsiTheme="minorHAnsi"/>
                <w:noProof/>
                <w:sz w:val="22"/>
                <w:lang w:eastAsia="cs-CZ"/>
              </w:rPr>
              <w:tab/>
            </w:r>
            <w:r w:rsidR="00F21368" w:rsidRPr="00535F69">
              <w:rPr>
                <w:rStyle w:val="Hyperlink"/>
                <w:noProof/>
              </w:rPr>
              <w:t>Odpovědnost advokáta za způsobenou škodu (§ 24 ZoA)</w:t>
            </w:r>
            <w:r w:rsidR="00F21368">
              <w:rPr>
                <w:noProof/>
                <w:webHidden/>
              </w:rPr>
              <w:tab/>
            </w:r>
            <w:r w:rsidR="00F21368">
              <w:rPr>
                <w:noProof/>
                <w:webHidden/>
              </w:rPr>
              <w:fldChar w:fldCharType="begin"/>
            </w:r>
            <w:r w:rsidR="00F21368">
              <w:rPr>
                <w:noProof/>
                <w:webHidden/>
              </w:rPr>
              <w:instrText xml:space="preserve"> PAGEREF _Toc509173268 \h </w:instrText>
            </w:r>
            <w:r w:rsidR="00F21368">
              <w:rPr>
                <w:noProof/>
                <w:webHidden/>
              </w:rPr>
            </w:r>
            <w:r w:rsidR="00F21368">
              <w:rPr>
                <w:noProof/>
                <w:webHidden/>
              </w:rPr>
              <w:fldChar w:fldCharType="separate"/>
            </w:r>
            <w:r w:rsidR="004E7351">
              <w:rPr>
                <w:noProof/>
                <w:webHidden/>
              </w:rPr>
              <w:t>24</w:t>
            </w:r>
            <w:r w:rsidR="00F21368">
              <w:rPr>
                <w:noProof/>
                <w:webHidden/>
              </w:rPr>
              <w:fldChar w:fldCharType="end"/>
            </w:r>
          </w:hyperlink>
        </w:p>
        <w:p w:rsidR="00F21368" w:rsidRDefault="00635644">
          <w:pPr>
            <w:pStyle w:val="TOC1"/>
            <w:rPr>
              <w:rFonts w:asciiTheme="minorHAnsi" w:eastAsiaTheme="minorEastAsia" w:hAnsiTheme="minorHAnsi"/>
              <w:noProof/>
              <w:sz w:val="22"/>
              <w:lang w:eastAsia="cs-CZ"/>
            </w:rPr>
          </w:pPr>
          <w:hyperlink w:anchor="_Toc509173269" w:history="1">
            <w:r w:rsidR="00F21368" w:rsidRPr="00535F69">
              <w:rPr>
                <w:rStyle w:val="Hyperlink"/>
                <w:noProof/>
              </w:rPr>
              <w:t>4</w:t>
            </w:r>
            <w:r w:rsidR="00F21368">
              <w:rPr>
                <w:rFonts w:asciiTheme="minorHAnsi" w:eastAsiaTheme="minorEastAsia" w:hAnsiTheme="minorHAnsi"/>
                <w:noProof/>
                <w:sz w:val="22"/>
                <w:lang w:eastAsia="cs-CZ"/>
              </w:rPr>
              <w:tab/>
            </w:r>
            <w:r w:rsidR="00F21368" w:rsidRPr="00535F69">
              <w:rPr>
                <w:rStyle w:val="Hyperlink"/>
                <w:noProof/>
              </w:rPr>
              <w:t>Etický kodex – pravidla profesionální etiky a pravidla soutěže advokátů</w:t>
            </w:r>
            <w:r w:rsidR="00F21368">
              <w:rPr>
                <w:noProof/>
                <w:webHidden/>
              </w:rPr>
              <w:tab/>
            </w:r>
            <w:r w:rsidR="00F21368">
              <w:rPr>
                <w:noProof/>
                <w:webHidden/>
              </w:rPr>
              <w:fldChar w:fldCharType="begin"/>
            </w:r>
            <w:r w:rsidR="00F21368">
              <w:rPr>
                <w:noProof/>
                <w:webHidden/>
              </w:rPr>
              <w:instrText xml:space="preserve"> PAGEREF _Toc509173269 \h </w:instrText>
            </w:r>
            <w:r w:rsidR="00F21368">
              <w:rPr>
                <w:noProof/>
                <w:webHidden/>
              </w:rPr>
            </w:r>
            <w:r w:rsidR="00F21368">
              <w:rPr>
                <w:noProof/>
                <w:webHidden/>
              </w:rPr>
              <w:fldChar w:fldCharType="separate"/>
            </w:r>
            <w:r w:rsidR="004E7351">
              <w:rPr>
                <w:noProof/>
                <w:webHidden/>
              </w:rPr>
              <w:t>26</w:t>
            </w:r>
            <w:r w:rsidR="00F21368">
              <w:rPr>
                <w:noProof/>
                <w:webHidden/>
              </w:rPr>
              <w:fldChar w:fldCharType="end"/>
            </w:r>
          </w:hyperlink>
        </w:p>
        <w:p w:rsidR="00F21368" w:rsidRDefault="00635644">
          <w:pPr>
            <w:pStyle w:val="TOC2"/>
            <w:tabs>
              <w:tab w:val="left" w:pos="880"/>
              <w:tab w:val="right" w:leader="dot" w:pos="9061"/>
            </w:tabs>
            <w:rPr>
              <w:rFonts w:asciiTheme="minorHAnsi" w:eastAsiaTheme="minorEastAsia" w:hAnsiTheme="minorHAnsi"/>
              <w:noProof/>
              <w:sz w:val="22"/>
              <w:lang w:eastAsia="cs-CZ"/>
            </w:rPr>
          </w:pPr>
          <w:hyperlink w:anchor="_Toc509173270" w:history="1">
            <w:r w:rsidR="00F21368" w:rsidRPr="00535F69">
              <w:rPr>
                <w:rStyle w:val="Hyperlink"/>
                <w:noProof/>
              </w:rPr>
              <w:t>4.1</w:t>
            </w:r>
            <w:r w:rsidR="00F21368">
              <w:rPr>
                <w:rFonts w:asciiTheme="minorHAnsi" w:eastAsiaTheme="minorEastAsia" w:hAnsiTheme="minorHAnsi"/>
                <w:noProof/>
                <w:sz w:val="22"/>
                <w:lang w:eastAsia="cs-CZ"/>
              </w:rPr>
              <w:tab/>
            </w:r>
            <w:r w:rsidR="00F21368" w:rsidRPr="00535F69">
              <w:rPr>
                <w:rStyle w:val="Hyperlink"/>
                <w:noProof/>
              </w:rPr>
              <w:t>Osobní a věcná působnost Etického kodexu</w:t>
            </w:r>
            <w:r w:rsidR="00F21368">
              <w:rPr>
                <w:noProof/>
                <w:webHidden/>
              </w:rPr>
              <w:tab/>
            </w:r>
            <w:r w:rsidR="00F21368">
              <w:rPr>
                <w:noProof/>
                <w:webHidden/>
              </w:rPr>
              <w:fldChar w:fldCharType="begin"/>
            </w:r>
            <w:r w:rsidR="00F21368">
              <w:rPr>
                <w:noProof/>
                <w:webHidden/>
              </w:rPr>
              <w:instrText xml:space="preserve"> PAGEREF _Toc509173270 \h </w:instrText>
            </w:r>
            <w:r w:rsidR="00F21368">
              <w:rPr>
                <w:noProof/>
                <w:webHidden/>
              </w:rPr>
            </w:r>
            <w:r w:rsidR="00F21368">
              <w:rPr>
                <w:noProof/>
                <w:webHidden/>
              </w:rPr>
              <w:fldChar w:fldCharType="separate"/>
            </w:r>
            <w:r w:rsidR="004E7351">
              <w:rPr>
                <w:noProof/>
                <w:webHidden/>
              </w:rPr>
              <w:t>26</w:t>
            </w:r>
            <w:r w:rsidR="00F21368">
              <w:rPr>
                <w:noProof/>
                <w:webHidden/>
              </w:rPr>
              <w:fldChar w:fldCharType="end"/>
            </w:r>
          </w:hyperlink>
        </w:p>
        <w:p w:rsidR="00F21368" w:rsidRDefault="00635644">
          <w:pPr>
            <w:pStyle w:val="TOC2"/>
            <w:tabs>
              <w:tab w:val="left" w:pos="880"/>
              <w:tab w:val="right" w:leader="dot" w:pos="9061"/>
            </w:tabs>
            <w:rPr>
              <w:rFonts w:asciiTheme="minorHAnsi" w:eastAsiaTheme="minorEastAsia" w:hAnsiTheme="minorHAnsi"/>
              <w:noProof/>
              <w:sz w:val="22"/>
              <w:lang w:eastAsia="cs-CZ"/>
            </w:rPr>
          </w:pPr>
          <w:hyperlink w:anchor="_Toc509173271" w:history="1">
            <w:r w:rsidR="00F21368" w:rsidRPr="00535F69">
              <w:rPr>
                <w:rStyle w:val="Hyperlink"/>
                <w:noProof/>
              </w:rPr>
              <w:t>4.2</w:t>
            </w:r>
            <w:r w:rsidR="00F21368">
              <w:rPr>
                <w:rFonts w:asciiTheme="minorHAnsi" w:eastAsiaTheme="minorEastAsia" w:hAnsiTheme="minorHAnsi"/>
                <w:noProof/>
                <w:sz w:val="22"/>
                <w:lang w:eastAsia="cs-CZ"/>
              </w:rPr>
              <w:tab/>
            </w:r>
            <w:r w:rsidR="00F21368" w:rsidRPr="00535F69">
              <w:rPr>
                <w:rStyle w:val="Hyperlink"/>
                <w:noProof/>
              </w:rPr>
              <w:t>Pravidla profesionální etiky</w:t>
            </w:r>
            <w:r w:rsidR="00F21368">
              <w:rPr>
                <w:noProof/>
                <w:webHidden/>
              </w:rPr>
              <w:tab/>
            </w:r>
            <w:r w:rsidR="00F21368">
              <w:rPr>
                <w:noProof/>
                <w:webHidden/>
              </w:rPr>
              <w:fldChar w:fldCharType="begin"/>
            </w:r>
            <w:r w:rsidR="00F21368">
              <w:rPr>
                <w:noProof/>
                <w:webHidden/>
              </w:rPr>
              <w:instrText xml:space="preserve"> PAGEREF _Toc509173271 \h </w:instrText>
            </w:r>
            <w:r w:rsidR="00F21368">
              <w:rPr>
                <w:noProof/>
                <w:webHidden/>
              </w:rPr>
            </w:r>
            <w:r w:rsidR="00F21368">
              <w:rPr>
                <w:noProof/>
                <w:webHidden/>
              </w:rPr>
              <w:fldChar w:fldCharType="separate"/>
            </w:r>
            <w:r w:rsidR="004E7351">
              <w:rPr>
                <w:noProof/>
                <w:webHidden/>
              </w:rPr>
              <w:t>27</w:t>
            </w:r>
            <w:r w:rsidR="00F21368">
              <w:rPr>
                <w:noProof/>
                <w:webHidden/>
              </w:rPr>
              <w:fldChar w:fldCharType="end"/>
            </w:r>
          </w:hyperlink>
        </w:p>
        <w:p w:rsidR="00F21368" w:rsidRDefault="00635644">
          <w:pPr>
            <w:pStyle w:val="TOC3"/>
            <w:tabs>
              <w:tab w:val="left" w:pos="1320"/>
            </w:tabs>
            <w:rPr>
              <w:rFonts w:asciiTheme="minorHAnsi" w:eastAsiaTheme="minorEastAsia" w:hAnsiTheme="minorHAnsi"/>
              <w:noProof/>
              <w:sz w:val="22"/>
              <w:lang w:eastAsia="cs-CZ"/>
            </w:rPr>
          </w:pPr>
          <w:hyperlink w:anchor="_Toc509173272" w:history="1">
            <w:r w:rsidR="00F21368" w:rsidRPr="00535F69">
              <w:rPr>
                <w:rStyle w:val="Hyperlink"/>
                <w:noProof/>
              </w:rPr>
              <w:t>4.2.1</w:t>
            </w:r>
            <w:r w:rsidR="00F21368">
              <w:rPr>
                <w:rFonts w:asciiTheme="minorHAnsi" w:eastAsiaTheme="minorEastAsia" w:hAnsiTheme="minorHAnsi"/>
                <w:noProof/>
                <w:sz w:val="22"/>
                <w:lang w:eastAsia="cs-CZ"/>
              </w:rPr>
              <w:tab/>
            </w:r>
            <w:r w:rsidR="00F21368" w:rsidRPr="00535F69">
              <w:rPr>
                <w:rStyle w:val="Hyperlink"/>
                <w:noProof/>
              </w:rPr>
              <w:t>Všeobecná pravidla</w:t>
            </w:r>
            <w:r w:rsidR="00F21368">
              <w:rPr>
                <w:noProof/>
                <w:webHidden/>
              </w:rPr>
              <w:tab/>
            </w:r>
            <w:r w:rsidR="00F21368">
              <w:rPr>
                <w:noProof/>
                <w:webHidden/>
              </w:rPr>
              <w:fldChar w:fldCharType="begin"/>
            </w:r>
            <w:r w:rsidR="00F21368">
              <w:rPr>
                <w:noProof/>
                <w:webHidden/>
              </w:rPr>
              <w:instrText xml:space="preserve"> PAGEREF _Toc509173272 \h </w:instrText>
            </w:r>
            <w:r w:rsidR="00F21368">
              <w:rPr>
                <w:noProof/>
                <w:webHidden/>
              </w:rPr>
            </w:r>
            <w:r w:rsidR="00F21368">
              <w:rPr>
                <w:noProof/>
                <w:webHidden/>
              </w:rPr>
              <w:fldChar w:fldCharType="separate"/>
            </w:r>
            <w:r w:rsidR="004E7351">
              <w:rPr>
                <w:noProof/>
                <w:webHidden/>
              </w:rPr>
              <w:t>27</w:t>
            </w:r>
            <w:r w:rsidR="00F21368">
              <w:rPr>
                <w:noProof/>
                <w:webHidden/>
              </w:rPr>
              <w:fldChar w:fldCharType="end"/>
            </w:r>
          </w:hyperlink>
        </w:p>
        <w:p w:rsidR="00F21368" w:rsidRDefault="00635644">
          <w:pPr>
            <w:pStyle w:val="TOC2"/>
            <w:tabs>
              <w:tab w:val="left" w:pos="880"/>
              <w:tab w:val="right" w:leader="dot" w:pos="9061"/>
            </w:tabs>
            <w:rPr>
              <w:rFonts w:asciiTheme="minorHAnsi" w:eastAsiaTheme="minorEastAsia" w:hAnsiTheme="minorHAnsi"/>
              <w:noProof/>
              <w:sz w:val="22"/>
              <w:lang w:eastAsia="cs-CZ"/>
            </w:rPr>
          </w:pPr>
          <w:hyperlink w:anchor="_Toc509173273" w:history="1">
            <w:r w:rsidR="00F21368" w:rsidRPr="00535F69">
              <w:rPr>
                <w:rStyle w:val="Hyperlink"/>
                <w:noProof/>
              </w:rPr>
              <w:t>4.3</w:t>
            </w:r>
            <w:r w:rsidR="00F21368">
              <w:rPr>
                <w:rFonts w:asciiTheme="minorHAnsi" w:eastAsiaTheme="minorEastAsia" w:hAnsiTheme="minorHAnsi"/>
                <w:noProof/>
                <w:sz w:val="22"/>
                <w:lang w:eastAsia="cs-CZ"/>
              </w:rPr>
              <w:tab/>
            </w:r>
            <w:r w:rsidR="00F21368" w:rsidRPr="00535F69">
              <w:rPr>
                <w:rStyle w:val="Hyperlink"/>
                <w:noProof/>
              </w:rPr>
              <w:t>Povinnost advokáta ke klientovi</w:t>
            </w:r>
            <w:r w:rsidR="00F21368">
              <w:rPr>
                <w:noProof/>
                <w:webHidden/>
              </w:rPr>
              <w:tab/>
            </w:r>
            <w:r w:rsidR="00F21368">
              <w:rPr>
                <w:noProof/>
                <w:webHidden/>
              </w:rPr>
              <w:fldChar w:fldCharType="begin"/>
            </w:r>
            <w:r w:rsidR="00F21368">
              <w:rPr>
                <w:noProof/>
                <w:webHidden/>
              </w:rPr>
              <w:instrText xml:space="preserve"> PAGEREF _Toc509173273 \h </w:instrText>
            </w:r>
            <w:r w:rsidR="00F21368">
              <w:rPr>
                <w:noProof/>
                <w:webHidden/>
              </w:rPr>
            </w:r>
            <w:r w:rsidR="00F21368">
              <w:rPr>
                <w:noProof/>
                <w:webHidden/>
              </w:rPr>
              <w:fldChar w:fldCharType="separate"/>
            </w:r>
            <w:r w:rsidR="004E7351">
              <w:rPr>
                <w:noProof/>
                <w:webHidden/>
              </w:rPr>
              <w:t>35</w:t>
            </w:r>
            <w:r w:rsidR="00F21368">
              <w:rPr>
                <w:noProof/>
                <w:webHidden/>
              </w:rPr>
              <w:fldChar w:fldCharType="end"/>
            </w:r>
          </w:hyperlink>
        </w:p>
        <w:p w:rsidR="00F21368" w:rsidRDefault="00635644">
          <w:pPr>
            <w:pStyle w:val="TOC3"/>
            <w:tabs>
              <w:tab w:val="left" w:pos="1320"/>
            </w:tabs>
            <w:rPr>
              <w:rFonts w:asciiTheme="minorHAnsi" w:eastAsiaTheme="minorEastAsia" w:hAnsiTheme="minorHAnsi"/>
              <w:noProof/>
              <w:sz w:val="22"/>
              <w:lang w:eastAsia="cs-CZ"/>
            </w:rPr>
          </w:pPr>
          <w:hyperlink w:anchor="_Toc509173274" w:history="1">
            <w:r w:rsidR="00F21368" w:rsidRPr="00535F69">
              <w:rPr>
                <w:rStyle w:val="Hyperlink"/>
                <w:noProof/>
              </w:rPr>
              <w:t>4.3.1</w:t>
            </w:r>
            <w:r w:rsidR="00F21368">
              <w:rPr>
                <w:rFonts w:asciiTheme="minorHAnsi" w:eastAsiaTheme="minorEastAsia" w:hAnsiTheme="minorHAnsi"/>
                <w:noProof/>
                <w:sz w:val="22"/>
                <w:lang w:eastAsia="cs-CZ"/>
              </w:rPr>
              <w:tab/>
            </w:r>
            <w:r w:rsidR="00F21368" w:rsidRPr="00535F69">
              <w:rPr>
                <w:rStyle w:val="Hyperlink"/>
                <w:noProof/>
              </w:rPr>
              <w:t>Základní pravidla</w:t>
            </w:r>
            <w:r w:rsidR="00F21368">
              <w:rPr>
                <w:noProof/>
                <w:webHidden/>
              </w:rPr>
              <w:tab/>
            </w:r>
            <w:r w:rsidR="00F21368">
              <w:rPr>
                <w:noProof/>
                <w:webHidden/>
              </w:rPr>
              <w:fldChar w:fldCharType="begin"/>
            </w:r>
            <w:r w:rsidR="00F21368">
              <w:rPr>
                <w:noProof/>
                <w:webHidden/>
              </w:rPr>
              <w:instrText xml:space="preserve"> PAGEREF _Toc509173274 \h </w:instrText>
            </w:r>
            <w:r w:rsidR="00F21368">
              <w:rPr>
                <w:noProof/>
                <w:webHidden/>
              </w:rPr>
            </w:r>
            <w:r w:rsidR="00F21368">
              <w:rPr>
                <w:noProof/>
                <w:webHidden/>
              </w:rPr>
              <w:fldChar w:fldCharType="separate"/>
            </w:r>
            <w:r w:rsidR="004E7351">
              <w:rPr>
                <w:noProof/>
                <w:webHidden/>
              </w:rPr>
              <w:t>35</w:t>
            </w:r>
            <w:r w:rsidR="00F21368">
              <w:rPr>
                <w:noProof/>
                <w:webHidden/>
              </w:rPr>
              <w:fldChar w:fldCharType="end"/>
            </w:r>
          </w:hyperlink>
        </w:p>
        <w:p w:rsidR="00F21368" w:rsidRDefault="00635644">
          <w:pPr>
            <w:pStyle w:val="TOC3"/>
            <w:tabs>
              <w:tab w:val="left" w:pos="1320"/>
            </w:tabs>
            <w:rPr>
              <w:rFonts w:asciiTheme="minorHAnsi" w:eastAsiaTheme="minorEastAsia" w:hAnsiTheme="minorHAnsi"/>
              <w:noProof/>
              <w:sz w:val="22"/>
              <w:lang w:eastAsia="cs-CZ"/>
            </w:rPr>
          </w:pPr>
          <w:hyperlink w:anchor="_Toc509173275" w:history="1">
            <w:r w:rsidR="00F21368" w:rsidRPr="00535F69">
              <w:rPr>
                <w:rStyle w:val="Hyperlink"/>
                <w:noProof/>
              </w:rPr>
              <w:t>4.3.2</w:t>
            </w:r>
            <w:r w:rsidR="00F21368">
              <w:rPr>
                <w:rFonts w:asciiTheme="minorHAnsi" w:eastAsiaTheme="minorEastAsia" w:hAnsiTheme="minorHAnsi"/>
                <w:noProof/>
                <w:sz w:val="22"/>
                <w:lang w:eastAsia="cs-CZ"/>
              </w:rPr>
              <w:tab/>
            </w:r>
            <w:r w:rsidR="00F21368" w:rsidRPr="00535F69">
              <w:rPr>
                <w:rStyle w:val="Hyperlink"/>
                <w:noProof/>
              </w:rPr>
              <w:t>Převzetí právních služeb</w:t>
            </w:r>
            <w:r w:rsidR="00F21368">
              <w:rPr>
                <w:noProof/>
                <w:webHidden/>
              </w:rPr>
              <w:tab/>
            </w:r>
            <w:r w:rsidR="00F21368">
              <w:rPr>
                <w:noProof/>
                <w:webHidden/>
              </w:rPr>
              <w:fldChar w:fldCharType="begin"/>
            </w:r>
            <w:r w:rsidR="00F21368">
              <w:rPr>
                <w:noProof/>
                <w:webHidden/>
              </w:rPr>
              <w:instrText xml:space="preserve"> PAGEREF _Toc509173275 \h </w:instrText>
            </w:r>
            <w:r w:rsidR="00F21368">
              <w:rPr>
                <w:noProof/>
                <w:webHidden/>
              </w:rPr>
            </w:r>
            <w:r w:rsidR="00F21368">
              <w:rPr>
                <w:noProof/>
                <w:webHidden/>
              </w:rPr>
              <w:fldChar w:fldCharType="separate"/>
            </w:r>
            <w:r w:rsidR="004E7351">
              <w:rPr>
                <w:noProof/>
                <w:webHidden/>
              </w:rPr>
              <w:t>37</w:t>
            </w:r>
            <w:r w:rsidR="00F21368">
              <w:rPr>
                <w:noProof/>
                <w:webHidden/>
              </w:rPr>
              <w:fldChar w:fldCharType="end"/>
            </w:r>
          </w:hyperlink>
        </w:p>
        <w:p w:rsidR="00F21368" w:rsidRDefault="00635644">
          <w:pPr>
            <w:pStyle w:val="TOC3"/>
            <w:tabs>
              <w:tab w:val="left" w:pos="1320"/>
            </w:tabs>
            <w:rPr>
              <w:rFonts w:asciiTheme="minorHAnsi" w:eastAsiaTheme="minorEastAsia" w:hAnsiTheme="minorHAnsi"/>
              <w:noProof/>
              <w:sz w:val="22"/>
              <w:lang w:eastAsia="cs-CZ"/>
            </w:rPr>
          </w:pPr>
          <w:hyperlink w:anchor="_Toc509173276" w:history="1">
            <w:r w:rsidR="00F21368" w:rsidRPr="00535F69">
              <w:rPr>
                <w:rStyle w:val="Hyperlink"/>
                <w:noProof/>
              </w:rPr>
              <w:t>4.3.3</w:t>
            </w:r>
            <w:r w:rsidR="00F21368">
              <w:rPr>
                <w:rFonts w:asciiTheme="minorHAnsi" w:eastAsiaTheme="minorEastAsia" w:hAnsiTheme="minorHAnsi"/>
                <w:noProof/>
                <w:sz w:val="22"/>
                <w:lang w:eastAsia="cs-CZ"/>
              </w:rPr>
              <w:tab/>
            </w:r>
            <w:r w:rsidR="00F21368" w:rsidRPr="00535F69">
              <w:rPr>
                <w:rStyle w:val="Hyperlink"/>
                <w:noProof/>
              </w:rPr>
              <w:t>Odmítnutí právních služeb a odstoupení od smlouvy</w:t>
            </w:r>
            <w:r w:rsidR="00F21368">
              <w:rPr>
                <w:noProof/>
                <w:webHidden/>
              </w:rPr>
              <w:tab/>
            </w:r>
            <w:r w:rsidR="00F21368">
              <w:rPr>
                <w:noProof/>
                <w:webHidden/>
              </w:rPr>
              <w:fldChar w:fldCharType="begin"/>
            </w:r>
            <w:r w:rsidR="00F21368">
              <w:rPr>
                <w:noProof/>
                <w:webHidden/>
              </w:rPr>
              <w:instrText xml:space="preserve"> PAGEREF _Toc509173276 \h </w:instrText>
            </w:r>
            <w:r w:rsidR="00F21368">
              <w:rPr>
                <w:noProof/>
                <w:webHidden/>
              </w:rPr>
            </w:r>
            <w:r w:rsidR="00F21368">
              <w:rPr>
                <w:noProof/>
                <w:webHidden/>
              </w:rPr>
              <w:fldChar w:fldCharType="separate"/>
            </w:r>
            <w:r w:rsidR="004E7351">
              <w:rPr>
                <w:noProof/>
                <w:webHidden/>
              </w:rPr>
              <w:t>38</w:t>
            </w:r>
            <w:r w:rsidR="00F21368">
              <w:rPr>
                <w:noProof/>
                <w:webHidden/>
              </w:rPr>
              <w:fldChar w:fldCharType="end"/>
            </w:r>
          </w:hyperlink>
        </w:p>
        <w:p w:rsidR="00F21368" w:rsidRDefault="00635644">
          <w:pPr>
            <w:pStyle w:val="TOC3"/>
            <w:tabs>
              <w:tab w:val="left" w:pos="1320"/>
            </w:tabs>
            <w:rPr>
              <w:rFonts w:asciiTheme="minorHAnsi" w:eastAsiaTheme="minorEastAsia" w:hAnsiTheme="minorHAnsi"/>
              <w:noProof/>
              <w:sz w:val="22"/>
              <w:lang w:eastAsia="cs-CZ"/>
            </w:rPr>
          </w:pPr>
          <w:hyperlink w:anchor="_Toc509173277" w:history="1">
            <w:r w:rsidR="00F21368" w:rsidRPr="00535F69">
              <w:rPr>
                <w:rStyle w:val="Hyperlink"/>
                <w:noProof/>
              </w:rPr>
              <w:t>4.3.4</w:t>
            </w:r>
            <w:r w:rsidR="00F21368">
              <w:rPr>
                <w:rFonts w:asciiTheme="minorHAnsi" w:eastAsiaTheme="minorEastAsia" w:hAnsiTheme="minorHAnsi"/>
                <w:noProof/>
                <w:sz w:val="22"/>
                <w:lang w:eastAsia="cs-CZ"/>
              </w:rPr>
              <w:tab/>
            </w:r>
            <w:r w:rsidR="00F21368" w:rsidRPr="00535F69">
              <w:rPr>
                <w:rStyle w:val="Hyperlink"/>
                <w:noProof/>
              </w:rPr>
              <w:t>Povinnosti v průběhu poskytování právní služby</w:t>
            </w:r>
            <w:r w:rsidR="00F21368">
              <w:rPr>
                <w:noProof/>
                <w:webHidden/>
              </w:rPr>
              <w:tab/>
            </w:r>
            <w:r w:rsidR="00F21368">
              <w:rPr>
                <w:noProof/>
                <w:webHidden/>
              </w:rPr>
              <w:fldChar w:fldCharType="begin"/>
            </w:r>
            <w:r w:rsidR="00F21368">
              <w:rPr>
                <w:noProof/>
                <w:webHidden/>
              </w:rPr>
              <w:instrText xml:space="preserve"> PAGEREF _Toc509173277 \h </w:instrText>
            </w:r>
            <w:r w:rsidR="00F21368">
              <w:rPr>
                <w:noProof/>
                <w:webHidden/>
              </w:rPr>
            </w:r>
            <w:r w:rsidR="00F21368">
              <w:rPr>
                <w:noProof/>
                <w:webHidden/>
              </w:rPr>
              <w:fldChar w:fldCharType="separate"/>
            </w:r>
            <w:r w:rsidR="004E7351">
              <w:rPr>
                <w:noProof/>
                <w:webHidden/>
              </w:rPr>
              <w:t>40</w:t>
            </w:r>
            <w:r w:rsidR="00F21368">
              <w:rPr>
                <w:noProof/>
                <w:webHidden/>
              </w:rPr>
              <w:fldChar w:fldCharType="end"/>
            </w:r>
          </w:hyperlink>
        </w:p>
        <w:p w:rsidR="00F21368" w:rsidRDefault="00635644">
          <w:pPr>
            <w:pStyle w:val="TOC3"/>
            <w:tabs>
              <w:tab w:val="left" w:pos="1320"/>
            </w:tabs>
            <w:rPr>
              <w:rFonts w:asciiTheme="minorHAnsi" w:eastAsiaTheme="minorEastAsia" w:hAnsiTheme="minorHAnsi"/>
              <w:noProof/>
              <w:sz w:val="22"/>
              <w:lang w:eastAsia="cs-CZ"/>
            </w:rPr>
          </w:pPr>
          <w:hyperlink w:anchor="_Toc509173278" w:history="1">
            <w:r w:rsidR="00F21368" w:rsidRPr="00535F69">
              <w:rPr>
                <w:rStyle w:val="Hyperlink"/>
                <w:noProof/>
              </w:rPr>
              <w:t>4.3.5</w:t>
            </w:r>
            <w:r w:rsidR="00F21368">
              <w:rPr>
                <w:rFonts w:asciiTheme="minorHAnsi" w:eastAsiaTheme="minorEastAsia" w:hAnsiTheme="minorHAnsi"/>
                <w:noProof/>
                <w:sz w:val="22"/>
                <w:lang w:eastAsia="cs-CZ"/>
              </w:rPr>
              <w:tab/>
            </w:r>
            <w:r w:rsidR="00F21368" w:rsidRPr="00535F69">
              <w:rPr>
                <w:rStyle w:val="Hyperlink"/>
                <w:noProof/>
              </w:rPr>
              <w:t>Odměna advokáta</w:t>
            </w:r>
            <w:r w:rsidR="00F21368">
              <w:rPr>
                <w:noProof/>
                <w:webHidden/>
              </w:rPr>
              <w:tab/>
            </w:r>
            <w:r w:rsidR="00F21368">
              <w:rPr>
                <w:noProof/>
                <w:webHidden/>
              </w:rPr>
              <w:fldChar w:fldCharType="begin"/>
            </w:r>
            <w:r w:rsidR="00F21368">
              <w:rPr>
                <w:noProof/>
                <w:webHidden/>
              </w:rPr>
              <w:instrText xml:space="preserve"> PAGEREF _Toc509173278 \h </w:instrText>
            </w:r>
            <w:r w:rsidR="00F21368">
              <w:rPr>
                <w:noProof/>
                <w:webHidden/>
              </w:rPr>
            </w:r>
            <w:r w:rsidR="00F21368">
              <w:rPr>
                <w:noProof/>
                <w:webHidden/>
              </w:rPr>
              <w:fldChar w:fldCharType="separate"/>
            </w:r>
            <w:r w:rsidR="004E7351">
              <w:rPr>
                <w:noProof/>
                <w:webHidden/>
              </w:rPr>
              <w:t>44</w:t>
            </w:r>
            <w:r w:rsidR="00F21368">
              <w:rPr>
                <w:noProof/>
                <w:webHidden/>
              </w:rPr>
              <w:fldChar w:fldCharType="end"/>
            </w:r>
          </w:hyperlink>
        </w:p>
        <w:p w:rsidR="00F21368" w:rsidRDefault="00635644">
          <w:pPr>
            <w:pStyle w:val="TOC2"/>
            <w:tabs>
              <w:tab w:val="left" w:pos="880"/>
              <w:tab w:val="right" w:leader="dot" w:pos="9061"/>
            </w:tabs>
            <w:rPr>
              <w:rFonts w:asciiTheme="minorHAnsi" w:eastAsiaTheme="minorEastAsia" w:hAnsiTheme="minorHAnsi"/>
              <w:noProof/>
              <w:sz w:val="22"/>
              <w:lang w:eastAsia="cs-CZ"/>
            </w:rPr>
          </w:pPr>
          <w:hyperlink w:anchor="_Toc509173279" w:history="1">
            <w:r w:rsidR="00F21368" w:rsidRPr="00535F69">
              <w:rPr>
                <w:rStyle w:val="Hyperlink"/>
                <w:noProof/>
              </w:rPr>
              <w:t>4.4</w:t>
            </w:r>
            <w:r w:rsidR="00F21368">
              <w:rPr>
                <w:rFonts w:asciiTheme="minorHAnsi" w:eastAsiaTheme="minorEastAsia" w:hAnsiTheme="minorHAnsi"/>
                <w:noProof/>
                <w:sz w:val="22"/>
                <w:lang w:eastAsia="cs-CZ"/>
              </w:rPr>
              <w:tab/>
            </w:r>
            <w:r w:rsidR="00F21368" w:rsidRPr="00535F69">
              <w:rPr>
                <w:rStyle w:val="Hyperlink"/>
                <w:noProof/>
              </w:rPr>
              <w:t>Povinnosti k advokátnímu stavu a jiné povinnosti advokáta</w:t>
            </w:r>
            <w:r w:rsidR="00F21368">
              <w:rPr>
                <w:noProof/>
                <w:webHidden/>
              </w:rPr>
              <w:tab/>
            </w:r>
            <w:r w:rsidR="00F21368">
              <w:rPr>
                <w:noProof/>
                <w:webHidden/>
              </w:rPr>
              <w:fldChar w:fldCharType="begin"/>
            </w:r>
            <w:r w:rsidR="00F21368">
              <w:rPr>
                <w:noProof/>
                <w:webHidden/>
              </w:rPr>
              <w:instrText xml:space="preserve"> PAGEREF _Toc509173279 \h </w:instrText>
            </w:r>
            <w:r w:rsidR="00F21368">
              <w:rPr>
                <w:noProof/>
                <w:webHidden/>
              </w:rPr>
            </w:r>
            <w:r w:rsidR="00F21368">
              <w:rPr>
                <w:noProof/>
                <w:webHidden/>
              </w:rPr>
              <w:fldChar w:fldCharType="separate"/>
            </w:r>
            <w:r w:rsidR="004E7351">
              <w:rPr>
                <w:noProof/>
                <w:webHidden/>
              </w:rPr>
              <w:t>51</w:t>
            </w:r>
            <w:r w:rsidR="00F21368">
              <w:rPr>
                <w:noProof/>
                <w:webHidden/>
              </w:rPr>
              <w:fldChar w:fldCharType="end"/>
            </w:r>
          </w:hyperlink>
        </w:p>
        <w:p w:rsidR="00F21368" w:rsidRDefault="00635644">
          <w:pPr>
            <w:pStyle w:val="TOC1"/>
            <w:rPr>
              <w:rFonts w:asciiTheme="minorHAnsi" w:eastAsiaTheme="minorEastAsia" w:hAnsiTheme="minorHAnsi"/>
              <w:noProof/>
              <w:sz w:val="22"/>
              <w:lang w:eastAsia="cs-CZ"/>
            </w:rPr>
          </w:pPr>
          <w:hyperlink w:anchor="_Toc509173280" w:history="1">
            <w:r w:rsidR="00F21368" w:rsidRPr="00535F69">
              <w:rPr>
                <w:rStyle w:val="Hyperlink"/>
                <w:noProof/>
              </w:rPr>
              <w:t>5</w:t>
            </w:r>
            <w:r w:rsidR="00F21368">
              <w:rPr>
                <w:rFonts w:asciiTheme="minorHAnsi" w:eastAsiaTheme="minorEastAsia" w:hAnsiTheme="minorHAnsi"/>
                <w:noProof/>
                <w:sz w:val="22"/>
                <w:lang w:eastAsia="cs-CZ"/>
              </w:rPr>
              <w:tab/>
            </w:r>
            <w:r w:rsidR="00F21368" w:rsidRPr="00535F69">
              <w:rPr>
                <w:rStyle w:val="Hyperlink"/>
                <w:noProof/>
              </w:rPr>
              <w:t>Etický kodex advokátů v Evropské unii</w:t>
            </w:r>
            <w:r w:rsidR="00F21368">
              <w:rPr>
                <w:noProof/>
                <w:webHidden/>
              </w:rPr>
              <w:tab/>
            </w:r>
            <w:r w:rsidR="00F21368">
              <w:rPr>
                <w:noProof/>
                <w:webHidden/>
              </w:rPr>
              <w:fldChar w:fldCharType="begin"/>
            </w:r>
            <w:r w:rsidR="00F21368">
              <w:rPr>
                <w:noProof/>
                <w:webHidden/>
              </w:rPr>
              <w:instrText xml:space="preserve"> PAGEREF _Toc509173280 \h </w:instrText>
            </w:r>
            <w:r w:rsidR="00F21368">
              <w:rPr>
                <w:noProof/>
                <w:webHidden/>
              </w:rPr>
            </w:r>
            <w:r w:rsidR="00F21368">
              <w:rPr>
                <w:noProof/>
                <w:webHidden/>
              </w:rPr>
              <w:fldChar w:fldCharType="separate"/>
            </w:r>
            <w:r w:rsidR="004E7351">
              <w:rPr>
                <w:noProof/>
                <w:webHidden/>
              </w:rPr>
              <w:t>57</w:t>
            </w:r>
            <w:r w:rsidR="00F21368">
              <w:rPr>
                <w:noProof/>
                <w:webHidden/>
              </w:rPr>
              <w:fldChar w:fldCharType="end"/>
            </w:r>
          </w:hyperlink>
        </w:p>
        <w:p w:rsidR="00F21368" w:rsidRDefault="00635644">
          <w:pPr>
            <w:pStyle w:val="TOC2"/>
            <w:tabs>
              <w:tab w:val="left" w:pos="880"/>
              <w:tab w:val="right" w:leader="dot" w:pos="9061"/>
            </w:tabs>
            <w:rPr>
              <w:rFonts w:asciiTheme="minorHAnsi" w:eastAsiaTheme="minorEastAsia" w:hAnsiTheme="minorHAnsi"/>
              <w:noProof/>
              <w:sz w:val="22"/>
              <w:lang w:eastAsia="cs-CZ"/>
            </w:rPr>
          </w:pPr>
          <w:hyperlink w:anchor="_Toc509173281" w:history="1">
            <w:r w:rsidR="00F21368" w:rsidRPr="00535F69">
              <w:rPr>
                <w:rStyle w:val="Hyperlink"/>
                <w:noProof/>
              </w:rPr>
              <w:t>5.1</w:t>
            </w:r>
            <w:r w:rsidR="00F21368">
              <w:rPr>
                <w:rFonts w:asciiTheme="minorHAnsi" w:eastAsiaTheme="minorEastAsia" w:hAnsiTheme="minorHAnsi"/>
                <w:noProof/>
                <w:sz w:val="22"/>
                <w:lang w:eastAsia="cs-CZ"/>
              </w:rPr>
              <w:tab/>
            </w:r>
            <w:r w:rsidR="00F21368" w:rsidRPr="00535F69">
              <w:rPr>
                <w:rStyle w:val="Hyperlink"/>
                <w:noProof/>
              </w:rPr>
              <w:t>Struktura, účel a působnost</w:t>
            </w:r>
            <w:r w:rsidR="00F21368">
              <w:rPr>
                <w:noProof/>
                <w:webHidden/>
              </w:rPr>
              <w:tab/>
            </w:r>
            <w:r w:rsidR="00F21368">
              <w:rPr>
                <w:noProof/>
                <w:webHidden/>
              </w:rPr>
              <w:fldChar w:fldCharType="begin"/>
            </w:r>
            <w:r w:rsidR="00F21368">
              <w:rPr>
                <w:noProof/>
                <w:webHidden/>
              </w:rPr>
              <w:instrText xml:space="preserve"> PAGEREF _Toc509173281 \h </w:instrText>
            </w:r>
            <w:r w:rsidR="00F21368">
              <w:rPr>
                <w:noProof/>
                <w:webHidden/>
              </w:rPr>
            </w:r>
            <w:r w:rsidR="00F21368">
              <w:rPr>
                <w:noProof/>
                <w:webHidden/>
              </w:rPr>
              <w:fldChar w:fldCharType="separate"/>
            </w:r>
            <w:r w:rsidR="004E7351">
              <w:rPr>
                <w:noProof/>
                <w:webHidden/>
              </w:rPr>
              <w:t>57</w:t>
            </w:r>
            <w:r w:rsidR="00F21368">
              <w:rPr>
                <w:noProof/>
                <w:webHidden/>
              </w:rPr>
              <w:fldChar w:fldCharType="end"/>
            </w:r>
          </w:hyperlink>
        </w:p>
        <w:p w:rsidR="00F21368" w:rsidRDefault="00635644">
          <w:pPr>
            <w:pStyle w:val="TOC2"/>
            <w:tabs>
              <w:tab w:val="left" w:pos="880"/>
              <w:tab w:val="right" w:leader="dot" w:pos="9061"/>
            </w:tabs>
            <w:rPr>
              <w:rFonts w:asciiTheme="minorHAnsi" w:eastAsiaTheme="minorEastAsia" w:hAnsiTheme="minorHAnsi"/>
              <w:noProof/>
              <w:sz w:val="22"/>
              <w:lang w:eastAsia="cs-CZ"/>
            </w:rPr>
          </w:pPr>
          <w:hyperlink w:anchor="_Toc509173282" w:history="1">
            <w:r w:rsidR="00F21368" w:rsidRPr="00535F69">
              <w:rPr>
                <w:rStyle w:val="Hyperlink"/>
                <w:noProof/>
              </w:rPr>
              <w:t>5.2</w:t>
            </w:r>
            <w:r w:rsidR="00F21368">
              <w:rPr>
                <w:rFonts w:asciiTheme="minorHAnsi" w:eastAsiaTheme="minorEastAsia" w:hAnsiTheme="minorHAnsi"/>
                <w:noProof/>
                <w:sz w:val="22"/>
                <w:lang w:eastAsia="cs-CZ"/>
              </w:rPr>
              <w:tab/>
            </w:r>
            <w:r w:rsidR="00F21368" w:rsidRPr="00535F69">
              <w:rPr>
                <w:rStyle w:val="Hyperlink"/>
                <w:noProof/>
              </w:rPr>
              <w:t>Obecné zásady</w:t>
            </w:r>
            <w:r w:rsidR="00F21368">
              <w:rPr>
                <w:noProof/>
                <w:webHidden/>
              </w:rPr>
              <w:tab/>
            </w:r>
            <w:r w:rsidR="00F21368">
              <w:rPr>
                <w:noProof/>
                <w:webHidden/>
              </w:rPr>
              <w:fldChar w:fldCharType="begin"/>
            </w:r>
            <w:r w:rsidR="00F21368">
              <w:rPr>
                <w:noProof/>
                <w:webHidden/>
              </w:rPr>
              <w:instrText xml:space="preserve"> PAGEREF _Toc509173282 \h </w:instrText>
            </w:r>
            <w:r w:rsidR="00F21368">
              <w:rPr>
                <w:noProof/>
                <w:webHidden/>
              </w:rPr>
            </w:r>
            <w:r w:rsidR="00F21368">
              <w:rPr>
                <w:noProof/>
                <w:webHidden/>
              </w:rPr>
              <w:fldChar w:fldCharType="separate"/>
            </w:r>
            <w:r w:rsidR="004E7351">
              <w:rPr>
                <w:noProof/>
                <w:webHidden/>
              </w:rPr>
              <w:t>58</w:t>
            </w:r>
            <w:r w:rsidR="00F21368">
              <w:rPr>
                <w:noProof/>
                <w:webHidden/>
              </w:rPr>
              <w:fldChar w:fldCharType="end"/>
            </w:r>
          </w:hyperlink>
        </w:p>
        <w:p w:rsidR="00F21368" w:rsidRDefault="00635644">
          <w:pPr>
            <w:pStyle w:val="TOC2"/>
            <w:tabs>
              <w:tab w:val="left" w:pos="880"/>
              <w:tab w:val="right" w:leader="dot" w:pos="9061"/>
            </w:tabs>
            <w:rPr>
              <w:rFonts w:asciiTheme="minorHAnsi" w:eastAsiaTheme="minorEastAsia" w:hAnsiTheme="minorHAnsi"/>
              <w:noProof/>
              <w:sz w:val="22"/>
              <w:lang w:eastAsia="cs-CZ"/>
            </w:rPr>
          </w:pPr>
          <w:hyperlink w:anchor="_Toc509173283" w:history="1">
            <w:r w:rsidR="00F21368" w:rsidRPr="00535F69">
              <w:rPr>
                <w:rStyle w:val="Hyperlink"/>
                <w:noProof/>
              </w:rPr>
              <w:t>5.3</w:t>
            </w:r>
            <w:r w:rsidR="00F21368">
              <w:rPr>
                <w:rFonts w:asciiTheme="minorHAnsi" w:eastAsiaTheme="minorEastAsia" w:hAnsiTheme="minorHAnsi"/>
                <w:noProof/>
                <w:sz w:val="22"/>
                <w:lang w:eastAsia="cs-CZ"/>
              </w:rPr>
              <w:tab/>
            </w:r>
            <w:r w:rsidR="00F21368" w:rsidRPr="00535F69">
              <w:rPr>
                <w:rStyle w:val="Hyperlink"/>
                <w:noProof/>
              </w:rPr>
              <w:t>Vztahy s klienty</w:t>
            </w:r>
            <w:r w:rsidR="00F21368">
              <w:rPr>
                <w:noProof/>
                <w:webHidden/>
              </w:rPr>
              <w:tab/>
            </w:r>
            <w:r w:rsidR="00F21368">
              <w:rPr>
                <w:noProof/>
                <w:webHidden/>
              </w:rPr>
              <w:fldChar w:fldCharType="begin"/>
            </w:r>
            <w:r w:rsidR="00F21368">
              <w:rPr>
                <w:noProof/>
                <w:webHidden/>
              </w:rPr>
              <w:instrText xml:space="preserve"> PAGEREF _Toc509173283 \h </w:instrText>
            </w:r>
            <w:r w:rsidR="00F21368">
              <w:rPr>
                <w:noProof/>
                <w:webHidden/>
              </w:rPr>
            </w:r>
            <w:r w:rsidR="00F21368">
              <w:rPr>
                <w:noProof/>
                <w:webHidden/>
              </w:rPr>
              <w:fldChar w:fldCharType="separate"/>
            </w:r>
            <w:r w:rsidR="004E7351">
              <w:rPr>
                <w:noProof/>
                <w:webHidden/>
              </w:rPr>
              <w:t>59</w:t>
            </w:r>
            <w:r w:rsidR="00F21368">
              <w:rPr>
                <w:noProof/>
                <w:webHidden/>
              </w:rPr>
              <w:fldChar w:fldCharType="end"/>
            </w:r>
          </w:hyperlink>
        </w:p>
        <w:p w:rsidR="00F21368" w:rsidRDefault="00635644">
          <w:pPr>
            <w:pStyle w:val="TOC2"/>
            <w:tabs>
              <w:tab w:val="left" w:pos="880"/>
              <w:tab w:val="right" w:leader="dot" w:pos="9061"/>
            </w:tabs>
            <w:rPr>
              <w:rFonts w:asciiTheme="minorHAnsi" w:eastAsiaTheme="minorEastAsia" w:hAnsiTheme="minorHAnsi"/>
              <w:noProof/>
              <w:sz w:val="22"/>
              <w:lang w:eastAsia="cs-CZ"/>
            </w:rPr>
          </w:pPr>
          <w:hyperlink w:anchor="_Toc509173284" w:history="1">
            <w:r w:rsidR="00F21368" w:rsidRPr="00535F69">
              <w:rPr>
                <w:rStyle w:val="Hyperlink"/>
                <w:noProof/>
              </w:rPr>
              <w:t>5.4</w:t>
            </w:r>
            <w:r w:rsidR="00F21368">
              <w:rPr>
                <w:rFonts w:asciiTheme="minorHAnsi" w:eastAsiaTheme="minorEastAsia" w:hAnsiTheme="minorHAnsi"/>
                <w:noProof/>
                <w:sz w:val="22"/>
                <w:lang w:eastAsia="cs-CZ"/>
              </w:rPr>
              <w:tab/>
            </w:r>
            <w:r w:rsidR="00F21368" w:rsidRPr="00535F69">
              <w:rPr>
                <w:rStyle w:val="Hyperlink"/>
                <w:noProof/>
              </w:rPr>
              <w:t>Vztahy se soudy</w:t>
            </w:r>
            <w:r w:rsidR="00F21368">
              <w:rPr>
                <w:noProof/>
                <w:webHidden/>
              </w:rPr>
              <w:tab/>
            </w:r>
            <w:r w:rsidR="00F21368">
              <w:rPr>
                <w:noProof/>
                <w:webHidden/>
              </w:rPr>
              <w:fldChar w:fldCharType="begin"/>
            </w:r>
            <w:r w:rsidR="00F21368">
              <w:rPr>
                <w:noProof/>
                <w:webHidden/>
              </w:rPr>
              <w:instrText xml:space="preserve"> PAGEREF _Toc509173284 \h </w:instrText>
            </w:r>
            <w:r w:rsidR="00F21368">
              <w:rPr>
                <w:noProof/>
                <w:webHidden/>
              </w:rPr>
            </w:r>
            <w:r w:rsidR="00F21368">
              <w:rPr>
                <w:noProof/>
                <w:webHidden/>
              </w:rPr>
              <w:fldChar w:fldCharType="separate"/>
            </w:r>
            <w:r w:rsidR="004E7351">
              <w:rPr>
                <w:noProof/>
                <w:webHidden/>
              </w:rPr>
              <w:t>60</w:t>
            </w:r>
            <w:r w:rsidR="00F21368">
              <w:rPr>
                <w:noProof/>
                <w:webHidden/>
              </w:rPr>
              <w:fldChar w:fldCharType="end"/>
            </w:r>
          </w:hyperlink>
        </w:p>
        <w:p w:rsidR="00F21368" w:rsidRDefault="00635644">
          <w:pPr>
            <w:pStyle w:val="TOC2"/>
            <w:tabs>
              <w:tab w:val="left" w:pos="880"/>
              <w:tab w:val="right" w:leader="dot" w:pos="9061"/>
            </w:tabs>
            <w:rPr>
              <w:rFonts w:asciiTheme="minorHAnsi" w:eastAsiaTheme="minorEastAsia" w:hAnsiTheme="minorHAnsi"/>
              <w:noProof/>
              <w:sz w:val="22"/>
              <w:lang w:eastAsia="cs-CZ"/>
            </w:rPr>
          </w:pPr>
          <w:hyperlink w:anchor="_Toc509173285" w:history="1">
            <w:r w:rsidR="00F21368" w:rsidRPr="00535F69">
              <w:rPr>
                <w:rStyle w:val="Hyperlink"/>
                <w:noProof/>
              </w:rPr>
              <w:t>5.5</w:t>
            </w:r>
            <w:r w:rsidR="00F21368">
              <w:rPr>
                <w:rFonts w:asciiTheme="minorHAnsi" w:eastAsiaTheme="minorEastAsia" w:hAnsiTheme="minorHAnsi"/>
                <w:noProof/>
                <w:sz w:val="22"/>
                <w:lang w:eastAsia="cs-CZ"/>
              </w:rPr>
              <w:tab/>
            </w:r>
            <w:r w:rsidR="00F21368" w:rsidRPr="00535F69">
              <w:rPr>
                <w:rStyle w:val="Hyperlink"/>
                <w:noProof/>
              </w:rPr>
              <w:t>Vztahy mezi advokáty</w:t>
            </w:r>
            <w:r w:rsidR="00F21368">
              <w:rPr>
                <w:noProof/>
                <w:webHidden/>
              </w:rPr>
              <w:tab/>
            </w:r>
            <w:r w:rsidR="00F21368">
              <w:rPr>
                <w:noProof/>
                <w:webHidden/>
              </w:rPr>
              <w:fldChar w:fldCharType="begin"/>
            </w:r>
            <w:r w:rsidR="00F21368">
              <w:rPr>
                <w:noProof/>
                <w:webHidden/>
              </w:rPr>
              <w:instrText xml:space="preserve"> PAGEREF _Toc509173285 \h </w:instrText>
            </w:r>
            <w:r w:rsidR="00F21368">
              <w:rPr>
                <w:noProof/>
                <w:webHidden/>
              </w:rPr>
            </w:r>
            <w:r w:rsidR="00F21368">
              <w:rPr>
                <w:noProof/>
                <w:webHidden/>
              </w:rPr>
              <w:fldChar w:fldCharType="separate"/>
            </w:r>
            <w:r w:rsidR="004E7351">
              <w:rPr>
                <w:noProof/>
                <w:webHidden/>
              </w:rPr>
              <w:t>60</w:t>
            </w:r>
            <w:r w:rsidR="00F21368">
              <w:rPr>
                <w:noProof/>
                <w:webHidden/>
              </w:rPr>
              <w:fldChar w:fldCharType="end"/>
            </w:r>
          </w:hyperlink>
        </w:p>
        <w:p w:rsidR="00F21368" w:rsidRDefault="00635644">
          <w:pPr>
            <w:pStyle w:val="TOC1"/>
            <w:rPr>
              <w:rFonts w:asciiTheme="minorHAnsi" w:eastAsiaTheme="minorEastAsia" w:hAnsiTheme="minorHAnsi"/>
              <w:noProof/>
              <w:sz w:val="22"/>
              <w:lang w:eastAsia="cs-CZ"/>
            </w:rPr>
          </w:pPr>
          <w:hyperlink w:anchor="_Toc509173286" w:history="1">
            <w:r w:rsidR="00F21368" w:rsidRPr="00535F69">
              <w:rPr>
                <w:rStyle w:val="Hyperlink"/>
                <w:noProof/>
              </w:rPr>
              <w:t>6</w:t>
            </w:r>
            <w:r w:rsidR="00F21368">
              <w:rPr>
                <w:rFonts w:asciiTheme="minorHAnsi" w:eastAsiaTheme="minorEastAsia" w:hAnsiTheme="minorHAnsi"/>
                <w:noProof/>
                <w:sz w:val="22"/>
                <w:lang w:eastAsia="cs-CZ"/>
              </w:rPr>
              <w:tab/>
            </w:r>
            <w:r w:rsidR="00F21368" w:rsidRPr="00535F69">
              <w:rPr>
                <w:rStyle w:val="Hyperlink"/>
                <w:noProof/>
              </w:rPr>
              <w:t>Kárné řízení</w:t>
            </w:r>
            <w:r w:rsidR="00F21368">
              <w:rPr>
                <w:noProof/>
                <w:webHidden/>
              </w:rPr>
              <w:tab/>
            </w:r>
            <w:r w:rsidR="00F21368">
              <w:rPr>
                <w:noProof/>
                <w:webHidden/>
              </w:rPr>
              <w:fldChar w:fldCharType="begin"/>
            </w:r>
            <w:r w:rsidR="00F21368">
              <w:rPr>
                <w:noProof/>
                <w:webHidden/>
              </w:rPr>
              <w:instrText xml:space="preserve"> PAGEREF _Toc509173286 \h </w:instrText>
            </w:r>
            <w:r w:rsidR="00F21368">
              <w:rPr>
                <w:noProof/>
                <w:webHidden/>
              </w:rPr>
            </w:r>
            <w:r w:rsidR="00F21368">
              <w:rPr>
                <w:noProof/>
                <w:webHidden/>
              </w:rPr>
              <w:fldChar w:fldCharType="separate"/>
            </w:r>
            <w:r w:rsidR="004E7351">
              <w:rPr>
                <w:noProof/>
                <w:webHidden/>
              </w:rPr>
              <w:t>62</w:t>
            </w:r>
            <w:r w:rsidR="00F21368">
              <w:rPr>
                <w:noProof/>
                <w:webHidden/>
              </w:rPr>
              <w:fldChar w:fldCharType="end"/>
            </w:r>
          </w:hyperlink>
        </w:p>
        <w:p w:rsidR="00F21368" w:rsidRDefault="00635644">
          <w:pPr>
            <w:pStyle w:val="TOC2"/>
            <w:tabs>
              <w:tab w:val="left" w:pos="880"/>
              <w:tab w:val="right" w:leader="dot" w:pos="9061"/>
            </w:tabs>
            <w:rPr>
              <w:rFonts w:asciiTheme="minorHAnsi" w:eastAsiaTheme="minorEastAsia" w:hAnsiTheme="minorHAnsi"/>
              <w:noProof/>
              <w:sz w:val="22"/>
              <w:lang w:eastAsia="cs-CZ"/>
            </w:rPr>
          </w:pPr>
          <w:hyperlink w:anchor="_Toc509173287" w:history="1">
            <w:r w:rsidR="00F21368" w:rsidRPr="00535F69">
              <w:rPr>
                <w:rStyle w:val="Hyperlink"/>
                <w:noProof/>
              </w:rPr>
              <w:t>6.1</w:t>
            </w:r>
            <w:r w:rsidR="00F21368">
              <w:rPr>
                <w:rFonts w:asciiTheme="minorHAnsi" w:eastAsiaTheme="minorEastAsia" w:hAnsiTheme="minorHAnsi"/>
                <w:noProof/>
                <w:sz w:val="22"/>
                <w:lang w:eastAsia="cs-CZ"/>
              </w:rPr>
              <w:tab/>
            </w:r>
            <w:r w:rsidR="00F21368" w:rsidRPr="00535F69">
              <w:rPr>
                <w:rStyle w:val="Hyperlink"/>
                <w:noProof/>
              </w:rPr>
              <w:t>Kárné provinění a kárné řízení</w:t>
            </w:r>
            <w:r w:rsidR="00F21368">
              <w:rPr>
                <w:noProof/>
                <w:webHidden/>
              </w:rPr>
              <w:tab/>
            </w:r>
            <w:r w:rsidR="00F21368">
              <w:rPr>
                <w:noProof/>
                <w:webHidden/>
              </w:rPr>
              <w:fldChar w:fldCharType="begin"/>
            </w:r>
            <w:r w:rsidR="00F21368">
              <w:rPr>
                <w:noProof/>
                <w:webHidden/>
              </w:rPr>
              <w:instrText xml:space="preserve"> PAGEREF _Toc509173287 \h </w:instrText>
            </w:r>
            <w:r w:rsidR="00F21368">
              <w:rPr>
                <w:noProof/>
                <w:webHidden/>
              </w:rPr>
            </w:r>
            <w:r w:rsidR="00F21368">
              <w:rPr>
                <w:noProof/>
                <w:webHidden/>
              </w:rPr>
              <w:fldChar w:fldCharType="separate"/>
            </w:r>
            <w:r w:rsidR="004E7351">
              <w:rPr>
                <w:noProof/>
                <w:webHidden/>
              </w:rPr>
              <w:t>62</w:t>
            </w:r>
            <w:r w:rsidR="00F21368">
              <w:rPr>
                <w:noProof/>
                <w:webHidden/>
              </w:rPr>
              <w:fldChar w:fldCharType="end"/>
            </w:r>
          </w:hyperlink>
        </w:p>
        <w:p w:rsidR="00F21368" w:rsidRDefault="00635644">
          <w:pPr>
            <w:pStyle w:val="TOC2"/>
            <w:tabs>
              <w:tab w:val="left" w:pos="880"/>
              <w:tab w:val="right" w:leader="dot" w:pos="9061"/>
            </w:tabs>
            <w:rPr>
              <w:rFonts w:asciiTheme="minorHAnsi" w:eastAsiaTheme="minorEastAsia" w:hAnsiTheme="minorHAnsi"/>
              <w:noProof/>
              <w:sz w:val="22"/>
              <w:lang w:eastAsia="cs-CZ"/>
            </w:rPr>
          </w:pPr>
          <w:hyperlink w:anchor="_Toc509173288" w:history="1">
            <w:r w:rsidR="00F21368" w:rsidRPr="00535F69">
              <w:rPr>
                <w:rStyle w:val="Hyperlink"/>
                <w:noProof/>
              </w:rPr>
              <w:t>6.2</w:t>
            </w:r>
            <w:r w:rsidR="00F21368">
              <w:rPr>
                <w:rFonts w:asciiTheme="minorHAnsi" w:eastAsiaTheme="minorEastAsia" w:hAnsiTheme="minorHAnsi"/>
                <w:noProof/>
                <w:sz w:val="22"/>
                <w:lang w:eastAsia="cs-CZ"/>
              </w:rPr>
              <w:tab/>
            </w:r>
            <w:r w:rsidR="00F21368" w:rsidRPr="00535F69">
              <w:rPr>
                <w:rStyle w:val="Hyperlink"/>
                <w:noProof/>
              </w:rPr>
              <w:t>Zahájení kárného řízení</w:t>
            </w:r>
            <w:r w:rsidR="00F21368">
              <w:rPr>
                <w:noProof/>
                <w:webHidden/>
              </w:rPr>
              <w:tab/>
            </w:r>
            <w:r w:rsidR="00F21368">
              <w:rPr>
                <w:noProof/>
                <w:webHidden/>
              </w:rPr>
              <w:fldChar w:fldCharType="begin"/>
            </w:r>
            <w:r w:rsidR="00F21368">
              <w:rPr>
                <w:noProof/>
                <w:webHidden/>
              </w:rPr>
              <w:instrText xml:space="preserve"> PAGEREF _Toc509173288 \h </w:instrText>
            </w:r>
            <w:r w:rsidR="00F21368">
              <w:rPr>
                <w:noProof/>
                <w:webHidden/>
              </w:rPr>
            </w:r>
            <w:r w:rsidR="00F21368">
              <w:rPr>
                <w:noProof/>
                <w:webHidden/>
              </w:rPr>
              <w:fldChar w:fldCharType="separate"/>
            </w:r>
            <w:r w:rsidR="004E7351">
              <w:rPr>
                <w:noProof/>
                <w:webHidden/>
              </w:rPr>
              <w:t>64</w:t>
            </w:r>
            <w:r w:rsidR="00F21368">
              <w:rPr>
                <w:noProof/>
                <w:webHidden/>
              </w:rPr>
              <w:fldChar w:fldCharType="end"/>
            </w:r>
          </w:hyperlink>
        </w:p>
        <w:p w:rsidR="00F21368" w:rsidRDefault="00635644">
          <w:pPr>
            <w:pStyle w:val="TOC2"/>
            <w:tabs>
              <w:tab w:val="left" w:pos="880"/>
              <w:tab w:val="right" w:leader="dot" w:pos="9061"/>
            </w:tabs>
            <w:rPr>
              <w:rFonts w:asciiTheme="minorHAnsi" w:eastAsiaTheme="minorEastAsia" w:hAnsiTheme="minorHAnsi"/>
              <w:noProof/>
              <w:sz w:val="22"/>
              <w:lang w:eastAsia="cs-CZ"/>
            </w:rPr>
          </w:pPr>
          <w:hyperlink w:anchor="_Toc509173289" w:history="1">
            <w:r w:rsidR="00F21368" w:rsidRPr="00535F69">
              <w:rPr>
                <w:rStyle w:val="Hyperlink"/>
                <w:noProof/>
              </w:rPr>
              <w:t>6.3</w:t>
            </w:r>
            <w:r w:rsidR="00F21368">
              <w:rPr>
                <w:rFonts w:asciiTheme="minorHAnsi" w:eastAsiaTheme="minorEastAsia" w:hAnsiTheme="minorHAnsi"/>
                <w:noProof/>
                <w:sz w:val="22"/>
                <w:lang w:eastAsia="cs-CZ"/>
              </w:rPr>
              <w:tab/>
            </w:r>
            <w:r w:rsidR="00F21368" w:rsidRPr="00535F69">
              <w:rPr>
                <w:rStyle w:val="Hyperlink"/>
                <w:noProof/>
              </w:rPr>
              <w:t>Kárný příkaz</w:t>
            </w:r>
            <w:r w:rsidR="00F21368">
              <w:rPr>
                <w:noProof/>
                <w:webHidden/>
              </w:rPr>
              <w:tab/>
            </w:r>
            <w:r w:rsidR="00F21368">
              <w:rPr>
                <w:noProof/>
                <w:webHidden/>
              </w:rPr>
              <w:fldChar w:fldCharType="begin"/>
            </w:r>
            <w:r w:rsidR="00F21368">
              <w:rPr>
                <w:noProof/>
                <w:webHidden/>
              </w:rPr>
              <w:instrText xml:space="preserve"> PAGEREF _Toc509173289 \h </w:instrText>
            </w:r>
            <w:r w:rsidR="00F21368">
              <w:rPr>
                <w:noProof/>
                <w:webHidden/>
              </w:rPr>
            </w:r>
            <w:r w:rsidR="00F21368">
              <w:rPr>
                <w:noProof/>
                <w:webHidden/>
              </w:rPr>
              <w:fldChar w:fldCharType="separate"/>
            </w:r>
            <w:r w:rsidR="004E7351">
              <w:rPr>
                <w:noProof/>
                <w:webHidden/>
              </w:rPr>
              <w:t>65</w:t>
            </w:r>
            <w:r w:rsidR="00F21368">
              <w:rPr>
                <w:noProof/>
                <w:webHidden/>
              </w:rPr>
              <w:fldChar w:fldCharType="end"/>
            </w:r>
          </w:hyperlink>
        </w:p>
        <w:p w:rsidR="00F21368" w:rsidRDefault="00635644">
          <w:pPr>
            <w:pStyle w:val="TOC2"/>
            <w:tabs>
              <w:tab w:val="left" w:pos="880"/>
              <w:tab w:val="right" w:leader="dot" w:pos="9061"/>
            </w:tabs>
            <w:rPr>
              <w:rFonts w:asciiTheme="minorHAnsi" w:eastAsiaTheme="minorEastAsia" w:hAnsiTheme="minorHAnsi"/>
              <w:noProof/>
              <w:sz w:val="22"/>
              <w:lang w:eastAsia="cs-CZ"/>
            </w:rPr>
          </w:pPr>
          <w:hyperlink w:anchor="_Toc509173290" w:history="1">
            <w:r w:rsidR="00F21368" w:rsidRPr="00535F69">
              <w:rPr>
                <w:rStyle w:val="Hyperlink"/>
                <w:noProof/>
              </w:rPr>
              <w:t>6.4</w:t>
            </w:r>
            <w:r w:rsidR="00F21368">
              <w:rPr>
                <w:rFonts w:asciiTheme="minorHAnsi" w:eastAsiaTheme="minorEastAsia" w:hAnsiTheme="minorHAnsi"/>
                <w:noProof/>
                <w:sz w:val="22"/>
                <w:lang w:eastAsia="cs-CZ"/>
              </w:rPr>
              <w:tab/>
            </w:r>
            <w:r w:rsidR="00F21368" w:rsidRPr="00535F69">
              <w:rPr>
                <w:rStyle w:val="Hyperlink"/>
                <w:noProof/>
              </w:rPr>
              <w:t>Práva a povinnosti v průběhu kárného řízení</w:t>
            </w:r>
            <w:r w:rsidR="00F21368">
              <w:rPr>
                <w:noProof/>
                <w:webHidden/>
              </w:rPr>
              <w:tab/>
            </w:r>
            <w:r w:rsidR="00F21368">
              <w:rPr>
                <w:noProof/>
                <w:webHidden/>
              </w:rPr>
              <w:fldChar w:fldCharType="begin"/>
            </w:r>
            <w:r w:rsidR="00F21368">
              <w:rPr>
                <w:noProof/>
                <w:webHidden/>
              </w:rPr>
              <w:instrText xml:space="preserve"> PAGEREF _Toc509173290 \h </w:instrText>
            </w:r>
            <w:r w:rsidR="00F21368">
              <w:rPr>
                <w:noProof/>
                <w:webHidden/>
              </w:rPr>
            </w:r>
            <w:r w:rsidR="00F21368">
              <w:rPr>
                <w:noProof/>
                <w:webHidden/>
              </w:rPr>
              <w:fldChar w:fldCharType="separate"/>
            </w:r>
            <w:r w:rsidR="004E7351">
              <w:rPr>
                <w:noProof/>
                <w:webHidden/>
              </w:rPr>
              <w:t>66</w:t>
            </w:r>
            <w:r w:rsidR="00F21368">
              <w:rPr>
                <w:noProof/>
                <w:webHidden/>
              </w:rPr>
              <w:fldChar w:fldCharType="end"/>
            </w:r>
          </w:hyperlink>
        </w:p>
        <w:p w:rsidR="00F21368" w:rsidRDefault="00635644">
          <w:pPr>
            <w:pStyle w:val="TOC2"/>
            <w:tabs>
              <w:tab w:val="left" w:pos="880"/>
              <w:tab w:val="right" w:leader="dot" w:pos="9061"/>
            </w:tabs>
            <w:rPr>
              <w:rFonts w:asciiTheme="minorHAnsi" w:eastAsiaTheme="minorEastAsia" w:hAnsiTheme="minorHAnsi"/>
              <w:noProof/>
              <w:sz w:val="22"/>
              <w:lang w:eastAsia="cs-CZ"/>
            </w:rPr>
          </w:pPr>
          <w:hyperlink w:anchor="_Toc509173291" w:history="1">
            <w:r w:rsidR="00F21368" w:rsidRPr="00535F69">
              <w:rPr>
                <w:rStyle w:val="Hyperlink"/>
                <w:noProof/>
              </w:rPr>
              <w:t>6.5</w:t>
            </w:r>
            <w:r w:rsidR="00F21368">
              <w:rPr>
                <w:rFonts w:asciiTheme="minorHAnsi" w:eastAsiaTheme="minorEastAsia" w:hAnsiTheme="minorHAnsi"/>
                <w:noProof/>
                <w:sz w:val="22"/>
                <w:lang w:eastAsia="cs-CZ"/>
              </w:rPr>
              <w:tab/>
            </w:r>
            <w:r w:rsidR="00F21368" w:rsidRPr="00535F69">
              <w:rPr>
                <w:rStyle w:val="Hyperlink"/>
                <w:noProof/>
              </w:rPr>
              <w:t>Kárná opatření</w:t>
            </w:r>
            <w:r w:rsidR="00F21368">
              <w:rPr>
                <w:noProof/>
                <w:webHidden/>
              </w:rPr>
              <w:tab/>
            </w:r>
            <w:r w:rsidR="00F21368">
              <w:rPr>
                <w:noProof/>
                <w:webHidden/>
              </w:rPr>
              <w:fldChar w:fldCharType="begin"/>
            </w:r>
            <w:r w:rsidR="00F21368">
              <w:rPr>
                <w:noProof/>
                <w:webHidden/>
              </w:rPr>
              <w:instrText xml:space="preserve"> PAGEREF _Toc509173291 \h </w:instrText>
            </w:r>
            <w:r w:rsidR="00F21368">
              <w:rPr>
                <w:noProof/>
                <w:webHidden/>
              </w:rPr>
            </w:r>
            <w:r w:rsidR="00F21368">
              <w:rPr>
                <w:noProof/>
                <w:webHidden/>
              </w:rPr>
              <w:fldChar w:fldCharType="separate"/>
            </w:r>
            <w:r w:rsidR="004E7351">
              <w:rPr>
                <w:noProof/>
                <w:webHidden/>
              </w:rPr>
              <w:t>68</w:t>
            </w:r>
            <w:r w:rsidR="00F21368">
              <w:rPr>
                <w:noProof/>
                <w:webHidden/>
              </w:rPr>
              <w:fldChar w:fldCharType="end"/>
            </w:r>
          </w:hyperlink>
        </w:p>
        <w:p w:rsidR="00F21368" w:rsidRDefault="00635644">
          <w:pPr>
            <w:pStyle w:val="TOC2"/>
            <w:tabs>
              <w:tab w:val="left" w:pos="880"/>
              <w:tab w:val="right" w:leader="dot" w:pos="9061"/>
            </w:tabs>
            <w:rPr>
              <w:rFonts w:asciiTheme="minorHAnsi" w:eastAsiaTheme="minorEastAsia" w:hAnsiTheme="minorHAnsi"/>
              <w:noProof/>
              <w:sz w:val="22"/>
              <w:lang w:eastAsia="cs-CZ"/>
            </w:rPr>
          </w:pPr>
          <w:hyperlink w:anchor="_Toc509173292" w:history="1">
            <w:r w:rsidR="00F21368" w:rsidRPr="00535F69">
              <w:rPr>
                <w:rStyle w:val="Hyperlink"/>
                <w:noProof/>
              </w:rPr>
              <w:t>6.6</w:t>
            </w:r>
            <w:r w:rsidR="00F21368">
              <w:rPr>
                <w:rFonts w:asciiTheme="minorHAnsi" w:eastAsiaTheme="minorEastAsia" w:hAnsiTheme="minorHAnsi"/>
                <w:noProof/>
                <w:sz w:val="22"/>
                <w:lang w:eastAsia="cs-CZ"/>
              </w:rPr>
              <w:tab/>
            </w:r>
            <w:r w:rsidR="00F21368" w:rsidRPr="00535F69">
              <w:rPr>
                <w:rStyle w:val="Hyperlink"/>
                <w:noProof/>
              </w:rPr>
              <w:t>Odvolání proti rozhodnutí kárného senátu</w:t>
            </w:r>
            <w:r w:rsidR="00F21368">
              <w:rPr>
                <w:noProof/>
                <w:webHidden/>
              </w:rPr>
              <w:tab/>
            </w:r>
            <w:r w:rsidR="00F21368">
              <w:rPr>
                <w:noProof/>
                <w:webHidden/>
              </w:rPr>
              <w:fldChar w:fldCharType="begin"/>
            </w:r>
            <w:r w:rsidR="00F21368">
              <w:rPr>
                <w:noProof/>
                <w:webHidden/>
              </w:rPr>
              <w:instrText xml:space="preserve"> PAGEREF _Toc509173292 \h </w:instrText>
            </w:r>
            <w:r w:rsidR="00F21368">
              <w:rPr>
                <w:noProof/>
                <w:webHidden/>
              </w:rPr>
            </w:r>
            <w:r w:rsidR="00F21368">
              <w:rPr>
                <w:noProof/>
                <w:webHidden/>
              </w:rPr>
              <w:fldChar w:fldCharType="separate"/>
            </w:r>
            <w:r w:rsidR="004E7351">
              <w:rPr>
                <w:noProof/>
                <w:webHidden/>
              </w:rPr>
              <w:t>71</w:t>
            </w:r>
            <w:r w:rsidR="00F21368">
              <w:rPr>
                <w:noProof/>
                <w:webHidden/>
              </w:rPr>
              <w:fldChar w:fldCharType="end"/>
            </w:r>
          </w:hyperlink>
        </w:p>
        <w:p w:rsidR="00F21368" w:rsidRDefault="00635644">
          <w:pPr>
            <w:pStyle w:val="TOC1"/>
            <w:rPr>
              <w:rFonts w:asciiTheme="minorHAnsi" w:eastAsiaTheme="minorEastAsia" w:hAnsiTheme="minorHAnsi"/>
              <w:noProof/>
              <w:sz w:val="22"/>
              <w:lang w:eastAsia="cs-CZ"/>
            </w:rPr>
          </w:pPr>
          <w:hyperlink w:anchor="_Toc509173293" w:history="1">
            <w:r w:rsidR="00F21368" w:rsidRPr="00535F69">
              <w:rPr>
                <w:rStyle w:val="Hyperlink"/>
                <w:noProof/>
              </w:rPr>
              <w:t>Závěr</w:t>
            </w:r>
            <w:r w:rsidR="00F21368">
              <w:rPr>
                <w:noProof/>
                <w:webHidden/>
              </w:rPr>
              <w:tab/>
            </w:r>
            <w:r w:rsidR="00F21368">
              <w:rPr>
                <w:noProof/>
                <w:webHidden/>
              </w:rPr>
              <w:fldChar w:fldCharType="begin"/>
            </w:r>
            <w:r w:rsidR="00F21368">
              <w:rPr>
                <w:noProof/>
                <w:webHidden/>
              </w:rPr>
              <w:instrText xml:space="preserve"> PAGEREF _Toc509173293 \h </w:instrText>
            </w:r>
            <w:r w:rsidR="00F21368">
              <w:rPr>
                <w:noProof/>
                <w:webHidden/>
              </w:rPr>
            </w:r>
            <w:r w:rsidR="00F21368">
              <w:rPr>
                <w:noProof/>
                <w:webHidden/>
              </w:rPr>
              <w:fldChar w:fldCharType="separate"/>
            </w:r>
            <w:r w:rsidR="004E7351">
              <w:rPr>
                <w:noProof/>
                <w:webHidden/>
              </w:rPr>
              <w:t>73</w:t>
            </w:r>
            <w:r w:rsidR="00F21368">
              <w:rPr>
                <w:noProof/>
                <w:webHidden/>
              </w:rPr>
              <w:fldChar w:fldCharType="end"/>
            </w:r>
          </w:hyperlink>
        </w:p>
        <w:p w:rsidR="00F21368" w:rsidRDefault="00635644">
          <w:pPr>
            <w:pStyle w:val="TOC1"/>
            <w:rPr>
              <w:rFonts w:asciiTheme="minorHAnsi" w:eastAsiaTheme="minorEastAsia" w:hAnsiTheme="minorHAnsi"/>
              <w:noProof/>
              <w:sz w:val="22"/>
              <w:lang w:eastAsia="cs-CZ"/>
            </w:rPr>
          </w:pPr>
          <w:hyperlink w:anchor="_Toc509173294" w:history="1">
            <w:r w:rsidR="00F21368" w:rsidRPr="00535F69">
              <w:rPr>
                <w:rStyle w:val="Hyperlink"/>
                <w:noProof/>
              </w:rPr>
              <w:t>Použité zdroje</w:t>
            </w:r>
            <w:r w:rsidR="00F21368">
              <w:rPr>
                <w:noProof/>
                <w:webHidden/>
              </w:rPr>
              <w:tab/>
            </w:r>
            <w:r w:rsidR="00F21368">
              <w:rPr>
                <w:noProof/>
                <w:webHidden/>
              </w:rPr>
              <w:fldChar w:fldCharType="begin"/>
            </w:r>
            <w:r w:rsidR="00F21368">
              <w:rPr>
                <w:noProof/>
                <w:webHidden/>
              </w:rPr>
              <w:instrText xml:space="preserve"> PAGEREF _Toc509173294 \h </w:instrText>
            </w:r>
            <w:r w:rsidR="00F21368">
              <w:rPr>
                <w:noProof/>
                <w:webHidden/>
              </w:rPr>
            </w:r>
            <w:r w:rsidR="00F21368">
              <w:rPr>
                <w:noProof/>
                <w:webHidden/>
              </w:rPr>
              <w:fldChar w:fldCharType="separate"/>
            </w:r>
            <w:r w:rsidR="004E7351">
              <w:rPr>
                <w:noProof/>
                <w:webHidden/>
              </w:rPr>
              <w:t>76</w:t>
            </w:r>
            <w:r w:rsidR="00F21368">
              <w:rPr>
                <w:noProof/>
                <w:webHidden/>
              </w:rPr>
              <w:fldChar w:fldCharType="end"/>
            </w:r>
          </w:hyperlink>
        </w:p>
        <w:p w:rsidR="00F21368" w:rsidRDefault="00635644">
          <w:pPr>
            <w:pStyle w:val="TOC1"/>
            <w:rPr>
              <w:rFonts w:asciiTheme="minorHAnsi" w:eastAsiaTheme="minorEastAsia" w:hAnsiTheme="minorHAnsi"/>
              <w:noProof/>
              <w:sz w:val="22"/>
              <w:lang w:eastAsia="cs-CZ"/>
            </w:rPr>
          </w:pPr>
          <w:hyperlink w:anchor="_Toc509173295" w:history="1">
            <w:r w:rsidR="00F21368" w:rsidRPr="00535F69">
              <w:rPr>
                <w:rStyle w:val="Hyperlink"/>
                <w:noProof/>
              </w:rPr>
              <w:t>Abstrakt</w:t>
            </w:r>
            <w:r w:rsidR="00F21368">
              <w:rPr>
                <w:noProof/>
                <w:webHidden/>
              </w:rPr>
              <w:tab/>
            </w:r>
            <w:r w:rsidR="00F21368">
              <w:rPr>
                <w:noProof/>
                <w:webHidden/>
              </w:rPr>
              <w:fldChar w:fldCharType="begin"/>
            </w:r>
            <w:r w:rsidR="00F21368">
              <w:rPr>
                <w:noProof/>
                <w:webHidden/>
              </w:rPr>
              <w:instrText xml:space="preserve"> PAGEREF _Toc509173295 \h </w:instrText>
            </w:r>
            <w:r w:rsidR="00F21368">
              <w:rPr>
                <w:noProof/>
                <w:webHidden/>
              </w:rPr>
            </w:r>
            <w:r w:rsidR="00F21368">
              <w:rPr>
                <w:noProof/>
                <w:webHidden/>
              </w:rPr>
              <w:fldChar w:fldCharType="separate"/>
            </w:r>
            <w:r w:rsidR="004E7351">
              <w:rPr>
                <w:noProof/>
                <w:webHidden/>
              </w:rPr>
              <w:t>83</w:t>
            </w:r>
            <w:r w:rsidR="00F21368">
              <w:rPr>
                <w:noProof/>
                <w:webHidden/>
              </w:rPr>
              <w:fldChar w:fldCharType="end"/>
            </w:r>
          </w:hyperlink>
        </w:p>
        <w:p w:rsidR="00F21368" w:rsidRDefault="00635644">
          <w:pPr>
            <w:pStyle w:val="TOC1"/>
            <w:rPr>
              <w:rFonts w:asciiTheme="minorHAnsi" w:eastAsiaTheme="minorEastAsia" w:hAnsiTheme="minorHAnsi"/>
              <w:noProof/>
              <w:sz w:val="22"/>
              <w:lang w:eastAsia="cs-CZ"/>
            </w:rPr>
          </w:pPr>
          <w:hyperlink w:anchor="_Toc509173297" w:history="1">
            <w:r w:rsidR="00F21368" w:rsidRPr="00535F69">
              <w:rPr>
                <w:rStyle w:val="Hyperlink"/>
                <w:noProof/>
              </w:rPr>
              <w:t>Klíčová slova</w:t>
            </w:r>
            <w:r w:rsidR="00F21368">
              <w:rPr>
                <w:noProof/>
                <w:webHidden/>
              </w:rPr>
              <w:tab/>
            </w:r>
            <w:r w:rsidR="00F21368">
              <w:rPr>
                <w:noProof/>
                <w:webHidden/>
              </w:rPr>
              <w:fldChar w:fldCharType="begin"/>
            </w:r>
            <w:r w:rsidR="00F21368">
              <w:rPr>
                <w:noProof/>
                <w:webHidden/>
              </w:rPr>
              <w:instrText xml:space="preserve"> PAGEREF _Toc509173297 \h </w:instrText>
            </w:r>
            <w:r w:rsidR="00F21368">
              <w:rPr>
                <w:noProof/>
                <w:webHidden/>
              </w:rPr>
            </w:r>
            <w:r w:rsidR="00F21368">
              <w:rPr>
                <w:noProof/>
                <w:webHidden/>
              </w:rPr>
              <w:fldChar w:fldCharType="separate"/>
            </w:r>
            <w:r w:rsidR="004E7351">
              <w:rPr>
                <w:noProof/>
                <w:webHidden/>
              </w:rPr>
              <w:t>84</w:t>
            </w:r>
            <w:r w:rsidR="00F21368">
              <w:rPr>
                <w:noProof/>
                <w:webHidden/>
              </w:rPr>
              <w:fldChar w:fldCharType="end"/>
            </w:r>
          </w:hyperlink>
        </w:p>
        <w:p w:rsidR="006E5922" w:rsidRDefault="00EC6D86" w:rsidP="006E5922">
          <w:pPr>
            <w:rPr>
              <w:bCs/>
              <w:noProof/>
            </w:rPr>
          </w:pPr>
          <w:r>
            <w:rPr>
              <w:b/>
              <w:bCs/>
              <w:noProof/>
            </w:rPr>
            <w:fldChar w:fldCharType="end"/>
          </w:r>
        </w:p>
      </w:sdtContent>
    </w:sdt>
    <w:p w:rsidR="006E5922" w:rsidRPr="00790B58" w:rsidRDefault="006E5922" w:rsidP="006E5922">
      <w:r>
        <w:br w:type="page"/>
      </w:r>
    </w:p>
    <w:p w:rsidR="007559F7" w:rsidRDefault="007559F7" w:rsidP="00A26EC1">
      <w:pPr>
        <w:pStyle w:val="Heading1"/>
        <w:numPr>
          <w:ilvl w:val="0"/>
          <w:numId w:val="0"/>
        </w:numPr>
        <w:ind w:left="432"/>
      </w:pPr>
      <w:bookmarkStart w:id="1" w:name="_Toc509173258"/>
      <w:r>
        <w:lastRenderedPageBreak/>
        <w:t>Přehled použitých zkratek</w:t>
      </w:r>
      <w:bookmarkEnd w:id="1"/>
    </w:p>
    <w:p w:rsidR="00F06E47" w:rsidRPr="00302A25" w:rsidRDefault="00F06E47" w:rsidP="00302A25">
      <w:pPr>
        <w:spacing w:line="360" w:lineRule="auto"/>
        <w:ind w:left="2124" w:hanging="2124"/>
        <w:jc w:val="both"/>
      </w:pPr>
      <w:r>
        <w:rPr>
          <w:b/>
        </w:rPr>
        <w:t>Advokátní tarif</w:t>
      </w:r>
      <w:r>
        <w:t xml:space="preserve"> </w:t>
      </w:r>
      <w:r>
        <w:tab/>
      </w:r>
      <w:r w:rsidRPr="00302A25">
        <w:t>Vyhláška Ministerstva spravedlnosti č. 177/1996 Sb., o odměnách advokátů a náhradách advokátů za poskytování právních služeb</w:t>
      </w:r>
    </w:p>
    <w:p w:rsidR="00F06E47" w:rsidRDefault="00F06E47" w:rsidP="00286DF8">
      <w:pPr>
        <w:spacing w:line="360" w:lineRule="auto"/>
        <w:ind w:left="1590" w:hanging="1590"/>
        <w:jc w:val="both"/>
      </w:pPr>
      <w:r>
        <w:rPr>
          <w:b/>
        </w:rPr>
        <w:t>ČAK</w:t>
      </w:r>
      <w:r>
        <w:rPr>
          <w:b/>
        </w:rPr>
        <w:tab/>
      </w:r>
      <w:r>
        <w:rPr>
          <w:b/>
        </w:rPr>
        <w:tab/>
      </w:r>
      <w:r>
        <w:t>Česká advokátní komora</w:t>
      </w:r>
    </w:p>
    <w:p w:rsidR="00F06E47" w:rsidRDefault="00F06E47" w:rsidP="00302A25">
      <w:pPr>
        <w:spacing w:line="360" w:lineRule="auto"/>
        <w:ind w:left="2124" w:hanging="2124"/>
        <w:jc w:val="both"/>
      </w:pPr>
      <w:r w:rsidRPr="0042275A">
        <w:rPr>
          <w:b/>
        </w:rPr>
        <w:t>Etický kodex</w:t>
      </w:r>
      <w:r>
        <w:t xml:space="preserve"> </w:t>
      </w:r>
      <w:r>
        <w:tab/>
      </w:r>
      <w:r w:rsidRPr="0042275A">
        <w:t>Usnesení představenstva České advo</w:t>
      </w:r>
      <w:r w:rsidR="00602D8C">
        <w:t>kátní komory č. 1/1997 Věstníku</w:t>
      </w:r>
      <w:r w:rsidR="00602D8C">
        <w:br/>
      </w:r>
      <w:r w:rsidRPr="0042275A">
        <w:t>ze dne 31. října 1996, kterým se stanoví pravi</w:t>
      </w:r>
      <w:r w:rsidR="00602D8C">
        <w:t>dla profesionální etiky</w:t>
      </w:r>
      <w:r w:rsidR="00602D8C">
        <w:br/>
      </w:r>
      <w:r w:rsidRPr="0042275A">
        <w:t>a pravidla soutěže advokátů</w:t>
      </w:r>
      <w:r>
        <w:t xml:space="preserve"> České republiky</w:t>
      </w:r>
    </w:p>
    <w:p w:rsidR="00F06E47" w:rsidRDefault="00F06E47" w:rsidP="00286DF8">
      <w:pPr>
        <w:spacing w:line="360" w:lineRule="auto"/>
        <w:ind w:left="1590" w:hanging="1590"/>
        <w:jc w:val="both"/>
      </w:pPr>
      <w:r>
        <w:rPr>
          <w:b/>
        </w:rPr>
        <w:t xml:space="preserve">Evropská úmluva </w:t>
      </w:r>
      <w:r>
        <w:rPr>
          <w:b/>
        </w:rPr>
        <w:tab/>
      </w:r>
      <w:r>
        <w:t>Úmluva</w:t>
      </w:r>
      <w:r w:rsidRPr="009A55AA">
        <w:t xml:space="preserve"> o ochraně lidských práv a základních svobod</w:t>
      </w:r>
    </w:p>
    <w:p w:rsidR="00F06E47" w:rsidRDefault="00F06E47" w:rsidP="00286DF8">
      <w:pPr>
        <w:spacing w:line="360" w:lineRule="auto"/>
        <w:ind w:left="1590" w:hanging="1590"/>
        <w:jc w:val="both"/>
      </w:pPr>
      <w:r>
        <w:rPr>
          <w:b/>
        </w:rPr>
        <w:t>Evropský kodex</w:t>
      </w:r>
      <w:r>
        <w:rPr>
          <w:b/>
        </w:rPr>
        <w:tab/>
      </w:r>
      <w:r w:rsidRPr="0042275A">
        <w:t>Etický kodex advokátů v Evropské unii</w:t>
      </w:r>
    </w:p>
    <w:p w:rsidR="00F06E47" w:rsidRDefault="00F06E47" w:rsidP="00830576">
      <w:pPr>
        <w:spacing w:line="360" w:lineRule="auto"/>
        <w:ind w:left="2124" w:hanging="2124"/>
        <w:jc w:val="both"/>
      </w:pPr>
      <w:r>
        <w:rPr>
          <w:b/>
        </w:rPr>
        <w:t>Kárný řád</w:t>
      </w:r>
      <w:r>
        <w:tab/>
      </w:r>
      <w:r w:rsidRPr="00830576">
        <w:t>Vyhláška Ministerstva spravedlnosti č. 244/1996 Sb., kterou se podle zákona č. 85/1996 Sb., o advokacii, stanoví kárný řád</w:t>
      </w:r>
    </w:p>
    <w:p w:rsidR="00F06E47" w:rsidRDefault="00F06E47" w:rsidP="00286DF8">
      <w:pPr>
        <w:spacing w:line="360" w:lineRule="auto"/>
        <w:ind w:left="1590" w:hanging="1590"/>
        <w:jc w:val="both"/>
      </w:pPr>
      <w:r>
        <w:rPr>
          <w:b/>
        </w:rPr>
        <w:t xml:space="preserve">Listina </w:t>
      </w:r>
      <w:r>
        <w:rPr>
          <w:b/>
        </w:rPr>
        <w:tab/>
      </w:r>
      <w:r>
        <w:rPr>
          <w:b/>
        </w:rPr>
        <w:tab/>
      </w:r>
      <w:r w:rsidRPr="009A55AA">
        <w:t>Ústavní zákon č. 2/1993 Sb., listina základních práv a svobod</w:t>
      </w:r>
    </w:p>
    <w:p w:rsidR="00F06E47" w:rsidRDefault="00F06E47" w:rsidP="00286DF8">
      <w:pPr>
        <w:spacing w:line="360" w:lineRule="auto"/>
        <w:ind w:left="1590" w:hanging="1590"/>
        <w:jc w:val="both"/>
      </w:pPr>
      <w:r>
        <w:rPr>
          <w:b/>
        </w:rPr>
        <w:t xml:space="preserve">Občanský zákoník </w:t>
      </w:r>
      <w:r>
        <w:rPr>
          <w:b/>
        </w:rPr>
        <w:tab/>
      </w:r>
      <w:r>
        <w:t>Z</w:t>
      </w:r>
      <w:r w:rsidRPr="009A55AA">
        <w:t>ákon č. 89/2012 Sb., občanský zákoník</w:t>
      </w:r>
    </w:p>
    <w:p w:rsidR="00F06E47" w:rsidRDefault="00F06E47" w:rsidP="00302A25">
      <w:pPr>
        <w:spacing w:line="360" w:lineRule="auto"/>
        <w:ind w:left="2124" w:hanging="2124"/>
        <w:jc w:val="both"/>
      </w:pPr>
      <w:r w:rsidRPr="008865C6">
        <w:rPr>
          <w:b/>
        </w:rPr>
        <w:t>Sdělení</w:t>
      </w:r>
      <w:r>
        <w:tab/>
        <w:t>Sdělení</w:t>
      </w:r>
      <w:r w:rsidRPr="008865C6">
        <w:t xml:space="preserve"> představenstva České advokátní komory</w:t>
      </w:r>
      <w:r>
        <w:t xml:space="preserve"> č. 3/1997 Věstníku</w:t>
      </w:r>
      <w:r w:rsidR="00602D8C">
        <w:br/>
      </w:r>
      <w:r w:rsidRPr="008865C6">
        <w:t>k otázce výkonu činností nesl</w:t>
      </w:r>
      <w:r>
        <w:t xml:space="preserve">učitelných s výkonem advokacie </w:t>
      </w:r>
    </w:p>
    <w:p w:rsidR="00F06E47" w:rsidRPr="004937EE" w:rsidRDefault="00F06E47" w:rsidP="00830576">
      <w:pPr>
        <w:spacing w:line="360" w:lineRule="auto"/>
        <w:ind w:left="2124" w:hanging="2124"/>
        <w:jc w:val="both"/>
      </w:pPr>
      <w:r>
        <w:rPr>
          <w:b/>
        </w:rPr>
        <w:t xml:space="preserve">Trestní řád </w:t>
      </w:r>
      <w:r>
        <w:rPr>
          <w:b/>
        </w:rPr>
        <w:tab/>
      </w:r>
      <w:r>
        <w:t>Z</w:t>
      </w:r>
      <w:r w:rsidRPr="004937EE">
        <w:t>ákon č. 141/1961 Sb., o trestním řízení soudním</w:t>
      </w:r>
    </w:p>
    <w:p w:rsidR="00F06E47" w:rsidRDefault="00F06E47" w:rsidP="00830576">
      <w:pPr>
        <w:spacing w:line="360" w:lineRule="auto"/>
        <w:ind w:left="2124" w:hanging="2124"/>
        <w:jc w:val="both"/>
        <w:rPr>
          <w:b/>
        </w:rPr>
      </w:pPr>
      <w:r>
        <w:rPr>
          <w:b/>
        </w:rPr>
        <w:t>Trestní zákoník</w:t>
      </w:r>
      <w:r w:rsidRPr="004937EE">
        <w:t xml:space="preserve"> </w:t>
      </w:r>
      <w:r>
        <w:tab/>
      </w:r>
      <w:r w:rsidRPr="004937EE">
        <w:t>Zákon č. 40/2009 Sb., trestní zákoník</w:t>
      </w:r>
    </w:p>
    <w:p w:rsidR="00F06E47" w:rsidRDefault="00F06E47" w:rsidP="00286DF8">
      <w:pPr>
        <w:spacing w:line="360" w:lineRule="auto"/>
        <w:jc w:val="both"/>
      </w:pPr>
      <w:r w:rsidRPr="0042275A">
        <w:rPr>
          <w:b/>
        </w:rPr>
        <w:t>ZoA</w:t>
      </w:r>
      <w:r>
        <w:t xml:space="preserve">  </w:t>
      </w:r>
      <w:r>
        <w:tab/>
        <w:t xml:space="preserve">               </w:t>
      </w:r>
      <w:r>
        <w:tab/>
      </w:r>
      <w:r w:rsidRPr="0042275A">
        <w:t>Zákon č. 85/1996 Sb.</w:t>
      </w:r>
      <w:r>
        <w:t>,</w:t>
      </w:r>
      <w:r w:rsidRPr="0042275A">
        <w:t xml:space="preserve"> o advokacii</w:t>
      </w:r>
    </w:p>
    <w:p w:rsidR="007559F7" w:rsidRDefault="007559F7" w:rsidP="00A26EC1">
      <w:pPr>
        <w:pStyle w:val="Heading1"/>
        <w:numPr>
          <w:ilvl w:val="0"/>
          <w:numId w:val="0"/>
        </w:numPr>
        <w:ind w:left="432"/>
      </w:pPr>
    </w:p>
    <w:p w:rsidR="007559F7" w:rsidRDefault="007559F7" w:rsidP="007856B2">
      <w:pPr>
        <w:pStyle w:val="Heading1"/>
        <w:numPr>
          <w:ilvl w:val="0"/>
          <w:numId w:val="0"/>
        </w:numPr>
      </w:pPr>
    </w:p>
    <w:p w:rsidR="007559F7" w:rsidRDefault="007559F7" w:rsidP="0099208C">
      <w:pPr>
        <w:pStyle w:val="Heading1"/>
        <w:numPr>
          <w:ilvl w:val="0"/>
          <w:numId w:val="0"/>
        </w:numPr>
      </w:pPr>
    </w:p>
    <w:p w:rsidR="001F55AF" w:rsidRPr="001F55AF" w:rsidRDefault="006E5922" w:rsidP="003610F6">
      <w:pPr>
        <w:spacing w:after="160"/>
      </w:pPr>
      <w:r>
        <w:rPr>
          <w:b/>
        </w:rPr>
        <w:br w:type="page"/>
      </w:r>
    </w:p>
    <w:p w:rsidR="00E2345F" w:rsidRDefault="0029616F" w:rsidP="00A26EC1">
      <w:pPr>
        <w:pStyle w:val="Heading1"/>
        <w:numPr>
          <w:ilvl w:val="0"/>
          <w:numId w:val="0"/>
        </w:numPr>
        <w:ind w:left="432"/>
      </w:pPr>
      <w:bookmarkStart w:id="2" w:name="_Toc509173259"/>
      <w:r>
        <w:lastRenderedPageBreak/>
        <w:t>Úvod</w:t>
      </w:r>
      <w:bookmarkEnd w:id="2"/>
    </w:p>
    <w:p w:rsidR="00727474" w:rsidRDefault="00E43CAC" w:rsidP="00AB5250">
      <w:pPr>
        <w:spacing w:line="360" w:lineRule="auto"/>
        <w:ind w:firstLine="708"/>
        <w:jc w:val="both"/>
      </w:pPr>
      <w:r>
        <w:t>Téma</w:t>
      </w:r>
      <w:r w:rsidR="00B94D9D">
        <w:t>tem</w:t>
      </w:r>
      <w:r>
        <w:t xml:space="preserve"> této práce je Etika a </w:t>
      </w:r>
      <w:r w:rsidR="008A56CC">
        <w:t>kárná</w:t>
      </w:r>
      <w:r>
        <w:t xml:space="preserve"> </w:t>
      </w:r>
      <w:r w:rsidR="008A56CC">
        <w:t>odpovědnost</w:t>
      </w:r>
      <w:r w:rsidR="007948C0">
        <w:t xml:space="preserve"> advokáta, a</w:t>
      </w:r>
      <w:r>
        <w:t xml:space="preserve"> ačkoli téma není nikterak nové, je svým významem a důležitostí s ohledem na zvyšují</w:t>
      </w:r>
      <w:r w:rsidR="00D67506">
        <w:t>cí se poče</w:t>
      </w:r>
      <w:r>
        <w:t>t praktikujících advokátů, stále se rozvíjející trh právních služeb a rozšiřující se nabídku služeb poskytovaných advokáty velmi aktuální.</w:t>
      </w:r>
      <w:r w:rsidR="00727474">
        <w:t xml:space="preserve"> Právně závazná etika advokáta, </w:t>
      </w:r>
      <w:r w:rsidR="007B4562">
        <w:t>která</w:t>
      </w:r>
      <w:r w:rsidR="000B5CBE">
        <w:t xml:space="preserve"> je obsažena v z</w:t>
      </w:r>
      <w:r w:rsidR="00727474">
        <w:t>áko</w:t>
      </w:r>
      <w:r w:rsidR="00534F7F">
        <w:t>ně o advokacii</w:t>
      </w:r>
      <w:r w:rsidR="00534F7F">
        <w:br/>
      </w:r>
      <w:r w:rsidR="00F06E47">
        <w:t>a Etickém kodexu,</w:t>
      </w:r>
      <w:r w:rsidR="00727474">
        <w:t xml:space="preserve"> vymezuje mantinely základní „slušnosti“, </w:t>
      </w:r>
      <w:r w:rsidR="00B94D9D">
        <w:t>jež</w:t>
      </w:r>
      <w:r w:rsidR="00727474">
        <w:t xml:space="preserve"> je od advokáta vyžadována vzhledem k jeho příslušnosti k advokátnímu stavu, s nímž j</w:t>
      </w:r>
      <w:r w:rsidR="00103C15">
        <w:t>e his</w:t>
      </w:r>
      <w:r w:rsidR="00534F7F">
        <w:t>toricky spojena představa</w:t>
      </w:r>
      <w:r w:rsidR="00534F7F">
        <w:br/>
      </w:r>
      <w:r w:rsidR="00103C15">
        <w:t>o</w:t>
      </w:r>
      <w:r w:rsidR="00727474">
        <w:t xml:space="preserve"> určitém způsobu důstojného </w:t>
      </w:r>
      <w:r w:rsidR="00103C15">
        <w:t xml:space="preserve">a profesionálního </w:t>
      </w:r>
      <w:r w:rsidR="00727474">
        <w:t>chování</w:t>
      </w:r>
      <w:r w:rsidR="00103C15">
        <w:t>.</w:t>
      </w:r>
      <w:r w:rsidR="00727474">
        <w:t xml:space="preserve"> </w:t>
      </w:r>
      <w:r w:rsidR="00C22DB8">
        <w:t xml:space="preserve">Výkon povolání advokáta zahrnuje vysoké </w:t>
      </w:r>
      <w:r w:rsidR="00F06E47">
        <w:t>„</w:t>
      </w:r>
      <w:r w:rsidR="00C22DB8" w:rsidRPr="00C22DB8">
        <w:rPr>
          <w:i/>
        </w:rPr>
        <w:t xml:space="preserve">mravní vlastnosti a velkou </w:t>
      </w:r>
      <w:r w:rsidR="00C22DB8">
        <w:rPr>
          <w:i/>
        </w:rPr>
        <w:t>odpovědnost</w:t>
      </w:r>
      <w:r w:rsidR="00F06E47">
        <w:rPr>
          <w:i/>
        </w:rPr>
        <w:t>“</w:t>
      </w:r>
      <w:r w:rsidR="00C22DB8">
        <w:rPr>
          <w:rStyle w:val="FootnoteReference"/>
          <w:i/>
        </w:rPr>
        <w:footnoteReference w:id="1"/>
      </w:r>
      <w:r w:rsidR="007948C0">
        <w:t xml:space="preserve">, </w:t>
      </w:r>
      <w:r w:rsidR="00D430F2">
        <w:t>čímž</w:t>
      </w:r>
      <w:r w:rsidR="008534DE">
        <w:t xml:space="preserve"> nejsou </w:t>
      </w:r>
      <w:r w:rsidR="00534F7F">
        <w:t>zavázáni jenom ve vztahu</w:t>
      </w:r>
      <w:r w:rsidR="00534F7F">
        <w:br/>
      </w:r>
      <w:r w:rsidR="008534DE">
        <w:t>ke svým klientům, nýbrž i k celému stavu</w:t>
      </w:r>
      <w:r w:rsidR="005E3846">
        <w:t>,</w:t>
      </w:r>
      <w:r w:rsidR="008534DE">
        <w:t xml:space="preserve"> jehož jsou součástí</w:t>
      </w:r>
      <w:r w:rsidR="00D430F2">
        <w:t xml:space="preserve"> </w:t>
      </w:r>
      <w:r w:rsidR="008534DE">
        <w:t>a svým vlastním kolegům</w:t>
      </w:r>
      <w:r w:rsidR="00534F7F">
        <w:t>.</w:t>
      </w:r>
      <w:r w:rsidR="00534F7F">
        <w:br/>
      </w:r>
      <w:r w:rsidR="00E40C42">
        <w:t>Každý</w:t>
      </w:r>
      <w:r w:rsidR="002802E5">
        <w:t xml:space="preserve"> advokát již svou volbou dobrovolného vstupu do advokátního stavu na sebe přijímá závazek bezpodmínečnéh</w:t>
      </w:r>
      <w:r w:rsidR="00784DF8">
        <w:t>o podřízení se advokátní etice. Ta na něj v mnoha situacích klade povinnosti a omezuje plný rozsah jeho občanských práv,</w:t>
      </w:r>
      <w:r w:rsidR="00534F7F">
        <w:t xml:space="preserve"> které by měl jako běžný občan.</w:t>
      </w:r>
      <w:r w:rsidR="00534F7F">
        <w:br/>
      </w:r>
      <w:r w:rsidR="00784DF8">
        <w:t xml:space="preserve">A to nikoliv pouze při výkonu povolání advokáta, ale i mimo výkon povolání v jeho soukromé sféře. Z toho plyne, že problematika advokátní etiky je </w:t>
      </w:r>
      <w:r w:rsidR="00B94D9D">
        <w:t>významným tématem, jenž</w:t>
      </w:r>
      <w:r w:rsidR="00534F7F">
        <w:t xml:space="preserve"> stíhá každého advokáta, </w:t>
      </w:r>
      <w:r w:rsidR="00784DF8">
        <w:t>bez rozdílu jeho specializace, a to v celé šíři výkonu advokacie i mimo ni.</w:t>
      </w:r>
      <w:r w:rsidR="00F06E47">
        <w:br/>
      </w:r>
      <w:r w:rsidR="002654F6">
        <w:t>Každoroč</w:t>
      </w:r>
      <w:r w:rsidR="00F06E47">
        <w:t xml:space="preserve">ně </w:t>
      </w:r>
      <w:r w:rsidR="002654F6">
        <w:t>je kárnými žalobci podáno přibližně 150 kárných</w:t>
      </w:r>
      <w:r w:rsidR="00534F7F">
        <w:t xml:space="preserve"> žalob, z nichž u velké většiny</w:t>
      </w:r>
      <w:r w:rsidR="00534F7F">
        <w:br/>
      </w:r>
      <w:r w:rsidR="002654F6">
        <w:t xml:space="preserve">je důvodem podání právě porušení profesní etiky. Provinění se proti profesní etice pak může představovat zásah do důvěry, integrity a </w:t>
      </w:r>
      <w:r w:rsidR="00D430F2">
        <w:t>nezávislosti celého advokátního</w:t>
      </w:r>
      <w:r w:rsidR="002654F6">
        <w:t xml:space="preserve"> stavu, který je jednou z nezbytných složek ochrany práv v demokratické společnosti a předpokladem spravedlivého procesu vůbec.</w:t>
      </w:r>
    </w:p>
    <w:p w:rsidR="003A2AF0" w:rsidRDefault="00DD17B4" w:rsidP="003A2AF0">
      <w:pPr>
        <w:spacing w:line="360" w:lineRule="auto"/>
        <w:ind w:firstLine="708"/>
        <w:jc w:val="both"/>
      </w:pPr>
      <w:r>
        <w:t xml:space="preserve">S vědomím </w:t>
      </w:r>
      <w:r w:rsidR="00190296">
        <w:t xml:space="preserve">významu a komplexnosti této problematiky bude práce </w:t>
      </w:r>
      <w:r w:rsidR="00B94D9D">
        <w:t>koncipována</w:t>
      </w:r>
      <w:r w:rsidR="00190296">
        <w:t xml:space="preserve"> formou přehledové statě.</w:t>
      </w:r>
      <w:r w:rsidR="00E050B2">
        <w:t xml:space="preserve"> </w:t>
      </w:r>
      <w:r w:rsidR="004D3594">
        <w:t>Cílem této práce je pokusit se zodpovědět na otázky:</w:t>
      </w:r>
      <w:r w:rsidR="00534F7F">
        <w:rPr>
          <w:i/>
        </w:rPr>
        <w:t xml:space="preserve"> jakým způsobem</w:t>
      </w:r>
      <w:r w:rsidR="00534F7F">
        <w:rPr>
          <w:i/>
        </w:rPr>
        <w:br/>
      </w:r>
      <w:r w:rsidR="007948C0">
        <w:rPr>
          <w:i/>
        </w:rPr>
        <w:t xml:space="preserve">je </w:t>
      </w:r>
      <w:r w:rsidR="004D3594" w:rsidRPr="004D3594">
        <w:rPr>
          <w:i/>
        </w:rPr>
        <w:t>záko</w:t>
      </w:r>
      <w:r w:rsidR="007948C0">
        <w:rPr>
          <w:i/>
        </w:rPr>
        <w:t>n</w:t>
      </w:r>
      <w:r w:rsidR="004D3594" w:rsidRPr="004D3594">
        <w:rPr>
          <w:i/>
        </w:rPr>
        <w:t>ně, stavovsky i judikatorně upravena etika advokáta? Jaký je rozsah působnosti etických pravidel? Je současná úprava dostatečná</w:t>
      </w:r>
      <w:r w:rsidR="00D430F2">
        <w:rPr>
          <w:i/>
        </w:rPr>
        <w:t>, příp. jaké kroky k</w:t>
      </w:r>
      <w:r w:rsidR="00F06E47">
        <w:rPr>
          <w:i/>
        </w:rPr>
        <w:t>e</w:t>
      </w:r>
      <w:r w:rsidR="00D430F2">
        <w:rPr>
          <w:i/>
        </w:rPr>
        <w:t> zlepšení etiky a zvýšení povědomí o ní lze učinit</w:t>
      </w:r>
      <w:r w:rsidR="004D3594">
        <w:t xml:space="preserve">? </w:t>
      </w:r>
      <w:r w:rsidR="00E050B2">
        <w:t xml:space="preserve"> </w:t>
      </w:r>
      <w:r w:rsidR="00EA37B5">
        <w:t>Věřím, že přínos té</w:t>
      </w:r>
      <w:r w:rsidR="00D430F2">
        <w:t>to práce bude spočívat v hlubší</w:t>
      </w:r>
      <w:r w:rsidR="00EA37B5">
        <w:t xml:space="preserve"> analýze jednotlivých práv a povinností, která ani samotným advokátům nemusí být v rámci </w:t>
      </w:r>
      <w:r w:rsidR="00F04492">
        <w:t>vý</w:t>
      </w:r>
      <w:r w:rsidR="00EA37B5">
        <w:t>konu jejich profese zřejmá. A to zejména s ohledem na to</w:t>
      </w:r>
      <w:r w:rsidR="007948C0">
        <w:t>, že</w:t>
      </w:r>
      <w:r w:rsidR="00EA37B5">
        <w:t xml:space="preserve"> profesní etika u nás stále patří mezi opomíjená témata, kterému ať v přípravě na povolání či v jeho průběhu není věnován</w:t>
      </w:r>
      <w:r w:rsidR="00534F7F">
        <w:t xml:space="preserve">a dostatečná pozornost. V práci </w:t>
      </w:r>
      <w:r w:rsidR="00EA37B5">
        <w:t>se z</w:t>
      </w:r>
      <w:r w:rsidR="007948C0">
        <w:t>aměřím</w:t>
      </w:r>
      <w:r w:rsidR="00190296">
        <w:t xml:space="preserve"> především na dle mého názoru nejdůležitější aspekty etiky advokáta obsažené jak v zákonných tak stavovských normách</w:t>
      </w:r>
      <w:r w:rsidR="00E31BCC">
        <w:t xml:space="preserve">, kde budu usilovat o podání </w:t>
      </w:r>
      <w:r w:rsidR="00E31BCC">
        <w:lastRenderedPageBreak/>
        <w:t>př</w:t>
      </w:r>
      <w:r w:rsidR="00B94D9D">
        <w:t>ehledu o současné úpravě a kárné</w:t>
      </w:r>
      <w:r w:rsidR="00E31BCC">
        <w:t xml:space="preserve"> pr</w:t>
      </w:r>
      <w:r w:rsidR="00B95828">
        <w:t xml:space="preserve">axi týkající se etiky advokáta. V určitých oblastech etiky advokáta pak komparačně poukážu na některé odlišné přístupy v jiných </w:t>
      </w:r>
      <w:r w:rsidR="001163B5">
        <w:t>právních řádech</w:t>
      </w:r>
      <w:r w:rsidR="00534F7F">
        <w:t>,</w:t>
      </w:r>
      <w:r w:rsidR="00534F7F">
        <w:br/>
      </w:r>
      <w:r w:rsidR="00B95828">
        <w:t>a to jak evropských, tak mimoevropských</w:t>
      </w:r>
      <w:r w:rsidR="00190296">
        <w:t xml:space="preserve">. </w:t>
      </w:r>
      <w:r w:rsidR="00E31BCC">
        <w:t xml:space="preserve">Zvláště </w:t>
      </w:r>
      <w:r w:rsidR="00B95828">
        <w:t xml:space="preserve">pak </w:t>
      </w:r>
      <w:r w:rsidR="00E31BCC">
        <w:t>bu</w:t>
      </w:r>
      <w:r w:rsidR="00534F7F">
        <w:t>du věnovat pozornost těm právům</w:t>
      </w:r>
      <w:r w:rsidR="00534F7F">
        <w:br/>
      </w:r>
      <w:r w:rsidR="00E31BCC">
        <w:t xml:space="preserve">a povinnostem, které z hlediska praktické aplikace </w:t>
      </w:r>
      <w:r w:rsidR="00B95828">
        <w:t>považuji</w:t>
      </w:r>
      <w:r w:rsidR="00E31BCC">
        <w:t xml:space="preserve"> za problematické</w:t>
      </w:r>
      <w:r w:rsidR="001163B5">
        <w:t xml:space="preserve"> a v praxi nejasné</w:t>
      </w:r>
      <w:r w:rsidR="00E31BCC">
        <w:t xml:space="preserve">, pokusím se upozornit na </w:t>
      </w:r>
      <w:r w:rsidR="00D430F2">
        <w:t>některé</w:t>
      </w:r>
      <w:r w:rsidR="00E31BCC">
        <w:t xml:space="preserve"> sporné otázky současné úpravy etiky advokáta, </w:t>
      </w:r>
      <w:r w:rsidR="00F06E47">
        <w:t>na jejich nedostatky a přípa</w:t>
      </w:r>
      <w:r w:rsidR="00534F7F">
        <w:t xml:space="preserve">dně </w:t>
      </w:r>
      <w:r w:rsidR="00E31BCC">
        <w:t xml:space="preserve">i předložit návrh, ať již interpretační či </w:t>
      </w:r>
      <w:r w:rsidR="00B95828">
        <w:t>legislativní</w:t>
      </w:r>
      <w:r w:rsidR="00E31BCC">
        <w:t xml:space="preserve"> na jejich zlepšení. V práci b</w:t>
      </w:r>
      <w:r w:rsidR="00EA4D12">
        <w:t xml:space="preserve">udu </w:t>
      </w:r>
      <w:r w:rsidR="00727474">
        <w:t>využívat zejména metodu analytickou a met</w:t>
      </w:r>
      <w:r w:rsidR="00534F7F">
        <w:t>odu interpretační, pomocí které</w:t>
      </w:r>
      <w:r w:rsidR="00534F7F">
        <w:br/>
      </w:r>
      <w:r w:rsidR="00727474">
        <w:t xml:space="preserve">se budu snažit vyložit a interpretovat skutečný význam a problematiku vybraných </w:t>
      </w:r>
      <w:r w:rsidR="00E31BCC">
        <w:t>otázek</w:t>
      </w:r>
      <w:r w:rsidR="00D430F2">
        <w:t xml:space="preserve"> advokátní etiky</w:t>
      </w:r>
      <w:r w:rsidR="001163B5">
        <w:t>.</w:t>
      </w:r>
    </w:p>
    <w:p w:rsidR="00F06E47" w:rsidRDefault="003A2AF0" w:rsidP="00F06E47">
      <w:pPr>
        <w:spacing w:line="360" w:lineRule="auto"/>
        <w:ind w:firstLine="708"/>
        <w:jc w:val="both"/>
      </w:pPr>
      <w:r>
        <w:t>V první kapitole</w:t>
      </w:r>
      <w:r w:rsidR="00D67506">
        <w:t xml:space="preserve"> se budu </w:t>
      </w:r>
      <w:r>
        <w:t xml:space="preserve">nejdříve </w:t>
      </w:r>
      <w:r w:rsidR="00103C15">
        <w:t xml:space="preserve">věnovat samotnému pojmu profesní etiky, jeho původu a vymezení. </w:t>
      </w:r>
      <w:r w:rsidR="00F06E47">
        <w:t>V další kapitole se zaměřím na</w:t>
      </w:r>
      <w:r w:rsidR="0030350C">
        <w:t xml:space="preserve"> nezávislosti advokacie, což představuje</w:t>
      </w:r>
      <w:r w:rsidR="001163B5">
        <w:t xml:space="preserve"> jeden ze</w:t>
      </w:r>
      <w:r w:rsidR="0030350C">
        <w:t xml:space="preserve"> základních předpokladů pro její efektivní a etický výkon. </w:t>
      </w:r>
      <w:r w:rsidR="00B94D9D">
        <w:t>Dále se pak budu věnovat</w:t>
      </w:r>
      <w:r w:rsidR="0030350C">
        <w:t xml:space="preserve"> účelu a postavení advokacie ve státě, zejména jejímu vzáj</w:t>
      </w:r>
      <w:r w:rsidR="00F06E47">
        <w:t>emnému vztahu vůči soudnictví.</w:t>
      </w:r>
      <w:r w:rsidR="00F06E47">
        <w:br/>
      </w:r>
      <w:r w:rsidR="00103C15">
        <w:t xml:space="preserve">Na </w:t>
      </w:r>
      <w:r w:rsidR="00F06E47">
        <w:t>což následně</w:t>
      </w:r>
      <w:r w:rsidR="00103C15">
        <w:t xml:space="preserve"> navážu soudobou hmotněprávní úpravou profesní </w:t>
      </w:r>
      <w:r w:rsidR="001163B5">
        <w:t>etiky</w:t>
      </w:r>
      <w:r>
        <w:t>. V této části se budu zabývat úpravou profesní etiky obsažené</w:t>
      </w:r>
      <w:r w:rsidR="00103C15">
        <w:t xml:space="preserve"> v zákoně </w:t>
      </w:r>
      <w:r w:rsidR="00540637">
        <w:t>o advokacii a</w:t>
      </w:r>
      <w:r w:rsidR="00CA50E9">
        <w:t xml:space="preserve"> v E</w:t>
      </w:r>
      <w:r w:rsidR="001163B5">
        <w:t>tickém kodexu</w:t>
      </w:r>
      <w:r w:rsidR="00F06E47">
        <w:t>, jakožto primárnímu</w:t>
      </w:r>
      <w:r w:rsidR="00813631">
        <w:t xml:space="preserve"> </w:t>
      </w:r>
      <w:r w:rsidR="00F06E47">
        <w:t>stavovskému předpisu</w:t>
      </w:r>
      <w:r w:rsidR="00103C15">
        <w:t xml:space="preserve"> upravující</w:t>
      </w:r>
      <w:r w:rsidR="00F06E47">
        <w:t xml:space="preserve"> etiku advokáta. Také se pokusím</w:t>
      </w:r>
      <w:r w:rsidR="00103C15">
        <w:t xml:space="preserve"> se poukázat na některé vzájemné rozdíly</w:t>
      </w:r>
      <w:r>
        <w:t>, problematičnost a nedostatky současné úpravy</w:t>
      </w:r>
      <w:r w:rsidR="00103C15">
        <w:t>.</w:t>
      </w:r>
      <w:r>
        <w:t xml:space="preserve"> Zde u některých ustanoveních poukážu na úpravu v našich sousedních </w:t>
      </w:r>
      <w:r w:rsidR="00F06E47">
        <w:t>státech, zejména pak v Německu.</w:t>
      </w:r>
    </w:p>
    <w:p w:rsidR="00AB5250" w:rsidRDefault="003A2AF0" w:rsidP="00F06E47">
      <w:pPr>
        <w:spacing w:line="360" w:lineRule="auto"/>
        <w:ind w:firstLine="708"/>
        <w:jc w:val="both"/>
      </w:pPr>
      <w:r>
        <w:t xml:space="preserve">V další </w:t>
      </w:r>
      <w:r w:rsidR="00F3740B">
        <w:t>části</w:t>
      </w:r>
      <w:r w:rsidR="00103C15">
        <w:t xml:space="preserve"> se s ohledem na integraci České republiky do evropských společenství zaměřím na úpravu etiky v Evropském kodex</w:t>
      </w:r>
      <w:r w:rsidR="001163B5">
        <w:t>u</w:t>
      </w:r>
      <w:r w:rsidR="00103C15">
        <w:t xml:space="preserve"> advokátů v Evropské unii, </w:t>
      </w:r>
      <w:r w:rsidR="004911F7">
        <w:t xml:space="preserve">který je výsledkem činnosti </w:t>
      </w:r>
      <w:r w:rsidR="004911F7" w:rsidRPr="004911F7">
        <w:t>Rady evropských advokátních komor (CCBE</w:t>
      </w:r>
      <w:r w:rsidR="004911F7">
        <w:t>), jejímž členem je i Česká advokátní komora. Tento kodex</w:t>
      </w:r>
      <w:r w:rsidR="00103C15">
        <w:t xml:space="preserve"> dopadá </w:t>
      </w:r>
      <w:r w:rsidR="00A22F23">
        <w:t xml:space="preserve">v rámci české úpravy </w:t>
      </w:r>
      <w:r w:rsidR="00103C15">
        <w:t>na poskytování právníc</w:t>
      </w:r>
      <w:r w:rsidR="00A22F23">
        <w:t>h služeb s přeshraničním prvkem, nicméně je</w:t>
      </w:r>
      <w:r w:rsidR="001163B5">
        <w:t xml:space="preserve"> ve</w:t>
      </w:r>
      <w:r w:rsidR="00A22F23">
        <w:t xml:space="preserve"> své podstatě vyjádřením společných hodnot a pravidel společné advokátnímu stavu v rámci celé Evropské unie.</w:t>
      </w:r>
      <w:r w:rsidR="00103C15">
        <w:t xml:space="preserve"> </w:t>
      </w:r>
      <w:r w:rsidR="00A676A2">
        <w:t>Tato práce však nebude omezena pouhou hmotněprávní úpravou, nýbrž se v</w:t>
      </w:r>
      <w:r w:rsidR="001163B5">
        <w:t xml:space="preserve"> její </w:t>
      </w:r>
      <w:r w:rsidR="00A676A2">
        <w:t xml:space="preserve">poslední části rovněž zaměřím i na úpravu </w:t>
      </w:r>
      <w:r w:rsidR="00F06E47">
        <w:t>procesněprávní</w:t>
      </w:r>
      <w:r w:rsidR="00B94D9D">
        <w:t>. P</w:t>
      </w:r>
      <w:r w:rsidR="00A676A2">
        <w:t>ozornost bude věnována</w:t>
      </w:r>
      <w:r>
        <w:t xml:space="preserve"> </w:t>
      </w:r>
      <w:r w:rsidR="00A22F23">
        <w:t xml:space="preserve">zejména </w:t>
      </w:r>
      <w:r>
        <w:t xml:space="preserve">průběhu kárného řízení a jednotlivým druhům kárných opatření. V této části také budu hodnotit </w:t>
      </w:r>
      <w:r w:rsidR="004911F7">
        <w:t>míru kázně českých advokátů při dodržování etických pravidel pomocí</w:t>
      </w:r>
      <w:r w:rsidR="001163B5">
        <w:t xml:space="preserve"> statistiky</w:t>
      </w:r>
      <w:r w:rsidR="004911F7">
        <w:t xml:space="preserve"> počtu kárných žalob v rámci ostatních evropských států</w:t>
      </w:r>
      <w:r w:rsidR="00813631">
        <w:t>,</w:t>
      </w:r>
      <w:r w:rsidR="004911F7">
        <w:t xml:space="preserve"> včetně zhodnocení vývoje míry porušování profesní etiky advokáty, které bude vycházet ze statistických dat České advokátní komory. </w:t>
      </w:r>
      <w:r w:rsidR="00103C15">
        <w:t xml:space="preserve"> </w:t>
      </w:r>
    </w:p>
    <w:p w:rsidR="00AB5250" w:rsidRDefault="00AB5250" w:rsidP="00AB5250">
      <w:pPr>
        <w:spacing w:line="360" w:lineRule="auto"/>
        <w:ind w:firstLine="708"/>
        <w:jc w:val="both"/>
      </w:pPr>
    </w:p>
    <w:p w:rsidR="00AB5250" w:rsidRDefault="00AB5250" w:rsidP="00AB5250">
      <w:pPr>
        <w:spacing w:line="360" w:lineRule="auto"/>
        <w:ind w:firstLine="708"/>
        <w:jc w:val="both"/>
      </w:pPr>
    </w:p>
    <w:p w:rsidR="00AB5250" w:rsidRDefault="00AB5250" w:rsidP="00AB5250">
      <w:pPr>
        <w:spacing w:line="360" w:lineRule="auto"/>
        <w:ind w:firstLine="708"/>
        <w:jc w:val="both"/>
      </w:pPr>
    </w:p>
    <w:p w:rsidR="00E43CAC" w:rsidRPr="00E43CAC" w:rsidRDefault="00103C15" w:rsidP="00534F7F">
      <w:pPr>
        <w:spacing w:line="360" w:lineRule="auto"/>
        <w:jc w:val="both"/>
      </w:pPr>
      <w:r>
        <w:t xml:space="preserve"> </w:t>
      </w:r>
      <w:r w:rsidR="00E43CAC">
        <w:t xml:space="preserve"> </w:t>
      </w:r>
    </w:p>
    <w:p w:rsidR="005E2CD4" w:rsidRDefault="003E6521" w:rsidP="00083AE9">
      <w:pPr>
        <w:pStyle w:val="Heading1"/>
      </w:pPr>
      <w:bookmarkStart w:id="3" w:name="_Toc509173260"/>
      <w:r>
        <w:lastRenderedPageBreak/>
        <w:t>Etika</w:t>
      </w:r>
      <w:bookmarkEnd w:id="3"/>
      <w:r w:rsidR="00B70D7F">
        <w:t xml:space="preserve"> </w:t>
      </w:r>
    </w:p>
    <w:p w:rsidR="00353DE9" w:rsidRDefault="00B70D7F" w:rsidP="00D67506">
      <w:pPr>
        <w:spacing w:line="360" w:lineRule="auto"/>
        <w:ind w:firstLine="708"/>
        <w:jc w:val="both"/>
      </w:pPr>
      <w:r>
        <w:t>Pojem</w:t>
      </w:r>
      <w:r w:rsidR="0037053A">
        <w:t xml:space="preserve"> etika má původ v řeckém slově </w:t>
      </w:r>
      <w:r w:rsidRPr="00B70D7F">
        <w:rPr>
          <w:i/>
        </w:rPr>
        <w:t>ethos</w:t>
      </w:r>
      <w:r>
        <w:t>, je</w:t>
      </w:r>
      <w:r w:rsidR="00901562">
        <w:t>n</w:t>
      </w:r>
      <w:r>
        <w:t>ž původně označovalo místo pastvy, ustájení a chovu domácích zvířat. V souvislosti s lidským život</w:t>
      </w:r>
      <w:r w:rsidR="003B3A2B">
        <w:t>em</w:t>
      </w:r>
      <w:r>
        <w:t xml:space="preserve"> označoval</w:t>
      </w:r>
      <w:r w:rsidR="00F3740B">
        <w:t xml:space="preserve"> tento</w:t>
      </w:r>
      <w:r>
        <w:t xml:space="preserve"> pojem společenstvím uznané místo k bydlení.</w:t>
      </w:r>
      <w:r w:rsidR="00353DE9">
        <w:t xml:space="preserve"> Konkrétněji</w:t>
      </w:r>
      <w:r>
        <w:t xml:space="preserve"> plot nebo hranici pozemku, v širším významu zvyky, j</w:t>
      </w:r>
      <w:r w:rsidR="00D67506">
        <w:t>en</w:t>
      </w:r>
      <w:r>
        <w:t>ž by</w:t>
      </w:r>
      <w:r w:rsidR="00DB32B1">
        <w:t xml:space="preserve">ly typické pro určitou oblast. Až později </w:t>
      </w:r>
      <w:r w:rsidR="00D67506">
        <w:t xml:space="preserve">začal </w:t>
      </w:r>
      <w:r w:rsidR="00DB32B1">
        <w:t xml:space="preserve">pojem </w:t>
      </w:r>
      <w:r w:rsidR="00DB32B1" w:rsidRPr="00F3740B">
        <w:rPr>
          <w:i/>
        </w:rPr>
        <w:t>ethos</w:t>
      </w:r>
      <w:r w:rsidR="00DB32B1">
        <w:t xml:space="preserve"> </w:t>
      </w:r>
      <w:r w:rsidR="00D67506">
        <w:t>vystihovat</w:t>
      </w:r>
      <w:r w:rsidR="00DB32B1">
        <w:t xml:space="preserve"> vztah jednotlivce k ostatním, jeho vnitřní a postojové charakteristiky</w:t>
      </w:r>
      <w:r w:rsidR="00DB32B1">
        <w:rPr>
          <w:rStyle w:val="FootnoteReference"/>
        </w:rPr>
        <w:footnoteReference w:id="2"/>
      </w:r>
      <w:r w:rsidR="00DB32B1">
        <w:t>.</w:t>
      </w:r>
      <w:r w:rsidR="00D67506">
        <w:t xml:space="preserve"> </w:t>
      </w:r>
      <w:r w:rsidR="00223002">
        <w:t>V</w:t>
      </w:r>
      <w:r w:rsidR="00715D32">
        <w:t> současném pojetí</w:t>
      </w:r>
      <w:r w:rsidR="00715D32">
        <w:br/>
      </w:r>
      <w:r w:rsidR="00DF2205">
        <w:t xml:space="preserve">je etika věda, </w:t>
      </w:r>
      <w:r w:rsidR="00F3740B">
        <w:t>která</w:t>
      </w:r>
      <w:r w:rsidR="00DF2205">
        <w:t xml:space="preserve"> se zabývá </w:t>
      </w:r>
      <w:r w:rsidR="00C96415">
        <w:t>rozlišením správného jednání od špatného, čímž následně ovlivňuje smýšlení a chování jednotlivců v lidském společenství</w:t>
      </w:r>
      <w:r w:rsidR="00C96415">
        <w:rPr>
          <w:rStyle w:val="FootnoteReference"/>
        </w:rPr>
        <w:footnoteReference w:id="3"/>
      </w:r>
      <w:r w:rsidR="00C96415">
        <w:t>.</w:t>
      </w:r>
      <w:r w:rsidR="00DF2205">
        <w:t xml:space="preserve"> </w:t>
      </w:r>
    </w:p>
    <w:p w:rsidR="004C0393" w:rsidRPr="00633C59" w:rsidRDefault="004C0393" w:rsidP="00D67506">
      <w:pPr>
        <w:spacing w:line="360" w:lineRule="auto"/>
        <w:ind w:firstLine="708"/>
        <w:jc w:val="both"/>
      </w:pPr>
      <w:r>
        <w:t xml:space="preserve">Český spisovatel </w:t>
      </w:r>
      <w:r w:rsidRPr="004C0393">
        <w:t xml:space="preserve">Vladimír Neff </w:t>
      </w:r>
      <w:r>
        <w:t>k tomuto pojmu praví: „</w:t>
      </w:r>
      <w:r w:rsidR="00633C59">
        <w:rPr>
          <w:i/>
        </w:rPr>
        <w:t>Není věcí etiky, aby stanovila, mám-li nebo nemám-li platit daně, smím-li lhát či ne: jejím jediným úkolem jest najít princip, který by člověku umožnil přesně a neomylně rozlišit dobré od špatného, jinými slovy úkolem etiky je najít vždy, za všech časů a okolnosti a pro všechny</w:t>
      </w:r>
      <w:r w:rsidR="00715D32">
        <w:rPr>
          <w:i/>
        </w:rPr>
        <w:t xml:space="preserve"> lidi platné kritérium mravného</w:t>
      </w:r>
      <w:r w:rsidR="00715D32">
        <w:rPr>
          <w:i/>
        </w:rPr>
        <w:br/>
      </w:r>
      <w:r w:rsidR="00633C59">
        <w:rPr>
          <w:i/>
        </w:rPr>
        <w:t>a nemravného</w:t>
      </w:r>
      <w:r w:rsidRPr="004C0393">
        <w:rPr>
          <w:i/>
        </w:rPr>
        <w:t>“</w:t>
      </w:r>
      <w:r>
        <w:rPr>
          <w:rStyle w:val="FootnoteReference"/>
          <w:i/>
        </w:rPr>
        <w:footnoteReference w:id="4"/>
      </w:r>
      <w:r w:rsidR="00633C59">
        <w:rPr>
          <w:i/>
        </w:rPr>
        <w:t>.</w:t>
      </w:r>
    </w:p>
    <w:p w:rsidR="001A56AD" w:rsidRDefault="001A56AD" w:rsidP="00D67506">
      <w:pPr>
        <w:spacing w:line="360" w:lineRule="auto"/>
        <w:ind w:firstLine="708"/>
        <w:jc w:val="both"/>
      </w:pPr>
      <w:r>
        <w:t>S pojmem etiky úzce souvisí pojem morálka, a ačkoli se v hovorové řeči oba pojmy často zaměňují</w:t>
      </w:r>
      <w:r w:rsidR="00DF2205">
        <w:t>, tak nejsou totožné.</w:t>
      </w:r>
      <w:r w:rsidR="00223002">
        <w:t xml:space="preserve"> </w:t>
      </w:r>
      <w:r w:rsidR="00DF2205">
        <w:t>Morál</w:t>
      </w:r>
      <w:r w:rsidR="00534F7F">
        <w:t>ka je předmětem zkoumání etiky.</w:t>
      </w:r>
      <w:r w:rsidR="00534F7F">
        <w:br/>
      </w:r>
      <w:r w:rsidR="00DF2205">
        <w:t>Vychází z latinského slova „</w:t>
      </w:r>
      <w:r w:rsidR="00DF2205">
        <w:rPr>
          <w:i/>
        </w:rPr>
        <w:t>mores</w:t>
      </w:r>
      <w:r w:rsidR="00DF2205">
        <w:t>“</w:t>
      </w:r>
      <w:r w:rsidR="00372B38">
        <w:t>, což</w:t>
      </w:r>
      <w:r w:rsidR="00DF2205">
        <w:rPr>
          <w:i/>
        </w:rPr>
        <w:t xml:space="preserve"> </w:t>
      </w:r>
      <w:r w:rsidR="00372B38">
        <w:t>znamená česky mrav, zvyk či</w:t>
      </w:r>
      <w:r w:rsidR="00DF2205">
        <w:t xml:space="preserve"> obyčej. V původním smyslu představuje </w:t>
      </w:r>
      <w:r w:rsidR="00223002">
        <w:t>způsob chování, jež je uložen člověku autoritou, ať už světskou či církevní.</w:t>
      </w:r>
      <w:r>
        <w:t xml:space="preserve"> </w:t>
      </w:r>
      <w:r w:rsidR="00DF2205">
        <w:t>Morálka „</w:t>
      </w:r>
      <w:r w:rsidR="00DF2205" w:rsidRPr="00DF2205">
        <w:rPr>
          <w:i/>
        </w:rPr>
        <w:t>hodnotí lidské jednání z hlediska dobra a zla, a to porovnáním se svědomím člověka</w:t>
      </w:r>
      <w:r w:rsidR="00DF2205">
        <w:rPr>
          <w:i/>
        </w:rPr>
        <w:t>“</w:t>
      </w:r>
      <w:r w:rsidR="00DF2205">
        <w:rPr>
          <w:rStyle w:val="FootnoteReference"/>
          <w:i/>
        </w:rPr>
        <w:footnoteReference w:id="5"/>
      </w:r>
      <w:r w:rsidR="00DF2205">
        <w:t>.</w:t>
      </w:r>
      <w:r w:rsidR="00A3787D">
        <w:t xml:space="preserve"> Pro posouzení jednání za morální či nemorální je tedy rozhodujícím faktorem subjektivní stav jednajícího, z</w:t>
      </w:r>
      <w:r w:rsidR="00B94D9D">
        <w:t>da jednání za správné</w:t>
      </w:r>
      <w:r w:rsidR="00D67506">
        <w:t xml:space="preserve"> považuje či </w:t>
      </w:r>
      <w:r w:rsidR="00A3787D">
        <w:t xml:space="preserve">nikoliv. Etika následně jako vědní disciplína </w:t>
      </w:r>
      <w:r w:rsidR="00FE3B11">
        <w:t xml:space="preserve">objektivně </w:t>
      </w:r>
      <w:r w:rsidR="00A3787D">
        <w:t xml:space="preserve">hodnotí </w:t>
      </w:r>
      <w:r w:rsidR="003B3A2B">
        <w:t>morálku, dává</w:t>
      </w:r>
      <w:r w:rsidR="00FE3B11">
        <w:t xml:space="preserve"> ji projekci a realizaci v zákonech státu</w:t>
      </w:r>
      <w:r w:rsidR="00FE3B11">
        <w:rPr>
          <w:rStyle w:val="FootnoteReference"/>
        </w:rPr>
        <w:footnoteReference w:id="6"/>
      </w:r>
      <w:r w:rsidR="00FE3B11">
        <w:t>.</w:t>
      </w:r>
    </w:p>
    <w:p w:rsidR="00FE3B11" w:rsidRDefault="00FE3B11" w:rsidP="00D67506">
      <w:pPr>
        <w:spacing w:line="360" w:lineRule="auto"/>
        <w:ind w:firstLine="708"/>
        <w:jc w:val="both"/>
      </w:pPr>
      <w:r>
        <w:t>Základním znakem, kterým</w:t>
      </w:r>
      <w:r w:rsidR="00372B38">
        <w:t xml:space="preserve"> se liší právní předpisy od</w:t>
      </w:r>
      <w:r>
        <w:t xml:space="preserve"> etiky a morálky, je jejich závaznost a vynutitelnost st</w:t>
      </w:r>
      <w:r w:rsidR="007908E2">
        <w:t>átní mocí. Ačkoli je etika podkladem a inspirací pro obsah právních předpisů, neznamená to, že každé neetické jednán</w:t>
      </w:r>
      <w:r w:rsidR="00E70FE0">
        <w:t xml:space="preserve"> je</w:t>
      </w:r>
      <w:r w:rsidR="007908E2">
        <w:t xml:space="preserve"> </w:t>
      </w:r>
      <w:r w:rsidR="00534F7F">
        <w:t>zakázáno a každé etické jednání</w:t>
      </w:r>
      <w:r w:rsidR="00534F7F">
        <w:br/>
      </w:r>
      <w:r w:rsidR="00E70FE0">
        <w:t xml:space="preserve">je </w:t>
      </w:r>
      <w:r w:rsidR="007908E2">
        <w:t>dovoleno</w:t>
      </w:r>
      <w:r w:rsidR="00E70FE0">
        <w:rPr>
          <w:rStyle w:val="FootnoteReference"/>
        </w:rPr>
        <w:footnoteReference w:id="7"/>
      </w:r>
      <w:r w:rsidR="007908E2">
        <w:t>.</w:t>
      </w:r>
      <w:r w:rsidR="00E06033">
        <w:t xml:space="preserve"> </w:t>
      </w:r>
    </w:p>
    <w:p w:rsidR="00E06033" w:rsidRDefault="00E06033" w:rsidP="00D67506">
      <w:pPr>
        <w:spacing w:line="360" w:lineRule="auto"/>
        <w:ind w:firstLine="708"/>
        <w:jc w:val="both"/>
      </w:pPr>
      <w:r>
        <w:t xml:space="preserve">Budeme-li </w:t>
      </w:r>
      <w:r w:rsidR="005D6CFA">
        <w:t xml:space="preserve">však </w:t>
      </w:r>
      <w:r>
        <w:t>vycházet z toho, že v demokratické společnosti právní předpisy (potažmo stavovské) odrážejí pohled společnosti o spr</w:t>
      </w:r>
      <w:r w:rsidR="00534F7F">
        <w:t>ávném schování, tedy říkají nám</w:t>
      </w:r>
      <w:r w:rsidR="00534F7F">
        <w:br/>
      </w:r>
      <w:r>
        <w:lastRenderedPageBreak/>
        <w:t>co etické je a co nikoliv, lze spolu s jejich dodržováním hovořit o tzv. etickém minimu</w:t>
      </w:r>
      <w:r>
        <w:rPr>
          <w:rStyle w:val="FootnoteReference"/>
        </w:rPr>
        <w:footnoteReference w:id="8"/>
      </w:r>
      <w:r w:rsidR="0037053A">
        <w:t xml:space="preserve">. Jednání, </w:t>
      </w:r>
      <w:r w:rsidR="00EA7939">
        <w:t xml:space="preserve">které je v souladu se zákonem, je tedy základním předpokladem etického jednání, </w:t>
      </w:r>
      <w:r w:rsidR="0037053A">
        <w:t xml:space="preserve">na druhé straně však </w:t>
      </w:r>
      <w:r w:rsidR="00EA7939">
        <w:t>nelze pouhý soulad s tímto normativním systémem považoval z</w:t>
      </w:r>
      <w:r w:rsidR="003C4A60">
        <w:t>a záruku etického jednání, nýbrž měl by</w:t>
      </w:r>
      <w:r w:rsidR="003C4A60">
        <w:rPr>
          <w:rStyle w:val="FootnoteReference"/>
        </w:rPr>
        <w:footnoteReference w:id="9"/>
      </w:r>
      <w:r w:rsidR="003C4A60">
        <w:t xml:space="preserve"> být pouze jeho </w:t>
      </w:r>
      <w:r w:rsidR="00380A0B">
        <w:t>v</w:t>
      </w:r>
      <w:r w:rsidR="00EA7939">
        <w:t>ýchodiskem</w:t>
      </w:r>
      <w:r w:rsidR="00EA7939">
        <w:rPr>
          <w:rStyle w:val="FootnoteReference"/>
        </w:rPr>
        <w:footnoteReference w:id="10"/>
      </w:r>
      <w:r w:rsidR="00EA7939">
        <w:t>.</w:t>
      </w:r>
    </w:p>
    <w:p w:rsidR="003E6521" w:rsidRDefault="003E6521" w:rsidP="003E6521">
      <w:pPr>
        <w:pStyle w:val="Heading2"/>
      </w:pPr>
      <w:bookmarkStart w:id="4" w:name="_Toc509173261"/>
      <w:r>
        <w:t>Profesní etika</w:t>
      </w:r>
      <w:bookmarkEnd w:id="4"/>
    </w:p>
    <w:p w:rsidR="001F219C" w:rsidRDefault="00380A0B" w:rsidP="00E84E4E">
      <w:pPr>
        <w:spacing w:line="360" w:lineRule="auto"/>
        <w:ind w:firstLine="708"/>
        <w:jc w:val="both"/>
      </w:pPr>
      <w:r>
        <w:t xml:space="preserve">Profesní etika advokáta je úzce specializovaná jen na konkrétní profesi a její etické aspekty, nejedná se proto o etiku v obecném smyslu </w:t>
      </w:r>
      <w:r w:rsidR="0071681F">
        <w:t xml:space="preserve">společenského </w:t>
      </w:r>
      <w:r>
        <w:t>chápání</w:t>
      </w:r>
      <w:r w:rsidR="0071681F">
        <w:t>, neboť profesní etika je vymezena</w:t>
      </w:r>
      <w:r w:rsidR="0037053A">
        <w:t xml:space="preserve"> zákony a</w:t>
      </w:r>
      <w:r w:rsidR="0071681F">
        <w:t xml:space="preserve"> etickým kodexem a nikoliv celospolečenským konsenzem</w:t>
      </w:r>
      <w:r w:rsidR="0071681F">
        <w:rPr>
          <w:rStyle w:val="FootnoteReference"/>
        </w:rPr>
        <w:footnoteReference w:id="11"/>
      </w:r>
      <w:r w:rsidR="0071681F">
        <w:t>.</w:t>
      </w:r>
      <w:r>
        <w:t xml:space="preserve"> </w:t>
      </w:r>
      <w:r w:rsidR="0071681F">
        <w:t xml:space="preserve"> Můžou nastat situace, kdy</w:t>
      </w:r>
      <w:r w:rsidR="006644B4">
        <w:t xml:space="preserve"> bude společnost hodnotit určité</w:t>
      </w:r>
      <w:r w:rsidR="0071681F">
        <w:t xml:space="preserve"> jednání advokáta jako </w:t>
      </w:r>
      <w:r w:rsidR="006644B4">
        <w:t xml:space="preserve">obecně </w:t>
      </w:r>
      <w:r w:rsidR="0071681F">
        <w:t>neetické a přest</w:t>
      </w:r>
      <w:r w:rsidR="006644B4">
        <w:t>o může být naprosto v souladu s </w:t>
      </w:r>
      <w:r w:rsidR="0071681F">
        <w:t>etikou</w:t>
      </w:r>
      <w:r w:rsidR="006644B4">
        <w:t xml:space="preserve"> profesní</w:t>
      </w:r>
      <w:r w:rsidR="0071681F">
        <w:t>. Důsledkem porušení eti</w:t>
      </w:r>
      <w:r w:rsidR="00534F7F">
        <w:t>ky</w:t>
      </w:r>
      <w:r w:rsidR="00534F7F">
        <w:br/>
      </w:r>
      <w:r w:rsidR="0087508A">
        <w:t>ve smyslu společenského chápá</w:t>
      </w:r>
      <w:r w:rsidR="0071681F">
        <w:t xml:space="preserve">ní pak bude morální odsouzení ze strany členů </w:t>
      </w:r>
      <w:r w:rsidR="006644B4">
        <w:t>této</w:t>
      </w:r>
      <w:r w:rsidR="0071681F">
        <w:t xml:space="preserve"> společnosti, kdežto důsledkem porušení profesní etiky může být uložení vynutitelného kárného opatření v rámci kárného řízení.</w:t>
      </w:r>
      <w:r>
        <w:t xml:space="preserve"> </w:t>
      </w:r>
      <w:r w:rsidR="0041636A">
        <w:t>O pro</w:t>
      </w:r>
      <w:r w:rsidR="003B3A2B">
        <w:t xml:space="preserve">fesní etice </w:t>
      </w:r>
      <w:r w:rsidR="00DE6610">
        <w:t>proto</w:t>
      </w:r>
      <w:r w:rsidR="003B3A2B">
        <w:t xml:space="preserve"> můžeme hovořit</w:t>
      </w:r>
      <w:r w:rsidR="0041636A">
        <w:t xml:space="preserve"> jako o specifických morálních pravidlech, jež vyvstávají ve formách norem, předpisů a p</w:t>
      </w:r>
      <w:r w:rsidR="00661D4F">
        <w:t>ravidel chování vztahujících</w:t>
      </w:r>
      <w:r w:rsidR="00661D4F">
        <w:br/>
        <w:t xml:space="preserve">se </w:t>
      </w:r>
      <w:r w:rsidR="0041636A">
        <w:t>na příslušníky jednotlivých profesí. Zejména těch skupin p</w:t>
      </w:r>
      <w:r w:rsidR="003B3A2B">
        <w:t>rofesí, u kterých jejich práce</w:t>
      </w:r>
      <w:r w:rsidR="006644B4">
        <w:t xml:space="preserve"> spočívá v zacházení s jedincem </w:t>
      </w:r>
      <w:r w:rsidR="0041636A">
        <w:t>či určitými sociálními skupinami</w:t>
      </w:r>
      <w:r w:rsidR="0041636A">
        <w:rPr>
          <w:rStyle w:val="FootnoteReference"/>
        </w:rPr>
        <w:footnoteReference w:id="12"/>
      </w:r>
      <w:r w:rsidR="0041636A">
        <w:t xml:space="preserve">. </w:t>
      </w:r>
    </w:p>
    <w:p w:rsidR="008C4918" w:rsidRDefault="0041636A" w:rsidP="00E84E4E">
      <w:pPr>
        <w:spacing w:line="360" w:lineRule="auto"/>
        <w:ind w:firstLine="708"/>
        <w:jc w:val="both"/>
      </w:pPr>
      <w:r>
        <w:t>Tyto etické normy jsou pak</w:t>
      </w:r>
      <w:r w:rsidR="00D149D4">
        <w:t xml:space="preserve"> pro svou zvláštní důležitost a veřejný zájem na jejich důsledném dodržování</w:t>
      </w:r>
      <w:r>
        <w:t xml:space="preserve"> nadány záv</w:t>
      </w:r>
      <w:r w:rsidR="00372B38">
        <w:t xml:space="preserve">azností </w:t>
      </w:r>
      <w:r w:rsidR="001F219C">
        <w:t>a vynutitelností</w:t>
      </w:r>
      <w:r w:rsidR="006644B4">
        <w:t xml:space="preserve"> tím, že jsou vtěleny</w:t>
      </w:r>
      <w:r w:rsidR="00D149D4">
        <w:t xml:space="preserve"> do právních </w:t>
      </w:r>
      <w:r w:rsidR="003E6521">
        <w:t>norem</w:t>
      </w:r>
      <w:r w:rsidR="006644B4">
        <w:t xml:space="preserve"> a stavovských předpisů</w:t>
      </w:r>
      <w:r w:rsidR="003E6521">
        <w:t xml:space="preserve">. Důvod existence </w:t>
      </w:r>
      <w:r w:rsidR="006D6052">
        <w:t xml:space="preserve">advokátních etických norem </w:t>
      </w:r>
      <w:r w:rsidR="00534F7F">
        <w:t>vyplývá</w:t>
      </w:r>
      <w:r w:rsidR="00534F7F">
        <w:br/>
      </w:r>
      <w:r w:rsidR="003E6521">
        <w:t>ze skutečnosti, že advokáti jsou osoby pos</w:t>
      </w:r>
      <w:r w:rsidR="005F637E">
        <w:t>kytující komplexní právní služby</w:t>
      </w:r>
      <w:r w:rsidR="001F219C">
        <w:t xml:space="preserve"> ve složitém</w:t>
      </w:r>
      <w:r w:rsidR="001F219C">
        <w:br/>
      </w:r>
      <w:r w:rsidR="003E6521">
        <w:t xml:space="preserve">a odborném prostředí, na které se klienti </w:t>
      </w:r>
      <w:r w:rsidR="006644B4">
        <w:t xml:space="preserve">obracejí </w:t>
      </w:r>
      <w:r w:rsidR="003E6521">
        <w:t xml:space="preserve">právě pro jejich odborné znalosti, kterými sami většinou nedisponují. Tato skutečnost již od počátku zakládá mezi advokátem a klientem nerovný vztah, kdy klient vzhledem k vysoké odbornosti poskytnutých právních </w:t>
      </w:r>
      <w:r w:rsidR="005F637E">
        <w:t>služeb může jen obtížně posoudit,</w:t>
      </w:r>
      <w:r w:rsidR="003E6521">
        <w:t xml:space="preserve"> v</w:t>
      </w:r>
      <w:r w:rsidR="005F637E">
        <w:t> jaké kvalitě byly poskytnuty. Profesní e</w:t>
      </w:r>
      <w:r w:rsidR="0016351C">
        <w:t xml:space="preserve">tická pravidla se proto </w:t>
      </w:r>
      <w:r w:rsidR="005F637E">
        <w:t xml:space="preserve">snaží </w:t>
      </w:r>
      <w:r w:rsidR="006644B4">
        <w:lastRenderedPageBreak/>
        <w:t>takovýto</w:t>
      </w:r>
      <w:r w:rsidR="005F637E">
        <w:t xml:space="preserve"> vztah vyvážit tak</w:t>
      </w:r>
      <w:r w:rsidR="0016351C">
        <w:t>, aby byl v tomto nerovném vztahu klient v</w:t>
      </w:r>
      <w:r w:rsidR="0077422F">
        <w:t>íce chráněn, zejména</w:t>
      </w:r>
      <w:r w:rsidR="0077422F">
        <w:br/>
      </w:r>
      <w:r w:rsidR="00DC12BD">
        <w:t>aby byly v dostatečné míře</w:t>
      </w:r>
      <w:r w:rsidR="0016351C">
        <w:t xml:space="preserve"> chráněny jeho zájmy a</w:t>
      </w:r>
      <w:r w:rsidR="00DC12BD">
        <w:t xml:space="preserve"> také </w:t>
      </w:r>
      <w:r w:rsidR="005F637E">
        <w:t>zajištěna kvalita advokátem</w:t>
      </w:r>
      <w:r w:rsidR="0016351C">
        <w:t xml:space="preserve"> poskytovaných služeb, což je hlavním důvodem existence etických advokátních kodexů</w:t>
      </w:r>
      <w:r w:rsidR="00C77001">
        <w:rPr>
          <w:rStyle w:val="FootnoteReference"/>
        </w:rPr>
        <w:footnoteReference w:id="13"/>
      </w:r>
      <w:r w:rsidR="0016351C">
        <w:t>.</w:t>
      </w:r>
      <w:r w:rsidR="0077422F">
        <w:br/>
      </w:r>
      <w:r w:rsidR="0009695A">
        <w:t xml:space="preserve">Na stejných myšlenkách jsou vybudovány i etické kodexy jiných vysoce </w:t>
      </w:r>
      <w:r w:rsidR="00380A0B">
        <w:t>odborných</w:t>
      </w:r>
      <w:r w:rsidR="0009695A">
        <w:t xml:space="preserve"> profesí (lékaři, </w:t>
      </w:r>
      <w:r w:rsidR="00380A0B">
        <w:t>auditoři, soudní znalci)</w:t>
      </w:r>
      <w:r w:rsidR="0087508A">
        <w:rPr>
          <w:rStyle w:val="FootnoteReference"/>
        </w:rPr>
        <w:footnoteReference w:id="14"/>
      </w:r>
      <w:r w:rsidR="00380A0B">
        <w:t>.</w:t>
      </w:r>
      <w:r w:rsidR="002D6DFC">
        <w:t xml:space="preserve"> Vedle tohoto primárního úč</w:t>
      </w:r>
      <w:r w:rsidR="00534F7F">
        <w:t>elu, kterým je ochrana klienta,</w:t>
      </w:r>
      <w:r w:rsidR="00534F7F">
        <w:br/>
      </w:r>
      <w:r w:rsidR="006D6052">
        <w:t>tak</w:t>
      </w:r>
      <w:r w:rsidR="002D6DFC">
        <w:t xml:space="preserve"> </w:t>
      </w:r>
      <w:r w:rsidR="008B6DC3">
        <w:t>mezi</w:t>
      </w:r>
      <w:r w:rsidR="002D6DFC">
        <w:t xml:space="preserve"> sekundární účel</w:t>
      </w:r>
      <w:r w:rsidR="008B6DC3">
        <w:t xml:space="preserve"> etických kodexu </w:t>
      </w:r>
      <w:r w:rsidR="002D6DFC">
        <w:t xml:space="preserve">patří ochrana celistvosti a vážnosti stavu vůči excesům jeho jednotlivých členů. Etická pravidla v kodexu obsažená pak mohou mít význam v zásadě </w:t>
      </w:r>
      <w:r w:rsidR="009846C9">
        <w:t>trojí,</w:t>
      </w:r>
      <w:r w:rsidR="0077422F">
        <w:t xml:space="preserve"> </w:t>
      </w:r>
      <w:r w:rsidR="008B6DC3">
        <w:t>a to</w:t>
      </w:r>
      <w:r w:rsidR="009846C9">
        <w:t xml:space="preserve"> </w:t>
      </w:r>
      <w:r w:rsidR="005F637E">
        <w:rPr>
          <w:i/>
        </w:rPr>
        <w:t>inspirativní</w:t>
      </w:r>
      <w:r w:rsidR="009846C9" w:rsidRPr="009846C9">
        <w:rPr>
          <w:i/>
        </w:rPr>
        <w:t>,</w:t>
      </w:r>
      <w:r w:rsidR="005F637E">
        <w:rPr>
          <w:i/>
        </w:rPr>
        <w:t xml:space="preserve"> informační a regulativní</w:t>
      </w:r>
      <w:r w:rsidR="009846C9">
        <w:rPr>
          <w:rStyle w:val="FootnoteReference"/>
          <w:i/>
        </w:rPr>
        <w:footnoteReference w:id="15"/>
      </w:r>
      <w:r w:rsidR="008C4918">
        <w:t>, z hlediska časového pak slouží jednak preventivně a pro případ porušení represivně.</w:t>
      </w:r>
      <w:r w:rsidR="002D6DFC">
        <w:t xml:space="preserve"> </w:t>
      </w:r>
    </w:p>
    <w:p w:rsidR="00DD0204" w:rsidRDefault="00DA03C8" w:rsidP="005F637E">
      <w:pPr>
        <w:spacing w:line="360" w:lineRule="auto"/>
        <w:ind w:firstLine="708"/>
        <w:jc w:val="both"/>
      </w:pPr>
      <w:r>
        <w:t xml:space="preserve"> Oboru profesní etiky je věnována větší míra pozorností v zemích, kde se aplikuje</w:t>
      </w:r>
      <w:r w:rsidR="008B6DC3">
        <w:t xml:space="preserve"> systém</w:t>
      </w:r>
      <w:r>
        <w:t xml:space="preserve"> </w:t>
      </w:r>
      <w:r w:rsidRPr="00DA03C8">
        <w:rPr>
          <w:i/>
        </w:rPr>
        <w:t>common law</w:t>
      </w:r>
      <w:r w:rsidR="00B94D9D">
        <w:rPr>
          <w:i/>
        </w:rPr>
        <w:t>.</w:t>
      </w:r>
      <w:r w:rsidR="00B94D9D">
        <w:t xml:space="preserve"> N</w:t>
      </w:r>
      <w:r>
        <w:t>aproti tomu v kontinentálnímu systému práva zůstává profesní etika poněkud stranou</w:t>
      </w:r>
      <w:r w:rsidR="00DF3C1D">
        <w:rPr>
          <w:rStyle w:val="FootnoteReference"/>
        </w:rPr>
        <w:footnoteReference w:id="16"/>
      </w:r>
      <w:r w:rsidR="00DF3C1D">
        <w:t xml:space="preserve">, což dokládá jednak množství u nás </w:t>
      </w:r>
      <w:r w:rsidR="008B6DC3">
        <w:t>dosud publikovaný</w:t>
      </w:r>
      <w:r w:rsidR="00B94D9D">
        <w:t>ch</w:t>
      </w:r>
      <w:r w:rsidR="008B6DC3">
        <w:t xml:space="preserve"> odborných knih</w:t>
      </w:r>
      <w:r w:rsidR="00DF3C1D">
        <w:t xml:space="preserve"> na toto téma, i fakt, že je profesní etika vyučována jako povinný předmět na všech právnických fakultách v USA</w:t>
      </w:r>
      <w:r w:rsidR="00DF3C1D">
        <w:rPr>
          <w:rStyle w:val="FootnoteReference"/>
        </w:rPr>
        <w:footnoteReference w:id="17"/>
      </w:r>
      <w:r w:rsidR="00B94D9D">
        <w:t>. V</w:t>
      </w:r>
      <w:r w:rsidR="00DF3C1D">
        <w:t> našem systému však doposud zůstává vyučována v</w:t>
      </w:r>
      <w:r w:rsidR="008B6DC3">
        <w:t xml:space="preserve"> pouze</w:t>
      </w:r>
      <w:r w:rsidR="00DF3C1D">
        <w:t xml:space="preserve"> rámci volitelných dobrovolných předmětů. </w:t>
      </w:r>
      <w:r w:rsidR="00FE0711">
        <w:t xml:space="preserve">Zásadní </w:t>
      </w:r>
      <w:r w:rsidR="00B94D9D">
        <w:t xml:space="preserve">vliv na </w:t>
      </w:r>
      <w:r w:rsidR="00FE0711">
        <w:t xml:space="preserve">rozvoj profesní etiky advokátů v USA </w:t>
      </w:r>
      <w:r w:rsidR="003610F6">
        <w:br/>
      </w:r>
      <w:r w:rsidR="00FE0711">
        <w:t xml:space="preserve">i </w:t>
      </w:r>
      <w:r w:rsidR="000A4E08">
        <w:t>její výuku měla aféra Watergate. Teprve po této aféře</w:t>
      </w:r>
      <w:r w:rsidR="008B6DC3">
        <w:t xml:space="preserve"> </w:t>
      </w:r>
      <w:r w:rsidR="00FE0711">
        <w:t>se začala profesní etika povinně vy</w:t>
      </w:r>
      <w:r w:rsidR="008B6DC3">
        <w:t>učovat na právnických fakultách, také se stala</w:t>
      </w:r>
      <w:r w:rsidR="00FE0711">
        <w:t xml:space="preserve"> součástí advokátních zkoušek a téměř všechny státy zavedly povinnost advokátů účastnit se každoročních </w:t>
      </w:r>
      <w:r w:rsidR="00780556">
        <w:t>vzdělávacích programů zaměřených</w:t>
      </w:r>
      <w:r w:rsidR="00FE0711">
        <w:t xml:space="preserve"> </w:t>
      </w:r>
      <w:r w:rsidR="00780556">
        <w:t>na profesní etiku</w:t>
      </w:r>
      <w:r w:rsidR="00780556">
        <w:rPr>
          <w:rStyle w:val="FootnoteReference"/>
        </w:rPr>
        <w:footnoteReference w:id="18"/>
      </w:r>
      <w:r w:rsidR="00780556">
        <w:t>.</w:t>
      </w:r>
      <w:r w:rsidR="009E3E49">
        <w:t xml:space="preserve"> Americká společnost byla totiž zděšená tím, že v aféře figurovali právníci, kteří nejenže neudělali nic proto, aby jí zabránili, ale </w:t>
      </w:r>
      <w:r w:rsidR="008B6DC3">
        <w:t xml:space="preserve">také </w:t>
      </w:r>
      <w:r w:rsidR="009E3E49">
        <w:t>že jejich loajalita ke klientům převážila nad jejich etickými závazky a dokonce se</w:t>
      </w:r>
      <w:r w:rsidR="008B6DC3">
        <w:t xml:space="preserve"> ještě</w:t>
      </w:r>
      <w:r w:rsidR="009E3E49">
        <w:t xml:space="preserve"> na aféře aktivně podíleli.</w:t>
      </w:r>
      <w:r w:rsidR="000906A1">
        <w:t xml:space="preserve"> </w:t>
      </w:r>
      <w:r w:rsidR="0077422F">
        <w:br/>
      </w:r>
      <w:r w:rsidR="000906A1">
        <w:t>Domnívám se, že</w:t>
      </w:r>
      <w:r w:rsidR="005F637E">
        <w:t xml:space="preserve"> ani u nás</w:t>
      </w:r>
      <w:r w:rsidR="000906A1">
        <w:t xml:space="preserve"> bychom neměli čekat</w:t>
      </w:r>
      <w:r w:rsidR="008B6DC3">
        <w:t>,</w:t>
      </w:r>
      <w:r w:rsidR="000906A1">
        <w:t xml:space="preserve"> </w:t>
      </w:r>
      <w:r w:rsidR="006D33FE">
        <w:t xml:space="preserve">až </w:t>
      </w:r>
      <w:r w:rsidR="000906A1">
        <w:t>na</w:t>
      </w:r>
      <w:r w:rsidR="006D33FE">
        <w:t>stane</w:t>
      </w:r>
      <w:r w:rsidR="000906A1">
        <w:t xml:space="preserve"> podobný impuls, který by profesní etiku posunul do popředí</w:t>
      </w:r>
      <w:r w:rsidR="006D33FE">
        <w:t>,</w:t>
      </w:r>
      <w:r w:rsidR="000906A1">
        <w:t xml:space="preserve"> jakým byla aféra Watergate v</w:t>
      </w:r>
      <w:r w:rsidR="008B6DC3">
        <w:t> </w:t>
      </w:r>
      <w:r w:rsidR="000906A1">
        <w:t>USA</w:t>
      </w:r>
      <w:r w:rsidR="000A4E08">
        <w:t>. A</w:t>
      </w:r>
      <w:r w:rsidR="000906A1">
        <w:t xml:space="preserve">čkoliv je systém profesní etiky </w:t>
      </w:r>
      <w:r w:rsidR="000906A1">
        <w:lastRenderedPageBreak/>
        <w:t>více rozvinut v angloamerickém právn</w:t>
      </w:r>
      <w:r w:rsidR="00F37293">
        <w:t xml:space="preserve">ím systému, tak </w:t>
      </w:r>
      <w:r w:rsidR="000A4E08">
        <w:t xml:space="preserve">se </w:t>
      </w:r>
      <w:r w:rsidR="00F37293">
        <w:t>shodně s Martinem Kopou</w:t>
      </w:r>
      <w:r w:rsidR="00F37293">
        <w:rPr>
          <w:rStyle w:val="FootnoteReference"/>
        </w:rPr>
        <w:footnoteReference w:id="19"/>
      </w:r>
      <w:r w:rsidR="008B6DC3">
        <w:t xml:space="preserve"> </w:t>
      </w:r>
      <w:r w:rsidR="00F37293">
        <w:t>domnívá</w:t>
      </w:r>
      <w:r w:rsidR="006D6052">
        <w:t>m</w:t>
      </w:r>
      <w:r w:rsidR="00F37293">
        <w:t xml:space="preserve">, že rozdílný právní systém nemá na etiku advokáta zásadní vliv. Advokáti </w:t>
      </w:r>
      <w:r w:rsidR="008B6DC3">
        <w:t xml:space="preserve">ze </w:t>
      </w:r>
      <w:r w:rsidR="00F37293">
        <w:t xml:space="preserve">zemí rozdílných právních systému se </w:t>
      </w:r>
      <w:r w:rsidR="006D6052">
        <w:t xml:space="preserve">totiž </w:t>
      </w:r>
      <w:r w:rsidR="00F37293">
        <w:t>v praxi budou potýkat s obdobnými či totožnými etickými problémy nezávisle na konkrétních právních řádech. Proto</w:t>
      </w:r>
      <w:r w:rsidR="000A4E08">
        <w:t xml:space="preserve"> i otázky hlubšího povědomí a vě</w:t>
      </w:r>
      <w:r w:rsidR="00F37293">
        <w:t>tší výuky v rámci přípravy na právnické povolaní, ať již v rámci univerzit či profesní koncipientské přípravy, popř. i v průběhu v</w:t>
      </w:r>
      <w:r w:rsidR="005F637E">
        <w:t>ýkonu povolání advokáta je téma</w:t>
      </w:r>
      <w:r w:rsidR="00F37293">
        <w:t xml:space="preserve">, které by si </w:t>
      </w:r>
      <w:r w:rsidR="005F637E">
        <w:t>v současné době</w:t>
      </w:r>
      <w:r w:rsidR="003610F6">
        <w:br/>
      </w:r>
      <w:r w:rsidR="005F637E">
        <w:t>i u nás</w:t>
      </w:r>
      <w:r w:rsidR="00F37293">
        <w:t xml:space="preserve"> zasloužilo větší pozornost.</w:t>
      </w:r>
    </w:p>
    <w:p w:rsidR="00D63D36" w:rsidRDefault="00D63D36">
      <w:pPr>
        <w:spacing w:after="160"/>
        <w:rPr>
          <w:rFonts w:eastAsiaTheme="majorEastAsia" w:cstheme="majorBidi"/>
          <w:b/>
          <w:sz w:val="32"/>
          <w:szCs w:val="32"/>
        </w:rPr>
      </w:pPr>
      <w:r>
        <w:br w:type="page"/>
      </w:r>
    </w:p>
    <w:p w:rsidR="00DD0204" w:rsidRDefault="00DD0204" w:rsidP="00DD0204">
      <w:pPr>
        <w:pStyle w:val="Heading1"/>
      </w:pPr>
      <w:bookmarkStart w:id="5" w:name="_Toc509173262"/>
      <w:r>
        <w:lastRenderedPageBreak/>
        <w:t>Nezávislost advokacie</w:t>
      </w:r>
      <w:bookmarkEnd w:id="5"/>
    </w:p>
    <w:p w:rsidR="00DD0204" w:rsidRDefault="00014727" w:rsidP="0048694B">
      <w:pPr>
        <w:spacing w:line="360" w:lineRule="auto"/>
        <w:ind w:firstLine="432"/>
        <w:jc w:val="both"/>
      </w:pPr>
      <w:r>
        <w:t>Dříve než se budu</w:t>
      </w:r>
      <w:r w:rsidR="006D6052">
        <w:t xml:space="preserve"> podrobněji věnovat jednotlivým</w:t>
      </w:r>
      <w:r>
        <w:t xml:space="preserve"> zákonným a stavovským ustanovením týkající se etiky advokáta, tak považuji za vhodné nejdříve pojednat o samotné nezávislosti výkonu advokacie v právním státě</w:t>
      </w:r>
      <w:r w:rsidR="00885A16">
        <w:t xml:space="preserve"> jako o </w:t>
      </w:r>
      <w:r w:rsidR="006D6052">
        <w:t>základní</w:t>
      </w:r>
      <w:r w:rsidR="00885A16">
        <w:t>m</w:t>
      </w:r>
      <w:r w:rsidR="006D6052">
        <w:t xml:space="preserve"> předpoklad její samotné existence</w:t>
      </w:r>
      <w:r w:rsidR="003610F6">
        <w:t>, od níž</w:t>
      </w:r>
      <w:r w:rsidR="003610F6">
        <w:br/>
      </w:r>
      <w:r w:rsidR="00885A16">
        <w:t>se advokátní etika odvozuje</w:t>
      </w:r>
      <w:r>
        <w:t xml:space="preserve">. </w:t>
      </w:r>
      <w:r w:rsidR="00885A16">
        <w:t xml:space="preserve">Důležitost nezávislosti </w:t>
      </w:r>
      <w:r w:rsidR="003610F6">
        <w:t>advokacie také vyvstává zejména</w:t>
      </w:r>
      <w:r w:rsidR="003610F6">
        <w:br/>
      </w:r>
      <w:r w:rsidR="00885A16">
        <w:t>s ohledem na možnost efektivního naplnění jednotlivých práv a povinností, které zákonné</w:t>
      </w:r>
      <w:r w:rsidR="003610F6">
        <w:br/>
      </w:r>
      <w:r w:rsidR="00885A16">
        <w:t>a stavovské předpisy na advokáta kladou, a které ve svém souhrnu představují jednou ze záruk spravedlivého procesu. Dále</w:t>
      </w:r>
      <w:r w:rsidR="000A4E08">
        <w:t xml:space="preserve"> se v práci</w:t>
      </w:r>
      <w:r w:rsidR="00885A16">
        <w:t xml:space="preserve"> budu podrobněji věnovat vztahu advokáta s</w:t>
      </w:r>
      <w:r w:rsidR="003610F6">
        <w:t> klientem</w:t>
      </w:r>
      <w:r w:rsidR="003610F6">
        <w:br/>
      </w:r>
      <w:r w:rsidR="00486743">
        <w:t>a aspekty, které se z etického hlediska s tímto vztahem pojí. Jedním z nich je i požadavek nezbytné loajality a nezávislosti advokáta, za účelem vytvoření důvěrného vztahu, protože jedině ten umožní advokátu nejlepší možné hájení práv klienta. Samotná možnost faktického naplnění těchto jednotlivých požadavků se však odvozuje od samotné nezávislosti advokacie ve funkčním a institucionálním pojetí, tedy nezávislosti advokátního stavu jako celku.</w:t>
      </w:r>
    </w:p>
    <w:p w:rsidR="00005543" w:rsidRDefault="003B3F24" w:rsidP="008D0E4B">
      <w:pPr>
        <w:spacing w:line="360" w:lineRule="auto"/>
        <w:ind w:firstLine="432"/>
        <w:jc w:val="both"/>
      </w:pPr>
      <w:r>
        <w:t xml:space="preserve">Zajištění poskytování odborné a nezávislé právní pomoci je v demokratickém právním státě třeba zajistit ve veřejném zájmu, </w:t>
      </w:r>
      <w:r w:rsidR="00B3643D">
        <w:t>neboť</w:t>
      </w:r>
      <w:r>
        <w:t xml:space="preserve"> samotná existence </w:t>
      </w:r>
      <w:r w:rsidRPr="003B3F24">
        <w:rPr>
          <w:i/>
        </w:rPr>
        <w:t>„nezávislé právní profese pomáhá ochraňovat práva občanů v demokracii</w:t>
      </w:r>
      <w:r>
        <w:t>“</w:t>
      </w:r>
      <w:r>
        <w:rPr>
          <w:rStyle w:val="FootnoteReference"/>
        </w:rPr>
        <w:footnoteReference w:id="20"/>
      </w:r>
      <w:r>
        <w:t>.</w:t>
      </w:r>
      <w:r w:rsidR="0048694B">
        <w:t xml:space="preserve"> Nezávislost advokáta je základním předpokladem vý</w:t>
      </w:r>
      <w:r w:rsidR="00BD0930">
        <w:t>konu této profese, protože je</w:t>
      </w:r>
      <w:r w:rsidR="0048694B">
        <w:t xml:space="preserve"> to právě on, kdo boju</w:t>
      </w:r>
      <w:r w:rsidR="000A4E08">
        <w:t>je o prosazení klientových práv. N</w:t>
      </w:r>
      <w:r w:rsidR="0048694B">
        <w:t>ezávislost proto nelze považovat za jeho výsadu, nýbrž nutnost</w:t>
      </w:r>
      <w:r w:rsidR="00486743">
        <w:t xml:space="preserve"> a základní východisko</w:t>
      </w:r>
      <w:r w:rsidR="0048694B">
        <w:t xml:space="preserve">, aby mohl </w:t>
      </w:r>
      <w:r w:rsidR="00486743">
        <w:t xml:space="preserve">vůbec </w:t>
      </w:r>
      <w:r w:rsidR="0048694B">
        <w:t>svou roli splnit</w:t>
      </w:r>
      <w:r w:rsidR="0048694B">
        <w:rPr>
          <w:rStyle w:val="FootnoteReference"/>
        </w:rPr>
        <w:footnoteReference w:id="21"/>
      </w:r>
      <w:r w:rsidR="0048694B">
        <w:t xml:space="preserve">. Advokacie je oproti jiným </w:t>
      </w:r>
      <w:r w:rsidR="00486743">
        <w:t>právnickým</w:t>
      </w:r>
      <w:r w:rsidR="0048694B">
        <w:t xml:space="preserve"> stavům specifická tím, že jednak není jejím předmětem výkon </w:t>
      </w:r>
      <w:r w:rsidR="00BD0930">
        <w:t>veřejné</w:t>
      </w:r>
      <w:r w:rsidR="0048694B">
        <w:t xml:space="preserve"> moci</w:t>
      </w:r>
      <w:r w:rsidR="0048694B">
        <w:rPr>
          <w:rStyle w:val="FootnoteReference"/>
        </w:rPr>
        <w:footnoteReference w:id="22"/>
      </w:r>
      <w:r w:rsidR="00486743">
        <w:t>. P</w:t>
      </w:r>
      <w:r w:rsidR="0048694B">
        <w:t xml:space="preserve">oskytování právní </w:t>
      </w:r>
      <w:r w:rsidR="00486743">
        <w:t>služeb</w:t>
      </w:r>
      <w:r w:rsidR="0048694B">
        <w:t xml:space="preserve"> advokáty nedopadá pouze na určitou oblast právních vztahů, nýbrž advokáti poskytují právní služby v celém rozsahu právního řádu</w:t>
      </w:r>
      <w:r w:rsidR="0048694B">
        <w:rPr>
          <w:rStyle w:val="FootnoteReference"/>
        </w:rPr>
        <w:footnoteReference w:id="23"/>
      </w:r>
      <w:r w:rsidR="0048694B">
        <w:t xml:space="preserve">. Zároveň </w:t>
      </w:r>
      <w:r w:rsidR="00A32849">
        <w:t>je pro advokacii typická její výlučnost, kdy</w:t>
      </w:r>
      <w:r w:rsidR="00D40C65">
        <w:t xml:space="preserve"> jsou </w:t>
      </w:r>
      <w:r w:rsidR="00486743">
        <w:t xml:space="preserve">pouze advokáti </w:t>
      </w:r>
      <w:r w:rsidR="00D40C65">
        <w:t>oprávněni</w:t>
      </w:r>
      <w:r w:rsidR="0048694B">
        <w:t xml:space="preserve"> poskytovat </w:t>
      </w:r>
      <w:r w:rsidR="008D0E4B">
        <w:t xml:space="preserve">za úplatu </w:t>
      </w:r>
      <w:r w:rsidR="0048694B">
        <w:t xml:space="preserve">právní služby </w:t>
      </w:r>
      <w:r w:rsidR="003610F6">
        <w:t>ve všech právních odvětvích</w:t>
      </w:r>
      <w:r w:rsidR="003610F6">
        <w:br/>
      </w:r>
      <w:r w:rsidR="00A32849">
        <w:t>a neoprávně</w:t>
      </w:r>
      <w:r w:rsidR="00D40C65">
        <w:t>né poskytování právních služeb je</w:t>
      </w:r>
      <w:r w:rsidR="00A32849">
        <w:t xml:space="preserve"> více či méně úspěšně po</w:t>
      </w:r>
      <w:r w:rsidR="00534F7F">
        <w:t>stihováno jako</w:t>
      </w:r>
      <w:r w:rsidR="00534F7F">
        <w:br/>
      </w:r>
      <w:r w:rsidR="00170558">
        <w:t>tzv. pokoutnictví</w:t>
      </w:r>
      <w:r w:rsidR="00A32849">
        <w:rPr>
          <w:rStyle w:val="FootnoteReference"/>
        </w:rPr>
        <w:footnoteReference w:id="24"/>
      </w:r>
      <w:r w:rsidR="00A32849">
        <w:t>.</w:t>
      </w:r>
      <w:r w:rsidR="00386517">
        <w:t xml:space="preserve"> Pokoutnictví není fenoménem novým, nýbrž </w:t>
      </w:r>
      <w:r w:rsidR="003F7C47" w:rsidRPr="003F7C47">
        <w:rPr>
          <w:i/>
        </w:rPr>
        <w:t>„se táhne jako červená nit dějinami advokacie“</w:t>
      </w:r>
      <w:r w:rsidR="003F7C47">
        <w:rPr>
          <w:rStyle w:val="FootnoteReference"/>
          <w:i/>
        </w:rPr>
        <w:footnoteReference w:id="25"/>
      </w:r>
      <w:r w:rsidR="00386517">
        <w:t> </w:t>
      </w:r>
      <w:r w:rsidR="00D40C65">
        <w:t xml:space="preserve">a s </w:t>
      </w:r>
      <w:r w:rsidR="00386517">
        <w:t>jeho výskytem na našem území bojovala již rakousko-uherská monarchie, což dokládá</w:t>
      </w:r>
      <w:r w:rsidR="003F7C47">
        <w:t xml:space="preserve"> nařízení ministerstva spravedlnosti z</w:t>
      </w:r>
      <w:r w:rsidR="00E85705">
        <w:t>e dne</w:t>
      </w:r>
      <w:r w:rsidR="003F7C47">
        <w:t> 8. června 1857 č.</w:t>
      </w:r>
      <w:r w:rsidR="00C61389">
        <w:t xml:space="preserve"> 114/1857 </w:t>
      </w:r>
      <w:r w:rsidR="00C61389">
        <w:lastRenderedPageBreak/>
        <w:t>ř. z.</w:t>
      </w:r>
      <w:r w:rsidR="0068309D">
        <w:t>,</w:t>
      </w:r>
      <w:r w:rsidR="00C61389">
        <w:t xml:space="preserve"> </w:t>
      </w:r>
      <w:r w:rsidR="003F7C47">
        <w:t>o nakládání s</w:t>
      </w:r>
      <w:r w:rsidR="00C61389">
        <w:t xml:space="preserve"> pokoutníky. Dle tohoto nařízení byl </w:t>
      </w:r>
      <w:r w:rsidR="00BA3345">
        <w:t>na základě</w:t>
      </w:r>
      <w:r w:rsidR="00C61389">
        <w:t xml:space="preserve"> § 2 k vyšetřování a trestání pokoutnictví</w:t>
      </w:r>
      <w:r w:rsidR="00D40C65">
        <w:t xml:space="preserve"> příslušný</w:t>
      </w:r>
      <w:r w:rsidR="00C61389">
        <w:t xml:space="preserve"> soud, při němž přímo nebo nepřímo zakročoval, nebo při němž byla podána jím sepsaná právní listina </w:t>
      </w:r>
      <w:r w:rsidR="00D40C65">
        <w:t>či</w:t>
      </w:r>
      <w:r w:rsidR="00C61389">
        <w:t xml:space="preserve"> soud</w:t>
      </w:r>
      <w:r w:rsidR="00D40C65">
        <w:t>n</w:t>
      </w:r>
      <w:r w:rsidR="00C61389">
        <w:t>í podání. Toto usta</w:t>
      </w:r>
      <w:r w:rsidR="00534F7F">
        <w:t>novení reflektovalo skutečnost,</w:t>
      </w:r>
      <w:r w:rsidR="00534F7F">
        <w:br/>
      </w:r>
      <w:r w:rsidR="00C61389">
        <w:t>že v druhé polovině 19. století ještě neby</w:t>
      </w:r>
      <w:r w:rsidR="00BA3345">
        <w:t>la gramotnost běžná a že soudy i</w:t>
      </w:r>
      <w:r w:rsidR="00C61389">
        <w:t xml:space="preserve"> úřady vedly jednání v němčině, proto se pokoutnictví vyskytovalo zejména při sepisování právních listin a podání. Sankce</w:t>
      </w:r>
      <w:r w:rsidR="005C645D">
        <w:t>,</w:t>
      </w:r>
      <w:r w:rsidR="00C61389">
        <w:t xml:space="preserve"> která dle § 3 pokoutníkům hrozila</w:t>
      </w:r>
      <w:r w:rsidR="0068309D">
        <w:t>,</w:t>
      </w:r>
      <w:r w:rsidR="00C61389">
        <w:t xml:space="preserve"> mohla jednak spočívat v pokutě v rozmezí 10 </w:t>
      </w:r>
      <w:r w:rsidR="00BA3345">
        <w:t>Korun a 50 haléřů až 420 Korun. D</w:t>
      </w:r>
      <w:r w:rsidR="00C61389">
        <w:t xml:space="preserve">nešní korespondující hodnotu této sankce si lze však jen obtížně představit. Druhý, </w:t>
      </w:r>
      <w:r w:rsidR="00BA3345">
        <w:t xml:space="preserve">již </w:t>
      </w:r>
      <w:r w:rsidR="00C61389">
        <w:t>lépe představitelný druh san</w:t>
      </w:r>
      <w:r w:rsidR="00BA3345">
        <w:t>kce spočí</w:t>
      </w:r>
      <w:r w:rsidR="000A4E08">
        <w:t>val v odnětí svobody na 24 hodin</w:t>
      </w:r>
      <w:r w:rsidR="00BA3345">
        <w:t xml:space="preserve"> až</w:t>
      </w:r>
      <w:r w:rsidR="00C61389">
        <w:t xml:space="preserve"> 6 týdnů. </w:t>
      </w:r>
      <w:r w:rsidR="005C645D">
        <w:t>Nařízení také v § 5 upravovalo disciplinární postih advokátů a notářů, kteří opatří svým podpisem podání sepsaná pokoutníky nebo je budou jiným způsobem p</w:t>
      </w:r>
      <w:r w:rsidR="00534F7F">
        <w:t>odporovat.</w:t>
      </w:r>
      <w:r w:rsidR="00534F7F">
        <w:br/>
      </w:r>
      <w:r w:rsidR="005C645D">
        <w:t xml:space="preserve">Toto nařízení platilo na našem území téměř sto let až do roku 1948, kdy bylo </w:t>
      </w:r>
      <w:r w:rsidR="00534F7F">
        <w:t>zákonem</w:t>
      </w:r>
      <w:r w:rsidR="00534F7F">
        <w:br/>
      </w:r>
      <w:r w:rsidR="00005543">
        <w:t xml:space="preserve">č. 322/1948 Sb. o advokacii v § 48 zakotveno, že ten kdo neoprávněně výdělečně obstarává právní záležitosti, tak bude potrestán národním výborem </w:t>
      </w:r>
      <w:r w:rsidR="00BA3345">
        <w:t>odnětím svobody v trvání</w:t>
      </w:r>
      <w:r w:rsidR="003610F6">
        <w:t xml:space="preserve"> do 6 měsíců</w:t>
      </w:r>
      <w:r w:rsidR="003610F6">
        <w:br/>
      </w:r>
      <w:r w:rsidR="00005543">
        <w:t>a pokutou do 100.000 Kč. Pro případ, že bude pokuta nedobytná, bude mu uložen dle míry zavinění náhradní trest vězení do 6 měsíců. V současné době lze s pokoutnictvím bojovat trojím způsobem. Jednak může být řešeno živnostenským úřade</w:t>
      </w:r>
      <w:r w:rsidR="00534F7F">
        <w:t>m jako přestupek podnikání</w:t>
      </w:r>
      <w:r w:rsidR="00534F7F">
        <w:br/>
      </w:r>
      <w:r w:rsidR="00005543">
        <w:t>bez živnostenského oprávnění či v rozporu s ním</w:t>
      </w:r>
      <w:r w:rsidR="0079434F">
        <w:rPr>
          <w:rStyle w:val="FootnoteReference"/>
        </w:rPr>
        <w:footnoteReference w:id="26"/>
      </w:r>
      <w:r w:rsidR="0079434F">
        <w:t>,</w:t>
      </w:r>
      <w:r w:rsidR="00102058">
        <w:t xml:space="preserve"> dále jako</w:t>
      </w:r>
      <w:r w:rsidR="0079434F">
        <w:t xml:space="preserve"> přestupek dle </w:t>
      </w:r>
      <w:r w:rsidR="00534F7F">
        <w:t>§ 52d ZoA,</w:t>
      </w:r>
      <w:r w:rsidR="00534F7F">
        <w:br/>
      </w:r>
      <w:r w:rsidR="00BA3345">
        <w:t>který</w:t>
      </w:r>
      <w:r w:rsidR="0079434F">
        <w:t xml:space="preserve"> projednává Ministerstvo </w:t>
      </w:r>
      <w:r w:rsidR="00D40C65">
        <w:t>spravedlnosti</w:t>
      </w:r>
      <w:r w:rsidR="0079434F">
        <w:t>, příp. i trestný čin neo</w:t>
      </w:r>
      <w:r w:rsidR="00661D4F">
        <w:t>právněného podnikání</w:t>
      </w:r>
      <w:r w:rsidR="00661D4F">
        <w:br/>
      </w:r>
      <w:r w:rsidR="00BA3345">
        <w:t>dle § 251 t</w:t>
      </w:r>
      <w:r w:rsidR="0079434F">
        <w:t>restního zákoníku.</w:t>
      </w:r>
      <w:r w:rsidR="001974C4">
        <w:t xml:space="preserve"> Z hlediska soukromoprávního pak odpovídá </w:t>
      </w:r>
      <w:r w:rsidR="00D40C65">
        <w:t xml:space="preserve">neoprávněně poskytující právní služby </w:t>
      </w:r>
      <w:r w:rsidR="001974C4">
        <w:t>za škodu způsobenou nedostatkem znalostí, která je s výkonem advokacie obvykle spojena</w:t>
      </w:r>
      <w:r w:rsidR="001974C4">
        <w:rPr>
          <w:rStyle w:val="FootnoteReference"/>
        </w:rPr>
        <w:footnoteReference w:id="27"/>
      </w:r>
      <w:r w:rsidR="001974C4">
        <w:t>.</w:t>
      </w:r>
    </w:p>
    <w:p w:rsidR="008867ED" w:rsidRDefault="00D63953" w:rsidP="00D63953">
      <w:pPr>
        <w:spacing w:line="360" w:lineRule="auto"/>
        <w:ind w:firstLine="432"/>
        <w:jc w:val="both"/>
      </w:pPr>
      <w:r>
        <w:t>A</w:t>
      </w:r>
      <w:r w:rsidR="00930582">
        <w:t>dvokát</w:t>
      </w:r>
      <w:r w:rsidR="00AB0DD7">
        <w:t xml:space="preserve"> </w:t>
      </w:r>
      <w:r>
        <w:t xml:space="preserve">se také jako jedno nemnoha povolání se již ze své podstaty často ocitá v častém střetu s veřejnou mocí, neboť </w:t>
      </w:r>
      <w:r w:rsidR="00AB0DD7">
        <w:t xml:space="preserve">nezřídka kdy prosazuje práva </w:t>
      </w:r>
      <w:r>
        <w:t>klienta i proti veřejné moci samotné</w:t>
      </w:r>
      <w:r w:rsidR="00AA4698">
        <w:t xml:space="preserve">, </w:t>
      </w:r>
      <w:r w:rsidR="00AB0DD7">
        <w:t xml:space="preserve">musí být </w:t>
      </w:r>
      <w:r w:rsidR="00AA4698">
        <w:t xml:space="preserve">proto </w:t>
      </w:r>
      <w:r w:rsidR="00C85548">
        <w:t>vůči ní</w:t>
      </w:r>
      <w:r w:rsidR="00AB0DD7">
        <w:t xml:space="preserve"> institucionálně, ekonomicky, ale i subjektivně nezávislý</w:t>
      </w:r>
      <w:r w:rsidR="00AB0DD7">
        <w:rPr>
          <w:rStyle w:val="FootnoteReference"/>
        </w:rPr>
        <w:footnoteReference w:id="28"/>
      </w:r>
      <w:r w:rsidR="00534F7F">
        <w:t>.</w:t>
      </w:r>
      <w:r w:rsidR="00534F7F">
        <w:br/>
      </w:r>
      <w:r w:rsidR="00102058">
        <w:t>T</w:t>
      </w:r>
      <w:r w:rsidR="00BB6847">
        <w:t>ato n</w:t>
      </w:r>
      <w:r w:rsidR="00B636BF">
        <w:t>ezávislost má být zaručena také svobodnou pov</w:t>
      </w:r>
      <w:r w:rsidR="003610F6">
        <w:t>ahou profese advokáta, založené</w:t>
      </w:r>
      <w:r w:rsidR="003610F6">
        <w:br/>
      </w:r>
      <w:r w:rsidR="00B636BF">
        <w:t>na podnikatelských principech, samosprávnou činnosti advokátů vykonávanou prostřednictvím Advokátní komory a volný</w:t>
      </w:r>
      <w:r w:rsidR="00C85548">
        <w:t>m</w:t>
      </w:r>
      <w:r w:rsidR="00B636BF">
        <w:t xml:space="preserve"> přístup</w:t>
      </w:r>
      <w:r w:rsidR="00C85548">
        <w:t>em</w:t>
      </w:r>
      <w:r w:rsidR="00B636BF">
        <w:t xml:space="preserve"> každého k výkonu advokacie za splnění náležitého vzdělání</w:t>
      </w:r>
      <w:r w:rsidR="00C85548">
        <w:t>,</w:t>
      </w:r>
      <w:r w:rsidR="00B636BF">
        <w:t xml:space="preserve"> praxe a dalších podmínek</w:t>
      </w:r>
      <w:r w:rsidR="00AB0DD7">
        <w:t>.</w:t>
      </w:r>
      <w:r w:rsidR="00B636BF">
        <w:t xml:space="preserve"> Přístup každého k obhájci je pak </w:t>
      </w:r>
      <w:r w:rsidR="000A4E08">
        <w:t>garantován</w:t>
      </w:r>
      <w:r w:rsidR="00AA4698">
        <w:t xml:space="preserve"> i na evropské úrovni</w:t>
      </w:r>
      <w:r w:rsidR="00B636BF">
        <w:t xml:space="preserve"> čl. 6 Evropské úmluvy, jakožto součást spravedlivého řízení.</w:t>
      </w:r>
      <w:r w:rsidR="000A4E08">
        <w:t xml:space="preserve"> Nezávislost advokáta vyniká při</w:t>
      </w:r>
      <w:r w:rsidR="008867ED">
        <w:t xml:space="preserve"> porovnání s nezávislostí soudce, kdy nezávislost soudce je nutným prostředkem k tomu, aby mohl mít postavení nestranné osoby a být te</w:t>
      </w:r>
      <w:r w:rsidR="003610F6">
        <w:t>dy nad stranami určitého sporu.</w:t>
      </w:r>
      <w:r w:rsidR="003610F6">
        <w:br/>
      </w:r>
      <w:r w:rsidR="008867ED">
        <w:lastRenderedPageBreak/>
        <w:t xml:space="preserve">Na druhé straně nezávislost advokáta sleduje </w:t>
      </w:r>
      <w:r>
        <w:t>zajištění co nejvyšší kvality</w:t>
      </w:r>
      <w:r w:rsidR="008867ED">
        <w:t xml:space="preserve"> poskytované právní pomoci</w:t>
      </w:r>
      <w:r>
        <w:t>,</w:t>
      </w:r>
      <w:r w:rsidR="008867ED">
        <w:t xml:space="preserve"> a to zejména tím, že brání působení jiných vlivů na jeho osobu. Především má advokáta chránit za postih ze strany veřejné moci za to, že jejich rozhodnutí a činnost v zájmu svého klienta napadá. </w:t>
      </w:r>
    </w:p>
    <w:p w:rsidR="00AB0DD7" w:rsidRDefault="008867ED" w:rsidP="00A32849">
      <w:pPr>
        <w:spacing w:line="360" w:lineRule="auto"/>
        <w:ind w:firstLine="432"/>
        <w:jc w:val="both"/>
      </w:pPr>
      <w:r>
        <w:t>Při soudním řízení, kdy advokát vystupuje jako zás</w:t>
      </w:r>
      <w:r w:rsidR="00C249BC">
        <w:t xml:space="preserve">tupce účastníka, </w:t>
      </w:r>
      <w:r>
        <w:t>musí</w:t>
      </w:r>
      <w:r w:rsidR="00C249BC">
        <w:t xml:space="preserve"> k němu soud</w:t>
      </w:r>
      <w:r>
        <w:t xml:space="preserve"> zachovávat stejnou míru nestrannosti jako vůči účastníku samot</w:t>
      </w:r>
      <w:r w:rsidR="00C249BC">
        <w:t>nému a jejich vzájemný vztah pak vymezují procesní</w:t>
      </w:r>
      <w:r>
        <w:t xml:space="preserve"> předpisy. </w:t>
      </w:r>
      <w:r w:rsidR="00A36570">
        <w:t xml:space="preserve">A ačkoliv soudnictví a advokacie v mnoha ohledech stojí proti sobě, tak zde kromě procesních vztahů vznikají i vztahy institucionální, protože obě instituce jsou součástí </w:t>
      </w:r>
      <w:r w:rsidR="00C249BC">
        <w:t xml:space="preserve">jednoho </w:t>
      </w:r>
      <w:r w:rsidR="00A36570">
        <w:t>justičního systému</w:t>
      </w:r>
      <w:r w:rsidR="00A36570">
        <w:rPr>
          <w:rStyle w:val="FootnoteReference"/>
        </w:rPr>
        <w:footnoteReference w:id="29"/>
      </w:r>
      <w:r w:rsidR="00A36570">
        <w:t>.</w:t>
      </w:r>
      <w:r>
        <w:t xml:space="preserve"> </w:t>
      </w:r>
    </w:p>
    <w:p w:rsidR="003C2723" w:rsidRDefault="00A36570" w:rsidP="00BF4B17">
      <w:pPr>
        <w:spacing w:line="360" w:lineRule="auto"/>
        <w:ind w:firstLine="432"/>
        <w:jc w:val="both"/>
      </w:pPr>
      <w:r>
        <w:t xml:space="preserve">V některých právních řádech přitom tradičně bývá propojení advokacie se soudnictvím chápáno </w:t>
      </w:r>
      <w:r w:rsidR="000A4E08">
        <w:t>ještě v užším smyslu</w:t>
      </w:r>
      <w:r>
        <w:t xml:space="preserve">. Například ve Velké </w:t>
      </w:r>
      <w:r w:rsidR="00CC2C8D">
        <w:t xml:space="preserve">Británii jsou soudci vybíráni z řad uznávaných </w:t>
      </w:r>
      <w:r w:rsidR="00CC2C8D" w:rsidRPr="00CC2C8D">
        <w:rPr>
          <w:i/>
        </w:rPr>
        <w:t>barriesterů</w:t>
      </w:r>
      <w:r w:rsidR="00CC2C8D">
        <w:rPr>
          <w:rStyle w:val="FootnoteReference"/>
          <w:i/>
        </w:rPr>
        <w:footnoteReference w:id="30"/>
      </w:r>
      <w:r w:rsidR="00B81915">
        <w:t xml:space="preserve">. Jako další příklad lze uvést označení francouzského advokáta </w:t>
      </w:r>
      <w:r w:rsidR="00B81915" w:rsidRPr="00B81915">
        <w:rPr>
          <w:i/>
        </w:rPr>
        <w:t>Auxiliaire de justice</w:t>
      </w:r>
      <w:r w:rsidR="00B81915">
        <w:t xml:space="preserve"> – orgán soudnictví, rovněž § 1 německého zákona o advokacii</w:t>
      </w:r>
      <w:r w:rsidR="00B81915">
        <w:rPr>
          <w:rStyle w:val="FootnoteReference"/>
        </w:rPr>
        <w:footnoteReference w:id="31"/>
      </w:r>
      <w:r w:rsidR="003C2723">
        <w:t xml:space="preserve"> stanoví, že advokát je </w:t>
      </w:r>
      <w:r w:rsidR="00C249BC">
        <w:t>nezávislým orgánem</w:t>
      </w:r>
      <w:r w:rsidR="003C2723">
        <w:t> soudnictví.</w:t>
      </w:r>
      <w:r w:rsidR="00994E33">
        <w:t xml:space="preserve"> </w:t>
      </w:r>
      <w:r w:rsidR="00C249BC">
        <w:t>Podobně i preambule Etického</w:t>
      </w:r>
      <w:r w:rsidR="00E05DF0">
        <w:t xml:space="preserve"> kodex</w:t>
      </w:r>
      <w:r w:rsidR="00EE5672">
        <w:t>u</w:t>
      </w:r>
      <w:r w:rsidR="00E05DF0">
        <w:t xml:space="preserve"> advokátů v Evropské </w:t>
      </w:r>
      <w:r w:rsidR="009F39DD">
        <w:t>unii říká, že advokát slouží zájmům spravedlnosti, je možné</w:t>
      </w:r>
      <w:r w:rsidR="00C76D18">
        <w:t xml:space="preserve"> proto shledat,</w:t>
      </w:r>
      <w:r w:rsidR="00C76D18">
        <w:br/>
      </w:r>
      <w:r w:rsidR="00994E33">
        <w:t>že ačkoliv často soudnictví a advokacie stojí proti sobě</w:t>
      </w:r>
      <w:r w:rsidR="00534F7F">
        <w:t xml:space="preserve"> a disponují jinými prostředky,</w:t>
      </w:r>
      <w:r w:rsidR="00534F7F">
        <w:br/>
      </w:r>
      <w:r w:rsidR="00994E33">
        <w:t>tak sledující společný cíl, a to je ochrana práv jednotlivce.</w:t>
      </w:r>
      <w:r w:rsidR="00BB6847">
        <w:t xml:space="preserve"> </w:t>
      </w:r>
      <w:r w:rsidR="00781C55">
        <w:t>V české právnické literatuře</w:t>
      </w:r>
      <w:r w:rsidR="00781C55">
        <w:rPr>
          <w:rStyle w:val="FootnoteReference"/>
        </w:rPr>
        <w:footnoteReference w:id="32"/>
      </w:r>
      <w:r w:rsidR="00534F7F">
        <w:br/>
      </w:r>
      <w:r w:rsidR="00781C55">
        <w:t xml:space="preserve">je </w:t>
      </w:r>
      <w:r w:rsidR="000A4E08">
        <w:t>možné</w:t>
      </w:r>
      <w:r w:rsidR="00EE5672">
        <w:t xml:space="preserve"> se v </w:t>
      </w:r>
      <w:r w:rsidR="00781C55">
        <w:t xml:space="preserve">souvislosti s postavením </w:t>
      </w:r>
      <w:r w:rsidR="00994E33">
        <w:t>advokáta a poukazováním na provázanost obou profesí setkat s jeho historickým označením</w:t>
      </w:r>
      <w:r w:rsidR="00781C55">
        <w:t xml:space="preserve"> </w:t>
      </w:r>
      <w:r w:rsidR="00994E33">
        <w:t>pojmem</w:t>
      </w:r>
      <w:r w:rsidR="00781C55">
        <w:t xml:space="preserve"> „</w:t>
      </w:r>
      <w:r w:rsidR="00781C55" w:rsidRPr="00781C55">
        <w:rPr>
          <w:i/>
        </w:rPr>
        <w:t>amicus curia</w:t>
      </w:r>
      <w:r w:rsidR="00781C55">
        <w:rPr>
          <w:i/>
        </w:rPr>
        <w:t>e</w:t>
      </w:r>
      <w:r w:rsidR="00781C55">
        <w:t>“</w:t>
      </w:r>
      <w:r w:rsidR="000A4E08">
        <w:t>,</w:t>
      </w:r>
      <w:r w:rsidR="00781C55">
        <w:t xml:space="preserve"> což znamená </w:t>
      </w:r>
      <w:r w:rsidR="00781C55" w:rsidRPr="00781C55">
        <w:rPr>
          <w:i/>
        </w:rPr>
        <w:t>přítel soudu</w:t>
      </w:r>
      <w:r w:rsidR="00C76D18">
        <w:t>.</w:t>
      </w:r>
      <w:r w:rsidR="00C76D18">
        <w:br/>
      </w:r>
      <w:r w:rsidR="00781C55">
        <w:t xml:space="preserve">Toto však </w:t>
      </w:r>
      <w:r w:rsidR="006811D0">
        <w:t>je poněkud nepřesné</w:t>
      </w:r>
      <w:r w:rsidR="00781C55">
        <w:t xml:space="preserve">, </w:t>
      </w:r>
      <w:r w:rsidR="00994E33">
        <w:t xml:space="preserve">neboť </w:t>
      </w:r>
      <w:r w:rsidR="00781C55">
        <w:t>je sice p</w:t>
      </w:r>
      <w:r w:rsidR="006811D0">
        <w:t>rav</w:t>
      </w:r>
      <w:r w:rsidR="000A4E08">
        <w:t>d</w:t>
      </w:r>
      <w:r w:rsidR="006811D0">
        <w:t xml:space="preserve">ou, že </w:t>
      </w:r>
      <w:r w:rsidR="00994E33">
        <w:t>tento</w:t>
      </w:r>
      <w:r w:rsidR="006811D0">
        <w:t xml:space="preserve"> pojem označuje tzv. přátele </w:t>
      </w:r>
      <w:r w:rsidR="00771932">
        <w:t>soudu, nicméně historicky</w:t>
      </w:r>
      <w:r w:rsidR="00593DFE">
        <w:t xml:space="preserve"> </w:t>
      </w:r>
      <w:r w:rsidR="00C249BC">
        <w:t xml:space="preserve">byly </w:t>
      </w:r>
      <w:r w:rsidR="00994E33">
        <w:t xml:space="preserve">jako </w:t>
      </w:r>
      <w:r w:rsidR="00994E33" w:rsidRPr="00781C55">
        <w:rPr>
          <w:i/>
        </w:rPr>
        <w:t>amicus curia</w:t>
      </w:r>
      <w:r w:rsidR="00994E33">
        <w:rPr>
          <w:i/>
        </w:rPr>
        <w:t>e</w:t>
      </w:r>
      <w:r w:rsidR="00593DFE">
        <w:t xml:space="preserve"> soudem povolávány osoby k prezentování svého odborného </w:t>
      </w:r>
      <w:r w:rsidR="00994E33">
        <w:t xml:space="preserve">názoru </w:t>
      </w:r>
      <w:r w:rsidR="00593DFE">
        <w:t>ohledně určité právní otázky, avšak</w:t>
      </w:r>
      <w:r w:rsidR="00C76D18">
        <w:t xml:space="preserve"> vždy stály mimo konkrétní spor</w:t>
      </w:r>
      <w:r w:rsidR="00C76D18">
        <w:br/>
      </w:r>
      <w:r w:rsidR="00593DFE">
        <w:t>a nevystupoval</w:t>
      </w:r>
      <w:r w:rsidR="00BA3A86">
        <w:t>y</w:t>
      </w:r>
      <w:r w:rsidR="00593DFE">
        <w:t xml:space="preserve"> v zájmu žádné ze stran</w:t>
      </w:r>
      <w:r w:rsidR="00771932">
        <w:rPr>
          <w:rStyle w:val="FootnoteReference"/>
        </w:rPr>
        <w:footnoteReference w:id="33"/>
      </w:r>
      <w:r w:rsidR="00593DFE">
        <w:t xml:space="preserve">. </w:t>
      </w:r>
      <w:r w:rsidR="00781C55">
        <w:t xml:space="preserve"> </w:t>
      </w:r>
      <w:r w:rsidR="00EC2367">
        <w:t xml:space="preserve">V současné době je takovýto subjekt typický zejména pro </w:t>
      </w:r>
      <w:r w:rsidR="005232DF">
        <w:t>angloamerický</w:t>
      </w:r>
      <w:r w:rsidR="00EC2367">
        <w:t xml:space="preserve"> právní systém</w:t>
      </w:r>
      <w:r w:rsidR="0065485F">
        <w:rPr>
          <w:rStyle w:val="FootnoteReference"/>
        </w:rPr>
        <w:footnoteReference w:id="34"/>
      </w:r>
      <w:r w:rsidR="00EC2367">
        <w:t>, kde může být soudem přizvána odborná organizace či státní zástupce k tomu, aby pomohly soudu k nezaujatému výkladu práva</w:t>
      </w:r>
      <w:r w:rsidR="00EC2367">
        <w:rPr>
          <w:rStyle w:val="FootnoteReference"/>
        </w:rPr>
        <w:footnoteReference w:id="35"/>
      </w:r>
      <w:r w:rsidR="00EC2367">
        <w:t>.</w:t>
      </w:r>
    </w:p>
    <w:p w:rsidR="00664524" w:rsidRPr="00B81915" w:rsidRDefault="00664524" w:rsidP="00BF4B17">
      <w:pPr>
        <w:spacing w:line="360" w:lineRule="auto"/>
        <w:ind w:firstLine="432"/>
        <w:jc w:val="both"/>
      </w:pPr>
    </w:p>
    <w:p w:rsidR="00106250" w:rsidRDefault="00FA28F5" w:rsidP="00083AE9">
      <w:pPr>
        <w:pStyle w:val="Heading1"/>
      </w:pPr>
      <w:bookmarkStart w:id="6" w:name="_Toc509173263"/>
      <w:r>
        <w:lastRenderedPageBreak/>
        <w:t>Zákon o advokacii</w:t>
      </w:r>
      <w:bookmarkEnd w:id="6"/>
    </w:p>
    <w:p w:rsidR="00516D98" w:rsidRDefault="00516D98" w:rsidP="00445A90">
      <w:pPr>
        <w:spacing w:line="360" w:lineRule="auto"/>
        <w:ind w:firstLine="708"/>
        <w:jc w:val="both"/>
      </w:pPr>
      <w:r>
        <w:t>Základním právním předpisem na úr</w:t>
      </w:r>
      <w:r w:rsidR="00445A90">
        <w:t>ovni zákona, je</w:t>
      </w:r>
      <w:r w:rsidR="00901562">
        <w:t>n</w:t>
      </w:r>
      <w:r w:rsidR="00445A90">
        <w:t>ž upravuje etická</w:t>
      </w:r>
      <w:r w:rsidR="003B3A2B">
        <w:t xml:space="preserve"> pravidla</w:t>
      </w:r>
      <w:r>
        <w:t xml:space="preserve"> advokátů a </w:t>
      </w:r>
      <w:r w:rsidR="00BF4B17">
        <w:t xml:space="preserve">advokátních </w:t>
      </w:r>
      <w:r>
        <w:t>koncipientů je zák</w:t>
      </w:r>
      <w:r w:rsidR="009E4FB9">
        <w:t>on č. 85/1</w:t>
      </w:r>
      <w:r>
        <w:t xml:space="preserve">996 Sb., o advokacii. </w:t>
      </w:r>
      <w:r w:rsidR="00B71105">
        <w:t xml:space="preserve">Tento zákon představoval základní transformační nástroj pro obnovu nezávislé advokacie </w:t>
      </w:r>
      <w:r w:rsidR="009C6C88">
        <w:t xml:space="preserve">v </w:t>
      </w:r>
      <w:r w:rsidR="00B71105">
        <w:t xml:space="preserve">ČR, </w:t>
      </w:r>
      <w:r w:rsidR="00445A90">
        <w:t>ačkoli</w:t>
      </w:r>
      <w:r w:rsidR="00B71105">
        <w:t xml:space="preserve"> profese advokáta existovala i před rokem 1989, její postavení bylo pod</w:t>
      </w:r>
      <w:r w:rsidR="00E84E4E">
        <w:t>řízeno politickému režimu a bylo</w:t>
      </w:r>
      <w:r w:rsidR="00B71105">
        <w:t xml:space="preserve"> potřeba v rámci obnovy demokratického státu, aby subjekt</w:t>
      </w:r>
      <w:r w:rsidR="00445A90">
        <w:t>y mohly</w:t>
      </w:r>
      <w:r w:rsidR="00B71105">
        <w:t xml:space="preserve"> nezávisle prosa</w:t>
      </w:r>
      <w:r w:rsidR="00534F7F">
        <w:t>zovat svá práva,</w:t>
      </w:r>
      <w:r w:rsidR="00534F7F">
        <w:br/>
      </w:r>
      <w:r w:rsidR="00B71105">
        <w:t>a to i vůči státu samotnému</w:t>
      </w:r>
      <w:r w:rsidR="00B71105">
        <w:rPr>
          <w:rStyle w:val="FootnoteReference"/>
        </w:rPr>
        <w:footnoteReference w:id="36"/>
      </w:r>
      <w:r w:rsidR="00B71105">
        <w:t xml:space="preserve">. </w:t>
      </w:r>
    </w:p>
    <w:p w:rsidR="00106250" w:rsidRDefault="00445A90" w:rsidP="00E84E4E">
      <w:pPr>
        <w:spacing w:line="360" w:lineRule="auto"/>
        <w:ind w:firstLine="708"/>
        <w:jc w:val="both"/>
        <w:rPr>
          <w:i/>
        </w:rPr>
      </w:pPr>
      <w:r>
        <w:t>Zákon stanoví, že j</w:t>
      </w:r>
      <w:r w:rsidR="00B214F5">
        <w:t xml:space="preserve">edním z předpokladů pro zápis žadatele do seznamu advokátů vedeného Českou advokátní komorou je </w:t>
      </w:r>
      <w:r w:rsidR="00F81D3A">
        <w:t>dle ustanovení §</w:t>
      </w:r>
      <w:r w:rsidR="00E84E4E">
        <w:t xml:space="preserve"> </w:t>
      </w:r>
      <w:r w:rsidR="00F81D3A">
        <w:t>5 odst. 1 písm. j)</w:t>
      </w:r>
      <w:r>
        <w:t xml:space="preserve"> ZoA</w:t>
      </w:r>
      <w:r w:rsidR="00F81D3A">
        <w:t xml:space="preserve"> </w:t>
      </w:r>
      <w:r w:rsidR="00B214F5">
        <w:t>složení slibu</w:t>
      </w:r>
      <w:r w:rsidR="00F81D3A">
        <w:t xml:space="preserve"> do rukou předsedy České advokátní komory následujícího znění: „</w:t>
      </w:r>
      <w:r w:rsidR="00C76D18">
        <w:rPr>
          <w:i/>
        </w:rPr>
        <w:t>Slibuji na svou čest</w:t>
      </w:r>
      <w:r w:rsidR="00C76D18">
        <w:rPr>
          <w:i/>
        </w:rPr>
        <w:br/>
      </w:r>
      <w:r w:rsidR="00F81D3A" w:rsidRPr="00F81D3A">
        <w:rPr>
          <w:i/>
        </w:rPr>
        <w:t>a svědomí, že budu ctít právo a etiku povolání advokáta a chránit lidská práva. Slibuji, že budu dodržovat povinnost mlčenlivosti a dbát důstojnosti advokátního stavu.“</w:t>
      </w:r>
    </w:p>
    <w:p w:rsidR="007B102F" w:rsidRDefault="006F3BB2" w:rsidP="00E84E4E">
      <w:pPr>
        <w:spacing w:line="360" w:lineRule="auto"/>
        <w:ind w:firstLine="576"/>
        <w:jc w:val="both"/>
      </w:pPr>
      <w:r>
        <w:t>Ačkoli</w:t>
      </w:r>
      <w:r w:rsidR="00F81D3A">
        <w:t xml:space="preserve"> </w:t>
      </w:r>
      <w:r>
        <w:t xml:space="preserve">je </w:t>
      </w:r>
      <w:r w:rsidR="00F81D3A">
        <w:t>te</w:t>
      </w:r>
      <w:r w:rsidR="00511CD8">
        <w:t>nto slavnostní slib koncipován</w:t>
      </w:r>
      <w:r>
        <w:t xml:space="preserve"> v pouhých dvou větách, </w:t>
      </w:r>
      <w:r w:rsidR="00511CD8">
        <w:t xml:space="preserve">z pohledu etiky advokáta </w:t>
      </w:r>
      <w:r>
        <w:t xml:space="preserve">je </w:t>
      </w:r>
      <w:r w:rsidR="00511CD8">
        <w:t>velmi významný, neboť demonstrativně určuje, co zákonodárce považuje za nosný pilíř základní etiky advokátního stavu. Těmito atributy jsou ctění práva, etiky a ochrana lidských práv.</w:t>
      </w:r>
      <w:r w:rsidR="007B102F">
        <w:t xml:space="preserve"> Dále je ve slibu vyjádřená zvláštní po</w:t>
      </w:r>
      <w:r w:rsidR="00C76D18">
        <w:t>zornost povinnosti mlčenlivosti</w:t>
      </w:r>
      <w:r w:rsidR="00C76D18">
        <w:br/>
      </w:r>
      <w:r w:rsidR="007B102F">
        <w:t>a důstojnosti, jež bude rozebírána dále v</w:t>
      </w:r>
      <w:r w:rsidR="000A4E08">
        <w:t> další části této práce</w:t>
      </w:r>
      <w:r w:rsidR="007B102F">
        <w:t>.</w:t>
      </w:r>
    </w:p>
    <w:p w:rsidR="007B102F" w:rsidRDefault="008569AA" w:rsidP="00083AE9">
      <w:pPr>
        <w:pStyle w:val="Heading2"/>
      </w:pPr>
      <w:bookmarkStart w:id="7" w:name="_Toc509173264"/>
      <w:r>
        <w:t>Povinnost ochrany a prosazování práv klienta, řízení se jeho pokyny a povinnost jednat čestně a svědomitě (§</w:t>
      </w:r>
      <w:r w:rsidR="00E84E4E">
        <w:t xml:space="preserve"> </w:t>
      </w:r>
      <w:r>
        <w:t>16 ZoA)</w:t>
      </w:r>
      <w:bookmarkEnd w:id="7"/>
    </w:p>
    <w:p w:rsidR="008569AA" w:rsidRDefault="008569AA" w:rsidP="00445A90">
      <w:pPr>
        <w:spacing w:line="360" w:lineRule="auto"/>
        <w:ind w:firstLine="708"/>
        <w:jc w:val="both"/>
      </w:pPr>
      <w:r>
        <w:t>Základním pr</w:t>
      </w:r>
      <w:r w:rsidR="00E80004">
        <w:t>vkem vztahu advokáta s klientem</w:t>
      </w:r>
      <w:r>
        <w:t xml:space="preserve"> je ochrana a účinné prosazování klientových práv advokátem</w:t>
      </w:r>
      <w:r w:rsidR="00E80004">
        <w:t>,</w:t>
      </w:r>
      <w:r>
        <w:t xml:space="preserve"> a podřízení se klientovým příkazům. Zákon st</w:t>
      </w:r>
      <w:r w:rsidR="000122F3">
        <w:t xml:space="preserve">anoví, že příkazy klienta není </w:t>
      </w:r>
      <w:r w:rsidR="00445A90">
        <w:t xml:space="preserve">advokát </w:t>
      </w:r>
      <w:r w:rsidR="000122F3">
        <w:t xml:space="preserve">vázán, jsou-li takové příkazy v rozporu s právními předpisy nebo stavovským předpisem. </w:t>
      </w:r>
      <w:r w:rsidR="00E80004">
        <w:t>Dojde-li advokát k</w:t>
      </w:r>
      <w:r w:rsidR="00E84E4E">
        <w:t> </w:t>
      </w:r>
      <w:r w:rsidR="000122F3">
        <w:t>závěru</w:t>
      </w:r>
      <w:r w:rsidR="00E84E4E">
        <w:t>,</w:t>
      </w:r>
      <w:r w:rsidR="00445A90">
        <w:t xml:space="preserve"> že</w:t>
      </w:r>
      <w:r w:rsidR="00A413E6">
        <w:t xml:space="preserve"> příkazy klienta jsou s tímto v rozporu,</w:t>
      </w:r>
      <w:r w:rsidR="00C76D18">
        <w:br/>
        <w:t>má povinnost</w:t>
      </w:r>
      <w:r w:rsidR="000122F3">
        <w:t xml:space="preserve"> klienta o takové </w:t>
      </w:r>
      <w:r w:rsidR="00A413E6">
        <w:t>skutečnosti poučit, pokud</w:t>
      </w:r>
      <w:r w:rsidR="000122F3">
        <w:t xml:space="preserve"> bude </w:t>
      </w:r>
      <w:r w:rsidR="00A413E6">
        <w:t xml:space="preserve">klient </w:t>
      </w:r>
      <w:r w:rsidR="000122F3">
        <w:t xml:space="preserve">na </w:t>
      </w:r>
      <w:r w:rsidR="004F19F7">
        <w:t>daném</w:t>
      </w:r>
      <w:r w:rsidR="000122F3">
        <w:t xml:space="preserve"> pokyn</w:t>
      </w:r>
      <w:r w:rsidR="00A413E6">
        <w:t>u</w:t>
      </w:r>
      <w:r w:rsidR="00C76D18">
        <w:t xml:space="preserve"> trvat,</w:t>
      </w:r>
      <w:r w:rsidR="00C76D18">
        <w:br/>
      </w:r>
      <w:r w:rsidR="000122F3">
        <w:t>je advokát oprávněn vypovědět smlouvu o poskytování právních služeb</w:t>
      </w:r>
      <w:r w:rsidR="000122F3">
        <w:rPr>
          <w:rStyle w:val="FootnoteReference"/>
        </w:rPr>
        <w:footnoteReference w:id="37"/>
      </w:r>
      <w:r w:rsidR="000122F3">
        <w:t>.</w:t>
      </w:r>
    </w:p>
    <w:p w:rsidR="00DA1794" w:rsidRPr="009B45B0" w:rsidRDefault="000122F3" w:rsidP="00E84E4E">
      <w:pPr>
        <w:spacing w:line="360" w:lineRule="auto"/>
        <w:ind w:firstLine="708"/>
        <w:jc w:val="both"/>
      </w:pPr>
      <w:r>
        <w:t>V §</w:t>
      </w:r>
      <w:r w:rsidR="004A6E27">
        <w:t xml:space="preserve"> </w:t>
      </w:r>
      <w:r>
        <w:t xml:space="preserve">16 odst. 2 zákon klade na advokáta požadavek čestného a svědomitého jednání, při kterém je povinen důsledně využívat v zájmu klienta </w:t>
      </w:r>
      <w:r w:rsidR="004A6E27">
        <w:t>všech zákonných prostředků</w:t>
      </w:r>
      <w:r>
        <w:t xml:space="preserve">. </w:t>
      </w:r>
      <w:r w:rsidR="00DA1794">
        <w:t>Porušení povinnosti svědomitě a důsledně hájit</w:t>
      </w:r>
      <w:r w:rsidR="00A413E6">
        <w:t xml:space="preserve"> </w:t>
      </w:r>
      <w:r w:rsidR="00445A90">
        <w:t>všemi</w:t>
      </w:r>
      <w:r w:rsidR="00DA1794">
        <w:t xml:space="preserve"> zákonnými prostředky zájmy klienta je však </w:t>
      </w:r>
      <w:r w:rsidR="00DA1794">
        <w:lastRenderedPageBreak/>
        <w:t>častým předmětem kárných provinění advokátů, zejména ve vztahu k</w:t>
      </w:r>
      <w:r w:rsidR="00E80004">
        <w:t xml:space="preserve"> pozdnímu </w:t>
      </w:r>
      <w:r w:rsidR="00DA1794">
        <w:t>uplatnění procesních prostředků.</w:t>
      </w:r>
      <w:r w:rsidR="00DA1794">
        <w:rPr>
          <w:rStyle w:val="FootnoteReference"/>
        </w:rPr>
        <w:footnoteReference w:id="38"/>
      </w:r>
    </w:p>
    <w:p w:rsidR="000122F3" w:rsidRDefault="000122F3" w:rsidP="00E84E4E">
      <w:pPr>
        <w:spacing w:line="360" w:lineRule="auto"/>
        <w:ind w:firstLine="576"/>
        <w:jc w:val="both"/>
      </w:pPr>
      <w:r>
        <w:t>Při posuzování důslednosti uplatňování zákonných prostředků je zásadně nutno posuzovat</w:t>
      </w:r>
      <w:r w:rsidR="009B45B0">
        <w:t xml:space="preserve"> danou problematiku dle zásady </w:t>
      </w:r>
      <w:r w:rsidR="009B45B0" w:rsidRPr="009B45B0">
        <w:rPr>
          <w:i/>
        </w:rPr>
        <w:t>de lege artis</w:t>
      </w:r>
      <w:r w:rsidR="009B45B0">
        <w:t xml:space="preserve">, podle které je třeba </w:t>
      </w:r>
      <w:r w:rsidR="00A413E6">
        <w:t>hodnotit</w:t>
      </w:r>
      <w:r w:rsidR="009B45B0">
        <w:t xml:space="preserve"> situaci objektivně a není možné klást na advokáta nepřiměřené </w:t>
      </w:r>
      <w:r w:rsidR="00534F7F">
        <w:t>požadavky, aby např. v situaci,</w:t>
      </w:r>
      <w:r w:rsidR="00534F7F">
        <w:br/>
      </w:r>
      <w:r w:rsidR="009B45B0">
        <w:t xml:space="preserve">kdy </w:t>
      </w:r>
      <w:r w:rsidR="004F19F7">
        <w:t>určitá</w:t>
      </w:r>
      <w:r w:rsidR="009B45B0">
        <w:t xml:space="preserve"> věc je v právní teorii i praxi sporná,</w:t>
      </w:r>
      <w:r w:rsidR="004F19F7">
        <w:t xml:space="preserve"> tak</w:t>
      </w:r>
      <w:r w:rsidR="009B45B0">
        <w:t xml:space="preserve"> předjímal vyřešení dané </w:t>
      </w:r>
      <w:r w:rsidR="00A413E6">
        <w:t xml:space="preserve">právní </w:t>
      </w:r>
      <w:r w:rsidR="009B45B0">
        <w:t>otázky judikaturou vyšších soudů</w:t>
      </w:r>
      <w:r w:rsidR="009B45B0">
        <w:rPr>
          <w:rStyle w:val="FootnoteReference"/>
        </w:rPr>
        <w:footnoteReference w:id="39"/>
      </w:r>
      <w:r w:rsidR="009B45B0">
        <w:t>.</w:t>
      </w:r>
    </w:p>
    <w:p w:rsidR="00967736" w:rsidRDefault="002602CF" w:rsidP="004F19F7">
      <w:pPr>
        <w:spacing w:line="360" w:lineRule="auto"/>
        <w:ind w:firstLine="576"/>
        <w:jc w:val="both"/>
      </w:pPr>
      <w:r>
        <w:t>K otázce povinnosti advokáta řídit se pokyny klienta V. Mandák</w:t>
      </w:r>
      <w:r w:rsidR="00D13DD9">
        <w:rPr>
          <w:rStyle w:val="FootnoteReference"/>
        </w:rPr>
        <w:footnoteReference w:id="40"/>
      </w:r>
      <w:r>
        <w:t xml:space="preserve"> rozlišuj</w:t>
      </w:r>
      <w:r w:rsidR="004F19F7">
        <w:t xml:space="preserve">e tři roviny udělených pokynů: </w:t>
      </w:r>
    </w:p>
    <w:p w:rsidR="00CC0840" w:rsidRDefault="002602CF" w:rsidP="00CC0840">
      <w:pPr>
        <w:spacing w:line="360" w:lineRule="auto"/>
        <w:ind w:firstLine="576"/>
        <w:jc w:val="both"/>
      </w:pPr>
      <w:r w:rsidRPr="002602CF">
        <w:rPr>
          <w:b/>
        </w:rPr>
        <w:t>Pokyny týkající se procesního postupu</w:t>
      </w:r>
      <w:r>
        <w:t xml:space="preserve"> – v</w:t>
      </w:r>
      <w:r w:rsidR="00B900CA">
        <w:t> </w:t>
      </w:r>
      <w:r>
        <w:t>oblasti</w:t>
      </w:r>
      <w:r w:rsidR="00B900CA">
        <w:t xml:space="preserve"> procesního postupu</w:t>
      </w:r>
      <w:r>
        <w:t xml:space="preserve"> je vázanost pokyny téměř absolutní</w:t>
      </w:r>
      <w:r w:rsidR="00B900CA">
        <w:rPr>
          <w:rStyle w:val="FootnoteReference"/>
        </w:rPr>
        <w:footnoteReference w:id="41"/>
      </w:r>
      <w:r w:rsidR="00B900CA">
        <w:t>, ledaže by byly pokyny v rozporu se zákonem nebo stavovským předpisem</w:t>
      </w:r>
      <w:r w:rsidR="00B900CA">
        <w:rPr>
          <w:rStyle w:val="FootnoteReference"/>
        </w:rPr>
        <w:footnoteReference w:id="42"/>
      </w:r>
      <w:r w:rsidR="00B900CA">
        <w:t>. Advokát bude vázán pokyny klienta týkajících se opravných prostředků, způsobu vedení soudního sporu či navrhování důkazních prostředků. Advokát bude povinen podat opravný prostředek</w:t>
      </w:r>
      <w:r w:rsidR="0097422E">
        <w:t>,</w:t>
      </w:r>
      <w:r w:rsidR="00B900CA">
        <w:t xml:space="preserve"> i když bude přesvědčen</w:t>
      </w:r>
      <w:r w:rsidR="00967736">
        <w:t xml:space="preserve"> o jeho mizivé šanci být úspěšný či i když bude</w:t>
      </w:r>
      <w:r w:rsidR="00B900CA">
        <w:t xml:space="preserve"> nedůvo</w:t>
      </w:r>
      <w:r w:rsidR="00967736">
        <w:t>dný</w:t>
      </w:r>
      <w:r w:rsidR="00B900CA">
        <w:t xml:space="preserve">. V těchto situacích však lze doporučit, aby si tento výslovný příkaz klienta nechal písemně stvrdit. </w:t>
      </w:r>
      <w:r w:rsidR="0088615E">
        <w:t xml:space="preserve">Pokud i přes i přes poučení o možných důsledcích trvá klient na volbě jednoho z možných, avšak rizikovějších procesních postupů (např. z důvodu nižších nákladů řízení), který v důsledků onoho zvýšeného rizika nakonec povede k neúspěchu a v konečném důsledku k výrazné finanční ztrátě, </w:t>
      </w:r>
      <w:r w:rsidR="004F19F7">
        <w:t xml:space="preserve">tak se nebude jednat </w:t>
      </w:r>
      <w:r w:rsidR="003F0633">
        <w:t>o porušení povinností advokáta</w:t>
      </w:r>
      <w:r w:rsidR="003F0633">
        <w:rPr>
          <w:rStyle w:val="FootnoteReference"/>
        </w:rPr>
        <w:footnoteReference w:id="43"/>
      </w:r>
      <w:r w:rsidR="003F0633">
        <w:t>.</w:t>
      </w:r>
      <w:r w:rsidR="0088615E">
        <w:t xml:space="preserve"> </w:t>
      </w:r>
      <w:r w:rsidR="00B900CA">
        <w:t>Porušením těchto pokynů by se pak dopustil porušení § 16 odst. 1 ZoA a tím i kárného provinění.</w:t>
      </w:r>
    </w:p>
    <w:p w:rsidR="00CC0840" w:rsidRDefault="00CC0840" w:rsidP="00B161F1">
      <w:pPr>
        <w:jc w:val="both"/>
      </w:pPr>
    </w:p>
    <w:p w:rsidR="00CC0840" w:rsidRDefault="007763E9" w:rsidP="00CC0840">
      <w:pPr>
        <w:spacing w:line="360" w:lineRule="auto"/>
        <w:ind w:firstLine="576"/>
        <w:jc w:val="both"/>
      </w:pPr>
      <w:r w:rsidRPr="007763E9">
        <w:rPr>
          <w:b/>
        </w:rPr>
        <w:t>Pokyny týkající se skutkové oblasti</w:t>
      </w:r>
      <w:r w:rsidR="00B900CA" w:rsidRPr="007763E9">
        <w:rPr>
          <w:b/>
        </w:rPr>
        <w:t xml:space="preserve"> </w:t>
      </w:r>
      <w:r w:rsidR="004D618E">
        <w:rPr>
          <w:b/>
        </w:rPr>
        <w:t>–</w:t>
      </w:r>
      <w:r>
        <w:rPr>
          <w:b/>
        </w:rPr>
        <w:t xml:space="preserve"> </w:t>
      </w:r>
      <w:r w:rsidR="004D618E">
        <w:t>zde se bude jednat o obsahovou stránku projevů advokáta, např. ob</w:t>
      </w:r>
      <w:r w:rsidR="00974A70">
        <w:t>sah jednotlivých podání, závěrečné řeči či obsahovou stránk</w:t>
      </w:r>
      <w:r w:rsidR="00556186">
        <w:t xml:space="preserve">u opravných prostředků.  </w:t>
      </w:r>
      <w:r w:rsidR="00967736">
        <w:t>V této oblasti</w:t>
      </w:r>
      <w:r w:rsidR="00556186">
        <w:t xml:space="preserve"> </w:t>
      </w:r>
      <w:r w:rsidR="00974A70">
        <w:t xml:space="preserve">advokát vychází ze skutkových údajů poskytnutých jeho klientem, které nemusí být úplné či </w:t>
      </w:r>
      <w:r w:rsidR="00CA30F0">
        <w:t>takto</w:t>
      </w:r>
      <w:r w:rsidR="00974A70">
        <w:t xml:space="preserve"> poskytnuté informace mohou být dokonce mezi sebou ve vzájemném rozporu, který je třeba odstranit obstaráním dalších informací</w:t>
      </w:r>
      <w:r w:rsidR="00556186">
        <w:t xml:space="preserve"> advokátem, tak aby zjistil úplný skutkový stav věci</w:t>
      </w:r>
      <w:r w:rsidR="00974A70">
        <w:t xml:space="preserve">. Kdyby proto advokát pouze slepě přebíral poskytnuté </w:t>
      </w:r>
      <w:r w:rsidR="00974A70">
        <w:lastRenderedPageBreak/>
        <w:t>informace, tak by ve výsledku mohlo poskytnutí právní</w:t>
      </w:r>
      <w:r w:rsidR="00CA30F0">
        <w:t xml:space="preserve">ch služeb klientu spíše uškodit. </w:t>
      </w:r>
      <w:r w:rsidR="00C76D18">
        <w:br/>
      </w:r>
      <w:r w:rsidR="00CA30F0">
        <w:t>P</w:t>
      </w:r>
      <w:r w:rsidR="00974A70">
        <w:t xml:space="preserve">roto k efektivnímu poskytování právních služeb nemůže být advokát bezvýhradně vázán stanovisky klienta, je-li to nutné </w:t>
      </w:r>
      <w:r w:rsidR="00CA30F0">
        <w:t>k efektivní právní pomoci. Pokud</w:t>
      </w:r>
      <w:r w:rsidR="00974A70">
        <w:t xml:space="preserve"> by se však advokát s klientem v těchto otázkách neshodl, tak může vypovědět smlouvu z důvodu ztráty důvěry.</w:t>
      </w:r>
    </w:p>
    <w:p w:rsidR="00CC0840" w:rsidRDefault="00CC0840" w:rsidP="00B161F1">
      <w:pPr>
        <w:jc w:val="both"/>
      </w:pPr>
    </w:p>
    <w:p w:rsidR="00967736" w:rsidRDefault="00974A70" w:rsidP="00CA30F0">
      <w:pPr>
        <w:spacing w:line="360" w:lineRule="auto"/>
        <w:ind w:firstLine="576"/>
        <w:jc w:val="both"/>
      </w:pPr>
      <w:r w:rsidRPr="00974A70">
        <w:rPr>
          <w:b/>
        </w:rPr>
        <w:t xml:space="preserve">Pokyny týkající se právních otázek </w:t>
      </w:r>
      <w:r w:rsidR="00E5044C">
        <w:t>–</w:t>
      </w:r>
      <w:r>
        <w:t xml:space="preserve"> </w:t>
      </w:r>
      <w:r w:rsidR="00E5044C">
        <w:t>v oblasti právního</w:t>
      </w:r>
      <w:r w:rsidR="0097422E">
        <w:t xml:space="preserve"> posouzení věci a obsahu poskytnuté právní služby se obrací klient (nejčastěji jako právní laik</w:t>
      </w:r>
      <w:r w:rsidR="00967736">
        <w:t xml:space="preserve">) na advokáta jako profesionála </w:t>
      </w:r>
      <w:r w:rsidR="0097422E">
        <w:t>v</w:t>
      </w:r>
      <w:r w:rsidR="00CA30F0">
        <w:t xml:space="preserve"> určité </w:t>
      </w:r>
      <w:r w:rsidR="0097422E">
        <w:t xml:space="preserve">oblasti práva za účelem </w:t>
      </w:r>
      <w:r w:rsidR="000A4E08">
        <w:t>využití jeho odborných znalostí. B</w:t>
      </w:r>
      <w:r w:rsidR="0097422E">
        <w:t>ylo by proto paradoxní, kdyby advokát, jakožto profesionál měl být vázán názory právního laika. Pokud by i přes náležité advokátovo právní zdůvodnění jeho pohledu na věc klient nadále na svém stanovisku trval, je rovněž na místě uvažovat o vypovězení smlouvy z důvodu ztráty důvěry.</w:t>
      </w:r>
    </w:p>
    <w:p w:rsidR="001263D4" w:rsidRDefault="001263D4" w:rsidP="00083AE9">
      <w:pPr>
        <w:pStyle w:val="Heading2"/>
      </w:pPr>
      <w:bookmarkStart w:id="8" w:name="_Toc509173265"/>
      <w:r>
        <w:t xml:space="preserve">Povinnost výkonu advokacie tak, aby nebylo snižováno </w:t>
      </w:r>
      <w:r w:rsidR="007F1D96">
        <w:t xml:space="preserve">důstojnosti </w:t>
      </w:r>
      <w:r>
        <w:t>advokátního stavu</w:t>
      </w:r>
      <w:r w:rsidR="009602A0">
        <w:t xml:space="preserve"> (§</w:t>
      </w:r>
      <w:r w:rsidR="00E84E4E">
        <w:t xml:space="preserve"> </w:t>
      </w:r>
      <w:r w:rsidR="009602A0">
        <w:t>17 ZoA)</w:t>
      </w:r>
      <w:bookmarkEnd w:id="8"/>
    </w:p>
    <w:p w:rsidR="00A413E6" w:rsidRDefault="009602A0" w:rsidP="00A413E6">
      <w:pPr>
        <w:spacing w:line="360" w:lineRule="auto"/>
        <w:ind w:firstLine="708"/>
        <w:jc w:val="both"/>
      </w:pPr>
      <w:r>
        <w:t>Ustanovení §</w:t>
      </w:r>
      <w:r w:rsidR="004A6E27">
        <w:t xml:space="preserve"> </w:t>
      </w:r>
      <w:r w:rsidR="00A413E6">
        <w:t>1</w:t>
      </w:r>
      <w:r>
        <w:t>7 ZoA obsahuje obecnou povinnost advokáta postupovat při výkonu advokacie tak, aby nesnižoval důstojnost advokátního stavu, zejména je povinen dodržovat profesní etiku a pravidla soutěže. Při po</w:t>
      </w:r>
      <w:r w:rsidR="00A413E6">
        <w:t xml:space="preserve">užití jazykového výkladu </w:t>
      </w:r>
      <w:r w:rsidR="0022585C">
        <w:t xml:space="preserve">z </w:t>
      </w:r>
      <w:r w:rsidR="00A413E6">
        <w:t>§</w:t>
      </w:r>
      <w:r w:rsidR="00E84E4E">
        <w:t xml:space="preserve"> </w:t>
      </w:r>
      <w:r w:rsidR="00A413E6">
        <w:t xml:space="preserve">17 ZoA plyne, že předmětná úprava </w:t>
      </w:r>
      <w:r>
        <w:t xml:space="preserve">dopadá </w:t>
      </w:r>
      <w:r w:rsidR="00A413E6">
        <w:t xml:space="preserve">pouze na etiku chování advokáta </w:t>
      </w:r>
      <w:r w:rsidR="00B42169">
        <w:t>při výkonu advokacie,</w:t>
      </w:r>
      <w:r w:rsidR="00B42169">
        <w:br/>
      </w:r>
      <w:r>
        <w:t xml:space="preserve">avšak judikatura </w:t>
      </w:r>
      <w:r w:rsidR="009A691F">
        <w:t xml:space="preserve">soudů i kárná </w:t>
      </w:r>
      <w:r w:rsidR="0022585C">
        <w:t>praxe</w:t>
      </w:r>
      <w:r w:rsidR="009A691F">
        <w:t xml:space="preserve"> dovodila, že pravidla profesionální etiky zavazují advokáta k určitému chování nejen při výkonu advokacie, ale i v soukromé sféře</w:t>
      </w:r>
      <w:r w:rsidR="009A691F">
        <w:rPr>
          <w:rStyle w:val="FootnoteReference"/>
        </w:rPr>
        <w:footnoteReference w:id="44"/>
      </w:r>
      <w:r w:rsidR="009A691F">
        <w:t>.</w:t>
      </w:r>
      <w:r w:rsidR="00B900CA">
        <w:t xml:space="preserve"> </w:t>
      </w:r>
    </w:p>
    <w:p w:rsidR="007F1D96" w:rsidRDefault="007F1D96" w:rsidP="00A413E6">
      <w:pPr>
        <w:spacing w:line="360" w:lineRule="auto"/>
        <w:ind w:firstLine="708"/>
        <w:jc w:val="both"/>
      </w:pPr>
      <w:r>
        <w:t>Samotný pojem snížení důstojnosti advoká</w:t>
      </w:r>
      <w:r w:rsidR="00534F7F">
        <w:t>tního stavu není nikde v zákoně</w:t>
      </w:r>
      <w:r w:rsidR="00534F7F">
        <w:br/>
      </w:r>
      <w:r>
        <w:t>ani stavovských předpisech definován. Jedná se o neurčitý právní pojem, je</w:t>
      </w:r>
      <w:r w:rsidR="000A4E08">
        <w:t>n</w:t>
      </w:r>
      <w:r>
        <w:t>ž je třeba vyplnit p</w:t>
      </w:r>
      <w:r w:rsidR="00A413E6">
        <w:t>rávní teorií</w:t>
      </w:r>
      <w:r>
        <w:t xml:space="preserve"> </w:t>
      </w:r>
      <w:r w:rsidR="00E84E4E">
        <w:t xml:space="preserve">a </w:t>
      </w:r>
      <w:r w:rsidR="00A30037">
        <w:t>rozhodovací</w:t>
      </w:r>
      <w:r w:rsidR="00E84E4E">
        <w:t xml:space="preserve"> praxí. S</w:t>
      </w:r>
      <w:r>
        <w:t>tanovení pravidla pro posuzování toho, zda se advokát chová</w:t>
      </w:r>
      <w:r w:rsidR="00A413E6">
        <w:t xml:space="preserve"> </w:t>
      </w:r>
      <w:r>
        <w:t>tak</w:t>
      </w:r>
      <w:r w:rsidR="00A413E6">
        <w:t>,</w:t>
      </w:r>
      <w:r>
        <w:t xml:space="preserve"> že snižuje důstojnost advok</w:t>
      </w:r>
      <w:r w:rsidR="007A46CA">
        <w:t>átního stavu</w:t>
      </w:r>
      <w:r w:rsidR="00E84E4E">
        <w:t xml:space="preserve"> je poměrně obtížné</w:t>
      </w:r>
      <w:r>
        <w:t xml:space="preserve">. Účel </w:t>
      </w:r>
      <w:r w:rsidR="007A46CA">
        <w:t>tohoto</w:t>
      </w:r>
      <w:r>
        <w:t xml:space="preserve"> ustanoven</w:t>
      </w:r>
      <w:r w:rsidR="00A413E6">
        <w:t>í</w:t>
      </w:r>
      <w:r>
        <w:t xml:space="preserve"> však směřuje primárně na vnímá</w:t>
      </w:r>
      <w:r w:rsidR="000A4E08">
        <w:t>n</w:t>
      </w:r>
      <w:r w:rsidR="00661D4F">
        <w:t xml:space="preserve">í advokátního stavu veřejností. </w:t>
      </w:r>
      <w:r w:rsidR="000A4E08">
        <w:t>J</w:t>
      </w:r>
      <w:r>
        <w:t xml:space="preserve">e tedy třeba </w:t>
      </w:r>
      <w:r w:rsidR="00A413E6">
        <w:t>předně</w:t>
      </w:r>
      <w:r w:rsidR="00F70F93">
        <w:t xml:space="preserve"> posuzovat,</w:t>
      </w:r>
      <w:r w:rsidR="00F70F93">
        <w:br/>
      </w:r>
      <w:r>
        <w:t>zda chová</w:t>
      </w:r>
      <w:r w:rsidR="00A413E6">
        <w:t>ní advokáta snižuje důstojnost</w:t>
      </w:r>
      <w:r>
        <w:t> advokátního stavu z pohledu veřejnosti</w:t>
      </w:r>
      <w:r>
        <w:rPr>
          <w:rStyle w:val="FootnoteReference"/>
        </w:rPr>
        <w:footnoteReference w:id="45"/>
      </w:r>
      <w:r>
        <w:t>.</w:t>
      </w:r>
    </w:p>
    <w:p w:rsidR="004001A7" w:rsidRDefault="008B1DA6" w:rsidP="007A46CA">
      <w:pPr>
        <w:spacing w:line="360" w:lineRule="auto"/>
        <w:ind w:firstLine="708"/>
        <w:jc w:val="both"/>
      </w:pPr>
      <w:r>
        <w:t xml:space="preserve">Ke </w:t>
      </w:r>
      <w:r w:rsidR="0022585C">
        <w:t>shodnému</w:t>
      </w:r>
      <w:r>
        <w:t xml:space="preserve"> závěru dochází i Sdělení předs</w:t>
      </w:r>
      <w:r w:rsidR="00534F7F">
        <w:t>tavenstva České advokátní komory</w:t>
      </w:r>
      <w:r w:rsidR="00534F7F">
        <w:br/>
      </w:r>
      <w:r w:rsidRPr="008B1DA6">
        <w:t>k otázce výkonu činností neslučitelných s výkonem advok</w:t>
      </w:r>
      <w:r w:rsidR="004001A7">
        <w:t>acie</w:t>
      </w:r>
      <w:r w:rsidR="004001A7">
        <w:rPr>
          <w:rStyle w:val="FootnoteReference"/>
        </w:rPr>
        <w:footnoteReference w:id="46"/>
      </w:r>
      <w:r w:rsidR="00A413E6">
        <w:t>, které</w:t>
      </w:r>
      <w:r w:rsidR="004001A7">
        <w:t xml:space="preserve"> konkretizuje §</w:t>
      </w:r>
      <w:r w:rsidR="00E84E4E">
        <w:t xml:space="preserve"> </w:t>
      </w:r>
      <w:r w:rsidR="004001A7">
        <w:t>9 ods</w:t>
      </w:r>
      <w:r w:rsidR="00E84E4E">
        <w:t>t. 1 písm. a) ZoA</w:t>
      </w:r>
      <w:r w:rsidR="004001A7">
        <w:t>, jež stanoví, že Komora pozastaví advokátovi výkon advokacie, začal-li vykonávat činnosti neslučitelnou s výkonem advokacie.</w:t>
      </w:r>
      <w:r w:rsidR="007A46CA">
        <w:t xml:space="preserve"> </w:t>
      </w:r>
      <w:r w:rsidR="00534F7F">
        <w:t>Sdělení v bodě 11. uvádí,</w:t>
      </w:r>
      <w:r w:rsidR="00534F7F">
        <w:br/>
      </w:r>
      <w:r w:rsidR="004001A7">
        <w:lastRenderedPageBreak/>
        <w:t xml:space="preserve">že </w:t>
      </w:r>
      <w:r w:rsidR="00F70F93">
        <w:t>„</w:t>
      </w:r>
      <w:r w:rsidR="004001A7" w:rsidRPr="004001A7">
        <w:rPr>
          <w:i/>
        </w:rPr>
        <w:t>za neslučitelné s výkonem advokacie je třeba považovat veškeré č</w:t>
      </w:r>
      <w:r w:rsidR="00661D4F">
        <w:rPr>
          <w:i/>
        </w:rPr>
        <w:t xml:space="preserve">innosti, které snižují advokáta </w:t>
      </w:r>
      <w:r w:rsidR="004001A7" w:rsidRPr="004001A7">
        <w:rPr>
          <w:i/>
        </w:rPr>
        <w:t>v očích veřejnosti, vzbuzující pochybnosti o jeho poctivosti nebo jinak poškozující jeho dobré jméno, jakož i dobré jméno advokacie jako celku</w:t>
      </w:r>
      <w:r w:rsidR="004001A7">
        <w:t>.</w:t>
      </w:r>
      <w:r w:rsidR="00F70F93">
        <w:t>“</w:t>
      </w:r>
    </w:p>
    <w:p w:rsidR="004001A7" w:rsidRDefault="004001A7" w:rsidP="007A46CA">
      <w:pPr>
        <w:spacing w:line="360" w:lineRule="auto"/>
        <w:ind w:firstLine="708"/>
        <w:jc w:val="both"/>
      </w:pPr>
      <w:r>
        <w:t xml:space="preserve">Je tedy zřejmé, že samotné vedení </w:t>
      </w:r>
      <w:r w:rsidR="0022585C">
        <w:t>České advokátní komory považuje</w:t>
      </w:r>
      <w:r>
        <w:t xml:space="preserve"> za rozhodující prvek vnímání jednání</w:t>
      </w:r>
      <w:r w:rsidR="00A413E6">
        <w:t>, jež snižuje důstojnost advokacie</w:t>
      </w:r>
      <w:r>
        <w:t xml:space="preserve"> nikoli v rámci stavu, avšak z vnějšku, tedy z pohledu veřejnosti.</w:t>
      </w:r>
    </w:p>
    <w:p w:rsidR="0022585C" w:rsidRDefault="00172B3E" w:rsidP="0029616F">
      <w:pPr>
        <w:spacing w:line="360" w:lineRule="auto"/>
        <w:ind w:firstLine="708"/>
        <w:jc w:val="both"/>
      </w:pPr>
      <w:r>
        <w:t xml:space="preserve">Považuji za vhodné </w:t>
      </w:r>
      <w:r w:rsidR="007A46CA">
        <w:t xml:space="preserve">také </w:t>
      </w:r>
      <w:r w:rsidR="00812E9B">
        <w:t>upozornit</w:t>
      </w:r>
      <w:r>
        <w:t xml:space="preserve"> </w:t>
      </w:r>
      <w:r w:rsidR="0022585C">
        <w:t xml:space="preserve">na </w:t>
      </w:r>
      <w:r>
        <w:t xml:space="preserve">rozdíl </w:t>
      </w:r>
      <w:r w:rsidR="00812E9B">
        <w:t>chápání</w:t>
      </w:r>
      <w:r>
        <w:t xml:space="preserve"> snižování advokátního stavu </w:t>
      </w:r>
      <w:r w:rsidR="00812E9B">
        <w:t>mezi úpravou</w:t>
      </w:r>
      <w:r>
        <w:t xml:space="preserve"> ve Sdělení a v §</w:t>
      </w:r>
      <w:r w:rsidR="00E84E4E">
        <w:t xml:space="preserve"> </w:t>
      </w:r>
      <w:r>
        <w:t>17 ZoA. Při pouhé aplikaci jazykové</w:t>
      </w:r>
      <w:r w:rsidR="00812E9B">
        <w:t>ho</w:t>
      </w:r>
      <w:r>
        <w:t xml:space="preserve"> výkladů se může zdát, že dikce §</w:t>
      </w:r>
      <w:r w:rsidR="00E84E4E">
        <w:t xml:space="preserve"> </w:t>
      </w:r>
      <w:r>
        <w:t>17</w:t>
      </w:r>
      <w:r w:rsidR="00812E9B">
        <w:t xml:space="preserve"> ZoA</w:t>
      </w:r>
      <w:r>
        <w:t xml:space="preserve"> se bude vztahovat pouze na činnost v rámci výkonu advokacie („</w:t>
      </w:r>
      <w:r w:rsidRPr="00172B3E">
        <w:rPr>
          <w:i/>
        </w:rPr>
        <w:t>advokát postupuje při výkonu advokacie…</w:t>
      </w:r>
      <w:r>
        <w:rPr>
          <w:i/>
        </w:rPr>
        <w:t>“</w:t>
      </w:r>
      <w:r w:rsidRPr="00172B3E">
        <w:rPr>
          <w:i/>
        </w:rPr>
        <w:t>)</w:t>
      </w:r>
      <w:r>
        <w:t>, kdežto Sdělení bude dopadat i na situaci ležící mimo výkon advokacie („</w:t>
      </w:r>
      <w:r w:rsidRPr="004001A7">
        <w:rPr>
          <w:i/>
        </w:rPr>
        <w:t>veškeré činnosti, které snižují advokáta</w:t>
      </w:r>
      <w:r>
        <w:rPr>
          <w:i/>
        </w:rPr>
        <w:t xml:space="preserve">“), </w:t>
      </w:r>
      <w:r>
        <w:t>avšak jak již bylo výše uvedeno</w:t>
      </w:r>
      <w:r>
        <w:rPr>
          <w:rStyle w:val="FootnoteReference"/>
        </w:rPr>
        <w:footnoteReference w:id="47"/>
      </w:r>
      <w:r>
        <w:t xml:space="preserve">, judikatura i kárná </w:t>
      </w:r>
      <w:r w:rsidR="0022585C">
        <w:t>praxe</w:t>
      </w:r>
      <w:r>
        <w:t xml:space="preserve"> dovodila aplikaci §</w:t>
      </w:r>
      <w:r w:rsidR="00E84E4E">
        <w:t xml:space="preserve"> </w:t>
      </w:r>
      <w:r>
        <w:t xml:space="preserve">17 ZoA i na situaci spadající do sféry soukromého života advokáta. </w:t>
      </w:r>
    </w:p>
    <w:p w:rsidR="00172B3E" w:rsidRDefault="00172B3E" w:rsidP="0022585C">
      <w:pPr>
        <w:spacing w:line="360" w:lineRule="auto"/>
        <w:ind w:firstLine="708"/>
        <w:jc w:val="both"/>
      </w:pPr>
      <w:r>
        <w:t>Da</w:t>
      </w:r>
      <w:r w:rsidR="0022585C">
        <w:t>lší</w:t>
      </w:r>
      <w:r w:rsidR="00812E9B">
        <w:t xml:space="preserve"> rozdíl, </w:t>
      </w:r>
      <w:r w:rsidR="004150FB">
        <w:t>byť</w:t>
      </w:r>
      <w:r w:rsidR="00812E9B">
        <w:t xml:space="preserve"> není stanoven výslovně, je možno nalézt v rozdílném</w:t>
      </w:r>
      <w:r w:rsidR="00234477">
        <w:t xml:space="preserve"> časové</w:t>
      </w:r>
      <w:r w:rsidR="00812E9B">
        <w:t>m hledisku</w:t>
      </w:r>
      <w:r w:rsidR="00234477">
        <w:t>. Ustanovení §</w:t>
      </w:r>
      <w:r w:rsidR="00E84E4E">
        <w:t xml:space="preserve"> </w:t>
      </w:r>
      <w:r w:rsidR="00234477">
        <w:t xml:space="preserve">17 ZoA stanoví, že advokát </w:t>
      </w:r>
      <w:r w:rsidR="00234477" w:rsidRPr="00234477">
        <w:rPr>
          <w:i/>
        </w:rPr>
        <w:t>„postupuje při výkonu advokacie…“</w:t>
      </w:r>
      <w:r w:rsidR="00C76D18">
        <w:t>,</w:t>
      </w:r>
      <w:r w:rsidR="00C76D18">
        <w:br/>
      </w:r>
      <w:r w:rsidR="00234477">
        <w:t>tedy po urči</w:t>
      </w:r>
      <w:r w:rsidR="00812E9B">
        <w:t>tou dobu v rámci více úkonů, ale i jednorázově v určité konkrétní situaci</w:t>
      </w:r>
      <w:r w:rsidR="00234477">
        <w:t>. Za</w:t>
      </w:r>
      <w:r w:rsidR="00812E9B">
        <w:t>tímco Sdělení (jež konkretizuje</w:t>
      </w:r>
      <w:r w:rsidR="0022585C">
        <w:t xml:space="preserve"> </w:t>
      </w:r>
      <w:r w:rsidR="00812E9B">
        <w:t>§</w:t>
      </w:r>
      <w:r w:rsidR="003B3A2B">
        <w:t xml:space="preserve"> </w:t>
      </w:r>
      <w:r w:rsidR="00812E9B">
        <w:t xml:space="preserve">9 odst. 1 písm. </w:t>
      </w:r>
      <w:r w:rsidR="003B3A2B">
        <w:t>a) ZoA) uvádí jako podmín</w:t>
      </w:r>
      <w:r w:rsidR="00812E9B">
        <w:t>ku</w:t>
      </w:r>
      <w:r w:rsidR="00234477">
        <w:t>, že „</w:t>
      </w:r>
      <w:r w:rsidR="00234477" w:rsidRPr="00234477">
        <w:rPr>
          <w:i/>
        </w:rPr>
        <w:t>začal-li vykonávat jinou činnost</w:t>
      </w:r>
      <w:r w:rsidR="00234477">
        <w:rPr>
          <w:i/>
        </w:rPr>
        <w:t>“</w:t>
      </w:r>
      <w:r w:rsidR="00234477">
        <w:t>, z dikce je tedy zřejmé, že předmětné u</w:t>
      </w:r>
      <w:r w:rsidR="00C76D18">
        <w:t>stanovení se má vztahovat pouze</w:t>
      </w:r>
      <w:r w:rsidR="00C76D18">
        <w:br/>
      </w:r>
      <w:r w:rsidR="00234477">
        <w:t xml:space="preserve">na činnost trvající delší časový úsek či činnost </w:t>
      </w:r>
      <w:r w:rsidR="00812E9B">
        <w:t>se opakující</w:t>
      </w:r>
      <w:r w:rsidR="00234477">
        <w:t>.</w:t>
      </w:r>
    </w:p>
    <w:p w:rsidR="00661D4F" w:rsidRDefault="00234477" w:rsidP="00661D4F">
      <w:pPr>
        <w:spacing w:line="360" w:lineRule="auto"/>
        <w:ind w:firstLine="576"/>
        <w:jc w:val="both"/>
      </w:pPr>
      <w:r>
        <w:t xml:space="preserve">Posledním, avšak neméně důležitým rozdílem, </w:t>
      </w:r>
      <w:r w:rsidR="000A4E08">
        <w:t>jenž</w:t>
      </w:r>
      <w:r>
        <w:t xml:space="preserve"> bych rád </w:t>
      </w:r>
      <w:r w:rsidR="00812E9B">
        <w:t>vyzdvihl,</w:t>
      </w:r>
      <w:r>
        <w:t xml:space="preserve"> jsou procesní důsledky porušení těchto povinností. </w:t>
      </w:r>
      <w:r w:rsidR="00D67F0E">
        <w:t>Při posouzení jednání advokáta, jímž se dopustil snížení advokátního stavu dle § 17 ZoA</w:t>
      </w:r>
      <w:r w:rsidR="003B3A2B">
        <w:t>,</w:t>
      </w:r>
      <w:r w:rsidR="00D67F0E">
        <w:t xml:space="preserve"> bude ve věci na návrh kárného žalobce rozhodovat</w:t>
      </w:r>
      <w:r w:rsidR="004150FB">
        <w:t xml:space="preserve"> senát kárné</w:t>
      </w:r>
      <w:r w:rsidR="00D67F0E">
        <w:t xml:space="preserve"> komise</w:t>
      </w:r>
      <w:r w:rsidR="00D67F0E">
        <w:rPr>
          <w:rStyle w:val="FootnoteReference"/>
        </w:rPr>
        <w:footnoteReference w:id="48"/>
      </w:r>
      <w:r w:rsidR="00D67F0E">
        <w:t>. Zatímco pokud bude činnost advokáta, jež snižuje důstojnost advokátního stavu posouzena dle §</w:t>
      </w:r>
      <w:r w:rsidR="0022585C">
        <w:t xml:space="preserve"> </w:t>
      </w:r>
      <w:r w:rsidR="00D67F0E">
        <w:t>9 odst. 1 písm. a) ZoA ve spojení s bode</w:t>
      </w:r>
      <w:r w:rsidR="00812E9B">
        <w:t>m</w:t>
      </w:r>
      <w:r w:rsidR="0022585C">
        <w:t xml:space="preserve"> 11</w:t>
      </w:r>
      <w:r w:rsidR="00D67F0E">
        <w:t xml:space="preserve"> Sdělení, bude ve věci rozhodovat představenstvo Komory</w:t>
      </w:r>
      <w:r w:rsidR="00D67F0E">
        <w:rPr>
          <w:rStyle w:val="FootnoteReference"/>
        </w:rPr>
        <w:footnoteReference w:id="49"/>
      </w:r>
      <w:r w:rsidR="0022585C">
        <w:t>, přičemž</w:t>
      </w:r>
      <w:r w:rsidR="00812E9B">
        <w:t xml:space="preserve"> jedinou možnou sankcí</w:t>
      </w:r>
      <w:r w:rsidR="00ED5029">
        <w:t xml:space="preserve"> může být pozastavení výkonu advokacie.</w:t>
      </w:r>
      <w:r w:rsidR="009602A0">
        <w:tab/>
      </w:r>
    </w:p>
    <w:p w:rsidR="00661D4F" w:rsidRPr="001263D4" w:rsidRDefault="00661D4F" w:rsidP="00661D4F">
      <w:pPr>
        <w:spacing w:line="360" w:lineRule="auto"/>
        <w:ind w:firstLine="576"/>
        <w:jc w:val="both"/>
      </w:pPr>
    </w:p>
    <w:p w:rsidR="007B102F" w:rsidRDefault="00D27E7C" w:rsidP="00083AE9">
      <w:pPr>
        <w:pStyle w:val="Heading2"/>
      </w:pPr>
      <w:bookmarkStart w:id="9" w:name="_Toc509173266"/>
      <w:r>
        <w:lastRenderedPageBreak/>
        <w:t xml:space="preserve">Odmítnutí poskytnutí právních služeb (§ </w:t>
      </w:r>
      <w:r w:rsidR="001F787A">
        <w:t>18-20</w:t>
      </w:r>
      <w:r>
        <w:t xml:space="preserve"> ZoA)</w:t>
      </w:r>
      <w:bookmarkEnd w:id="9"/>
    </w:p>
    <w:p w:rsidR="007E52B9" w:rsidRDefault="00D27E7C" w:rsidP="0022585C">
      <w:pPr>
        <w:spacing w:line="360" w:lineRule="auto"/>
        <w:ind w:firstLine="708"/>
        <w:jc w:val="both"/>
      </w:pPr>
      <w:r>
        <w:t>Možnost advokáta odmítnout poskytování právních služeb, jež by na příkaz klienta byly v rozporu s právními předpisy či stavovskými normami</w:t>
      </w:r>
      <w:r w:rsidR="003B3A2B">
        <w:t>,</w:t>
      </w:r>
      <w:r>
        <w:t xml:space="preserve"> byla již zmíněna</w:t>
      </w:r>
      <w:r w:rsidR="001B3DD3">
        <w:t xml:space="preserve"> v přechozím pojednání</w:t>
      </w:r>
      <w:r w:rsidR="007E52B9">
        <w:t>. Takovéto odmítnutí právních služeb sleduje veřejný zájem a vyjadřuje povinnost advokáta dodržovat právní předpisy, které nemůže porušit ani v zájmu klienta</w:t>
      </w:r>
      <w:r w:rsidR="007E52B9">
        <w:rPr>
          <w:rStyle w:val="FootnoteReference"/>
        </w:rPr>
        <w:footnoteReference w:id="50"/>
      </w:r>
      <w:r w:rsidR="007E52B9">
        <w:t>.</w:t>
      </w:r>
    </w:p>
    <w:p w:rsidR="007E52B9" w:rsidRDefault="007E52B9" w:rsidP="00A60314">
      <w:pPr>
        <w:spacing w:line="360" w:lineRule="auto"/>
        <w:ind w:firstLine="708"/>
        <w:jc w:val="both"/>
      </w:pPr>
      <w:r>
        <w:t>Mimo dodržování právních předpisů</w:t>
      </w:r>
      <w:r w:rsidR="00812E9B">
        <w:t xml:space="preserve"> je</w:t>
      </w:r>
      <w:r>
        <w:t xml:space="preserve"> jednou z nejdůležitější povinností advokáta chránit zájmy klienta</w:t>
      </w:r>
      <w:r>
        <w:rPr>
          <w:rStyle w:val="FootnoteReference"/>
        </w:rPr>
        <w:footnoteReference w:id="51"/>
      </w:r>
      <w:r w:rsidR="00812E9B">
        <w:t xml:space="preserve">. Je </w:t>
      </w:r>
      <w:r w:rsidR="00DA079E">
        <w:t>bez pochyby</w:t>
      </w:r>
      <w:r w:rsidR="00035E81">
        <w:t>, že je</w:t>
      </w:r>
      <w:r w:rsidR="00C037F2">
        <w:t xml:space="preserve"> v zájmu klienta, aby advokát pracoval nezaujatě a pouze v jeho nejlepším zájmu. Základním předpokladem nezaujatosti a řádného zastupování kl</w:t>
      </w:r>
      <w:r w:rsidR="001476D3">
        <w:t>i</w:t>
      </w:r>
      <w:r w:rsidR="00C037F2">
        <w:t xml:space="preserve">enta je </w:t>
      </w:r>
      <w:r w:rsidR="00A32687">
        <w:t xml:space="preserve">vztah </w:t>
      </w:r>
      <w:r w:rsidR="00C037F2">
        <w:t>prostý střetu</w:t>
      </w:r>
      <w:r w:rsidR="00035E81">
        <w:t xml:space="preserve"> zájmů</w:t>
      </w:r>
      <w:r w:rsidR="00C037F2">
        <w:t xml:space="preserve">, </w:t>
      </w:r>
      <w:r w:rsidR="008767DA">
        <w:t>které</w:t>
      </w:r>
      <w:r w:rsidR="00C037F2">
        <w:t xml:space="preserve"> by mohl</w:t>
      </w:r>
      <w:r w:rsidR="00035E81">
        <w:t>y</w:t>
      </w:r>
      <w:r w:rsidR="00C037F2">
        <w:t xml:space="preserve"> ovlivnit nezávislost advokát</w:t>
      </w:r>
      <w:r w:rsidR="00F70F93">
        <w:t>a.</w:t>
      </w:r>
      <w:r w:rsidR="00F70F93">
        <w:br/>
      </w:r>
      <w:r w:rsidR="00035E81">
        <w:t>Podstatou úpravy střetu zájmů</w:t>
      </w:r>
      <w:r w:rsidR="00C037F2">
        <w:t xml:space="preserve"> </w:t>
      </w:r>
      <w:r w:rsidR="00DA079E">
        <w:t>je především, aby k danému střet</w:t>
      </w:r>
      <w:r w:rsidR="00C037F2">
        <w:t>u vůbec nedošlo, tedy prevence, až poté</w:t>
      </w:r>
      <w:r w:rsidR="00035E81">
        <w:t xml:space="preserve"> následuje</w:t>
      </w:r>
      <w:r w:rsidR="00C037F2">
        <w:t xml:space="preserve"> řešení nastalých nežádoucích situací</w:t>
      </w:r>
      <w:r w:rsidR="00C037F2">
        <w:rPr>
          <w:rStyle w:val="FootnoteReference"/>
        </w:rPr>
        <w:footnoteReference w:id="52"/>
      </w:r>
      <w:r w:rsidR="00C037F2">
        <w:t>.</w:t>
      </w:r>
      <w:r w:rsidR="00F70F93">
        <w:t xml:space="preserve"> Takovýto požadavek je vyjádřen</w:t>
      </w:r>
      <w:r w:rsidR="00F70F93">
        <w:br/>
      </w:r>
      <w:r w:rsidR="00521973">
        <w:t>v §</w:t>
      </w:r>
      <w:r w:rsidR="00A60314">
        <w:t xml:space="preserve"> </w:t>
      </w:r>
      <w:r w:rsidR="00521973">
        <w:t>19 ZoA.</w:t>
      </w:r>
    </w:p>
    <w:p w:rsidR="00335D3A" w:rsidRDefault="00335D3A" w:rsidP="00A60314">
      <w:pPr>
        <w:spacing w:line="360" w:lineRule="auto"/>
        <w:ind w:firstLine="708"/>
        <w:jc w:val="both"/>
      </w:pPr>
      <w:r>
        <w:t xml:space="preserve">V odstavci </w:t>
      </w:r>
      <w:r w:rsidR="0022585C">
        <w:t>prvém</w:t>
      </w:r>
      <w:r>
        <w:t xml:space="preserve"> § 18 ZoA je vyjádřená zásada s</w:t>
      </w:r>
      <w:r w:rsidR="00534F7F">
        <w:t>mluvní volnosti, kdy je zásadně</w:t>
      </w:r>
      <w:r w:rsidR="00534F7F">
        <w:br/>
      </w:r>
      <w:r>
        <w:t>na advokátovi, zda posky</w:t>
      </w:r>
      <w:r w:rsidR="0022585C">
        <w:t>tne právní služby tomu, kdo o ně</w:t>
      </w:r>
      <w:r>
        <w:t xml:space="preserve"> žádá. </w:t>
      </w:r>
      <w:r w:rsidR="004150FB">
        <w:t>Výjimka v podobě omezené</w:t>
      </w:r>
      <w:r w:rsidR="0022585C">
        <w:t xml:space="preserve"> smluvní volnost se </w:t>
      </w:r>
      <w:r w:rsidR="004150FB">
        <w:t xml:space="preserve">však </w:t>
      </w:r>
      <w:r w:rsidR="0022585C">
        <w:t>projevuje v odst. druhém</w:t>
      </w:r>
      <w:r w:rsidR="001476D3">
        <w:t>, tedy v</w:t>
      </w:r>
      <w:r w:rsidR="0022585C">
        <w:t> </w:t>
      </w:r>
      <w:r w:rsidR="001476D3">
        <w:t>případech</w:t>
      </w:r>
      <w:r w:rsidR="0022585C">
        <w:t>,</w:t>
      </w:r>
      <w:r w:rsidR="001476D3">
        <w:t xml:space="preserve"> kdy je </w:t>
      </w:r>
      <w:r w:rsidR="00035E81">
        <w:t xml:space="preserve">advokát </w:t>
      </w:r>
      <w:r w:rsidR="001476D3">
        <w:t>určen podle zvláštních právních předpisů</w:t>
      </w:r>
      <w:r w:rsidR="001476D3">
        <w:rPr>
          <w:rStyle w:val="FootnoteReference"/>
        </w:rPr>
        <w:footnoteReference w:id="53"/>
      </w:r>
      <w:r w:rsidR="0022585C">
        <w:t>,</w:t>
      </w:r>
      <w:r w:rsidR="001476D3">
        <w:t xml:space="preserve"> nebo je ustanoven </w:t>
      </w:r>
      <w:r w:rsidR="008767DA">
        <w:t>ČAK</w:t>
      </w:r>
      <w:r w:rsidR="00F63F62">
        <w:t xml:space="preserve">. V těchto případech má možnost </w:t>
      </w:r>
      <w:r w:rsidR="00C76D18">
        <w:br/>
      </w:r>
      <w:r w:rsidR="00F63F62">
        <w:t>(a zároveň povinnost) odmítnout služby pouze</w:t>
      </w:r>
      <w:r w:rsidR="00526E53">
        <w:t xml:space="preserve"> z důvodů uvedených v § 19 ZoA či dalších důvod</w:t>
      </w:r>
      <w:r w:rsidR="00F63F62">
        <w:t xml:space="preserve">ech </w:t>
      </w:r>
      <w:r w:rsidR="00A60314">
        <w:t>u</w:t>
      </w:r>
      <w:r w:rsidR="00F63F62">
        <w:t>ved</w:t>
      </w:r>
      <w:r w:rsidR="00CA50E9">
        <w:t>ených v článku 8 Etického kodexu</w:t>
      </w:r>
      <w:r w:rsidR="00526E53">
        <w:t>, jemuž se budu podrobněji vě</w:t>
      </w:r>
      <w:r w:rsidR="00A60314">
        <w:t xml:space="preserve">novat v další části této práce. </w:t>
      </w:r>
      <w:r>
        <w:t>Pokud advokát služby poskytnou</w:t>
      </w:r>
      <w:r w:rsidR="001476D3">
        <w:t>t</w:t>
      </w:r>
      <w:r>
        <w:t xml:space="preserve"> odmítne, je z hlediska advokátní etiky</w:t>
      </w:r>
      <w:r w:rsidR="00526E53">
        <w:t xml:space="preserve"> vhodné</w:t>
      </w:r>
      <w:r w:rsidR="00526E53">
        <w:rPr>
          <w:rStyle w:val="FootnoteReference"/>
        </w:rPr>
        <w:footnoteReference w:id="54"/>
      </w:r>
      <w:r>
        <w:t xml:space="preserve"> žadateli vysvětlit důvod neposkytnutí právní služby</w:t>
      </w:r>
      <w:r w:rsidR="001476D3">
        <w:rPr>
          <w:rStyle w:val="FootnoteReference"/>
        </w:rPr>
        <w:footnoteReference w:id="55"/>
      </w:r>
      <w:r>
        <w:t>.</w:t>
      </w:r>
    </w:p>
    <w:p w:rsidR="00521973" w:rsidRDefault="00521973" w:rsidP="001505EB">
      <w:pPr>
        <w:spacing w:line="360" w:lineRule="auto"/>
        <w:ind w:firstLine="708"/>
        <w:jc w:val="both"/>
      </w:pPr>
      <w:r>
        <w:t>Ustanovení §</w:t>
      </w:r>
      <w:r w:rsidR="00A60314">
        <w:t xml:space="preserve"> </w:t>
      </w:r>
      <w:r>
        <w:t>19 ZoA oproti zmiňovanému §</w:t>
      </w:r>
      <w:r w:rsidR="00A60314">
        <w:t xml:space="preserve"> </w:t>
      </w:r>
      <w:r>
        <w:t xml:space="preserve">18 již advokátu nedává možnost žadatele o právní služby odmítnout, nýbrž mu povinnost odmítnout žadatele přímo z taxativně vymezených důvodů ukládá. Dané ustanovení je provedením zásady, podle níž musí advokát jednat nezaujatě a pouze v zájmu klienta, což by mohlo být ohroženo střetem zájmů advokáta. Zároveň </w:t>
      </w:r>
      <w:r w:rsidR="008E5C64">
        <w:t>toto</w:t>
      </w:r>
      <w:r>
        <w:t xml:space="preserve"> ustanovení posiluje důvěru klienta ve vztahu k</w:t>
      </w:r>
      <w:r w:rsidR="00925C6F">
        <w:t> </w:t>
      </w:r>
      <w:r>
        <w:t>advokátu</w:t>
      </w:r>
      <w:r w:rsidR="00925C6F">
        <w:t xml:space="preserve">, jelikož </w:t>
      </w:r>
      <w:r w:rsidR="008E4B5F">
        <w:t xml:space="preserve">klient </w:t>
      </w:r>
      <w:r w:rsidR="00925C6F">
        <w:t>může mít jistotu, že informace či</w:t>
      </w:r>
      <w:r w:rsidR="00A60314">
        <w:t xml:space="preserve"> pokyny, které udělil advokátu, </w:t>
      </w:r>
      <w:r w:rsidR="00925C6F">
        <w:t>v budoucnu advokát nepoužije proti němu</w:t>
      </w:r>
      <w:r w:rsidR="00925C6F">
        <w:rPr>
          <w:rStyle w:val="FootnoteReference"/>
        </w:rPr>
        <w:footnoteReference w:id="56"/>
      </w:r>
      <w:r w:rsidR="00925C6F">
        <w:t>.</w:t>
      </w:r>
      <w:r w:rsidR="009816E1">
        <w:t xml:space="preserve"> V případě, že se bude advokát klientovi ustanoven a nastane některá ze situací </w:t>
      </w:r>
      <w:r w:rsidR="009816E1">
        <w:lastRenderedPageBreak/>
        <w:t xml:space="preserve">uvedených v § 19, bude advokát žádat o zrušení takového ustanovení. Musí však přitom pamatovat, aby neporušil povinnost mlčenlivosti danou § 21 ZoA. Proto taková žádost nesmí obsahovat jména či jiné podrobnosti týkající se v minulosti poskytnuté právní služby. </w:t>
      </w:r>
    </w:p>
    <w:p w:rsidR="005B3D4E" w:rsidRDefault="005B3D4E" w:rsidP="00E7371B">
      <w:pPr>
        <w:spacing w:line="360" w:lineRule="auto"/>
        <w:ind w:firstLine="708"/>
        <w:jc w:val="both"/>
      </w:pPr>
      <w:r>
        <w:t>Z kárné praxe ČAK lze zmínit případy, kdy se advokát dostal do rozporu kolizními důvody pro odmítnutí poskytnutí právní služby např. situaci, kdy advokát poskytl právní službu rodičům k poměrům jejich nezletilých dětí a poté ve věci týkajících se nezletilých dětí začal poskytovat právní službu jednomu z nich proti druhému</w:t>
      </w:r>
      <w:r>
        <w:rPr>
          <w:rStyle w:val="FootnoteReference"/>
        </w:rPr>
        <w:footnoteReference w:id="57"/>
      </w:r>
      <w:r>
        <w:t xml:space="preserve"> či pokud advokát postoupí svoji pohledávku proti svému bývalému klientovi a pak zastupuje </w:t>
      </w:r>
      <w:r w:rsidR="008E4B5F">
        <w:t xml:space="preserve">postupníka </w:t>
      </w:r>
      <w:r>
        <w:t xml:space="preserve">při jejím vymáhání vůči </w:t>
      </w:r>
      <w:r w:rsidR="00E21D46">
        <w:t>tomuto</w:t>
      </w:r>
      <w:r>
        <w:t xml:space="preserve"> klientovi</w:t>
      </w:r>
      <w:r>
        <w:rPr>
          <w:rStyle w:val="FootnoteReference"/>
        </w:rPr>
        <w:footnoteReference w:id="58"/>
      </w:r>
    </w:p>
    <w:p w:rsidR="008E4B5F" w:rsidRDefault="001F787A" w:rsidP="00A60314">
      <w:pPr>
        <w:spacing w:line="360" w:lineRule="auto"/>
        <w:ind w:firstLine="708"/>
        <w:jc w:val="both"/>
      </w:pPr>
      <w:r>
        <w:t xml:space="preserve">Dále je třeba zmínit možnost advokáta vypovědět smlouvu o poskytování právních služeb, </w:t>
      </w:r>
      <w:r w:rsidR="00A32687">
        <w:t>která</w:t>
      </w:r>
      <w:r>
        <w:t xml:space="preserve"> má speciální úpravu </w:t>
      </w:r>
      <w:r w:rsidR="008E5C64">
        <w:t>s taxativně vymezeným</w:t>
      </w:r>
      <w:r w:rsidR="00C76D18">
        <w:t>i důvody pro vypovězení smlouvy</w:t>
      </w:r>
      <w:r w:rsidR="00C76D18">
        <w:br/>
      </w:r>
      <w:r>
        <w:t xml:space="preserve">v § 20 ZoA. </w:t>
      </w:r>
      <w:r w:rsidR="005F2CCE">
        <w:t>Mimo dodatečného zjištění některého z důvodů uve</w:t>
      </w:r>
      <w:r w:rsidR="008E4B5F">
        <w:t xml:space="preserve">dených v § 19, který vyvstal až </w:t>
      </w:r>
      <w:r w:rsidR="005F2CCE">
        <w:t>po uzavření smlouvy o poskytování právních služeb</w:t>
      </w:r>
      <w:r w:rsidR="008E4B5F">
        <w:t>,</w:t>
      </w:r>
      <w:r w:rsidR="005F2CCE">
        <w:t xml:space="preserve"> jso</w:t>
      </w:r>
      <w:r w:rsidR="008E4B5F">
        <w:t>u důvody pro vypovězení smlouvy</w:t>
      </w:r>
      <w:r w:rsidR="005F2CCE">
        <w:t xml:space="preserve"> </w:t>
      </w:r>
      <w:r w:rsidR="008E4B5F">
        <w:t>stanovené</w:t>
      </w:r>
      <w:r>
        <w:t xml:space="preserve"> v </w:t>
      </w:r>
      <w:r w:rsidR="004150FB">
        <w:t xml:space="preserve">§ 20 </w:t>
      </w:r>
      <w:r>
        <w:t>odst. 2</w:t>
      </w:r>
      <w:r w:rsidR="00F63F62">
        <w:t>.</w:t>
      </w:r>
      <w:r w:rsidR="005F2CCE">
        <w:t xml:space="preserve"> pouhým oprávnění</w:t>
      </w:r>
      <w:r w:rsidR="00F70F93">
        <w:t>m advokáta k vypovězení smlouvy</w:t>
      </w:r>
      <w:r w:rsidR="00F70F93">
        <w:br/>
      </w:r>
      <w:r w:rsidR="005F2CCE">
        <w:t>(</w:t>
      </w:r>
      <w:r>
        <w:t xml:space="preserve">narušení nezbytné důvěry mezi </w:t>
      </w:r>
      <w:r w:rsidR="00A32687">
        <w:t>advokátem</w:t>
      </w:r>
      <w:r>
        <w:t xml:space="preserve"> a klientem</w:t>
      </w:r>
      <w:r w:rsidR="00035E81">
        <w:t>,</w:t>
      </w:r>
      <w:r>
        <w:t xml:space="preserve"> neposkytuje-li klient potřebnou součinnost</w:t>
      </w:r>
      <w:r w:rsidR="005F2CCE">
        <w:t xml:space="preserve"> nebo </w:t>
      </w:r>
      <w:r w:rsidR="00EA6883">
        <w:t>jsou-</w:t>
      </w:r>
      <w:r w:rsidR="005F2CCE">
        <w:t>li pokyny klienta v rozporu s právním nebo stavovským předpise</w:t>
      </w:r>
      <w:r w:rsidR="00B55A04">
        <w:t>m</w:t>
      </w:r>
      <w:r w:rsidR="005F2CCE">
        <w:t>)</w:t>
      </w:r>
      <w:r>
        <w:t>.</w:t>
      </w:r>
      <w:r w:rsidR="005F2CCE">
        <w:t xml:space="preserve"> </w:t>
      </w:r>
      <w:r w:rsidR="001F3586">
        <w:t>Typickým případem narušení dův</w:t>
      </w:r>
      <w:r w:rsidR="00E26D17">
        <w:t>ěry může být, pokud dojde mezi advokátem a klientem k rozporu v otázce plnění klientových pokynů advokátem (zejména jako důsledek neúspěšného právního sporu). Rozporný pohled na takovouto otázku zakládá narušení nezbytné důvěry mezi advokátem a klientem</w:t>
      </w:r>
      <w:r w:rsidR="00E26D17">
        <w:rPr>
          <w:rStyle w:val="FootnoteReference"/>
        </w:rPr>
        <w:footnoteReference w:id="59"/>
      </w:r>
      <w:r w:rsidR="0012173F">
        <w:t>.  Neposkytnutí potřebné součinnosti může spočívat v </w:t>
      </w:r>
      <w:r w:rsidR="00035E81">
        <w:t>nepřebírání</w:t>
      </w:r>
      <w:r w:rsidR="0012173F">
        <w:t xml:space="preserve"> korespondence</w:t>
      </w:r>
      <w:r w:rsidR="00035E81">
        <w:t xml:space="preserve"> klientem</w:t>
      </w:r>
      <w:r w:rsidR="0012173F">
        <w:t>, opakovaném nedostavení</w:t>
      </w:r>
      <w:r w:rsidR="00035E81">
        <w:t xml:space="preserve">m se na konzultace, </w:t>
      </w:r>
      <w:r w:rsidR="0012173F">
        <w:t>či ztěžování dalšího postupu ve</w:t>
      </w:r>
      <w:r w:rsidR="00A60314">
        <w:t xml:space="preserve"> věci. </w:t>
      </w:r>
    </w:p>
    <w:p w:rsidR="00B214F5" w:rsidRDefault="00A60314" w:rsidP="00A60314">
      <w:pPr>
        <w:spacing w:line="360" w:lineRule="auto"/>
        <w:ind w:firstLine="708"/>
        <w:jc w:val="both"/>
      </w:pPr>
      <w:r>
        <w:t>Advokát může také smlouvu</w:t>
      </w:r>
      <w:r w:rsidR="0012173F">
        <w:t xml:space="preserve"> vypovědět, neslo</w:t>
      </w:r>
      <w:r w:rsidR="00C76D18">
        <w:t>žil-li klient přiměřenou zálohu</w:t>
      </w:r>
      <w:r w:rsidR="00C76D18">
        <w:br/>
      </w:r>
      <w:r w:rsidR="0012173F">
        <w:t>na odměnu.</w:t>
      </w:r>
      <w:r w:rsidR="005C76CE">
        <w:t xml:space="preserve"> </w:t>
      </w:r>
      <w:r w:rsidR="00B55A04">
        <w:t>Advokátu je též dána</w:t>
      </w:r>
      <w:r w:rsidR="005C76CE">
        <w:t xml:space="preserve"> možnost vypovědět smlouvu, pokud klient i přes upozornění advokáta žádá, aby postupoval takovým způsobem, který je v rozporu se z</w:t>
      </w:r>
      <w:r w:rsidR="004150FB">
        <w:t xml:space="preserve">ákonem nebo stavovskými předpisy. V této </w:t>
      </w:r>
      <w:r w:rsidR="008932C8">
        <w:t>situaci</w:t>
      </w:r>
      <w:r w:rsidR="004150FB">
        <w:t xml:space="preserve"> se domnívám, že</w:t>
      </w:r>
      <w:r w:rsidR="008932C8">
        <w:t xml:space="preserve"> vypovězením smlouvy</w:t>
      </w:r>
      <w:r w:rsidR="00AC137F">
        <w:t xml:space="preserve"> není pouhou možností, ale spíše povinností. Advokátovo posláním je sice hájit zájmy klienta, avšak není jeho povinností je hájit za jakoukoliv cenu a všemi prostředky dle</w:t>
      </w:r>
      <w:r w:rsidR="008E4B5F">
        <w:t xml:space="preserve"> libovolného</w:t>
      </w:r>
      <w:r w:rsidR="00AC137F">
        <w:t xml:space="preserve"> přání klienta, pokud by tak postupoval, dostal by se svým jednáním</w:t>
      </w:r>
      <w:r w:rsidR="00534F7F">
        <w:t xml:space="preserve"> do rozporu jak se zákonem,</w:t>
      </w:r>
      <w:r w:rsidR="00534F7F">
        <w:br/>
      </w:r>
      <w:r w:rsidR="00C76D18">
        <w:t>tak</w:t>
      </w:r>
      <w:r w:rsidR="00534F7F">
        <w:t xml:space="preserve"> </w:t>
      </w:r>
      <w:r w:rsidR="00AC137F">
        <w:t>i stavovskými předpisy. Nelze proto v praxi setrvávání na takovýchto požadavcích</w:t>
      </w:r>
      <w:r w:rsidR="008E4B5F">
        <w:t xml:space="preserve"> klienta jiným způsobem, než </w:t>
      </w:r>
      <w:r w:rsidR="00AC137F">
        <w:t>vypovězením smlouvy.</w:t>
      </w:r>
    </w:p>
    <w:p w:rsidR="00777FEB" w:rsidRDefault="0012173F" w:rsidP="00C76D18">
      <w:pPr>
        <w:spacing w:line="360" w:lineRule="auto"/>
        <w:ind w:firstLine="708"/>
        <w:jc w:val="both"/>
      </w:pPr>
      <w:r>
        <w:lastRenderedPageBreak/>
        <w:t xml:space="preserve">Na </w:t>
      </w:r>
      <w:r w:rsidR="008932C8">
        <w:t>straně druhé</w:t>
      </w:r>
      <w:r>
        <w:t xml:space="preserve"> </w:t>
      </w:r>
      <w:r w:rsidR="00035E81">
        <w:t>je klient</w:t>
      </w:r>
      <w:r>
        <w:t xml:space="preserve"> oprávněn smlouvu vypovědět kdykoliv, i bez udání důvodu. Pro případ, že byla sjednána výpovědní doba</w:t>
      </w:r>
      <w:r w:rsidR="00421A38">
        <w:t>, nesmí být delší ne</w:t>
      </w:r>
      <w:r>
        <w:t>ž tři měsíce.</w:t>
      </w:r>
      <w:r w:rsidR="005F2CCE">
        <w:t xml:space="preserve"> K ochraně zájmů klienta je i po ukončení smluvního vztahu, a to bez ohledu na to, zda zanikla z vů</w:t>
      </w:r>
      <w:r w:rsidR="00C76D18">
        <w:t>le advokáta</w:t>
      </w:r>
      <w:r w:rsidR="00C76D18">
        <w:br/>
      </w:r>
      <w:r w:rsidR="005F2CCE">
        <w:t xml:space="preserve">či klienta stanovena advokátu povinnost učinit po dobu 15 dní </w:t>
      </w:r>
      <w:r w:rsidR="005C76CE">
        <w:t>veškeré potřebné úkony, tak aby klient neutrpěl újmu</w:t>
      </w:r>
      <w:r w:rsidR="00E7371B">
        <w:t>, ledaže klient výslovně prohlásí, že si to nepřeje</w:t>
      </w:r>
      <w:r w:rsidR="005C76CE">
        <w:t>.</w:t>
      </w:r>
    </w:p>
    <w:p w:rsidR="00A6460A" w:rsidRPr="00A6460A" w:rsidRDefault="00777FEB" w:rsidP="00083AE9">
      <w:pPr>
        <w:pStyle w:val="Heading2"/>
      </w:pPr>
      <w:bookmarkStart w:id="10" w:name="_Toc509173267"/>
      <w:r>
        <w:t>Mlčenlivost advokáta</w:t>
      </w:r>
      <w:r w:rsidR="00A6460A">
        <w:t xml:space="preserve"> (§ 21 ZoA)</w:t>
      </w:r>
      <w:bookmarkEnd w:id="10"/>
    </w:p>
    <w:p w:rsidR="00777FEB" w:rsidRDefault="00777FEB" w:rsidP="00A6460A">
      <w:pPr>
        <w:spacing w:line="360" w:lineRule="auto"/>
        <w:ind w:firstLine="708"/>
        <w:jc w:val="both"/>
      </w:pPr>
      <w:r>
        <w:t>Dodržování profesního</w:t>
      </w:r>
      <w:r w:rsidR="00A60314">
        <w:t xml:space="preserve"> tajemství advokáta je jedním z</w:t>
      </w:r>
      <w:r>
        <w:t xml:space="preserve"> </w:t>
      </w:r>
      <w:r w:rsidR="00F63F62">
        <w:t>klíčových</w:t>
      </w:r>
      <w:r>
        <w:t xml:space="preserve"> principů advokátní profese</w:t>
      </w:r>
      <w:r>
        <w:rPr>
          <w:rStyle w:val="FootnoteReference"/>
        </w:rPr>
        <w:footnoteReference w:id="60"/>
      </w:r>
      <w:r>
        <w:t>. Konstituování institutu advokátní mlčenlivosti vychází ze staletých zkuš</w:t>
      </w:r>
      <w:r w:rsidR="00F63F62">
        <w:t>eností, často velmi tristních, avšak</w:t>
      </w:r>
      <w:r>
        <w:t xml:space="preserve"> co do obsahu či formulace nebyla </w:t>
      </w:r>
      <w:r w:rsidR="00F63F62">
        <w:t xml:space="preserve">advokátní mlčenlivost </w:t>
      </w:r>
      <w:r>
        <w:t>zpochybňována ani v rámci totalitního režimu</w:t>
      </w:r>
      <w:r>
        <w:rPr>
          <w:rStyle w:val="FootnoteReference"/>
        </w:rPr>
        <w:footnoteReference w:id="61"/>
      </w:r>
      <w:r w:rsidR="00F63F62">
        <w:t>. Zajímavým faktem je</w:t>
      </w:r>
      <w:r w:rsidR="00BA3285">
        <w:t>, že i když minulý režim pravděpodobně získával informace o činnosti advo</w:t>
      </w:r>
      <w:r w:rsidR="00035E81">
        <w:t>kátů jinými cestami, tak Ústřed</w:t>
      </w:r>
      <w:r w:rsidR="00BA3285">
        <w:t>í československé advokacie ani Úst</w:t>
      </w:r>
      <w:r w:rsidR="00F63F62">
        <w:t>ředí české advokacie navzdory řa</w:t>
      </w:r>
      <w:r w:rsidR="00BA3285">
        <w:t xml:space="preserve">dě žádostí oficiálně žádného advokáta nikdy </w:t>
      </w:r>
      <w:r w:rsidR="00F63F62">
        <w:t>mlčenlivosti nezprostilo</w:t>
      </w:r>
      <w:r w:rsidR="00BA3285">
        <w:rPr>
          <w:rStyle w:val="FootnoteReference"/>
        </w:rPr>
        <w:footnoteReference w:id="62"/>
      </w:r>
      <w:r w:rsidR="00BA3285">
        <w:t xml:space="preserve">. </w:t>
      </w:r>
      <w:r w:rsidR="008932C8">
        <w:t>A</w:t>
      </w:r>
      <w:r w:rsidR="00C551A2">
        <w:t xml:space="preserve"> i</w:t>
      </w:r>
      <w:r w:rsidR="008932C8">
        <w:t xml:space="preserve"> dnes bychom</w:t>
      </w:r>
      <w:r w:rsidR="00BA3285">
        <w:t xml:space="preserve"> jen</w:t>
      </w:r>
      <w:r w:rsidR="008932C8">
        <w:t xml:space="preserve"> obtížně</w:t>
      </w:r>
      <w:r w:rsidR="00BA3285">
        <w:t xml:space="preserve"> </w:t>
      </w:r>
      <w:r>
        <w:t>hledali stát</w:t>
      </w:r>
      <w:r w:rsidR="00BA3285">
        <w:t>, který by advokátní tajemství neupravoval</w:t>
      </w:r>
      <w:r w:rsidR="00F63F62">
        <w:t>,</w:t>
      </w:r>
      <w:r w:rsidR="00BA3285">
        <w:t xml:space="preserve"> a nad kterým by nedohlížela příslušná profesní komora, jež by případné porušení sankcionovala.</w:t>
      </w:r>
      <w:r>
        <w:t xml:space="preserve"> </w:t>
      </w:r>
    </w:p>
    <w:p w:rsidR="00BA3285" w:rsidRDefault="00BA3285" w:rsidP="00A60314">
      <w:pPr>
        <w:spacing w:line="360" w:lineRule="auto"/>
        <w:ind w:firstLine="708"/>
        <w:jc w:val="both"/>
      </w:pPr>
      <w:r>
        <w:t xml:space="preserve">Ústavní základ tohoto institutu můžeme nalézt v ustanoveních Listiny základních práv a svobod </w:t>
      </w:r>
      <w:r w:rsidR="00E475BF">
        <w:t xml:space="preserve">i </w:t>
      </w:r>
      <w:r w:rsidR="00F63F62">
        <w:t xml:space="preserve">v </w:t>
      </w:r>
      <w:r w:rsidR="00E475BF">
        <w:t>mezinárodních d</w:t>
      </w:r>
      <w:r w:rsidR="003B3A2B">
        <w:t>okumentech</w:t>
      </w:r>
      <w:r w:rsidR="00EF07ED">
        <w:rPr>
          <w:rStyle w:val="FootnoteReference"/>
        </w:rPr>
        <w:footnoteReference w:id="63"/>
      </w:r>
      <w:r w:rsidR="00E475BF">
        <w:t>. Listina základních práv a svobod zároveň upravuje právo každého na právní pomoc</w:t>
      </w:r>
      <w:r w:rsidR="00E475BF">
        <w:rPr>
          <w:rStyle w:val="FootnoteReference"/>
        </w:rPr>
        <w:footnoteReference w:id="64"/>
      </w:r>
      <w:r w:rsidR="004F55CA">
        <w:t xml:space="preserve"> prostřednictvím určitého profesního stavu, jemuž je tento úkol svěřen. J</w:t>
      </w:r>
      <w:r w:rsidR="00035E81">
        <w:t>e proto nezbytně nutné, aby byl</w:t>
      </w:r>
      <w:r w:rsidR="004F55CA">
        <w:t xml:space="preserve"> též zajištěn efektivní výkon tohoto práva. Jelikož j</w:t>
      </w:r>
      <w:r w:rsidR="003B3A2B">
        <w:t>e právní pomoc často poskytována</w:t>
      </w:r>
      <w:r w:rsidR="004F55CA">
        <w:t xml:space="preserve"> proti státu, je třeba,</w:t>
      </w:r>
      <w:r w:rsidR="00F63F62">
        <w:t xml:space="preserve"> aby příjemci právní pomoci byli</w:t>
      </w:r>
      <w:r w:rsidR="004F55CA">
        <w:t xml:space="preserve"> dostatečně</w:t>
      </w:r>
      <w:r w:rsidR="00035E81">
        <w:t xml:space="preserve"> chránění vůči státu, a </w:t>
      </w:r>
      <w:r w:rsidR="004F55CA">
        <w:t>aby byl zajištěn objektivní a spravedlivý výkon tohoto práva.</w:t>
      </w:r>
      <w:r w:rsidR="00E475BF">
        <w:t xml:space="preserve"> </w:t>
      </w:r>
      <w:r w:rsidR="004F55CA">
        <w:t>Lze si jen těžko představit situaci</w:t>
      </w:r>
      <w:r w:rsidR="00035E81">
        <w:t>,</w:t>
      </w:r>
      <w:r w:rsidR="004F55CA">
        <w:t xml:space="preserve"> kdy při absenci advokátní </w:t>
      </w:r>
      <w:r w:rsidR="00AA50F6">
        <w:t xml:space="preserve">mlčenlivosti </w:t>
      </w:r>
      <w:r w:rsidR="00433CA8">
        <w:t xml:space="preserve">by </w:t>
      </w:r>
      <w:r w:rsidR="004F55CA">
        <w:t>klient dobrovolně svěřoval úplné a pravdivé informace a</w:t>
      </w:r>
      <w:r w:rsidR="00035E81">
        <w:t>dvokátu,</w:t>
      </w:r>
      <w:r w:rsidR="00301893">
        <w:t xml:space="preserve"> aniž by měl jistotu, že</w:t>
      </w:r>
      <w:r w:rsidR="00035E81">
        <w:t xml:space="preserve"> následně </w:t>
      </w:r>
      <w:r w:rsidR="00301893">
        <w:t>nemohou být použity proti němu.</w:t>
      </w:r>
    </w:p>
    <w:p w:rsidR="00E475BF" w:rsidRDefault="00E475BF" w:rsidP="003A7816">
      <w:pPr>
        <w:spacing w:line="360" w:lineRule="auto"/>
        <w:ind w:firstLine="708"/>
        <w:jc w:val="both"/>
      </w:pPr>
      <w:r>
        <w:t xml:space="preserve">Institut advokátního tajemství </w:t>
      </w:r>
      <w:r w:rsidR="004F55CA">
        <w:t xml:space="preserve">proto </w:t>
      </w:r>
      <w:r>
        <w:t>poskytuje klientům odvahu, aby advokátovi sdělili celou pravdu, protože bez přístupu ke všem faktům nemohou advokáti poskytovat efektivní právní pomoc</w:t>
      </w:r>
      <w:r w:rsidR="004F55CA">
        <w:t>.</w:t>
      </w:r>
    </w:p>
    <w:p w:rsidR="004F55CA" w:rsidRDefault="004F55CA" w:rsidP="001505EB">
      <w:pPr>
        <w:spacing w:line="360" w:lineRule="auto"/>
        <w:ind w:firstLine="708"/>
        <w:jc w:val="both"/>
      </w:pPr>
      <w:r>
        <w:lastRenderedPageBreak/>
        <w:t>Účel advok</w:t>
      </w:r>
      <w:r w:rsidR="00E33BDE">
        <w:t xml:space="preserve">átního tajemství je dvojí, jednak </w:t>
      </w:r>
      <w:r w:rsidR="00BD7ECE">
        <w:t xml:space="preserve">může advokát </w:t>
      </w:r>
      <w:r w:rsidR="00E33BDE">
        <w:t>po obdržení informací klientovi nabídnou</w:t>
      </w:r>
      <w:r w:rsidR="00BD7ECE">
        <w:t>t</w:t>
      </w:r>
      <w:r w:rsidR="00E33BDE">
        <w:t xml:space="preserve"> zastoupení a převzít klientův případ, čímž přímo zajistí efektivní průběh výkonu spravedlnosti. Další možnost</w:t>
      </w:r>
      <w:r w:rsidR="00301893">
        <w:t>í</w:t>
      </w:r>
      <w:r w:rsidR="00E33BDE">
        <w:t xml:space="preserve"> je, že se pokusí klienta odradit o</w:t>
      </w:r>
      <w:r w:rsidR="00433CA8">
        <w:t>d</w:t>
      </w:r>
      <w:r w:rsidR="00E33BDE">
        <w:t xml:space="preserve"> nedůvodného </w:t>
      </w:r>
      <w:r w:rsidR="00433CA8">
        <w:t>sporu</w:t>
      </w:r>
      <w:r w:rsidR="00E33BDE">
        <w:t>, porušení zákona či jiného nemorálního jednání</w:t>
      </w:r>
      <w:r w:rsidR="00E33BDE">
        <w:rPr>
          <w:rStyle w:val="FootnoteReference"/>
        </w:rPr>
        <w:footnoteReference w:id="65"/>
      </w:r>
      <w:r w:rsidR="00E33BDE">
        <w:t>.</w:t>
      </w:r>
    </w:p>
    <w:p w:rsidR="00BD12C3" w:rsidRDefault="00E33BDE" w:rsidP="00465623">
      <w:pPr>
        <w:spacing w:line="360" w:lineRule="auto"/>
        <w:ind w:firstLine="708"/>
        <w:jc w:val="both"/>
      </w:pPr>
      <w:r>
        <w:t xml:space="preserve">Samotná podstata </w:t>
      </w:r>
      <w:r w:rsidR="00B749B9">
        <w:t>advokátního tajemství</w:t>
      </w:r>
      <w:r>
        <w:t xml:space="preserve"> </w:t>
      </w:r>
      <w:r w:rsidR="00EF07ED">
        <w:t xml:space="preserve">ve vztahu advokáta vůči klientovi </w:t>
      </w:r>
      <w:r>
        <w:t>spočívá</w:t>
      </w:r>
      <w:r w:rsidR="005A554F">
        <w:t xml:space="preserve"> v</w:t>
      </w:r>
      <w:r>
        <w:t xml:space="preserve"> povinnosti advokáta </w:t>
      </w:r>
      <w:r w:rsidRPr="00E33BDE">
        <w:rPr>
          <w:i/>
        </w:rPr>
        <w:t>„zachovávat mlčenlivost o všech skutečnostech, o nichž se dozvěděl v souvislosti s poskytováním právních služeb“.</w:t>
      </w:r>
      <w:r w:rsidR="00EF07ED">
        <w:t xml:space="preserve"> Ve vztahu </w:t>
      </w:r>
      <w:r w:rsidR="00C76D18">
        <w:t>advokáta k orgánům veřejné moci</w:t>
      </w:r>
      <w:r w:rsidR="00C76D18">
        <w:br/>
      </w:r>
      <w:r w:rsidR="00EF07ED">
        <w:t>je pak formulována ve zvláštních procesních předpisech</w:t>
      </w:r>
      <w:r w:rsidR="00EF07ED">
        <w:rPr>
          <w:rStyle w:val="FootnoteReference"/>
        </w:rPr>
        <w:footnoteReference w:id="66"/>
      </w:r>
      <w:r w:rsidR="00EF07ED">
        <w:t>, v nich</w:t>
      </w:r>
      <w:r w:rsidR="000A4E08">
        <w:t>ž</w:t>
      </w:r>
      <w:r w:rsidR="00EF07ED">
        <w:t xml:space="preserve"> je formulována nikoliv jako povinnost advokáta či jeho výsada, ale jako zákaz</w:t>
      </w:r>
      <w:r w:rsidR="00301893">
        <w:t xml:space="preserve"> jeho výslechu adresovaný orgánům veřejné moci</w:t>
      </w:r>
      <w:r w:rsidR="00EF07ED">
        <w:t>. Pokud by se advokát nedovolal jeho povinnosti stanovené v ZoA a byl by orgánem veřejné moci navzdory zákazu vys</w:t>
      </w:r>
      <w:r w:rsidR="00BA0CF2">
        <w:t xml:space="preserve">lechnut, bude se jednat </w:t>
      </w:r>
      <w:r w:rsidR="00EF07ED">
        <w:t>o důkaz opatř</w:t>
      </w:r>
      <w:r w:rsidR="00C76D18">
        <w:t>ený v rozporu</w:t>
      </w:r>
      <w:r w:rsidR="00C76D18">
        <w:br/>
      </w:r>
      <w:r w:rsidR="00EF07ED">
        <w:t>se zákone</w:t>
      </w:r>
      <w:r w:rsidR="005A554F">
        <w:t>m, tudíž v řízení nepoužitelný.</w:t>
      </w:r>
      <w:r w:rsidR="005A554F">
        <w:rPr>
          <w:i/>
        </w:rPr>
        <w:t xml:space="preserve"> </w:t>
      </w:r>
      <w:r w:rsidR="003873E4">
        <w:t>Povinn</w:t>
      </w:r>
      <w:r w:rsidR="00C76D18">
        <w:t>ost mlčenlivosti obsažená v ZoA</w:t>
      </w:r>
      <w:r w:rsidR="00C76D18">
        <w:br/>
      </w:r>
      <w:r w:rsidR="003873E4">
        <w:t>je formulovaná široce, není tedy</w:t>
      </w:r>
      <w:r w:rsidR="00AA05D6">
        <w:t xml:space="preserve"> podstatné</w:t>
      </w:r>
      <w:r w:rsidR="00C75029">
        <w:t>, zd</w:t>
      </w:r>
      <w:r w:rsidR="00BA0CF2">
        <w:t>a se informace</w:t>
      </w:r>
      <w:r w:rsidR="00C75029">
        <w:t xml:space="preserve"> advokát dozvěděl od klienta, z činnosti </w:t>
      </w:r>
      <w:r w:rsidR="00AA05D6">
        <w:t>soudů</w:t>
      </w:r>
      <w:r w:rsidR="003873E4">
        <w:t>, z vlastní iniciativy</w:t>
      </w:r>
      <w:r w:rsidR="00301893">
        <w:t xml:space="preserve"> či jiným způsobem. D</w:t>
      </w:r>
      <w:r w:rsidR="00AA05D6">
        <w:t>ůležité</w:t>
      </w:r>
      <w:r w:rsidR="00301893">
        <w:t xml:space="preserve"> je</w:t>
      </w:r>
      <w:r w:rsidR="00AA05D6">
        <w:t>, aby se advokát dozvěděl takovouto informaci v rámci výkonu advokacie.</w:t>
      </w:r>
      <w:r w:rsidR="00B6576F">
        <w:t xml:space="preserve"> Zákon výslovně neřeší otázku mlčenlivosti ve vztahu k informacím veřejně známým</w:t>
      </w:r>
      <w:r w:rsidR="00BA0CF2">
        <w:t xml:space="preserve"> a jedinou podmínkou zůstává souvislost s advokacií</w:t>
      </w:r>
      <w:r w:rsidR="00B6576F">
        <w:t xml:space="preserve">. Proto i </w:t>
      </w:r>
      <w:r w:rsidR="00301893">
        <w:t xml:space="preserve">v </w:t>
      </w:r>
      <w:r w:rsidR="00B6576F">
        <w:t>případech, kdy se advokát dozví určité informace v </w:t>
      </w:r>
      <w:r w:rsidR="00301893">
        <w:t xml:space="preserve">rámci </w:t>
      </w:r>
      <w:r w:rsidR="00FE51A6">
        <w:t>poskytování</w:t>
      </w:r>
      <w:r w:rsidR="00B6576F">
        <w:t xml:space="preserve"> právn</w:t>
      </w:r>
      <w:r w:rsidR="00BA0CF2">
        <w:t>ích služeb, které</w:t>
      </w:r>
      <w:r w:rsidR="00301893">
        <w:t xml:space="preserve"> však</w:t>
      </w:r>
      <w:r w:rsidR="00BA0CF2">
        <w:t xml:space="preserve"> později vzešly</w:t>
      </w:r>
      <w:r w:rsidR="00B6576F">
        <w:t xml:space="preserve"> ve veřejnou známost</w:t>
      </w:r>
      <w:r w:rsidR="00BA0CF2">
        <w:t>,</w:t>
      </w:r>
      <w:r w:rsidR="00301893">
        <w:t xml:space="preserve"> tak</w:t>
      </w:r>
      <w:r w:rsidR="00BA0CF2">
        <w:t xml:space="preserve"> musí ctít mlčenlivost. </w:t>
      </w:r>
      <w:r w:rsidR="00301893">
        <w:t>Toto</w:t>
      </w:r>
      <w:r w:rsidR="00BA0CF2">
        <w:t xml:space="preserve"> má svůj význam v souvislosti s</w:t>
      </w:r>
      <w:r w:rsidR="00B6576F">
        <w:t xml:space="preserve"> povinnos</w:t>
      </w:r>
      <w:r w:rsidR="00BA0CF2">
        <w:t>tí</w:t>
      </w:r>
      <w:r w:rsidR="00B6576F">
        <w:t xml:space="preserve"> advokáta hájit zájmy svého klienta a v rozsahu ohraničeném zákonem a stavovskými předp</w:t>
      </w:r>
      <w:r w:rsidR="00301893">
        <w:t>isy sloužit pouze svému klientu. N</w:t>
      </w:r>
      <w:r w:rsidR="00B6576F">
        <w:t xml:space="preserve">ení </w:t>
      </w:r>
      <w:r w:rsidR="00301893">
        <w:t>proto</w:t>
      </w:r>
      <w:r w:rsidR="00BA0CF2">
        <w:t xml:space="preserve"> jeho právem</w:t>
      </w:r>
      <w:r w:rsidR="00301893">
        <w:t>,</w:t>
      </w:r>
      <w:r w:rsidR="00BA0CF2">
        <w:t xml:space="preserve"> natož</w:t>
      </w:r>
      <w:r w:rsidR="00822C00">
        <w:t xml:space="preserve"> povinností informovat, a to ani</w:t>
      </w:r>
      <w:r w:rsidR="00B6576F">
        <w:t xml:space="preserve"> v přim</w:t>
      </w:r>
      <w:r w:rsidR="00822C00">
        <w:t>ěřené míře veřejnost, neboť i u</w:t>
      </w:r>
      <w:r w:rsidR="00366816">
        <w:t xml:space="preserve"> veřejně známých informací nelze vyloučit, že dosud nebyly vnímány subjekty způsobilými je využít proti zájmům klienta. </w:t>
      </w:r>
    </w:p>
    <w:p w:rsidR="00465623" w:rsidRDefault="00366816" w:rsidP="00465623">
      <w:pPr>
        <w:spacing w:line="360" w:lineRule="auto"/>
        <w:ind w:firstLine="708"/>
        <w:jc w:val="both"/>
      </w:pPr>
      <w:r>
        <w:t>Rozdílně</w:t>
      </w:r>
      <w:r w:rsidR="00BA0CF2">
        <w:t xml:space="preserve"> k</w:t>
      </w:r>
      <w:r w:rsidR="00BD12C3">
        <w:t> této věci</w:t>
      </w:r>
      <w:r w:rsidR="00BA0CF2">
        <w:t xml:space="preserve"> přistupuje např. německá</w:t>
      </w:r>
      <w:r>
        <w:t xml:space="preserve"> úprava, </w:t>
      </w:r>
      <w:r w:rsidR="00BD12C3">
        <w:t>která</w:t>
      </w:r>
      <w:r>
        <w:t xml:space="preserve"> v těchto situacích výslovně obsa</w:t>
      </w:r>
      <w:r w:rsidR="00822C00">
        <w:t>huje dvě výjimky. Jednak v případě informací</w:t>
      </w:r>
      <w:r>
        <w:t>, kter</w:t>
      </w:r>
      <w:r w:rsidR="00822C00">
        <w:t>é jsou známé,</w:t>
      </w:r>
      <w:r>
        <w:t xml:space="preserve"> </w:t>
      </w:r>
      <w:r w:rsidR="0034514B">
        <w:t>nebo je-li zřejmé,</w:t>
      </w:r>
      <w:r w:rsidR="0034514B">
        <w:br/>
      </w:r>
      <w:r w:rsidR="00822C00">
        <w:t xml:space="preserve">že </w:t>
      </w:r>
      <w:r>
        <w:t>vzhledem ke svému významu nemusí být drženy v tajemství</w:t>
      </w:r>
      <w:r>
        <w:rPr>
          <w:rStyle w:val="FootnoteReference"/>
        </w:rPr>
        <w:footnoteReference w:id="67"/>
      </w:r>
      <w:r>
        <w:t>.</w:t>
      </w:r>
      <w:r w:rsidR="00B6576F">
        <w:t xml:space="preserve"> </w:t>
      </w:r>
      <w:r>
        <w:t xml:space="preserve">Obě výjimky jsou přitom vyjádřeny pomocí neurčitých právních pojmů, kdy hranice pro jejich bezpečné rozlišení nemusí být snadno rozeznatelná a otvírá se proto prostor pro jednání advokáta, které může jednak znamenat pro klienta poměrně závažnou újmu a také </w:t>
      </w:r>
      <w:r w:rsidR="00B91800">
        <w:t>může přispět</w:t>
      </w:r>
      <w:r>
        <w:t xml:space="preserve"> ke sporům mezi advokátem a klientem co do míry zřejmosti nebo význam</w:t>
      </w:r>
      <w:r w:rsidR="0039424F">
        <w:t xml:space="preserve">u zveřejněné informace, </w:t>
      </w:r>
      <w:r w:rsidR="00FE51A6">
        <w:t xml:space="preserve">a to </w:t>
      </w:r>
      <w:r w:rsidR="0039424F">
        <w:t xml:space="preserve">aniž by zde byl zřejmý účel zakotvení těchto výjimek z mlčenlivosti. V situacích, kdy bude ku prospěchu </w:t>
      </w:r>
      <w:r w:rsidR="0039424F">
        <w:lastRenderedPageBreak/>
        <w:t>klienta, aby</w:t>
      </w:r>
      <w:r w:rsidR="00B91800">
        <w:t xml:space="preserve"> se</w:t>
      </w:r>
      <w:r w:rsidR="0039424F">
        <w:t xml:space="preserve"> advokát </w:t>
      </w:r>
      <w:r w:rsidR="00B91800">
        <w:t xml:space="preserve">veřejně </w:t>
      </w:r>
      <w:r w:rsidR="0039424F">
        <w:t>vyjádřil k</w:t>
      </w:r>
      <w:r w:rsidR="00B91800">
        <w:t> </w:t>
      </w:r>
      <w:r w:rsidR="0039424F">
        <w:t>určitým</w:t>
      </w:r>
      <w:r w:rsidR="00B91800">
        <w:t xml:space="preserve"> informacím</w:t>
      </w:r>
      <w:r w:rsidR="00FE51A6">
        <w:t>, tak</w:t>
      </w:r>
      <w:r w:rsidR="0039424F">
        <w:t xml:space="preserve"> by neměl být problém si od klienta předem opatřit svolení, což mimo jiné posílí vztah důvěry mezi klientem a advokátem</w:t>
      </w:r>
      <w:r w:rsidR="00822C00">
        <w:t>. Takový postup bude také respektovat</w:t>
      </w:r>
      <w:r w:rsidR="0039424F">
        <w:t xml:space="preserve"> princip vázanosti advokáta pokyny</w:t>
      </w:r>
      <w:r w:rsidR="001741D8">
        <w:t xml:space="preserve"> svého klienta</w:t>
      </w:r>
      <w:r w:rsidR="0039424F">
        <w:t>.</w:t>
      </w:r>
      <w:r w:rsidR="00B6576F">
        <w:t xml:space="preserve"> </w:t>
      </w:r>
    </w:p>
    <w:p w:rsidR="00E33BDE" w:rsidRDefault="00B91800" w:rsidP="003A7816">
      <w:pPr>
        <w:spacing w:line="360" w:lineRule="auto"/>
        <w:ind w:firstLine="708"/>
        <w:jc w:val="both"/>
      </w:pPr>
      <w:r>
        <w:t>Povinnost mlčenlivosti se co do formy v</w:t>
      </w:r>
      <w:r w:rsidR="00B6576F">
        <w:t>ztahuje</w:t>
      </w:r>
      <w:r w:rsidR="00687222">
        <w:t>,</w:t>
      </w:r>
      <w:r w:rsidR="00B6576F">
        <w:t xml:space="preserve"> </w:t>
      </w:r>
      <w:r w:rsidR="003873E4">
        <w:t>jak na informace které jsou zachyceny na hmotném nosiči (papír, DVD disk, počítač), tak i které existují pouze v paměti advokáta.</w:t>
      </w:r>
    </w:p>
    <w:p w:rsidR="00072599" w:rsidRDefault="00AA05D6" w:rsidP="00B749B9">
      <w:pPr>
        <w:spacing w:line="360" w:lineRule="auto"/>
        <w:ind w:firstLine="708"/>
        <w:jc w:val="both"/>
      </w:pPr>
      <w:r>
        <w:t xml:space="preserve">Povinnost zachovávat mlčenlivost trvá </w:t>
      </w:r>
      <w:r w:rsidR="00687222">
        <w:t>také</w:t>
      </w:r>
      <w:r>
        <w:t xml:space="preserve"> po smrti či zániku osoby, i při vyškrtnutí advokáta ze seznamu advokátů. Zprostit mlčenlivosti může advokáta pouze klien</w:t>
      </w:r>
      <w:r w:rsidR="0080132E">
        <w:t>t</w:t>
      </w:r>
      <w:r w:rsidR="003873E4">
        <w:t>, a to písemně</w:t>
      </w:r>
      <w:r w:rsidR="0080132E">
        <w:t>. P</w:t>
      </w:r>
      <w:r w:rsidR="002B4453">
        <w:t>ři smrti fyzické osoby</w:t>
      </w:r>
      <w:r w:rsidR="0080132E">
        <w:t xml:space="preserve"> přechází toto právo na</w:t>
      </w:r>
      <w:r w:rsidR="002B4453">
        <w:t xml:space="preserve"> dědic</w:t>
      </w:r>
      <w:r w:rsidR="0080132E">
        <w:t>e</w:t>
      </w:r>
      <w:r w:rsidR="000D28FE">
        <w:t xml:space="preserve">, </w:t>
      </w:r>
      <w:r w:rsidR="002B4453">
        <w:t xml:space="preserve">u </w:t>
      </w:r>
      <w:r w:rsidR="0080132E">
        <w:t xml:space="preserve">zániku </w:t>
      </w:r>
      <w:r w:rsidR="002B4453">
        <w:t xml:space="preserve">právnických osob </w:t>
      </w:r>
      <w:r w:rsidR="000D28FE">
        <w:t xml:space="preserve">na </w:t>
      </w:r>
      <w:r w:rsidR="002B4453">
        <w:t xml:space="preserve">právní nástupce. Je-li </w:t>
      </w:r>
      <w:r w:rsidR="0080132E">
        <w:t xml:space="preserve">dědiců či </w:t>
      </w:r>
      <w:r w:rsidR="002B4453">
        <w:t>právních nástupců více, musí advokáta zprostit mlčenlivosti všichni.</w:t>
      </w:r>
      <w:r w:rsidR="003873E4">
        <w:t xml:space="preserve"> Bude-li klient chtít, aby po své smrti nenáležela možnost volby zproštění jeho právním nástupcům, tak se domnívám, že bude moci vůči advokátu pr</w:t>
      </w:r>
      <w:r w:rsidR="0034514B">
        <w:t>ojevit písemně takovou vůli již</w:t>
      </w:r>
      <w:r w:rsidR="0034514B">
        <w:br/>
      </w:r>
      <w:r w:rsidR="003873E4">
        <w:t xml:space="preserve">za svého života. </w:t>
      </w:r>
      <w:r w:rsidR="00BD12C3">
        <w:t>Toto</w:t>
      </w:r>
      <w:r w:rsidR="003873E4">
        <w:t xml:space="preserve"> může být obzvláště užitečné v řízení </w:t>
      </w:r>
      <w:r w:rsidR="00E7371B">
        <w:t>o pozůstalosti</w:t>
      </w:r>
      <w:r w:rsidR="00687222">
        <w:t>,</w:t>
      </w:r>
      <w:r w:rsidR="00BD12C3">
        <w:t xml:space="preserve"> kde často budou proti </w:t>
      </w:r>
      <w:r w:rsidR="00293BC9">
        <w:t xml:space="preserve">sobě </w:t>
      </w:r>
      <w:r w:rsidR="00BD12C3">
        <w:t>stát dědicové s rozdílnými zájmy. Ti dědicové, kteří b</w:t>
      </w:r>
      <w:r w:rsidR="00293BC9">
        <w:t>y z mlčenlivosti advokáta těžili</w:t>
      </w:r>
      <w:r w:rsidR="00BD12C3">
        <w:t xml:space="preserve">, pak budou motivováni neposkytnout souhlas </w:t>
      </w:r>
      <w:r w:rsidR="00293BC9">
        <w:t>ke zbavení</w:t>
      </w:r>
      <w:r w:rsidR="00BD12C3">
        <w:t xml:space="preserve"> advoká</w:t>
      </w:r>
      <w:r w:rsidR="0034514B">
        <w:t>ta mlčenlivosti, a to i přesto,</w:t>
      </w:r>
      <w:r w:rsidR="0034514B">
        <w:br/>
      </w:r>
      <w:r w:rsidR="00BD12C3">
        <w:t xml:space="preserve">že </w:t>
      </w:r>
      <w:r w:rsidR="00293BC9">
        <w:t xml:space="preserve">by </w:t>
      </w:r>
      <w:r w:rsidR="00BD12C3">
        <w:t>advokátem mohla být objasněna skutečná vůle zůstavitele.</w:t>
      </w:r>
    </w:p>
    <w:p w:rsidR="00EC4E2E" w:rsidRDefault="002B4453" w:rsidP="00B400E3">
      <w:pPr>
        <w:spacing w:line="360" w:lineRule="auto"/>
        <w:ind w:firstLine="708"/>
        <w:jc w:val="both"/>
      </w:pPr>
      <w:r>
        <w:t xml:space="preserve">Zákon </w:t>
      </w:r>
      <w:r w:rsidR="00293BC9">
        <w:t>musí však stanovi</w:t>
      </w:r>
      <w:r w:rsidR="0052350D">
        <w:t>t</w:t>
      </w:r>
      <w:r>
        <w:t xml:space="preserve"> </w:t>
      </w:r>
      <w:r w:rsidR="00072599">
        <w:t xml:space="preserve">také </w:t>
      </w:r>
      <w:r>
        <w:t>výjimky, kdy</w:t>
      </w:r>
      <w:r w:rsidR="000D28FE">
        <w:t xml:space="preserve"> advokát není vázán mlčenlivostí</w:t>
      </w:r>
      <w:r>
        <w:t>,</w:t>
      </w:r>
      <w:r w:rsidR="0034514B">
        <w:br/>
      </w:r>
      <w:r w:rsidR="0052350D">
        <w:t>tak aby mohl advokát účinně uplatňovat svá pr</w:t>
      </w:r>
      <w:r w:rsidR="00072599">
        <w:t>áva vůči klientu v případě sporu</w:t>
      </w:r>
      <w:r w:rsidR="0052350D">
        <w:t xml:space="preserve">. </w:t>
      </w:r>
      <w:r w:rsidR="00072599">
        <w:t xml:space="preserve">Takovou situací </w:t>
      </w:r>
      <w:r w:rsidR="00EC4E2E">
        <w:t>může být</w:t>
      </w:r>
      <w:r w:rsidR="00B400E3">
        <w:t xml:space="preserve"> spor o odměně advokáta, kdy by </w:t>
      </w:r>
      <w:r w:rsidR="00EC4E2E">
        <w:t>v případě uplatnění advokátní mlčenlivosti docházelo k absurdní situaci spočívající v podstatné důk</w:t>
      </w:r>
      <w:r w:rsidR="00BD7ECE">
        <w:t>azní nouzi advokáta vůči</w:t>
      </w:r>
      <w:r w:rsidR="00072599">
        <w:t xml:space="preserve"> svému</w:t>
      </w:r>
      <w:r w:rsidR="00BD7ECE">
        <w:t xml:space="preserve"> bývalému klientovi</w:t>
      </w:r>
      <w:r w:rsidR="00072599">
        <w:t xml:space="preserve">. Povinností </w:t>
      </w:r>
      <w:r w:rsidR="00EC4E2E">
        <w:t xml:space="preserve">mlčenlivosti </w:t>
      </w:r>
      <w:r w:rsidR="00072599">
        <w:t>není dále dotčena</w:t>
      </w:r>
      <w:r w:rsidR="00EC4E2E">
        <w:t xml:space="preserve"> povinnost</w:t>
      </w:r>
      <w:r w:rsidR="00B400E3">
        <w:t xml:space="preserve"> advokáta</w:t>
      </w:r>
      <w:r w:rsidR="00EC4E2E">
        <w:t xml:space="preserve"> překazit spáchání trestného činu</w:t>
      </w:r>
      <w:r w:rsidR="00BD7ECE">
        <w:t>,</w:t>
      </w:r>
      <w:r w:rsidR="00B400E3">
        <w:t xml:space="preserve"> ani jeho daňové povinnosti.</w:t>
      </w:r>
    </w:p>
    <w:p w:rsidR="00784DC4" w:rsidRDefault="00EC4E2E" w:rsidP="001505EB">
      <w:pPr>
        <w:spacing w:line="360" w:lineRule="auto"/>
        <w:ind w:firstLine="708"/>
        <w:jc w:val="both"/>
      </w:pPr>
      <w:r>
        <w:t>Samotná povinnost mlčenlivosti nezavazuje pouze advokáta, nýbrž i zaměstnance advokáta nebo společnosti, členů orgánů komory a její zaměstnance, jakožto i všechny osoby zúčastněné na kárném řízení.</w:t>
      </w:r>
      <w:r w:rsidR="00784DC4">
        <w:t xml:space="preserve"> </w:t>
      </w:r>
    </w:p>
    <w:p w:rsidR="00A22CB4" w:rsidRDefault="00010815" w:rsidP="00293BC9">
      <w:pPr>
        <w:spacing w:line="360" w:lineRule="auto"/>
        <w:ind w:firstLine="708"/>
        <w:jc w:val="both"/>
      </w:pPr>
      <w:r>
        <w:t>Dále</w:t>
      </w:r>
      <w:r w:rsidR="00784DC4">
        <w:t xml:space="preserve"> považuji za vhodné podotknout, že advokát se nemůže v rámci výkonu advokacie dopustit trestného činu neoznámení trestného činu dle § 368 odst.</w:t>
      </w:r>
      <w:r w:rsidR="00072599">
        <w:t xml:space="preserve"> 1 t</w:t>
      </w:r>
      <w:r w:rsidR="004471EA">
        <w:t>restního zákoníku,</w:t>
      </w:r>
      <w:r w:rsidR="004471EA">
        <w:br/>
      </w:r>
      <w:r w:rsidR="00784DC4">
        <w:t>avšak přesto se může dopustit trestného činu nepřekážení trestného činu za podmín</w:t>
      </w:r>
      <w:r w:rsidR="00072599">
        <w:t>ek stanovených v § 367 odst. 1 t</w:t>
      </w:r>
      <w:r w:rsidR="00784DC4">
        <w:t>restního zákoníku.</w:t>
      </w:r>
    </w:p>
    <w:p w:rsidR="00CA28BB" w:rsidRDefault="00CA28BB" w:rsidP="00293BC9">
      <w:pPr>
        <w:spacing w:line="360" w:lineRule="auto"/>
        <w:ind w:firstLine="708"/>
        <w:jc w:val="both"/>
      </w:pPr>
    </w:p>
    <w:p w:rsidR="00CA28BB" w:rsidRDefault="00CA28BB" w:rsidP="00293BC9">
      <w:pPr>
        <w:spacing w:line="360" w:lineRule="auto"/>
        <w:ind w:firstLine="708"/>
        <w:jc w:val="both"/>
      </w:pPr>
    </w:p>
    <w:p w:rsidR="00A22CB4" w:rsidRDefault="00A22CB4" w:rsidP="001505EB">
      <w:pPr>
        <w:pStyle w:val="Heading2"/>
      </w:pPr>
      <w:bookmarkStart w:id="11" w:name="_Toc509173268"/>
      <w:r>
        <w:lastRenderedPageBreak/>
        <w:t>Odpovědnost advokáta za způsobenou škodu (§</w:t>
      </w:r>
      <w:r w:rsidR="00A6460A">
        <w:t xml:space="preserve"> </w:t>
      </w:r>
      <w:r>
        <w:t>24</w:t>
      </w:r>
      <w:r w:rsidR="00A6460A">
        <w:t xml:space="preserve"> ZoA</w:t>
      </w:r>
      <w:r>
        <w:t>)</w:t>
      </w:r>
      <w:bookmarkEnd w:id="11"/>
    </w:p>
    <w:p w:rsidR="00A22CB4" w:rsidRPr="00E763FC" w:rsidRDefault="00E763FC" w:rsidP="001F55AF">
      <w:pPr>
        <w:spacing w:line="360" w:lineRule="auto"/>
        <w:ind w:firstLine="576"/>
        <w:jc w:val="both"/>
      </w:pPr>
      <w:r>
        <w:t>Právní úprava advokáta za škodu způsobenu klientovi při výkonu advokacie,</w:t>
      </w:r>
      <w:r w:rsidR="0034514B">
        <w:br/>
      </w:r>
      <w:r>
        <w:t>jež je obsažena v §</w:t>
      </w:r>
      <w:r w:rsidR="00281885">
        <w:t xml:space="preserve"> </w:t>
      </w:r>
      <w:r>
        <w:t>24 ZoA</w:t>
      </w:r>
      <w:r w:rsidR="005D1F08">
        <w:t>,</w:t>
      </w:r>
      <w:r>
        <w:t xml:space="preserve"> je úpravou </w:t>
      </w:r>
      <w:r w:rsidRPr="00E763FC">
        <w:rPr>
          <w:i/>
        </w:rPr>
        <w:t>lex specialis</w:t>
      </w:r>
      <w:r>
        <w:t xml:space="preserve"> ve vztahu k obecné úpravě odpovědnosti za</w:t>
      </w:r>
      <w:r w:rsidR="00010815">
        <w:t xml:space="preserve"> škodu</w:t>
      </w:r>
      <w:r>
        <w:rPr>
          <w:rStyle w:val="FootnoteReference"/>
        </w:rPr>
        <w:footnoteReference w:id="68"/>
      </w:r>
      <w:r>
        <w:t>.</w:t>
      </w:r>
      <w:r w:rsidR="00FF6EBD">
        <w:t xml:space="preserve"> Na rozdíl od obecné úpravy náhr</w:t>
      </w:r>
      <w:r w:rsidR="005D1F08">
        <w:t>ady škody je §</w:t>
      </w:r>
      <w:r w:rsidR="00010815">
        <w:t xml:space="preserve"> </w:t>
      </w:r>
      <w:r w:rsidR="005D1F08">
        <w:t>24 ZoA koncipován tak, že zakládá</w:t>
      </w:r>
      <w:r w:rsidR="00FF6EBD">
        <w:t xml:space="preserve"> objektivní odpovědnost</w:t>
      </w:r>
      <w:r w:rsidR="005D1F08">
        <w:t xml:space="preserve"> advokáta</w:t>
      </w:r>
      <w:r w:rsidR="00FF6EBD">
        <w:t>, tj. bez zřetele k zavinění</w:t>
      </w:r>
      <w:r w:rsidR="00FF6EBD">
        <w:rPr>
          <w:rStyle w:val="FootnoteReference"/>
        </w:rPr>
        <w:footnoteReference w:id="69"/>
      </w:r>
      <w:r w:rsidR="00FF6EBD">
        <w:t xml:space="preserve">. </w:t>
      </w:r>
      <w:r w:rsidR="00AD61B0">
        <w:t>Ustanovení obsahuje liberační důvod</w:t>
      </w:r>
      <w:r w:rsidR="00010815">
        <w:t>, je</w:t>
      </w:r>
      <w:r w:rsidR="002A1514">
        <w:t>n</w:t>
      </w:r>
      <w:r w:rsidR="00010815">
        <w:t>ž spočívá v prokázání, že</w:t>
      </w:r>
      <w:r w:rsidR="00AD61B0">
        <w:t xml:space="preserve"> škodě nemohlo být zabráněno ani při vynaložení ve</w:t>
      </w:r>
      <w:r w:rsidR="00010815">
        <w:t xml:space="preserve">škerého úsilí, které lze po škůdci </w:t>
      </w:r>
      <w:r w:rsidR="00AD61B0">
        <w:t xml:space="preserve">požadovat. </w:t>
      </w:r>
    </w:p>
    <w:p w:rsidR="00247836" w:rsidRDefault="00AD61B0" w:rsidP="001505EB">
      <w:pPr>
        <w:spacing w:line="360" w:lineRule="auto"/>
        <w:ind w:firstLine="708"/>
        <w:jc w:val="both"/>
      </w:pPr>
      <w:r>
        <w:t>Ustanovení pouze deklaruje obecnou povinnost advokáta</w:t>
      </w:r>
      <w:r w:rsidR="003C2C18">
        <w:t xml:space="preserve"> nahradit klientu škodu, neříká </w:t>
      </w:r>
      <w:r>
        <w:t>však</w:t>
      </w:r>
      <w:r w:rsidR="0098722D">
        <w:t xml:space="preserve">, </w:t>
      </w:r>
      <w:r>
        <w:t xml:space="preserve">v jakých </w:t>
      </w:r>
      <w:r w:rsidR="00BD0BAB">
        <w:t>případech nastupuje. Hl</w:t>
      </w:r>
      <w:r w:rsidR="00710F2C">
        <w:t>av</w:t>
      </w:r>
      <w:r w:rsidR="0034514B">
        <w:t>ním znakem je způsobení škody. Š</w:t>
      </w:r>
      <w:r w:rsidR="00BD0BAB">
        <w:t>kodou rozumíme majetkovou újmu vyjádřitelnou v penězích,</w:t>
      </w:r>
      <w:r w:rsidR="00FB6815">
        <w:t xml:space="preserve"> spočívající</w:t>
      </w:r>
      <w:r w:rsidR="003C2C18">
        <w:t xml:space="preserve"> ve</w:t>
      </w:r>
      <w:r w:rsidR="00BD0BAB">
        <w:t xml:space="preserve"> </w:t>
      </w:r>
      <w:r w:rsidR="00BD0BAB" w:rsidRPr="00BD0BAB">
        <w:t>zmenšení majetkového stavu poškozeného opr</w:t>
      </w:r>
      <w:r w:rsidR="00BD0BAB">
        <w:t>oti stavu před škodnou událost</w:t>
      </w:r>
      <w:r w:rsidR="003C2C18">
        <w:t xml:space="preserve">i, </w:t>
      </w:r>
      <w:r w:rsidR="00BD0BAB">
        <w:t>či ušlým ziskem</w:t>
      </w:r>
      <w:r w:rsidR="003C2C18">
        <w:t>, je</w:t>
      </w:r>
      <w:r w:rsidR="002A1514">
        <w:t>n</w:t>
      </w:r>
      <w:r w:rsidR="003C2C18">
        <w:t>ž spočívá v očekávaném rozmnožení majetkových hodnot</w:t>
      </w:r>
      <w:r w:rsidR="003C2C18">
        <w:rPr>
          <w:rStyle w:val="FootnoteReference"/>
        </w:rPr>
        <w:footnoteReference w:id="70"/>
      </w:r>
      <w:r w:rsidR="003C2C18">
        <w:t>.</w:t>
      </w:r>
    </w:p>
    <w:p w:rsidR="001A13AD" w:rsidRDefault="00281885" w:rsidP="001A13AD">
      <w:pPr>
        <w:spacing w:line="360" w:lineRule="auto"/>
        <w:ind w:firstLine="708"/>
        <w:jc w:val="both"/>
      </w:pPr>
      <w:r>
        <w:t>Ačkoli</w:t>
      </w:r>
      <w:r w:rsidR="005D1F08">
        <w:t xml:space="preserve"> n</w:t>
      </w:r>
      <w:r w:rsidR="009D4B07">
        <w:t>avzdory přísným kvalifikačním předpokladům</w:t>
      </w:r>
      <w:r w:rsidR="00D132BC">
        <w:t xml:space="preserve"> kladeným na zájemce o výkon advokacie, není zdaleka každý klient spokojen </w:t>
      </w:r>
      <w:r>
        <w:t xml:space="preserve">s výsledkem advokátových služeb, </w:t>
      </w:r>
      <w:r w:rsidR="002A1514">
        <w:t xml:space="preserve">tak </w:t>
      </w:r>
      <w:r>
        <w:t>t</w:t>
      </w:r>
      <w:r w:rsidR="0034514B">
        <w:t>o však</w:t>
      </w:r>
      <w:r w:rsidR="0034514B">
        <w:br/>
      </w:r>
      <w:r w:rsidR="00D132BC">
        <w:t xml:space="preserve">i v případě neúspěchu ve věci pro klienta nemusí znamenat, že služby byly poskytnuty nesprávně, tedy, že by za ně advokát nesl odpovědnost a musel by nahradit majetkovou újmu, </w:t>
      </w:r>
      <w:r w:rsidR="00FB6815">
        <w:t>která</w:t>
      </w:r>
      <w:r w:rsidR="00D132BC">
        <w:t xml:space="preserve"> vznikla v e</w:t>
      </w:r>
      <w:r w:rsidR="00010815">
        <w:t>konomické sféře klienta. J</w:t>
      </w:r>
      <w:r w:rsidR="00D132BC">
        <w:t>e přirozené, že v právu k takovým situacím dochází nezřídka</w:t>
      </w:r>
      <w:r w:rsidR="00D132BC">
        <w:rPr>
          <w:rStyle w:val="FootnoteReference"/>
        </w:rPr>
        <w:footnoteReference w:id="71"/>
      </w:r>
      <w:r w:rsidR="00D132BC">
        <w:t xml:space="preserve">. </w:t>
      </w:r>
    </w:p>
    <w:p w:rsidR="001A13AD" w:rsidRDefault="001A13AD" w:rsidP="001A13AD">
      <w:pPr>
        <w:spacing w:line="360" w:lineRule="auto"/>
        <w:ind w:firstLine="708"/>
        <w:jc w:val="both"/>
      </w:pPr>
      <w:r>
        <w:t>K</w:t>
      </w:r>
      <w:r w:rsidR="00496EA6">
        <w:t> samotným podmínkám</w:t>
      </w:r>
      <w:r>
        <w:t xml:space="preserve"> náhrady škody způsobené při výkonu advokacie Nejvyšší soud dovodil</w:t>
      </w:r>
      <w:r>
        <w:rPr>
          <w:rStyle w:val="FootnoteReference"/>
        </w:rPr>
        <w:footnoteReference w:id="72"/>
      </w:r>
      <w:r>
        <w:t>, že odpovědnost advokáta za škodu vzniká pří současném naplnění tří předpokladů, a to výkon a</w:t>
      </w:r>
      <w:r w:rsidR="00FD441E">
        <w:t>dvokacie, vznik škody a příčinná</w:t>
      </w:r>
      <w:r>
        <w:t xml:space="preserve"> souvislostí mezi vý</w:t>
      </w:r>
      <w:r w:rsidR="002A1514">
        <w:t>konem advokacie a vznikem škody. E</w:t>
      </w:r>
      <w:r>
        <w:t>xistenci těchto skutečností j</w:t>
      </w:r>
      <w:r w:rsidR="0034514B">
        <w:t>e pak povinen prokázat žalobce.</w:t>
      </w:r>
      <w:r w:rsidR="0034514B">
        <w:br/>
      </w:r>
      <w:r w:rsidR="00F04BCE">
        <w:t>Pro p</w:t>
      </w:r>
      <w:r w:rsidR="00FD441E">
        <w:t>osouzení pojmu výkon advokacie v</w:t>
      </w:r>
      <w:r w:rsidR="00F04BCE">
        <w:t xml:space="preserve"> rámci řízení o náhradu škody Nejvyšší soud shledal</w:t>
      </w:r>
      <w:r w:rsidR="00F04BCE">
        <w:rPr>
          <w:rStyle w:val="FootnoteReference"/>
        </w:rPr>
        <w:footnoteReference w:id="73"/>
      </w:r>
      <w:r w:rsidR="0034514B">
        <w:t>,</w:t>
      </w:r>
      <w:r w:rsidR="0034514B">
        <w:br/>
      </w:r>
      <w:r w:rsidR="00F04BCE">
        <w:t>že je třeba posuzovat tento pojem široce a bude zahrnovat také jednorázové informační úkony, včetně krátkých infor</w:t>
      </w:r>
      <w:r w:rsidR="002A1514">
        <w:t xml:space="preserve">mačních porad, </w:t>
      </w:r>
      <w:r w:rsidR="00F04BCE">
        <w:t>není</w:t>
      </w:r>
      <w:r w:rsidR="002A1514">
        <w:t xml:space="preserve"> přitom</w:t>
      </w:r>
      <w:r w:rsidR="00F04BCE">
        <w:t xml:space="preserve"> ani podstatné, zda jsou poskytovány za úplatu či bezplatně.</w:t>
      </w:r>
      <w:r w:rsidR="00FB6092">
        <w:t xml:space="preserve"> A to i včetně bezplatných poradenství konaných ČAK.</w:t>
      </w:r>
      <w:r w:rsidR="00F04BCE">
        <w:t xml:space="preserve"> Příčinná souvislost mezi </w:t>
      </w:r>
      <w:r w:rsidR="00F04BCE">
        <w:lastRenderedPageBreak/>
        <w:t>výkonem advokacie a vznikem škody bude dána v případě, kdy nebýt</w:t>
      </w:r>
      <w:r w:rsidR="00224D32">
        <w:t xml:space="preserve"> pochybení advokáta, byl by jeho klient v řízení úspěšný</w:t>
      </w:r>
      <w:r w:rsidR="00224D32">
        <w:rPr>
          <w:rStyle w:val="FootnoteReference"/>
        </w:rPr>
        <w:footnoteReference w:id="74"/>
      </w:r>
      <w:r w:rsidR="00224D32">
        <w:t>.</w:t>
      </w:r>
    </w:p>
    <w:p w:rsidR="009D4B07" w:rsidRDefault="00224D32" w:rsidP="00281885">
      <w:pPr>
        <w:spacing w:line="360" w:lineRule="auto"/>
        <w:ind w:firstLine="432"/>
        <w:jc w:val="both"/>
      </w:pPr>
      <w:r>
        <w:t>V rámci posuzování uplatnění odpovědnosti advokáta za vzniklou škodu je z hlediska příčinné souvislosti podstatné</w:t>
      </w:r>
      <w:r w:rsidR="00D132BC">
        <w:t xml:space="preserve">, že výkon advokacie nebyl činěn </w:t>
      </w:r>
      <w:r w:rsidR="00B64818">
        <w:t>řádně</w:t>
      </w:r>
      <w:r>
        <w:t xml:space="preserve"> a došlo tedy k jeho pochybení</w:t>
      </w:r>
      <w:r w:rsidR="00B64818">
        <w:t>, tato podmínka se musí posuzovat zásadně z hlediska § 16 ZoA</w:t>
      </w:r>
      <w:r w:rsidR="00B64818">
        <w:rPr>
          <w:rStyle w:val="FootnoteReference"/>
        </w:rPr>
        <w:footnoteReference w:id="75"/>
      </w:r>
      <w:r w:rsidR="00B64818">
        <w:t>.</w:t>
      </w:r>
      <w:r w:rsidR="00D132BC">
        <w:t xml:space="preserve"> </w:t>
      </w:r>
      <w:r w:rsidR="00010815">
        <w:t xml:space="preserve">Je třeba posuzovat </w:t>
      </w:r>
      <w:r w:rsidR="002A1514">
        <w:t xml:space="preserve">nesprávné </w:t>
      </w:r>
      <w:r w:rsidR="00010815">
        <w:t>uplatňování práv klienta</w:t>
      </w:r>
      <w:r w:rsidR="00B64818">
        <w:t xml:space="preserve"> vždy s přihlédnutí ke všem</w:t>
      </w:r>
      <w:r w:rsidR="003B3A2B">
        <w:t xml:space="preserve"> okolnostem a charakteru pochybe</w:t>
      </w:r>
      <w:r w:rsidR="00B64818">
        <w:t>ní. Je zásadním rozdílem, zda pochybení spočívá v situaci, kdy advokát zastává určitý relevantně vyargumentovaný právní názor, který je později soudem odmítnut</w:t>
      </w:r>
      <w:r w:rsidR="00496EA6">
        <w:t xml:space="preserve"> jako nesprávný</w:t>
      </w:r>
      <w:r w:rsidR="00E90E46">
        <w:rPr>
          <w:rStyle w:val="FootnoteReference"/>
        </w:rPr>
        <w:footnoteReference w:id="76"/>
      </w:r>
      <w:r w:rsidR="00B64818">
        <w:t>, či advokát podá za svého klienta žalobu nebo opravný prostředek opožděně, příp. s formálními nedostatky apod</w:t>
      </w:r>
      <w:r w:rsidR="00E90E46">
        <w:t>.</w:t>
      </w:r>
      <w:r w:rsidR="00B64818">
        <w:rPr>
          <w:rStyle w:val="FootnoteReference"/>
        </w:rPr>
        <w:footnoteReference w:id="77"/>
      </w:r>
    </w:p>
    <w:p w:rsidR="007A05DD" w:rsidRDefault="007A05DD" w:rsidP="00281885">
      <w:pPr>
        <w:spacing w:line="360" w:lineRule="auto"/>
        <w:ind w:firstLine="432"/>
        <w:jc w:val="both"/>
      </w:pPr>
      <w:r>
        <w:t xml:space="preserve">Dalším aspektem v rámci náhrady škody, který se objevil v rámci rekodifikace soukromého práva a </w:t>
      </w:r>
      <w:r w:rsidR="00496EA6">
        <w:t>přijetí</w:t>
      </w:r>
      <w:r>
        <w:t xml:space="preserve"> nového občanského zákoníku je problematika smluvního omezení odpovědnosti advokáta za škodu. Občanský zákoník z roku 1964 takové smluvní ujednání vylučoval</w:t>
      </w:r>
      <w:r>
        <w:rPr>
          <w:rStyle w:val="FootnoteReference"/>
        </w:rPr>
        <w:footnoteReference w:id="78"/>
      </w:r>
      <w:r>
        <w:t xml:space="preserve">, nový občanský zákoník však v ustanovení § 2898 </w:t>
      </w:r>
      <w:r w:rsidR="00AE1CCB">
        <w:t>zakazuje</w:t>
      </w:r>
      <w:r>
        <w:t xml:space="preserve"> smluvně předem vyloučit pouze újmu způsobenou na přirozených právech člověka,</w:t>
      </w:r>
      <w:r w:rsidR="0098722D">
        <w:t xml:space="preserve"> nebo újmu</w:t>
      </w:r>
      <w:r>
        <w:t xml:space="preserve"> způsobenou úmyslně či z hrubé </w:t>
      </w:r>
      <w:r w:rsidR="002B22E2">
        <w:t>nedbalosti. Zároveň vylučuje, aby se tohoto práva předem vzdala slabší strana. Bude-li advokát právně jednat se spotřebitelem, pak se uplatní zvláštní úprav</w:t>
      </w:r>
      <w:r w:rsidR="004471EA">
        <w:t>a ochrany spotřebitele obsažená</w:t>
      </w:r>
      <w:r w:rsidR="004471EA">
        <w:br/>
      </w:r>
      <w:r w:rsidR="002B22E2">
        <w:t xml:space="preserve">v </w:t>
      </w:r>
      <w:r w:rsidR="002B22E2" w:rsidRPr="002B22E2">
        <w:t>§ 1814 pís. a)</w:t>
      </w:r>
      <w:r w:rsidR="002B22E2">
        <w:t>, která rovněž takové ujednání vylučuje. Ve vzta</w:t>
      </w:r>
      <w:r w:rsidR="004471EA">
        <w:t>zích mezi advokátem</w:t>
      </w:r>
      <w:r w:rsidR="004471EA">
        <w:br/>
        <w:t xml:space="preserve">a klientem, </w:t>
      </w:r>
      <w:r w:rsidR="002B22E2">
        <w:t>kdy klient nebude ani spotřebitelem, či slabší smluvní stra</w:t>
      </w:r>
      <w:r w:rsidR="004471EA">
        <w:t xml:space="preserve">nou, ale podnikatel, který bude </w:t>
      </w:r>
      <w:r w:rsidR="002B22E2">
        <w:t>na základě faktických skutečností (např. ekonomických či odborných) advokátovi rovnocennou stranou (ve výjimečných případech nelze vyloučit, že dokonce i advokát bude sám slabší smluvní stranou), tak někteří autoři</w:t>
      </w:r>
      <w:r w:rsidR="005330A2">
        <w:rPr>
          <w:rStyle w:val="FootnoteReference"/>
        </w:rPr>
        <w:footnoteReference w:id="79"/>
      </w:r>
      <w:r w:rsidR="002B22E2">
        <w:t xml:space="preserve">, a dle mého názoru správně dovozují, že </w:t>
      </w:r>
      <w:r w:rsidR="00AE1CCB">
        <w:t>není důvodu</w:t>
      </w:r>
      <w:r w:rsidR="00496EA6">
        <w:t>, proč by nemělo být</w:t>
      </w:r>
      <w:r w:rsidR="005330A2">
        <w:t xml:space="preserve"> možné předem smluvně vyloučit odpovědnost za škodu, která nebude způsobena úmyslně či z hrubé nedbalosti.</w:t>
      </w:r>
    </w:p>
    <w:p w:rsidR="00664524" w:rsidRDefault="00664524" w:rsidP="00281885">
      <w:pPr>
        <w:spacing w:line="360" w:lineRule="auto"/>
        <w:ind w:firstLine="432"/>
        <w:jc w:val="both"/>
      </w:pPr>
    </w:p>
    <w:p w:rsidR="00D63D36" w:rsidRDefault="00D63D36">
      <w:pPr>
        <w:spacing w:after="160"/>
        <w:rPr>
          <w:rFonts w:eastAsiaTheme="majorEastAsia" w:cstheme="majorBidi"/>
          <w:b/>
          <w:sz w:val="32"/>
          <w:szCs w:val="32"/>
        </w:rPr>
      </w:pPr>
      <w:r>
        <w:br w:type="page"/>
      </w:r>
    </w:p>
    <w:p w:rsidR="00247836" w:rsidRDefault="006975EA" w:rsidP="00083AE9">
      <w:pPr>
        <w:pStyle w:val="Heading1"/>
      </w:pPr>
      <w:bookmarkStart w:id="12" w:name="_Toc509173269"/>
      <w:r w:rsidRPr="00D63D36">
        <w:lastRenderedPageBreak/>
        <w:t>Etický</w:t>
      </w:r>
      <w:r>
        <w:t xml:space="preserve"> kodex – pravidla profesionální etiky a pravidla soutěže advokátů</w:t>
      </w:r>
      <w:bookmarkEnd w:id="12"/>
    </w:p>
    <w:p w:rsidR="006975EA" w:rsidRDefault="00936816" w:rsidP="0029616F">
      <w:pPr>
        <w:spacing w:line="360" w:lineRule="auto"/>
        <w:ind w:firstLine="708"/>
        <w:jc w:val="both"/>
        <w:rPr>
          <w:i/>
        </w:rPr>
      </w:pPr>
      <w:r>
        <w:t>Nad rámec profesi</w:t>
      </w:r>
      <w:r w:rsidR="00FB6815">
        <w:t>onální etiky obsažené</w:t>
      </w:r>
      <w:r w:rsidR="00F4106A">
        <w:t xml:space="preserve"> v z</w:t>
      </w:r>
      <w:r>
        <w:t>ákoně o advokacii, jsou advokáti jako příslušníci odborného profesního stavu vázán</w:t>
      </w:r>
      <w:r w:rsidR="00010815">
        <w:t>i</w:t>
      </w:r>
      <w:r>
        <w:t xml:space="preserve"> stavovskými předpisy vydávané Českou advokátní komorou. Základním stavovským předpisem upravující etiku advokáta je </w:t>
      </w:r>
      <w:r w:rsidRPr="00936816">
        <w:t>Usnesení představenstva České advokátní komory č. 1/1997 Věstníku ze dne 31. ř</w:t>
      </w:r>
      <w:r w:rsidR="0034514B">
        <w:t>íjna 1996, kterým</w:t>
      </w:r>
      <w:r w:rsidR="0034514B">
        <w:br/>
      </w:r>
      <w:r w:rsidRPr="00936816">
        <w:t>se stanoví pravidla profesionální etiky a pravidla soutěže advokátů České republiky (etický kodex).</w:t>
      </w:r>
      <w:r>
        <w:t xml:space="preserve"> </w:t>
      </w:r>
      <w:r w:rsidR="000B6D49">
        <w:t>Existence tohoto stavovského</w:t>
      </w:r>
      <w:r>
        <w:t xml:space="preserve"> předpis</w:t>
      </w:r>
      <w:r w:rsidR="000B6D49">
        <w:t>u</w:t>
      </w:r>
      <w:r>
        <w:t xml:space="preserve"> je výslovně </w:t>
      </w:r>
      <w:r w:rsidR="000F5398">
        <w:t>předpokládán</w:t>
      </w:r>
      <w:r w:rsidR="000B6D49">
        <w:t>a</w:t>
      </w:r>
      <w:r w:rsidR="0034514B">
        <w:t xml:space="preserve"> § 17 ZoA,</w:t>
      </w:r>
      <w:r w:rsidR="0034514B">
        <w:br/>
      </w:r>
      <w:r w:rsidR="00FB6815">
        <w:t>který</w:t>
      </w:r>
      <w:r>
        <w:t xml:space="preserve"> stanoví, že: „</w:t>
      </w:r>
      <w:r w:rsidRPr="00936816">
        <w:rPr>
          <w:i/>
        </w:rPr>
        <w:t>pravidla profesionální etiky a pravidla soutěže stanoví stavovský předpis</w:t>
      </w:r>
      <w:r>
        <w:rPr>
          <w:i/>
        </w:rPr>
        <w:t>“.</w:t>
      </w:r>
    </w:p>
    <w:p w:rsidR="006D2CD8" w:rsidRDefault="00CA50E9" w:rsidP="007B2240">
      <w:pPr>
        <w:spacing w:line="360" w:lineRule="auto"/>
        <w:ind w:firstLine="708"/>
        <w:jc w:val="both"/>
      </w:pPr>
      <w:r>
        <w:t>Účel E</w:t>
      </w:r>
      <w:r w:rsidR="005D1F08">
        <w:t>tického kodexu sleduje čtyři cíle</w:t>
      </w:r>
      <w:r w:rsidR="006D2CD8">
        <w:t>, především poskytnout ochranu</w:t>
      </w:r>
      <w:r w:rsidR="005D1F08">
        <w:t xml:space="preserve"> spotřebitelům právních služeb</w:t>
      </w:r>
      <w:r w:rsidR="006D2CD8">
        <w:t xml:space="preserve"> proti excesům advokáta (ochrana spotřebitele), dále advokac</w:t>
      </w:r>
      <w:r w:rsidR="005D1F08">
        <w:t xml:space="preserve">ii jako celku (ochrana stavu), </w:t>
      </w:r>
      <w:r w:rsidR="006D2CD8">
        <w:t>jednotlivých advokátům v rámci jejich soutěžních vztahů navzájem (ochrana soutěžitele)</w:t>
      </w:r>
      <w:r w:rsidR="00E75AAB">
        <w:t>,</w:t>
      </w:r>
      <w:r w:rsidR="005D1F08">
        <w:t xml:space="preserve"> a ochranu třetích osob (ochrana veřejných zájmů)</w:t>
      </w:r>
      <w:r w:rsidR="006D2CD8">
        <w:t>.</w:t>
      </w:r>
    </w:p>
    <w:p w:rsidR="00BD39B3" w:rsidRPr="006D2CD8" w:rsidRDefault="006D2CD8" w:rsidP="00BD39B3">
      <w:pPr>
        <w:spacing w:line="360" w:lineRule="auto"/>
        <w:ind w:firstLine="708"/>
        <w:jc w:val="both"/>
      </w:pPr>
      <w:r>
        <w:t>Z rozsahu chráněných zájmů je zřejmé, že kárná o</w:t>
      </w:r>
      <w:r w:rsidR="00716DB1">
        <w:t>dpovědnost plynoucí z porušení e</w:t>
      </w:r>
      <w:r>
        <w:t>tického kodexu bude nastupovat i v případech, kdy nelze uvažovat o odpovědnosti trestní</w:t>
      </w:r>
      <w:r w:rsidR="0072303F">
        <w:t>, která je ovládána odlišnými principy</w:t>
      </w:r>
      <w:r>
        <w:t xml:space="preserve"> ani občanskoprávní, </w:t>
      </w:r>
      <w:r w:rsidR="00FB6815">
        <w:t>neboť ta</w:t>
      </w:r>
      <w:r>
        <w:t xml:space="preserve"> může ply</w:t>
      </w:r>
      <w:r w:rsidR="00C67AB0">
        <w:t>nout</w:t>
      </w:r>
      <w:r>
        <w:t xml:space="preserve"> pouze z porušení již existující smlouvy mezi advokátem a klientem či </w:t>
      </w:r>
      <w:r w:rsidR="000B6D49">
        <w:t xml:space="preserve">z </w:t>
      </w:r>
      <w:r>
        <w:t>občanskoprávního deliktu</w:t>
      </w:r>
      <w:r>
        <w:rPr>
          <w:rStyle w:val="FootnoteReference"/>
        </w:rPr>
        <w:footnoteReference w:id="80"/>
      </w:r>
      <w:r>
        <w:t>.</w:t>
      </w:r>
    </w:p>
    <w:p w:rsidR="00936816" w:rsidRDefault="00936816" w:rsidP="00083AE9">
      <w:pPr>
        <w:pStyle w:val="Heading2"/>
      </w:pPr>
      <w:bookmarkStart w:id="13" w:name="_Toc509173270"/>
      <w:r>
        <w:t>Osobní</w:t>
      </w:r>
      <w:r w:rsidR="00E76CAE">
        <w:t xml:space="preserve"> a věcná</w:t>
      </w:r>
      <w:r>
        <w:t xml:space="preserve"> působnost Etického kodexu</w:t>
      </w:r>
      <w:bookmarkEnd w:id="13"/>
    </w:p>
    <w:p w:rsidR="00247836" w:rsidRDefault="00ED3186" w:rsidP="0029616F">
      <w:pPr>
        <w:spacing w:line="360" w:lineRule="auto"/>
        <w:ind w:firstLine="708"/>
        <w:jc w:val="both"/>
      </w:pPr>
      <w:r>
        <w:t>Článek první</w:t>
      </w:r>
      <w:r w:rsidR="00716DB1">
        <w:t xml:space="preserve"> e</w:t>
      </w:r>
      <w:r w:rsidR="00BF70F6">
        <w:t>tického kodexu upravuje</w:t>
      </w:r>
      <w:r w:rsidR="00CA50E9">
        <w:t xml:space="preserve"> věcnou působnost. Stanoví, že E</w:t>
      </w:r>
      <w:r w:rsidR="00BF70F6">
        <w:t xml:space="preserve">tický </w:t>
      </w:r>
      <w:r w:rsidR="003B3A2B">
        <w:t>kodex zavazuje všechny advokáty</w:t>
      </w:r>
      <w:r w:rsidR="00BF70F6">
        <w:t xml:space="preserve"> zapsané v seznamu </w:t>
      </w:r>
      <w:r>
        <w:t>advokátů, dále evropské advokáty</w:t>
      </w:r>
      <w:r w:rsidR="00BF70F6">
        <w:t xml:space="preserve"> a advokáty usazené, </w:t>
      </w:r>
      <w:r w:rsidR="00FB6815">
        <w:t>kteří</w:t>
      </w:r>
      <w:r w:rsidR="00BF70F6">
        <w:t xml:space="preserve"> poskytuj</w:t>
      </w:r>
      <w:r w:rsidR="00716DB1">
        <w:t>í právní služby na území České r</w:t>
      </w:r>
      <w:r w:rsidR="00BF70F6">
        <w:t xml:space="preserve">epubliky. Etický kodex </w:t>
      </w:r>
      <w:r w:rsidR="001C28A5">
        <w:t>také zavazuje advokátní koncipienty</w:t>
      </w:r>
      <w:r w:rsidR="00BF70F6">
        <w:t xml:space="preserve"> zapsané v seznamu advo</w:t>
      </w:r>
      <w:r w:rsidR="00CA50E9">
        <w:t>kátních koncipientů, pro které E</w:t>
      </w:r>
      <w:r w:rsidR="00BF70F6">
        <w:t>tický kodex platí v přiměřeném rozsahu</w:t>
      </w:r>
      <w:r w:rsidR="001C28A5">
        <w:t>, dále</w:t>
      </w:r>
      <w:r w:rsidR="00BF70F6">
        <w:t xml:space="preserve"> obchodní společnosti, jejichž předmětem podnikání je výkon advokacie.</w:t>
      </w:r>
    </w:p>
    <w:p w:rsidR="00E76CAE" w:rsidRDefault="00E76CAE" w:rsidP="001505EB">
      <w:pPr>
        <w:spacing w:line="360" w:lineRule="auto"/>
        <w:ind w:firstLine="708"/>
        <w:jc w:val="both"/>
      </w:pPr>
      <w:r>
        <w:t>Věcnou působnost</w:t>
      </w:r>
      <w:r w:rsidR="00E11974">
        <w:t xml:space="preserve"> upravuje čl. 2</w:t>
      </w:r>
      <w:r w:rsidR="0072303F">
        <w:t xml:space="preserve"> Etického kodexu</w:t>
      </w:r>
      <w:r w:rsidR="00E11974">
        <w:t>, který stanoví, že právní řád, jímž se řídí smluvní vztah advokáta s klientem či jinou osobou při výkonu advokacie</w:t>
      </w:r>
      <w:r w:rsidR="00460F65">
        <w:t xml:space="preserve"> </w:t>
      </w:r>
      <w:r w:rsidR="003231E0">
        <w:t>je pro působnost E</w:t>
      </w:r>
      <w:r w:rsidR="00E11974">
        <w:t xml:space="preserve">tického kodexu nerozhodný. Jedná se o typický projev veřejnoprávní úpravy, </w:t>
      </w:r>
      <w:r w:rsidR="00FB6815">
        <w:t>neboť</w:t>
      </w:r>
      <w:r w:rsidR="00E11974">
        <w:t xml:space="preserve"> kogentně omezuje smluvní volnost </w:t>
      </w:r>
      <w:r w:rsidR="00ED3186">
        <w:t>stran a zamezuje smluvní</w:t>
      </w:r>
      <w:r w:rsidR="00E11974">
        <w:t xml:space="preserve"> vyloučení aplikace Etic</w:t>
      </w:r>
      <w:r w:rsidR="0072303F">
        <w:t xml:space="preserve">kého kodexu. Neznamená to však, </w:t>
      </w:r>
      <w:r w:rsidR="00E11974">
        <w:t>že advokát, jako podnikatelský subjekt nemůže v rámci soukromoprávní</w:t>
      </w:r>
      <w:r w:rsidR="00ED3186">
        <w:t>ho</w:t>
      </w:r>
      <w:r w:rsidR="00E11974">
        <w:t xml:space="preserve"> </w:t>
      </w:r>
      <w:r w:rsidR="00E11974">
        <w:lastRenderedPageBreak/>
        <w:t>vztahu smluvně zvolit jiný právní řád, jemuž bude podléhat smlouva a spory z ní plynoucí. Tímto způsobem tedy advokát může upravit svoji občanskoprávní odpovědnost, avšak nemůže se zprostit své kárné odpovědnosti.</w:t>
      </w:r>
      <w:r w:rsidR="00E11974">
        <w:rPr>
          <w:rStyle w:val="FootnoteReference"/>
        </w:rPr>
        <w:footnoteReference w:id="81"/>
      </w:r>
    </w:p>
    <w:p w:rsidR="0007031C" w:rsidRDefault="001505EB" w:rsidP="00716DB1">
      <w:pPr>
        <w:spacing w:line="360" w:lineRule="auto"/>
        <w:ind w:firstLine="708"/>
        <w:jc w:val="both"/>
      </w:pPr>
      <w:r>
        <w:t>Výjimka</w:t>
      </w:r>
      <w:r w:rsidR="00E11974">
        <w:t xml:space="preserve"> z tohoto </w:t>
      </w:r>
      <w:r w:rsidR="00460F65">
        <w:t xml:space="preserve">pravidla </w:t>
      </w:r>
      <w:r w:rsidR="00E11974">
        <w:t>je z</w:t>
      </w:r>
      <w:r>
        <w:t xml:space="preserve">akotvena v druhém odstavci, </w:t>
      </w:r>
      <w:r w:rsidR="00E11974">
        <w:t>dopadá na případy poskytování právních služeb advokátem do zemí Evropské u</w:t>
      </w:r>
      <w:r>
        <w:t xml:space="preserve">nie, kdy bude mít Etický kodex </w:t>
      </w:r>
      <w:r w:rsidR="00460F65">
        <w:t xml:space="preserve">advokátů v </w:t>
      </w:r>
      <w:r>
        <w:t>E</w:t>
      </w:r>
      <w:r w:rsidR="00460F65">
        <w:t>vropské unii</w:t>
      </w:r>
      <w:r w:rsidR="00E11974">
        <w:t xml:space="preserve"> přednost před </w:t>
      </w:r>
      <w:r w:rsidR="00716DB1">
        <w:t>českým e</w:t>
      </w:r>
      <w:r w:rsidR="002937C7">
        <w:t xml:space="preserve">tickým kodexem, který je </w:t>
      </w:r>
      <w:r w:rsidR="00ED3186">
        <w:t xml:space="preserve">k němu </w:t>
      </w:r>
      <w:r w:rsidR="0007031C">
        <w:t>ve vztahu subsidiarity.</w:t>
      </w:r>
    </w:p>
    <w:p w:rsidR="00E11974" w:rsidRDefault="00AB645E" w:rsidP="00083AE9">
      <w:pPr>
        <w:pStyle w:val="Heading2"/>
      </w:pPr>
      <w:bookmarkStart w:id="14" w:name="_Toc509173271"/>
      <w:r>
        <w:t>Pravidla profesionální etiky</w:t>
      </w:r>
      <w:bookmarkEnd w:id="14"/>
    </w:p>
    <w:p w:rsidR="00D77F23" w:rsidRPr="00D77F23" w:rsidRDefault="00D77F23" w:rsidP="00D77F23">
      <w:pPr>
        <w:pStyle w:val="Heading3"/>
      </w:pPr>
      <w:bookmarkStart w:id="15" w:name="_Toc509173272"/>
      <w:r>
        <w:t>Všeobecná pravidla</w:t>
      </w:r>
      <w:bookmarkEnd w:id="15"/>
    </w:p>
    <w:p w:rsidR="00983F9D" w:rsidRDefault="00983F9D" w:rsidP="0029616F">
      <w:pPr>
        <w:spacing w:line="360" w:lineRule="auto"/>
        <w:ind w:firstLine="708"/>
        <w:jc w:val="both"/>
      </w:pPr>
      <w:r>
        <w:t>První odstavec čl. 4</w:t>
      </w:r>
      <w:r w:rsidR="0072303F">
        <w:t xml:space="preserve"> Etického kodexu</w:t>
      </w:r>
      <w:r>
        <w:t xml:space="preserve"> obsahuje generální klauzuli o povinnosti advokáta přispívat svým poctivým, slušným a čestným chováním k důstojnosti advokátního stavu. Ustanovení ve své podstatě sleduje stejný cíl jako § 17 ZoA, avšak pomocí přesnější terminologie prosté chyb, které později musela napravovat kárná a soudní praxe. Na rozdíl od ustanovení § 17 ZoA, které klade advokátu povinn</w:t>
      </w:r>
      <w:r w:rsidR="00FB6815">
        <w:t>ost zdržet se jednání snižující</w:t>
      </w:r>
      <w:r>
        <w:t xml:space="preserve"> advokátní stav,</w:t>
      </w:r>
      <w:r w:rsidR="00561021">
        <w:t xml:space="preserve"> ustanovení Etického kodexu využívá přísnější dikci a ukládá advokátu povinnost jednat tak, aby přispíval k důstojnosti a vážnosti advokátního stavu. Etický kodex dále nespojuje tuto povinnost pouze s výkonem advokacie, ale s osobou advokáta, tedy i mimo přímou souvislost s výkonem advokacie, čímž napravuje</w:t>
      </w:r>
      <w:r w:rsidR="00ED3186">
        <w:t xml:space="preserve"> výše zmíněný</w:t>
      </w:r>
      <w:r w:rsidR="00561021">
        <w:t xml:space="preserve"> nedostatek § 17 ZoA, jež musel být následně judikatorně</w:t>
      </w:r>
      <w:r w:rsidR="00561021">
        <w:rPr>
          <w:rStyle w:val="FootnoteReference"/>
        </w:rPr>
        <w:footnoteReference w:id="82"/>
      </w:r>
      <w:r w:rsidR="00ED3186">
        <w:t xml:space="preserve"> napraven</w:t>
      </w:r>
      <w:r w:rsidR="00561021">
        <w:t>.</w:t>
      </w:r>
    </w:p>
    <w:p w:rsidR="00D43E23" w:rsidRDefault="00420ED3" w:rsidP="00D43E23">
      <w:pPr>
        <w:spacing w:line="360" w:lineRule="auto"/>
        <w:ind w:firstLine="708"/>
        <w:jc w:val="both"/>
      </w:pPr>
      <w:r>
        <w:t>S ohledem na čl. 4 lze izolovat tři základní oblast</w:t>
      </w:r>
      <w:r w:rsidR="0034514B">
        <w:t>i působení advokáta, ve kterých</w:t>
      </w:r>
      <w:r w:rsidR="0034514B">
        <w:br/>
      </w:r>
      <w:r>
        <w:t>se může dostat svým jednáním do rozporu s Etickým ko</w:t>
      </w:r>
      <w:r w:rsidR="004471EA">
        <w:t>dexem. Zaprvé jsou to činnosti,</w:t>
      </w:r>
      <w:r w:rsidR="004471EA">
        <w:br/>
      </w:r>
      <w:r>
        <w:t xml:space="preserve">které jsou přímo předmětem výkonu advokacie, dále činnosti, které nejsou přímo předmětem advokacie, avšak s jejím výkonem </w:t>
      </w:r>
      <w:r w:rsidR="00D43E23">
        <w:t xml:space="preserve">souvisí </w:t>
      </w:r>
      <w:r>
        <w:t xml:space="preserve">a </w:t>
      </w:r>
      <w:r w:rsidR="00685382">
        <w:t xml:space="preserve">také </w:t>
      </w:r>
      <w:r>
        <w:t>pak činnosti mimo souvislost s výkonem povolání advokáta.</w:t>
      </w:r>
    </w:p>
    <w:p w:rsidR="00420ED3" w:rsidRDefault="00420ED3" w:rsidP="00420ED3">
      <w:pPr>
        <w:pStyle w:val="ListParagraph"/>
        <w:numPr>
          <w:ilvl w:val="0"/>
          <w:numId w:val="30"/>
        </w:numPr>
        <w:spacing w:line="360" w:lineRule="auto"/>
        <w:jc w:val="both"/>
        <w:rPr>
          <w:b/>
        </w:rPr>
      </w:pPr>
      <w:r w:rsidRPr="00420ED3">
        <w:rPr>
          <w:b/>
        </w:rPr>
        <w:t>Činnosti, které jsou předmětem výkonu advokacie</w:t>
      </w:r>
    </w:p>
    <w:p w:rsidR="002722AB" w:rsidRDefault="00420ED3" w:rsidP="0072303F">
      <w:pPr>
        <w:spacing w:line="360" w:lineRule="auto"/>
        <w:ind w:firstLine="360"/>
        <w:jc w:val="both"/>
      </w:pPr>
      <w:r>
        <w:t>Do této oblasti budou spadat zejména podání soudu a</w:t>
      </w:r>
      <w:r w:rsidR="0034514B">
        <w:t xml:space="preserve"> zastupování klienta před soudy</w:t>
      </w:r>
      <w:r w:rsidR="0034514B">
        <w:br/>
      </w:r>
      <w:r>
        <w:t>či ostatními orgány veřejné moci, jakož i ve vz</w:t>
      </w:r>
      <w:r w:rsidR="0072303F">
        <w:t>tahu k jiným soukromým osobám.</w:t>
      </w:r>
      <w:r w:rsidR="0072303F">
        <w:br/>
      </w:r>
      <w:r>
        <w:t xml:space="preserve">Zde </w:t>
      </w:r>
      <w:r w:rsidR="0072303F">
        <w:t xml:space="preserve">se </w:t>
      </w:r>
      <w:r w:rsidR="007F302D">
        <w:t xml:space="preserve">od advokáta jakožto od profesionála, který disonuje patřičným vzděláním a prošel odbornou </w:t>
      </w:r>
      <w:r w:rsidR="00D86401">
        <w:t>praxí</w:t>
      </w:r>
      <w:r w:rsidR="0072303F">
        <w:t>,</w:t>
      </w:r>
      <w:r w:rsidR="004F6B41">
        <w:t xml:space="preserve"> </w:t>
      </w:r>
      <w:r w:rsidR="007F302D">
        <w:t xml:space="preserve">vyžaduje nejvyšší míra dodržování stavovské etiky. Očekává se, že bude </w:t>
      </w:r>
      <w:r w:rsidR="007F302D">
        <w:lastRenderedPageBreak/>
        <w:t>schopen svá vyjádření formulovat věcně, korektně a náležitou důstojn</w:t>
      </w:r>
      <w:r w:rsidR="00D86401">
        <w:t>ost bude schopen zachovat i během vypjatých situací v rámci</w:t>
      </w:r>
      <w:r w:rsidR="007F302D">
        <w:t xml:space="preserve"> soudního řízení.</w:t>
      </w:r>
    </w:p>
    <w:p w:rsidR="00420ED3" w:rsidRDefault="002722AB" w:rsidP="00D86401">
      <w:pPr>
        <w:spacing w:line="360" w:lineRule="auto"/>
        <w:ind w:firstLine="708"/>
        <w:jc w:val="both"/>
      </w:pPr>
      <w:r>
        <w:t xml:space="preserve">Jako příklad lze uvést rozhodnutí odvolacího </w:t>
      </w:r>
      <w:r w:rsidR="00C60270">
        <w:t xml:space="preserve">kárného </w:t>
      </w:r>
      <w:r>
        <w:t>senátu ČAK</w:t>
      </w:r>
      <w:r>
        <w:rPr>
          <w:rStyle w:val="FootnoteReference"/>
        </w:rPr>
        <w:footnoteReference w:id="83"/>
      </w:r>
      <w:r w:rsidR="00420ED3">
        <w:t xml:space="preserve"> </w:t>
      </w:r>
      <w:r w:rsidR="0072303F">
        <w:t>, který uložil pokutu 10.</w:t>
      </w:r>
      <w:r>
        <w:t xml:space="preserve">000 Kč kárně obviněnému, který podal k Ústavnímu soudu podání na průklepovém papíře, na němž byla připojena kresba postav a na rubu byla napsána plná moc. </w:t>
      </w:r>
      <w:r w:rsidR="00C963CB">
        <w:t xml:space="preserve">Kárně obviněný se bránil tím, že dle jeho názoru obsahovala ústavní stížnost všechny náležitosti a že neexistuje žádná norma, která by přesně vymezovala, jak má být podání formulováno, a také že si není vědom jednání, </w:t>
      </w:r>
      <w:r w:rsidR="00D86401">
        <w:t>které by mohlo snížit vážnost Ú</w:t>
      </w:r>
      <w:r w:rsidR="00C60270">
        <w:t>stavního soudu. Odvolací k</w:t>
      </w:r>
      <w:r w:rsidR="00C963CB">
        <w:t xml:space="preserve">árný senát však tuto </w:t>
      </w:r>
      <w:r w:rsidR="00D86401">
        <w:t>obhajobu neakceptoval a dospě</w:t>
      </w:r>
      <w:r w:rsidR="00820C68">
        <w:t>l k závěru, že podání je v</w:t>
      </w:r>
      <w:r w:rsidR="00D86401">
        <w:t> </w:t>
      </w:r>
      <w:r w:rsidR="00820C68">
        <w:t>naprostém</w:t>
      </w:r>
      <w:r w:rsidR="00D86401">
        <w:t xml:space="preserve"> rozporu</w:t>
      </w:r>
      <w:r w:rsidR="00820C68">
        <w:t xml:space="preserve"> s etikou advokáta </w:t>
      </w:r>
      <w:r w:rsidR="00D86401">
        <w:t xml:space="preserve">a </w:t>
      </w:r>
      <w:r w:rsidR="00820C68">
        <w:t>snižu</w:t>
      </w:r>
      <w:r w:rsidR="00D86401">
        <w:t>je důstojnost advokátního stavu</w:t>
      </w:r>
      <w:r w:rsidR="00820C68">
        <w:t>, jelikož v rámci profesionální etiky je advokát povinen zachovávat náležitou ú</w:t>
      </w:r>
      <w:r w:rsidR="00D86401">
        <w:t>ctu a zdvořilost i vůči soudům a</w:t>
      </w:r>
      <w:r w:rsidR="00820C68">
        <w:t xml:space="preserve"> dalším orgánům. V dan</w:t>
      </w:r>
      <w:r w:rsidR="0034514B">
        <w:t>ém případě</w:t>
      </w:r>
      <w:r w:rsidR="0034514B">
        <w:br/>
      </w:r>
      <w:r w:rsidR="00D86401">
        <w:t xml:space="preserve">se senát též zabýval </w:t>
      </w:r>
      <w:r w:rsidR="00D43E23">
        <w:t>námitkou</w:t>
      </w:r>
      <w:r w:rsidR="00820C68">
        <w:t>, že za stejný skutek již byl kárně obviněný potrestán pořádkovou pokutou uloženou mu soudem</w:t>
      </w:r>
      <w:r w:rsidR="003D1BD3">
        <w:t>,</w:t>
      </w:r>
      <w:r w:rsidR="00D43E23">
        <w:t xml:space="preserve"> a tak nemůže být potrestán znovu</w:t>
      </w:r>
      <w:r w:rsidR="00820C68">
        <w:t xml:space="preserve">. </w:t>
      </w:r>
      <w:r w:rsidR="00C60270">
        <w:t>Ani zde odvolací k</w:t>
      </w:r>
      <w:r w:rsidR="00820C68">
        <w:t>árný senát</w:t>
      </w:r>
      <w:r w:rsidR="0000577B">
        <w:t xml:space="preserve"> nepřisvědčil této námitce</w:t>
      </w:r>
      <w:r w:rsidR="00820C68">
        <w:t xml:space="preserve"> </w:t>
      </w:r>
      <w:r w:rsidR="00D43E23">
        <w:t xml:space="preserve">a </w:t>
      </w:r>
      <w:r w:rsidR="00820C68">
        <w:t>konstato</w:t>
      </w:r>
      <w:r w:rsidR="0000577B">
        <w:t>val, že pořádková pokuta</w:t>
      </w:r>
      <w:r w:rsidR="00D43E23">
        <w:t xml:space="preserve"> uložená soudem</w:t>
      </w:r>
      <w:r w:rsidR="0034514B">
        <w:t xml:space="preserve"> nemůže bránit</w:t>
      </w:r>
      <w:r w:rsidR="0034514B">
        <w:br/>
      </w:r>
      <w:r w:rsidR="0000577B">
        <w:t xml:space="preserve">i </w:t>
      </w:r>
      <w:r w:rsidR="00D86401">
        <w:t xml:space="preserve">současnému </w:t>
      </w:r>
      <w:r w:rsidR="0000577B">
        <w:t>uložení kárného opatření.</w:t>
      </w:r>
      <w:r w:rsidR="00D43E23">
        <w:t xml:space="preserve"> </w:t>
      </w:r>
    </w:p>
    <w:p w:rsidR="00D51F02" w:rsidRDefault="0000577B" w:rsidP="00D86401">
      <w:pPr>
        <w:spacing w:line="360" w:lineRule="auto"/>
        <w:jc w:val="both"/>
      </w:pPr>
      <w:r>
        <w:tab/>
        <w:t xml:space="preserve">Kárně obviněný se dále rozhodl bránit </w:t>
      </w:r>
      <w:r w:rsidR="00D86401">
        <w:t xml:space="preserve">proti </w:t>
      </w:r>
      <w:r>
        <w:t xml:space="preserve">rozhodnutí odvolacího kárného senátu </w:t>
      </w:r>
      <w:r w:rsidR="00C60270">
        <w:t xml:space="preserve">také </w:t>
      </w:r>
      <w:r>
        <w:t>ústavní stížnost</w:t>
      </w:r>
      <w:r w:rsidR="00C60270">
        <w:t>í</w:t>
      </w:r>
      <w:r>
        <w:t xml:space="preserve">, která byla odmítnuta. Ústavní soud zde konstatoval, že </w:t>
      </w:r>
      <w:r w:rsidR="00D86401">
        <w:rPr>
          <w:i/>
        </w:rPr>
        <w:t>„pro advokáta, který</w:t>
      </w:r>
      <w:r w:rsidRPr="0000577B">
        <w:rPr>
          <w:i/>
        </w:rPr>
        <w:t xml:space="preserve"> je činný v právním státě, nemůže být</w:t>
      </w:r>
      <w:r>
        <w:rPr>
          <w:i/>
        </w:rPr>
        <w:t xml:space="preserve"> obtížné nebo neobvyklé zjistit</w:t>
      </w:r>
      <w:r w:rsidRPr="0000577B">
        <w:rPr>
          <w:i/>
        </w:rPr>
        <w:t>, které způ</w:t>
      </w:r>
      <w:r w:rsidR="0034514B">
        <w:rPr>
          <w:i/>
        </w:rPr>
        <w:t>soby chování</w:t>
      </w:r>
      <w:r w:rsidR="0034514B">
        <w:rPr>
          <w:i/>
        </w:rPr>
        <w:br/>
      </w:r>
      <w:r w:rsidR="00C60270">
        <w:rPr>
          <w:i/>
        </w:rPr>
        <w:t>a jednání a které</w:t>
      </w:r>
      <w:r w:rsidRPr="0000577B">
        <w:rPr>
          <w:i/>
        </w:rPr>
        <w:t xml:space="preserve"> hodnoty mravnosti a lidské důstojnosti je třeba respektovat, aniž by byly výslovně vypočteny v jednotlivých ustanoveních, což ostatně není vůbec možné“</w:t>
      </w:r>
      <w:r>
        <w:rPr>
          <w:rStyle w:val="FootnoteReference"/>
          <w:i/>
        </w:rPr>
        <w:footnoteReference w:id="84"/>
      </w:r>
      <w:r w:rsidRPr="0000577B">
        <w:rPr>
          <w:i/>
        </w:rPr>
        <w:t>.</w:t>
      </w:r>
      <w:r>
        <w:t xml:space="preserve"> </w:t>
      </w:r>
      <w:r w:rsidR="00D51F02">
        <w:t xml:space="preserve"> </w:t>
      </w:r>
    </w:p>
    <w:p w:rsidR="00E23437" w:rsidRDefault="00E23437" w:rsidP="0029616F">
      <w:pPr>
        <w:spacing w:line="360" w:lineRule="auto"/>
        <w:ind w:firstLine="708"/>
        <w:jc w:val="both"/>
        <w:rPr>
          <w:i/>
        </w:rPr>
      </w:pPr>
      <w:r>
        <w:t>V dalším případě se odvolací kárný senát ČAK</w:t>
      </w:r>
      <w:r>
        <w:rPr>
          <w:rStyle w:val="FootnoteReference"/>
        </w:rPr>
        <w:footnoteReference w:id="85"/>
      </w:r>
      <w:r>
        <w:t xml:space="preserve"> zabýval výrokem advokáta při soudním jednání, kdy v závěrečné řeči v řízení o výživném uvedl, že </w:t>
      </w:r>
      <w:r w:rsidRPr="00E23437">
        <w:t>„</w:t>
      </w:r>
      <w:r w:rsidRPr="00E23437">
        <w:rPr>
          <w:i/>
        </w:rPr>
        <w:t>příjmy otce jsou evidentně vyšší, tak jako u profesí jako zelinářů, advokátů apod.“</w:t>
      </w:r>
      <w:r>
        <w:t xml:space="preserve">, čímž naznačoval, že skutečné příjmy se liší od příjmů uváděných v daňovém přiznání, tak jak to je u daných profesí typické. Kárný senát zde shledal, že advokát tímto výrokem snižuje advokátní stav jako celek, neboť jím zařazuje advokáty </w:t>
      </w:r>
      <w:r w:rsidR="003D1BD3">
        <w:t>„</w:t>
      </w:r>
      <w:r w:rsidRPr="00E23437">
        <w:rPr>
          <w:i/>
        </w:rPr>
        <w:t>mezi osoby vědomě zkreslující a zatajující své příjmy pro úřední účely</w:t>
      </w:r>
      <w:r>
        <w:rPr>
          <w:i/>
        </w:rPr>
        <w:t xml:space="preserve">, </w:t>
      </w:r>
      <w:r w:rsidRPr="00E23437">
        <w:rPr>
          <w:i/>
        </w:rPr>
        <w:t>přičemž ve svých důsledcích tímto zevšeobecněním znevažuje i poctivé příslušníky těchto profesí</w:t>
      </w:r>
      <w:r>
        <w:rPr>
          <w:i/>
        </w:rPr>
        <w:t>“</w:t>
      </w:r>
    </w:p>
    <w:p w:rsidR="00E23437" w:rsidRDefault="00E23437" w:rsidP="00D86401">
      <w:pPr>
        <w:spacing w:line="360" w:lineRule="auto"/>
        <w:ind w:firstLine="708"/>
        <w:jc w:val="both"/>
      </w:pPr>
      <w:r>
        <w:t xml:space="preserve">Na výše uvedených demonstrativních příkladech, lze shledat, že při činnostech, které jsou předmětem výkonu advokacie, je na advokáty kladen vyšší standard </w:t>
      </w:r>
      <w:r w:rsidR="00D86401">
        <w:t>pro</w:t>
      </w:r>
      <w:r>
        <w:t xml:space="preserve"> kvalitu a formu jednán</w:t>
      </w:r>
      <w:r w:rsidR="003D1BD3">
        <w:t>í, než</w:t>
      </w:r>
      <w:r>
        <w:t xml:space="preserve"> u běžných občanů. A to nejen co do požad</w:t>
      </w:r>
      <w:r w:rsidR="004471EA">
        <w:t>avku odborných znalostí,</w:t>
      </w:r>
      <w:r w:rsidR="004471EA">
        <w:br/>
      </w:r>
      <w:r w:rsidR="00F035D7">
        <w:lastRenderedPageBreak/>
        <w:t>nýbrž</w:t>
      </w:r>
      <w:r w:rsidR="004471EA">
        <w:t xml:space="preserve"> </w:t>
      </w:r>
      <w:r w:rsidR="00F035D7">
        <w:t>i v oblasti lidských. Občan, který není svázán stavovskými předpisy se totiž může vyjadřovat na adresu soudu, státního zastupitelství či ji</w:t>
      </w:r>
      <w:r w:rsidR="004471EA">
        <w:t>ných účastníků i velmi kriticky</w:t>
      </w:r>
      <w:r w:rsidR="004471EA">
        <w:br/>
      </w:r>
      <w:r w:rsidR="00F035D7">
        <w:t>až neinformovaně, byť ani on nemůže překročit určitou hranici, za níž by se dopustil přestupku či dokonce trestného činu.</w:t>
      </w:r>
      <w:r w:rsidR="0084121C">
        <w:t xml:space="preserve"> </w:t>
      </w:r>
      <w:r w:rsidR="00F035D7">
        <w:t>U advokáta je však hranice, kterou nesmí překročit poněkud</w:t>
      </w:r>
      <w:r w:rsidR="00D86401">
        <w:t xml:space="preserve"> posunuta a jeho případná</w:t>
      </w:r>
      <w:r w:rsidR="00E029CF">
        <w:t xml:space="preserve"> kritika musí být mimo jiné věcná a založená na znalosti stavu věci</w:t>
      </w:r>
      <w:r w:rsidR="00E029CF">
        <w:rPr>
          <w:rStyle w:val="FootnoteReference"/>
        </w:rPr>
        <w:footnoteReference w:id="86"/>
      </w:r>
      <w:r w:rsidR="00E029CF">
        <w:t>.</w:t>
      </w:r>
      <w:r w:rsidR="00D56873">
        <w:t xml:space="preserve"> K obdobnému závěru dochází i Nejvyšší správní soud</w:t>
      </w:r>
      <w:r w:rsidR="00D56873">
        <w:rPr>
          <w:rStyle w:val="FootnoteReference"/>
        </w:rPr>
        <w:footnoteReference w:id="87"/>
      </w:r>
      <w:r w:rsidR="00D56873">
        <w:t>, s</w:t>
      </w:r>
      <w:r w:rsidR="004471EA">
        <w:t> tím, že výkon profese advokáta</w:t>
      </w:r>
      <w:r w:rsidR="004471EA">
        <w:br/>
      </w:r>
      <w:r w:rsidR="00D56873">
        <w:t>se pojí s požadavkem vysokého</w:t>
      </w:r>
      <w:r w:rsidR="00D86401">
        <w:t xml:space="preserve"> mravního standartu</w:t>
      </w:r>
      <w:r w:rsidR="00D56873">
        <w:t xml:space="preserve"> vůči soudům a proto „</w:t>
      </w:r>
      <w:r w:rsidR="00D56873" w:rsidRPr="00D56873">
        <w:rPr>
          <w:i/>
        </w:rPr>
        <w:t>nelze ak</w:t>
      </w:r>
      <w:r w:rsidR="004471EA">
        <w:rPr>
          <w:i/>
        </w:rPr>
        <w:t>ceptovat</w:t>
      </w:r>
      <w:r w:rsidR="004471EA">
        <w:rPr>
          <w:i/>
        </w:rPr>
        <w:br/>
      </w:r>
      <w:r w:rsidR="00D56873" w:rsidRPr="00D56873">
        <w:rPr>
          <w:i/>
        </w:rPr>
        <w:t>u advokáta způsoby, které by snad byly omluvitelné jistými okolnostmi u účastníka řízení</w:t>
      </w:r>
      <w:r w:rsidR="00D56873">
        <w:t>“</w:t>
      </w:r>
      <w:r w:rsidR="00D56873" w:rsidRPr="00D56873">
        <w:t>.</w:t>
      </w:r>
    </w:p>
    <w:p w:rsidR="007B6EA4" w:rsidRDefault="00E53888" w:rsidP="009B0A81">
      <w:pPr>
        <w:spacing w:line="360" w:lineRule="auto"/>
        <w:ind w:firstLine="360"/>
        <w:jc w:val="both"/>
      </w:pPr>
      <w:r>
        <w:t>Praktickou otázkou</w:t>
      </w:r>
      <w:r w:rsidR="00710F2C">
        <w:t xml:space="preserve"> pak je</w:t>
      </w:r>
      <w:r>
        <w:t xml:space="preserve"> zda</w:t>
      </w:r>
      <w:r w:rsidR="00710F2C">
        <w:t>,</w:t>
      </w:r>
      <w:r>
        <w:t xml:space="preserve"> obsah právní služby může být v rozporu s etikou advokáta ve vztahu k třetím osobám. </w:t>
      </w:r>
      <w:r w:rsidR="00710F2C">
        <w:t>Tímto mám na mysli</w:t>
      </w:r>
      <w:r>
        <w:t xml:space="preserve"> praktiky advokátů, </w:t>
      </w:r>
      <w:r w:rsidR="00710F2C">
        <w:t>kteří</w:t>
      </w:r>
      <w:r>
        <w:t xml:space="preserve"> pro klienta vypracují právní dokument, s tím, že záměrně obsahuje právní </w:t>
      </w:r>
      <w:r w:rsidR="00710F2C">
        <w:t>chyby, které však nejsou klientovi</w:t>
      </w:r>
      <w:r>
        <w:t xml:space="preserve"> na újmu a sledují </w:t>
      </w:r>
      <w:r w:rsidR="0089165E">
        <w:t xml:space="preserve">posílení jeho postavení, byť pouze psychologické, </w:t>
      </w:r>
      <w:r w:rsidR="00D86401">
        <w:t xml:space="preserve">nebo </w:t>
      </w:r>
      <w:r w:rsidR="0089165E">
        <w:t xml:space="preserve">případně </w:t>
      </w:r>
      <w:r w:rsidR="00D86401">
        <w:t xml:space="preserve">bude </w:t>
      </w:r>
      <w:r w:rsidR="0089165E">
        <w:t xml:space="preserve">taková úmyslná chyba sledovat </w:t>
      </w:r>
      <w:r w:rsidR="00D86401">
        <w:t>působení újmy protistraně</w:t>
      </w:r>
      <w:r w:rsidR="0089165E">
        <w:t xml:space="preserve">. </w:t>
      </w:r>
    </w:p>
    <w:p w:rsidR="007B6EA4" w:rsidRDefault="0089165E" w:rsidP="009B0A81">
      <w:pPr>
        <w:spacing w:line="360" w:lineRule="auto"/>
        <w:ind w:firstLine="360"/>
        <w:jc w:val="both"/>
      </w:pPr>
      <w:r>
        <w:t>V praxi se lze setkat např. s tvořením nájemních smluv</w:t>
      </w:r>
      <w:r w:rsidR="00D86401">
        <w:t xml:space="preserve"> k bytovým jednotkám</w:t>
      </w:r>
      <w:r>
        <w:t xml:space="preserve">, které obsahují </w:t>
      </w:r>
      <w:r w:rsidR="004D1180">
        <w:t>nejrůznější smluvní</w:t>
      </w:r>
      <w:r>
        <w:t xml:space="preserve"> pokuty. Byť smluvní pokuty v rámci nájmu bytu jsou výslovně zakázány</w:t>
      </w:r>
      <w:r>
        <w:rPr>
          <w:rStyle w:val="FootnoteReference"/>
        </w:rPr>
        <w:footnoteReference w:id="88"/>
      </w:r>
      <w:r>
        <w:t>,</w:t>
      </w:r>
      <w:r w:rsidR="00710F2C">
        <w:t xml:space="preserve"> a</w:t>
      </w:r>
      <w:r>
        <w:t xml:space="preserve"> o tomto zákazu není v praxi ani teorii </w:t>
      </w:r>
      <w:r w:rsidR="00710F2C">
        <w:t>sporu, takové ujednání je pouze zdánlivé a přija</w:t>
      </w:r>
      <w:r>
        <w:t xml:space="preserve">té plnění by zakládalo bezdůvodné obohacení, tak na člověka práva neznalého může mít </w:t>
      </w:r>
      <w:r w:rsidR="00D86401">
        <w:t>toto</w:t>
      </w:r>
      <w:r>
        <w:t xml:space="preserve"> ujednání v nájemní smlouvě </w:t>
      </w:r>
      <w:r w:rsidR="004D1180">
        <w:t xml:space="preserve">značný </w:t>
      </w:r>
      <w:r>
        <w:t xml:space="preserve">psychologický vliv, který bude způsobilý jej ovlivnit ohledně povinností </w:t>
      </w:r>
      <w:r w:rsidR="00030A85">
        <w:t>tímto (byť nepráve</w:t>
      </w:r>
      <w:r w:rsidR="00D86401">
        <w:t>m)</w:t>
      </w:r>
      <w:r>
        <w:t xml:space="preserve"> utvrzených.</w:t>
      </w:r>
    </w:p>
    <w:p w:rsidR="004471EA" w:rsidRDefault="0089165E" w:rsidP="009B0A81">
      <w:pPr>
        <w:spacing w:line="360" w:lineRule="auto"/>
        <w:ind w:firstLine="360"/>
        <w:jc w:val="both"/>
      </w:pPr>
      <w:r>
        <w:t xml:space="preserve"> Advokát je sice povinen hájit pouze zájmy svého klienta, které budou čas</w:t>
      </w:r>
      <w:r w:rsidR="0034514B">
        <w:t>to v protikladu</w:t>
      </w:r>
      <w:r w:rsidR="0034514B">
        <w:br/>
      </w:r>
      <w:r w:rsidR="009B0A81">
        <w:t xml:space="preserve">se zájmem druhé </w:t>
      </w:r>
      <w:r>
        <w:t xml:space="preserve">strany a lze proto legitimně očekávat, že se </w:t>
      </w:r>
      <w:r w:rsidR="004D1180">
        <w:t>advokát bude snažit na</w:t>
      </w:r>
      <w:r w:rsidR="004471EA">
        <w:t>lézt</w:t>
      </w:r>
      <w:r w:rsidR="004471EA">
        <w:br/>
      </w:r>
      <w:r>
        <w:t>co nejvýhodnější řešení</w:t>
      </w:r>
      <w:r w:rsidR="004D1180">
        <w:t xml:space="preserve"> pouze</w:t>
      </w:r>
      <w:r>
        <w:t xml:space="preserve"> pro svého klienta, což </w:t>
      </w:r>
      <w:r w:rsidR="00C96A8A">
        <w:t xml:space="preserve">často bude korespondovat s nejméně výhodným řešením pro stranu druhou. Protistrana </w:t>
      </w:r>
      <w:r w:rsidR="009B0A81">
        <w:t>pak tedy</w:t>
      </w:r>
      <w:r w:rsidR="00C96A8A">
        <w:t xml:space="preserve"> nemůže očekávat, že např. smlouva vypracovaná advokátem odpovídá jejím zájmům a už vůbec ne, že je </w:t>
      </w:r>
      <w:r w:rsidR="004D1180">
        <w:t>prostá</w:t>
      </w:r>
      <w:r w:rsidR="004471EA">
        <w:t xml:space="preserve"> snahy</w:t>
      </w:r>
      <w:r w:rsidR="004471EA">
        <w:br/>
      </w:r>
      <w:r w:rsidR="00C96A8A">
        <w:t>o co nejvýhodnější postavení advokátova klienta</w:t>
      </w:r>
      <w:r w:rsidR="009B7B91">
        <w:t>, či</w:t>
      </w:r>
      <w:r w:rsidR="003D1BD3">
        <w:t xml:space="preserve"> že</w:t>
      </w:r>
      <w:r w:rsidR="00577FE9">
        <w:t xml:space="preserve"> je obě stany stejně výhodná</w:t>
      </w:r>
      <w:r w:rsidR="00710F2C">
        <w:t>. Po advokátovi</w:t>
      </w:r>
      <w:r w:rsidR="00C96A8A">
        <w:t xml:space="preserve"> </w:t>
      </w:r>
      <w:r w:rsidR="009B0A81">
        <w:t xml:space="preserve">však </w:t>
      </w:r>
      <w:r w:rsidR="00C96A8A">
        <w:t>také nelze spravedlivě žádat, aby všechny jím vypracované dokumenty byly absolutně nezpochybnitelné a každá z nich v celém rozsahu vždy us</w:t>
      </w:r>
      <w:r w:rsidR="004471EA">
        <w:t>pěla v případném soudním sporu.</w:t>
      </w:r>
      <w:r w:rsidR="004471EA">
        <w:br/>
      </w:r>
    </w:p>
    <w:p w:rsidR="007B6EA4" w:rsidRDefault="00C96A8A" w:rsidP="009B0A81">
      <w:pPr>
        <w:spacing w:line="360" w:lineRule="auto"/>
        <w:ind w:firstLine="360"/>
        <w:jc w:val="both"/>
      </w:pPr>
      <w:r>
        <w:lastRenderedPageBreak/>
        <w:t>Na druhé straně je advokát profesionál</w:t>
      </w:r>
      <w:r w:rsidR="00C06689">
        <w:t xml:space="preserve">, </w:t>
      </w:r>
      <w:r w:rsidR="00710F2C">
        <w:t>jehož</w:t>
      </w:r>
      <w:r w:rsidR="00C06689">
        <w:t xml:space="preserve"> si klient najímá zpravidla pro jeho znalosti právních otázek, které budou předmětem právních služeb. Lze </w:t>
      </w:r>
      <w:r w:rsidR="00030A85">
        <w:t>proto od něj</w:t>
      </w:r>
      <w:r w:rsidR="00C06689">
        <w:t xml:space="preserve"> </w:t>
      </w:r>
      <w:r w:rsidR="009B7B91">
        <w:t xml:space="preserve">očekávat </w:t>
      </w:r>
      <w:r w:rsidR="00C06689">
        <w:t>určitý standard, který by měl zahrnovat znalost a použití relevantníc</w:t>
      </w:r>
      <w:r w:rsidR="004471EA">
        <w:t>h právních předpisů, judikatury</w:t>
      </w:r>
      <w:r w:rsidR="004471EA">
        <w:br/>
      </w:r>
      <w:r w:rsidR="00C06689">
        <w:t>i informací o sporn</w:t>
      </w:r>
      <w:r w:rsidR="00AE3991">
        <w:t xml:space="preserve">osti </w:t>
      </w:r>
      <w:r w:rsidR="00030A85">
        <w:t>konkrétních</w:t>
      </w:r>
      <w:r w:rsidR="00AE3991">
        <w:t xml:space="preserve"> právních </w:t>
      </w:r>
      <w:r w:rsidR="009B7B91">
        <w:t>otázek</w:t>
      </w:r>
      <w:r w:rsidR="00AE3991">
        <w:t>. Pro</w:t>
      </w:r>
      <w:r w:rsidR="004471EA">
        <w:t>to se domnívám, že druhá strana</w:t>
      </w:r>
      <w:r w:rsidR="004471EA">
        <w:br/>
      </w:r>
      <w:r w:rsidR="00AE3991">
        <w:t>se může</w:t>
      </w:r>
      <w:r w:rsidR="009B7B91">
        <w:t xml:space="preserve"> v těchto situacích</w:t>
      </w:r>
      <w:r w:rsidR="00AE3991">
        <w:t xml:space="preserve"> oprávněně spoléhat na to, že byť je dokument vy</w:t>
      </w:r>
      <w:r w:rsidR="004471EA">
        <w:t xml:space="preserve">pracován advokátem protistrany, </w:t>
      </w:r>
      <w:r w:rsidR="00AE3991">
        <w:t>tak nebude úmyslně obsahovat tak závažné a zřejmé nedostatky, které pouze sledují</w:t>
      </w:r>
      <w:r w:rsidR="004D1180">
        <w:t xml:space="preserve"> takové zvýhodnění j</w:t>
      </w:r>
      <w:r w:rsidR="007C064E">
        <w:t>edné ze stran</w:t>
      </w:r>
      <w:r w:rsidR="00030A85">
        <w:t xml:space="preserve"> a</w:t>
      </w:r>
      <w:r w:rsidR="007C064E">
        <w:t xml:space="preserve"> </w:t>
      </w:r>
      <w:r w:rsidR="009B0A81">
        <w:t>jsou</w:t>
      </w:r>
      <w:r w:rsidR="007C064E">
        <w:t xml:space="preserve"> ve zjevném rozporu se zák</w:t>
      </w:r>
      <w:r w:rsidR="00030A85">
        <w:t>onem, přičemž</w:t>
      </w:r>
      <w:r w:rsidR="007C064E">
        <w:t xml:space="preserve"> toto zvýhodnění zřejmě poškozuje druhou stranu</w:t>
      </w:r>
      <w:r w:rsidR="004D1180">
        <w:t xml:space="preserve">. </w:t>
      </w:r>
      <w:r w:rsidR="00AE3991">
        <w:t xml:space="preserve"> Dle mého názoru </w:t>
      </w:r>
      <w:r w:rsidR="007C064E">
        <w:t>je</w:t>
      </w:r>
      <w:r w:rsidR="00AE3991">
        <w:t xml:space="preserve"> takové jednání </w:t>
      </w:r>
      <w:r w:rsidR="007C064E">
        <w:t xml:space="preserve">advokáta </w:t>
      </w:r>
      <w:r w:rsidR="00AE3991">
        <w:t>závažným způsobem v rozporu s požadavkem poctivého a čestného chování advokáta</w:t>
      </w:r>
      <w:r w:rsidR="007B6EA4">
        <w:t>. Z</w:t>
      </w:r>
      <w:r w:rsidR="00AE3991">
        <w:t>árove</w:t>
      </w:r>
      <w:r w:rsidR="007C064E">
        <w:t>ň</w:t>
      </w:r>
      <w:r w:rsidR="00AE3991">
        <w:t xml:space="preserve"> takový postup snižuje důstojnost advokátního stavu nejen v očích protistrany, ale i široké veřejnosti</w:t>
      </w:r>
      <w:r w:rsidR="00AE3991">
        <w:rPr>
          <w:rStyle w:val="FootnoteReference"/>
        </w:rPr>
        <w:footnoteReference w:id="89"/>
      </w:r>
      <w:r w:rsidR="00AE3991">
        <w:t>.</w:t>
      </w:r>
      <w:r w:rsidR="00C06689">
        <w:t xml:space="preserve"> </w:t>
      </w:r>
    </w:p>
    <w:p w:rsidR="0084121C" w:rsidRDefault="007C064E" w:rsidP="009B0A81">
      <w:pPr>
        <w:spacing w:line="360" w:lineRule="auto"/>
        <w:ind w:firstLine="360"/>
        <w:jc w:val="both"/>
      </w:pPr>
      <w:r>
        <w:t>Dále</w:t>
      </w:r>
      <w:r w:rsidR="00A22AEA">
        <w:t xml:space="preserve"> by takovýmto jednáním vybočil z právního </w:t>
      </w:r>
      <w:r w:rsidR="0049031C">
        <w:t>rámce,</w:t>
      </w:r>
      <w:r w:rsidR="009B7B91">
        <w:t> uvnitř</w:t>
      </w:r>
      <w:r w:rsidR="00A22AEA">
        <w:t xml:space="preserve"> kterého má své služby poskytovat a tím do rozporu s § 16 ZoA. Pokud by vědo</w:t>
      </w:r>
      <w:r w:rsidR="0034514B">
        <w:t>mě způsobil neplatnost smlouvy,</w:t>
      </w:r>
      <w:r w:rsidR="0034514B">
        <w:br/>
      </w:r>
      <w:r w:rsidR="00A22AEA">
        <w:t xml:space="preserve">za tím účelem, aby se jí klient mohl později dovolat, či </w:t>
      </w:r>
      <w:r w:rsidR="009B0A81">
        <w:t xml:space="preserve">pokud </w:t>
      </w:r>
      <w:r w:rsidR="00A22AEA">
        <w:t xml:space="preserve">by právě tímto </w:t>
      </w:r>
      <w:r w:rsidR="000B39EB">
        <w:t>neetickým</w:t>
      </w:r>
      <w:r w:rsidR="00A22AEA">
        <w:t xml:space="preserve"> psychologickým ovlivněním</w:t>
      </w:r>
      <w:r w:rsidR="009B7B91">
        <w:t xml:space="preserve"> způsobil jinou škodu</w:t>
      </w:r>
      <w:r w:rsidR="00A22AEA">
        <w:t xml:space="preserve">, tak se domnívám, že by bylo možné uvažovat i </w:t>
      </w:r>
      <w:r w:rsidR="009B0A81">
        <w:t>jeho povinnosti k náhradě škody. A</w:t>
      </w:r>
      <w:r w:rsidR="00A22AEA">
        <w:t xml:space="preserve"> to </w:t>
      </w:r>
      <w:r>
        <w:t>nikoliv dle ZoA, který</w:t>
      </w:r>
      <w:r w:rsidR="00832301">
        <w:t xml:space="preserve"> jako </w:t>
      </w:r>
      <w:r w:rsidR="00832301" w:rsidRPr="007C064E">
        <w:rPr>
          <w:i/>
        </w:rPr>
        <w:t xml:space="preserve">lex specialis </w:t>
      </w:r>
      <w:r w:rsidR="00832301">
        <w:t>upravuje pouze náhradu škody ve vztahu ke klientu</w:t>
      </w:r>
      <w:r w:rsidR="00832301">
        <w:rPr>
          <w:rStyle w:val="FootnoteReference"/>
        </w:rPr>
        <w:footnoteReference w:id="90"/>
      </w:r>
      <w:r w:rsidR="00832301">
        <w:t>, ale dle obecné občanskoprávní úpravy</w:t>
      </w:r>
      <w:r w:rsidR="00832301">
        <w:rPr>
          <w:rStyle w:val="FootnoteReference"/>
        </w:rPr>
        <w:footnoteReference w:id="91"/>
      </w:r>
      <w:r w:rsidR="00832301">
        <w:t>.</w:t>
      </w:r>
      <w:r w:rsidR="004F529C">
        <w:t xml:space="preserve"> I v případě,</w:t>
      </w:r>
      <w:r>
        <w:t xml:space="preserve"> že by</w:t>
      </w:r>
      <w:r w:rsidR="004F529C">
        <w:t xml:space="preserve"> advokát takto nejedna</w:t>
      </w:r>
      <w:r w:rsidR="009B7B91">
        <w:t>l úmyslně, stále</w:t>
      </w:r>
      <w:r w:rsidR="004F529C">
        <w:t xml:space="preserve"> by </w:t>
      </w:r>
      <w:r w:rsidR="009B0A81">
        <w:t>dané</w:t>
      </w:r>
      <w:r>
        <w:t xml:space="preserve"> jednání bylo hrubě nedbalé</w:t>
      </w:r>
      <w:r w:rsidR="004F529C">
        <w:t xml:space="preserve">, neboť </w:t>
      </w:r>
      <w:r w:rsidR="00C06689">
        <w:t xml:space="preserve">pokud </w:t>
      </w:r>
      <w:r>
        <w:t>advokát potřebnými</w:t>
      </w:r>
      <w:r w:rsidR="00C06689">
        <w:t xml:space="preserve"> </w:t>
      </w:r>
      <w:r w:rsidR="004F529C">
        <w:t xml:space="preserve">znalostmi </w:t>
      </w:r>
      <w:r>
        <w:t xml:space="preserve">konkrétní právní úpravy </w:t>
      </w:r>
      <w:r w:rsidR="004471EA">
        <w:t>nedisponuje</w:t>
      </w:r>
      <w:r w:rsidR="004471EA">
        <w:br/>
      </w:r>
      <w:r w:rsidR="00C06689">
        <w:t>a ani si je neopatří, či nebude spolupracovat s jinou os</w:t>
      </w:r>
      <w:r w:rsidR="004471EA">
        <w:t>obou, která takové znalosti má,</w:t>
      </w:r>
      <w:r w:rsidR="004471EA">
        <w:br/>
      </w:r>
      <w:r w:rsidR="00C06689">
        <w:t xml:space="preserve">tak by měl poskytnutí takové služby </w:t>
      </w:r>
      <w:r>
        <w:t>dle Etického kodexu</w:t>
      </w:r>
      <w:r w:rsidR="00577FE9">
        <w:t xml:space="preserve"> </w:t>
      </w:r>
      <w:r w:rsidR="00C06689">
        <w:t>odmítnout</w:t>
      </w:r>
      <w:r w:rsidR="00C06689">
        <w:rPr>
          <w:rStyle w:val="FootnoteReference"/>
        </w:rPr>
        <w:footnoteReference w:id="92"/>
      </w:r>
      <w:r w:rsidR="009B0A81">
        <w:t>. V</w:t>
      </w:r>
      <w:r w:rsidR="004F529C">
        <w:t> opačném případě jedná v rozporu s</w:t>
      </w:r>
      <w:r>
        <w:t> advokátní etikou</w:t>
      </w:r>
      <w:r w:rsidR="004F529C">
        <w:t xml:space="preserve"> a bude kárn</w:t>
      </w:r>
      <w:r w:rsidR="009B0A81">
        <w:t>ě odpovědný. Za zvlášť závažný rozpor</w:t>
      </w:r>
      <w:r w:rsidR="004F529C">
        <w:t xml:space="preserve"> s etikou advokáta pak toto jednání </w:t>
      </w:r>
      <w:r w:rsidR="007B6EA4">
        <w:t>vnímám</w:t>
      </w:r>
      <w:r w:rsidR="004F529C">
        <w:t xml:space="preserve"> především </w:t>
      </w:r>
      <w:r w:rsidR="007B6EA4">
        <w:t>z toho důvodu</w:t>
      </w:r>
      <w:r w:rsidR="004F529C">
        <w:t xml:space="preserve">, že advokát </w:t>
      </w:r>
      <w:r w:rsidR="007B6EA4">
        <w:t>jakožto</w:t>
      </w:r>
      <w:r w:rsidR="004F529C">
        <w:t xml:space="preserve"> os</w:t>
      </w:r>
      <w:r>
        <w:t>oba práva znalá</w:t>
      </w:r>
      <w:r w:rsidR="004471EA">
        <w:t xml:space="preserve"> </w:t>
      </w:r>
      <w:r w:rsidR="004F529C">
        <w:t xml:space="preserve">a </w:t>
      </w:r>
      <w:r w:rsidR="007B6EA4">
        <w:t>povolaná</w:t>
      </w:r>
      <w:r w:rsidR="004F529C">
        <w:t xml:space="preserve"> k ochraně subjektiv</w:t>
      </w:r>
      <w:r w:rsidR="009B0A81">
        <w:t xml:space="preserve">ních práv </w:t>
      </w:r>
      <w:r w:rsidR="004F529C">
        <w:t>takové znalost</w:t>
      </w:r>
      <w:r w:rsidR="0034514B">
        <w:t>i zneužívá v rozporu se smyslem</w:t>
      </w:r>
      <w:r w:rsidR="0034514B">
        <w:br/>
      </w:r>
      <w:r w:rsidR="004F529C">
        <w:t>i úče</w:t>
      </w:r>
      <w:r>
        <w:t>lem zákona a stavovským předpisy</w:t>
      </w:r>
      <w:r w:rsidR="004F529C">
        <w:t xml:space="preserve"> k poškození o</w:t>
      </w:r>
      <w:r w:rsidR="004D1180">
        <w:t xml:space="preserve">sob práva neznalých, kteří i s ohledem na důvěru v odborné znalosti advokáta nebudou </w:t>
      </w:r>
      <w:r>
        <w:t xml:space="preserve">často </w:t>
      </w:r>
      <w:r w:rsidR="004D1180">
        <w:t xml:space="preserve">dané ujednání </w:t>
      </w:r>
      <w:r>
        <w:t xml:space="preserve">vůbec </w:t>
      </w:r>
      <w:r w:rsidR="004D1180">
        <w:t xml:space="preserve">zpochybňovat. </w:t>
      </w:r>
    </w:p>
    <w:p w:rsidR="009B0A81" w:rsidRDefault="009B0A81" w:rsidP="00661D4F"/>
    <w:p w:rsidR="0084121C" w:rsidRPr="00F67C25" w:rsidRDefault="00E12DB3" w:rsidP="00F67C25">
      <w:pPr>
        <w:pStyle w:val="ListParagraph"/>
        <w:numPr>
          <w:ilvl w:val="0"/>
          <w:numId w:val="30"/>
        </w:numPr>
        <w:spacing w:line="360" w:lineRule="auto"/>
        <w:jc w:val="both"/>
        <w:rPr>
          <w:b/>
        </w:rPr>
      </w:pPr>
      <w:r>
        <w:rPr>
          <w:b/>
        </w:rPr>
        <w:t>Činnosti</w:t>
      </w:r>
      <w:r w:rsidR="0084121C" w:rsidRPr="00F67C25">
        <w:rPr>
          <w:b/>
        </w:rPr>
        <w:t xml:space="preserve"> související s výkonem advokacie, které nejsou jejím předmětem</w:t>
      </w:r>
    </w:p>
    <w:p w:rsidR="007B6EA4" w:rsidRDefault="0084121C" w:rsidP="008753A3">
      <w:pPr>
        <w:spacing w:line="360" w:lineRule="auto"/>
        <w:ind w:firstLine="360"/>
        <w:jc w:val="both"/>
      </w:pPr>
      <w:r>
        <w:t xml:space="preserve">V této oblasti se budou </w:t>
      </w:r>
      <w:r w:rsidR="00B70A78">
        <w:t xml:space="preserve">nacházet takové činnosti a </w:t>
      </w:r>
      <w:r w:rsidR="008753A3">
        <w:t>projevy, jež advokát vykonává v souvislosti s provozem advokátní kanceláře či na</w:t>
      </w:r>
      <w:r w:rsidR="00B70A78">
        <w:t xml:space="preserve"> základě své profesní odbornosti a stavovské </w:t>
      </w:r>
      <w:r w:rsidR="00E12DB3">
        <w:t>příslušnosti</w:t>
      </w:r>
      <w:r w:rsidR="00B70A78">
        <w:t xml:space="preserve">, avšak které nejsou konány na základě předchozího vztahu advokáta s jeho </w:t>
      </w:r>
      <w:r w:rsidR="00B70A78">
        <w:lastRenderedPageBreak/>
        <w:t xml:space="preserve">klientem. </w:t>
      </w:r>
      <w:r w:rsidR="0090744D">
        <w:t>Bude se jednat například o komentáře pro média týkajících se věcí, ve který</w:t>
      </w:r>
      <w:r w:rsidR="0079528D">
        <w:t>ch</w:t>
      </w:r>
      <w:r w:rsidR="0090744D">
        <w:t xml:space="preserve"> advokát není osobně angažován, k</w:t>
      </w:r>
      <w:r w:rsidR="001F44B9">
        <w:t>omentáře na adresu kolegů</w:t>
      </w:r>
      <w:r w:rsidR="0090744D">
        <w:t xml:space="preserve"> či reklamní činnosti.</w:t>
      </w:r>
      <w:r w:rsidR="00EF632C">
        <w:t xml:space="preserve"> </w:t>
      </w:r>
    </w:p>
    <w:p w:rsidR="00974453" w:rsidRDefault="00EF632C" w:rsidP="008753A3">
      <w:pPr>
        <w:spacing w:line="360" w:lineRule="auto"/>
        <w:ind w:firstLine="360"/>
        <w:jc w:val="both"/>
      </w:pPr>
      <w:r>
        <w:t>Advokát není běžným podnikatelem a omezení</w:t>
      </w:r>
      <w:r w:rsidR="0034514B">
        <w:t xml:space="preserve"> stavovskými předpisy a zákonem</w:t>
      </w:r>
      <w:r w:rsidR="0034514B">
        <w:br/>
      </w:r>
      <w:r>
        <w:t>o advokacii není ohraničeno pouze přímým poskytováním právních služeb, nýbrž jsou vázány na výkon advokacie, coby širšího pojmu. Z dikce § 1 ZoA odst. 1 může být nasnadě považovat za výkon advokacie pouze „</w:t>
      </w:r>
      <w:r w:rsidRPr="00EF632C">
        <w:rPr>
          <w:i/>
        </w:rPr>
        <w:t>poskytování právních služeb</w:t>
      </w:r>
      <w:r>
        <w:t xml:space="preserve">“, jež je uvozeno legislativní zkratkou </w:t>
      </w:r>
      <w:r w:rsidR="008753A3">
        <w:t>„</w:t>
      </w:r>
      <w:r w:rsidRPr="008753A3">
        <w:rPr>
          <w:i/>
        </w:rPr>
        <w:t>výkon advokacie</w:t>
      </w:r>
      <w:r w:rsidR="008753A3">
        <w:rPr>
          <w:i/>
        </w:rPr>
        <w:t>“</w:t>
      </w:r>
      <w:r>
        <w:t xml:space="preserve">. Tato legislativní zkratka však </w:t>
      </w:r>
      <w:r w:rsidR="00D024FB">
        <w:t>zahrnuje dva samostatné pojmy, a to včetně podmínek</w:t>
      </w:r>
      <w:r w:rsidR="008753A3">
        <w:t xml:space="preserve">, </w:t>
      </w:r>
      <w:r w:rsidR="00D024FB">
        <w:t xml:space="preserve">za nichž mohou být právní služby poskytovány. Výkon advokacie </w:t>
      </w:r>
      <w:r w:rsidR="008753A3">
        <w:t xml:space="preserve">totiž </w:t>
      </w:r>
      <w:r w:rsidR="00D024FB">
        <w:t>nepředstavuje pouhé</w:t>
      </w:r>
      <w:r w:rsidR="00974453">
        <w:t xml:space="preserve"> poskytování právních služeb, </w:t>
      </w:r>
      <w:r w:rsidR="00D024FB">
        <w:t>což je patrné ze skutečnosti,</w:t>
      </w:r>
      <w:r w:rsidR="008753A3">
        <w:t xml:space="preserve"> že zákonodárce</w:t>
      </w:r>
      <w:r w:rsidR="00D024FB">
        <w:t xml:space="preserve"> důsledně rozlišuje mezi pojmy poskytování právních služeb a výkonem advokacie, </w:t>
      </w:r>
      <w:r w:rsidR="0034514B">
        <w:br/>
      </w:r>
      <w:r w:rsidR="00D024FB">
        <w:t>a to např. v § 2 odst 1. upravující, kdo může právní služby poskytovat či § 19 odst. 1 ZoA  obsahující důvody pro odmítnutí poskytnutí právních služeb.</w:t>
      </w:r>
      <w:r w:rsidR="00BB76E7">
        <w:t xml:space="preserve"> Výkon advokacie proto představuje </w:t>
      </w:r>
      <w:r w:rsidR="00BB76E7" w:rsidRPr="00BB76E7">
        <w:rPr>
          <w:i/>
        </w:rPr>
        <w:t>„veškeré úkony advokáta, které</w:t>
      </w:r>
      <w:r w:rsidR="00F00354">
        <w:rPr>
          <w:i/>
        </w:rPr>
        <w:t xml:space="preserve"> </w:t>
      </w:r>
      <w:r w:rsidR="00F00354">
        <w:rPr>
          <w:i/>
          <w:lang w:val="en-US"/>
        </w:rPr>
        <w:t>[</w:t>
      </w:r>
      <w:r w:rsidR="00F00354">
        <w:rPr>
          <w:i/>
        </w:rPr>
        <w:t>…]</w:t>
      </w:r>
      <w:r w:rsidR="00BB76E7" w:rsidRPr="00BB76E7">
        <w:rPr>
          <w:i/>
        </w:rPr>
        <w:t xml:space="preserve"> činí v souvislosti s výkonem nezávislého povolání advokáta“</w:t>
      </w:r>
      <w:r w:rsidR="00BB76E7">
        <w:rPr>
          <w:rStyle w:val="FootnoteReference"/>
          <w:i/>
        </w:rPr>
        <w:footnoteReference w:id="93"/>
      </w:r>
      <w:r w:rsidR="00D024FB">
        <w:t xml:space="preserve"> </w:t>
      </w:r>
      <w:r w:rsidR="00BB76E7">
        <w:t>, tedy i včetně okolností přímo nesouvisejících s poskytováním právních služeb.</w:t>
      </w:r>
    </w:p>
    <w:p w:rsidR="00F00354" w:rsidRDefault="002B0D1C" w:rsidP="00F00354">
      <w:pPr>
        <w:spacing w:line="360" w:lineRule="auto"/>
        <w:ind w:firstLine="360"/>
        <w:jc w:val="both"/>
      </w:pPr>
      <w:r>
        <w:t>Jako příklad lze uvést rozhodnutí kárného</w:t>
      </w:r>
      <w:r w:rsidR="00414004">
        <w:t xml:space="preserve"> </w:t>
      </w:r>
      <w:r w:rsidR="008753A3">
        <w:t xml:space="preserve">senátu </w:t>
      </w:r>
      <w:r w:rsidR="00414004">
        <w:t>ČAK</w:t>
      </w:r>
      <w:r w:rsidR="00414004">
        <w:rPr>
          <w:rStyle w:val="FootnoteReference"/>
        </w:rPr>
        <w:footnoteReference w:id="94"/>
      </w:r>
      <w:r w:rsidR="008753A3">
        <w:t xml:space="preserve">, </w:t>
      </w:r>
      <w:r>
        <w:t xml:space="preserve">kdy hrubé a vulgární </w:t>
      </w:r>
      <w:r w:rsidR="00414004">
        <w:t xml:space="preserve">vyjadřování o práci soudce v televizním pořadu </w:t>
      </w:r>
      <w:r w:rsidR="00B44949">
        <w:t>bylo oceněno pokutou ve výši 75.</w:t>
      </w:r>
      <w:r w:rsidR="00414004">
        <w:t xml:space="preserve">000 Kč s odůvodněním, že takové jednání </w:t>
      </w:r>
      <w:r w:rsidR="00B44949">
        <w:t>zveřejněné</w:t>
      </w:r>
      <w:r w:rsidR="00414004">
        <w:t xml:space="preserve"> ve hromadných sdělovacích prostředcích poškozuje jméno advokacie</w:t>
      </w:r>
      <w:r w:rsidR="008F3E24">
        <w:t>, a to</w:t>
      </w:r>
      <w:r w:rsidR="00414004">
        <w:t xml:space="preserve"> větší měrou než v ostatních případech.</w:t>
      </w:r>
      <w:r w:rsidR="009430DC">
        <w:t xml:space="preserve"> </w:t>
      </w:r>
    </w:p>
    <w:p w:rsidR="00661D4F" w:rsidRDefault="00661D4F" w:rsidP="00661D4F"/>
    <w:p w:rsidR="00F67C25" w:rsidRPr="00F67C25" w:rsidRDefault="00F67C25" w:rsidP="00CA28BB">
      <w:pPr>
        <w:pStyle w:val="ListParagraph"/>
        <w:numPr>
          <w:ilvl w:val="0"/>
          <w:numId w:val="30"/>
        </w:numPr>
        <w:spacing w:line="360" w:lineRule="auto"/>
        <w:jc w:val="both"/>
      </w:pPr>
      <w:r>
        <w:rPr>
          <w:b/>
        </w:rPr>
        <w:t>Činnost advokáta mimo souvislost s výkonem advokacie</w:t>
      </w:r>
    </w:p>
    <w:p w:rsidR="007B6EA4" w:rsidRDefault="006A0E0E" w:rsidP="00661D4F">
      <w:pPr>
        <w:spacing w:line="360" w:lineRule="auto"/>
        <w:ind w:firstLine="360"/>
        <w:jc w:val="both"/>
      </w:pPr>
      <w:r>
        <w:t xml:space="preserve">Jedná se oblast právních a </w:t>
      </w:r>
      <w:r w:rsidR="00B44949">
        <w:t xml:space="preserve">jiných </w:t>
      </w:r>
      <w:r>
        <w:t>lidských vztahů</w:t>
      </w:r>
      <w:r w:rsidR="008753A3">
        <w:t>,</w:t>
      </w:r>
      <w:r>
        <w:t xml:space="preserve"> v</w:t>
      </w:r>
      <w:r w:rsidR="009F202B">
        <w:t>e</w:t>
      </w:r>
      <w:r>
        <w:t> </w:t>
      </w:r>
      <w:r w:rsidR="009F202B">
        <w:t>kterých</w:t>
      </w:r>
      <w:r>
        <w:t xml:space="preserve"> advokát vystupuje nezávisle na své profesi. Je to oblast</w:t>
      </w:r>
      <w:r w:rsidR="0079528D">
        <w:t>,</w:t>
      </w:r>
      <w:r>
        <w:t xml:space="preserve"> v</w:t>
      </w:r>
      <w:r w:rsidR="008753A3">
        <w:t>e které</w:t>
      </w:r>
      <w:r>
        <w:t xml:space="preserve"> advokát v nejširší míře realizuje autonomii vůle a projevuje svá občanská a politická práva. Z výše uvedených sfér působnosti je v této advokát nejméně svazován zákonem o advokacii a stavovskými předpisy</w:t>
      </w:r>
      <w:r w:rsidR="008753A3">
        <w:t>.</w:t>
      </w:r>
      <w:r w:rsidR="00661D4F">
        <w:t xml:space="preserve"> Nicméně jak již bylo uvedeno,</w:t>
      </w:r>
      <w:r w:rsidR="00661D4F">
        <w:br/>
      </w:r>
      <w:r w:rsidR="009430DC">
        <w:t>tak v určité míře zavazuje advokáta i soukromé sféře</w:t>
      </w:r>
      <w:r w:rsidR="009430DC">
        <w:rPr>
          <w:rStyle w:val="FootnoteReference"/>
        </w:rPr>
        <w:footnoteReference w:id="95"/>
      </w:r>
      <w:r w:rsidR="009430DC">
        <w:t xml:space="preserve">. </w:t>
      </w:r>
    </w:p>
    <w:p w:rsidR="007B6EA4" w:rsidRDefault="009430DC" w:rsidP="00CC7F5F">
      <w:pPr>
        <w:spacing w:line="360" w:lineRule="auto"/>
        <w:ind w:firstLine="360"/>
        <w:jc w:val="both"/>
      </w:pPr>
      <w:r>
        <w:t>Při důkladnějším seznámení se s rozhodovací praxí kárné komise ČAK lze vysledovat zejména dva druhy kárných proviněních, jichž se advokáti dopouští. Méně časté případy</w:t>
      </w:r>
      <w:r w:rsidR="002A1E66">
        <w:t xml:space="preserve"> (alespoň dle publikovaných rozhodnutí kárné komise) porušení stavovské etiky či snižování advokátního stavu jsou případy nemajetkového charakteru, týkající se především projevů advokáta v soukromé sféře.</w:t>
      </w:r>
      <w:r w:rsidR="0012622F">
        <w:t xml:space="preserve"> Zde je třeba mít na paměti čl. 17 odst. 2 </w:t>
      </w:r>
      <w:r w:rsidR="000A548A">
        <w:t xml:space="preserve">Listiny </w:t>
      </w:r>
      <w:r w:rsidR="0012622F">
        <w:t xml:space="preserve">garantující svobodu </w:t>
      </w:r>
      <w:r w:rsidR="0012622F">
        <w:lastRenderedPageBreak/>
        <w:t>slova a</w:t>
      </w:r>
      <w:r w:rsidR="00EF3B84">
        <w:t xml:space="preserve"> na straně druhé</w:t>
      </w:r>
      <w:r w:rsidR="0012622F">
        <w:t xml:space="preserve"> čl. 10 </w:t>
      </w:r>
      <w:r w:rsidR="000A548A">
        <w:t xml:space="preserve">Listiny </w:t>
      </w:r>
      <w:r w:rsidR="0012622F">
        <w:t>chránící lidskou důstojnost a soukromí.</w:t>
      </w:r>
      <w:r w:rsidR="00EF3B84">
        <w:t xml:space="preserve"> </w:t>
      </w:r>
      <w:r w:rsidR="008F3E24">
        <w:t>Ústavě</w:t>
      </w:r>
      <w:r w:rsidR="00EF3B84">
        <w:t xml:space="preserve"> garantované právo</w:t>
      </w:r>
      <w:r w:rsidR="008F3E24">
        <w:t xml:space="preserve"> svobody slova přitom</w:t>
      </w:r>
      <w:r w:rsidR="00EF3B84">
        <w:t xml:space="preserve"> zahrnuje i rozsáhlý prostor pro naprosté zesměšnění se, právo hovořit nevěcně, nestřízlivě, neuvážlivě, nekriticky či hovořit vědomě nepravdivě</w:t>
      </w:r>
      <w:r w:rsidR="00EF3B84">
        <w:rPr>
          <w:rStyle w:val="FootnoteReference"/>
        </w:rPr>
        <w:footnoteReference w:id="96"/>
      </w:r>
      <w:r w:rsidR="00EF3B84">
        <w:t xml:space="preserve">. </w:t>
      </w:r>
      <w:r w:rsidR="00222778">
        <w:t>Kdežto projevy advokáta musí být v souvislosti s výkonem advokacie střízlivé, věcné a nikoliv nepravdivé.</w:t>
      </w:r>
    </w:p>
    <w:p w:rsidR="00F67C25" w:rsidRDefault="00F00354" w:rsidP="00CC7F5F">
      <w:pPr>
        <w:spacing w:line="360" w:lineRule="auto"/>
        <w:ind w:firstLine="360"/>
        <w:jc w:val="both"/>
      </w:pPr>
      <w:r>
        <w:t>Mimo výkon advokacie, tedy v</w:t>
      </w:r>
      <w:r w:rsidR="00222778">
        <w:t xml:space="preserve"> soukromé sféře</w:t>
      </w:r>
      <w:r>
        <w:t xml:space="preserve"> advokáta</w:t>
      </w:r>
      <w:r w:rsidR="00222778">
        <w:t xml:space="preserve"> pak </w:t>
      </w:r>
      <w:r>
        <w:t>jsou nároky</w:t>
      </w:r>
      <w:r>
        <w:br/>
      </w:r>
      <w:r w:rsidR="00222778">
        <w:t xml:space="preserve">dle čl. 4 </w:t>
      </w:r>
      <w:r w:rsidR="000A548A">
        <w:t xml:space="preserve">Etického kodexu </w:t>
      </w:r>
      <w:r w:rsidR="00222778">
        <w:t>poněkud nižší, je</w:t>
      </w:r>
      <w:r>
        <w:t xml:space="preserve"> zde</w:t>
      </w:r>
      <w:r w:rsidR="00222778">
        <w:t xml:space="preserve"> povinen poctivému, čestnému a slušnému chování. Pod toto však bude zřejmě možné subs</w:t>
      </w:r>
      <w:r>
        <w:t>umovat takové projevy advokáta,</w:t>
      </w:r>
      <w:r>
        <w:br/>
      </w:r>
      <w:r w:rsidR="00222778">
        <w:t>které by jinak při výkonu advokacie závažně narušovaly čl. 4 odst. 3</w:t>
      </w:r>
      <w:r w:rsidR="000A548A">
        <w:t xml:space="preserve"> Etického kodexu</w:t>
      </w:r>
      <w:r>
        <w:t>.</w:t>
      </w:r>
      <w:r>
        <w:br/>
      </w:r>
      <w:r w:rsidR="00861C10">
        <w:t>Při seznámení se s kárnou praxí kárné komise při</w:t>
      </w:r>
      <w:r w:rsidR="00222778">
        <w:t xml:space="preserve"> posuzo</w:t>
      </w:r>
      <w:r w:rsidR="00861C10">
        <w:t xml:space="preserve">vání projevů činěných advokátem v soukromé sféře je zřejmé, že dlouhodobá rozhodovací praxe je </w:t>
      </w:r>
      <w:r w:rsidR="001700D3">
        <w:t>konstantní</w:t>
      </w:r>
      <w:r w:rsidR="00861C10">
        <w:t xml:space="preserve"> a předvídatelná. Jsou sankcionovány zejména úmyslné vulgární, hrubě urážející či nepravdivé informace </w:t>
      </w:r>
      <w:r w:rsidR="008F3E24">
        <w:t>zveřejňované většímu počtu osob</w:t>
      </w:r>
      <w:r w:rsidR="00861C10">
        <w:t>, kdy je zřejmé, že se nejedná o pouhou legitimní realizaci svobody projevu. Jako pří</w:t>
      </w:r>
      <w:r w:rsidR="000A548A">
        <w:t xml:space="preserve">klad lze uvést rozhodnutí kárného senátu </w:t>
      </w:r>
      <w:r w:rsidR="00861C10">
        <w:t>ČAK</w:t>
      </w:r>
      <w:r w:rsidR="00DB1073">
        <w:rPr>
          <w:rStyle w:val="FootnoteReference"/>
        </w:rPr>
        <w:footnoteReference w:id="97"/>
      </w:r>
      <w:r w:rsidR="001700D3">
        <w:t>, kdy advokát v rámci předvolební kampaně k prezidentským volbám nechal v jednom z celostátních deníků otisknout inzerát</w:t>
      </w:r>
      <w:r w:rsidR="000A548A">
        <w:t xml:space="preserve"> s názvem</w:t>
      </w:r>
      <w:r w:rsidR="001700D3">
        <w:t xml:space="preserve"> „</w:t>
      </w:r>
      <w:r w:rsidR="001700D3" w:rsidRPr="008F3E24">
        <w:rPr>
          <w:i/>
        </w:rPr>
        <w:t>Nevolte Karla Schwarzenberga</w:t>
      </w:r>
      <w:r w:rsidR="001700D3">
        <w:t xml:space="preserve">“ s tím, že tento inzerát obsahoval nepravdivé tvrzení týkající se údajného </w:t>
      </w:r>
      <w:r w:rsidR="000A548A">
        <w:t>výroku proneseného prezidentským kandidátem</w:t>
      </w:r>
      <w:r w:rsidR="001700D3">
        <w:t xml:space="preserve"> o </w:t>
      </w:r>
      <w:r w:rsidR="00E03A22">
        <w:t>Edvardu</w:t>
      </w:r>
      <w:r w:rsidR="001700D3">
        <w:t xml:space="preserve"> Benešovi coby válečném zločinci. Kárný senát d</w:t>
      </w:r>
      <w:r w:rsidR="004471EA">
        <w:t>ospěl k závěr</w:t>
      </w:r>
      <w:r w:rsidR="00661D4F">
        <w:t xml:space="preserve">u, </w:t>
      </w:r>
      <w:r w:rsidR="001700D3">
        <w:t>že takový inzerát obsahuje záměrně nepravdivé informace, jejichž uvádění je v rozporu s advokátní etikou.</w:t>
      </w:r>
    </w:p>
    <w:p w:rsidR="00661D4F" w:rsidRDefault="001700D3" w:rsidP="00CC7F5F">
      <w:pPr>
        <w:spacing w:line="360" w:lineRule="auto"/>
        <w:ind w:firstLine="360"/>
        <w:jc w:val="both"/>
      </w:pPr>
      <w:r>
        <w:t>Druhou a početnější skupinou kárných provinění, jichž se advokáti v</w:t>
      </w:r>
      <w:r w:rsidR="00D13808">
        <w:t> oblasti mimo výkon advokacie dopouští</w:t>
      </w:r>
      <w:r w:rsidR="00E03A22">
        <w:t>,</w:t>
      </w:r>
      <w:r w:rsidR="00D13808">
        <w:t xml:space="preserve"> jsou majetkového charakteru.</w:t>
      </w:r>
      <w:r w:rsidR="004C03D4">
        <w:t xml:space="preserve"> Povinnost plnit převzaté závazky a možnost převzetí závazku pouze pokud si je jist sp</w:t>
      </w:r>
      <w:r w:rsidR="00661D4F">
        <w:t xml:space="preserve">lněním, a to i v soukromé sféře </w:t>
      </w:r>
      <w:r w:rsidR="004C03D4">
        <w:t>je zakotven</w:t>
      </w:r>
      <w:r w:rsidR="00766426">
        <w:t>a</w:t>
      </w:r>
      <w:r w:rsidR="00661D4F">
        <w:br/>
      </w:r>
      <w:r w:rsidR="004C03D4">
        <w:t xml:space="preserve">v čl. 4 odst. 2. Etického kodexu. </w:t>
      </w:r>
      <w:r w:rsidR="0058416D">
        <w:t>Při posuzování porušení tohoto pravidla bude třeba hodnotit jednání advokáta nikoli optikou průměr</w:t>
      </w:r>
      <w:r w:rsidR="00661D4F">
        <w:t xml:space="preserve">ného občana či podnikatele, </w:t>
      </w:r>
      <w:r w:rsidR="0058416D">
        <w:t>ale z hlediska průměrně znalého a zkušeného advokáta, což obvykle bude pro advokáta znamenat požadavky vyšší</w:t>
      </w:r>
      <w:r w:rsidR="0058416D">
        <w:rPr>
          <w:rStyle w:val="FootnoteReference"/>
        </w:rPr>
        <w:footnoteReference w:id="98"/>
      </w:r>
      <w:r w:rsidR="0058416D">
        <w:t>.</w:t>
      </w:r>
      <w:r w:rsidR="004C03D4">
        <w:t xml:space="preserve"> </w:t>
      </w:r>
      <w:r w:rsidR="0058416D">
        <w:t xml:space="preserve">Na druhou stranu </w:t>
      </w:r>
      <w:r w:rsidR="002F623C">
        <w:t>připustíme-li, že advokát je dnes subjektem trž</w:t>
      </w:r>
      <w:r w:rsidR="00B87A8C">
        <w:t>n</w:t>
      </w:r>
      <w:r w:rsidR="002F623C">
        <w:t>í hospodářské soutěže, tak dikce čl. 4 odst</w:t>
      </w:r>
      <w:r w:rsidR="00274108">
        <w:t>.</w:t>
      </w:r>
      <w:r w:rsidR="002F623C">
        <w:t xml:space="preserve"> 2.</w:t>
      </w:r>
      <w:r w:rsidR="00274108">
        <w:t xml:space="preserve"> Etického kodexu</w:t>
      </w:r>
      <w:r w:rsidR="002F623C">
        <w:t>, stanovující kritérium pro</w:t>
      </w:r>
      <w:r w:rsidR="008F239C">
        <w:t xml:space="preserve"> to</w:t>
      </w:r>
      <w:r w:rsidR="002F623C">
        <w:t>, aby advokát mohl převzít nebo ručit za závazek, pouze pokud si je „</w:t>
      </w:r>
      <w:r w:rsidR="002F623C" w:rsidRPr="002F623C">
        <w:rPr>
          <w:i/>
        </w:rPr>
        <w:t>jist</w:t>
      </w:r>
      <w:r w:rsidR="002F623C">
        <w:rPr>
          <w:i/>
        </w:rPr>
        <w:t>“</w:t>
      </w:r>
      <w:r w:rsidR="002F623C">
        <w:t xml:space="preserve"> jeho splněním je kritériem mimořádně přísným. V tržním prostředí by byla taková jistota prakticky velmi obtížně dosažitelná</w:t>
      </w:r>
      <w:r w:rsidR="001F52C9">
        <w:t>,</w:t>
      </w:r>
      <w:r w:rsidR="002F623C">
        <w:t xml:space="preserve"> například u úvěru téměř vyloučena (za předpokladu, že by advokát neměl dostupný a dostatečný kapitál na jeho </w:t>
      </w:r>
      <w:r w:rsidR="002F623C">
        <w:lastRenderedPageBreak/>
        <w:t>splacení již v okamžiku poskytnutí, v tomto</w:t>
      </w:r>
      <w:r w:rsidR="00274108">
        <w:t xml:space="preserve"> případě by však samotná podstata</w:t>
      </w:r>
      <w:r w:rsidR="002F623C">
        <w:t xml:space="preserve"> úvěru zřejmě ztrácela smysl). </w:t>
      </w:r>
      <w:r w:rsidR="006A0492">
        <w:t xml:space="preserve">Kárná </w:t>
      </w:r>
      <w:r w:rsidR="00276C50">
        <w:t>praxe</w:t>
      </w:r>
      <w:r w:rsidR="006A0492">
        <w:t xml:space="preserve"> ČAK proto doš</w:t>
      </w:r>
      <w:r w:rsidR="00274108">
        <w:t>la v rámci své rozhodovací praxe</w:t>
      </w:r>
      <w:r w:rsidR="006A0492">
        <w:rPr>
          <w:rStyle w:val="FootnoteReference"/>
        </w:rPr>
        <w:footnoteReference w:id="99"/>
      </w:r>
      <w:r w:rsidR="006A0492">
        <w:t xml:space="preserve"> k mírnějšímu kritériu, označované jako </w:t>
      </w:r>
      <w:r w:rsidR="006A0492" w:rsidRPr="006A0492">
        <w:rPr>
          <w:i/>
        </w:rPr>
        <w:t>„rozumná jistota“</w:t>
      </w:r>
      <w:r w:rsidR="006A0492">
        <w:t xml:space="preserve">. </w:t>
      </w:r>
      <w:r w:rsidR="00BF45CE">
        <w:t xml:space="preserve">Rozumná jistota v sobě </w:t>
      </w:r>
      <w:r w:rsidR="001F52C9">
        <w:t>zahrnuje</w:t>
      </w:r>
      <w:r w:rsidR="0034514B">
        <w:t xml:space="preserve"> úvahu</w:t>
      </w:r>
      <w:r w:rsidR="0034514B">
        <w:br/>
      </w:r>
      <w:r w:rsidR="00BF45CE">
        <w:t xml:space="preserve">o předpokládaném výnosu, který bude podložen reálnou úvahou o příjmech a výnosech spojených s výkonem advokacie. Skutečný výsledek se však nakonec </w:t>
      </w:r>
      <w:r w:rsidR="00661D4F">
        <w:t>může od záměru lišit,</w:t>
      </w:r>
      <w:r w:rsidR="00661D4F">
        <w:br/>
      </w:r>
      <w:r w:rsidR="00BF45CE">
        <w:t>i když počáteční rozumná jistota byla dána.</w:t>
      </w:r>
      <w:r w:rsidR="005563A9">
        <w:t xml:space="preserve"> Lze tedy připustit, že i advokát, jakožto subjekt hospodářské soutěže se může dostat do platební neschopnosti a přesto nebude shledán kárně odpovědným, jelikož jeho jednání se stále odehrávalo v mezích rozumné jistoty.</w:t>
      </w:r>
    </w:p>
    <w:p w:rsidR="00766426" w:rsidRDefault="00D315F2" w:rsidP="00CC7F5F">
      <w:pPr>
        <w:spacing w:line="360" w:lineRule="auto"/>
        <w:ind w:firstLine="360"/>
        <w:jc w:val="both"/>
      </w:pPr>
      <w:r>
        <w:t>Jak již bylo výše naznačeno,</w:t>
      </w:r>
      <w:r w:rsidR="00CE7D0A">
        <w:t xml:space="preserve"> čl. 4 odst</w:t>
      </w:r>
      <w:r w:rsidR="00276C50">
        <w:t>.</w:t>
      </w:r>
      <w:r w:rsidR="00CE7D0A">
        <w:t xml:space="preserve"> 2. Etického kodexu v sobě zahrnuje dvě skutkové podstaty, mimo povinnost převzít či ručit závazek pouze pokud je zde rozumná jistota jeho splnění, tak musí tyto převzaté závazky plnit, a to řádně a včas. Tato povinnost vychází z myšlenky, že advokát je profesionál v oblasti práva, a to i v situacích, kdy jedná mimo rámec výkonu advokacie, je proto oprávněné požadovat </w:t>
      </w:r>
      <w:r w:rsidR="0034514B">
        <w:t>určitou kvalitu jeho jednání</w:t>
      </w:r>
      <w:r w:rsidR="0034514B">
        <w:br/>
      </w:r>
      <w:r w:rsidR="00276C50">
        <w:t xml:space="preserve">i </w:t>
      </w:r>
      <w:r w:rsidR="002C7710">
        <w:t xml:space="preserve">ve sféře mimo výkon advokacie, obzvlášť pokud jako advokát za úplatu spravuje záležitosti cizích, tak tím spíš by měl být schopen řádně spravovat své záležitosti, což </w:t>
      </w:r>
      <w:r w:rsidR="00276C50">
        <w:t>také jiné osoby</w:t>
      </w:r>
      <w:r w:rsidR="002C7710">
        <w:t xml:space="preserve"> mohou vzhledem k jeho profesi rozumně o</w:t>
      </w:r>
      <w:r w:rsidR="0034514B">
        <w:t>čekávat. V rámci kárných řízení</w:t>
      </w:r>
      <w:r w:rsidR="0034514B">
        <w:br/>
      </w:r>
      <w:r w:rsidR="002C7710">
        <w:t>je však</w:t>
      </w:r>
      <w:r w:rsidR="00CE7D0A">
        <w:t xml:space="preserve"> třeba mít na paměti, že ČAK není oprávněna k</w:t>
      </w:r>
      <w:r w:rsidR="00276C50">
        <w:t> </w:t>
      </w:r>
      <w:r w:rsidR="00CE7D0A">
        <w:t>tomu</w:t>
      </w:r>
      <w:r w:rsidR="00276C50">
        <w:t>, aby posuzovala</w:t>
      </w:r>
      <w:r w:rsidR="00CE7D0A">
        <w:t xml:space="preserve"> oprávněnost nároku na plnění či jiné hmotněprávní posouzení věci v rámci </w:t>
      </w:r>
      <w:r w:rsidR="002C7710">
        <w:t>těchto</w:t>
      </w:r>
      <w:r w:rsidR="00276C50">
        <w:t xml:space="preserve"> řízení. K</w:t>
      </w:r>
      <w:r w:rsidR="0034514B">
        <w:t> tomu</w:t>
      </w:r>
      <w:r w:rsidR="0034514B">
        <w:br/>
      </w:r>
      <w:r w:rsidR="00CE7D0A">
        <w:t>je povolána především soudní soustava. Proto b</w:t>
      </w:r>
      <w:r w:rsidR="00421CED">
        <w:t xml:space="preserve">y </w:t>
      </w:r>
      <w:r w:rsidR="00CE7D0A">
        <w:t>k</w:t>
      </w:r>
      <w:r w:rsidR="00B4643A">
        <w:t>árná komise měla (a dělá) dospět k závěru o porušení Etického kodexu z tohoto pohledu pou</w:t>
      </w:r>
      <w:r w:rsidR="00766426">
        <w:t>ze ve dvou případech.</w:t>
      </w:r>
    </w:p>
    <w:p w:rsidR="0034514B" w:rsidRDefault="00B4643A" w:rsidP="00CC7F5F">
      <w:pPr>
        <w:spacing w:line="360" w:lineRule="auto"/>
        <w:ind w:firstLine="360"/>
        <w:jc w:val="both"/>
      </w:pPr>
      <w:r>
        <w:t>Tím prvním je, existuje-li pravomocné rozhodn</w:t>
      </w:r>
      <w:r w:rsidR="00D315F2">
        <w:t>utí soudu, které konstatuje, že</w:t>
      </w:r>
      <w:r>
        <w:t xml:space="preserve"> tu je určitá povinnost k plnění. </w:t>
      </w:r>
      <w:r w:rsidR="00274108">
        <w:t>Zde kárné</w:t>
      </w:r>
      <w:r w:rsidR="004979D2">
        <w:t xml:space="preserve"> provinění může spočívat v nerespektování soudem uložené povinnosti</w:t>
      </w:r>
      <w:r w:rsidR="004979D2">
        <w:rPr>
          <w:rStyle w:val="FootnoteReference"/>
        </w:rPr>
        <w:footnoteReference w:id="100"/>
      </w:r>
      <w:r w:rsidR="004979D2">
        <w:t xml:space="preserve">. V těchto případech lze zřejmě konstatovat bez větších </w:t>
      </w:r>
      <w:r w:rsidR="00FD4C7F">
        <w:t>obtíží</w:t>
      </w:r>
      <w:r w:rsidR="004979D2">
        <w:t>, že svévolné nerespektování pravomocného roz</w:t>
      </w:r>
      <w:r w:rsidR="00E24A6A">
        <w:t>hodnutí soud</w:t>
      </w:r>
      <w:r w:rsidR="00421CED">
        <w:t>u</w:t>
      </w:r>
      <w:r w:rsidR="00E24A6A">
        <w:t xml:space="preserve"> lze považovat za jednání, které se příčí adv</w:t>
      </w:r>
      <w:r w:rsidR="00766426">
        <w:t>okátní etice ve smyslu § 17 ZoA a</w:t>
      </w:r>
      <w:r w:rsidR="00E24A6A">
        <w:t xml:space="preserve"> čl. 4 odst. 1 a 2. Etického kodexu. </w:t>
      </w:r>
      <w:r w:rsidR="00A04EA3">
        <w:t xml:space="preserve">Takovéto případy jsou obecně považovány za </w:t>
      </w:r>
      <w:r w:rsidR="00D315F2">
        <w:t xml:space="preserve">velmi </w:t>
      </w:r>
      <w:r w:rsidR="00A04EA3">
        <w:t>závažn</w:t>
      </w:r>
      <w:r w:rsidR="00D315F2">
        <w:t>é</w:t>
      </w:r>
      <w:r w:rsidR="00A04EA3">
        <w:rPr>
          <w:rStyle w:val="FootnoteReference"/>
        </w:rPr>
        <w:footnoteReference w:id="101"/>
      </w:r>
      <w:r w:rsidR="00D315F2">
        <w:t xml:space="preserve">, jelikož v nich dochází k nerespektování soudních rozhodnutí a tím popírání základních </w:t>
      </w:r>
      <w:r w:rsidR="002F58D5">
        <w:t>hodnot, na nichž</w:t>
      </w:r>
      <w:r w:rsidR="00274108">
        <w:t xml:space="preserve"> sama advokacie</w:t>
      </w:r>
      <w:r w:rsidR="00FD4C7F">
        <w:t xml:space="preserve"> </w:t>
      </w:r>
      <w:r w:rsidR="002F58D5">
        <w:t>stojí</w:t>
      </w:r>
      <w:r w:rsidR="00A04EA3">
        <w:t xml:space="preserve">. </w:t>
      </w:r>
    </w:p>
    <w:p w:rsidR="00766426" w:rsidRDefault="00A04EA3" w:rsidP="00CC7F5F">
      <w:pPr>
        <w:spacing w:line="360" w:lineRule="auto"/>
        <w:ind w:firstLine="708"/>
        <w:jc w:val="both"/>
      </w:pPr>
      <w:r>
        <w:t>Další, a poněkud složitější</w:t>
      </w:r>
      <w:r w:rsidR="002F58D5">
        <w:t xml:space="preserve"> bude situace, </w:t>
      </w:r>
      <w:r w:rsidR="00274108">
        <w:t xml:space="preserve">bude v situaci, </w:t>
      </w:r>
      <w:r w:rsidR="002F58D5">
        <w:t xml:space="preserve">kdy </w:t>
      </w:r>
      <w:r w:rsidR="00EF1A51">
        <w:t xml:space="preserve">soud </w:t>
      </w:r>
      <w:r w:rsidR="002F58D5">
        <w:t xml:space="preserve">sice </w:t>
      </w:r>
      <w:r w:rsidR="00EF1A51">
        <w:t>uloží advokátu určitou povinno</w:t>
      </w:r>
      <w:r w:rsidR="002E1224">
        <w:t xml:space="preserve">st, </w:t>
      </w:r>
      <w:r w:rsidR="002F58D5">
        <w:t>která následně bude</w:t>
      </w:r>
      <w:r w:rsidR="002E1224">
        <w:t xml:space="preserve"> </w:t>
      </w:r>
      <w:r w:rsidR="00EF1A51">
        <w:t>dobrovolně splněna, avšak porušení etiky bude spočívat právě v tom, že povinnosti se muselo být</w:t>
      </w:r>
      <w:r w:rsidR="002F58D5">
        <w:t xml:space="preserve"> domáháno soudní cestou. Jinými slovy, že</w:t>
      </w:r>
      <w:r w:rsidR="002E1224">
        <w:t xml:space="preserve"> </w:t>
      </w:r>
      <w:r w:rsidR="00FD4C7F">
        <w:t>nebylo</w:t>
      </w:r>
      <w:r w:rsidR="002F58D5">
        <w:t xml:space="preserve"> </w:t>
      </w:r>
      <w:r w:rsidR="002F58D5">
        <w:lastRenderedPageBreak/>
        <w:t>plněno dobrovolně, řádně a včas</w:t>
      </w:r>
      <w:r w:rsidR="00EF1A51">
        <w:t>.</w:t>
      </w:r>
      <w:r w:rsidR="00F0087B">
        <w:t xml:space="preserve"> Zde se jedná o situace, kdy advokát má povinnost k určitému plnění, zejména na základě smlouvy (např. nájemné) ke kterému z jeho strany bez právního důvodu nedochází. Druhá strana je pak nucena domáhat se plnění soudní cestou. Kárná </w:t>
      </w:r>
      <w:r w:rsidR="00FD4C7F">
        <w:t>praxe</w:t>
      </w:r>
      <w:r w:rsidR="00F0087B">
        <w:t xml:space="preserve"> ČAK v tomto spatřuje snížení celého advokátního stavu v očích </w:t>
      </w:r>
      <w:r w:rsidR="00661D4F">
        <w:t>druhé osoby či celé veřejnosti,</w:t>
      </w:r>
      <w:r w:rsidR="00661D4F">
        <w:br/>
      </w:r>
      <w:r w:rsidR="00F0087B">
        <w:t>a to ať již je soudní spor vyvolán nečinností advokáta</w:t>
      </w:r>
      <w:r w:rsidR="00F0087B">
        <w:rPr>
          <w:rStyle w:val="FootnoteReference"/>
        </w:rPr>
        <w:footnoteReference w:id="102"/>
      </w:r>
      <w:r w:rsidR="00661D4F">
        <w:t xml:space="preserve">, </w:t>
      </w:r>
      <w:r w:rsidR="00FD4C7F">
        <w:t>či je</w:t>
      </w:r>
      <w:r w:rsidR="00F0087B">
        <w:t xml:space="preserve"> případně vyvolán bez </w:t>
      </w:r>
      <w:r w:rsidR="00421CED">
        <w:t xml:space="preserve">rozumného </w:t>
      </w:r>
      <w:r w:rsidR="00F0087B">
        <w:t>právního základu sledující pouze obstrukční účel</w:t>
      </w:r>
      <w:r w:rsidR="00F0087B">
        <w:rPr>
          <w:rStyle w:val="FootnoteReference"/>
        </w:rPr>
        <w:footnoteReference w:id="103"/>
      </w:r>
      <w:r w:rsidR="00F0087B">
        <w:t>.</w:t>
      </w:r>
      <w:r w:rsidR="00427E21">
        <w:t xml:space="preserve"> </w:t>
      </w:r>
    </w:p>
    <w:p w:rsidR="003B150A" w:rsidRDefault="00427E21" w:rsidP="00CC7F5F">
      <w:pPr>
        <w:spacing w:line="360" w:lineRule="auto"/>
        <w:ind w:firstLine="708"/>
        <w:jc w:val="both"/>
      </w:pPr>
      <w:r>
        <w:t>Tyto situace je však třeba posuzovat poměrně restriktivně</w:t>
      </w:r>
      <w:r w:rsidR="00FD4C7F">
        <w:t xml:space="preserve"> a s plným vědomím úlohy kárné odpovědnosti coby prostředku </w:t>
      </w:r>
      <w:r w:rsidR="00FD4C7F" w:rsidRPr="00FD4C7F">
        <w:rPr>
          <w:i/>
        </w:rPr>
        <w:t>ultima ratio</w:t>
      </w:r>
      <w:r w:rsidR="00FD4C7F">
        <w:rPr>
          <w:i/>
        </w:rPr>
        <w:t xml:space="preserve"> </w:t>
      </w:r>
      <w:r w:rsidR="00FD4C7F">
        <w:t xml:space="preserve">a zásady </w:t>
      </w:r>
      <w:r w:rsidR="00FD4C7F" w:rsidRPr="00FD4C7F">
        <w:rPr>
          <w:i/>
        </w:rPr>
        <w:t xml:space="preserve">in </w:t>
      </w:r>
      <w:r w:rsidR="00FD4C7F">
        <w:rPr>
          <w:i/>
        </w:rPr>
        <w:t>dubio</w:t>
      </w:r>
      <w:r w:rsidR="00FD4C7F" w:rsidRPr="00FD4C7F">
        <w:rPr>
          <w:i/>
        </w:rPr>
        <w:t xml:space="preserve"> pro reo</w:t>
      </w:r>
      <w:r>
        <w:t xml:space="preserve">, </w:t>
      </w:r>
      <w:r w:rsidR="00FD4C7F">
        <w:t>neboť často</w:t>
      </w:r>
      <w:r w:rsidR="00274108">
        <w:t xml:space="preserve"> může činit obtíže spolehlivě</w:t>
      </w:r>
      <w:r>
        <w:t xml:space="preserve"> rozlišit mezi</w:t>
      </w:r>
      <w:r w:rsidR="002F58D5">
        <w:t xml:space="preserve"> sice neúspěšnou, ale </w:t>
      </w:r>
      <w:r>
        <w:t xml:space="preserve">oprávněnou obranou </w:t>
      </w:r>
      <w:r w:rsidR="00A04EA3">
        <w:t>dotčeného</w:t>
      </w:r>
      <w:r w:rsidR="00661D4F">
        <w:t xml:space="preserve"> práva</w:t>
      </w:r>
      <w:r w:rsidR="00661D4F">
        <w:br/>
      </w:r>
      <w:r>
        <w:t>a mezi jednáním, které je pouze účelové a nepoctivé bránění</w:t>
      </w:r>
      <w:r w:rsidR="002F58D5">
        <w:t xml:space="preserve"> se</w:t>
      </w:r>
      <w:r>
        <w:t xml:space="preserve"> </w:t>
      </w:r>
      <w:r w:rsidR="002F58D5">
        <w:t>plnění určité</w:t>
      </w:r>
      <w:r w:rsidR="00FD4C7F">
        <w:t xml:space="preserve"> povinnosti, </w:t>
      </w:r>
      <w:r w:rsidR="00C11734">
        <w:t>u těchto případů</w:t>
      </w:r>
      <w:r w:rsidR="00FD4C7F">
        <w:t xml:space="preserve"> je </w:t>
      </w:r>
      <w:r w:rsidR="00C11734">
        <w:t>proto třeba trvat na takové míře jistoty</w:t>
      </w:r>
      <w:r w:rsidR="00661D4F">
        <w:t xml:space="preserve">, </w:t>
      </w:r>
      <w:r w:rsidR="00766426">
        <w:t>kdy</w:t>
      </w:r>
      <w:r w:rsidR="00C11734">
        <w:t xml:space="preserve"> se obstrukční účel bude jevit jako zjevný.</w:t>
      </w:r>
    </w:p>
    <w:p w:rsidR="00DD6E52" w:rsidRDefault="00323C55" w:rsidP="00CC7F5F">
      <w:pPr>
        <w:spacing w:line="360" w:lineRule="auto"/>
        <w:ind w:firstLine="708"/>
        <w:jc w:val="both"/>
      </w:pPr>
      <w:r>
        <w:t>Další oblast</w:t>
      </w:r>
      <w:r w:rsidR="00421CED">
        <w:t xml:space="preserve"> </w:t>
      </w:r>
      <w:r>
        <w:t>tvoří</w:t>
      </w:r>
      <w:r w:rsidR="00421CED">
        <w:t xml:space="preserve"> případy</w:t>
      </w:r>
      <w:r w:rsidR="00427E21">
        <w:t>, kdy kárná komise rozhoduje pouze na základě takových soukromoprávních skutečností, které nemají základ v již pravomocném rozhodnutí so</w:t>
      </w:r>
      <w:r w:rsidR="00661D4F">
        <w:t>udu.</w:t>
      </w:r>
      <w:r w:rsidR="00661D4F">
        <w:br/>
      </w:r>
      <w:r w:rsidR="00427E21">
        <w:t>Z</w:t>
      </w:r>
      <w:r>
        <w:t>de je v nejvyšší míře na kárné senáty kladen požadavek, aby se omezily</w:t>
      </w:r>
      <w:r w:rsidR="00427E21">
        <w:t xml:space="preserve"> pouze na způsob vystupovaní advokáta v těchto vztazích a nikoliv na přezkoumávání hmotněprávního základu věci. </w:t>
      </w:r>
      <w:r w:rsidR="00175DD3">
        <w:t>Kárné senáty</w:t>
      </w:r>
      <w:r w:rsidR="00427E21">
        <w:t xml:space="preserve"> zde </w:t>
      </w:r>
      <w:r w:rsidR="00175DD3">
        <w:t>posuzují</w:t>
      </w:r>
      <w:r w:rsidR="00427E21">
        <w:t xml:space="preserve"> </w:t>
      </w:r>
      <w:r w:rsidR="00F72424">
        <w:t>skutko</w:t>
      </w:r>
      <w:r w:rsidR="00421CED">
        <w:t xml:space="preserve">vý stav pouze </w:t>
      </w:r>
      <w:r w:rsidR="00C11734">
        <w:t>u těch</w:t>
      </w:r>
      <w:r w:rsidR="00421CED">
        <w:t xml:space="preserve"> případů</w:t>
      </w:r>
      <w:r w:rsidR="00427E21">
        <w:t>, v</w:t>
      </w:r>
      <w:r w:rsidR="00F72424">
        <w:t>e</w:t>
      </w:r>
      <w:r w:rsidR="00427E21">
        <w:t> kterých není</w:t>
      </w:r>
      <w:r w:rsidR="00C11734">
        <w:t xml:space="preserve"> skutkový</w:t>
      </w:r>
      <w:r w:rsidR="00427E21">
        <w:t xml:space="preserve"> </w:t>
      </w:r>
      <w:r w:rsidR="00F72424">
        <w:t>stav</w:t>
      </w:r>
      <w:r w:rsidR="00427E21">
        <w:t xml:space="preserve"> žádnou ze stran zpochybňován</w:t>
      </w:r>
      <w:r w:rsidR="00A04EA3">
        <w:t xml:space="preserve"> či </w:t>
      </w:r>
      <w:r w:rsidR="00421CED">
        <w:t>se druhá strana</w:t>
      </w:r>
      <w:r w:rsidR="00A04EA3">
        <w:t xml:space="preserve"> nevyjádří a lze s dostatečnou </w:t>
      </w:r>
      <w:r w:rsidR="00F72424">
        <w:t xml:space="preserve">jistotou </w:t>
      </w:r>
      <w:r w:rsidR="00A04EA3">
        <w:t>rozhodnou pouze na základě spisového materiálu</w:t>
      </w:r>
      <w:r w:rsidR="00F72424">
        <w:t xml:space="preserve">. V </w:t>
      </w:r>
      <w:r w:rsidR="00661D4F">
        <w:t xml:space="preserve">kárné praxi </w:t>
      </w:r>
      <w:r w:rsidR="00427E21">
        <w:t>s</w:t>
      </w:r>
      <w:r w:rsidR="00421CED">
        <w:t>e např. jednalo o plnění závazků</w:t>
      </w:r>
      <w:r w:rsidR="00C11734">
        <w:t xml:space="preserve"> ze smlouvy o</w:t>
      </w:r>
      <w:r w:rsidR="00427E21">
        <w:t xml:space="preserve"> zápůjčce</w:t>
      </w:r>
      <w:r w:rsidR="00427E21">
        <w:rPr>
          <w:rStyle w:val="FootnoteReference"/>
        </w:rPr>
        <w:footnoteReference w:id="104"/>
      </w:r>
      <w:r w:rsidR="00421CED">
        <w:t xml:space="preserve">, z úvěrové smlouvy, </w:t>
      </w:r>
      <w:r w:rsidR="00427E21">
        <w:t>směnky</w:t>
      </w:r>
      <w:r w:rsidR="00427E21">
        <w:rPr>
          <w:rStyle w:val="FootnoteReference"/>
        </w:rPr>
        <w:footnoteReference w:id="105"/>
      </w:r>
      <w:r w:rsidR="0034514B">
        <w:br/>
      </w:r>
      <w:r w:rsidR="006A527D">
        <w:t xml:space="preserve">či </w:t>
      </w:r>
      <w:r w:rsidR="00C11734">
        <w:t xml:space="preserve">z důvodu </w:t>
      </w:r>
      <w:r w:rsidR="006A527D">
        <w:t>nezaplacení daně z nemovitosti</w:t>
      </w:r>
      <w:r w:rsidR="006A527D">
        <w:rPr>
          <w:rStyle w:val="FootnoteReference"/>
        </w:rPr>
        <w:footnoteReference w:id="106"/>
      </w:r>
      <w:r w:rsidR="00DC7B84">
        <w:t xml:space="preserve">. Kárná </w:t>
      </w:r>
      <w:r w:rsidR="00175DD3">
        <w:t>praxe</w:t>
      </w:r>
      <w:r w:rsidR="00DC7B84">
        <w:t xml:space="preserve"> také dovodila, že </w:t>
      </w:r>
      <w:r w:rsidR="00421CED">
        <w:t>je v rozporu s povinností advokáta jednat poctivě, čestně, s</w:t>
      </w:r>
      <w:r w:rsidR="00C11734">
        <w:t>lušně a plnit řádně své závazky</w:t>
      </w:r>
      <w:r w:rsidR="00175DD3">
        <w:t xml:space="preserve"> pokud</w:t>
      </w:r>
      <w:r w:rsidR="00DC7B84">
        <w:t xml:space="preserve"> advokát jako osoba s odbornými znalostmi uzavř</w:t>
      </w:r>
      <w:r w:rsidR="00661D4F">
        <w:t xml:space="preserve">e vědomě vadnou smlouvu, s tím, </w:t>
      </w:r>
      <w:r w:rsidR="00DC7B84">
        <w:t>že k namítnutí vady dojde až v souvislosti s kárný</w:t>
      </w:r>
      <w:r w:rsidR="00661D4F">
        <w:t xml:space="preserve">m či soudním řízením, ve kterém </w:t>
      </w:r>
      <w:r w:rsidR="00DC7B84">
        <w:t xml:space="preserve">se projednává </w:t>
      </w:r>
      <w:r w:rsidR="00C11734">
        <w:t>povinnost</w:t>
      </w:r>
      <w:r w:rsidR="00DC7B84">
        <w:t xml:space="preserve"> vznik</w:t>
      </w:r>
      <w:r w:rsidR="006D7D39">
        <w:t xml:space="preserve">lá na základě dané smlouvy, přičemž namítnutím </w:t>
      </w:r>
      <w:r w:rsidR="00C11734">
        <w:t xml:space="preserve">(za účelem zneplatnění) </w:t>
      </w:r>
      <w:r w:rsidR="006D7D39">
        <w:t>této</w:t>
      </w:r>
      <w:r w:rsidR="00DC7B84">
        <w:t xml:space="preserve"> vady </w:t>
      </w:r>
      <w:r w:rsidR="006D7D39">
        <w:t xml:space="preserve">se pro sebe </w:t>
      </w:r>
      <w:r w:rsidR="00C11734">
        <w:t xml:space="preserve">advokát </w:t>
      </w:r>
      <w:r w:rsidR="006D7D39">
        <w:t>snaží získat výhodu</w:t>
      </w:r>
      <w:r w:rsidR="00DC7B84">
        <w:rPr>
          <w:rStyle w:val="FootnoteReference"/>
        </w:rPr>
        <w:footnoteReference w:id="107"/>
      </w:r>
      <w:r w:rsidR="00DC7B84">
        <w:t>.</w:t>
      </w:r>
    </w:p>
    <w:p w:rsidR="00D77F23" w:rsidRDefault="003536B6" w:rsidP="00661D4F">
      <w:pPr>
        <w:spacing w:line="360" w:lineRule="auto"/>
        <w:ind w:firstLine="708"/>
        <w:jc w:val="both"/>
      </w:pPr>
      <w:r>
        <w:t>Odstavec poslední</w:t>
      </w:r>
      <w:r w:rsidR="00F72424">
        <w:t xml:space="preserve"> čl. 4</w:t>
      </w:r>
      <w:r w:rsidR="00DD6E52">
        <w:t xml:space="preserve"> Etického kodexu</w:t>
      </w:r>
      <w:r>
        <w:t xml:space="preserve"> je</w:t>
      </w:r>
      <w:r w:rsidR="00F72424">
        <w:t xml:space="preserve"> pak</w:t>
      </w:r>
      <w:r>
        <w:t xml:space="preserve"> důležitý zejména v </w:t>
      </w:r>
      <w:r w:rsidR="00DD6E52">
        <w:t>situacích</w:t>
      </w:r>
      <w:r w:rsidR="004471EA">
        <w:t>,</w:t>
      </w:r>
      <w:r w:rsidR="004471EA">
        <w:br/>
        <w:t xml:space="preserve">kdy </w:t>
      </w:r>
      <w:r>
        <w:t>se v jedné osobě advokáta kumuluje více specializac</w:t>
      </w:r>
      <w:r w:rsidR="004471EA">
        <w:t>í, jako je např. daňový poradce</w:t>
      </w:r>
      <w:r w:rsidR="004471EA">
        <w:br/>
      </w:r>
      <w:r>
        <w:t>či patentový zástupce. V rámci komplexní nabídky poradenských služeb a neustálém rozšiřování portfolia služeb</w:t>
      </w:r>
      <w:r w:rsidR="005B1619">
        <w:t xml:space="preserve"> poskytovaných advokáty,</w:t>
      </w:r>
      <w:r>
        <w:t xml:space="preserve"> bývá</w:t>
      </w:r>
      <w:r w:rsidR="004471EA">
        <w:t xml:space="preserve"> často poměrně nesnadné oddělit</w:t>
      </w:r>
      <w:r w:rsidR="004471EA">
        <w:br/>
      </w:r>
      <w:r>
        <w:lastRenderedPageBreak/>
        <w:t>a</w:t>
      </w:r>
      <w:r w:rsidR="005B1619">
        <w:t xml:space="preserve"> jasně vymezit jednotlivé profese</w:t>
      </w:r>
      <w:r>
        <w:t xml:space="preserve">, </w:t>
      </w:r>
      <w:r w:rsidR="00766426">
        <w:t>Etický kodex</w:t>
      </w:r>
      <w:r>
        <w:t xml:space="preserve"> proto stanoví, že byť advokát vykonává jinou činnost za úplatu, považuje se tato činnost za výkon advokacie, tedy podléhá úpr</w:t>
      </w:r>
      <w:r w:rsidR="00F72424">
        <w:t xml:space="preserve">avě obsažené v Etickém kodexu. </w:t>
      </w:r>
    </w:p>
    <w:p w:rsidR="00ED3186" w:rsidRDefault="000756ED" w:rsidP="00DD6E52">
      <w:pPr>
        <w:spacing w:line="360" w:lineRule="auto"/>
        <w:ind w:firstLine="708"/>
        <w:jc w:val="both"/>
      </w:pPr>
      <w:r>
        <w:t xml:space="preserve">První odstavec čl. 5 </w:t>
      </w:r>
      <w:r w:rsidR="00DD6E52">
        <w:t xml:space="preserve">Etického kodexu </w:t>
      </w:r>
      <w:r w:rsidR="001A13BC">
        <w:t xml:space="preserve">pak </w:t>
      </w:r>
      <w:r>
        <w:t xml:space="preserve">reaguje na situace, kdy se na trhu vyskytují podnikatelé, jejichž předmětem činnosti není výkon advokacie, avšak poskytují právní služby. </w:t>
      </w:r>
      <w:r w:rsidR="00DD6E52">
        <w:t>Pokud se</w:t>
      </w:r>
      <w:r>
        <w:t xml:space="preserve"> na takovémto podnikání</w:t>
      </w:r>
      <w:r w:rsidR="00DD6E52">
        <w:t xml:space="preserve"> aktivně účastní i advokát, tak jeho působen v této činnosti</w:t>
      </w:r>
      <w:r>
        <w:t xml:space="preserve"> nesmí být v rozporu s Etickým kodexem.</w:t>
      </w:r>
      <w:r w:rsidR="00F72424">
        <w:t xml:space="preserve"> </w:t>
      </w:r>
      <w:r>
        <w:t xml:space="preserve">V odstavci druhém </w:t>
      </w:r>
      <w:r w:rsidR="00ED3186">
        <w:t xml:space="preserve">je vysloven zákaz advokáta spolupracovat s podnikatelem, který není advokátem, a jehož předmět činnosti zahrnuje obstarávání cizích záležitostí, bez příkazu uděleného klientem. Tato úprava dopadá </w:t>
      </w:r>
      <w:r w:rsidR="0034514B">
        <w:br/>
      </w:r>
      <w:r w:rsidR="00ED3186">
        <w:t>např. na realitní kanceláře, kde je v rámci ochrany spotřebitele zjevný zájem, aby advokát nesl odpovědnost za právní služby přímo vůči klientu a nikoli prostřednictvím kanceláře.</w:t>
      </w:r>
    </w:p>
    <w:p w:rsidR="00A71091" w:rsidRDefault="00FE6055" w:rsidP="006C5A61">
      <w:pPr>
        <w:pStyle w:val="Heading2"/>
      </w:pPr>
      <w:bookmarkStart w:id="16" w:name="_Toc509173273"/>
      <w:r>
        <w:t>Povinnost advokáta ke klientovi</w:t>
      </w:r>
      <w:bookmarkEnd w:id="16"/>
    </w:p>
    <w:p w:rsidR="006C5A61" w:rsidRPr="006C5A61" w:rsidRDefault="006C5A61" w:rsidP="006C5A61">
      <w:pPr>
        <w:pStyle w:val="Heading3"/>
      </w:pPr>
      <w:bookmarkStart w:id="17" w:name="_Toc509173274"/>
      <w:r>
        <w:t>Základní pravidla</w:t>
      </w:r>
      <w:bookmarkEnd w:id="17"/>
    </w:p>
    <w:p w:rsidR="00FE6055" w:rsidRDefault="00B4092A" w:rsidP="003536B6">
      <w:pPr>
        <w:spacing w:line="360" w:lineRule="auto"/>
        <w:ind w:firstLine="708"/>
        <w:jc w:val="both"/>
      </w:pPr>
      <w:r>
        <w:t>Jedním ze specifik</w:t>
      </w:r>
      <w:r w:rsidR="00262DB2">
        <w:t xml:space="preserve"> smluvního vztahu mezi advokátem a klientem je obvykle</w:t>
      </w:r>
      <w:r>
        <w:t xml:space="preserve"> vyšší míra důvěry mezi stranami, i přesto, že se jedná o soukromoprávní vztah. Požadavek zvýšené míry důvěry </w:t>
      </w:r>
      <w:r w:rsidR="00176CB9">
        <w:t>plyne</w:t>
      </w:r>
      <w:r>
        <w:t xml:space="preserve"> především </w:t>
      </w:r>
      <w:r w:rsidR="00176CB9">
        <w:t>z</w:t>
      </w:r>
      <w:r w:rsidR="00262DB2">
        <w:t> </w:t>
      </w:r>
      <w:r w:rsidR="00176CB9">
        <w:t>důvodů</w:t>
      </w:r>
      <w:r w:rsidR="00262DB2">
        <w:t>,</w:t>
      </w:r>
      <w:r w:rsidR="00176CB9">
        <w:t xml:space="preserve"> z j</w:t>
      </w:r>
      <w:r w:rsidR="005B1619">
        <w:t>akých se klient obrací s žádost</w:t>
      </w:r>
      <w:r w:rsidR="0034514B">
        <w:t>í o právní pomoc</w:t>
      </w:r>
      <w:r w:rsidR="0034514B">
        <w:br/>
      </w:r>
      <w:r w:rsidR="00176CB9">
        <w:t>na advokáta. Nezřídka kdy se bude jednat o citlivé otázky</w:t>
      </w:r>
      <w:r w:rsidR="003536B6">
        <w:t>,</w:t>
      </w:r>
      <w:r w:rsidR="003B3A2B">
        <w:t xml:space="preserve"> u</w:t>
      </w:r>
      <w:r w:rsidR="00176CB9">
        <w:t xml:space="preserve"> </w:t>
      </w:r>
      <w:r w:rsidR="003536B6">
        <w:t>nichž</w:t>
      </w:r>
      <w:r w:rsidR="00176CB9">
        <w:t xml:space="preserve"> </w:t>
      </w:r>
      <w:r w:rsidR="00D77F23">
        <w:t>existuje</w:t>
      </w:r>
      <w:r w:rsidR="00176CB9">
        <w:t xml:space="preserve"> </w:t>
      </w:r>
      <w:r w:rsidR="00262DB2">
        <w:t>značný</w:t>
      </w:r>
      <w:r w:rsidR="00176CB9">
        <w:t xml:space="preserve"> zájem na utajení jejich obsahu před okolím</w:t>
      </w:r>
      <w:r w:rsidR="003536B6">
        <w:t>, případně otázky</w:t>
      </w:r>
      <w:r w:rsidR="00176CB9">
        <w:t>, jeji</w:t>
      </w:r>
      <w:r w:rsidR="0034514B">
        <w:t>chž důsledky mají zásadní dopad</w:t>
      </w:r>
      <w:r w:rsidR="0034514B">
        <w:br/>
      </w:r>
      <w:r w:rsidR="00176CB9">
        <w:t>do oso</w:t>
      </w:r>
      <w:r w:rsidR="008378B2">
        <w:t>bní či hospodářské sféry klienta</w:t>
      </w:r>
      <w:r w:rsidR="00176CB9">
        <w:t>, a proto</w:t>
      </w:r>
      <w:r w:rsidR="00365F2A">
        <w:t xml:space="preserve"> v</w:t>
      </w:r>
      <w:r w:rsidR="00176CB9">
        <w:t>yvstává požadavek loajality a nezávisl</w:t>
      </w:r>
      <w:r w:rsidR="008378B2">
        <w:t>osti advokáta, tak aby mohl háji</w:t>
      </w:r>
      <w:r w:rsidR="00176CB9">
        <w:t>t zájmy klienta nejlepší</w:t>
      </w:r>
      <w:r w:rsidR="008378B2">
        <w:t xml:space="preserve"> možným</w:t>
      </w:r>
      <w:r w:rsidR="00176CB9">
        <w:t xml:space="preserve"> způsobem. Jelikož však takovýto vztah vzniká</w:t>
      </w:r>
      <w:r>
        <w:t xml:space="preserve"> nejčastěji smluvním způsobem</w:t>
      </w:r>
      <w:r w:rsidR="00176CB9">
        <w:t>, zejména podle obecné úpravy</w:t>
      </w:r>
      <w:r w:rsidR="006D06F5">
        <w:t xml:space="preserve"> příkazní smlouvy</w:t>
      </w:r>
      <w:r>
        <w:t xml:space="preserve"> dle § 2430</w:t>
      </w:r>
      <w:r w:rsidR="008378B2">
        <w:t xml:space="preserve"> a násl.</w:t>
      </w:r>
      <w:r w:rsidR="006D06F5">
        <w:t xml:space="preserve"> o</w:t>
      </w:r>
      <w:r>
        <w:t>bčanského zákoníku</w:t>
      </w:r>
      <w:r w:rsidR="00176CB9">
        <w:t xml:space="preserve">, </w:t>
      </w:r>
      <w:r w:rsidR="005B1619">
        <w:t>který však</w:t>
      </w:r>
      <w:r w:rsidR="00176CB9">
        <w:t xml:space="preserve"> nezohledňuje specifika právního vztahu advokáta s</w:t>
      </w:r>
      <w:r w:rsidR="008378B2">
        <w:t> </w:t>
      </w:r>
      <w:r w:rsidR="00176CB9">
        <w:t>klientem</w:t>
      </w:r>
      <w:r w:rsidR="008378B2">
        <w:t>, je třeba regulovat tento vztah</w:t>
      </w:r>
      <w:r w:rsidR="00766426">
        <w:t xml:space="preserve"> z pohledu profesní etiky</w:t>
      </w:r>
      <w:r w:rsidR="008378B2">
        <w:t xml:space="preserve"> úpravou zvláštní</w:t>
      </w:r>
      <w:r w:rsidR="00176CB9">
        <w:t xml:space="preserve">. </w:t>
      </w:r>
    </w:p>
    <w:p w:rsidR="00176CB9" w:rsidRDefault="00176CB9" w:rsidP="00220631">
      <w:pPr>
        <w:spacing w:line="360" w:lineRule="auto"/>
        <w:ind w:firstLine="708"/>
        <w:jc w:val="both"/>
      </w:pPr>
      <w:r>
        <w:t>Etický kodex proto v</w:t>
      </w:r>
      <w:r w:rsidR="003536B6">
        <w:t> čl. 5</w:t>
      </w:r>
      <w:r>
        <w:t xml:space="preserve"> </w:t>
      </w:r>
      <w:r w:rsidR="00EF69E7">
        <w:t>tyto tradiční cnosti, jako je čest, poctivost a osobní integrita advokáta, bez kterých nemohou vztahy důvěry existovat, povyšuje mezi stavovské povinnosti</w:t>
      </w:r>
      <w:r w:rsidR="00EF69E7">
        <w:rPr>
          <w:rStyle w:val="FootnoteReference"/>
        </w:rPr>
        <w:footnoteReference w:id="108"/>
      </w:r>
      <w:r w:rsidR="00EF69E7">
        <w:t xml:space="preserve">.    </w:t>
      </w:r>
    </w:p>
    <w:p w:rsidR="00CA22A8" w:rsidRDefault="00EF69E7" w:rsidP="00F23B75">
      <w:pPr>
        <w:spacing w:line="360" w:lineRule="auto"/>
        <w:ind w:firstLine="708"/>
        <w:jc w:val="both"/>
      </w:pPr>
      <w:r>
        <w:t xml:space="preserve">Advokát musí hájit </w:t>
      </w:r>
      <w:r w:rsidR="007712D7">
        <w:t>pouze zájmy klientů</w:t>
      </w:r>
      <w:r>
        <w:t>,</w:t>
      </w:r>
      <w:r w:rsidR="007712D7">
        <w:t xml:space="preserve"> bez rozdílu, zda se jedná o smluvního klienta, či byl klient ustanoven soudem či Českou advokátní komorou. </w:t>
      </w:r>
      <w:r w:rsidR="0034514B">
        <w:t>Etický kodex stanoví,</w:t>
      </w:r>
      <w:r w:rsidR="0034514B">
        <w:br/>
      </w:r>
      <w:r w:rsidR="00CA22A8">
        <w:t>že oprávněné zájmy klienta mají přednost před vla</w:t>
      </w:r>
      <w:r w:rsidR="003B3A2B">
        <w:t xml:space="preserve">stními zájmy advokáta i před </w:t>
      </w:r>
      <w:r w:rsidR="00CA22A8">
        <w:t>zájmy vůči ostatním advokátů</w:t>
      </w:r>
      <w:r w:rsidR="003A4D66">
        <w:t>m</w:t>
      </w:r>
      <w:r w:rsidR="00CA22A8">
        <w:t xml:space="preserve">, </w:t>
      </w:r>
      <w:r w:rsidR="005B1619">
        <w:t>které</w:t>
      </w:r>
      <w:r w:rsidR="00CA22A8">
        <w:t xml:space="preserve"> </w:t>
      </w:r>
      <w:r w:rsidR="005B1619">
        <w:t>by mohl mít</w:t>
      </w:r>
      <w:r w:rsidR="00CA22A8">
        <w:t xml:space="preserve"> advokát z kolegiálních důvodů.</w:t>
      </w:r>
      <w:r w:rsidR="00F23B75">
        <w:t xml:space="preserve"> </w:t>
      </w:r>
      <w:r w:rsidR="00CA22A8">
        <w:t xml:space="preserve">Zásadní důležitost má </w:t>
      </w:r>
      <w:r w:rsidR="00CA22A8">
        <w:lastRenderedPageBreak/>
        <w:t>přitom v zákonné dikci spojení „</w:t>
      </w:r>
      <w:r w:rsidR="00CA22A8" w:rsidRPr="00342DA6">
        <w:rPr>
          <w:i/>
        </w:rPr>
        <w:t>oprávněné zájmy</w:t>
      </w:r>
      <w:r w:rsidR="00CA22A8">
        <w:t>“, nejedná se tedy o každ</w:t>
      </w:r>
      <w:r w:rsidR="003536B6">
        <w:t>ý klientův</w:t>
      </w:r>
      <w:r w:rsidR="00CA22A8">
        <w:t xml:space="preserve"> zájem, nýbrž je třeba posuzovat tuto oprávněnost ve vztahu k ostatním hodnotám</w:t>
      </w:r>
      <w:r w:rsidR="003139F1">
        <w:t>,</w:t>
      </w:r>
      <w:r w:rsidR="00CA22A8">
        <w:t xml:space="preserve"> s nimiž </w:t>
      </w:r>
      <w:r w:rsidR="003139F1">
        <w:t>se dostává do střet</w:t>
      </w:r>
      <w:r w:rsidR="00CA22A8">
        <w:t xml:space="preserve">u. </w:t>
      </w:r>
      <w:r w:rsidR="003139F1">
        <w:t xml:space="preserve">Osobně se domnívám, že pro konstatování oprávněnosti neposlouží samotný soulad s právem, dobrými mravy či hospodářským zájmem. Je třeba oprávněnost hodnotit i ve vztahu k advokátu, podrobit klientův zájem optikou nejen </w:t>
      </w:r>
      <w:r w:rsidR="0034514B">
        <w:t>obvyklých poměrů v advokacii,</w:t>
      </w:r>
      <w:r w:rsidR="0034514B">
        <w:br/>
      </w:r>
      <w:r w:rsidR="003139F1">
        <w:t>ale i individuální</w:t>
      </w:r>
      <w:r w:rsidR="00262DB2">
        <w:t>m</w:t>
      </w:r>
      <w:r w:rsidR="003139F1">
        <w:t xml:space="preserve"> odůvodněným potřebám advokáta. Lze si jistě představit situaci, kdy klient bude požadovat po advokátovi poskytnutí právních služeb, jež snesou odkladu mimo pracovní hodiny advokát</w:t>
      </w:r>
      <w:r w:rsidR="00DA079E">
        <w:t>a či během předem avizované dovo</w:t>
      </w:r>
      <w:r w:rsidR="003139F1">
        <w:t>lené. Takový klientův požadavek by byl v souladu s právem, neodporuje dobrým mravům a ji</w:t>
      </w:r>
      <w:r w:rsidR="00262DB2">
        <w:t>stě si lze představit i klientův</w:t>
      </w:r>
      <w:r w:rsidR="003139F1">
        <w:t xml:space="preserve"> hospodářský zájem na poskytnutí právní služby co možná nejrychleji. Přesto však takový požadavek není oprávněný vůči </w:t>
      </w:r>
      <w:r w:rsidR="00800965">
        <w:t>advokátovi</w:t>
      </w:r>
      <w:r w:rsidR="003139F1">
        <w:t xml:space="preserve"> a nelze po něm rozumně požadovat, aby takovémuto požadavku podřídil své zájmy.</w:t>
      </w:r>
    </w:p>
    <w:p w:rsidR="003139F1" w:rsidRDefault="00342DA6" w:rsidP="0029616F">
      <w:pPr>
        <w:spacing w:line="360" w:lineRule="auto"/>
        <w:ind w:firstLine="708"/>
        <w:jc w:val="both"/>
      </w:pPr>
      <w:r>
        <w:t xml:space="preserve">V čl. 6 odst. </w:t>
      </w:r>
      <w:r w:rsidR="00CC4229">
        <w:t xml:space="preserve">3 Etického kodexu </w:t>
      </w:r>
      <w:r>
        <w:t>je</w:t>
      </w:r>
      <w:r w:rsidR="00127D4A">
        <w:t xml:space="preserve"> </w:t>
      </w:r>
      <w:r>
        <w:t xml:space="preserve">zakotvena </w:t>
      </w:r>
      <w:r w:rsidR="00127D4A">
        <w:t xml:space="preserve">povinnost advokáta </w:t>
      </w:r>
      <w:r>
        <w:t>ne</w:t>
      </w:r>
      <w:r w:rsidR="0034514B">
        <w:t>ověřovat úplnost</w:t>
      </w:r>
      <w:r w:rsidR="0034514B">
        <w:br/>
      </w:r>
      <w:r w:rsidR="00127D4A">
        <w:t>či pravdivost poskytnutých skutkových informací kl</w:t>
      </w:r>
      <w:r w:rsidR="00262DB2">
        <w:t>ientem</w:t>
      </w:r>
      <w:r w:rsidR="00127D4A">
        <w:t xml:space="preserve"> bez jeho souhlasu. Jak již bylo</w:t>
      </w:r>
      <w:r w:rsidR="003A4D66">
        <w:t xml:space="preserve"> několikrát</w:t>
      </w:r>
      <w:r w:rsidR="00127D4A">
        <w:t xml:space="preserve"> </w:t>
      </w:r>
      <w:r w:rsidR="003A4D66">
        <w:t>zdůrazněno</w:t>
      </w:r>
      <w:r w:rsidR="00127D4A">
        <w:t xml:space="preserve">, důvěra je jedním ze základních prvků advokacie, proto by mělo být právě v zájmu klienta, aby </w:t>
      </w:r>
      <w:r w:rsidR="00294E4C">
        <w:t xml:space="preserve">sám předem advokátu sdělil veškeré relevantní a pravdivé informace, tak aby </w:t>
      </w:r>
      <w:r w:rsidR="00127D4A">
        <w:t xml:space="preserve">byl důsledně zjištěn skutkový </w:t>
      </w:r>
      <w:r w:rsidR="00294E4C">
        <w:t>stav</w:t>
      </w:r>
      <w:r w:rsidR="00127D4A">
        <w:t xml:space="preserve">. Přitom však jedna z dalších vůdčích idejí advokacie, </w:t>
      </w:r>
      <w:r w:rsidR="00800965">
        <w:t>kterou</w:t>
      </w:r>
      <w:r w:rsidR="00127D4A">
        <w:t xml:space="preserve"> je povinnost péče může být v tomto </w:t>
      </w:r>
      <w:r w:rsidR="003536B6">
        <w:t>ohledu v protikladu s důvěrou. J</w:t>
      </w:r>
      <w:r w:rsidR="00127D4A">
        <w:t>elikož důvěra spočívá v</w:t>
      </w:r>
      <w:r w:rsidR="003536B6">
        <w:t>e</w:t>
      </w:r>
      <w:r w:rsidR="00127D4A">
        <w:t xml:space="preserve"> spoléhání na pravdivost obdržených informací, tedy </w:t>
      </w:r>
      <w:r w:rsidR="003536B6">
        <w:t xml:space="preserve">často </w:t>
      </w:r>
      <w:r w:rsidR="00127D4A">
        <w:t xml:space="preserve">slepému přebírání </w:t>
      </w:r>
      <w:r w:rsidR="00294E4C">
        <w:t>poskytnutých</w:t>
      </w:r>
      <w:r w:rsidR="00127D4A">
        <w:t xml:space="preserve"> informací.</w:t>
      </w:r>
    </w:p>
    <w:p w:rsidR="00127D4A" w:rsidRDefault="003B3A2B" w:rsidP="00220631">
      <w:pPr>
        <w:spacing w:line="360" w:lineRule="auto"/>
        <w:ind w:firstLine="708"/>
        <w:jc w:val="both"/>
      </w:pPr>
      <w:r>
        <w:t xml:space="preserve">Z důvodu dostání </w:t>
      </w:r>
      <w:r w:rsidR="00800965">
        <w:t>oběma</w:t>
      </w:r>
      <w:r w:rsidR="00127D4A">
        <w:t xml:space="preserve"> povinnostem lze proto souhlasit s názorem, že by advokát měl být povinen brát v úvahu i klíčové faktory, jež jsou relevantní </w:t>
      </w:r>
      <w:r w:rsidR="00561B81">
        <w:t>pro psychologii vním</w:t>
      </w:r>
      <w:r w:rsidR="0034514B">
        <w:t>ání</w:t>
      </w:r>
      <w:r w:rsidR="0034514B">
        <w:br/>
      </w:r>
      <w:r w:rsidR="003536B6">
        <w:t>a reprodukce. Neměl by</w:t>
      </w:r>
      <w:r w:rsidR="00561B81">
        <w:t xml:space="preserve"> bez dalšího věřit v pravdivost a úplnost informací, </w:t>
      </w:r>
      <w:r w:rsidR="00800965">
        <w:t>které</w:t>
      </w:r>
      <w:r w:rsidR="00561B81">
        <w:t xml:space="preserve"> mohou být nesprávné</w:t>
      </w:r>
      <w:r>
        <w:t>,</w:t>
      </w:r>
      <w:r w:rsidR="00561B81">
        <w:t xml:space="preserve"> např. v důsledku emočního rozrušení, zdravotního stavu či delšího časového úseku mezi vjemem a jeho reprodukcí</w:t>
      </w:r>
      <w:r w:rsidR="00561B81">
        <w:rPr>
          <w:rStyle w:val="FootnoteReference"/>
        </w:rPr>
        <w:footnoteReference w:id="109"/>
      </w:r>
      <w:r w:rsidR="00561B81">
        <w:t>.</w:t>
      </w:r>
    </w:p>
    <w:p w:rsidR="00C62F8E" w:rsidRDefault="00561B81" w:rsidP="0029616F">
      <w:pPr>
        <w:spacing w:line="360" w:lineRule="auto"/>
        <w:ind w:firstLine="708"/>
        <w:jc w:val="both"/>
      </w:pPr>
      <w:r>
        <w:t>Domnívám se, že v těchto případech by advoká</w:t>
      </w:r>
      <w:r w:rsidR="003B3A2B">
        <w:t>t měl klienta vést a usměrňovat</w:t>
      </w:r>
      <w:r>
        <w:t xml:space="preserve"> </w:t>
      </w:r>
      <w:r w:rsidR="004471EA">
        <w:t>tak,</w:t>
      </w:r>
      <w:r w:rsidR="004471EA">
        <w:br/>
      </w:r>
      <w:r w:rsidR="003B3A2B">
        <w:t>aby zjistil úplný a správný</w:t>
      </w:r>
      <w:r>
        <w:t xml:space="preserve"> </w:t>
      </w:r>
      <w:r w:rsidR="00C62F8E">
        <w:t>skutkový stav, je</w:t>
      </w:r>
      <w:r w:rsidR="001B086B">
        <w:t>n</w:t>
      </w:r>
      <w:r w:rsidR="00C62F8E">
        <w:t xml:space="preserve">ž povede k efektivnímu prosazování a </w:t>
      </w:r>
      <w:r w:rsidR="005F4B68">
        <w:t>ochraně</w:t>
      </w:r>
      <w:r w:rsidR="00C62F8E">
        <w:t xml:space="preserve"> klientových práv a oprávněných zájmů ve smyslu § 17 ZoA</w:t>
      </w:r>
      <w:r w:rsidR="00EF54B0">
        <w:rPr>
          <w:rStyle w:val="FootnoteReference"/>
        </w:rPr>
        <w:footnoteReference w:id="110"/>
      </w:r>
      <w:r w:rsidR="00C62F8E">
        <w:t xml:space="preserve">. Pokud by takovýto postup nebyl </w:t>
      </w:r>
      <w:r w:rsidR="00C62F8E">
        <w:lastRenderedPageBreak/>
        <w:t xml:space="preserve">možný, je na místě požadovat po klientu udělení souhlasu k prověření skutkových informací, jak stanoví čl. 6 odst. 3 Etického kodexu. </w:t>
      </w:r>
    </w:p>
    <w:p w:rsidR="00C62F8E" w:rsidRDefault="00C62F8E" w:rsidP="00220631">
      <w:pPr>
        <w:spacing w:line="360" w:lineRule="auto"/>
        <w:ind w:firstLine="708"/>
        <w:jc w:val="both"/>
      </w:pPr>
      <w:r>
        <w:t>Pokud by nebyl</w:t>
      </w:r>
      <w:r w:rsidR="005F4B68">
        <w:t xml:space="preserve"> ani poté</w:t>
      </w:r>
      <w:r>
        <w:t xml:space="preserve"> souhlas udělen, lze brát tuto skutečnost jako klientův příkaz neověřovat skutkové informace, jí</w:t>
      </w:r>
      <w:r w:rsidR="00B846BF">
        <w:t>m</w:t>
      </w:r>
      <w:r>
        <w:t>ž je advoká</w:t>
      </w:r>
      <w:r w:rsidR="00B846BF">
        <w:t>t vázán. V situaci, že</w:t>
      </w:r>
      <w:r>
        <w:t xml:space="preserve"> informace</w:t>
      </w:r>
      <w:r w:rsidR="00B846BF">
        <w:t xml:space="preserve"> by zjevně</w:t>
      </w:r>
      <w:r>
        <w:t xml:space="preserve"> byly nepravdivé, </w:t>
      </w:r>
      <w:r w:rsidR="00B846BF">
        <w:t>tak advokát může</w:t>
      </w:r>
      <w:r>
        <w:t xml:space="preserve"> přistoupit </w:t>
      </w:r>
      <w:r w:rsidR="005F4B68">
        <w:t xml:space="preserve">k </w:t>
      </w:r>
      <w:r>
        <w:t xml:space="preserve">vypovědění </w:t>
      </w:r>
      <w:r w:rsidR="00221320">
        <w:t xml:space="preserve">či odmítnutí </w:t>
      </w:r>
      <w:r w:rsidR="00B846BF">
        <w:t>právní služby z důvodů</w:t>
      </w:r>
      <w:r w:rsidR="00221320">
        <w:t xml:space="preserve"> </w:t>
      </w:r>
      <w:r w:rsidR="00CC4229">
        <w:t>uvedených</w:t>
      </w:r>
      <w:r w:rsidR="00C95F0F">
        <w:t xml:space="preserve"> v</w:t>
      </w:r>
      <w:r>
        <w:t xml:space="preserve"> </w:t>
      </w:r>
      <w:r w:rsidR="00221320">
        <w:t xml:space="preserve">§ </w:t>
      </w:r>
      <w:r>
        <w:t xml:space="preserve">20 </w:t>
      </w:r>
      <w:r w:rsidR="00B846BF">
        <w:t>odst. 2. ZoA, tedy kvůli</w:t>
      </w:r>
      <w:r w:rsidR="00221320">
        <w:t xml:space="preserve"> narušení nezbytné důvěry či neposkytnutí potřebné součinnosti.</w:t>
      </w:r>
    </w:p>
    <w:p w:rsidR="00991299" w:rsidRDefault="00991299" w:rsidP="005F4B68">
      <w:pPr>
        <w:spacing w:line="360" w:lineRule="auto"/>
        <w:ind w:firstLine="708"/>
        <w:jc w:val="both"/>
      </w:pPr>
      <w:r>
        <w:t xml:space="preserve">Advokátu se </w:t>
      </w:r>
      <w:r w:rsidR="00800965">
        <w:t xml:space="preserve">dále zakazuje použít informace, které získal </w:t>
      </w:r>
      <w:r>
        <w:t>od klienta nebo o klientovi v souvislosti s výkonem advokacie</w:t>
      </w:r>
      <w:r w:rsidR="008F769A">
        <w:t xml:space="preserve"> způsobem, kt</w:t>
      </w:r>
      <w:r w:rsidR="006D4324">
        <w:t xml:space="preserve">erý je na újmu klienta, nebo by byl </w:t>
      </w:r>
      <w:r w:rsidR="008F769A">
        <w:t>získán</w:t>
      </w:r>
      <w:r>
        <w:t xml:space="preserve"> prospěch</w:t>
      </w:r>
      <w:r w:rsidR="00901562">
        <w:t xml:space="preserve"> </w:t>
      </w:r>
      <w:r w:rsidR="008F769A">
        <w:t>pro advokáta</w:t>
      </w:r>
      <w:r>
        <w:t xml:space="preserve"> či </w:t>
      </w:r>
      <w:r w:rsidR="008F769A">
        <w:t>pro třetí</w:t>
      </w:r>
      <w:r>
        <w:t xml:space="preserve"> osob</w:t>
      </w:r>
      <w:r w:rsidR="008F769A">
        <w:t>y</w:t>
      </w:r>
      <w:r>
        <w:t>. D</w:t>
      </w:r>
      <w:r w:rsidR="008F769A">
        <w:t xml:space="preserve">ané ustanovení </w:t>
      </w:r>
      <w:r w:rsidR="00C03E1D">
        <w:t xml:space="preserve">čl. 6 odst. 4 </w:t>
      </w:r>
      <w:r w:rsidR="008F769A">
        <w:t>zakazuje praktiku zvanou</w:t>
      </w:r>
      <w:r>
        <w:t xml:space="preserve"> „</w:t>
      </w:r>
      <w:r w:rsidRPr="00DB2742">
        <w:rPr>
          <w:i/>
        </w:rPr>
        <w:t>insider trading</w:t>
      </w:r>
      <w:r w:rsidR="00B846BF">
        <w:t>“, tedy využití</w:t>
      </w:r>
      <w:r>
        <w:t xml:space="preserve"> určitých veřejně nedostupných inf</w:t>
      </w:r>
      <w:r w:rsidR="00342DA6">
        <w:t>ormací, jež poškozují klienta v prospěch</w:t>
      </w:r>
      <w:r>
        <w:t xml:space="preserve"> svůj či </w:t>
      </w:r>
      <w:r w:rsidR="00B846BF">
        <w:t>prospěch třetích osob</w:t>
      </w:r>
      <w:r>
        <w:t xml:space="preserve">. Lze si představit různé situace na finančním trhu, typicky </w:t>
      </w:r>
      <w:r w:rsidR="00C10D13">
        <w:t xml:space="preserve">např. zneužití neveřejných výsledků hospodaření obchodní korporace, </w:t>
      </w:r>
      <w:r w:rsidR="0034514B">
        <w:t>jejíž akcie</w:t>
      </w:r>
      <w:r w:rsidR="0034514B">
        <w:br/>
      </w:r>
      <w:r w:rsidR="00EC40A7">
        <w:t>se obchodují</w:t>
      </w:r>
      <w:r w:rsidR="00C10D13">
        <w:t xml:space="preserve"> na akciovém trhu (odkud tento termín pochází), či v oblasti práva duševního vlastnictví.</w:t>
      </w:r>
    </w:p>
    <w:p w:rsidR="00C10D13" w:rsidRDefault="00C10D13" w:rsidP="005F4B68">
      <w:pPr>
        <w:spacing w:line="360" w:lineRule="auto"/>
        <w:ind w:firstLine="708"/>
        <w:jc w:val="both"/>
      </w:pPr>
      <w:r>
        <w:t>Povinnosti advokáta vůči klientu nez</w:t>
      </w:r>
      <w:r w:rsidR="00B846BF">
        <w:t>anikají s ukončením poskytování právních služeb, a proto</w:t>
      </w:r>
      <w:r>
        <w:t xml:space="preserve"> i Etický kodex</w:t>
      </w:r>
      <w:r w:rsidR="00530C8D">
        <w:t>, do kterého byl počátkem roku 2013</w:t>
      </w:r>
      <w:r>
        <w:t xml:space="preserve"> </w:t>
      </w:r>
      <w:r w:rsidR="004471EA">
        <w:t>přidán v čl. 6 odstavec 5.,</w:t>
      </w:r>
      <w:r w:rsidR="004471EA">
        <w:br/>
      </w:r>
      <w:r w:rsidR="00530C8D">
        <w:t>je</w:t>
      </w:r>
      <w:r w:rsidR="001B086B">
        <w:t>n</w:t>
      </w:r>
      <w:r w:rsidR="00530C8D">
        <w:t>ž reagoval na kárnou praxi, která sankcionovala advokáty za jednostranné započítávání pohledávek za poskytnuté právní služby vůči klientům z depozita</w:t>
      </w:r>
      <w:r w:rsidR="00530C8D">
        <w:rPr>
          <w:rStyle w:val="FootnoteReference"/>
        </w:rPr>
        <w:footnoteReference w:id="111"/>
      </w:r>
      <w:r w:rsidR="00351747">
        <w:t>. S</w:t>
      </w:r>
      <w:r w:rsidR="0034514B">
        <w:t>oučasná úprava</w:t>
      </w:r>
      <w:r w:rsidR="0034514B">
        <w:br/>
      </w:r>
      <w:r w:rsidR="005F4B68">
        <w:t>již</w:t>
      </w:r>
      <w:r w:rsidR="00652542">
        <w:t xml:space="preserve"> o</w:t>
      </w:r>
      <w:r>
        <w:t xml:space="preserve">mezuje právo advokáta započíst odměnu za zastupování klienta před soudem či jiným orgánem na jediný případ, a to </w:t>
      </w:r>
      <w:r w:rsidR="00530C8D" w:rsidRPr="00530C8D">
        <w:t>pouze proti pohledávce klienta na výplatu přisouzené náhrady nákladů řízení.</w:t>
      </w:r>
    </w:p>
    <w:p w:rsidR="006C5A61" w:rsidRDefault="006C5A61" w:rsidP="006C5A61">
      <w:pPr>
        <w:pStyle w:val="Heading3"/>
      </w:pPr>
      <w:bookmarkStart w:id="18" w:name="_Toc509173275"/>
      <w:r>
        <w:t>Převzetí právních služeb</w:t>
      </w:r>
      <w:bookmarkEnd w:id="18"/>
    </w:p>
    <w:p w:rsidR="000C1A09" w:rsidRDefault="00711ADC" w:rsidP="002B3F8E">
      <w:pPr>
        <w:spacing w:line="360" w:lineRule="auto"/>
        <w:ind w:firstLine="708"/>
        <w:jc w:val="both"/>
      </w:pPr>
      <w:r>
        <w:t>Úp</w:t>
      </w:r>
      <w:r w:rsidR="00033D51">
        <w:t xml:space="preserve">rava převzetí právních služeb </w:t>
      </w:r>
      <w:r w:rsidR="008B756C">
        <w:t xml:space="preserve">obsažená v </w:t>
      </w:r>
      <w:r>
        <w:t>článku 7</w:t>
      </w:r>
      <w:r w:rsidR="008B756C">
        <w:t>. odst. 1</w:t>
      </w:r>
      <w:r w:rsidR="00220631">
        <w:t>.</w:t>
      </w:r>
      <w:r>
        <w:t xml:space="preserve"> </w:t>
      </w:r>
      <w:r w:rsidR="00DD599C">
        <w:t xml:space="preserve">Etického kodexu </w:t>
      </w:r>
      <w:r>
        <w:t>dopadá na případy, kdy vzniká spor ze smlouvy, kterou připravoval advokát. V takovém případě advokát není oprávněn v daném sporu poskyto</w:t>
      </w:r>
      <w:r w:rsidR="00B846BF">
        <w:t xml:space="preserve">vat právní služby </w:t>
      </w:r>
      <w:r w:rsidR="005F4B68">
        <w:t>žádné</w:t>
      </w:r>
      <w:r w:rsidR="00B846BF">
        <w:t xml:space="preserve"> ze stran</w:t>
      </w:r>
      <w:r>
        <w:t>, s výjimkou situace, kdy již při přípravě sml</w:t>
      </w:r>
      <w:r w:rsidR="008B756C">
        <w:t>ouvy strany věděly</w:t>
      </w:r>
      <w:r>
        <w:t>, že advokát posky</w:t>
      </w:r>
      <w:r w:rsidR="00DA079E">
        <w:t>tuje právní službu pouze jedné z</w:t>
      </w:r>
      <w:r w:rsidR="005F4B68">
        <w:t> </w:t>
      </w:r>
      <w:r>
        <w:t>nich</w:t>
      </w:r>
      <w:r w:rsidR="005F4B68">
        <w:t>,</w:t>
      </w:r>
      <w:r>
        <w:t xml:space="preserve"> a zároveň měly příležitost si obstarat vlas</w:t>
      </w:r>
      <w:r w:rsidR="00DD599C">
        <w:t>tního kvalifikovaného zástupce.</w:t>
      </w:r>
      <w:r w:rsidR="00DD599C">
        <w:br/>
      </w:r>
      <w:r>
        <w:t>Lze proto</w:t>
      </w:r>
      <w:r w:rsidR="000C1A09">
        <w:t xml:space="preserve"> nanejvýše</w:t>
      </w:r>
      <w:r>
        <w:t xml:space="preserve"> advokátům doporučit, aby při přípravě smluv </w:t>
      </w:r>
      <w:r w:rsidR="000C1A09">
        <w:t>pořizovali</w:t>
      </w:r>
      <w:r>
        <w:t xml:space="preserve"> věrohodný písemný záznam o informovanosti smluvních stran s tím, komu je právní služba </w:t>
      </w:r>
      <w:r>
        <w:lastRenderedPageBreak/>
        <w:t>poskytována</w:t>
      </w:r>
      <w:r w:rsidR="000C1A09">
        <w:rPr>
          <w:rStyle w:val="FootnoteReference"/>
        </w:rPr>
        <w:footnoteReference w:id="112"/>
      </w:r>
      <w:r>
        <w:t>.</w:t>
      </w:r>
      <w:r w:rsidR="000C1A09">
        <w:t xml:space="preserve"> Není-li takovéhoto záznamu, může být věd</w:t>
      </w:r>
      <w:r w:rsidR="004471EA">
        <w:t>omost smluvních stran prokázána</w:t>
      </w:r>
      <w:r w:rsidR="004471EA">
        <w:br/>
      </w:r>
      <w:r w:rsidR="000C1A09">
        <w:t>i jinými okolnostmi</w:t>
      </w:r>
      <w:r w:rsidR="006B29A5">
        <w:t>,</w:t>
      </w:r>
      <w:r w:rsidR="000C1A09">
        <w:t xml:space="preserve"> např. skutečností, že strany vědí, že jedna z nich je dlouhodobým klientem </w:t>
      </w:r>
      <w:r w:rsidR="005F4B68">
        <w:t>tohoto</w:t>
      </w:r>
      <w:r w:rsidR="000C1A09">
        <w:t xml:space="preserve"> advokáta.</w:t>
      </w:r>
    </w:p>
    <w:p w:rsidR="00680A3B" w:rsidRDefault="00680A3B" w:rsidP="002B3F8E">
      <w:pPr>
        <w:spacing w:line="360" w:lineRule="auto"/>
        <w:ind w:firstLine="708"/>
        <w:jc w:val="both"/>
      </w:pPr>
      <w:r>
        <w:t>V dalších odstavcích</w:t>
      </w:r>
      <w:r w:rsidR="006B29A5">
        <w:t xml:space="preserve"> čl. 7</w:t>
      </w:r>
      <w:r>
        <w:t xml:space="preserve"> je provedena zásada nezávislosti </w:t>
      </w:r>
      <w:r w:rsidR="006B29A5">
        <w:t>advokáta a prevence střetu zájmů</w:t>
      </w:r>
      <w:r>
        <w:t>, kdy je stanoveno, že</w:t>
      </w:r>
      <w:r w:rsidR="005F4B68">
        <w:t xml:space="preserve"> advokát</w:t>
      </w:r>
      <w:r>
        <w:t xml:space="preserve"> nemůže poskytovat právní služby ve stejné věci ví</w:t>
      </w:r>
      <w:r w:rsidR="005F4B68">
        <w:t>ce klientům,</w:t>
      </w:r>
      <w:r>
        <w:t xml:space="preserve"> bez výslovného souhlasu všech klientů v</w:t>
      </w:r>
      <w:r w:rsidR="005F4B68">
        <w:t> </w:t>
      </w:r>
      <w:r>
        <w:t>dané</w:t>
      </w:r>
      <w:r w:rsidR="005F4B68">
        <w:t xml:space="preserve"> věci, byť jejich zájmy v rozporu nejsou</w:t>
      </w:r>
      <w:r>
        <w:t xml:space="preserve">, s výjimkou klientů ustanovených soudem či </w:t>
      </w:r>
      <w:r w:rsidR="000E491F">
        <w:t>ČAK</w:t>
      </w:r>
      <w:r>
        <w:t>.</w:t>
      </w:r>
    </w:p>
    <w:p w:rsidR="0007031C" w:rsidRDefault="00DD599C" w:rsidP="000E491F">
      <w:pPr>
        <w:spacing w:line="360" w:lineRule="auto"/>
        <w:ind w:firstLine="708"/>
        <w:jc w:val="both"/>
      </w:pPr>
      <w:r>
        <w:t>Dané</w:t>
      </w:r>
      <w:r w:rsidR="00680A3B">
        <w:t xml:space="preserve"> pravidlo </w:t>
      </w:r>
      <w:r>
        <w:t xml:space="preserve">je přitom </w:t>
      </w:r>
      <w:r w:rsidR="00680A3B">
        <w:t>dále zpřísněno, kdy je advokát i přes souhlas povinen poskytnutí právní služby</w:t>
      </w:r>
      <w:r w:rsidR="005F4B68">
        <w:t xml:space="preserve"> odmítnout</w:t>
      </w:r>
      <w:r w:rsidR="00680A3B">
        <w:t>, jestliže v téže věci hrozí, že mezi klienty vznikne rozpor v jejich zájmec</w:t>
      </w:r>
      <w:r w:rsidR="004F0957">
        <w:t>h</w:t>
      </w:r>
      <w:r w:rsidR="00680A3B">
        <w:t>.</w:t>
      </w:r>
      <w:r w:rsidR="004F0957">
        <w:t xml:space="preserve"> Úprava v Etickém kodexu je proto v </w:t>
      </w:r>
      <w:r w:rsidR="005F4B68">
        <w:t>daném</w:t>
      </w:r>
      <w:r w:rsidR="004F0957">
        <w:t xml:space="preserve"> ohledu přísnější</w:t>
      </w:r>
      <w:r w:rsidR="005F4B68">
        <w:t>,</w:t>
      </w:r>
      <w:r>
        <w:t xml:space="preserve"> než úprava obsažená </w:t>
      </w:r>
      <w:r w:rsidR="004F0957">
        <w:t xml:space="preserve">v </w:t>
      </w:r>
      <w:r w:rsidR="005F4B68">
        <w:t xml:space="preserve">§ </w:t>
      </w:r>
      <w:r w:rsidR="004F0957" w:rsidRPr="004F0957">
        <w:t>19 odst. 1</w:t>
      </w:r>
      <w:r w:rsidR="008B756C">
        <w:t>. písm. a)</w:t>
      </w:r>
      <w:r w:rsidR="004F0957">
        <w:t xml:space="preserve"> ZoA, který pouze upravuje povinnost advokáta odmítnout poskytnutí právních služeb při již nastalém rozporu v zájmech, kdežto k aplikaci povinnost obsažené v Etickém kodexu postačí již p</w:t>
      </w:r>
      <w:r w:rsidR="00B846BF">
        <w:t>ouhý budoucí hrozící rozpor, jehož</w:t>
      </w:r>
      <w:r w:rsidR="000E491F">
        <w:t xml:space="preserve"> vznik je nejistý.</w:t>
      </w:r>
    </w:p>
    <w:p w:rsidR="00F064EE" w:rsidRDefault="00F064EE" w:rsidP="002D3FE8">
      <w:pPr>
        <w:pStyle w:val="Heading3"/>
      </w:pPr>
      <w:bookmarkStart w:id="19" w:name="_Toc509173276"/>
      <w:r>
        <w:t>Odmítnutí právních služeb a odstoupení od smlouvy</w:t>
      </w:r>
      <w:bookmarkEnd w:id="19"/>
    </w:p>
    <w:p w:rsidR="00E96C1C" w:rsidRDefault="00DD599C" w:rsidP="0029616F">
      <w:pPr>
        <w:spacing w:line="360" w:lineRule="auto"/>
        <w:ind w:firstLine="708"/>
        <w:jc w:val="both"/>
      </w:pPr>
      <w:r>
        <w:t>Ú</w:t>
      </w:r>
      <w:r w:rsidR="00362E16">
        <w:t xml:space="preserve">prava obsažená v čl. 8 </w:t>
      </w:r>
      <w:r w:rsidR="00B179F5">
        <w:t xml:space="preserve">Etického kodexu </w:t>
      </w:r>
      <w:r w:rsidR="0034514B">
        <w:t>reaguje na úpravu odmítnutí</w:t>
      </w:r>
      <w:r w:rsidR="0034514B">
        <w:br/>
      </w:r>
      <w:r w:rsidR="00362E16">
        <w:t>a vypovězení smlouvy o poskytová</w:t>
      </w:r>
      <w:r w:rsidR="00B179F5">
        <w:t>ní právních služeb upravenou v z</w:t>
      </w:r>
      <w:r w:rsidR="00362E16">
        <w:t>ákoně o advokacii</w:t>
      </w:r>
      <w:r w:rsidR="00362E16">
        <w:rPr>
          <w:rStyle w:val="FootnoteReference"/>
        </w:rPr>
        <w:footnoteReference w:id="113"/>
      </w:r>
      <w:r w:rsidR="00362E16">
        <w:t xml:space="preserve">. Etický kodex stanoví, že v případě, kdy je advokát </w:t>
      </w:r>
      <w:r w:rsidR="0034514B">
        <w:t>povinen nebo oprávněn odmítnout</w:t>
      </w:r>
      <w:r w:rsidR="0034514B">
        <w:br/>
      </w:r>
      <w:r w:rsidR="00362E16">
        <w:t>či vypovědět poskytování právních služeb</w:t>
      </w:r>
      <w:r w:rsidR="00256714">
        <w:t>,</w:t>
      </w:r>
      <w:r w:rsidR="00362E16">
        <w:t xml:space="preserve"> a hodlá tak </w:t>
      </w:r>
      <w:r w:rsidR="000E491F">
        <w:t>učinit</w:t>
      </w:r>
      <w:r w:rsidR="00362E16">
        <w:t xml:space="preserve">, musí provést přiměřená opatření k odvrácení závažné újmy, která žadateli bezprostředně hrozí. Je </w:t>
      </w:r>
      <w:r w:rsidR="000A2145">
        <w:t>otázkou jakou míru opatření lze po advokátovi v tomto případě</w:t>
      </w:r>
      <w:r w:rsidR="005F4B68">
        <w:t xml:space="preserve"> požadovat. B</w:t>
      </w:r>
      <w:r w:rsidR="000A2145">
        <w:t xml:space="preserve">ude </w:t>
      </w:r>
      <w:r w:rsidR="005F4B68">
        <w:t>ji nutné</w:t>
      </w:r>
      <w:r w:rsidR="000A2145">
        <w:t xml:space="preserve"> hodnotit </w:t>
      </w:r>
      <w:r w:rsidR="0034514B">
        <w:t>vždy s ohledem</w:t>
      </w:r>
      <w:r w:rsidR="0034514B">
        <w:br/>
      </w:r>
      <w:r w:rsidR="005F4B68">
        <w:t xml:space="preserve">na </w:t>
      </w:r>
      <w:r w:rsidR="000A2145">
        <w:t>konkrétní okolnosti situace. Domnívám se, že obecně lze říci, že v zásadě větší míru přijatých opatření je třeba požadovat po advokátovi, který již je s klientem v určitém právním vztahu</w:t>
      </w:r>
      <w:r w:rsidR="00256714">
        <w:t>,</w:t>
      </w:r>
      <w:r w:rsidR="0034514B">
        <w:br/>
      </w:r>
      <w:r w:rsidR="000A2145">
        <w:t xml:space="preserve">a předchozím právním jednáním se mu zavázal poskytnout právní </w:t>
      </w:r>
      <w:r w:rsidR="00E75CE6">
        <w:t>služby</w:t>
      </w:r>
      <w:r w:rsidR="000A2145">
        <w:t>.</w:t>
      </w:r>
      <w:r w:rsidR="00381F47">
        <w:t xml:space="preserve"> Bude tak na místě</w:t>
      </w:r>
      <w:r w:rsidR="00256714">
        <w:t>, aby</w:t>
      </w:r>
      <w:r w:rsidR="00C11029">
        <w:t xml:space="preserve"> např.</w:t>
      </w:r>
      <w:r w:rsidR="00E75CE6">
        <w:t xml:space="preserve"> zabránil</w:t>
      </w:r>
      <w:r w:rsidR="00381F47">
        <w:t xml:space="preserve"> vypršení procesních lhůt v</w:t>
      </w:r>
      <w:r w:rsidR="00C11029">
        <w:t>časným podáním či</w:t>
      </w:r>
      <w:r w:rsidR="00E75CE6">
        <w:t xml:space="preserve"> zabránění vzniku škod</w:t>
      </w:r>
      <w:r w:rsidR="009644E6">
        <w:t xml:space="preserve"> sepsáním návrhu</w:t>
      </w:r>
      <w:r w:rsidR="000A2145">
        <w:t xml:space="preserve"> </w:t>
      </w:r>
      <w:r w:rsidR="00C11029">
        <w:t xml:space="preserve">na </w:t>
      </w:r>
      <w:r w:rsidR="000E491F">
        <w:t xml:space="preserve">vydání </w:t>
      </w:r>
      <w:r w:rsidR="00C11029">
        <w:t>předběžné</w:t>
      </w:r>
      <w:r w:rsidR="000E491F">
        <w:t>ho</w:t>
      </w:r>
      <w:r w:rsidR="00C11029">
        <w:t xml:space="preserve"> opatření. </w:t>
      </w:r>
      <w:r w:rsidR="000A2145">
        <w:t xml:space="preserve">V druhém </w:t>
      </w:r>
      <w:r w:rsidR="00E96C1C">
        <w:t xml:space="preserve">případě nelze </w:t>
      </w:r>
      <w:r w:rsidR="00BB298E">
        <w:t>rozumně</w:t>
      </w:r>
      <w:r w:rsidR="0034514B">
        <w:br/>
      </w:r>
      <w:r w:rsidR="00E96C1C">
        <w:t>po</w:t>
      </w:r>
      <w:r w:rsidR="000A2145">
        <w:t xml:space="preserve"> advokátu, jako podnikatelovi soukromého práva požadovat, aby </w:t>
      </w:r>
      <w:r w:rsidR="00381F47">
        <w:t>navíc neplaceně poskytoval právní po</w:t>
      </w:r>
      <w:r w:rsidR="00E75CE6">
        <w:t>radenství nad rámec obecné rady, jež nevyžaduje</w:t>
      </w:r>
      <w:r w:rsidR="00381F47">
        <w:t xml:space="preserve"> hlubší </w:t>
      </w:r>
      <w:r w:rsidR="00E75CE6">
        <w:t>zkoumání</w:t>
      </w:r>
      <w:r w:rsidR="00381F47">
        <w:t xml:space="preserve"> p</w:t>
      </w:r>
      <w:r w:rsidR="000E491F">
        <w:t xml:space="preserve">řípadu. </w:t>
      </w:r>
      <w:r w:rsidR="0034514B">
        <w:br/>
      </w:r>
      <w:r w:rsidR="000E491F">
        <w:t>Proto si lze představit</w:t>
      </w:r>
      <w:r w:rsidR="00E96C1C">
        <w:t xml:space="preserve"> odkázá</w:t>
      </w:r>
      <w:r w:rsidR="00256714">
        <w:t>ní na jiného advokáta či obecné</w:t>
      </w:r>
      <w:r w:rsidR="00E96C1C">
        <w:t xml:space="preserve"> poučení</w:t>
      </w:r>
      <w:r w:rsidR="000E491F">
        <w:t xml:space="preserve"> </w:t>
      </w:r>
      <w:r w:rsidR="00E96C1C">
        <w:t>jak má postupovat.</w:t>
      </w:r>
    </w:p>
    <w:p w:rsidR="00483441" w:rsidRDefault="00483441" w:rsidP="0029616F">
      <w:pPr>
        <w:spacing w:line="360" w:lineRule="auto"/>
        <w:ind w:firstLine="708"/>
        <w:jc w:val="both"/>
      </w:pPr>
      <w:r>
        <w:t xml:space="preserve">Za zmínku stojí, že </w:t>
      </w:r>
      <w:r w:rsidR="000E491F">
        <w:t xml:space="preserve">i když </w:t>
      </w:r>
      <w:r>
        <w:t>současný předpis používá pojem újmy „</w:t>
      </w:r>
      <w:r w:rsidRPr="00BB298E">
        <w:rPr>
          <w:i/>
        </w:rPr>
        <w:t>bezprostředně</w:t>
      </w:r>
      <w:r>
        <w:t xml:space="preserve">“ hrozící, tedy známe v okamžiku ukončení poskytování služeb, </w:t>
      </w:r>
      <w:r w:rsidR="000E491F">
        <w:t xml:space="preserve">tak </w:t>
      </w:r>
      <w:r>
        <w:t xml:space="preserve">obdobná úprava z počátků </w:t>
      </w:r>
      <w:r>
        <w:lastRenderedPageBreak/>
        <w:t xml:space="preserve">advokacie na našem území, ačkoli sledovala stejný cíl, tak zavazovala advokáta k poskytování </w:t>
      </w:r>
      <w:r w:rsidR="00721BE7">
        <w:t xml:space="preserve">služeb </w:t>
      </w:r>
      <w:r>
        <w:t xml:space="preserve">podstatně déle, </w:t>
      </w:r>
      <w:r w:rsidR="00721BE7">
        <w:t>a to po následujících</w:t>
      </w:r>
      <w:r>
        <w:t xml:space="preserve"> </w:t>
      </w:r>
      <w:r w:rsidR="00721BE7">
        <w:t>14 dnů</w:t>
      </w:r>
      <w:r>
        <w:t xml:space="preserve"> od výpovědi</w:t>
      </w:r>
      <w:r>
        <w:rPr>
          <w:rStyle w:val="FootnoteReference"/>
        </w:rPr>
        <w:footnoteReference w:id="114"/>
      </w:r>
      <w:r>
        <w:t xml:space="preserve">. </w:t>
      </w:r>
    </w:p>
    <w:p w:rsidR="00E02701" w:rsidRDefault="00E02701" w:rsidP="00220631">
      <w:pPr>
        <w:spacing w:line="360" w:lineRule="auto"/>
        <w:ind w:firstLine="708"/>
        <w:jc w:val="both"/>
      </w:pPr>
      <w:r>
        <w:t xml:space="preserve">Vzájemná důvěra mezi advokátem </w:t>
      </w:r>
      <w:r w:rsidR="00901562">
        <w:t xml:space="preserve">a klientem </w:t>
      </w:r>
      <w:r>
        <w:t>je posílena povinností advokáta o</w:t>
      </w:r>
      <w:r w:rsidR="00901562">
        <w:t>dmítnou zájemce o právní služby</w:t>
      </w:r>
      <w:r>
        <w:t xml:space="preserve"> v případě, že by toto poskytnutí znamenalo přetížení advokáta, v jehož důsledku by nebyl schopen udržet standard doposud poskytovaných služeb.</w:t>
      </w:r>
    </w:p>
    <w:p w:rsidR="008A4FA2" w:rsidRDefault="006C5C98" w:rsidP="00220631">
      <w:pPr>
        <w:spacing w:line="360" w:lineRule="auto"/>
        <w:ind w:firstLine="708"/>
        <w:jc w:val="both"/>
      </w:pPr>
      <w:r>
        <w:t xml:space="preserve">Mezi další </w:t>
      </w:r>
      <w:r w:rsidR="00162CB4">
        <w:t xml:space="preserve">důvody odmítnutí právních služeb, </w:t>
      </w:r>
      <w:r w:rsidR="008B756C">
        <w:t>které</w:t>
      </w:r>
      <w:r w:rsidR="00162CB4">
        <w:t xml:space="preserve"> Etický kodex </w:t>
      </w:r>
      <w:r>
        <w:t>upravuje</w:t>
      </w:r>
      <w:r w:rsidR="008A4FA2">
        <w:t>,</w:t>
      </w:r>
      <w:r w:rsidR="00DD599C">
        <w:br/>
      </w:r>
      <w:r>
        <w:t>patří nedostatek odborných zkušeností či znalostí advokáta, daný nedostatek lze překonat výslovným souhl</w:t>
      </w:r>
      <w:r w:rsidR="000E491F">
        <w:t>asem klienta o této skutečnosti.</w:t>
      </w:r>
      <w:r>
        <w:t xml:space="preserve"> Etický kodex předpokládá, že v tomto případě bude spolupracováno s jiným </w:t>
      </w:r>
      <w:r w:rsidR="008A4FA2">
        <w:t xml:space="preserve">advokátem nebo odborníkem, také brání-li advokátu špatný zdravotní či psychický stav je </w:t>
      </w:r>
      <w:r w:rsidR="00A7212E">
        <w:t xml:space="preserve">oprávněn </w:t>
      </w:r>
      <w:r w:rsidR="008A4FA2">
        <w:t xml:space="preserve">poskytnutí služeb odmítnout. </w:t>
      </w:r>
    </w:p>
    <w:p w:rsidR="0034514B" w:rsidRDefault="00DC74C9" w:rsidP="00703DDF">
      <w:pPr>
        <w:spacing w:line="360" w:lineRule="auto"/>
        <w:ind w:firstLine="708"/>
        <w:jc w:val="both"/>
      </w:pPr>
      <w:r>
        <w:t xml:space="preserve">Novinkou, </w:t>
      </w:r>
      <w:r w:rsidR="008B756C">
        <w:t>která</w:t>
      </w:r>
      <w:r>
        <w:t xml:space="preserve"> byla zavedena novelizací v roce 2013</w:t>
      </w:r>
      <w:r w:rsidR="00901562">
        <w:t>,</w:t>
      </w:r>
      <w:r w:rsidR="0034514B">
        <w:t xml:space="preserve"> je vytvoření čl. 8 odst. 6.,</w:t>
      </w:r>
      <w:r w:rsidR="0034514B">
        <w:br/>
      </w:r>
      <w:r>
        <w:t xml:space="preserve">dle kterého advokát odmítne poskytnutí právní služby, pokud by se měl zavázat </w:t>
      </w:r>
      <w:r w:rsidR="00E75CE6">
        <w:t xml:space="preserve">hradit, </w:t>
      </w:r>
      <w:r>
        <w:t>byť jen z</w:t>
      </w:r>
      <w:r w:rsidR="00901562">
        <w:t> </w:t>
      </w:r>
      <w:r>
        <w:t>části</w:t>
      </w:r>
      <w:r w:rsidR="00901562">
        <w:t>,</w:t>
      </w:r>
      <w:r>
        <w:t xml:space="preserve"> náklady klienta bez nároku na jejich proplacení. Ze zápisu schůze představenstva ČAK</w:t>
      </w:r>
      <w:r>
        <w:rPr>
          <w:rStyle w:val="FootnoteReference"/>
        </w:rPr>
        <w:footnoteReference w:id="115"/>
      </w:r>
      <w:r>
        <w:t xml:space="preserve"> </w:t>
      </w:r>
      <w:r w:rsidR="004E04CA">
        <w:t xml:space="preserve">není zřejmé, </w:t>
      </w:r>
      <w:r>
        <w:t>z</w:t>
      </w:r>
      <w:r w:rsidR="008B756C">
        <w:t xml:space="preserve"> jakého </w:t>
      </w:r>
      <w:r w:rsidR="00E75CE6">
        <w:t>důvodu a k jakému</w:t>
      </w:r>
      <w:r>
        <w:t xml:space="preserve"> </w:t>
      </w:r>
      <w:r w:rsidR="004E04CA">
        <w:t xml:space="preserve">účelu byla tato úprava přijata, </w:t>
      </w:r>
      <w:r w:rsidR="00A7212E">
        <w:t>jako</w:t>
      </w:r>
      <w:r w:rsidR="004E04CA">
        <w:t xml:space="preserve"> účel regulace</w:t>
      </w:r>
      <w:r w:rsidR="00A7212E">
        <w:t xml:space="preserve"> se </w:t>
      </w:r>
      <w:r w:rsidR="00176C76">
        <w:t>jeví určité omezení</w:t>
      </w:r>
      <w:r w:rsidR="004E04CA">
        <w:t xml:space="preserve"> tzv. </w:t>
      </w:r>
      <w:r w:rsidR="007F45CD">
        <w:t>výsledkových žalob</w:t>
      </w:r>
      <w:r w:rsidR="004C7057">
        <w:t xml:space="preserve"> (</w:t>
      </w:r>
      <w:r w:rsidR="00DD599C">
        <w:t>Pactum de quota l</w:t>
      </w:r>
      <w:r w:rsidR="004C7057" w:rsidRPr="0041483A">
        <w:t>itis</w:t>
      </w:r>
      <w:r w:rsidR="004C7057">
        <w:t>)</w:t>
      </w:r>
      <w:r w:rsidR="004E04CA">
        <w:t>,</w:t>
      </w:r>
      <w:r w:rsidR="00183984">
        <w:t xml:space="preserve"> kdy advokáti nabízejí klientům </w:t>
      </w:r>
      <w:r w:rsidR="00BD774D">
        <w:t>uplatnění jejich nároků, které</w:t>
      </w:r>
      <w:r w:rsidR="004E04CA">
        <w:t xml:space="preserve"> obvykle </w:t>
      </w:r>
      <w:r w:rsidR="00BD774D">
        <w:t>nesou poměrně značné riziko</w:t>
      </w:r>
      <w:r w:rsidR="004E04CA">
        <w:t xml:space="preserve"> neúspěchu, a to na účet samotného advokáta, </w:t>
      </w:r>
      <w:r w:rsidR="004C7057">
        <w:t>který</w:t>
      </w:r>
      <w:r w:rsidR="004E04CA">
        <w:t xml:space="preserve"> v případě neúspěchu ponese ztrátu</w:t>
      </w:r>
      <w:r w:rsidR="00BD774D">
        <w:t>. Na druhé straně bude</w:t>
      </w:r>
      <w:r w:rsidR="004E04CA">
        <w:t xml:space="preserve"> v přípa</w:t>
      </w:r>
      <w:r w:rsidR="00BD774D">
        <w:t>dě úspěchu ve věci nárokovat značně větší odměnu</w:t>
      </w:r>
      <w:r w:rsidR="008B756C">
        <w:t>, než</w:t>
      </w:r>
      <w:r w:rsidR="0034514B">
        <w:t xml:space="preserve"> které je obvyklá,</w:t>
      </w:r>
      <w:r w:rsidR="0034514B">
        <w:br/>
      </w:r>
      <w:r w:rsidR="00BD774D">
        <w:t>a to s ohledem na výši přiřknuté částky.</w:t>
      </w:r>
      <w:r w:rsidR="00A81E70">
        <w:t xml:space="preserve"> </w:t>
      </w:r>
      <w:r w:rsidR="00A33912">
        <w:t>Z mého pohledu takto formu</w:t>
      </w:r>
      <w:r w:rsidR="00176C76">
        <w:t>lované ustanovení obsahuje jistá</w:t>
      </w:r>
      <w:r w:rsidR="004C7057">
        <w:t xml:space="preserve"> interpretační úskalí. P</w:t>
      </w:r>
      <w:r w:rsidR="00A33912">
        <w:t xml:space="preserve">ojem náklady klienta </w:t>
      </w:r>
      <w:r w:rsidR="004C7057">
        <w:t>zahrnuje</w:t>
      </w:r>
      <w:r w:rsidR="00A33912">
        <w:t xml:space="preserve"> vše</w:t>
      </w:r>
      <w:r w:rsidR="00BD774D">
        <w:t>,</w:t>
      </w:r>
      <w:r w:rsidR="00A33912">
        <w:t xml:space="preserve"> co v ur</w:t>
      </w:r>
      <w:r w:rsidR="00DD599C">
        <w:t>čité věci musí klient vynaložit. V</w:t>
      </w:r>
      <w:r w:rsidR="00A33912">
        <w:t xml:space="preserve"> rámci soudního sporu to bude </w:t>
      </w:r>
      <w:r w:rsidR="0034514B">
        <w:t>zejména soudní poplatek, odměna</w:t>
      </w:r>
      <w:r w:rsidR="0034514B">
        <w:br/>
      </w:r>
      <w:r w:rsidR="00A33912">
        <w:t>za zastupování atd., v případě neúspěšného sporu pak i náhrada nákladů protistrany</w:t>
      </w:r>
      <w:r w:rsidR="00A33912">
        <w:rPr>
          <w:rStyle w:val="FootnoteReference"/>
        </w:rPr>
        <w:footnoteReference w:id="116"/>
      </w:r>
      <w:r w:rsidR="00A33912">
        <w:t xml:space="preserve">. </w:t>
      </w:r>
      <w:r w:rsidR="00560C13">
        <w:t>V celé této šíři</w:t>
      </w:r>
      <w:r w:rsidR="004C7057">
        <w:t xml:space="preserve"> se dle daného</w:t>
      </w:r>
      <w:r w:rsidR="00560C13">
        <w:t xml:space="preserve"> ustano</w:t>
      </w:r>
      <w:r w:rsidR="00CA50E9">
        <w:t>vení E</w:t>
      </w:r>
      <w:r w:rsidR="00560C13">
        <w:t xml:space="preserve">tického kodexu </w:t>
      </w:r>
      <w:r w:rsidR="00176C76">
        <w:t xml:space="preserve">advokát </w:t>
      </w:r>
      <w:r w:rsidR="004C7057">
        <w:t>nesmí zavázat k tomu, aby</w:t>
      </w:r>
      <w:r w:rsidR="00560C13">
        <w:t xml:space="preserve"> je </w:t>
      </w:r>
      <w:r w:rsidR="00176C76">
        <w:t>hradil</w:t>
      </w:r>
      <w:r w:rsidR="00560C13">
        <w:t xml:space="preserve"> bez nároku na jejich proplacení. Na druhé straně čl. 10 upravující odměnu advokáta v </w:t>
      </w:r>
      <w:r w:rsidR="00176C76">
        <w:t>odst</w:t>
      </w:r>
      <w:r w:rsidR="00560C13">
        <w:t>. 5 výslovně připouští sjednání odměny i způsobem, kdy</w:t>
      </w:r>
      <w:r w:rsidR="0034514B">
        <w:t xml:space="preserve"> ne vždy vznikne advokátu nárok</w:t>
      </w:r>
      <w:r w:rsidR="0034514B">
        <w:br/>
      </w:r>
      <w:r w:rsidR="00560C13">
        <w:t>na odměnu v rámc</w:t>
      </w:r>
      <w:r w:rsidR="00835B4E">
        <w:t>i tzv. odměny závislé na výsledku, které se</w:t>
      </w:r>
      <w:r w:rsidR="00560C13">
        <w:t xml:space="preserve"> </w:t>
      </w:r>
      <w:r w:rsidR="004C7057">
        <w:t xml:space="preserve">jakožto zvláštnímu způsobu sjednání odměny budu </w:t>
      </w:r>
      <w:r w:rsidR="00835B4E">
        <w:t xml:space="preserve">ještě </w:t>
      </w:r>
      <w:r w:rsidR="004C7057">
        <w:t>věnovat podrobněji</w:t>
      </w:r>
      <w:r w:rsidR="00560C13">
        <w:t xml:space="preserve"> </w:t>
      </w:r>
      <w:r w:rsidR="00BD774D">
        <w:t>dále v práci</w:t>
      </w:r>
      <w:r w:rsidR="00560C13">
        <w:t>. Může se proto zdát, že toto ustanovení obsahuje výjimku z obecného pravidla, kdy klient bude muset hradit vždy náklady řízení s výjimkou té části nákladů říze</w:t>
      </w:r>
      <w:r w:rsidR="00BD774D">
        <w:t>ní týkající se odměny advokáta</w:t>
      </w:r>
      <w:r w:rsidR="00176C76">
        <w:t>,</w:t>
      </w:r>
      <w:r w:rsidR="00560C13">
        <w:t xml:space="preserve"> je-li</w:t>
      </w:r>
      <w:r w:rsidR="00BD774D">
        <w:t xml:space="preserve"> tato odměna</w:t>
      </w:r>
      <w:r w:rsidR="00560C13">
        <w:t xml:space="preserve"> sjednána v závislosti na úspěchu ve věci. </w:t>
      </w:r>
      <w:r w:rsidR="0041483A">
        <w:t xml:space="preserve">V případě, že bychom možnost určení vzniku nároku </w:t>
      </w:r>
      <w:r w:rsidR="0041483A">
        <w:lastRenderedPageBreak/>
        <w:t>na odměnu</w:t>
      </w:r>
      <w:r w:rsidR="0075287D">
        <w:t>, která je závislá</w:t>
      </w:r>
      <w:r w:rsidR="00BD774D">
        <w:t xml:space="preserve"> </w:t>
      </w:r>
      <w:r w:rsidR="00176C76">
        <w:t>na výsledku považovali jako</w:t>
      </w:r>
      <w:r w:rsidR="0034514B">
        <w:t xml:space="preserve"> výjimku z obecného pravidla,</w:t>
      </w:r>
      <w:r w:rsidR="0034514B">
        <w:br/>
      </w:r>
      <w:r w:rsidR="0041483A">
        <w:t>pak bychom museli připustit, že význam slova „</w:t>
      </w:r>
      <w:r w:rsidR="0041483A" w:rsidRPr="0041483A">
        <w:rPr>
          <w:i/>
        </w:rPr>
        <w:t>hradit</w:t>
      </w:r>
      <w:r w:rsidR="0041483A">
        <w:t>“</w:t>
      </w:r>
      <w:r w:rsidR="00560C13">
        <w:t xml:space="preserve"> </w:t>
      </w:r>
      <w:r w:rsidR="00BD774D">
        <w:t>nezahrnuje</w:t>
      </w:r>
      <w:r w:rsidR="0041483A">
        <w:t xml:space="preserve"> situace, kdy je vznik určitého nákladu (popř. odměny) možný, ale není jistý, což by směřovalo k vyslovení závěru, že všechny náklady řízení mimo odměnu advokáta, která je sjednána v závislosti na výsledku </w:t>
      </w:r>
      <w:r w:rsidR="00176C76">
        <w:t xml:space="preserve">musí </w:t>
      </w:r>
      <w:r w:rsidR="004C7057">
        <w:t xml:space="preserve">vždy </w:t>
      </w:r>
      <w:r w:rsidR="00176C76">
        <w:t xml:space="preserve">nést klient. </w:t>
      </w:r>
      <w:r w:rsidR="00DD599C">
        <w:t>Akceptování</w:t>
      </w:r>
      <w:r w:rsidR="00176C76">
        <w:t xml:space="preserve"> takového závěru</w:t>
      </w:r>
      <w:r w:rsidR="0041483A">
        <w:t xml:space="preserve"> by však směřovalo proti smyslu a účelu v Etickém kodexu výslovně umožněnému druhu sjednané odměny formou </w:t>
      </w:r>
      <w:r w:rsidR="00DD599C" w:rsidRPr="00DD599C">
        <w:rPr>
          <w:i/>
        </w:rPr>
        <w:t>Pactum de quota l</w:t>
      </w:r>
      <w:r w:rsidR="0041483A" w:rsidRPr="00DD599C">
        <w:rPr>
          <w:i/>
        </w:rPr>
        <w:t>itis</w:t>
      </w:r>
      <w:r w:rsidR="00DD599C">
        <w:t xml:space="preserve">, </w:t>
      </w:r>
      <w:r w:rsidR="0034514B">
        <w:t>která</w:t>
      </w:r>
      <w:r w:rsidR="00DD599C">
        <w:t xml:space="preserve"> </w:t>
      </w:r>
      <w:r w:rsidR="0041483A">
        <w:t xml:space="preserve">je mimo jiné zakázána i v Etickém kodexu advokátů v Evropské Unii. </w:t>
      </w:r>
      <w:r w:rsidR="00401D6A">
        <w:t xml:space="preserve">Takto sjednaný způsob odměny </w:t>
      </w:r>
      <w:r w:rsidR="00BD774D">
        <w:t>totiž dle mého názoru vychází z myšlenky ochrany</w:t>
      </w:r>
      <w:r w:rsidR="00401D6A">
        <w:t xml:space="preserve"> klienta</w:t>
      </w:r>
      <w:r w:rsidR="00BD774D">
        <w:t xml:space="preserve"> nejen před povinností hradit odměnu vlastního advokáta, ale taktéž</w:t>
      </w:r>
      <w:r w:rsidR="004471EA">
        <w:t xml:space="preserve"> před vysokými náklady řízení,</w:t>
      </w:r>
      <w:r w:rsidR="004471EA">
        <w:br/>
      </w:r>
      <w:r w:rsidR="0059120E">
        <w:t>které by bu</w:t>
      </w:r>
      <w:r w:rsidR="0075287D">
        <w:t>ď klientovi</w:t>
      </w:r>
      <w:r w:rsidR="00176C76">
        <w:t xml:space="preserve"> bránily</w:t>
      </w:r>
      <w:r w:rsidR="0059120E">
        <w:t xml:space="preserve"> v samotném zahájení řízení či by pro něj byl</w:t>
      </w:r>
      <w:r w:rsidR="00176C76">
        <w:t>y</w:t>
      </w:r>
      <w:r w:rsidR="0059120E">
        <w:t xml:space="preserve"> v případě </w:t>
      </w:r>
      <w:r w:rsidR="00176C76">
        <w:t xml:space="preserve">následného neúspěchu likvidační. </w:t>
      </w:r>
    </w:p>
    <w:p w:rsidR="0034514B" w:rsidRDefault="00176C76" w:rsidP="004471EA">
      <w:pPr>
        <w:spacing w:line="360" w:lineRule="auto"/>
        <w:ind w:firstLine="708"/>
        <w:jc w:val="both"/>
      </w:pPr>
      <w:r>
        <w:t>Hlavní</w:t>
      </w:r>
      <w:r w:rsidR="00401D6A">
        <w:t xml:space="preserve"> složkou </w:t>
      </w:r>
      <w:r w:rsidR="00BD774D">
        <w:t xml:space="preserve">nákladů </w:t>
      </w:r>
      <w:r>
        <w:t xml:space="preserve">přitom </w:t>
      </w:r>
      <w:r w:rsidR="00401D6A">
        <w:t xml:space="preserve">nemusí být </w:t>
      </w:r>
      <w:r w:rsidR="0059120E">
        <w:t xml:space="preserve">samotná </w:t>
      </w:r>
      <w:r w:rsidR="00401D6A">
        <w:t>odměna advo</w:t>
      </w:r>
      <w:r w:rsidR="00DD599C">
        <w:t>káta, na kterou</w:t>
      </w:r>
      <w:r w:rsidR="00DD599C">
        <w:br/>
      </w:r>
      <w:r>
        <w:t>by dopadala výjimka z hrazení nákladů, na což je například pamatováno při úpravě této formy sjednávání odměny ve Spojených státech</w:t>
      </w:r>
      <w:r w:rsidR="00DD599C">
        <w:t xml:space="preserve"> amerických</w:t>
      </w:r>
      <w:r>
        <w:t xml:space="preserve">, </w:t>
      </w:r>
      <w:r w:rsidR="00116A2E">
        <w:t xml:space="preserve">kde se </w:t>
      </w:r>
      <w:r w:rsidR="00703DDF">
        <w:t>tímto způsobem sjednaná odměna</w:t>
      </w:r>
      <w:r w:rsidR="00116A2E">
        <w:t xml:space="preserve"> v určitých typech sporu tradičně objevuje a v</w:t>
      </w:r>
      <w:r w:rsidR="0059120E">
        <w:t> etických pravidle</w:t>
      </w:r>
      <w:r w:rsidR="00116A2E">
        <w:t>ch</w:t>
      </w:r>
      <w:r w:rsidR="004C7057">
        <w:t xml:space="preserve"> je</w:t>
      </w:r>
      <w:r w:rsidR="00116A2E">
        <w:t xml:space="preserve"> výslovně připuštěna možnost,</w:t>
      </w:r>
      <w:r w:rsidR="00DD599C">
        <w:t xml:space="preserve"> </w:t>
      </w:r>
      <w:r w:rsidR="00116A2E">
        <w:t xml:space="preserve">aby bylo v rámci </w:t>
      </w:r>
      <w:r w:rsidR="0075287D">
        <w:t>takto stanovené</w:t>
      </w:r>
      <w:r w:rsidR="00116A2E">
        <w:t xml:space="preserve"> odměny sjednána i povinnost hradit ostatní náklady řízení advokátem</w:t>
      </w:r>
      <w:r w:rsidR="00116A2E">
        <w:rPr>
          <w:rStyle w:val="FootnoteReference"/>
        </w:rPr>
        <w:t xml:space="preserve"> </w:t>
      </w:r>
      <w:r w:rsidR="0000078D">
        <w:rPr>
          <w:rStyle w:val="FootnoteReference"/>
        </w:rPr>
        <w:footnoteReference w:id="117"/>
      </w:r>
      <w:r w:rsidR="0059120E">
        <w:t xml:space="preserve"> </w:t>
      </w:r>
      <w:r w:rsidR="00116A2E">
        <w:t xml:space="preserve">. Domnívám se proto, že i v naší úpravě </w:t>
      </w:r>
      <w:r w:rsidR="0059120E">
        <w:t xml:space="preserve">by měla být pro naplnění účelu </w:t>
      </w:r>
      <w:r w:rsidR="0075287D">
        <w:t>této</w:t>
      </w:r>
      <w:r w:rsidR="0059120E">
        <w:t xml:space="preserve"> odměny </w:t>
      </w:r>
      <w:r w:rsidR="0075287D">
        <w:t xml:space="preserve">zahrnuta </w:t>
      </w:r>
      <w:r w:rsidR="0059120E">
        <w:t>možnost</w:t>
      </w:r>
      <w:r w:rsidR="0075287D">
        <w:t>, aby bylo možně v rámci</w:t>
      </w:r>
      <w:r w:rsidR="00DD599C">
        <w:t xml:space="preserve"> takto stanovené odměny sjednat</w:t>
      </w:r>
      <w:r w:rsidR="00DD599C">
        <w:br/>
      </w:r>
      <w:r w:rsidR="0075287D">
        <w:t>i</w:t>
      </w:r>
      <w:r w:rsidR="0059120E">
        <w:t xml:space="preserve"> úhradu ostatních nákladů advokáte</w:t>
      </w:r>
      <w:r w:rsidR="004C7057">
        <w:t>m</w:t>
      </w:r>
      <w:r w:rsidR="0075287D">
        <w:t xml:space="preserve">. Bylo by proto vhodné pro </w:t>
      </w:r>
      <w:r w:rsidR="0000078D">
        <w:t xml:space="preserve">odstranění </w:t>
      </w:r>
      <w:r w:rsidR="00116A2E">
        <w:t>nejasností</w:t>
      </w:r>
      <w:r w:rsidR="0000078D">
        <w:t xml:space="preserve"> rozšířit čl.</w:t>
      </w:r>
      <w:r w:rsidR="00B33AC5">
        <w:t xml:space="preserve"> 8</w:t>
      </w:r>
      <w:r w:rsidR="0000078D">
        <w:t xml:space="preserve"> odst. 6 o větu znějící </w:t>
      </w:r>
      <w:r w:rsidR="0000078D" w:rsidRPr="0000078D">
        <w:rPr>
          <w:i/>
        </w:rPr>
        <w:t>„Není-li odměna sjednána dle čl. 10 odst. 5.“</w:t>
      </w:r>
      <w:r w:rsidR="0000078D">
        <w:t>.</w:t>
      </w:r>
      <w:r w:rsidR="00703DDF">
        <w:t xml:space="preserve"> Při tomto způsobu stanovení odměny by se samozřejmě jednalo o dvoustranný závazkový vztah, na jehož základě bude mít advokát povinnost plnit na vlastní účet jménem klienta a vztahy vůči třetím osobám (účastníkům řízení) zůstanou nedotčeny.</w:t>
      </w:r>
    </w:p>
    <w:p w:rsidR="007E555F" w:rsidRDefault="007E555F" w:rsidP="000A57EC">
      <w:pPr>
        <w:pStyle w:val="Heading3"/>
      </w:pPr>
      <w:bookmarkStart w:id="20" w:name="_Toc509173277"/>
      <w:r>
        <w:t>Povinnosti v průběhu poskytování právní služby</w:t>
      </w:r>
      <w:bookmarkEnd w:id="20"/>
    </w:p>
    <w:p w:rsidR="0035548A" w:rsidRDefault="004179E6" w:rsidP="0052273E">
      <w:pPr>
        <w:spacing w:line="360" w:lineRule="auto"/>
        <w:ind w:firstLine="708"/>
        <w:jc w:val="both"/>
      </w:pPr>
      <w:r>
        <w:t>Jel</w:t>
      </w:r>
      <w:r w:rsidR="00CA50E9">
        <w:t>ikož jedním z hlavních poslání E</w:t>
      </w:r>
      <w:r>
        <w:t>tického</w:t>
      </w:r>
      <w:r w:rsidR="00655389">
        <w:t xml:space="preserve"> kodexu je ochrana </w:t>
      </w:r>
      <w:r w:rsidR="00F67560">
        <w:t>klienta</w:t>
      </w:r>
      <w:r>
        <w:t xml:space="preserve">, normuje proto </w:t>
      </w:r>
      <w:r w:rsidR="00CA50E9">
        <w:t>E</w:t>
      </w:r>
      <w:r w:rsidR="00703DDF">
        <w:t xml:space="preserve">tický kodex </w:t>
      </w:r>
      <w:r>
        <w:t>základní povinnosti advokáta</w:t>
      </w:r>
      <w:r w:rsidR="00703DDF">
        <w:t xml:space="preserve"> směř</w:t>
      </w:r>
      <w:r w:rsidR="00AE7CFD">
        <w:t xml:space="preserve">ující k ohraně klienta v čl. 9., </w:t>
      </w:r>
      <w:r w:rsidR="00B33AC5">
        <w:t>n</w:t>
      </w:r>
      <w:r w:rsidR="00703DDF">
        <w:t>edodržením těchto povinnosti</w:t>
      </w:r>
      <w:r>
        <w:t xml:space="preserve"> </w:t>
      </w:r>
      <w:r w:rsidR="00C81CFA">
        <w:t>by</w:t>
      </w:r>
      <w:r w:rsidR="00AE7CFD">
        <w:t xml:space="preserve"> pak</w:t>
      </w:r>
      <w:r w:rsidR="00C81CFA">
        <w:t xml:space="preserve"> mohla vzniknout vážná újma klientovi. </w:t>
      </w:r>
      <w:r w:rsidR="00F67560">
        <w:t>První povinností advokáta vůči klientu je informační, advokát má povinnost informovat klienta o aktuálním stavu věci</w:t>
      </w:r>
      <w:r w:rsidR="00F67560">
        <w:rPr>
          <w:rStyle w:val="FootnoteReference"/>
        </w:rPr>
        <w:footnoteReference w:id="118"/>
      </w:r>
      <w:r w:rsidR="00E04D62">
        <w:t>,</w:t>
      </w:r>
      <w:r w:rsidR="00606B32">
        <w:t xml:space="preserve"> poskytnou klientovi náležité vysvětlení a podklady pro řádné uvážení dalšího postupu ve věci, </w:t>
      </w:r>
      <w:r w:rsidR="00606B32">
        <w:lastRenderedPageBreak/>
        <w:t>včetně informací o následcích promlčení nebo běhu lhůty</w:t>
      </w:r>
      <w:r w:rsidR="00606B32">
        <w:rPr>
          <w:rStyle w:val="FootnoteReference"/>
        </w:rPr>
        <w:t xml:space="preserve"> </w:t>
      </w:r>
      <w:r w:rsidR="00606B32">
        <w:rPr>
          <w:rStyle w:val="FootnoteReference"/>
        </w:rPr>
        <w:footnoteReference w:id="119"/>
      </w:r>
      <w:r w:rsidR="00606B32">
        <w:t>.</w:t>
      </w:r>
      <w:r w:rsidR="00FC6580">
        <w:t xml:space="preserve"> Všechna sdělení učiněná vůči klientu by měla být pravdivá</w:t>
      </w:r>
      <w:r w:rsidR="00FC6580">
        <w:rPr>
          <w:rStyle w:val="FootnoteReference"/>
        </w:rPr>
        <w:footnoteReference w:id="120"/>
      </w:r>
      <w:r w:rsidR="00FC6580">
        <w:t xml:space="preserve"> a úplná, tím je třeba roz</w:t>
      </w:r>
      <w:r w:rsidR="0034514B">
        <w:t>umět poskytnutí všech informací</w:t>
      </w:r>
      <w:r w:rsidR="0034514B">
        <w:br/>
      </w:r>
      <w:r w:rsidR="00FC6580">
        <w:t xml:space="preserve">a podkladů, které mohou být relevantní v rozhodovací procesu, v rámci kterého bude </w:t>
      </w:r>
      <w:r w:rsidR="00E04D62">
        <w:t xml:space="preserve">klient </w:t>
      </w:r>
      <w:r w:rsidR="00FC6580">
        <w:t xml:space="preserve">volit další postup. Advokát by neměl </w:t>
      </w:r>
      <w:r w:rsidR="00E04D62">
        <w:t>klientovi</w:t>
      </w:r>
      <w:r w:rsidR="00FC6580">
        <w:t xml:space="preserve"> podáv</w:t>
      </w:r>
      <w:r w:rsidR="00E04D62">
        <w:t>at pouze takové informace, které jej ovlivní</w:t>
      </w:r>
      <w:r w:rsidR="00FC6580">
        <w:t xml:space="preserve"> k volbě </w:t>
      </w:r>
      <w:r w:rsidR="00935419">
        <w:t>určitého advokátem preferovaného postupu</w:t>
      </w:r>
      <w:r w:rsidR="0034514B">
        <w:t>, nýbrž by měl klienta seznámit</w:t>
      </w:r>
      <w:r w:rsidR="0034514B">
        <w:br/>
      </w:r>
      <w:r w:rsidR="00935419">
        <w:t>se všemi možnými postupy v rámc</w:t>
      </w:r>
      <w:r w:rsidR="00E04D62">
        <w:t>i právního řádu, z k</w:t>
      </w:r>
      <w:r w:rsidR="0034514B">
        <w:t>terých klient bude klient volit</w:t>
      </w:r>
      <w:r w:rsidR="0034514B">
        <w:br/>
      </w:r>
      <w:r w:rsidR="00935419">
        <w:t xml:space="preserve">po </w:t>
      </w:r>
      <w:r w:rsidR="00E04D62">
        <w:t xml:space="preserve">předchozím </w:t>
      </w:r>
      <w:r w:rsidR="00935419">
        <w:t xml:space="preserve">prezentování odborného názoru </w:t>
      </w:r>
      <w:r w:rsidR="001B31EA">
        <w:t>advokáta a</w:t>
      </w:r>
      <w:r w:rsidR="00E04D62">
        <w:t xml:space="preserve"> </w:t>
      </w:r>
      <w:r w:rsidR="00935419">
        <w:t>výhod či úskalí jednotlivých možný</w:t>
      </w:r>
      <w:r w:rsidR="00E04D62">
        <w:t>ch postupů</w:t>
      </w:r>
      <w:r w:rsidR="00935419">
        <w:t>.</w:t>
      </w:r>
      <w:r w:rsidR="00E04D62">
        <w:t xml:space="preserve"> </w:t>
      </w:r>
    </w:p>
    <w:p w:rsidR="00AE7CFD" w:rsidRDefault="00E04D62" w:rsidP="0052273E">
      <w:pPr>
        <w:spacing w:line="360" w:lineRule="auto"/>
        <w:ind w:firstLine="708"/>
        <w:jc w:val="both"/>
      </w:pPr>
      <w:r>
        <w:t>Advokát by také</w:t>
      </w:r>
      <w:r w:rsidR="00C53468">
        <w:t xml:space="preserve"> měl</w:t>
      </w:r>
      <w:r>
        <w:t xml:space="preserve"> </w:t>
      </w:r>
      <w:r w:rsidR="00756332">
        <w:t>po provedeném právním rozboru klienta seznámit s možnou obranou protistrany,</w:t>
      </w:r>
      <w:r w:rsidR="00C53468">
        <w:t xml:space="preserve"> upozornit jej na</w:t>
      </w:r>
      <w:r w:rsidR="00756332">
        <w:t xml:space="preserve"> </w:t>
      </w:r>
      <w:r>
        <w:t>eventuální</w:t>
      </w:r>
      <w:r w:rsidR="00756332">
        <w:t xml:space="preserve"> obtíže v průběhu dokazování</w:t>
      </w:r>
      <w:r w:rsidR="0052273E">
        <w:t>, výši</w:t>
      </w:r>
      <w:r w:rsidR="00C53468">
        <w:t xml:space="preserve"> soudních poplatků včetně nákladů</w:t>
      </w:r>
      <w:r w:rsidR="00756332">
        <w:t xml:space="preserve"> zastoupení a </w:t>
      </w:r>
      <w:r>
        <w:t>také</w:t>
      </w:r>
      <w:r w:rsidR="00756332">
        <w:t xml:space="preserve"> kolik mohou činit náklady, které bude muset zaplatit protistraně v případě neúspěchu. </w:t>
      </w:r>
      <w:r w:rsidR="00AE31D9">
        <w:t xml:space="preserve">Advokát má morální povinnosti klienta upozornit, aby se do sporu nepouštěl, je-li přesvědčen, že </w:t>
      </w:r>
      <w:r w:rsidR="0035548A">
        <w:t>dosažení požadovaného výsledku je zřejmě beznadějné</w:t>
      </w:r>
      <w:r w:rsidR="0034514B">
        <w:t>,</w:t>
      </w:r>
      <w:r w:rsidR="0034514B">
        <w:br/>
      </w:r>
      <w:r w:rsidR="00AE31D9">
        <w:t xml:space="preserve">i za cenu, že se </w:t>
      </w:r>
      <w:r w:rsidR="0035548A">
        <w:t>tím advokát připraví o odměnu</w:t>
      </w:r>
      <w:r w:rsidR="00AE31D9">
        <w:rPr>
          <w:rStyle w:val="FootnoteReference"/>
        </w:rPr>
        <w:footnoteReference w:id="121"/>
      </w:r>
      <w:r w:rsidR="00AE31D9">
        <w:t>.</w:t>
      </w:r>
      <w:r w:rsidR="0052273E">
        <w:t xml:space="preserve"> Aby </w:t>
      </w:r>
      <w:r w:rsidR="0034514B">
        <w:t>klient mohl věc náležitě zvážit</w:t>
      </w:r>
      <w:r w:rsidR="0034514B">
        <w:br/>
      </w:r>
      <w:r w:rsidR="0052273E">
        <w:t xml:space="preserve">a informovaně se rozhodnout, je nutné, aby byly tyto informace klientu </w:t>
      </w:r>
      <w:r w:rsidR="00935419">
        <w:t>poskytnuty včas</w:t>
      </w:r>
      <w:r w:rsidR="00237761">
        <w:t xml:space="preserve">. </w:t>
      </w:r>
    </w:p>
    <w:p w:rsidR="004179E6" w:rsidRDefault="0052273E" w:rsidP="0052273E">
      <w:pPr>
        <w:spacing w:line="360" w:lineRule="auto"/>
        <w:ind w:firstLine="708"/>
        <w:jc w:val="both"/>
      </w:pPr>
      <w:r>
        <w:t>V praxi se také objevují situace, kdy klient trvá na určitém postupu či podání, které sice není v rozporu s právními ani stavovskými předpisy, nicméně je dle n</w:t>
      </w:r>
      <w:r w:rsidR="00AE7CFD">
        <w:t>ázoru advokáta zjevně bezúspěšné</w:t>
      </w:r>
      <w:r w:rsidR="00237761">
        <w:t xml:space="preserve">. Takovým </w:t>
      </w:r>
      <w:r w:rsidR="00C53468">
        <w:t>pokynem</w:t>
      </w:r>
      <w:r w:rsidR="00237761">
        <w:t xml:space="preserve"> může být </w:t>
      </w:r>
      <w:r w:rsidR="00C53468">
        <w:t>třeba</w:t>
      </w:r>
      <w:r w:rsidR="00237761">
        <w:t xml:space="preserve"> sledováno pouhé oddálení věci, k</w:t>
      </w:r>
      <w:r w:rsidR="00BC03C2">
        <w:t>teré je klientu prospěné</w:t>
      </w:r>
      <w:r>
        <w:t xml:space="preserve"> (např. téměř nikdy není úspěšné odvolání pr</w:t>
      </w:r>
      <w:r w:rsidR="0034514B">
        <w:t>oti nařízení výkonu rozhodnutí,</w:t>
      </w:r>
      <w:r w:rsidR="0034514B">
        <w:br/>
      </w:r>
      <w:r>
        <w:t>jsou-li splněny předpoklady pro nařízení</w:t>
      </w:r>
      <w:r w:rsidR="00C53468">
        <w:t xml:space="preserve"> jeho</w:t>
      </w:r>
      <w:r>
        <w:t xml:space="preserve"> výkonu, př</w:t>
      </w:r>
      <w:r w:rsidR="0034514B">
        <w:t>esto však klient může mít zájem</w:t>
      </w:r>
      <w:r w:rsidR="0034514B">
        <w:br/>
      </w:r>
      <w:r>
        <w:t xml:space="preserve">na tom, aby byl jeho výkon i neúspěšným odvoláním odsunut). </w:t>
      </w:r>
      <w:r w:rsidR="00237761">
        <w:t>Někteří advokáti pak mají tendenci do podání připisovat</w:t>
      </w:r>
      <w:r>
        <w:t>, že tak činí na výslovný příkaz klienta</w:t>
      </w:r>
      <w:r w:rsidR="00256419">
        <w:t>, což je zcela nevhod</w:t>
      </w:r>
      <w:r w:rsidR="0034514B">
        <w:t>né,</w:t>
      </w:r>
      <w:r w:rsidR="0034514B">
        <w:br/>
      </w:r>
      <w:r w:rsidR="00256419">
        <w:t>a navíc je tím porušována povinnosti mlčelivosti</w:t>
      </w:r>
      <w:r w:rsidR="00256419">
        <w:rPr>
          <w:rStyle w:val="FootnoteReference"/>
        </w:rPr>
        <w:footnoteReference w:id="122"/>
      </w:r>
      <w:r w:rsidR="00256419">
        <w:t>.</w:t>
      </w:r>
      <w:r w:rsidR="00237761">
        <w:t xml:space="preserve"> Výslovný příkaz klienta, na kterém</w:t>
      </w:r>
      <w:r w:rsidR="00FC4C7A">
        <w:t xml:space="preserve"> i přes předchozí upozornění </w:t>
      </w:r>
      <w:r w:rsidR="00237761">
        <w:t xml:space="preserve">klient </w:t>
      </w:r>
      <w:r w:rsidR="00FC4C7A">
        <w:t>trvá</w:t>
      </w:r>
      <w:r w:rsidR="00C53468">
        <w:t>,</w:t>
      </w:r>
      <w:r w:rsidR="00FC4C7A">
        <w:t xml:space="preserve"> </w:t>
      </w:r>
      <w:r w:rsidR="00BC03C2">
        <w:t>je vhodné zachytit písemně z důvodu usnadnění následné důkazní situace, avšak nikoliv přímo v podání, kde bude dostupný jakožto součást spisu soudu i protistraně.</w:t>
      </w:r>
    </w:p>
    <w:p w:rsidR="00CC7F5F" w:rsidRDefault="00663B42" w:rsidP="004E5D2F">
      <w:pPr>
        <w:spacing w:line="360" w:lineRule="auto"/>
        <w:ind w:firstLine="708"/>
        <w:jc w:val="both"/>
      </w:pPr>
      <w:r>
        <w:t xml:space="preserve">Druhý odstavec čl. 9 </w:t>
      </w:r>
      <w:r w:rsidR="00C53468">
        <w:t xml:space="preserve">Etického kodexu </w:t>
      </w:r>
      <w:r>
        <w:t xml:space="preserve">upravuje problematiku tzv. depozita, tedy </w:t>
      </w:r>
      <w:r w:rsidR="00C53468">
        <w:t>situace kdy</w:t>
      </w:r>
      <w:r>
        <w:t xml:space="preserve"> advokát od klienta převezme peníze či jiné majetkové hodnoty k určitému účelu.</w:t>
      </w:r>
      <w:r w:rsidR="00AE7CFD">
        <w:br/>
      </w:r>
      <w:r w:rsidR="000F4D9D">
        <w:lastRenderedPageBreak/>
        <w:t xml:space="preserve">Dodejme, že právě za porušení stavovských předpisů týkající se úpravy depozita jsou v rámci kárných řízení ukládány velmi přísné </w:t>
      </w:r>
      <w:r w:rsidR="00E809DD">
        <w:t>opatření</w:t>
      </w:r>
      <w:r w:rsidR="000F4D9D">
        <w:t>, včetně nejpřísnějšího – vyškrtnutí ze seznamu ad</w:t>
      </w:r>
      <w:r w:rsidR="00332030">
        <w:t>vokátů</w:t>
      </w:r>
      <w:r w:rsidR="00332030">
        <w:rPr>
          <w:rStyle w:val="FootnoteReference"/>
        </w:rPr>
        <w:footnoteReference w:id="123"/>
      </w:r>
      <w:r w:rsidR="00332030">
        <w:t xml:space="preserve">. </w:t>
      </w:r>
      <w:r>
        <w:t xml:space="preserve"> Na úpravu depozita bude dopadat právní úprava smlouvy o </w:t>
      </w:r>
      <w:r w:rsidR="00D84EB1">
        <w:t>úschově v § 2402</w:t>
      </w:r>
      <w:r w:rsidR="00D84EB1">
        <w:br/>
      </w:r>
      <w:r w:rsidR="00187C9D">
        <w:t>a následující o</w:t>
      </w:r>
      <w:r>
        <w:t xml:space="preserve">bčanského zákoníku. </w:t>
      </w:r>
      <w:r w:rsidR="00E3727F">
        <w:t>Úprava v občanském zákoníku nestanovuje zvláš</w:t>
      </w:r>
      <w:r w:rsidR="00187C9D">
        <w:t xml:space="preserve">tní požadavek formy smlouvy, </w:t>
      </w:r>
      <w:r w:rsidR="00E3727F">
        <w:t>ten je však dán stavovským předpisem</w:t>
      </w:r>
      <w:r w:rsidR="002D0368">
        <w:rPr>
          <w:rStyle w:val="FootnoteReference"/>
        </w:rPr>
        <w:footnoteReference w:id="124"/>
      </w:r>
      <w:r w:rsidR="002D0368">
        <w:t>,</w:t>
      </w:r>
      <w:r w:rsidR="00E3727F">
        <w:t xml:space="preserve"> její nedodržení proto může mít za následek kárnou odpovědnost advokáta, na platnost smlouvy však vliv mít</w:t>
      </w:r>
      <w:r w:rsidR="004471EA">
        <w:br/>
      </w:r>
      <w:r w:rsidR="009F6A1F">
        <w:t>bez dalšího</w:t>
      </w:r>
      <w:r w:rsidR="00E3727F">
        <w:t xml:space="preserve"> nebude. Smlouva o depozitu je reálný dvoustranný či vícestranný závazkový vztah, jehož účelem je, aby advokát převzal a opatroval věc schovatele.</w:t>
      </w:r>
      <w:r w:rsidR="002D0368">
        <w:t xml:space="preserve"> </w:t>
      </w:r>
      <w:r w:rsidR="00E3727F">
        <w:t xml:space="preserve">Předmětem mohou být peníze, ale i jakékoliv jiné hodnoty. </w:t>
      </w:r>
    </w:p>
    <w:p w:rsidR="00CC7F5F" w:rsidRDefault="00E3727F" w:rsidP="004E5D2F">
      <w:pPr>
        <w:spacing w:line="360" w:lineRule="auto"/>
        <w:ind w:firstLine="708"/>
        <w:jc w:val="both"/>
      </w:pPr>
      <w:r>
        <w:t xml:space="preserve">V praxi se </w:t>
      </w:r>
      <w:r w:rsidR="00EA6E54">
        <w:t>nejčastěji</w:t>
      </w:r>
      <w:r w:rsidR="00AB6632">
        <w:t xml:space="preserve"> bude uzavírat smlouva o depozitu v souvislosti s převodem nemovité věc</w:t>
      </w:r>
      <w:r w:rsidR="004770CB">
        <w:t>i a zajištěním její kupní ceny</w:t>
      </w:r>
      <w:r w:rsidR="00EA6E54">
        <w:rPr>
          <w:rStyle w:val="FootnoteReference"/>
        </w:rPr>
        <w:footnoteReference w:id="125"/>
      </w:r>
      <w:r w:rsidR="004770CB">
        <w:t xml:space="preserve">. Takto svěřené hodnoty je povinen advokát spravovat s péčí </w:t>
      </w:r>
      <w:r w:rsidR="00187C9D">
        <w:t>řádného hospodáře</w:t>
      </w:r>
      <w:r w:rsidR="004403BC">
        <w:t xml:space="preserve"> a nesmí</w:t>
      </w:r>
      <w:r w:rsidR="00A47C86">
        <w:t xml:space="preserve"> je použít jinak než ke stanovenému účelu. Pro advokáta to </w:t>
      </w:r>
      <w:r w:rsidR="009F6A1F">
        <w:t>může</w:t>
      </w:r>
      <w:r w:rsidR="00A47C86">
        <w:t xml:space="preserve"> znamenat např. u peněžitých prostředků </w:t>
      </w:r>
      <w:r w:rsidR="009F6A1F">
        <w:t xml:space="preserve">povinnost </w:t>
      </w:r>
      <w:r w:rsidR="00A47C86">
        <w:t xml:space="preserve">zajistit jejich úročení na zvláštním účtu. </w:t>
      </w:r>
      <w:r w:rsidR="007455E0">
        <w:t>V souvislosti s faktem, že advokát má určitou věc ve své moci, ačkoliv není jejím vlastníkem, vyvstávají také otázky možnosti započtení a odpovědnosti za</w:t>
      </w:r>
      <w:r w:rsidR="00187C9D">
        <w:t xml:space="preserve"> způsobenou</w:t>
      </w:r>
      <w:r w:rsidR="007455E0">
        <w:t xml:space="preserve"> škodu. </w:t>
      </w:r>
    </w:p>
    <w:p w:rsidR="008E7D0B" w:rsidRDefault="007455E0" w:rsidP="004E5D2F">
      <w:pPr>
        <w:spacing w:line="360" w:lineRule="auto"/>
        <w:ind w:firstLine="708"/>
        <w:jc w:val="both"/>
      </w:pPr>
      <w:r>
        <w:t>K otázce započtení depozita oproti pohledávce vůči klientu advokátem jak ZoA</w:t>
      </w:r>
      <w:r w:rsidR="00D84EB1">
        <w:t>,</w:t>
      </w:r>
      <w:r>
        <w:t xml:space="preserve"> </w:t>
      </w:r>
      <w:r w:rsidR="00D84EB1">
        <w:br/>
      </w:r>
      <w:r>
        <w:t>tak stavovské předpisy mlč</w:t>
      </w:r>
      <w:r w:rsidR="00D900BB">
        <w:t>í</w:t>
      </w:r>
      <w:r w:rsidR="00BD54A4">
        <w:rPr>
          <w:rStyle w:val="FootnoteReference"/>
        </w:rPr>
        <w:footnoteReference w:id="126"/>
      </w:r>
      <w:r w:rsidR="00D900BB">
        <w:t>. Pokud bychom použili subsidiárně úpravu v o</w:t>
      </w:r>
      <w:r>
        <w:t>bčanském zákoníku,</w:t>
      </w:r>
      <w:r w:rsidR="00AE7218">
        <w:t xml:space="preserve"> zdálo by se, že takové započtení možn</w:t>
      </w:r>
      <w:r w:rsidR="00E04244">
        <w:t>é je. Avšak oproti obecné úpravě</w:t>
      </w:r>
      <w:r w:rsidR="00AE7218">
        <w:t xml:space="preserve"> se zde promítá exkluzivita a privilegiu</w:t>
      </w:r>
      <w:r w:rsidR="009F6A1F">
        <w:t>m</w:t>
      </w:r>
      <w:r w:rsidR="00AE7218">
        <w:t xml:space="preserve"> vztahu advokáta s jeho klientem, kdy advokát musí v rámci poskytování právních služeb hájit nejlepší zájmy klienta, a to i v případech, že klient nebude schopen či ochoten dostát svým smluvním povinnostem. Kárná komise ČAK proto dovodila</w:t>
      </w:r>
      <w:r w:rsidR="00AE7218">
        <w:rPr>
          <w:rStyle w:val="FootnoteReference"/>
        </w:rPr>
        <w:footnoteReference w:id="127"/>
      </w:r>
      <w:r w:rsidR="00CA50E9">
        <w:t>, že úprava depozita v E</w:t>
      </w:r>
      <w:r w:rsidR="00AE7218">
        <w:t>tickém kodexu znějící „</w:t>
      </w:r>
      <w:r w:rsidR="00AE7218" w:rsidRPr="00AE7218">
        <w:rPr>
          <w:i/>
        </w:rPr>
        <w:t>nesmí je použít jinak než ke stanovenému účelu“</w:t>
      </w:r>
      <w:r w:rsidR="009F6A1F">
        <w:t xml:space="preserve"> musí být vykládána</w:t>
      </w:r>
      <w:r w:rsidR="00AE7218">
        <w:t xml:space="preserve"> absolutně, nejenom tak, že o</w:t>
      </w:r>
      <w:r w:rsidR="00A75754">
        <w:t xml:space="preserve">mezuje možnost dispozice s depozitem v majetkové sféře advokáta po dobu jeho správy, ale i tak, že vylučuje způsob, byť i legitimního </w:t>
      </w:r>
      <w:r w:rsidR="00A75754">
        <w:lastRenderedPageBreak/>
        <w:t>uspokojení existující pohledávky</w:t>
      </w:r>
      <w:r w:rsidR="004E572A">
        <w:t>, včetně pohledávky palmární</w:t>
      </w:r>
      <w:r w:rsidR="00A85E11">
        <w:t xml:space="preserve"> </w:t>
      </w:r>
      <w:r w:rsidR="00A75754">
        <w:t xml:space="preserve">vzniklé v důsledku poskytnuté služby. Opačný výklad by byl v rozporu </w:t>
      </w:r>
      <w:r w:rsidR="00E04244">
        <w:t>se základním účelem de</w:t>
      </w:r>
      <w:r w:rsidR="00A75754">
        <w:t xml:space="preserve">pozita, kterým je </w:t>
      </w:r>
      <w:r w:rsidR="00A85E11">
        <w:t>nejčastěji zajistit vyšší míru důvěry v bezpečnost</w:t>
      </w:r>
      <w:r w:rsidR="00A75754">
        <w:t xml:space="preserve"> transakce zajištěné na základně advokátního depozita.</w:t>
      </w:r>
      <w:r w:rsidR="0062413E">
        <w:t xml:space="preserve"> Obdobně půjde-li o hmotnou movitou věc, která bude vzata do depozita, tak bude vyloučeno je</w:t>
      </w:r>
      <w:r w:rsidR="00972838">
        <w:t>jí zadržení dle § 1395 a násl. o</w:t>
      </w:r>
      <w:r w:rsidR="0062413E">
        <w:t>bčanského zákoníku.</w:t>
      </w:r>
      <w:r w:rsidR="004E572A">
        <w:t xml:space="preserve"> Takové výsadě na druhou stranu nebudou podléhat pohledávky vůči advokátovi, byť by měly svůj původ v souvislosti </w:t>
      </w:r>
      <w:r w:rsidR="00CD4F23">
        <w:t>s</w:t>
      </w:r>
      <w:r w:rsidR="004E572A">
        <w:t> výkonem advokacie</w:t>
      </w:r>
      <w:r w:rsidR="00CD4F23">
        <w:rPr>
          <w:rStyle w:val="FootnoteReference"/>
        </w:rPr>
        <w:footnoteReference w:id="128"/>
      </w:r>
      <w:r w:rsidR="00CD4F23">
        <w:t>, takové pohledávky budou moci být advokátem jednostranně započteny</w:t>
      </w:r>
      <w:r w:rsidR="00CD4F23">
        <w:rPr>
          <w:rStyle w:val="FootnoteReference"/>
        </w:rPr>
        <w:footnoteReference w:id="129"/>
      </w:r>
      <w:r w:rsidR="00CD4F23">
        <w:t>.</w:t>
      </w:r>
      <w:r w:rsidR="00571CDD">
        <w:t xml:space="preserve"> </w:t>
      </w:r>
    </w:p>
    <w:p w:rsidR="008E7D0B" w:rsidRDefault="00571CDD" w:rsidP="004E5D2F">
      <w:pPr>
        <w:spacing w:line="360" w:lineRule="auto"/>
        <w:ind w:firstLine="708"/>
        <w:jc w:val="both"/>
      </w:pPr>
      <w:r>
        <w:t>Odpovědnost za škodu bude advokát nést v případě, že užije věc pro sebe, umožní-li užití věci jinému či ji dá bez svolení do úschovy jinému, v takovém případě nahradí škodu</w:t>
      </w:r>
      <w:r w:rsidR="00D84EB1">
        <w:br/>
      </w:r>
      <w:r>
        <w:t>i nahodilou</w:t>
      </w:r>
      <w:r>
        <w:rPr>
          <w:rStyle w:val="FootnoteReference"/>
        </w:rPr>
        <w:footnoteReference w:id="130"/>
      </w:r>
      <w:r>
        <w:t xml:space="preserve">. </w:t>
      </w:r>
    </w:p>
    <w:p w:rsidR="00864FD6" w:rsidRDefault="00571CDD" w:rsidP="00CC7F5F">
      <w:pPr>
        <w:spacing w:line="360" w:lineRule="auto"/>
        <w:ind w:firstLine="708"/>
        <w:jc w:val="both"/>
      </w:pPr>
      <w:r>
        <w:t xml:space="preserve">Advokát je povinen po splnění podmínek depozita plnit </w:t>
      </w:r>
      <w:r w:rsidR="002D0368">
        <w:t>vča</w:t>
      </w:r>
      <w:r w:rsidR="004471EA">
        <w:t>s, v celé částce, a nikoli</w:t>
      </w:r>
      <w:r w:rsidR="004471EA">
        <w:br/>
      </w:r>
      <w:r w:rsidR="000E6131">
        <w:t>ve</w:t>
      </w:r>
      <w:r w:rsidR="002D0368">
        <w:t xml:space="preserve"> splátkách</w:t>
      </w:r>
      <w:r w:rsidR="002D0368">
        <w:rPr>
          <w:rStyle w:val="FootnoteReference"/>
        </w:rPr>
        <w:footnoteReference w:id="131"/>
      </w:r>
      <w:r w:rsidR="002D0368">
        <w:t xml:space="preserve">. </w:t>
      </w:r>
      <w:r w:rsidR="00864FD6">
        <w:t xml:space="preserve">Etický kodex také řeší otázku případných přírůstků, </w:t>
      </w:r>
      <w:r w:rsidR="000E6131">
        <w:t>ty</w:t>
      </w:r>
      <w:r w:rsidR="00864FD6">
        <w:t xml:space="preserve"> je advokát povinen vydat složiteli, nebylo-li dohodnuto jinak. </w:t>
      </w:r>
      <w:r w:rsidR="0069059E">
        <w:t xml:space="preserve">K otázce zacházení s úroky je třeba </w:t>
      </w:r>
      <w:r w:rsidR="00D17DF7">
        <w:t>mít na paměti</w:t>
      </w:r>
      <w:r w:rsidR="00D84EB1">
        <w:t>,</w:t>
      </w:r>
      <w:r w:rsidR="00D84EB1">
        <w:br/>
      </w:r>
      <w:r w:rsidR="0069059E">
        <w:t>že složitel je vlastníkem peněžních prostředků v rámci depozita až do okamžiku jejich výplaty. Pří</w:t>
      </w:r>
      <w:r w:rsidR="00D17DF7">
        <w:t xml:space="preserve">padný úrok z tohoto kapitálu </w:t>
      </w:r>
      <w:r w:rsidR="0069059E">
        <w:t>pak</w:t>
      </w:r>
      <w:r w:rsidR="00864FD6">
        <w:t xml:space="preserve"> </w:t>
      </w:r>
      <w:r w:rsidR="00D17DF7">
        <w:t xml:space="preserve">činí </w:t>
      </w:r>
      <w:r w:rsidR="00864FD6">
        <w:t>nepochybně</w:t>
      </w:r>
      <w:r w:rsidR="00D17DF7">
        <w:t xml:space="preserve"> jeho příslušenství</w:t>
      </w:r>
      <w:r w:rsidR="00864FD6">
        <w:rPr>
          <w:rStyle w:val="FootnoteReference"/>
        </w:rPr>
        <w:footnoteReference w:id="132"/>
      </w:r>
      <w:r w:rsidR="0069059E">
        <w:t>, které náleží majiteli věci hlavní, tedy složiteli</w:t>
      </w:r>
      <w:r w:rsidR="00864FD6">
        <w:t xml:space="preserve"> a advokát k němu bude ve vztahu pouhého detentora. S úrokem </w:t>
      </w:r>
      <w:r w:rsidR="000E6131">
        <w:t>proto</w:t>
      </w:r>
      <w:r w:rsidR="00D17DF7">
        <w:t xml:space="preserve"> bude muset zacházet </w:t>
      </w:r>
      <w:r w:rsidR="00864FD6">
        <w:t xml:space="preserve">jako </w:t>
      </w:r>
      <w:r w:rsidR="00D17DF7">
        <w:t>s věcí</w:t>
      </w:r>
      <w:r w:rsidR="00864FD6">
        <w:t xml:space="preserve"> ci</w:t>
      </w:r>
      <w:r w:rsidR="000E6131">
        <w:t>zí a vrátit ji jejímu vlastníku</w:t>
      </w:r>
      <w:r w:rsidR="00864FD6">
        <w:t xml:space="preserve"> </w:t>
      </w:r>
      <w:r w:rsidR="000E6131">
        <w:t>(</w:t>
      </w:r>
      <w:r w:rsidR="00864FD6">
        <w:t>složiteli</w:t>
      </w:r>
      <w:r w:rsidR="000E6131">
        <w:t>)</w:t>
      </w:r>
      <w:r w:rsidR="00864FD6">
        <w:t xml:space="preserve">. </w:t>
      </w:r>
      <w:r w:rsidR="0069059E">
        <w:t>Otázku pak vyvolává dikce „</w:t>
      </w:r>
      <w:r w:rsidR="0069059E" w:rsidRPr="0069059E">
        <w:rPr>
          <w:i/>
        </w:rPr>
        <w:t>nebylo-li dohodnuto jinak</w:t>
      </w:r>
      <w:r w:rsidR="0069059E">
        <w:t>“, která by umožňoval</w:t>
      </w:r>
      <w:r w:rsidR="00D84EB1">
        <w:t>a dohodu složitele s advokátem,</w:t>
      </w:r>
      <w:r w:rsidR="00D84EB1">
        <w:br/>
      </w:r>
      <w:r w:rsidR="0069059E">
        <w:t>na základě které</w:t>
      </w:r>
      <w:r w:rsidR="00AE7CFD">
        <w:t xml:space="preserve"> by se vzniklé úroky stávaly</w:t>
      </w:r>
      <w:r w:rsidR="0069059E">
        <w:t xml:space="preserve"> originárně vlastnictvím advokáta. Z. Koschin</w:t>
      </w:r>
      <w:r w:rsidR="0069059E">
        <w:rPr>
          <w:rStyle w:val="FootnoteReference"/>
        </w:rPr>
        <w:footnoteReference w:id="133"/>
      </w:r>
      <w:r w:rsidR="00D84EB1">
        <w:br/>
      </w:r>
      <w:r w:rsidR="00071516">
        <w:t xml:space="preserve">ve svém </w:t>
      </w:r>
      <w:r w:rsidR="00450891">
        <w:t>článku však možnost dohody složi</w:t>
      </w:r>
      <w:r w:rsidR="00071516">
        <w:t xml:space="preserve">tele s advokátem, kterou by nabýval úroky důrazně odmítá a uvádí, že úrok je </w:t>
      </w:r>
      <w:r w:rsidR="00071516" w:rsidRPr="00071516">
        <w:rPr>
          <w:i/>
        </w:rPr>
        <w:t>„zcela bezvýjimečně, bez m</w:t>
      </w:r>
      <w:r w:rsidR="00CC7F5F">
        <w:rPr>
          <w:i/>
        </w:rPr>
        <w:t>ožnosti jakékoliv dohody,</w:t>
      </w:r>
      <w:r w:rsidR="00CC7F5F">
        <w:rPr>
          <w:i/>
        </w:rPr>
        <w:br/>
        <w:t xml:space="preserve">která </w:t>
      </w:r>
      <w:r w:rsidR="00071516" w:rsidRPr="00071516">
        <w:rPr>
          <w:i/>
        </w:rPr>
        <w:t xml:space="preserve">by uvedené upravovala jinak, majetkem složitele“ </w:t>
      </w:r>
      <w:r w:rsidR="006435EF">
        <w:t>jak</w:t>
      </w:r>
      <w:r w:rsidR="00D84EB1">
        <w:t>o argument uvádí zejména rozpor</w:t>
      </w:r>
      <w:r w:rsidR="00D84EB1">
        <w:br/>
      </w:r>
      <w:r w:rsidR="006435EF">
        <w:t>se zákonem v kogentním ustanovení § 121 odst. 3 z</w:t>
      </w:r>
      <w:r w:rsidR="006435EF" w:rsidRPr="006435EF">
        <w:t>ákon</w:t>
      </w:r>
      <w:r w:rsidR="006435EF">
        <w:t>a</w:t>
      </w:r>
      <w:r w:rsidR="006435EF" w:rsidRPr="006435EF">
        <w:t xml:space="preserve"> č. 40/1964 Sb.</w:t>
      </w:r>
      <w:r w:rsidR="00BF62BE">
        <w:t>, o</w:t>
      </w:r>
      <w:r w:rsidR="00D84EB1">
        <w:t>bčanský zákoník</w:t>
      </w:r>
      <w:r w:rsidR="00D84EB1">
        <w:br/>
      </w:r>
      <w:r w:rsidR="006435EF">
        <w:t xml:space="preserve">a s jistými pochybnostmi připouští pouze možnost </w:t>
      </w:r>
      <w:r w:rsidR="00CC7F5F">
        <w:t>uzavření takové smlouvy,</w:t>
      </w:r>
      <w:r w:rsidR="00CC7F5F">
        <w:br/>
      </w:r>
      <w:r w:rsidR="00F102E5">
        <w:t>kdy by po skončení úschovy vyúčtoval advokát svém</w:t>
      </w:r>
      <w:r w:rsidR="00CC7F5F">
        <w:t xml:space="preserve">u klientu odměnu ve výši úroků. Osobně se však </w:t>
      </w:r>
      <w:r w:rsidR="00F102E5">
        <w:t>i s ohledem na provedenou rekodifikaci soukromého práva nemůžu s tímto názorem ztotožnit. Předně se domnívám, že</w:t>
      </w:r>
      <w:r w:rsidR="00D17DF7">
        <w:t xml:space="preserve"> výklad</w:t>
      </w:r>
      <w:r w:rsidR="00F102E5">
        <w:t xml:space="preserve"> je poněkud formalistický a v současné době těžko udržitelný</w:t>
      </w:r>
      <w:r w:rsidR="00F102E5">
        <w:rPr>
          <w:rStyle w:val="FootnoteReference"/>
        </w:rPr>
        <w:footnoteReference w:id="134"/>
      </w:r>
      <w:r w:rsidR="00F102E5">
        <w:t xml:space="preserve">, </w:t>
      </w:r>
      <w:r w:rsidR="00D17DF7">
        <w:t>smysl</w:t>
      </w:r>
      <w:r w:rsidR="00F102E5">
        <w:t xml:space="preserve"> zvýšené míry ochrany depozita sleduje, aby jím bezpečně splněn určitý </w:t>
      </w:r>
      <w:r w:rsidR="00F102E5">
        <w:lastRenderedPageBreak/>
        <w:t>účel</w:t>
      </w:r>
      <w:r w:rsidR="00BF62BE">
        <w:t>, pro který bylo</w:t>
      </w:r>
      <w:r w:rsidR="00D17DF7">
        <w:t xml:space="preserve"> depozitum zřízeno</w:t>
      </w:r>
      <w:r w:rsidR="00F102E5">
        <w:t xml:space="preserve">. Zvýší-li se </w:t>
      </w:r>
      <w:r w:rsidR="00D17DF7">
        <w:t xml:space="preserve">tedy </w:t>
      </w:r>
      <w:r w:rsidR="00F102E5">
        <w:t>částka</w:t>
      </w:r>
      <w:r w:rsidR="00D17DF7">
        <w:t>,</w:t>
      </w:r>
      <w:r w:rsidR="007C02E1">
        <w:t xml:space="preserve"> jejíž výše již předtím byla dostatečná</w:t>
      </w:r>
      <w:r w:rsidR="00F102E5">
        <w:t xml:space="preserve"> pro dosažení stanoveného účelu o úrok, který by připadl advokátu, není tím ohrožen její účel. Dále bude-li současné </w:t>
      </w:r>
      <w:r w:rsidR="00AA4F55">
        <w:t>ustanovení týkající se příslušenství v §</w:t>
      </w:r>
      <w:r w:rsidR="007C02E1">
        <w:t xml:space="preserve"> 513 o</w:t>
      </w:r>
      <w:r w:rsidR="00AA4F55">
        <w:t>bčanského zákoníku podrob</w:t>
      </w:r>
      <w:r w:rsidR="000E6131">
        <w:t>eno</w:t>
      </w:r>
      <w:r w:rsidR="00AA4F55">
        <w:t xml:space="preserve"> tzv. testu kogentnosti</w:t>
      </w:r>
      <w:r w:rsidR="00AA4F55">
        <w:rPr>
          <w:rStyle w:val="FootnoteReference"/>
        </w:rPr>
        <w:footnoteReference w:id="135"/>
      </w:r>
      <w:r w:rsidR="00AA4F55">
        <w:t xml:space="preserve"> lze zřejmě dovodit, že se jedná o ustanovení dispozitiv</w:t>
      </w:r>
      <w:r w:rsidR="00CA50E9">
        <w:t>ní. Proto i s ohledem na dikci E</w:t>
      </w:r>
      <w:r w:rsidR="00AA4F55">
        <w:t xml:space="preserve">tického kodexu, jež sleduje možnost, </w:t>
      </w:r>
      <w:r w:rsidR="00450891">
        <w:t>aby bylo předem možné ujednat, že případné přírůstky budou sledovat jiný osud, než povinnost je vydat zpět složiteli</w:t>
      </w:r>
      <w:r w:rsidR="00AA4F55">
        <w:t xml:space="preserve"> depozita</w:t>
      </w:r>
      <w:r w:rsidR="00450891">
        <w:t>,</w:t>
      </w:r>
      <w:r w:rsidR="00AA4F55">
        <w:t xml:space="preserve"> se </w:t>
      </w:r>
      <w:r w:rsidR="00EA6E54">
        <w:t>domnívám, že nebude v rozporu se stavovskými předpisy ani zákonem, když advokát předem ujedná s klientem smlouvu, dle níž se odměna buď částečně</w:t>
      </w:r>
      <w:r w:rsidR="000E6131">
        <w:t>,</w:t>
      </w:r>
      <w:r w:rsidR="00EA6E54">
        <w:t xml:space="preserve"> ne</w:t>
      </w:r>
      <w:r w:rsidR="00756332">
        <w:t>bo úplně bude hradit z úroků ply</w:t>
      </w:r>
      <w:r w:rsidR="00EA6E54">
        <w:t>noucí z kapitálu v depozitu. V závislosti na smlouvě k nim pak může advokát nabýt vlastnické právo již v</w:t>
      </w:r>
      <w:r w:rsidR="000F4D9D">
        <w:t> </w:t>
      </w:r>
      <w:r w:rsidR="00EA6E54">
        <w:t>době</w:t>
      </w:r>
      <w:r w:rsidR="000F4D9D">
        <w:t>,</w:t>
      </w:r>
      <w:r w:rsidR="00EA6E54">
        <w:t xml:space="preserve"> kdy byly připsány na účet, v této situaci se doba splatnosti části odměny odpovídající výši úroku bude shodovat s okamžikem připsání daného úroku.</w:t>
      </w:r>
      <w:r w:rsidR="00450891">
        <w:t xml:space="preserve"> Ze stejných důvodů se rovněž domnívám, že bude možné připsané úroky započíst vůči pohledávce klienta za advokátem, nebude-li takové započtení smluvně vyloučeno.</w:t>
      </w:r>
    </w:p>
    <w:p w:rsidR="00655389" w:rsidRDefault="004E5D2F" w:rsidP="00571CDD">
      <w:pPr>
        <w:spacing w:line="360" w:lineRule="auto"/>
        <w:ind w:firstLine="708"/>
        <w:jc w:val="both"/>
      </w:pPr>
      <w:r>
        <w:t>V dalším ustanovení upravující povinnosti advokáta v průběhu poskytování právních služeb je stanoveno, že a</w:t>
      </w:r>
      <w:r w:rsidR="00CD3E5C">
        <w:t xml:space="preserve">dvokát musí </w:t>
      </w:r>
      <w:r w:rsidR="002D0368">
        <w:t>zvažovat</w:t>
      </w:r>
      <w:r w:rsidR="00CD3E5C">
        <w:t xml:space="preserve"> rizika, a zvýší-li se podstatně rozsah možné odpovědnosti nad jeho zákonné pojištění</w:t>
      </w:r>
      <w:r w:rsidR="00CD3E5C">
        <w:rPr>
          <w:rStyle w:val="FootnoteReference"/>
        </w:rPr>
        <w:footnoteReference w:id="136"/>
      </w:r>
      <w:r w:rsidR="00901562">
        <w:t>,</w:t>
      </w:r>
      <w:r w:rsidR="00CD3E5C">
        <w:t xml:space="preserve"> je povinen pojištění navýšit či od smlouvy</w:t>
      </w:r>
      <w:r w:rsidR="00A7212E">
        <w:t xml:space="preserve"> odstoupit</w:t>
      </w:r>
      <w:r w:rsidR="00CD3E5C">
        <w:t xml:space="preserve">. </w:t>
      </w:r>
      <w:r w:rsidR="004B5291">
        <w:t>Po</w:t>
      </w:r>
      <w:r w:rsidR="00CD3E5C">
        <w:t xml:space="preserve"> skončení</w:t>
      </w:r>
      <w:r w:rsidR="00A7212E">
        <w:t xml:space="preserve"> poskytování právních služeb</w:t>
      </w:r>
      <w:r w:rsidR="004B5291">
        <w:t xml:space="preserve"> musí advokát</w:t>
      </w:r>
      <w:r w:rsidR="00CD3E5C">
        <w:t xml:space="preserve"> v</w:t>
      </w:r>
      <w:r w:rsidR="004B5291">
        <w:t>ydat</w:t>
      </w:r>
      <w:r w:rsidR="00A7212E">
        <w:t xml:space="preserve"> veškeré věci zpět </w:t>
      </w:r>
      <w:r w:rsidR="00C82D4B">
        <w:t>klientovi</w:t>
      </w:r>
      <w:r w:rsidR="00A7212E">
        <w:t>. P</w:t>
      </w:r>
      <w:r w:rsidR="00CD3E5C">
        <w:t>ro jejich zadržení není důvodem ani to, že kl</w:t>
      </w:r>
      <w:r w:rsidR="004B5291">
        <w:t>ient dosud nezaplatil</w:t>
      </w:r>
      <w:r w:rsidR="00CD3E5C">
        <w:t xml:space="preserve"> odměnu advokáta či výlohy.</w:t>
      </w:r>
    </w:p>
    <w:p w:rsidR="00580283" w:rsidRDefault="00580283" w:rsidP="00580283">
      <w:pPr>
        <w:pStyle w:val="Heading3"/>
      </w:pPr>
      <w:bookmarkStart w:id="21" w:name="_Toc509173278"/>
      <w:r>
        <w:t>Odměna advokáta</w:t>
      </w:r>
      <w:bookmarkEnd w:id="21"/>
    </w:p>
    <w:p w:rsidR="00AE7CFD" w:rsidRDefault="00D60EA1" w:rsidP="0014529C">
      <w:pPr>
        <w:spacing w:line="360" w:lineRule="auto"/>
        <w:ind w:firstLine="708"/>
        <w:jc w:val="both"/>
      </w:pPr>
      <w:r>
        <w:t xml:space="preserve">Advokát, který často vystupuje v pozici </w:t>
      </w:r>
      <w:r w:rsidR="00A7212E">
        <w:t>podnikatel</w:t>
      </w:r>
      <w:r>
        <w:t xml:space="preserve">e, </w:t>
      </w:r>
      <w:r w:rsidR="00C935A5">
        <w:t>poskytuje prá</w:t>
      </w:r>
      <w:r w:rsidR="00BF62BE">
        <w:t>vní služby primár</w:t>
      </w:r>
      <w:r w:rsidR="00CA50E9">
        <w:t>ně za odměnu, E</w:t>
      </w:r>
      <w:r w:rsidR="00C935A5">
        <w:t>ti</w:t>
      </w:r>
      <w:r w:rsidR="00A7212E">
        <w:t>cký kodex proto stanovuje určité</w:t>
      </w:r>
      <w:r w:rsidR="00C935A5">
        <w:t xml:space="preserve"> limity v oblasti odměňování advokáta. Stanoví, že již při sjednávání odměny musí advokát pravdivě informovat klie</w:t>
      </w:r>
      <w:r w:rsidR="004B5291">
        <w:t>nta o očekávaném rozsahu úkonů a</w:t>
      </w:r>
      <w:r w:rsidR="00901562">
        <w:t xml:space="preserve"> na jeho žádost úplně</w:t>
      </w:r>
      <w:r w:rsidR="00A7212E">
        <w:t xml:space="preserve"> vysvětlit výši</w:t>
      </w:r>
      <w:r w:rsidR="00C935A5">
        <w:t xml:space="preserve"> mimosmluvní odměny</w:t>
      </w:r>
      <w:r w:rsidR="00441324">
        <w:rPr>
          <w:rStyle w:val="FootnoteReference"/>
        </w:rPr>
        <w:footnoteReference w:id="137"/>
      </w:r>
      <w:r w:rsidR="00C935A5">
        <w:t>. S</w:t>
      </w:r>
      <w:r w:rsidR="00A7212E">
        <w:t>mluvní odměna musí být přiměřená</w:t>
      </w:r>
      <w:r w:rsidR="00C935A5">
        <w:t xml:space="preserve"> vzhledem k rozsahu a náročnosti věci, advokát je přitom oprávněn sjednat odměnu podílem na věci</w:t>
      </w:r>
      <w:r w:rsidR="00211147">
        <w:t>,</w:t>
      </w:r>
      <w:r w:rsidR="00C935A5">
        <w:t xml:space="preserve"> nebo na jejím výsledku. </w:t>
      </w:r>
      <w:r w:rsidR="001F3208">
        <w:t>Formální požadavky na způsob sjednání nejsou kladeny a může být na rozdíl</w:t>
      </w:r>
      <w:r w:rsidR="00BF62BE">
        <w:t xml:space="preserve"> od úpravy v N</w:t>
      </w:r>
      <w:r w:rsidR="008D772D">
        <w:t>ěmecku</w:t>
      </w:r>
      <w:r w:rsidR="001F3208">
        <w:rPr>
          <w:rStyle w:val="FootnoteReference"/>
        </w:rPr>
        <w:footnoteReference w:id="138"/>
      </w:r>
      <w:r w:rsidR="001F3208">
        <w:t xml:space="preserve"> domluvena i ústně, písemnou </w:t>
      </w:r>
      <w:r w:rsidR="001F3208">
        <w:lastRenderedPageBreak/>
        <w:t>formu lze však</w:t>
      </w:r>
      <w:r w:rsidR="008D772D">
        <w:t xml:space="preserve"> přesto</w:t>
      </w:r>
      <w:r w:rsidR="001F3208">
        <w:t xml:space="preserve"> vřele doporučit. </w:t>
      </w:r>
      <w:r w:rsidR="00845CE1">
        <w:t>Odměnu lze sjedna</w:t>
      </w:r>
      <w:r w:rsidR="00643BDE">
        <w:t>t jako mimosmluvní na základně a</w:t>
      </w:r>
      <w:r w:rsidR="00845CE1">
        <w:t xml:space="preserve">dvokátního tarifu stanovenou dle jednotlivých úkonů právní služby, nebo jako smluvní </w:t>
      </w:r>
      <w:r w:rsidR="00643BDE">
        <w:t>odměnu, která je v § 3 odst. 1 a</w:t>
      </w:r>
      <w:r w:rsidR="00845CE1">
        <w:t xml:space="preserve">dvokátního tarifu definována jako </w:t>
      </w:r>
      <w:r w:rsidR="00D259AE">
        <w:rPr>
          <w:i/>
        </w:rPr>
        <w:t>„ujednání</w:t>
      </w:r>
      <w:r w:rsidR="00D84EB1">
        <w:rPr>
          <w:i/>
        </w:rPr>
        <w:t xml:space="preserve"> mezi advokátem</w:t>
      </w:r>
      <w:r w:rsidR="00D84EB1">
        <w:rPr>
          <w:i/>
        </w:rPr>
        <w:br/>
      </w:r>
      <w:r w:rsidR="00845CE1" w:rsidRPr="00845CE1">
        <w:rPr>
          <w:i/>
        </w:rPr>
        <w:t>a klientem o částce, za niž bude právní služba poskytnuta, anebo o způsobu jejího určení“</w:t>
      </w:r>
      <w:r w:rsidR="008F6063" w:rsidRPr="008F6063">
        <w:t>.</w:t>
      </w:r>
      <w:r w:rsidR="0014529C">
        <w:t xml:space="preserve"> Smluvní odměna může být sjednána v několika formách, kterým se budu věnovat</w:t>
      </w:r>
      <w:r w:rsidR="007D0276">
        <w:t xml:space="preserve"> podrobněji dále. Těmito formami</w:t>
      </w:r>
      <w:r w:rsidR="0014529C">
        <w:t xml:space="preserve"> jsou úkolová odměna, odměna na základě paušálu, časová odměna, podílová odměna a odměna stanovená v závislost</w:t>
      </w:r>
      <w:r w:rsidR="007D0276">
        <w:t>i</w:t>
      </w:r>
      <w:r w:rsidR="0014529C">
        <w:t xml:space="preserve"> na vý</w:t>
      </w:r>
      <w:r w:rsidR="00D84EB1">
        <w:t>sledku věci. Etický kodex klade</w:t>
      </w:r>
      <w:r w:rsidR="00D84EB1">
        <w:br/>
      </w:r>
      <w:r w:rsidR="0014529C">
        <w:t xml:space="preserve">na jakoukoliv formu smluvní odměny několik požadavků, dle čl. 10 odst. 2 </w:t>
      </w:r>
      <w:r w:rsidR="008F6063">
        <w:t xml:space="preserve">Etického kodexu </w:t>
      </w:r>
      <w:r w:rsidR="0014529C">
        <w:t xml:space="preserve">musí být odměna přiměřená a nesmí být ve zřejmém nepoměru k hodnotě a složitosti věci. </w:t>
      </w:r>
    </w:p>
    <w:p w:rsidR="00750309" w:rsidRDefault="0014529C" w:rsidP="0014529C">
      <w:pPr>
        <w:spacing w:line="360" w:lineRule="auto"/>
        <w:ind w:firstLine="708"/>
        <w:jc w:val="both"/>
      </w:pPr>
      <w:r>
        <w:t>Požadavek přiměřenosti se nebude vztahovat pouze k určen</w:t>
      </w:r>
      <w:r w:rsidR="00AE7CFD">
        <w:t xml:space="preserve">í horní hranice odměny, nicméně </w:t>
      </w:r>
      <w:r>
        <w:t>za nepřiměřenou výši odměny je tř</w:t>
      </w:r>
      <w:r w:rsidR="00AE7CFD">
        <w:t>eba posuzovat i takovou odměnu,</w:t>
      </w:r>
      <w:r w:rsidR="00AE7CFD">
        <w:br/>
      </w:r>
      <w:r>
        <w:t>která je nepřiměřeně nízká</w:t>
      </w:r>
      <w:r>
        <w:rPr>
          <w:rStyle w:val="FootnoteReference"/>
        </w:rPr>
        <w:footnoteReference w:id="139"/>
      </w:r>
      <w:r>
        <w:t>.</w:t>
      </w:r>
      <w:r w:rsidR="006D7A37">
        <w:t xml:space="preserve"> N</w:t>
      </w:r>
      <w:r w:rsidR="005338FF">
        <w:t>epřiměřeně nízká odměna, byť by byla na prospěch klientovi</w:t>
      </w:r>
      <w:r w:rsidR="000B4E71">
        <w:t>, tak může</w:t>
      </w:r>
      <w:r w:rsidR="005338FF">
        <w:t xml:space="preserve"> narušovat soutěž advokátů a jejich rovné postavení na trhu právních služeb, obzvláště v případě veřejných soutěží o poskytování služeb</w:t>
      </w:r>
      <w:r w:rsidR="005E5BFC">
        <w:t xml:space="preserve"> by mohlo nasazení tzv. predátorských cen za účelem např. získání referencí představovat narušení hospodářské soutěže za současného porušení Etického kodexu</w:t>
      </w:r>
      <w:r w:rsidR="005E5BFC">
        <w:rPr>
          <w:rStyle w:val="FootnoteReference"/>
        </w:rPr>
        <w:footnoteReference w:id="140"/>
      </w:r>
      <w:r w:rsidR="005E5BFC">
        <w:t>. Přísnější úpravu týk</w:t>
      </w:r>
      <w:r w:rsidR="004471EA">
        <w:t>ající nepřiměřeně nízkých odměn</w:t>
      </w:r>
      <w:r w:rsidR="004471EA">
        <w:br/>
      </w:r>
      <w:r w:rsidR="005E5BFC">
        <w:t>za poskytování právních služeb lze najít</w:t>
      </w:r>
      <w:r w:rsidR="00AE7CFD">
        <w:t xml:space="preserve"> například u sousedů v Německu,</w:t>
      </w:r>
      <w:r w:rsidR="00AE7CFD">
        <w:br/>
      </w:r>
      <w:r w:rsidR="005E5BFC">
        <w:t>kdy</w:t>
      </w:r>
      <w:r w:rsidR="00AE7CFD">
        <w:t xml:space="preserve"> § 49b odst. 1 německého zákona </w:t>
      </w:r>
      <w:r w:rsidR="00750309">
        <w:t>o advokacii</w:t>
      </w:r>
      <w:r w:rsidR="00750309">
        <w:rPr>
          <w:rStyle w:val="FootnoteReference"/>
        </w:rPr>
        <w:footnoteReference w:id="141"/>
      </w:r>
      <w:r w:rsidR="000B4E71">
        <w:t>, stanoví, že</w:t>
      </w:r>
      <w:r w:rsidR="00750309">
        <w:t xml:space="preserve"> advokát </w:t>
      </w:r>
      <w:r w:rsidR="000B4E71">
        <w:t>se nemůže</w:t>
      </w:r>
      <w:r w:rsidR="00750309">
        <w:t xml:space="preserve"> s klientem dohodnout na nižší odměně, než kterou stanoví advokátní tarif</w:t>
      </w:r>
      <w:r w:rsidR="00750309">
        <w:rPr>
          <w:rStyle w:val="FootnoteReference"/>
        </w:rPr>
        <w:footnoteReference w:id="142"/>
      </w:r>
      <w:r w:rsidR="000B4E71">
        <w:t>. Po konzultaci případu</w:t>
      </w:r>
      <w:r w:rsidR="00AE7CFD">
        <w:br/>
      </w:r>
      <w:r w:rsidR="00D259AE">
        <w:t>s</w:t>
      </w:r>
      <w:r w:rsidR="000B4E71">
        <w:t xml:space="preserve"> klientem je však německý advokát oprávněn v odůvod</w:t>
      </w:r>
      <w:r w:rsidR="00AE7CFD">
        <w:t>něných případech odměnu snížit,</w:t>
      </w:r>
      <w:r w:rsidR="00AE7CFD">
        <w:br/>
      </w:r>
      <w:r w:rsidR="000B4E71">
        <w:t>či se ji vzdát.</w:t>
      </w:r>
    </w:p>
    <w:p w:rsidR="00B974F8" w:rsidRDefault="005E5BFC" w:rsidP="0014529C">
      <w:pPr>
        <w:spacing w:line="360" w:lineRule="auto"/>
        <w:ind w:firstLine="708"/>
        <w:jc w:val="both"/>
      </w:pPr>
      <w:r>
        <w:t xml:space="preserve">  Dalším korektivem </w:t>
      </w:r>
      <w:r w:rsidR="000B4E71">
        <w:t xml:space="preserve">Etické kodexu </w:t>
      </w:r>
      <w:r>
        <w:t>je, že nesmí b</w:t>
      </w:r>
      <w:r w:rsidR="00D84EB1">
        <w:t>ýt v zřejmém nepoměru k hodnotě</w:t>
      </w:r>
      <w:r w:rsidR="00D84EB1">
        <w:br/>
      </w:r>
      <w:r>
        <w:t xml:space="preserve">a složitosti věci, toto kritérium se bude posuzovat zejména s ohledem na demonstrativní výčet posuzovaných </w:t>
      </w:r>
      <w:r w:rsidR="00CA50E9">
        <w:t>aspektů v rámci čl. 10 odst. 3 E</w:t>
      </w:r>
      <w:r>
        <w:t>tického kodexu.</w:t>
      </w:r>
    </w:p>
    <w:p w:rsidR="001448C6" w:rsidRDefault="00E92819" w:rsidP="00571FF1">
      <w:pPr>
        <w:spacing w:line="360" w:lineRule="auto"/>
        <w:ind w:firstLine="708"/>
        <w:jc w:val="both"/>
      </w:pPr>
      <w:r>
        <w:t>Advokát by přitom měl usilovat o finančně nejefektivnější řešení sporu, jež může spočívat i v doporučení k mimosoudnímu řešení sporu či v rámci rozhodčího řízení.</w:t>
      </w:r>
      <w:r w:rsidR="00D84EB1">
        <w:br/>
      </w:r>
      <w:r w:rsidR="001448C6">
        <w:t>Advokát je také povinen klienta informovat o jeho případném nároku na bezplatnou právní pomoc, pokud by klient splňo</w:t>
      </w:r>
      <w:r w:rsidR="008F6063">
        <w:t xml:space="preserve">val podmínky pro její přiznání </w:t>
      </w:r>
      <w:r w:rsidR="001448C6">
        <w:t xml:space="preserve">dle zvláštních zákonů. </w:t>
      </w:r>
    </w:p>
    <w:p w:rsidR="00CC7F5F" w:rsidRDefault="001448C6" w:rsidP="004901B1">
      <w:pPr>
        <w:spacing w:line="360" w:lineRule="auto"/>
        <w:ind w:firstLine="708"/>
        <w:jc w:val="both"/>
      </w:pPr>
      <w:r>
        <w:t>Pravidla</w:t>
      </w:r>
      <w:r w:rsidR="00E92819">
        <w:t xml:space="preserve"> upravující odměnu advokát</w:t>
      </w:r>
      <w:r w:rsidR="00385852">
        <w:t>a jsou součástí e</w:t>
      </w:r>
      <w:r w:rsidR="004901B1">
        <w:t>tického kodexu,</w:t>
      </w:r>
      <w:r w:rsidR="004901B1">
        <w:br/>
        <w:t>který je</w:t>
      </w:r>
      <w:r w:rsidR="00E92819">
        <w:t xml:space="preserve"> stavovským předpisem, jehož porušení zakládá kárnou odpovědnost advokáta vůči </w:t>
      </w:r>
      <w:r w:rsidR="00E92819">
        <w:lastRenderedPageBreak/>
        <w:t>ČAK a nikoliv právním předpisem, který by byl závazný vůči třetím osobám, tak porušení těchto ustanovení nebude mít bez dalšího vliv na platnost či nároky ze smlouvy uzavřené mezi advokátem a klientem. V této problematice však</w:t>
      </w:r>
      <w:r>
        <w:t xml:space="preserve"> na jedné straně</w:t>
      </w:r>
      <w:r w:rsidR="00D84EB1">
        <w:t xml:space="preserve"> Nejvyšší soud dospěl</w:t>
      </w:r>
      <w:r w:rsidR="00D84EB1">
        <w:br/>
      </w:r>
      <w:r w:rsidR="00E92819">
        <w:t>k závěru</w:t>
      </w:r>
      <w:r w:rsidR="00E92819">
        <w:rPr>
          <w:rStyle w:val="FootnoteReference"/>
        </w:rPr>
        <w:footnoteReference w:id="143"/>
      </w:r>
      <w:r>
        <w:t xml:space="preserve">, že </w:t>
      </w:r>
      <w:r w:rsidR="00052A30">
        <w:t>právní úkon</w:t>
      </w:r>
      <w:r>
        <w:t>, který je</w:t>
      </w:r>
      <w:r w:rsidR="00CA50E9">
        <w:t xml:space="preserve"> v rozporu s E</w:t>
      </w:r>
      <w:r>
        <w:t>tickým kodexem, nelze automaticky</w:t>
      </w:r>
      <w:r w:rsidR="00052A30">
        <w:t xml:space="preserve"> </w:t>
      </w:r>
      <w:r w:rsidR="00E92819">
        <w:t>považovat za právn</w:t>
      </w:r>
      <w:r w:rsidR="00CC7F5F">
        <w:t>í úkon v rozporu se zákonem.</w:t>
      </w:r>
    </w:p>
    <w:p w:rsidR="0014529C" w:rsidRDefault="001448C6" w:rsidP="004901B1">
      <w:pPr>
        <w:spacing w:line="360" w:lineRule="auto"/>
        <w:ind w:firstLine="708"/>
        <w:jc w:val="both"/>
      </w:pPr>
      <w:r>
        <w:t>Nicméně</w:t>
      </w:r>
      <w:r w:rsidR="00E92819">
        <w:t xml:space="preserve"> </w:t>
      </w:r>
      <w:r w:rsidR="00CC7F5F">
        <w:t xml:space="preserve">tento nesoulad je významný </w:t>
      </w:r>
      <w:r>
        <w:t>při</w:t>
      </w:r>
      <w:r w:rsidR="00E92819">
        <w:t xml:space="preserve"> posuzování</w:t>
      </w:r>
      <w:r>
        <w:t xml:space="preserve"> konkrétní situace</w:t>
      </w:r>
      <w:r w:rsidR="00E92819">
        <w:t xml:space="preserve">, zda </w:t>
      </w:r>
      <w:r>
        <w:t xml:space="preserve">smlouva (zde příkazní) </w:t>
      </w:r>
      <w:r w:rsidR="00E92819">
        <w:t>byla ujednána v souladu s dobrými mravy</w:t>
      </w:r>
      <w:r w:rsidR="00E92819">
        <w:rPr>
          <w:rStyle w:val="FootnoteReference"/>
        </w:rPr>
        <w:footnoteReference w:id="144"/>
      </w:r>
      <w:r w:rsidR="00E92819">
        <w:t>, které jsou vykládány jako „</w:t>
      </w:r>
      <w:r w:rsidR="00E92819" w:rsidRPr="005B0140">
        <w:rPr>
          <w:i/>
        </w:rPr>
        <w:t>souhrn společenskýc</w:t>
      </w:r>
      <w:r w:rsidR="00CC7F5F">
        <w:rPr>
          <w:i/>
        </w:rPr>
        <w:t xml:space="preserve">h, kulturních a mravních norem, </w:t>
      </w:r>
      <w:r w:rsidR="00E92819" w:rsidRPr="005B0140">
        <w:rPr>
          <w:i/>
        </w:rPr>
        <w:t>jež v historickém vývoji osvědčují jistou neměnnosti, vystihuj</w:t>
      </w:r>
      <w:r w:rsidR="00CC7F5F">
        <w:rPr>
          <w:i/>
        </w:rPr>
        <w:t xml:space="preserve">í podstatné historické tendence </w:t>
      </w:r>
      <w:r w:rsidR="00E92819" w:rsidRPr="005B0140">
        <w:rPr>
          <w:i/>
        </w:rPr>
        <w:t>a jsou sdíleny rozhodující částí společnosti</w:t>
      </w:r>
      <w:r w:rsidR="00E92819">
        <w:rPr>
          <w:rStyle w:val="FootnoteReference"/>
          <w:i/>
        </w:rPr>
        <w:footnoteReference w:id="145"/>
      </w:r>
      <w:r w:rsidR="00E92819" w:rsidRPr="005B0140">
        <w:rPr>
          <w:i/>
        </w:rPr>
        <w:t>“</w:t>
      </w:r>
      <w:r w:rsidR="00E92819">
        <w:rPr>
          <w:i/>
        </w:rPr>
        <w:t xml:space="preserve">. </w:t>
      </w:r>
      <w:r w:rsidR="00E92819">
        <w:t xml:space="preserve">V rámci posuzování, zda se smlouva příčí dobrým mravům či nikoliv </w:t>
      </w:r>
      <w:r w:rsidR="008F6063">
        <w:t xml:space="preserve">však </w:t>
      </w:r>
      <w:r w:rsidR="00E92819">
        <w:t>Nejvyšší soud považuje za jedno z kritérií i to zda byla smlouva sjednána v</w:t>
      </w:r>
      <w:r w:rsidR="00CC7F5F">
        <w:t> </w:t>
      </w:r>
      <w:r w:rsidR="00E92819">
        <w:t>sou</w:t>
      </w:r>
      <w:r w:rsidR="00CC7F5F">
        <w:t>ladu</w:t>
      </w:r>
      <w:r w:rsidR="00CC7F5F">
        <w:br/>
      </w:r>
      <w:r w:rsidR="004901B1">
        <w:t xml:space="preserve">s čl. 10 Etického kodexu. </w:t>
      </w:r>
    </w:p>
    <w:p w:rsidR="004901B1" w:rsidRDefault="004901B1" w:rsidP="004901B1"/>
    <w:p w:rsidR="00B974F8" w:rsidRPr="00B974F8" w:rsidRDefault="00B974F8" w:rsidP="00B974F8">
      <w:pPr>
        <w:spacing w:line="360" w:lineRule="auto"/>
        <w:jc w:val="both"/>
        <w:rPr>
          <w:b/>
        </w:rPr>
      </w:pPr>
      <w:r w:rsidRPr="00B974F8">
        <w:rPr>
          <w:b/>
        </w:rPr>
        <w:t>Odměna sjednána jako podíl na výsledku věci</w:t>
      </w:r>
    </w:p>
    <w:p w:rsidR="00D84EB1" w:rsidRDefault="00B974F8" w:rsidP="00571FF1">
      <w:pPr>
        <w:spacing w:line="360" w:lineRule="auto"/>
        <w:ind w:firstLine="708"/>
        <w:jc w:val="both"/>
      </w:pPr>
      <w:r>
        <w:t>Jedná se o ujednání, kdy</w:t>
      </w:r>
      <w:r w:rsidR="003A6B4F">
        <w:t xml:space="preserve"> odměna a její výše je závislá na</w:t>
      </w:r>
      <w:r>
        <w:t> výsledku sporu, z</w:t>
      </w:r>
      <w:r w:rsidR="00254C74">
        <w:t>e</w:t>
      </w:r>
      <w:r w:rsidR="00D84EB1">
        <w:t> kterého</w:t>
      </w:r>
      <w:r w:rsidR="00D84EB1">
        <w:br/>
      </w:r>
      <w:r>
        <w:t xml:space="preserve">se stanoví určitou poměrnou částí. Tento druh odměny je označován </w:t>
      </w:r>
      <w:r w:rsidRPr="00B974F8">
        <w:rPr>
          <w:i/>
        </w:rPr>
        <w:t>pactum de quota litis</w:t>
      </w:r>
      <w:r>
        <w:t xml:space="preserve">, anglicky pak </w:t>
      </w:r>
      <w:r w:rsidRPr="00B974F8">
        <w:rPr>
          <w:i/>
        </w:rPr>
        <w:t>contingency fees arrangement</w:t>
      </w:r>
      <w:r>
        <w:t>. Takto ujednaná odměna má své opodstatnění v náročných právních sporech, kdy případný úspěch by mohl žalobci přinést značný majetkový prospěch</w:t>
      </w:r>
      <w:r w:rsidR="00CE73AB">
        <w:t xml:space="preserve"> a potencionálně z něho učinit i milionáře</w:t>
      </w:r>
      <w:r>
        <w:t xml:space="preserve">, na </w:t>
      </w:r>
      <w:r w:rsidR="00CE73AB">
        <w:t>druhé straně</w:t>
      </w:r>
      <w:r>
        <w:t xml:space="preserve"> však bude případ vyžadovat náročnou právní přípravu, kterou klient není s to </w:t>
      </w:r>
      <w:r w:rsidR="00937023">
        <w:t>zaplatit</w:t>
      </w:r>
      <w:r w:rsidR="00CE73AB">
        <w:rPr>
          <w:rStyle w:val="FootnoteReference"/>
        </w:rPr>
        <w:footnoteReference w:id="146"/>
      </w:r>
      <w:r>
        <w:t xml:space="preserve">. V praxi se může jednat </w:t>
      </w:r>
      <w:r w:rsidR="00937023">
        <w:t xml:space="preserve">o </w:t>
      </w:r>
      <w:r w:rsidR="003A6B4F">
        <w:t xml:space="preserve">případy náhrad škod na zdraví, kdy se poškozený v důsledku pracovního či jiného úrazu ocitl bez příjmu a nemůže si dovolit </w:t>
      </w:r>
      <w:r w:rsidR="00937023">
        <w:t>platit</w:t>
      </w:r>
      <w:r w:rsidR="003A6B4F">
        <w:t xml:space="preserve"> náklady zastoupení advokátem. P</w:t>
      </w:r>
      <w:r>
        <w:t xml:space="preserve">otencionální úspěch by </w:t>
      </w:r>
      <w:r w:rsidR="003A6B4F">
        <w:t xml:space="preserve">sice </w:t>
      </w:r>
      <w:r>
        <w:t>znamenal pro žalobce</w:t>
      </w:r>
      <w:r w:rsidR="003A6B4F">
        <w:t xml:space="preserve"> velký majetkový příjem</w:t>
      </w:r>
      <w:r>
        <w:t>, avšak v případě neúspěchu by nebyl schopen poskytnou</w:t>
      </w:r>
      <w:r w:rsidR="003A6B4F">
        <w:t>t</w:t>
      </w:r>
      <w:r>
        <w:t xml:space="preserve"> úhradu za právní služby a advokát by se vystavoval riziku</w:t>
      </w:r>
      <w:r w:rsidR="00937023">
        <w:t xml:space="preserve">, že za své služby nedostane </w:t>
      </w:r>
      <w:r w:rsidR="003A6B4F">
        <w:t xml:space="preserve">zaplaceno. </w:t>
      </w:r>
      <w:r>
        <w:t xml:space="preserve"> </w:t>
      </w:r>
      <w:r w:rsidR="003A6B4F">
        <w:t xml:space="preserve">Nebyla-li by přípustná možnost stanovit odměnu v závislosti na výsledku </w:t>
      </w:r>
      <w:r w:rsidR="00EE3586">
        <w:t>řízení</w:t>
      </w:r>
      <w:r w:rsidR="003A6B4F">
        <w:t xml:space="preserve">, tak by </w:t>
      </w:r>
      <w:r w:rsidR="00937023">
        <w:t>mohli poškození zůstávat</w:t>
      </w:r>
      <w:r w:rsidR="003A6B4F">
        <w:t xml:space="preserve"> bez </w:t>
      </w:r>
      <w:r w:rsidR="00937023">
        <w:t xml:space="preserve">adekvátní </w:t>
      </w:r>
      <w:r w:rsidR="003A6B4F">
        <w:t xml:space="preserve">právní pomoci a jejich </w:t>
      </w:r>
      <w:r w:rsidR="006137C3">
        <w:t>nároky</w:t>
      </w:r>
      <w:r w:rsidR="003A6B4F">
        <w:t xml:space="preserve"> na náhradu škody by zůstal</w:t>
      </w:r>
      <w:r w:rsidR="00090574">
        <w:t>y neuplatněny</w:t>
      </w:r>
      <w:r w:rsidR="003A6B4F">
        <w:t xml:space="preserve">. Advokát sjednáním takové odměny sice </w:t>
      </w:r>
      <w:r w:rsidR="00090574">
        <w:t>vstupuje</w:t>
      </w:r>
      <w:r w:rsidR="00D84EB1">
        <w:t xml:space="preserve"> do rizika,</w:t>
      </w:r>
      <w:r w:rsidR="00D84EB1">
        <w:br/>
      </w:r>
      <w:r w:rsidR="003A6B4F">
        <w:t xml:space="preserve">že v případě neúspěchu </w:t>
      </w:r>
      <w:r w:rsidR="00090574">
        <w:t>mu na odměnu nevznikne nárok</w:t>
      </w:r>
      <w:r w:rsidR="003A6B4F">
        <w:t>, na</w:t>
      </w:r>
      <w:r w:rsidR="004471EA">
        <w:t xml:space="preserve"> druhé straně v případě úspěchu</w:t>
      </w:r>
      <w:r w:rsidR="004471EA">
        <w:br/>
      </w:r>
      <w:r w:rsidR="003A6B4F">
        <w:lastRenderedPageBreak/>
        <w:t xml:space="preserve">by </w:t>
      </w:r>
      <w:r w:rsidR="006137C3">
        <w:t>byl schopen</w:t>
      </w:r>
      <w:r w:rsidR="003A6B4F">
        <w:t xml:space="preserve"> dosáhnout podstatně vyšší odměny, která by pak mohla krýt ztr</w:t>
      </w:r>
      <w:r w:rsidR="00937023">
        <w:t>átu z jiných neúspěšných případů</w:t>
      </w:r>
      <w:r w:rsidR="003A6B4F">
        <w:t xml:space="preserve"> s</w:t>
      </w:r>
      <w:r w:rsidR="00571FF1">
        <w:t> takto sjednanou odměnou</w:t>
      </w:r>
      <w:r w:rsidR="003A6B4F">
        <w:t>.</w:t>
      </w:r>
    </w:p>
    <w:p w:rsidR="00947E49" w:rsidRDefault="004863B6" w:rsidP="00571FF1">
      <w:pPr>
        <w:spacing w:line="360" w:lineRule="auto"/>
        <w:ind w:firstLine="708"/>
        <w:jc w:val="both"/>
      </w:pPr>
      <w:r>
        <w:t xml:space="preserve">Tento typ </w:t>
      </w:r>
      <w:r w:rsidR="00090574">
        <w:t>způsobu určení</w:t>
      </w:r>
      <w:r>
        <w:t xml:space="preserve"> odměny je nejběžnější ve Spojených státech amerických, zejména ve věcech náhrady újmy na zdraví a </w:t>
      </w:r>
      <w:r w:rsidR="006137C3">
        <w:t xml:space="preserve">ve </w:t>
      </w:r>
      <w:r>
        <w:t>zdravotnických sporech</w:t>
      </w:r>
      <w:r>
        <w:rPr>
          <w:rStyle w:val="FootnoteReference"/>
        </w:rPr>
        <w:footnoteReference w:id="147"/>
      </w:r>
      <w:r>
        <w:t xml:space="preserve">, zároveň </w:t>
      </w:r>
      <w:r w:rsidR="00EE3586">
        <w:t>je tento typ sjednání odměny zakázán na celém území Spojených států</w:t>
      </w:r>
      <w:r w:rsidR="00937023">
        <w:t xml:space="preserve"> </w:t>
      </w:r>
      <w:r w:rsidR="00090574">
        <w:t xml:space="preserve">amerických </w:t>
      </w:r>
      <w:r w:rsidR="00937023">
        <w:t xml:space="preserve">v trestních věcech </w:t>
      </w:r>
      <w:r>
        <w:t>z obav</w:t>
      </w:r>
      <w:r w:rsidR="00EE3586">
        <w:t>y</w:t>
      </w:r>
      <w:r>
        <w:t xml:space="preserve">, že by to napomáhalo korupci </w:t>
      </w:r>
      <w:r w:rsidR="00F038B6">
        <w:t xml:space="preserve">a </w:t>
      </w:r>
      <w:r w:rsidR="006137C3">
        <w:t xml:space="preserve">nepřípustnému </w:t>
      </w:r>
      <w:r>
        <w:t xml:space="preserve">odrazování klienta </w:t>
      </w:r>
      <w:r w:rsidR="00F038B6">
        <w:t>od uzavření dohody o vině a trestu</w:t>
      </w:r>
      <w:r w:rsidR="00F038B6">
        <w:rPr>
          <w:rStyle w:val="FootnoteReference"/>
        </w:rPr>
        <w:footnoteReference w:id="148"/>
      </w:r>
      <w:r>
        <w:t>.</w:t>
      </w:r>
      <w:r w:rsidR="00937023">
        <w:t xml:space="preserve"> Přístup na evropské úrovni</w:t>
      </w:r>
      <w:r w:rsidR="00F038B6">
        <w:t xml:space="preserve"> je však oproti Spojeným státům americkým odlišný a Etický kodex advokátů v Evropské unii stanoví v </w:t>
      </w:r>
      <w:r w:rsidR="00090574">
        <w:t>článku</w:t>
      </w:r>
      <w:r w:rsidR="00F038B6">
        <w:t xml:space="preserve"> 3.3.1, že </w:t>
      </w:r>
      <w:r w:rsidR="00090574">
        <w:t>„</w:t>
      </w:r>
      <w:r w:rsidR="00F038B6" w:rsidRPr="00F038B6">
        <w:rPr>
          <w:i/>
        </w:rPr>
        <w:t>Advokát nemůže stanovit odměnu na základě doho</w:t>
      </w:r>
      <w:r w:rsidR="00090574">
        <w:rPr>
          <w:i/>
        </w:rPr>
        <w:t xml:space="preserve">dy </w:t>
      </w:r>
      <w:r w:rsidR="00F038B6" w:rsidRPr="00F038B6">
        <w:rPr>
          <w:i/>
        </w:rPr>
        <w:t>pactum de quota litis</w:t>
      </w:r>
      <w:r w:rsidR="00F038B6" w:rsidRPr="00F038B6">
        <w:t>“</w:t>
      </w:r>
      <w:r w:rsidR="00952A4B">
        <w:t xml:space="preserve">. Dodejme, </w:t>
      </w:r>
      <w:r w:rsidR="006137C3">
        <w:t xml:space="preserve">že </w:t>
      </w:r>
      <w:r w:rsidR="00952A4B">
        <w:t xml:space="preserve">možnost sjednání této formy odměny </w:t>
      </w:r>
      <w:r w:rsidR="00670934">
        <w:t xml:space="preserve">je v rámci sousedních zemí </w:t>
      </w:r>
      <w:r w:rsidR="00952A4B">
        <w:t>vyloučena rovněž Rakousku</w:t>
      </w:r>
      <w:r w:rsidR="00430372">
        <w:rPr>
          <w:rStyle w:val="FootnoteReference"/>
        </w:rPr>
        <w:footnoteReference w:id="149"/>
      </w:r>
      <w:r w:rsidR="00430372">
        <w:t xml:space="preserve"> a Polsku</w:t>
      </w:r>
      <w:r w:rsidR="00430372">
        <w:rPr>
          <w:rStyle w:val="FootnoteReference"/>
        </w:rPr>
        <w:footnoteReference w:id="150"/>
      </w:r>
      <w:r w:rsidR="00670934">
        <w:t>, výjimkou je</w:t>
      </w:r>
      <w:r w:rsidR="00952A4B">
        <w:t xml:space="preserve"> Slovensko</w:t>
      </w:r>
      <w:r w:rsidR="00670934">
        <w:t xml:space="preserve"> s úpravou o</w:t>
      </w:r>
      <w:r w:rsidR="00982658">
        <w:t>bdobné té české</w:t>
      </w:r>
      <w:r w:rsidR="00670934">
        <w:t xml:space="preserve"> a omezením maximální výše </w:t>
      </w:r>
      <w:r w:rsidR="00937023">
        <w:t>odměny</w:t>
      </w:r>
      <w:r w:rsidR="00D84EB1">
        <w:br/>
      </w:r>
      <w:r w:rsidR="00952A4B">
        <w:t>na 20%</w:t>
      </w:r>
      <w:r w:rsidR="00937023">
        <w:t xml:space="preserve"> z přiřknuté částky</w:t>
      </w:r>
      <w:r w:rsidR="00670934">
        <w:rPr>
          <w:rStyle w:val="FootnoteReference"/>
        </w:rPr>
        <w:footnoteReference w:id="151"/>
      </w:r>
      <w:r w:rsidR="00AC03DA">
        <w:t>. Poněkud složitější je situace Německu, kde myšlenka sjednání odměny v závislosti na výsledku byla tradičně odmítána a i v současné době je zakotvena v německém zákoně o advokacii</w:t>
      </w:r>
      <w:r w:rsidR="00AC03DA">
        <w:rPr>
          <w:rStyle w:val="FootnoteReference"/>
        </w:rPr>
        <w:footnoteReference w:id="152"/>
      </w:r>
      <w:r w:rsidR="00AC03DA">
        <w:t>. Nicméně v roce 2006 roce zasáhl do této problematiky Spolkový ústavní soud, kdy ve svém rozhodnutí</w:t>
      </w:r>
      <w:r w:rsidR="00AC03DA">
        <w:rPr>
          <w:rStyle w:val="FootnoteReference"/>
        </w:rPr>
        <w:footnoteReference w:id="153"/>
      </w:r>
      <w:r w:rsidR="00AC03DA">
        <w:t xml:space="preserve"> konstatoval, že absolutní vyloučení možnosti sjednání odměny závislé na výsledků je neústavní. </w:t>
      </w:r>
      <w:r w:rsidR="00D52AA7">
        <w:t>Spolkový ústavní soud argumentoval především odepřením přístupu ke spravedlnosti v případě, že by z tohoto pravidla nebyla stanovena výjimka. Ačkoliv předmětné ustanovení zákona o advokacii zůstalo nedotčeno, tak v důsledku rozhodnutí byla v roce 2008 přidána do zákona o odměňování advokátů výjimka</w:t>
      </w:r>
      <w:r w:rsidR="00D52AA7">
        <w:rPr>
          <w:rStyle w:val="FootnoteReference"/>
        </w:rPr>
        <w:footnoteReference w:id="154"/>
      </w:r>
      <w:r w:rsidR="00D52AA7">
        <w:t xml:space="preserve">, dle která může advokát s klientem dohodnout </w:t>
      </w:r>
      <w:r w:rsidR="00D84EB1">
        <w:t>odměnu v závislosti</w:t>
      </w:r>
      <w:r w:rsidR="00D84EB1">
        <w:br/>
      </w:r>
      <w:r w:rsidR="00947E49">
        <w:t xml:space="preserve">na výsledku, pokud by v konkrétním případě pro klienta její odmítnutí </w:t>
      </w:r>
      <w:r w:rsidR="00375C60">
        <w:t>znamenalo, že s ohledem na svoji finančních situaci nebude schopen řádně hájit svá práva.</w:t>
      </w:r>
    </w:p>
    <w:p w:rsidR="00D84EB1" w:rsidRDefault="005D2A7A" w:rsidP="00947E49">
      <w:pPr>
        <w:spacing w:line="360" w:lineRule="auto"/>
        <w:ind w:firstLine="708"/>
        <w:jc w:val="both"/>
      </w:pPr>
      <w:r>
        <w:t xml:space="preserve"> Česká úprava tohoto institutu jde určitou vlastní střední cesto</w:t>
      </w:r>
      <w:r w:rsidR="00937023">
        <w:t>u</w:t>
      </w:r>
      <w:r>
        <w:t>, kdy čl. 10 odst. 5 Etického kodexu stanoví, že takové ujednání je možné, avš</w:t>
      </w:r>
      <w:r w:rsidR="00D84EB1">
        <w:t>ak nesmí být v nepřiměřené výši</w:t>
      </w:r>
      <w:r w:rsidR="00D84EB1">
        <w:br/>
      </w:r>
      <w:r>
        <w:t>a nesmí být v zřejmém nepoměru k hodnotě a výši věci. Normuje přitom, že</w:t>
      </w:r>
      <w:r w:rsidR="00FC5E1F">
        <w:t xml:space="preserve"> za</w:t>
      </w:r>
      <w:r>
        <w:t xml:space="preserve"> přiměřenou odměnu zpravidla nelze považovat, pokud je tento podíl vyšší než 25%, naproti tomu </w:t>
      </w:r>
      <w:r w:rsidR="006137C3">
        <w:t xml:space="preserve">nejčastěji </w:t>
      </w:r>
      <w:r w:rsidR="006137C3">
        <w:lastRenderedPageBreak/>
        <w:t>sjednaná</w:t>
      </w:r>
      <w:r>
        <w:t xml:space="preserve"> výše ve Spojených státech amerických činí 33</w:t>
      </w:r>
      <w:r w:rsidR="003244A6">
        <w:t xml:space="preserve"> </w:t>
      </w:r>
      <w:r>
        <w:t>%</w:t>
      </w:r>
      <w:r w:rsidR="003244A6">
        <w:rPr>
          <w:rStyle w:val="FootnoteReference"/>
        </w:rPr>
        <w:footnoteReference w:id="155"/>
      </w:r>
      <w:r w:rsidR="00CE08DE">
        <w:t>, pouze výjimečné bývá sjedná</w:t>
      </w:r>
      <w:r w:rsidR="006137C3">
        <w:t>vána méně než 25% či výše než</w:t>
      </w:r>
      <w:r w:rsidR="00CE08DE">
        <w:t xml:space="preserve"> 50%</w:t>
      </w:r>
      <w:r w:rsidR="00CE08DE">
        <w:rPr>
          <w:rStyle w:val="FootnoteReference"/>
        </w:rPr>
        <w:footnoteReference w:id="156"/>
      </w:r>
      <w:r w:rsidR="00CE08DE">
        <w:t xml:space="preserve">. </w:t>
      </w:r>
      <w:r>
        <w:t>Če</w:t>
      </w:r>
      <w:r w:rsidR="006137C3">
        <w:t xml:space="preserve">ská úprava </w:t>
      </w:r>
      <w:r w:rsidR="00BE4AB8">
        <w:t xml:space="preserve">na rozdíl od úpravy na Slovensku </w:t>
      </w:r>
      <w:r w:rsidR="006137C3">
        <w:t>nevylučuje podíl i vy</w:t>
      </w:r>
      <w:r>
        <w:t>š</w:t>
      </w:r>
      <w:r w:rsidR="00E02F57">
        <w:t>š</w:t>
      </w:r>
      <w:r>
        <w:t>í,</w:t>
      </w:r>
      <w:r w:rsidR="00BE4AB8">
        <w:t xml:space="preserve"> než je stanovená procentní hranice,</w:t>
      </w:r>
      <w:r>
        <w:t xml:space="preserve"> ale muselo by se jednat mimořádně rozsáhl</w:t>
      </w:r>
      <w:r w:rsidR="00937023">
        <w:t>ý či složitý případ a advokát</w:t>
      </w:r>
      <w:r w:rsidR="00FC5E1F">
        <w:t xml:space="preserve"> to</w:t>
      </w:r>
      <w:r>
        <w:t xml:space="preserve"> musí být schopen náležitě </w:t>
      </w:r>
      <w:r w:rsidR="006137C3">
        <w:t>zdůvodnit</w:t>
      </w:r>
      <w:r w:rsidR="00670934">
        <w:rPr>
          <w:rStyle w:val="FootnoteReference"/>
        </w:rPr>
        <w:footnoteReference w:id="157"/>
      </w:r>
      <w:r>
        <w:t>. Kritéria</w:t>
      </w:r>
      <w:r w:rsidR="00937023">
        <w:t xml:space="preserve">, </w:t>
      </w:r>
      <w:r>
        <w:t>dle kterých bude hodnocena přiměřenost lze najít v demons</w:t>
      </w:r>
      <w:r w:rsidR="00CA50E9">
        <w:t>trativním výčtu čl. 10 odst. 3 E</w:t>
      </w:r>
      <w:r>
        <w:t>tického kodexu.</w:t>
      </w:r>
      <w:r w:rsidR="00A26B36">
        <w:t xml:space="preserve"> </w:t>
      </w:r>
    </w:p>
    <w:p w:rsidR="00D84EB1" w:rsidRDefault="00A26B36" w:rsidP="00947E49">
      <w:pPr>
        <w:spacing w:line="360" w:lineRule="auto"/>
        <w:ind w:firstLine="708"/>
        <w:jc w:val="both"/>
      </w:pPr>
      <w:r>
        <w:t xml:space="preserve">Odměňování způsobem </w:t>
      </w:r>
      <w:r w:rsidRPr="00F038B6">
        <w:rPr>
          <w:i/>
        </w:rPr>
        <w:t>pactum de quota litis</w:t>
      </w:r>
      <w:r>
        <w:t xml:space="preserve">  </w:t>
      </w:r>
      <w:r w:rsidR="00FC5E1F">
        <w:t xml:space="preserve">však </w:t>
      </w:r>
      <w:r>
        <w:t>zůstává v teorii sp</w:t>
      </w:r>
      <w:r w:rsidR="00D84EB1">
        <w:t>orné téma,</w:t>
      </w:r>
      <w:r w:rsidR="00D84EB1">
        <w:br/>
      </w:r>
      <w:r w:rsidR="00937023">
        <w:t xml:space="preserve">pro které existují </w:t>
      </w:r>
      <w:r>
        <w:t>argumenty odůvodňující jeho existenci i ty, které jsou proti</w:t>
      </w:r>
      <w:r>
        <w:rPr>
          <w:rStyle w:val="FootnoteReference"/>
        </w:rPr>
        <w:footnoteReference w:id="158"/>
      </w:r>
      <w:r>
        <w:t xml:space="preserve">. Zastánci </w:t>
      </w:r>
      <w:r w:rsidR="00937023">
        <w:t xml:space="preserve">takto sjednané odměny </w:t>
      </w:r>
      <w:r>
        <w:t xml:space="preserve">argumentují tím, že </w:t>
      </w:r>
      <w:r w:rsidR="00616324">
        <w:t xml:space="preserve">nemajetným klientům je tak umožněno efektivně hájit svá práva, dále, že to vede k větší zainteresovanosti advokáta, který má zájem na výsledku sporu, a tím i vyšší kvalitě poskytovaných služeb. </w:t>
      </w:r>
      <w:r w:rsidR="000D1AB6">
        <w:t>Jelikož</w:t>
      </w:r>
      <w:r w:rsidR="00616324">
        <w:t xml:space="preserve"> </w:t>
      </w:r>
      <w:r w:rsidR="000D1AB6">
        <w:t>klientu vzniká povinnost</w:t>
      </w:r>
      <w:r w:rsidR="00616324">
        <w:t xml:space="preserve"> pouze v případě úspěchu ve sporu, </w:t>
      </w:r>
      <w:r w:rsidR="000D1AB6">
        <w:t>tak</w:t>
      </w:r>
      <w:r w:rsidR="00616324">
        <w:t xml:space="preserve"> je tato zátěž</w:t>
      </w:r>
      <w:r w:rsidR="000D1AB6">
        <w:t xml:space="preserve"> a riziko</w:t>
      </w:r>
      <w:r w:rsidR="00616324">
        <w:t xml:space="preserve"> přenesen</w:t>
      </w:r>
      <w:r w:rsidR="000D1AB6">
        <w:t>o</w:t>
      </w:r>
      <w:r w:rsidR="00616324">
        <w:t xml:space="preserve"> na advokáta, který jako profesionál může lépe posoudit </w:t>
      </w:r>
      <w:r w:rsidR="00937023">
        <w:t>šance na úspěch</w:t>
      </w:r>
      <w:r w:rsidR="00616324">
        <w:t xml:space="preserve">. Na druhé straně mezi argumenty proti </w:t>
      </w:r>
      <w:r w:rsidR="000D1AB6">
        <w:t>ujednání</w:t>
      </w:r>
      <w:r w:rsidR="00937023">
        <w:t xml:space="preserve"> odměny formou</w:t>
      </w:r>
      <w:r w:rsidR="00616324">
        <w:t xml:space="preserve"> </w:t>
      </w:r>
      <w:r w:rsidR="00616324" w:rsidRPr="00F038B6">
        <w:rPr>
          <w:i/>
        </w:rPr>
        <w:t>pactum de quota litis</w:t>
      </w:r>
      <w:r w:rsidR="00616324">
        <w:rPr>
          <w:i/>
        </w:rPr>
        <w:t xml:space="preserve"> </w:t>
      </w:r>
      <w:r w:rsidR="00616324">
        <w:t>patří, že takový systém bude podporovat spekulativní žaloby, což je argument s ohledem na soudní poplatky a náhradu nákladů</w:t>
      </w:r>
      <w:r w:rsidR="008F0B7E">
        <w:t xml:space="preserve"> protistraně poněkud relativní. D</w:t>
      </w:r>
      <w:r w:rsidR="000D1AB6">
        <w:t xml:space="preserve">alším argumentem je, že se </w:t>
      </w:r>
      <w:r w:rsidR="0067724C">
        <w:t xml:space="preserve">zájmy klienta </w:t>
      </w:r>
      <w:r w:rsidR="000D1AB6">
        <w:t>můžou</w:t>
      </w:r>
      <w:r w:rsidR="00616324">
        <w:t xml:space="preserve"> dostat do rozporu se zájmy</w:t>
      </w:r>
      <w:r w:rsidR="00306407">
        <w:t xml:space="preserve"> advokáta, kdy</w:t>
      </w:r>
      <w:r w:rsidR="00E02F57">
        <w:t xml:space="preserve"> ačkoli oba mají stejný cí</w:t>
      </w:r>
      <w:r w:rsidR="0067724C">
        <w:t>l, tak jejich zájmy nemusí být</w:t>
      </w:r>
      <w:r w:rsidR="00585260">
        <w:t xml:space="preserve"> stejné. A</w:t>
      </w:r>
      <w:r w:rsidR="00306407">
        <w:t>dv</w:t>
      </w:r>
      <w:r w:rsidR="00585260">
        <w:t>okát může</w:t>
      </w:r>
      <w:r w:rsidR="00306407">
        <w:t xml:space="preserve"> usilovat o mimosoudní vyrovnání</w:t>
      </w:r>
      <w:r w:rsidR="0067724C">
        <w:t xml:space="preserve"> (případně tzv. prétorský smír)</w:t>
      </w:r>
      <w:r w:rsidR="00306407">
        <w:t xml:space="preserve"> </w:t>
      </w:r>
      <w:r w:rsidR="00937023">
        <w:t xml:space="preserve">s tím, aby případ co nejrychleji </w:t>
      </w:r>
      <w:r w:rsidR="00585260">
        <w:t xml:space="preserve">uzavřel, </w:t>
      </w:r>
      <w:r w:rsidR="00937023">
        <w:t>tím si zajistil</w:t>
      </w:r>
      <w:r w:rsidR="00585260">
        <w:t xml:space="preserve"> příjem a do případu investoval co nejméně vlastního času </w:t>
      </w:r>
      <w:r w:rsidR="00306407">
        <w:t>i v případech, kdy by soudem mohlo být přiřknuto více, avšak</w:t>
      </w:r>
      <w:r w:rsidR="00937023">
        <w:t xml:space="preserve"> byla by zde určitá míra rizika</w:t>
      </w:r>
      <w:r w:rsidR="008F0B7E">
        <w:t xml:space="preserve"> neúspěchu</w:t>
      </w:r>
      <w:r w:rsidR="00D84EB1">
        <w:t>.</w:t>
      </w:r>
      <w:r w:rsidR="00D84EB1">
        <w:br/>
      </w:r>
      <w:r w:rsidR="00937023">
        <w:t xml:space="preserve">Klient na druhé straně může </w:t>
      </w:r>
      <w:r w:rsidR="00585260">
        <w:t xml:space="preserve">usilovat o co nejvyšší </w:t>
      </w:r>
      <w:r w:rsidR="00306407">
        <w:t>možnou přiřknutou finanční částku</w:t>
      </w:r>
      <w:r w:rsidR="00D84EB1">
        <w:t>,</w:t>
      </w:r>
      <w:r w:rsidR="00D84EB1">
        <w:br/>
      </w:r>
      <w:r w:rsidR="00585260">
        <w:t>bez ohledu kolik by na to advokát musel vynaložit času</w:t>
      </w:r>
      <w:r w:rsidR="0067724C">
        <w:t xml:space="preserve"> a i za cenu existence rizika případného neúspěchu</w:t>
      </w:r>
      <w:r w:rsidR="00585260">
        <w:rPr>
          <w:rStyle w:val="FootnoteReference"/>
        </w:rPr>
        <w:footnoteReference w:id="159"/>
      </w:r>
      <w:r w:rsidR="00306407">
        <w:t xml:space="preserve">. </w:t>
      </w:r>
      <w:r w:rsidR="0067724C">
        <w:t>Dále je</w:t>
      </w:r>
      <w:r w:rsidR="00306407">
        <w:t xml:space="preserve"> argumentem </w:t>
      </w:r>
      <w:r w:rsidR="00DA05E0">
        <w:t>proti</w:t>
      </w:r>
      <w:r w:rsidR="0067724C">
        <w:t xml:space="preserve"> tomuto způsobu sjednání odměny</w:t>
      </w:r>
      <w:r w:rsidR="00306407">
        <w:t xml:space="preserve">, že by </w:t>
      </w:r>
      <w:r w:rsidR="00BA77D2">
        <w:t>takto ujednaná odměna</w:t>
      </w:r>
      <w:r w:rsidR="00306407">
        <w:t xml:space="preserve"> představovala</w:t>
      </w:r>
      <w:r w:rsidR="00BA77D2">
        <w:t xml:space="preserve"> nepřiměřenou odměnu s ohledem na rozsah vykonané </w:t>
      </w:r>
      <w:r w:rsidR="00306407">
        <w:t xml:space="preserve">práce. </w:t>
      </w:r>
    </w:p>
    <w:p w:rsidR="00306407" w:rsidRDefault="00BA77D2" w:rsidP="00947E49">
      <w:pPr>
        <w:spacing w:line="360" w:lineRule="auto"/>
        <w:ind w:firstLine="708"/>
        <w:jc w:val="both"/>
      </w:pPr>
      <w:r>
        <w:t xml:space="preserve">Nepřiměřenou </w:t>
      </w:r>
      <w:r w:rsidR="0036481C">
        <w:t>výši odměny</w:t>
      </w:r>
      <w:r>
        <w:t xml:space="preserve"> však</w:t>
      </w:r>
      <w:r w:rsidR="00306407">
        <w:t xml:space="preserve"> v</w:t>
      </w:r>
      <w:r>
        <w:t> české úpravě řeší Etický kodex a také při stanovení její přiměřenosti nelze zůstat</w:t>
      </w:r>
      <w:r w:rsidR="00306407">
        <w:t xml:space="preserve"> u prostého přepočtu </w:t>
      </w:r>
      <w:r>
        <w:t xml:space="preserve">odměny </w:t>
      </w:r>
      <w:r w:rsidR="00306407">
        <w:t>na hodiny strávené s jednotlivým případem, z tohoto pohledu by se</w:t>
      </w:r>
      <w:r>
        <w:t xml:space="preserve"> sice částka rozpočítaná na jednotlivé hodiny mohla jevit</w:t>
      </w:r>
      <w:r w:rsidR="00306407">
        <w:t xml:space="preserve"> jako velmi vysoká, nicméně je třeba uvažovat, že advokát na seb</w:t>
      </w:r>
      <w:r w:rsidR="00D84EB1">
        <w:t>e přebírá riziko ztráty,</w:t>
      </w:r>
      <w:r w:rsidR="00D84EB1">
        <w:br/>
      </w:r>
      <w:r>
        <w:lastRenderedPageBreak/>
        <w:t>a proto</w:t>
      </w:r>
      <w:r w:rsidR="00306407">
        <w:t xml:space="preserve"> účelem vyšších odměn při takto stanovené formě odměny je i krytí ztrát z ostatních neúspěšných žalob.</w:t>
      </w:r>
    </w:p>
    <w:p w:rsidR="00B974F8" w:rsidRDefault="00AA48C6" w:rsidP="008F0B7E">
      <w:pPr>
        <w:spacing w:line="360" w:lineRule="auto"/>
        <w:ind w:firstLine="708"/>
        <w:jc w:val="both"/>
      </w:pPr>
      <w:r>
        <w:t>Naše úprava</w:t>
      </w:r>
      <w:r w:rsidR="00306407">
        <w:t xml:space="preserve"> </w:t>
      </w:r>
      <w:r w:rsidR="00B27A13">
        <w:t>nicméně</w:t>
      </w:r>
      <w:r w:rsidR="00306407">
        <w:t xml:space="preserve"> řadu výše</w:t>
      </w:r>
      <w:r>
        <w:t xml:space="preserve"> uvedených problematických aspektů řeší</w:t>
      </w:r>
      <w:r w:rsidR="009F7C1D">
        <w:t xml:space="preserve"> a </w:t>
      </w:r>
      <w:r>
        <w:t>takto</w:t>
      </w:r>
      <w:r w:rsidR="009F7C1D">
        <w:t xml:space="preserve"> nastavená</w:t>
      </w:r>
      <w:r w:rsidR="00306407">
        <w:t xml:space="preserve"> úprava s</w:t>
      </w:r>
      <w:r>
        <w:t xml:space="preserve">e mi jeví jako vskutku rozumná. </w:t>
      </w:r>
      <w:r w:rsidR="00306407">
        <w:t>Nelze však opomenout ani teoretickou možnost,</w:t>
      </w:r>
      <w:r>
        <w:t xml:space="preserve"> která se sice</w:t>
      </w:r>
      <w:r w:rsidR="00923494">
        <w:t xml:space="preserve"> netýká </w:t>
      </w:r>
      <w:r w:rsidR="004901B1">
        <w:t>jednání advokáta</w:t>
      </w:r>
      <w:r>
        <w:t xml:space="preserve"> (</w:t>
      </w:r>
      <w:r w:rsidR="00923494">
        <w:t xml:space="preserve">a nebude </w:t>
      </w:r>
      <w:r w:rsidR="00B27A13">
        <w:t>se tedy jednat o</w:t>
      </w:r>
      <w:r w:rsidR="00923494">
        <w:t xml:space="preserve"> </w:t>
      </w:r>
      <w:r w:rsidR="00923494" w:rsidRPr="00F038B6">
        <w:rPr>
          <w:i/>
        </w:rPr>
        <w:t>pactum de quota litis</w:t>
      </w:r>
      <w:r>
        <w:t xml:space="preserve"> v pravém slova smyslu)</w:t>
      </w:r>
      <w:r w:rsidR="004901B1">
        <w:t>,</w:t>
      </w:r>
      <w:r>
        <w:t xml:space="preserve"> </w:t>
      </w:r>
      <w:r w:rsidR="00923494">
        <w:t xml:space="preserve">kdy třetí osoba bude vystupovat v pozici investora (spekulanta) určitého soudního sporu. </w:t>
      </w:r>
      <w:r w:rsidR="009F7C1D">
        <w:t xml:space="preserve">Uzavře s klientem </w:t>
      </w:r>
      <w:r w:rsidR="00923494">
        <w:t>smluvní z</w:t>
      </w:r>
      <w:r w:rsidR="00D84EB1">
        <w:t>ávazkový vztah, kde jeho jménem</w:t>
      </w:r>
      <w:r w:rsidR="00D84EB1">
        <w:br/>
      </w:r>
      <w:r w:rsidR="00923494">
        <w:t xml:space="preserve">na vlastní účet bude hradit náklady řízení, avšak klient se jí v případě úspěchu ve věci zaváže vydat poměrnou část, která </w:t>
      </w:r>
      <w:r>
        <w:t xml:space="preserve">již </w:t>
      </w:r>
      <w:r w:rsidR="00923494">
        <w:t>může převyšovat výši uvedenou stavovským předpisem</w:t>
      </w:r>
      <w:r w:rsidR="008F0B7E">
        <w:t>.</w:t>
      </w:r>
    </w:p>
    <w:p w:rsidR="008F0B7E" w:rsidRDefault="008F0B7E" w:rsidP="004901B1"/>
    <w:p w:rsidR="00155EC4" w:rsidRDefault="00155EC4" w:rsidP="00B974F8">
      <w:pPr>
        <w:spacing w:line="360" w:lineRule="auto"/>
        <w:jc w:val="both"/>
        <w:rPr>
          <w:b/>
        </w:rPr>
      </w:pPr>
      <w:r w:rsidRPr="00155EC4">
        <w:rPr>
          <w:b/>
        </w:rPr>
        <w:t>Odměna určená podílem na věci</w:t>
      </w:r>
    </w:p>
    <w:p w:rsidR="00155EC4" w:rsidRPr="00155EC4" w:rsidRDefault="00155EC4" w:rsidP="008F0B7E">
      <w:pPr>
        <w:spacing w:line="360" w:lineRule="auto"/>
        <w:ind w:firstLine="708"/>
        <w:jc w:val="both"/>
      </w:pPr>
      <w:r>
        <w:t>Stanovit odměnu podílem vzhledem k hodnotě věci (bez ohledu na výsledek) lze</w:t>
      </w:r>
      <w:r w:rsidR="005937DE">
        <w:t>,</w:t>
      </w:r>
      <w:r w:rsidR="00D84EB1">
        <w:br/>
      </w:r>
      <w:r>
        <w:t xml:space="preserve">aniž by byla aplikována </w:t>
      </w:r>
      <w:r w:rsidR="005937DE">
        <w:t>maximální výše</w:t>
      </w:r>
      <w:r>
        <w:t xml:space="preserve"> 25% jako u výsledkové odměny.</w:t>
      </w:r>
      <w:r w:rsidR="00670934">
        <w:t xml:space="preserve"> Evropský kodex tuto formu na rozdíl od odměny </w:t>
      </w:r>
      <w:r w:rsidR="004845FF">
        <w:t>sjednanou v závislosti</w:t>
      </w:r>
      <w:r w:rsidR="00670934">
        <w:t xml:space="preserve"> na výsledku nikterak neomezuje a s výjimkou Slovenska</w:t>
      </w:r>
      <w:r w:rsidR="00670934">
        <w:rPr>
          <w:rStyle w:val="FootnoteReference"/>
        </w:rPr>
        <w:footnoteReference w:id="160"/>
      </w:r>
      <w:r w:rsidR="00670934">
        <w:t xml:space="preserve"> nebývá v sousedních státech zakazována.</w:t>
      </w:r>
      <w:r>
        <w:t xml:space="preserve"> Zde je třeba dodržet korektiv přiměřenosti dle odstavce 2. a 3. čl 10 Etického kodexu.  Takové ujednání se pak bude podobat ujednání o úkolové odměně, kdy advokát nenese rizi</w:t>
      </w:r>
      <w:r w:rsidR="00D84EB1">
        <w:t>ko pro případ neúspěchu, odměna</w:t>
      </w:r>
      <w:r w:rsidR="00D84EB1">
        <w:br/>
      </w:r>
      <w:r>
        <w:t>však bude určena poměrným vyjádřením k hodnotě věci</w:t>
      </w:r>
      <w:r w:rsidR="00055CB7">
        <w:t>, ke které se budou právní služby vztahovat. Takto bude možné sjednat odměnu k věci, jej</w:t>
      </w:r>
      <w:r w:rsidR="00D84EB1">
        <w:t>íž hodnota je známá již předem,</w:t>
      </w:r>
      <w:r w:rsidR="00D84EB1">
        <w:br/>
      </w:r>
      <w:r w:rsidR="00055CB7">
        <w:t>nebo bude tato hodnota vyčíslena jako skutkové zjištění v rámci soudního řízení</w:t>
      </w:r>
      <w:r w:rsidR="00055CB7">
        <w:rPr>
          <w:rStyle w:val="FootnoteReference"/>
        </w:rPr>
        <w:footnoteReference w:id="161"/>
      </w:r>
      <w:r w:rsidR="00055CB7">
        <w:t>.</w:t>
      </w:r>
    </w:p>
    <w:p w:rsidR="005B5DEB" w:rsidRDefault="005B5DEB" w:rsidP="004901B1"/>
    <w:p w:rsidR="005B5DEB" w:rsidRDefault="005B5DEB" w:rsidP="00B974F8">
      <w:pPr>
        <w:spacing w:line="360" w:lineRule="auto"/>
        <w:jc w:val="both"/>
        <w:rPr>
          <w:b/>
        </w:rPr>
      </w:pPr>
      <w:r w:rsidRPr="005B5DEB">
        <w:rPr>
          <w:b/>
        </w:rPr>
        <w:t>Úkolová odměna</w:t>
      </w:r>
    </w:p>
    <w:p w:rsidR="004901B1" w:rsidRDefault="005937DE" w:rsidP="004901B1">
      <w:pPr>
        <w:spacing w:line="360" w:lineRule="auto"/>
        <w:ind w:firstLine="708"/>
        <w:jc w:val="both"/>
      </w:pPr>
      <w:r>
        <w:t>Odměna</w:t>
      </w:r>
      <w:r w:rsidR="00D83827">
        <w:t xml:space="preserve"> za poskytnutí právních služeb je v praxi často stanovována dopředu známou pevnou částkou. Pro klienta takové ujednání přináší jistotu konečného vyčíslení ceny právní služby bez ohledu na čas vynaložený adv</w:t>
      </w:r>
      <w:r w:rsidR="00827827">
        <w:t>okátem. Pro advokáta pak představuje jistotu pevně daného příjmu. Její sjednání však vyžaduje</w:t>
      </w:r>
      <w:r w:rsidR="004F6840">
        <w:t xml:space="preserve"> ze</w:t>
      </w:r>
      <w:r w:rsidR="00D83827">
        <w:t xml:space="preserve"> strany</w:t>
      </w:r>
      <w:r w:rsidR="004F6840">
        <w:t xml:space="preserve"> advokáta</w:t>
      </w:r>
      <w:r w:rsidR="00D84EB1">
        <w:t xml:space="preserve"> přehled o náročnosti věci</w:t>
      </w:r>
      <w:r w:rsidR="00D84EB1">
        <w:br/>
      </w:r>
      <w:r w:rsidR="00D83827">
        <w:t>a přesný odhad vynaloženého času, tak</w:t>
      </w:r>
      <w:r w:rsidR="00753A1B">
        <w:t xml:space="preserve"> aby</w:t>
      </w:r>
      <w:r w:rsidR="00D83827">
        <w:t xml:space="preserve"> pro něho mohla být výhodná. Advokát by měl též přesně specifikovat rozsah </w:t>
      </w:r>
      <w:r w:rsidR="00827827">
        <w:t xml:space="preserve">a obsah </w:t>
      </w:r>
      <w:r w:rsidR="00D83827">
        <w:t xml:space="preserve">poskytovaných služeb, aby se </w:t>
      </w:r>
      <w:r w:rsidR="00845CE1">
        <w:t>se vyhnul nutnosti zahrnout do ceny další právní služby, jejichž potřeba</w:t>
      </w:r>
      <w:r w:rsidR="004845FF">
        <w:t xml:space="preserve"> nebyla v době uzavření smlouvy </w:t>
      </w:r>
      <w:r w:rsidR="00845CE1">
        <w:t>zřejmá.</w:t>
      </w:r>
      <w:r w:rsidR="0065140E">
        <w:t xml:space="preserve"> Nejdůležitějším faktorem pro sjednání úkolové odměny je </w:t>
      </w:r>
      <w:r w:rsidR="004F6840">
        <w:t>pak</w:t>
      </w:r>
      <w:r w:rsidR="0065140E">
        <w:t xml:space="preserve"> </w:t>
      </w:r>
      <w:r w:rsidR="00520B38">
        <w:t>zajistit, aby byla úkolov</w:t>
      </w:r>
      <w:r>
        <w:t xml:space="preserve">á odměna důsledně specifikována, čímž se předejde </w:t>
      </w:r>
      <w:r w:rsidR="00520B38">
        <w:t xml:space="preserve">nedorozumění ohledně rozsahu vykonanou za stanovenou cenu, příp. </w:t>
      </w:r>
      <w:r>
        <w:t>též smluvně zakotvit</w:t>
      </w:r>
      <w:r w:rsidR="00DA0751">
        <w:t xml:space="preserve"> jaké</w:t>
      </w:r>
      <w:r w:rsidR="00520B38">
        <w:t xml:space="preserve"> další druhy další práce budou vyžadovat </w:t>
      </w:r>
      <w:r>
        <w:lastRenderedPageBreak/>
        <w:t>následné</w:t>
      </w:r>
      <w:r w:rsidR="00520B38">
        <w:t xml:space="preserve"> cenové navýšení</w:t>
      </w:r>
      <w:r w:rsidR="00520B38">
        <w:rPr>
          <w:rStyle w:val="FootnoteReference"/>
        </w:rPr>
        <w:footnoteReference w:id="162"/>
      </w:r>
      <w:r w:rsidR="00520B38">
        <w:t>.</w:t>
      </w:r>
      <w:r w:rsidR="00845CE1">
        <w:t xml:space="preserve"> </w:t>
      </w:r>
      <w:r w:rsidR="00DA0751">
        <w:t xml:space="preserve"> Při takovém na</w:t>
      </w:r>
      <w:r w:rsidR="002851F9">
        <w:t>výšení však bude třeb</w:t>
      </w:r>
      <w:r w:rsidR="004F6840">
        <w:t>a se řídit dle dohodnuté odměny</w:t>
      </w:r>
      <w:r w:rsidR="002851F9">
        <w:t xml:space="preserve"> a případné vyúčtování jiné, než té které byla dohodnuta, by zakládalo kárné provinění</w:t>
      </w:r>
      <w:r w:rsidR="002851F9">
        <w:rPr>
          <w:rStyle w:val="FootnoteReference"/>
        </w:rPr>
        <w:footnoteReference w:id="163"/>
      </w:r>
      <w:r w:rsidR="002851F9">
        <w:t xml:space="preserve">. </w:t>
      </w:r>
      <w:r w:rsidR="0065140E">
        <w:t>Úkolové odměny je proto vhodné užít v</w:t>
      </w:r>
      <w:r w:rsidR="00827827">
        <w:t xml:space="preserve"> těch </w:t>
      </w:r>
      <w:r w:rsidR="0065140E">
        <w:t>záležitostech, kde advokát dokáže s jistou mírou přesnosti odhadnout m</w:t>
      </w:r>
      <w:r w:rsidR="00827827">
        <w:t>nožství práce a času, které bude</w:t>
      </w:r>
      <w:r w:rsidR="004901B1">
        <w:t xml:space="preserve"> potřeba vynaložit.</w:t>
      </w:r>
    </w:p>
    <w:p w:rsidR="001D6EE9" w:rsidRDefault="0065140E" w:rsidP="004901B1">
      <w:pPr>
        <w:spacing w:line="360" w:lineRule="auto"/>
        <w:ind w:firstLine="708"/>
        <w:jc w:val="both"/>
      </w:pPr>
      <w:r>
        <w:t xml:space="preserve">Čím lépe bude advokát specializován v určitých oblastech práva, tím </w:t>
      </w:r>
      <w:r w:rsidR="002851F9">
        <w:t>lépe</w:t>
      </w:r>
      <w:r>
        <w:t xml:space="preserve"> v nich bude schopen nastavit odpovídající úkolovou odměnu. </w:t>
      </w:r>
      <w:r w:rsidR="002851F9">
        <w:t>Takto sjednanou</w:t>
      </w:r>
      <w:r w:rsidR="00DA0751">
        <w:t xml:space="preserve"> odměnu</w:t>
      </w:r>
      <w:r w:rsidR="005937DE">
        <w:t xml:space="preserve"> bude vhodné </w:t>
      </w:r>
      <w:r w:rsidR="002851F9">
        <w:t xml:space="preserve">užít </w:t>
      </w:r>
      <w:r w:rsidR="005937DE">
        <w:t xml:space="preserve">při jednodušších věcech, kde </w:t>
      </w:r>
      <w:r w:rsidR="002851F9">
        <w:t>rozsah práce může být</w:t>
      </w:r>
      <w:r w:rsidR="004F7485">
        <w:t xml:space="preserve"> poměrně přesně odhadnut, typicky se bude jednat </w:t>
      </w:r>
      <w:r w:rsidR="002851F9">
        <w:t xml:space="preserve">revizi </w:t>
      </w:r>
      <w:r w:rsidR="004F7485">
        <w:t xml:space="preserve">právních dokumentů či jejich zpracování. </w:t>
      </w:r>
    </w:p>
    <w:p w:rsidR="004901B1" w:rsidRPr="004901B1" w:rsidRDefault="004901B1" w:rsidP="004901B1"/>
    <w:p w:rsidR="00B974F8" w:rsidRDefault="00397A28" w:rsidP="00397A28">
      <w:pPr>
        <w:spacing w:line="360" w:lineRule="auto"/>
        <w:jc w:val="both"/>
        <w:rPr>
          <w:b/>
        </w:rPr>
      </w:pPr>
      <w:r w:rsidRPr="00397A28">
        <w:rPr>
          <w:b/>
        </w:rPr>
        <w:t>Časová odměna:</w:t>
      </w:r>
    </w:p>
    <w:p w:rsidR="00B974F8" w:rsidRDefault="00397A28" w:rsidP="004F7485">
      <w:pPr>
        <w:spacing w:line="360" w:lineRule="auto"/>
        <w:ind w:firstLine="708"/>
        <w:jc w:val="both"/>
      </w:pPr>
      <w:r>
        <w:t>Odměna určená dle jednote</w:t>
      </w:r>
      <w:r w:rsidR="001E6DB2">
        <w:t>k času práce je vymezena v § 4 a</w:t>
      </w:r>
      <w:r>
        <w:t>dvokátního tarifu jako „</w:t>
      </w:r>
      <w:r w:rsidRPr="00397A28">
        <w:rPr>
          <w:i/>
        </w:rPr>
        <w:t>odměna podle počtu hodin nebo jiných časových jednotek</w:t>
      </w:r>
      <w:r>
        <w:rPr>
          <w:i/>
        </w:rPr>
        <w:t>“</w:t>
      </w:r>
      <w:r>
        <w:t>, dohodnutá odměna za časovou jednotku přitom advokátu náleží za každou započatou jednotku, není-li dohodnuto jinak.</w:t>
      </w:r>
      <w:r w:rsidR="00B05855">
        <w:t xml:space="preserve"> Advokát při</w:t>
      </w:r>
      <w:r>
        <w:t xml:space="preserve"> vyúčtování takové odměny je povinen na požádání předložit klientu časovou specifikaci poskytnutých služeb.</w:t>
      </w:r>
      <w:r w:rsidR="00F934A8">
        <w:t xml:space="preserve"> Tento způsob sjednání odměny zřejmě nejvěrněji zachycuje množství práce </w:t>
      </w:r>
      <w:r w:rsidR="001E6DB2">
        <w:t xml:space="preserve">advokáta </w:t>
      </w:r>
      <w:r w:rsidR="00F934A8">
        <w:t>na věci, její použití je komfortní jak pro advokáta, tak klienta</w:t>
      </w:r>
      <w:r w:rsidR="00B05855">
        <w:t>, zejména</w:t>
      </w:r>
      <w:r w:rsidR="00F934A8">
        <w:t xml:space="preserve"> v</w:t>
      </w:r>
      <w:r w:rsidR="00B05855">
        <w:t xml:space="preserve"> případě dlouhodobé spolupráce. Její </w:t>
      </w:r>
      <w:r w:rsidR="00F934A8">
        <w:t xml:space="preserve">užití je vhodné </w:t>
      </w:r>
      <w:r w:rsidR="001E6DB2">
        <w:t>obzvlášť</w:t>
      </w:r>
      <w:r w:rsidR="00F934A8">
        <w:t xml:space="preserve"> v</w:t>
      </w:r>
      <w:r w:rsidR="001E6DB2">
        <w:t>e</w:t>
      </w:r>
      <w:r w:rsidR="00501C35">
        <w:t> složitějších věcech,</w:t>
      </w:r>
      <w:r w:rsidR="00501C35">
        <w:br/>
      </w:r>
      <w:r w:rsidR="00F934A8">
        <w:t>kdy dopředu nel</w:t>
      </w:r>
      <w:r w:rsidR="00B05855">
        <w:t>ze určit objem a rozsah práce. A</w:t>
      </w:r>
      <w:r w:rsidR="00F934A8">
        <w:t xml:space="preserve">dvokát </w:t>
      </w:r>
      <w:r w:rsidR="00501C35">
        <w:t>tím také přenáší všechna rizika</w:t>
      </w:r>
      <w:r w:rsidR="00501C35">
        <w:br/>
      </w:r>
      <w:r w:rsidR="00F934A8">
        <w:t xml:space="preserve">při vyřizování, </w:t>
      </w:r>
      <w:r w:rsidR="00890830">
        <w:t xml:space="preserve">a to i </w:t>
      </w:r>
      <w:r w:rsidR="00F934A8">
        <w:t>včetně vlastní časové neefektivity na klienta.</w:t>
      </w:r>
      <w:r w:rsidR="00D17A8F">
        <w:t xml:space="preserve"> Na druhou stranu klient dopředu nezná konečnou cenu, skutečná hodnota poskytnuté služby nemusí odp</w:t>
      </w:r>
      <w:r w:rsidR="00E92819">
        <w:t xml:space="preserve">ovídat </w:t>
      </w:r>
      <w:r w:rsidR="001E6DB2">
        <w:t>množství</w:t>
      </w:r>
      <w:r w:rsidR="00E92819">
        <w:t xml:space="preserve"> vyúčtovanému času, advokát </w:t>
      </w:r>
      <w:r w:rsidR="00890830">
        <w:t>nemusí</w:t>
      </w:r>
      <w:r w:rsidR="00E92819">
        <w:t xml:space="preserve"> mít motivaci k hledání časově a finančně nejvýhodnějšího řešení</w:t>
      </w:r>
      <w:r w:rsidR="00E92819">
        <w:rPr>
          <w:rStyle w:val="FootnoteReference"/>
        </w:rPr>
        <w:footnoteReference w:id="164"/>
      </w:r>
      <w:r w:rsidR="001E6DB2">
        <w:t>. O</w:t>
      </w:r>
      <w:r w:rsidR="00D17A8F">
        <w:t>btížné</w:t>
      </w:r>
      <w:r w:rsidR="00E92819">
        <w:t xml:space="preserve"> bude i samotné</w:t>
      </w:r>
      <w:r w:rsidR="00D17A8F">
        <w:t xml:space="preserve"> prokazování skutečného času stráveného nad právní službou, což může být předmětem případného </w:t>
      </w:r>
      <w:r w:rsidR="00B05855">
        <w:t>sporu</w:t>
      </w:r>
      <w:r w:rsidR="00D17A8F">
        <w:t xml:space="preserve"> mezi advokátem a klientem týkající se </w:t>
      </w:r>
      <w:r w:rsidR="00890830">
        <w:t>výše vyúčtované částky.</w:t>
      </w:r>
    </w:p>
    <w:p w:rsidR="004901B1" w:rsidRDefault="00AC13A2" w:rsidP="004901B1">
      <w:pPr>
        <w:spacing w:line="360" w:lineRule="auto"/>
        <w:ind w:firstLine="708"/>
        <w:jc w:val="both"/>
      </w:pPr>
      <w:r>
        <w:t>Korektivem odměny určené na základě času je pak § 4 odst. 2</w:t>
      </w:r>
      <w:r w:rsidR="00C40D86">
        <w:t xml:space="preserve"> a</w:t>
      </w:r>
      <w:r w:rsidR="00890830">
        <w:t>dvokátního tarifu</w:t>
      </w:r>
      <w:r>
        <w:t>, který klienta</w:t>
      </w:r>
      <w:r w:rsidR="00B05855">
        <w:t xml:space="preserve"> chrání v </w:t>
      </w:r>
      <w:r>
        <w:t>případ</w:t>
      </w:r>
      <w:r w:rsidR="00B05855">
        <w:t>ě</w:t>
      </w:r>
      <w:r>
        <w:t xml:space="preserve">, že byl ve smlouvě advokátem </w:t>
      </w:r>
      <w:r w:rsidR="00B05855">
        <w:t xml:space="preserve">proveden </w:t>
      </w:r>
      <w:r w:rsidR="004901B1">
        <w:t>odhad její výše. Advokát</w:t>
      </w:r>
      <w:r>
        <w:t xml:space="preserve"> pak</w:t>
      </w:r>
      <w:r w:rsidR="00B05855">
        <w:t xml:space="preserve"> musí</w:t>
      </w:r>
      <w:r>
        <w:t xml:space="preserve"> klienta v případě podstatného překročení takové výše písemně upozornit, v opačném případě nemá nárok na zaplacení </w:t>
      </w:r>
      <w:r w:rsidR="00E92819">
        <w:t xml:space="preserve">částky, </w:t>
      </w:r>
      <w:r>
        <w:t>o kterou byl původní odhad překročen. Klient přitom může kdykoliv smlouvu vypovědět</w:t>
      </w:r>
      <w:r>
        <w:rPr>
          <w:rStyle w:val="FootnoteReference"/>
        </w:rPr>
        <w:footnoteReference w:id="165"/>
      </w:r>
      <w:r>
        <w:t xml:space="preserve"> a advokátu náleží poměrná výše odměny</w:t>
      </w:r>
      <w:r w:rsidR="00E92819">
        <w:rPr>
          <w:rStyle w:val="FootnoteReference"/>
        </w:rPr>
        <w:footnoteReference w:id="166"/>
      </w:r>
      <w:r>
        <w:t>.</w:t>
      </w:r>
    </w:p>
    <w:p w:rsidR="00055CB7" w:rsidRDefault="00055CB7" w:rsidP="00F934A8">
      <w:pPr>
        <w:spacing w:line="360" w:lineRule="auto"/>
        <w:jc w:val="both"/>
        <w:rPr>
          <w:b/>
        </w:rPr>
      </w:pPr>
      <w:r w:rsidRPr="00055CB7">
        <w:rPr>
          <w:b/>
        </w:rPr>
        <w:lastRenderedPageBreak/>
        <w:t>Paušální odměna</w:t>
      </w:r>
    </w:p>
    <w:p w:rsidR="00F934A8" w:rsidRDefault="004900D7" w:rsidP="00BE3283">
      <w:pPr>
        <w:spacing w:line="360" w:lineRule="auto"/>
        <w:ind w:firstLine="576"/>
        <w:jc w:val="both"/>
      </w:pPr>
      <w:r>
        <w:t>Paušál</w:t>
      </w:r>
      <w:r w:rsidR="00B05855">
        <w:t xml:space="preserve">ní odměna představuje předem </w:t>
      </w:r>
      <w:r>
        <w:t>u</w:t>
      </w:r>
      <w:r w:rsidR="00B05855">
        <w:t>rčenou částku, hrazenou</w:t>
      </w:r>
      <w:r w:rsidR="00C41EE0">
        <w:t xml:space="preserve"> na určité</w:t>
      </w:r>
      <w:r>
        <w:t xml:space="preserve"> období</w:t>
      </w:r>
      <w:r w:rsidR="00957780">
        <w:t>,</w:t>
      </w:r>
      <w:r>
        <w:t xml:space="preserve"> v rámci kterého se advokát zavazuje poskytovat určitý objem a rozsah právních služeb, jejichž odměna je </w:t>
      </w:r>
      <w:r w:rsidR="00C40D86">
        <w:t>představována touto</w:t>
      </w:r>
      <w:r>
        <w:t xml:space="preserve"> paušální částkou. Pro advokáta </w:t>
      </w:r>
      <w:r w:rsidR="00952B5E">
        <w:t>tímto způsobem</w:t>
      </w:r>
      <w:r>
        <w:t xml:space="preserve"> sjednaná odměna představuje jistotu pravidelného příjmu a pro </w:t>
      </w:r>
      <w:r w:rsidR="00B05855">
        <w:t>klienta</w:t>
      </w:r>
      <w:r>
        <w:t xml:space="preserve"> přesný způsob vyčíslení budoucích nákladů za právní služby.</w:t>
      </w:r>
      <w:r w:rsidR="00957780">
        <w:t xml:space="preserve"> </w:t>
      </w:r>
      <w:r w:rsidR="00952B5E">
        <w:t>Takto sjednaná odměna</w:t>
      </w:r>
      <w:r w:rsidR="00957780">
        <w:t xml:space="preserve"> přesně neodráží časovou a obsahovou náročnost poskytovaných služeb, jejichž množství nemusí být každý časový poskytnuto</w:t>
      </w:r>
      <w:r w:rsidR="00501C35">
        <w:br/>
      </w:r>
      <w:r w:rsidR="00957780">
        <w:t>ve ste</w:t>
      </w:r>
      <w:r w:rsidR="00C41EE0">
        <w:t>jném rozsahu. Typicky je smlouva s paušálně nastavenou odměnou soutěžena v rámci</w:t>
      </w:r>
      <w:r w:rsidR="00957780">
        <w:t xml:space="preserve"> </w:t>
      </w:r>
      <w:r w:rsidR="00C41EE0">
        <w:t>veřejných výběrových</w:t>
      </w:r>
      <w:r w:rsidR="00957780">
        <w:t xml:space="preserve"> řízení o zajištění právních služeb, kdy se soutěží určitý rozsah právních služeb (konzultac</w:t>
      </w:r>
      <w:r w:rsidR="0075738B">
        <w:t>e, zastupovaní, sepis smluv atd.</w:t>
      </w:r>
      <w:r w:rsidR="00957780">
        <w:t xml:space="preserve">) za co nejvýhodnější, zpravidla měsíční pevnou částku. Skutečný objem poskytnutých služeb bude poté záviset na </w:t>
      </w:r>
      <w:r w:rsidR="00C4553A">
        <w:t xml:space="preserve">reálných </w:t>
      </w:r>
      <w:r w:rsidR="00957780">
        <w:t>požadavcích za daný měsíc.</w:t>
      </w:r>
    </w:p>
    <w:p w:rsidR="00D24591" w:rsidRDefault="00D24591" w:rsidP="00083AE9">
      <w:pPr>
        <w:pStyle w:val="Heading2"/>
      </w:pPr>
      <w:bookmarkStart w:id="22" w:name="_Toc509173279"/>
      <w:r>
        <w:t xml:space="preserve">Povinnosti </w:t>
      </w:r>
      <w:r w:rsidR="00C8291C">
        <w:t>k</w:t>
      </w:r>
      <w:r>
        <w:t xml:space="preserve"> advokátnímu stavu</w:t>
      </w:r>
      <w:r w:rsidR="00AF0772">
        <w:t xml:space="preserve"> a jiné povinnosti advokáta</w:t>
      </w:r>
      <w:bookmarkEnd w:id="22"/>
    </w:p>
    <w:p w:rsidR="005E192C" w:rsidRDefault="009614CB" w:rsidP="00581A94">
      <w:pPr>
        <w:spacing w:line="360" w:lineRule="auto"/>
        <w:ind w:firstLine="708"/>
        <w:jc w:val="both"/>
      </w:pPr>
      <w:r>
        <w:t>Jelikož při výkonu advokacie jedna</w:t>
      </w:r>
      <w:r w:rsidR="00211147">
        <w:t xml:space="preserve">jí advokáti </w:t>
      </w:r>
      <w:r w:rsidR="002974BC">
        <w:t xml:space="preserve">často </w:t>
      </w:r>
      <w:r w:rsidR="00211147">
        <w:t>jménem svých klientů</w:t>
      </w:r>
      <w:r w:rsidR="00CA50E9">
        <w:t xml:space="preserve"> mezi sebou navzájem, čl. 11 E</w:t>
      </w:r>
      <w:r>
        <w:t xml:space="preserve">tického kodexu upravuje některé aspekty jejich profesionálního vztahu mezi </w:t>
      </w:r>
      <w:r w:rsidR="003D5419">
        <w:t>nimi</w:t>
      </w:r>
      <w:r>
        <w:t>. Zejména st</w:t>
      </w:r>
      <w:r w:rsidR="008F4107">
        <w:t>anoví, že je-li osoba zastoupena</w:t>
      </w:r>
      <w:r>
        <w:t xml:space="preserve"> advokátem, nesmí s ní advokát </w:t>
      </w:r>
      <w:r w:rsidR="00901562">
        <w:t>jednat přímo</w:t>
      </w:r>
      <w:r>
        <w:t xml:space="preserve"> bez souhlasu </w:t>
      </w:r>
      <w:r w:rsidR="003D5419">
        <w:t xml:space="preserve">jejího </w:t>
      </w:r>
      <w:r>
        <w:t xml:space="preserve">advokáta, který ji zastupuje, ani s ním </w:t>
      </w:r>
      <w:r w:rsidR="006C4629">
        <w:t xml:space="preserve">nesmí </w:t>
      </w:r>
      <w:r w:rsidR="00501C35">
        <w:t>odmítnout jednat.</w:t>
      </w:r>
      <w:r w:rsidR="00501C35">
        <w:br/>
      </w:r>
      <w:r>
        <w:t xml:space="preserve">Toto pravidlo přitom platí absolutně, a ačkoliv je advokát vázán pokyny svého klienta, tak není </w:t>
      </w:r>
      <w:r w:rsidR="003D5419">
        <w:t xml:space="preserve">z příkazu svého klienta </w:t>
      </w:r>
      <w:r>
        <w:t>oprávněn jednat s</w:t>
      </w:r>
      <w:r w:rsidR="006C4629">
        <w:t> </w:t>
      </w:r>
      <w:r w:rsidR="003D5419">
        <w:t>protistranou</w:t>
      </w:r>
      <w:r w:rsidR="006C4629">
        <w:t xml:space="preserve"> bez vědomí jeho advokáta</w:t>
      </w:r>
      <w:r w:rsidR="003D5419">
        <w:t xml:space="preserve"> této protistrany, a to</w:t>
      </w:r>
      <w:r>
        <w:t xml:space="preserve"> ani korespondenčně</w:t>
      </w:r>
      <w:r>
        <w:rPr>
          <w:rStyle w:val="FootnoteReference"/>
        </w:rPr>
        <w:footnoteReference w:id="167"/>
      </w:r>
      <w:r>
        <w:t>.</w:t>
      </w:r>
      <w:r w:rsidR="007E5DD4">
        <w:t xml:space="preserve"> Respekt k zastoupení protistrany je naprosto bezvýjimečný a musí být splněn </w:t>
      </w:r>
      <w:r w:rsidR="006C4629">
        <w:t>za všech okolností</w:t>
      </w:r>
      <w:r w:rsidR="007E5DD4">
        <w:t>, advokát nesmí osočovat jiného či snižovat jeho vážnost zpochybňováním odborných znalostí</w:t>
      </w:r>
      <w:r w:rsidR="007E5DD4">
        <w:rPr>
          <w:rStyle w:val="FootnoteReference"/>
        </w:rPr>
        <w:footnoteReference w:id="168"/>
      </w:r>
      <w:r w:rsidR="007E5DD4">
        <w:t>.</w:t>
      </w:r>
      <w:r w:rsidR="00A94555">
        <w:t xml:space="preserve"> Je proto kárným proviněním pokud jiného advokáta osočí dopisem zaslaným elektronickou poštou </w:t>
      </w:r>
      <w:r w:rsidR="003D5419">
        <w:t>s obsahem:</w:t>
      </w:r>
      <w:r w:rsidR="00A94555">
        <w:t xml:space="preserve"> „</w:t>
      </w:r>
      <w:r w:rsidR="00A94555" w:rsidRPr="00A94555">
        <w:rPr>
          <w:i/>
        </w:rPr>
        <w:t xml:space="preserve">Pane kolego, níže vám zasílám odpověď na váš dotaz ohledně vaší profesní neschopnosti. Není to nejspíše jen vaše </w:t>
      </w:r>
      <w:r w:rsidR="00A94555" w:rsidRPr="00A94555">
        <w:rPr>
          <w:i/>
        </w:rPr>
        <w:lastRenderedPageBreak/>
        <w:t>vina, kumulovala se zde debilita XY a vaše…“</w:t>
      </w:r>
      <w:r w:rsidR="00A94555">
        <w:rPr>
          <w:rStyle w:val="FootnoteReference"/>
          <w:i/>
        </w:rPr>
        <w:footnoteReference w:id="169"/>
      </w:r>
      <w:r w:rsidR="00C64406">
        <w:t xml:space="preserve"> Kolegiální povinnost </w:t>
      </w:r>
      <w:r w:rsidR="00501C35">
        <w:t>mezi advokáty</w:t>
      </w:r>
      <w:r w:rsidR="00501C35">
        <w:br/>
      </w:r>
      <w:r w:rsidR="003D5419">
        <w:t>též zrcadlí z</w:t>
      </w:r>
      <w:r w:rsidR="00155418">
        <w:t>ákon o advokacii</w:t>
      </w:r>
      <w:r w:rsidR="00155418">
        <w:rPr>
          <w:rStyle w:val="FootnoteReference"/>
        </w:rPr>
        <w:footnoteReference w:id="170"/>
      </w:r>
      <w:r w:rsidR="00155418">
        <w:t xml:space="preserve">, </w:t>
      </w:r>
      <w:r w:rsidR="008F4107">
        <w:t>neboť</w:t>
      </w:r>
      <w:r w:rsidR="00155418">
        <w:t xml:space="preserve"> advokátům ukládá povinnost při řešení právních sporů souvisejících s výkonem advokacie využít před podáním občanskoprávní žaloby</w:t>
      </w:r>
      <w:r w:rsidR="00A94555">
        <w:t xml:space="preserve"> či jiného podání k orgánu veřejné moci (např. trestní oznámení)</w:t>
      </w:r>
      <w:r w:rsidR="00155418">
        <w:t xml:space="preserve"> nejprve smírčího řízení před orgány ČAK.</w:t>
      </w:r>
      <w:r w:rsidR="00822586">
        <w:t xml:space="preserve"> Smírčí řád ČAK kromě obligatorního smírčího řízení dle § 28 ZoA předpokládá i vedení fakultativního smírčího řízení, a to mezi advokáty ve věcech nesouvisejících s výkonem advokacie, nebo souvisejících, pokud je účastníke</w:t>
      </w:r>
      <w:r w:rsidR="00501C35">
        <w:t>m vedle advokátů i jiná osoba.</w:t>
      </w:r>
      <w:r w:rsidR="00501C35">
        <w:br/>
      </w:r>
      <w:r w:rsidR="00822586">
        <w:t>V rámci fakultativního řízení se vyžaduj</w:t>
      </w:r>
      <w:r w:rsidR="00140DF8">
        <w:t>e</w:t>
      </w:r>
      <w:r w:rsidR="00822586">
        <w:t xml:space="preserve"> písemný souhlas všech účastníků, a to i advokátů v případě </w:t>
      </w:r>
      <w:r w:rsidR="00974318">
        <w:t>sporu souvisejícího s výkonem advokacie, pokud je účastníkem také osoba,</w:t>
      </w:r>
      <w:r w:rsidR="004471EA">
        <w:br/>
      </w:r>
      <w:r w:rsidR="00974318">
        <w:t>která advokátem ne</w:t>
      </w:r>
      <w:r w:rsidR="002974BC">
        <w:t>ní. Jednou udělený souhlas může</w:t>
      </w:r>
      <w:r w:rsidR="00974318">
        <w:t xml:space="preserve"> kterákoliv osoba vzít kdykoliv zpět, čímž dojde k zastavení </w:t>
      </w:r>
      <w:r w:rsidR="00A94555">
        <w:t>řízení. Účel</w:t>
      </w:r>
      <w:r w:rsidR="002974BC">
        <w:t>, který</w:t>
      </w:r>
      <w:r w:rsidR="00533E14">
        <w:t xml:space="preserve"> smírčí řízení sleduje,</w:t>
      </w:r>
      <w:r w:rsidR="005E192C">
        <w:t xml:space="preserve"> spočívá v</w:t>
      </w:r>
      <w:r w:rsidR="00974318">
        <w:t xml:space="preserve"> dobrovoln</w:t>
      </w:r>
      <w:r w:rsidR="002974BC">
        <w:t>é</w:t>
      </w:r>
      <w:r w:rsidR="005E192C">
        <w:t>m</w:t>
      </w:r>
      <w:r w:rsidR="002974BC">
        <w:t xml:space="preserve"> uzavření smíru mezi účastníky. K</w:t>
      </w:r>
      <w:r w:rsidR="00533E14">
        <w:t> uzavření smíru</w:t>
      </w:r>
      <w:r w:rsidR="00974318">
        <w:t>, však nelze účastníky žádným způ</w:t>
      </w:r>
      <w:r w:rsidR="004471EA">
        <w:t>sobem nutit</w:t>
      </w:r>
      <w:r w:rsidR="004471EA">
        <w:br/>
      </w:r>
      <w:r w:rsidR="00974318">
        <w:t>a již samotné proběhnutí smírčího řízní, bez ohledu na jeho konečný výsledek je splněním</w:t>
      </w:r>
      <w:r w:rsidR="002974BC">
        <w:t xml:space="preserve"> povin</w:t>
      </w:r>
      <w:r w:rsidR="005E192C">
        <w:t>nos</w:t>
      </w:r>
      <w:r w:rsidR="004471EA">
        <w:t xml:space="preserve">ti </w:t>
      </w:r>
      <w:r w:rsidR="005E192C">
        <w:t xml:space="preserve">dle § 28 ZoA. </w:t>
      </w:r>
      <w:r w:rsidR="00533E14">
        <w:t>Podle</w:t>
      </w:r>
      <w:r w:rsidR="005E192C">
        <w:t xml:space="preserve"> čl. 19 s</w:t>
      </w:r>
      <w:r w:rsidR="002974BC">
        <w:t xml:space="preserve">mírčího řádu se považuje </w:t>
      </w:r>
      <w:r w:rsidR="00501C35">
        <w:t>povinnost zahájit smírčí řízení</w:t>
      </w:r>
      <w:r w:rsidR="00501C35">
        <w:br/>
      </w:r>
      <w:r w:rsidR="002974BC">
        <w:t xml:space="preserve">za nesplněnou, pokud je </w:t>
      </w:r>
      <w:r w:rsidR="005E192C">
        <w:t>smírčí řízení zastaveno jako důsledek</w:t>
      </w:r>
      <w:r w:rsidR="00974318">
        <w:t xml:space="preserve"> p</w:t>
      </w:r>
      <w:r w:rsidR="005E192C">
        <w:t>orušení s</w:t>
      </w:r>
      <w:r w:rsidR="002974BC">
        <w:t>mírčího řádu advokátem.</w:t>
      </w:r>
      <w:r w:rsidR="00974318">
        <w:t xml:space="preserve"> S ohledem na skutečnost, že § 28 ZoA upravuje pouze obligatorní zahájení smírčího řízení, tak nebude moci být tato povinnost advokátem porušena v rámci fakultativního smírčího řízení. I zd</w:t>
      </w:r>
      <w:r w:rsidR="00533E14">
        <w:t>e je však advokát vázán obecnými</w:t>
      </w:r>
      <w:r w:rsidR="00974318">
        <w:t xml:space="preserve"> etic</w:t>
      </w:r>
      <w:r w:rsidR="00501C35">
        <w:t>kými pravidly a takové porušení</w:t>
      </w:r>
      <w:r w:rsidR="00501C35">
        <w:br/>
      </w:r>
      <w:r w:rsidR="00974318">
        <w:t xml:space="preserve">by eventuálně mohlo být v rozporu s požadavkem čestného chování a </w:t>
      </w:r>
      <w:r w:rsidR="002974BC">
        <w:t>povin</w:t>
      </w:r>
      <w:r w:rsidR="00501C35">
        <w:t>nosti spočívající</w:t>
      </w:r>
      <w:r w:rsidR="00501C35">
        <w:br/>
      </w:r>
      <w:r w:rsidR="002974BC">
        <w:t xml:space="preserve">v </w:t>
      </w:r>
      <w:r w:rsidR="00974318">
        <w:t>přispívání k vážnosti a cti advokátního stavu, a to obzvláště v situacích kdy by byl</w:t>
      </w:r>
      <w:r w:rsidR="00FF6756">
        <w:t>a</w:t>
      </w:r>
      <w:r w:rsidR="00974318">
        <w:t xml:space="preserve"> účastníkem </w:t>
      </w:r>
      <w:r w:rsidR="00FF6756">
        <w:t>fakultativního smírčího řízení osoba, která advokátem není.</w:t>
      </w:r>
      <w:r w:rsidR="00B62B0C">
        <w:t xml:space="preserve"> </w:t>
      </w:r>
      <w:r w:rsidR="00501C35">
        <w:t>Smírčí řízení,</w:t>
      </w:r>
      <w:r w:rsidR="00501C35">
        <w:br/>
      </w:r>
      <w:r w:rsidR="00FF6756">
        <w:t xml:space="preserve">jak fakultativní, tak obligatorní </w:t>
      </w:r>
      <w:r w:rsidR="002974BC">
        <w:t>nepodléhá</w:t>
      </w:r>
      <w:r w:rsidR="00FF6756">
        <w:t xml:space="preserve"> na rozdíl od kárného řízení</w:t>
      </w:r>
      <w:r w:rsidR="002974BC">
        <w:t xml:space="preserve"> povinnosti k náhradě </w:t>
      </w:r>
      <w:r w:rsidR="00447768">
        <w:t>nákladů řízení, které</w:t>
      </w:r>
      <w:r w:rsidR="00533E14">
        <w:t xml:space="preserve"> zde</w:t>
      </w:r>
      <w:r w:rsidR="00447768">
        <w:t xml:space="preserve"> nese</w:t>
      </w:r>
      <w:r w:rsidR="005E192C">
        <w:t xml:space="preserve"> sama ČAK</w:t>
      </w:r>
      <w:r w:rsidR="00FF6756">
        <w:rPr>
          <w:rStyle w:val="FootnoteReference"/>
        </w:rPr>
        <w:footnoteReference w:id="171"/>
      </w:r>
      <w:r w:rsidR="00FF6756">
        <w:t xml:space="preserve">. </w:t>
      </w:r>
    </w:p>
    <w:p w:rsidR="00D24591" w:rsidRPr="00D24591" w:rsidRDefault="00B62B0C" w:rsidP="00581A94">
      <w:pPr>
        <w:spacing w:line="360" w:lineRule="auto"/>
        <w:ind w:firstLine="708"/>
        <w:jc w:val="both"/>
      </w:pPr>
      <w:r>
        <w:t>V případě vedení sporu s jiným advokátem nikoli jménem vlastním, nýbrž jménem zastupovaného klienta</w:t>
      </w:r>
      <w:r w:rsidR="00901562">
        <w:t>,</w:t>
      </w:r>
      <w:r>
        <w:t xml:space="preserve"> je advokát </w:t>
      </w:r>
      <w:r w:rsidR="00447768">
        <w:t xml:space="preserve">opět </w:t>
      </w:r>
      <w:r>
        <w:t xml:space="preserve">povinen informovat </w:t>
      </w:r>
      <w:r w:rsidR="00F27628">
        <w:t>ČAK</w:t>
      </w:r>
      <w:r w:rsidR="00501C35">
        <w:t xml:space="preserve"> nejen o převzetí sporu,</w:t>
      </w:r>
      <w:r w:rsidR="00501C35">
        <w:br/>
      </w:r>
      <w:r>
        <w:t xml:space="preserve">ale i o </w:t>
      </w:r>
      <w:r w:rsidR="00F27628">
        <w:t>jeho</w:t>
      </w:r>
      <w:r>
        <w:t xml:space="preserve"> výsledku.</w:t>
      </w:r>
      <w:r w:rsidR="00211147">
        <w:t xml:space="preserve"> </w:t>
      </w:r>
      <w:r w:rsidR="00581A94">
        <w:t xml:space="preserve">Patrně proto, aby komora mohla zvážit zahájení kárného řízení s advokátem s ohledem na výsledek soudního řízení. </w:t>
      </w:r>
      <w:r w:rsidR="00211147">
        <w:t>Pojem spor</w:t>
      </w:r>
      <w:r w:rsidR="003C7E9A">
        <w:t xml:space="preserve"> je třeba interpretovat extenzivně, nejedná se tedy pouze o soudní spor, nýbrž i o trestní oznámení či jiné právní kroky vůči advokátu</w:t>
      </w:r>
      <w:r w:rsidR="003C7E9A">
        <w:rPr>
          <w:rStyle w:val="FootnoteReference"/>
        </w:rPr>
        <w:footnoteReference w:id="172"/>
      </w:r>
      <w:r w:rsidR="003C7E9A">
        <w:t>.</w:t>
      </w:r>
    </w:p>
    <w:p w:rsidR="007E5DD4" w:rsidRDefault="007E5DD4" w:rsidP="0029616F">
      <w:pPr>
        <w:spacing w:line="360" w:lineRule="auto"/>
        <w:ind w:firstLine="708"/>
        <w:jc w:val="both"/>
      </w:pPr>
      <w:r>
        <w:lastRenderedPageBreak/>
        <w:t xml:space="preserve">Advokátu se </w:t>
      </w:r>
      <w:r w:rsidR="0029616F">
        <w:t>dále</w:t>
      </w:r>
      <w:r>
        <w:t xml:space="preserve"> zakazuje převzít zastoupení klienta, pokud již je zastupován jiným advokátem, chybí-li jeho souhlas. Takové zastupování je oprávněn </w:t>
      </w:r>
      <w:r w:rsidR="00901562">
        <w:t xml:space="preserve">převzít </w:t>
      </w:r>
      <w:r w:rsidR="00501C35">
        <w:t>pouze</w:t>
      </w:r>
      <w:r w:rsidR="00501C35">
        <w:br/>
      </w:r>
      <w:r>
        <w:t>po pře</w:t>
      </w:r>
      <w:r w:rsidR="00203A42">
        <w:t>dchozím řádném ukončení vztahu s</w:t>
      </w:r>
      <w:r>
        <w:t> </w:t>
      </w:r>
      <w:r w:rsidR="00203A42">
        <w:t>dosavadním advokátem</w:t>
      </w:r>
      <w:r>
        <w:t>. Advokát se dále nesmí podílet na č</w:t>
      </w:r>
      <w:r w:rsidR="00447768">
        <w:t>innosti osob, které</w:t>
      </w:r>
      <w:r>
        <w:t xml:space="preserve"> poskytují právní služby, ačkoliv k tomu nejsou oprávněny</w:t>
      </w:r>
      <w:r w:rsidR="00E85705">
        <w:rPr>
          <w:rStyle w:val="FootnoteReference"/>
        </w:rPr>
        <w:footnoteReference w:id="173"/>
      </w:r>
      <w:r w:rsidR="00501C35">
        <w:br/>
      </w:r>
      <w:r>
        <w:t>a v zvlášť závažných případech je</w:t>
      </w:r>
      <w:r w:rsidR="007B2714">
        <w:t xml:space="preserve"> povinen takovou osobu nahlásit ČAK. Jedná se o ustanovení sledující potírání tzv. pokoutnictví, tedy neoprávněného poskytování právních</w:t>
      </w:r>
      <w:r w:rsidR="00501C35">
        <w:t xml:space="preserve"> služeb.</w:t>
      </w:r>
      <w:r w:rsidR="00501C35">
        <w:br/>
      </w:r>
      <w:r w:rsidR="007B2714">
        <w:t xml:space="preserve">ČAK </w:t>
      </w:r>
      <w:r w:rsidR="00203A42">
        <w:t>však ve vztahu k takovým osobám,</w:t>
      </w:r>
      <w:r w:rsidR="007B2714">
        <w:t xml:space="preserve"> nedisponuje žádnou pravomocí, </w:t>
      </w:r>
      <w:r w:rsidR="00203A42">
        <w:t xml:space="preserve">jelikož nejsou advokáty a </w:t>
      </w:r>
      <w:r w:rsidR="007B2714">
        <w:t xml:space="preserve">její postup bude proto omezen na podněty živnostenskému úřadu, </w:t>
      </w:r>
      <w:r w:rsidR="00F27628">
        <w:t>z důvodu</w:t>
      </w:r>
      <w:r w:rsidR="007B2714">
        <w:t xml:space="preserve"> podnikání bez živnostenského oprávnění či v rozporu s ním, dále ministerstvu spravedlnosti k</w:t>
      </w:r>
      <w:r w:rsidR="00F27628">
        <w:t xml:space="preserve"> zahájení řízení o </w:t>
      </w:r>
      <w:r w:rsidR="007B2714">
        <w:t xml:space="preserve">přestupku dle § 52d ZoA či </w:t>
      </w:r>
      <w:r w:rsidR="00F27628">
        <w:t xml:space="preserve">podání </w:t>
      </w:r>
      <w:r w:rsidR="007B2714">
        <w:t>trestní</w:t>
      </w:r>
      <w:r w:rsidR="00F27628">
        <w:t>ho</w:t>
      </w:r>
      <w:r w:rsidR="007B2714">
        <w:t xml:space="preserve"> oznámení pro trestný čin neo</w:t>
      </w:r>
      <w:r w:rsidR="00F27628">
        <w:t>právněného podnikání dle § 251 t</w:t>
      </w:r>
      <w:r w:rsidR="007B2714">
        <w:t>restního zákoníku.</w:t>
      </w:r>
    </w:p>
    <w:p w:rsidR="007E5DD4" w:rsidRDefault="00F73BA7" w:rsidP="00581A94">
      <w:pPr>
        <w:spacing w:line="360" w:lineRule="auto"/>
        <w:ind w:firstLine="708"/>
        <w:jc w:val="both"/>
      </w:pPr>
      <w:r>
        <w:t>Advokátů</w:t>
      </w:r>
      <w:r w:rsidR="00211147">
        <w:t>m</w:t>
      </w:r>
      <w:r w:rsidR="008F4107">
        <w:t xml:space="preserve"> poskytující </w:t>
      </w:r>
      <w:r>
        <w:t>právní služby ve společném výkonu advokacie ve sdružení, nebo na základě smlouvy o založení společnosti</w:t>
      </w:r>
      <w:r w:rsidR="00901562">
        <w:t>,</w:t>
      </w:r>
      <w:r>
        <w:t xml:space="preserve"> vzniká vzáj</w:t>
      </w:r>
      <w:r w:rsidR="00501C35">
        <w:t>emná informační povinnost,</w:t>
      </w:r>
      <w:r w:rsidR="00501C35">
        <w:br/>
      </w:r>
      <w:r w:rsidR="00901562">
        <w:t>která</w:t>
      </w:r>
      <w:r>
        <w:t xml:space="preserve"> má předejít situacím</w:t>
      </w:r>
      <w:r w:rsidR="00E75CE6">
        <w:t>, kdy</w:t>
      </w:r>
      <w:r>
        <w:t xml:space="preserve"> </w:t>
      </w:r>
      <w:r w:rsidR="005F2350">
        <w:t xml:space="preserve">se </w:t>
      </w:r>
      <w:r>
        <w:t xml:space="preserve">některý </w:t>
      </w:r>
      <w:r w:rsidR="005F2350">
        <w:t>z advokátů</w:t>
      </w:r>
      <w:r>
        <w:t xml:space="preserve"> dostane do střetu zájmu vůči klientu, jemuž právní služby poskytuje jiný advokát ve společném výkonu advokacie. Zákaz zneužití </w:t>
      </w:r>
      <w:r w:rsidR="00901562">
        <w:t xml:space="preserve">informací, </w:t>
      </w:r>
      <w:r w:rsidR="008F4107">
        <w:t>které</w:t>
      </w:r>
      <w:r w:rsidR="00901562">
        <w:t xml:space="preserve"> advokáti získali</w:t>
      </w:r>
      <w:r>
        <w:t xml:space="preserve"> po dobu společného výkonu</w:t>
      </w:r>
      <w:r w:rsidR="00901562">
        <w:t>,</w:t>
      </w:r>
      <w:r>
        <w:t xml:space="preserve"> přetrvává i po jejím zániku.</w:t>
      </w:r>
    </w:p>
    <w:p w:rsidR="00B62B0C" w:rsidRDefault="00B62B0C" w:rsidP="005F2350">
      <w:pPr>
        <w:spacing w:line="360" w:lineRule="auto"/>
        <w:ind w:firstLine="708"/>
        <w:jc w:val="both"/>
      </w:pPr>
      <w:r>
        <w:t xml:space="preserve">Čl. 15 </w:t>
      </w:r>
      <w:r w:rsidR="00203A42">
        <w:t xml:space="preserve">Etického kodexu pak </w:t>
      </w:r>
      <w:r>
        <w:t>upravuje vztah advokáta k advokátnímu koncipientovi, advokát</w:t>
      </w:r>
      <w:r w:rsidR="008F4107">
        <w:t xml:space="preserve"> má povinnost vést koncipienta </w:t>
      </w:r>
      <w:r>
        <w:t>tak</w:t>
      </w:r>
      <w:r w:rsidR="008F4107">
        <w:t xml:space="preserve">, </w:t>
      </w:r>
      <w:r>
        <w:t>aby získal</w:t>
      </w:r>
      <w:r w:rsidR="00501C35">
        <w:t xml:space="preserve"> znalosti a zkušenosti potřebné</w:t>
      </w:r>
      <w:r w:rsidR="00501C35">
        <w:br/>
      </w:r>
      <w:r>
        <w:t>pro vykonání advokátní zkoušky a osvojil si pravidla profesní etiky.</w:t>
      </w:r>
      <w:r w:rsidR="00EB5F11">
        <w:t xml:space="preserve"> Samotné vedení řádné praxe </w:t>
      </w:r>
      <w:r w:rsidR="003C7E9A">
        <w:t>školitelem</w:t>
      </w:r>
      <w:r w:rsidR="00EB5F11">
        <w:t>, tak aby vychoval kvalitního</w:t>
      </w:r>
      <w:r w:rsidR="00D733B9">
        <w:t xml:space="preserve"> odborníka pro právní praxi, který</w:t>
      </w:r>
      <w:r w:rsidR="00EB5F11">
        <w:t xml:space="preserve"> bude schopen samostatně a na vlastní odpovědnost poskytovat právní služby za současného důsledného dodržování etických norem</w:t>
      </w:r>
      <w:r w:rsidR="00901562">
        <w:t>,</w:t>
      </w:r>
      <w:r w:rsidR="00EB5F11">
        <w:t xml:space="preserve"> je především otázkou mravní povinnosti advokáta, coby jeho</w:t>
      </w:r>
      <w:r w:rsidR="005F2350">
        <w:t xml:space="preserve"> školitele. Je proto otázkou jakou měrou </w:t>
      </w:r>
      <w:r w:rsidR="00EB5F11">
        <w:t xml:space="preserve">velké </w:t>
      </w:r>
      <w:r w:rsidR="005F2350">
        <w:t>advokátní</w:t>
      </w:r>
      <w:r w:rsidR="00EB5F11">
        <w:t xml:space="preserve"> společnosti naplňují povinnost v oblasti přípravy na advokátní zkoušky, jelikož není výjimkou, že se advokátní koncipienti věnují pouze určité úzce vymezené oblasti práva, a to po celou dobu své koncipientské praxe, přičemž advokátní zkouška je pojímána komplexně, napříč různými právními oblastmi.</w:t>
      </w:r>
    </w:p>
    <w:p w:rsidR="00A23FF5" w:rsidRDefault="00C8291C" w:rsidP="00476231">
      <w:pPr>
        <w:spacing w:line="360" w:lineRule="auto"/>
        <w:ind w:firstLine="708"/>
        <w:jc w:val="both"/>
      </w:pPr>
      <w:r>
        <w:t>Etika advokáta se mimo klientů a ostatních advokátů též vztahuje na orgány veřejné moci</w:t>
      </w:r>
      <w:r w:rsidR="00211147">
        <w:t xml:space="preserve"> a jiné orgány</w:t>
      </w:r>
      <w:r w:rsidR="00A23FF5">
        <w:t>, jež rozhodují v právních věcech. Pokud tyto orgány mají stanoveny určitá pravidla</w:t>
      </w:r>
      <w:r w:rsidR="00901562">
        <w:t>,</w:t>
      </w:r>
      <w:r w:rsidR="00A23FF5">
        <w:t xml:space="preserve"> </w:t>
      </w:r>
      <w:r w:rsidR="00581A94">
        <w:t>je advokát povinen</w:t>
      </w:r>
      <w:r w:rsidR="00211147">
        <w:t xml:space="preserve"> </w:t>
      </w:r>
      <w:r w:rsidR="00476231">
        <w:t>jejich respektováním</w:t>
      </w:r>
      <w:r w:rsidR="00A23FF5">
        <w:t>, by</w:t>
      </w:r>
      <w:r w:rsidR="00501C35">
        <w:t>ť se jedná i o pravidla nepsaná</w:t>
      </w:r>
      <w:r w:rsidR="00501C35">
        <w:br/>
      </w:r>
      <w:r w:rsidR="00A23FF5">
        <w:t>či zdvořilostní. Tím může být např. povinnost povstat při jednání před soudem, hovoří-li advokát, či při vyhlašování rozsudku. Dále se může jednat</w:t>
      </w:r>
      <w:r w:rsidR="00901562">
        <w:t xml:space="preserve"> o</w:t>
      </w:r>
      <w:r w:rsidR="00A23FF5">
        <w:t xml:space="preserve"> </w:t>
      </w:r>
      <w:r w:rsidR="00383759">
        <w:t xml:space="preserve">požadavek slušného oděvu </w:t>
      </w:r>
      <w:r w:rsidR="00A23FF5">
        <w:lastRenderedPageBreak/>
        <w:t>advokáta</w:t>
      </w:r>
      <w:r w:rsidR="00383759">
        <w:t xml:space="preserve"> při poskytování právních služeb či</w:t>
      </w:r>
      <w:r w:rsidR="00A23FF5">
        <w:t xml:space="preserve"> zdvořilé a</w:t>
      </w:r>
      <w:r w:rsidR="00CC7F5F">
        <w:t xml:space="preserve"> profesionální jednání s úřady,</w:t>
      </w:r>
      <w:r w:rsidR="00CC7F5F">
        <w:br/>
      </w:r>
      <w:r w:rsidR="005F2350">
        <w:t>čímž</w:t>
      </w:r>
      <w:r w:rsidR="00A23FF5">
        <w:t xml:space="preserve"> </w:t>
      </w:r>
      <w:r w:rsidR="00D733B9">
        <w:t xml:space="preserve">ve své podstatě </w:t>
      </w:r>
      <w:r w:rsidR="00A23FF5">
        <w:t xml:space="preserve">projevuje respekt </w:t>
      </w:r>
      <w:r w:rsidR="00383759">
        <w:t>k veřejné moci a jako advokáta i k samotnému advokátnímu stavu.</w:t>
      </w:r>
      <w:r w:rsidR="00A23FF5">
        <w:t xml:space="preserve"> </w:t>
      </w:r>
    </w:p>
    <w:p w:rsidR="00CC7F5F" w:rsidRDefault="00111E38" w:rsidP="00383759">
      <w:pPr>
        <w:spacing w:line="360" w:lineRule="auto"/>
        <w:ind w:firstLine="708"/>
        <w:jc w:val="both"/>
      </w:pPr>
      <w:r>
        <w:t>Ustanovením, které si dle mého názoru zasluhuje hlubší rozbor je čl. 17 odst. 2</w:t>
      </w:r>
      <w:r w:rsidR="004D4F66">
        <w:t xml:space="preserve"> Etického kodexu</w:t>
      </w:r>
      <w:r>
        <w:t xml:space="preserve">, který stanoví, že </w:t>
      </w:r>
      <w:r w:rsidR="00383759">
        <w:t>a</w:t>
      </w:r>
      <w:r w:rsidR="00A23FF5">
        <w:t xml:space="preserve">dvokát </w:t>
      </w:r>
      <w:r>
        <w:t xml:space="preserve">nesmí v řízení uvádět údaje ani navrhovat důkazy, o nichž ví, že jsou nepravdivé nebo klamavé, a to ani na příkaz klienta. </w:t>
      </w:r>
      <w:r w:rsidR="00777C25">
        <w:t>Nepravdivost se nemá týkat pouze skutkového stavu, nýbrž i údajů důležitých pro právní posouzení věci (např. vědomá nepravdivá prohlášení o obsahu soudních rozhodnutí, literatury</w:t>
      </w:r>
      <w:r w:rsidR="00383759">
        <w:t xml:space="preserve"> atd.</w:t>
      </w:r>
      <w:r w:rsidR="00777C25">
        <w:t>) a za klamavé je třeba považovat takové údaje, které nejsou sami o sobě nepravdivé, ale js</w:t>
      </w:r>
      <w:r w:rsidR="00501C35">
        <w:t>ou způsobilé uvést orgán v omyl</w:t>
      </w:r>
      <w:r w:rsidR="00501C35">
        <w:br/>
      </w:r>
      <w:r w:rsidR="00777C25">
        <w:t>o právním nebo skutkovém stavu věci</w:t>
      </w:r>
      <w:r w:rsidR="00777C25">
        <w:rPr>
          <w:rStyle w:val="FootnoteReference"/>
        </w:rPr>
        <w:footnoteReference w:id="174"/>
      </w:r>
      <w:r w:rsidR="00777C25">
        <w:t xml:space="preserve">. Tato povinnost vyjadřuje mimo jiné pojetí advokáta jako tzv. orgán spravedlnosti, kdy advokát nepředstavuje </w:t>
      </w:r>
      <w:r w:rsidR="00B42EA4">
        <w:t>jakési</w:t>
      </w:r>
      <w:r w:rsidR="00F51628">
        <w:t xml:space="preserve"> </w:t>
      </w:r>
      <w:r w:rsidR="00F51628" w:rsidRPr="00F51628">
        <w:rPr>
          <w:i/>
        </w:rPr>
        <w:t>alter ago</w:t>
      </w:r>
      <w:r w:rsidR="00F51628">
        <w:t xml:space="preserve"> svého klienta</w:t>
      </w:r>
      <w:r w:rsidR="00501C35">
        <w:t>,</w:t>
      </w:r>
      <w:r w:rsidR="00501C35">
        <w:br/>
      </w:r>
      <w:r w:rsidR="00F51628">
        <w:t xml:space="preserve">které je nadané </w:t>
      </w:r>
      <w:r w:rsidR="00B42EA4">
        <w:t xml:space="preserve">právními znalostmi, nýbrž </w:t>
      </w:r>
      <w:r w:rsidR="00F51628">
        <w:t xml:space="preserve">má </w:t>
      </w:r>
      <w:r w:rsidR="007649DA">
        <w:t xml:space="preserve">spíše </w:t>
      </w:r>
      <w:r w:rsidR="00F51628">
        <w:t>dbát v rámci právních předpisů a stavovské etiky na oc</w:t>
      </w:r>
      <w:r w:rsidR="00CC7F5F">
        <w:t>hranu práv klienta.</w:t>
      </w:r>
    </w:p>
    <w:p w:rsidR="00CC7F5F" w:rsidRDefault="00E5647B" w:rsidP="00383759">
      <w:pPr>
        <w:spacing w:line="360" w:lineRule="auto"/>
        <w:ind w:firstLine="708"/>
        <w:jc w:val="both"/>
      </w:pPr>
      <w:r>
        <w:t>Takové pojetí je obzv</w:t>
      </w:r>
      <w:r w:rsidR="00CC7F5F">
        <w:t xml:space="preserve">láště zřejmé v trestním řízení, </w:t>
      </w:r>
      <w:r>
        <w:t>kdy oprávnění advokáta není identické s rozsahem obviněného. Obvin</w:t>
      </w:r>
      <w:r w:rsidR="00CC7F5F">
        <w:t xml:space="preserve">ěný má právo hájit </w:t>
      </w:r>
      <w:r w:rsidR="00F33F64">
        <w:t xml:space="preserve">se i lživě, </w:t>
      </w:r>
      <w:r w:rsidR="00CC7F5F">
        <w:t>byť to není etické,</w:t>
      </w:r>
      <w:r w:rsidR="00CC7F5F">
        <w:br/>
      </w:r>
      <w:r>
        <w:t>tak je to v souladu s procesními předpisy a z takového způsobu vedení obhajoby nemůže být v žádném případě usuzována jeho vina</w:t>
      </w:r>
      <w:r w:rsidR="00F33F64">
        <w:t xml:space="preserve"> či být za to trestán</w:t>
      </w:r>
      <w:r>
        <w:t xml:space="preserve">. Naproti tomu advokát se takového vědomého způsobu vedení obhajoby </w:t>
      </w:r>
      <w:r w:rsidR="00CC7F5F">
        <w:t xml:space="preserve">dopustit nemůže. Také jestliže </w:t>
      </w:r>
      <w:r>
        <w:t xml:space="preserve">by advokát obviněnému přímo napovídal či radil, aby se se hájil křivě, šlo by o obhajobu </w:t>
      </w:r>
      <w:r w:rsidR="003D6512">
        <w:t>nepřípustnou. Na druhé straně pouhé poučení o zákon</w:t>
      </w:r>
      <w:r w:rsidR="00CC7F5F">
        <w:t xml:space="preserve">ných způsobech vedení obhajoby, </w:t>
      </w:r>
      <w:r w:rsidR="003D6512">
        <w:t>včetně toho, že smí lhát lze považovat za přípustné, pokud bude poučení prosté takového návodu.</w:t>
      </w:r>
      <w:r>
        <w:rPr>
          <w:rStyle w:val="FootnoteReference"/>
        </w:rPr>
        <w:footnoteReference w:id="175"/>
      </w:r>
      <w:r w:rsidR="003D6512">
        <w:t xml:space="preserve"> Pokud by však klient záměrně v soudním řízení lh</w:t>
      </w:r>
      <w:r w:rsidR="005C1995">
        <w:t xml:space="preserve">al bez návodu či součinnosti advokáta, stále musí vystupovat v jeho nejlepším zájmů v rámci zákona a stavovských předpisů a hájit jeho práva. Není ani rozhodné, zda to, že vypovídá nepravdu pouze tuší či si tím je jist, v takovém případě totiž klient vede legitimní způsob obhajoby a advokát není z tohoto důvodu oprávněn </w:t>
      </w:r>
      <w:r w:rsidR="00F33F64">
        <w:t xml:space="preserve">mu </w:t>
      </w:r>
      <w:r w:rsidR="005C1995">
        <w:t xml:space="preserve">vypovědět smlouvu. </w:t>
      </w:r>
    </w:p>
    <w:p w:rsidR="00111E38" w:rsidRDefault="005C1995" w:rsidP="00383759">
      <w:pPr>
        <w:spacing w:line="360" w:lineRule="auto"/>
        <w:ind w:firstLine="708"/>
        <w:jc w:val="both"/>
      </w:pPr>
      <w:r>
        <w:t>Jak již bylo řečeno, obhájce není pomocníkem obviněného, ale také není jeho kontrolorem. Z toho plyne, že si neověřuje každý klientův krok, nešpehuje klienta ani neodhaluje jeho obchodní aktivity. V opačném případě, by mohl</w:t>
      </w:r>
      <w:r w:rsidR="00CC7F5F">
        <w:t xml:space="preserve"> jeho klient nabýt dojmu,</w:t>
      </w:r>
      <w:r w:rsidR="00CC7F5F">
        <w:br/>
      </w:r>
      <w:r>
        <w:t>že je advokát dalším vyšetřovatelem či jin</w:t>
      </w:r>
      <w:r w:rsidR="00CC7F5F">
        <w:t xml:space="preserve">ým orgánem veřejné moci a stěží </w:t>
      </w:r>
      <w:r>
        <w:t>by v budoucnu opět využil služeb takového advokáta</w:t>
      </w:r>
      <w:r>
        <w:rPr>
          <w:rStyle w:val="FootnoteReference"/>
        </w:rPr>
        <w:footnoteReference w:id="176"/>
      </w:r>
      <w:r>
        <w:t>.</w:t>
      </w:r>
    </w:p>
    <w:p w:rsidR="005C1995" w:rsidRDefault="00CB4796" w:rsidP="00CA748C">
      <w:pPr>
        <w:spacing w:line="360" w:lineRule="auto"/>
        <w:ind w:firstLine="708"/>
        <w:jc w:val="both"/>
      </w:pPr>
      <w:r>
        <w:lastRenderedPageBreak/>
        <w:t>Situací, kdy advokát ve prospěch svého klienta sd</w:t>
      </w:r>
      <w:r w:rsidR="00501C35">
        <w:t>ěluje nepravdivé informace OČTR</w:t>
      </w:r>
      <w:r w:rsidR="00501C35">
        <w:br/>
      </w:r>
      <w:r>
        <w:t>se zabýval i Nejvyšší soud</w:t>
      </w:r>
      <w:r>
        <w:rPr>
          <w:rStyle w:val="FootnoteReference"/>
        </w:rPr>
        <w:footnoteReference w:id="177"/>
      </w:r>
      <w:r w:rsidR="00EA632B">
        <w:t xml:space="preserve">, posuzoval případ, kdy advokát byl navštívit svého klienta </w:t>
      </w:r>
      <w:r w:rsidR="007649DA">
        <w:t xml:space="preserve">obviněného ze zločinného spolčení </w:t>
      </w:r>
      <w:r w:rsidR="00EA632B">
        <w:t>ve věznici, v autě před věznicí na něj čekal další muž – jeho klient, který byl podezřelý</w:t>
      </w:r>
      <w:r w:rsidR="00F33F64">
        <w:t>m</w:t>
      </w:r>
      <w:r w:rsidR="00EA632B">
        <w:t xml:space="preserve"> v rámci téže kauzy. V</w:t>
      </w:r>
      <w:r w:rsidR="007649DA">
        <w:t>e věznici přítomný v</w:t>
      </w:r>
      <w:r w:rsidR="00EA632B">
        <w:t xml:space="preserve">yšetřovatel si muže v autě všiml a advokáta se zeptal, zde je to člověk, </w:t>
      </w:r>
      <w:r w:rsidR="007649DA">
        <w:t>kterého podezírají. A</w:t>
      </w:r>
      <w:r w:rsidR="00EA632B">
        <w:t>dvokát svého klienta zapřel a dokonce policistovi oznámil jinou identitu, kterou měl muž na falešných dokladech. Advokát byl poté obviněn z trestného činu nadržování. Obviněný advokát argumentoval právě specifičností vztahu klienta s advokátem, založené na n</w:t>
      </w:r>
      <w:r w:rsidR="00501C35">
        <w:t>aprosté důvěře, s níž se klient</w:t>
      </w:r>
      <w:r w:rsidR="00501C35">
        <w:br/>
      </w:r>
      <w:r w:rsidR="00EA632B">
        <w:t xml:space="preserve">na </w:t>
      </w:r>
      <w:r w:rsidR="007649DA">
        <w:t>advokáta obrací a takřka bezvýji</w:t>
      </w:r>
      <w:r w:rsidR="00EA632B">
        <w:t xml:space="preserve">mečnou povinností </w:t>
      </w:r>
      <w:r w:rsidR="00501C35">
        <w:t>advokáta tuto důvěru nezklamat.</w:t>
      </w:r>
      <w:r w:rsidR="00501C35">
        <w:br/>
      </w:r>
      <w:r w:rsidR="003653EE">
        <w:t xml:space="preserve">Dále v souvislostí v povinností mlčenlivostí nastínil advokát úvahu a tom, </w:t>
      </w:r>
      <w:r w:rsidR="003653EE" w:rsidRPr="003653EE">
        <w:rPr>
          <w:i/>
        </w:rPr>
        <w:t>„že se ocitnul mezi dvěma zly“</w:t>
      </w:r>
      <w:r w:rsidR="003653EE">
        <w:t>, kdy bu</w:t>
      </w:r>
      <w:r w:rsidR="00EC22C4">
        <w:t>ď mohl po pravdě odpovědět</w:t>
      </w:r>
      <w:r w:rsidR="003653EE">
        <w:t xml:space="preserve"> na otázku policisty</w:t>
      </w:r>
      <w:r w:rsidR="00EC22C4">
        <w:t>,</w:t>
      </w:r>
      <w:r w:rsidR="007649DA">
        <w:t xml:space="preserve"> kdo se v autě nachází, nebo se</w:t>
      </w:r>
      <w:r w:rsidR="003653EE">
        <w:t xml:space="preserve"> zachovat způsobem za který je sou</w:t>
      </w:r>
      <w:r w:rsidR="00F33F64">
        <w:t>zen. Z pohledu advokátní stavu</w:t>
      </w:r>
      <w:r w:rsidR="003653EE">
        <w:t xml:space="preserve"> </w:t>
      </w:r>
      <w:r w:rsidR="00B42EA4">
        <w:t xml:space="preserve">by </w:t>
      </w:r>
      <w:r w:rsidR="003653EE">
        <w:t>pak</w:t>
      </w:r>
      <w:r w:rsidR="00F33F64">
        <w:t xml:space="preserve"> bylo</w:t>
      </w:r>
      <w:r w:rsidR="003653EE">
        <w:t xml:space="preserve"> dle jeho názoru daleko těžším prohřeškem proti povinnostem advokáta a principům advokátní etiky, kdyby zradil důvěru svého klienta a udal jej tak OČTR.  Nejvyšší soud se s takovými argumenty neztotožnil a konstatoval, že </w:t>
      </w:r>
      <w:r w:rsidR="006914B3">
        <w:rPr>
          <w:i/>
        </w:rPr>
        <w:t>„</w:t>
      </w:r>
      <w:r w:rsidR="003653EE" w:rsidRPr="003653EE">
        <w:rPr>
          <w:i/>
        </w:rPr>
        <w:t>ani v postavení obhájce … nebyl v nějaké privilegované pozici, která by mu mohla nebo dokonce měla umožňovat lhát některému z orgánů činných v trestním řízení ve prospěch svého klienta o jeho skutečné identitě.“</w:t>
      </w:r>
      <w:r w:rsidR="00501C35">
        <w:t xml:space="preserve"> Dále dodal, že vztah advokáta</w:t>
      </w:r>
      <w:r w:rsidR="00501C35">
        <w:br/>
      </w:r>
      <w:r w:rsidR="003653EE">
        <w:t xml:space="preserve">a klienta je chráněn zejména povinností mlčenlivosti a pokud chtěl advokát svým povinnostem dostát, tak </w:t>
      </w:r>
      <w:r w:rsidR="006914B3">
        <w:t xml:space="preserve">neměl </w:t>
      </w:r>
      <w:r w:rsidR="003653EE">
        <w:t>odpovídat (pop</w:t>
      </w:r>
      <w:r w:rsidR="00F33F64">
        <w:t xml:space="preserve">ř. odmítnout </w:t>
      </w:r>
      <w:r w:rsidR="003653EE">
        <w:t>odpovědět). V posuzovaném případě se proto nejednalo o pouhý morální problém, nýbrž o závažné</w:t>
      </w:r>
      <w:r w:rsidR="00501C35">
        <w:t xml:space="preserve"> porušení stavovských pravidel,</w:t>
      </w:r>
      <w:r w:rsidR="00501C35">
        <w:br/>
      </w:r>
      <w:r w:rsidR="003653EE">
        <w:t>které nabylo povahy deliktu postihovaného dle trestního zákona.</w:t>
      </w:r>
    </w:p>
    <w:p w:rsidR="00EA632B" w:rsidRDefault="004338C4" w:rsidP="00F33F64">
      <w:pPr>
        <w:spacing w:line="360" w:lineRule="auto"/>
        <w:ind w:firstLine="708"/>
        <w:jc w:val="both"/>
      </w:pPr>
      <w:r>
        <w:t>Uvedené lze vztáhnout i na postup v rámci soudního řízení, kdy advokát nesmí uvádět vědomě nepravdivé údaje, může, potažmo i musí však takové ú</w:t>
      </w:r>
      <w:r w:rsidR="00501C35">
        <w:t>daje zamlčet. V případě,</w:t>
      </w:r>
      <w:r w:rsidR="00501C35">
        <w:br/>
      </w:r>
      <w:r>
        <w:t xml:space="preserve">že nepravdivé údaje bude uvádět jeho klient, měl </w:t>
      </w:r>
      <w:r w:rsidR="006914B3">
        <w:t xml:space="preserve">by </w:t>
      </w:r>
      <w:r>
        <w:t>i nadále poskytovat kl</w:t>
      </w:r>
      <w:r w:rsidR="00B74220">
        <w:t xml:space="preserve">ientu právní pomoc, a domnívám </w:t>
      </w:r>
      <w:r>
        <w:t>se, že i k těm skutečnostem</w:t>
      </w:r>
      <w:r w:rsidR="006914B3">
        <w:t>,</w:t>
      </w:r>
      <w:r>
        <w:t xml:space="preserve"> o kterých ví, že jsou nepravdi</w:t>
      </w:r>
      <w:r w:rsidR="006914B3">
        <w:t>vé. M</w:t>
      </w:r>
      <w:r>
        <w:t>ěl by se</w:t>
      </w:r>
      <w:r w:rsidR="006914B3">
        <w:t xml:space="preserve"> však</w:t>
      </w:r>
      <w:r>
        <w:t xml:space="preserve"> omezit pouze na právní otázky takto klientem nastoleného skutkového </w:t>
      </w:r>
      <w:r w:rsidR="00CA748C">
        <w:t>stavu.</w:t>
      </w:r>
    </w:p>
    <w:p w:rsidR="00664524" w:rsidRDefault="00A23FF5" w:rsidP="00D63D36">
      <w:pPr>
        <w:spacing w:line="360" w:lineRule="auto"/>
        <w:ind w:firstLine="708"/>
        <w:jc w:val="both"/>
      </w:pPr>
      <w:r>
        <w:t>Poměrně spe</w:t>
      </w:r>
      <w:r w:rsidR="00211147">
        <w:t>cifická povinnost</w:t>
      </w:r>
      <w:r w:rsidR="00B916DE">
        <w:t xml:space="preserve"> advokáta</w:t>
      </w:r>
      <w:r w:rsidR="0075738B">
        <w:t xml:space="preserve"> pak</w:t>
      </w:r>
      <w:r w:rsidR="00B916DE">
        <w:t xml:space="preserve"> spočívá ve výkonu veřejně prospěšných služeb, protože ačkoli je výkon adv</w:t>
      </w:r>
      <w:r w:rsidR="005F2350">
        <w:t xml:space="preserve">okacie podnikatelskou činností prováděnou </w:t>
      </w:r>
      <w:r w:rsidR="00B916DE">
        <w:t>za účel</w:t>
      </w:r>
      <w:r w:rsidR="00901562">
        <w:t>em</w:t>
      </w:r>
      <w:r w:rsidR="00B916DE">
        <w:t xml:space="preserve"> zisku, je s ní </w:t>
      </w:r>
      <w:r w:rsidR="005F2350">
        <w:t xml:space="preserve">také </w:t>
      </w:r>
      <w:r w:rsidR="00B916DE">
        <w:t xml:space="preserve">spojeno určité vyšší ušlechtilé </w:t>
      </w:r>
      <w:r w:rsidR="00211147">
        <w:t>poslání. To se projevuje právě u</w:t>
      </w:r>
      <w:r w:rsidR="00B916DE">
        <w:t xml:space="preserve"> povinnosti advokáta podílet se v přiměřeném rozsahu na projektech směřující k ochraně lidských práv, byl-li k tomu vyzván, a to i bez nároku na odměnu. A za stejných podmínek je povinen se podílet </w:t>
      </w:r>
      <w:r w:rsidR="006914B3">
        <w:t>po výzvě</w:t>
      </w:r>
      <w:r w:rsidR="0075738B">
        <w:t xml:space="preserve"> </w:t>
      </w:r>
      <w:r w:rsidR="006914B3">
        <w:lastRenderedPageBreak/>
        <w:t>ČAK</w:t>
      </w:r>
      <w:r w:rsidR="0075738B">
        <w:t xml:space="preserve"> </w:t>
      </w:r>
      <w:r w:rsidR="00B916DE">
        <w:t>na projektech, jejichž cílem je realizování princip</w:t>
      </w:r>
      <w:r w:rsidR="001C517C">
        <w:t>ů demokratického právního státu</w:t>
      </w:r>
      <w:r w:rsidR="001C517C">
        <w:br/>
      </w:r>
      <w:r w:rsidR="00B916DE">
        <w:t>či zdokonalování právního řádu České Republiky.</w:t>
      </w:r>
      <w:r w:rsidR="00C8291C">
        <w:t xml:space="preserve"> </w:t>
      </w:r>
    </w:p>
    <w:p w:rsidR="00D63D36" w:rsidRDefault="00D63D36">
      <w:pPr>
        <w:spacing w:after="160"/>
        <w:rPr>
          <w:rFonts w:eastAsiaTheme="majorEastAsia" w:cstheme="majorBidi"/>
          <w:b/>
          <w:sz w:val="32"/>
          <w:szCs w:val="32"/>
        </w:rPr>
      </w:pPr>
      <w:r>
        <w:br w:type="page"/>
      </w:r>
    </w:p>
    <w:p w:rsidR="00A6460A" w:rsidRDefault="00170371" w:rsidP="00083AE9">
      <w:pPr>
        <w:pStyle w:val="Heading1"/>
      </w:pPr>
      <w:bookmarkStart w:id="23" w:name="_Toc509173280"/>
      <w:r>
        <w:lastRenderedPageBreak/>
        <w:t>Etický</w:t>
      </w:r>
      <w:r w:rsidR="00A6460A">
        <w:t xml:space="preserve"> kodex advokátů v Evropské unii</w:t>
      </w:r>
      <w:bookmarkEnd w:id="23"/>
    </w:p>
    <w:p w:rsidR="00BF2A33" w:rsidRDefault="00BA01C9" w:rsidP="00DA0588">
      <w:pPr>
        <w:spacing w:line="360" w:lineRule="auto"/>
        <w:ind w:firstLine="708"/>
        <w:jc w:val="both"/>
      </w:pPr>
      <w:r>
        <w:t>Tak jako na úrovní národní je etika</w:t>
      </w:r>
      <w:r w:rsidR="00D67BF6">
        <w:t xml:space="preserve"> advokátů upravena e</w:t>
      </w:r>
      <w:r>
        <w:t xml:space="preserve">tickým kodexem, je etika upravena i </w:t>
      </w:r>
      <w:r w:rsidR="00D67BF6">
        <w:t xml:space="preserve">na </w:t>
      </w:r>
      <w:r>
        <w:t>úrovni Evropské unie. Tímto dokumentem je Evropský kodex advokátu v Evropské unii (</w:t>
      </w:r>
      <w:r w:rsidRPr="00BA01C9">
        <w:t>The Code of Conduct for European Lawyers</w:t>
      </w:r>
      <w:r>
        <w:t>). Dokument byl vytvořen Radou evropských advokátních komor – CCBE (</w:t>
      </w:r>
      <w:r w:rsidRPr="00BA01C9">
        <w:t>Council of the Bars and Law Societies of the European Union)</w:t>
      </w:r>
      <w:r>
        <w:t>, jedná se o mezinárodní neziskovou organizaci</w:t>
      </w:r>
      <w:r w:rsidR="00BF2A33">
        <w:t>, založenou roku 1960</w:t>
      </w:r>
      <w:r>
        <w:t xml:space="preserve"> se sídlem v Bruselu, je tvořena delegacemi advokátních komor z </w:t>
      </w:r>
      <w:r w:rsidR="00BF2A33">
        <w:t>32</w:t>
      </w:r>
      <w:r>
        <w:t xml:space="preserve"> </w:t>
      </w:r>
      <w:r w:rsidR="00BF2A33">
        <w:t>zemí</w:t>
      </w:r>
      <w:r>
        <w:t xml:space="preserve"> </w:t>
      </w:r>
      <w:r w:rsidR="001C517C">
        <w:t>Evropské unie</w:t>
      </w:r>
      <w:r w:rsidR="001C517C">
        <w:br/>
      </w:r>
      <w:r w:rsidR="00BF2A33">
        <w:t>a Evropského hospodářského prostoru. Jejím hlavním posláním je regulace advokátní profese, obrana právního státu, lidských práv a demokratických hodnot.</w:t>
      </w:r>
    </w:p>
    <w:p w:rsidR="00027D29" w:rsidRDefault="00BF2A33" w:rsidP="00DA0588">
      <w:pPr>
        <w:spacing w:line="360" w:lineRule="auto"/>
        <w:jc w:val="both"/>
      </w:pPr>
      <w:r>
        <w:tab/>
        <w:t>Jedním z nejvýznamnějších počinů této organizace bylo úsilí, jež vyústilo k přijetí Směrnice</w:t>
      </w:r>
      <w:r w:rsidR="006F7BE2">
        <w:t xml:space="preserve"> Rady</w:t>
      </w:r>
      <w:r>
        <w:t xml:space="preserve"> </w:t>
      </w:r>
      <w:r w:rsidRPr="00BF2A33">
        <w:t xml:space="preserve">č. 77/249/EHS ze dne 22. března 1977, o usnadnění účinného výkonu volného pohybu </w:t>
      </w:r>
      <w:r>
        <w:t>služeb</w:t>
      </w:r>
      <w:r w:rsidRPr="00BF2A33">
        <w:t xml:space="preserve"> advokátů</w:t>
      </w:r>
      <w:r>
        <w:t xml:space="preserve">, jež opravňuje advokáty k poskytování služeb v jiných členských státech </w:t>
      </w:r>
      <w:r w:rsidR="00463819">
        <w:t xml:space="preserve">pod svým profesním označením, avšak pouze příležitostně (tzv. „hostující evropský advokát“). V návaznosti na čl. 4 této směrnice byl CCBE přijat dne 28. října 1988 Kodex chování advokátů Evropské Unii. </w:t>
      </w:r>
    </w:p>
    <w:p w:rsidR="005C28C7" w:rsidRDefault="005C28C7" w:rsidP="00083AE9">
      <w:pPr>
        <w:pStyle w:val="Heading2"/>
      </w:pPr>
      <w:bookmarkStart w:id="24" w:name="_Toc509173281"/>
      <w:r>
        <w:t>Struktura, účel a působnost</w:t>
      </w:r>
      <w:bookmarkEnd w:id="24"/>
    </w:p>
    <w:p w:rsidR="00BA01C9" w:rsidRDefault="00170371" w:rsidP="00DA0588">
      <w:pPr>
        <w:spacing w:line="360" w:lineRule="auto"/>
        <w:jc w:val="both"/>
      </w:pPr>
      <w:r>
        <w:tab/>
        <w:t>Etický kodex</w:t>
      </w:r>
      <w:r w:rsidR="00AF5620">
        <w:t xml:space="preserve"> advokátů</w:t>
      </w:r>
      <w:r>
        <w:t xml:space="preserve"> v Evropské unii se člení do preambule a dalších čtyř částí</w:t>
      </w:r>
      <w:r w:rsidR="005776AE">
        <w:t>. Struktura je podobná českému e</w:t>
      </w:r>
      <w:r>
        <w:t>tickému kodexu, je vy</w:t>
      </w:r>
      <w:r w:rsidR="00BE2285">
        <w:t>mezena dle jednotlivých subjektů</w:t>
      </w:r>
      <w:r>
        <w:t>, s</w:t>
      </w:r>
      <w:r w:rsidR="00BE2285">
        <w:t>e</w:t>
      </w:r>
      <w:r>
        <w:t> kterými se advokát dostává do styku.</w:t>
      </w:r>
      <w:r w:rsidR="00AF5620">
        <w:t xml:space="preserve"> Mimo obecné zásady je zde obsažena úprava vztahu advokáta s klienty, se soudy a mezi advokáty navzájem. </w:t>
      </w:r>
    </w:p>
    <w:p w:rsidR="00AF5620" w:rsidRDefault="00AF5620" w:rsidP="00DA0588">
      <w:pPr>
        <w:spacing w:line="360" w:lineRule="auto"/>
        <w:jc w:val="both"/>
      </w:pPr>
      <w:r>
        <w:tab/>
        <w:t>Kodex zmiňuje, že pokračují</w:t>
      </w:r>
      <w:r w:rsidR="005776AE">
        <w:t>cí integrace Evropské unie a Evropského hospodářského prostoru</w:t>
      </w:r>
      <w:r>
        <w:t xml:space="preserve"> spolu s rostoucí přeshraniční činností advokátů u</w:t>
      </w:r>
      <w:r w:rsidR="005776AE">
        <w:t>vnitř těchto oblastí</w:t>
      </w:r>
      <w:r w:rsidR="00027D29">
        <w:t xml:space="preserve"> si vynutila</w:t>
      </w:r>
      <w:r>
        <w:t xml:space="preserve"> přijetí společných pravidel na evropské úrovni, zavazující všechny advokáty při přeshraničním poskytování právních služeb. </w:t>
      </w:r>
      <w:r w:rsidR="00901262">
        <w:t xml:space="preserve">Touto úpravou, je </w:t>
      </w:r>
      <w:r w:rsidR="00027D29">
        <w:t>Směrnice Rady</w:t>
      </w:r>
      <w:r w:rsidRPr="00AF5620">
        <w:t xml:space="preserve"> č. 77/249</w:t>
      </w:r>
      <w:r w:rsidR="00027D29">
        <w:t>/EHS</w:t>
      </w:r>
      <w:r w:rsidR="00901262">
        <w:t>. Kodex stanoví, že výslovným účelem je zmírnit aplikaci tzv. „</w:t>
      </w:r>
      <w:r w:rsidR="00901262" w:rsidRPr="0006150B">
        <w:rPr>
          <w:i/>
        </w:rPr>
        <w:t>dvojí etiky</w:t>
      </w:r>
      <w:r w:rsidR="00901262">
        <w:t>“ podle článku 4. da</w:t>
      </w:r>
      <w:r w:rsidR="001C517C">
        <w:t>né směrnice,</w:t>
      </w:r>
      <w:r w:rsidR="001C517C">
        <w:br/>
      </w:r>
      <w:r w:rsidR="00901262">
        <w:t>tedy kolizi etických pravidel domovské země advokáta a pravidel</w:t>
      </w:r>
      <w:r w:rsidR="00BE2285">
        <w:t xml:space="preserve"> země</w:t>
      </w:r>
      <w:r w:rsidR="00901262">
        <w:t>, do níž jsou právní služby poskytovány.</w:t>
      </w:r>
    </w:p>
    <w:p w:rsidR="00901262" w:rsidRDefault="00901262" w:rsidP="00DA0588">
      <w:pPr>
        <w:spacing w:line="360" w:lineRule="auto"/>
        <w:jc w:val="both"/>
      </w:pPr>
      <w:r>
        <w:tab/>
        <w:t>Osobní působnost je vymezena v bodě 1.4 „</w:t>
      </w:r>
      <w:r w:rsidRPr="00901262">
        <w:rPr>
          <w:i/>
        </w:rPr>
        <w:t>ratione personae</w:t>
      </w:r>
      <w:r>
        <w:t>“, aplikace těchto pravidel se bude o</w:t>
      </w:r>
      <w:r w:rsidR="005776AE">
        <w:t>dvíjet od definice obsažené ve s</w:t>
      </w:r>
      <w:r>
        <w:t xml:space="preserve">měrnici </w:t>
      </w:r>
      <w:r w:rsidRPr="00AF5620">
        <w:t>č. 77/249</w:t>
      </w:r>
      <w:r w:rsidR="00027D29">
        <w:t>/EHS</w:t>
      </w:r>
      <w:r>
        <w:t xml:space="preserve">, </w:t>
      </w:r>
      <w:r w:rsidR="00BE2285">
        <w:t>a to</w:t>
      </w:r>
      <w:r>
        <w:t xml:space="preserve"> na výkon advokacie s přeshraničním prvkem, tedy advokáty, kteří vyko</w:t>
      </w:r>
      <w:r w:rsidR="00027D29">
        <w:t>návají advokacii v souladu s práve</w:t>
      </w:r>
      <w:r>
        <w:t xml:space="preserve">m </w:t>
      </w:r>
      <w:r>
        <w:lastRenderedPageBreak/>
        <w:t>domovské země</w:t>
      </w:r>
      <w:r w:rsidR="00027D29">
        <w:t xml:space="preserve"> a</w:t>
      </w:r>
      <w:r>
        <w:t xml:space="preserve"> poskytují právní služby</w:t>
      </w:r>
      <w:r w:rsidR="005776AE">
        <w:t xml:space="preserve"> osobám do jiných zemí EU či Evropského hospodářského prostoru</w:t>
      </w:r>
      <w:r>
        <w:t>.</w:t>
      </w:r>
    </w:p>
    <w:p w:rsidR="0007031C" w:rsidRDefault="00901262" w:rsidP="0007031C">
      <w:pPr>
        <w:spacing w:line="360" w:lineRule="auto"/>
        <w:jc w:val="both"/>
      </w:pPr>
      <w:r>
        <w:tab/>
        <w:t>Věcná působnost je vymezena v bodě 1.5 „</w:t>
      </w:r>
      <w:r>
        <w:rPr>
          <w:i/>
        </w:rPr>
        <w:t xml:space="preserve">ratione </w:t>
      </w:r>
      <w:r w:rsidRPr="00901262">
        <w:rPr>
          <w:i/>
        </w:rPr>
        <w:t>materiae</w:t>
      </w:r>
      <w:r>
        <w:rPr>
          <w:i/>
        </w:rPr>
        <w:t>“,</w:t>
      </w:r>
      <w:r w:rsidR="001C517C">
        <w:t xml:space="preserve"> je stanoveno,</w:t>
      </w:r>
      <w:r w:rsidR="001C517C">
        <w:br/>
      </w:r>
      <w:r>
        <w:t xml:space="preserve">že </w:t>
      </w:r>
      <w:r w:rsidR="00351B0E">
        <w:t>přeshraničním prvkem se ro</w:t>
      </w:r>
      <w:r w:rsidR="00027D29">
        <w:t>zumí veškeré profesní kontakty s</w:t>
      </w:r>
      <w:r w:rsidR="00351B0E">
        <w:t xml:space="preserve"> advokáty jiných členských zemí než stát původu a jakákoliv profesní činnost v jiném čle</w:t>
      </w:r>
      <w:r w:rsidR="001C517C">
        <w:t>nském statě než je stát původu,</w:t>
      </w:r>
      <w:r w:rsidR="001C517C">
        <w:br/>
      </w:r>
      <w:r w:rsidR="00351B0E">
        <w:t>a to bez ohledu na fyzickou přítomnost advok</w:t>
      </w:r>
      <w:r w:rsidR="00A815AB">
        <w:t>áta. Úprava proto bude dopadat</w:t>
      </w:r>
      <w:r w:rsidR="00351B0E">
        <w:t xml:space="preserve"> na poskytování právních služeb prostřednictvím prostředků dálkové komunikace, i </w:t>
      </w:r>
      <w:r w:rsidR="00027D29">
        <w:t xml:space="preserve">v </w:t>
      </w:r>
      <w:r w:rsidR="00351B0E">
        <w:t>případě, že advokát setrvá ve svém domovském státě.</w:t>
      </w:r>
    </w:p>
    <w:p w:rsidR="00BA01C9" w:rsidRDefault="00351B0E" w:rsidP="00083AE9">
      <w:pPr>
        <w:pStyle w:val="Heading2"/>
      </w:pPr>
      <w:bookmarkStart w:id="25" w:name="_Toc509173282"/>
      <w:r>
        <w:t>Obecné zásady</w:t>
      </w:r>
      <w:bookmarkEnd w:id="25"/>
    </w:p>
    <w:p w:rsidR="00351B0E" w:rsidRDefault="00351B0E" w:rsidP="00DA0588">
      <w:pPr>
        <w:spacing w:line="360" w:lineRule="auto"/>
        <w:jc w:val="both"/>
      </w:pPr>
      <w:r>
        <w:tab/>
        <w:t>Kodex poskytuje výčet určitých obecných zásad</w:t>
      </w:r>
      <w:r w:rsidR="00DA0588">
        <w:t>, konkrétní znění však přenechává každé advokátní komoře s ohledem na jejich vlastní tradice</w:t>
      </w:r>
      <w:r w:rsidR="00973E0D">
        <w:t xml:space="preserve"> a zvyklosti</w:t>
      </w:r>
      <w:r w:rsidR="00DA0588">
        <w:t>.</w:t>
      </w:r>
    </w:p>
    <w:p w:rsidR="00DA0588" w:rsidRDefault="00DA0588" w:rsidP="00DA0588">
      <w:pPr>
        <w:spacing w:line="360" w:lineRule="auto"/>
        <w:jc w:val="both"/>
      </w:pPr>
      <w:r>
        <w:tab/>
        <w:t xml:space="preserve">Předně </w:t>
      </w:r>
      <w:r w:rsidR="00F81CE2">
        <w:t xml:space="preserve">v čl. 2.2 </w:t>
      </w:r>
      <w:r>
        <w:t>stanoví, že klíčovou zásadou je nezávislost advokáta, která musí být osvobozena od jakéhok</w:t>
      </w:r>
      <w:r w:rsidR="007236F9">
        <w:t>oliv vlivu, zejména střet</w:t>
      </w:r>
      <w:r w:rsidR="00973E0D">
        <w:t>y zájmů</w:t>
      </w:r>
      <w:r>
        <w:t xml:space="preserve">. Stanoví, že rada advokáta nemá žádnou hodnotu, </w:t>
      </w:r>
      <w:r w:rsidR="00BE2285">
        <w:t>je-li klientu</w:t>
      </w:r>
      <w:r>
        <w:t xml:space="preserve"> dána pouze, aby se mu zalíbil, </w:t>
      </w:r>
      <w:r w:rsidR="00BE2285">
        <w:t>nebo</w:t>
      </w:r>
      <w:r>
        <w:t xml:space="preserve"> jako důsledek vnějšího nátlaku. Za další pilíře je považována vzájemná důvěra a</w:t>
      </w:r>
      <w:r w:rsidR="001C517C">
        <w:t xml:space="preserve"> právo i povinnost mlčenlivosti</w:t>
      </w:r>
      <w:r w:rsidR="001C517C">
        <w:br/>
      </w:r>
      <w:r>
        <w:t>o veškerých informacích, o kterých s</w:t>
      </w:r>
      <w:r w:rsidR="000530B8">
        <w:t>e dozvěděl při výkonu advokacie, přičemž je povinen jednat pouze v nejlepším zájmu klienta.</w:t>
      </w:r>
      <w:r w:rsidR="00117D31">
        <w:t xml:space="preserve"> Povinnost mlčenlivosti advokáta byla vyslovena Evropským soudním dvorem ve věci AM&amp;S proti Evropské komisi</w:t>
      </w:r>
      <w:r w:rsidR="00117D31">
        <w:rPr>
          <w:rStyle w:val="FootnoteReference"/>
        </w:rPr>
        <w:footnoteReference w:id="178"/>
      </w:r>
      <w:r w:rsidR="00117D31">
        <w:t>.</w:t>
      </w:r>
      <w:r w:rsidR="00B013B9">
        <w:t xml:space="preserve"> Takovou povinnost má ve</w:t>
      </w:r>
      <w:r w:rsidR="00F81CE2">
        <w:t xml:space="preserve"> všech věcech,</w:t>
      </w:r>
      <w:r w:rsidR="007236F9">
        <w:t xml:space="preserve"> o kterých</w:t>
      </w:r>
      <w:r w:rsidR="00F81CE2">
        <w:t xml:space="preserve"> se dozvěděl v souvislosti s výkone</w:t>
      </w:r>
      <w:r w:rsidR="007236F9">
        <w:t>m</w:t>
      </w:r>
      <w:r w:rsidR="00F81CE2">
        <w:t xml:space="preserve"> advokacie</w:t>
      </w:r>
      <w:r w:rsidR="007236F9">
        <w:t>. Tato povinnost není stejně jako v českém etickém kodexu časově omezena</w:t>
      </w:r>
      <w:r w:rsidR="00F81CE2">
        <w:t xml:space="preserve">. </w:t>
      </w:r>
      <w:r w:rsidR="001E51F8">
        <w:t>Advokát je dále</w:t>
      </w:r>
      <w:r w:rsidR="007236F9">
        <w:t xml:space="preserve"> dle čl.</w:t>
      </w:r>
      <w:r w:rsidR="001E51F8">
        <w:t xml:space="preserve"> 2.7 povinen upřednostnit vždy zájmy klienta, </w:t>
      </w:r>
      <w:r w:rsidR="007236F9">
        <w:t>které</w:t>
      </w:r>
      <w:r w:rsidR="00292F70">
        <w:t xml:space="preserve"> musí klást před své vlastní i před zájmy kolegů z advokacie. Jak již bylo v práci uvedeno, toto pravidlo nelze chápat absolutně, a existují situace, kdy zájmy advokáta bude možné upřednostnit před některými zájmy klienta. Vhodnější formulací by proto bylo obdobně jako v českém Etickém kodexu užití spojení </w:t>
      </w:r>
      <w:r w:rsidR="00292F70" w:rsidRPr="00292F70">
        <w:rPr>
          <w:i/>
        </w:rPr>
        <w:t>„oprávněné zájmy“</w:t>
      </w:r>
      <w:r w:rsidR="00292F70">
        <w:t>.</w:t>
      </w:r>
    </w:p>
    <w:p w:rsidR="00973E0D" w:rsidRDefault="00B013B9" w:rsidP="00DA0588">
      <w:pPr>
        <w:spacing w:line="360" w:lineRule="auto"/>
        <w:jc w:val="both"/>
      </w:pPr>
      <w:r>
        <w:tab/>
        <w:t>Evropský k</w:t>
      </w:r>
      <w:r w:rsidR="00DA0588">
        <w:t xml:space="preserve">odex stanoví, že jelikož mají </w:t>
      </w:r>
      <w:r w:rsidR="00BE2285">
        <w:t xml:space="preserve">advokáti </w:t>
      </w:r>
      <w:r w:rsidR="00DA0588">
        <w:t>v určitých případech povinnost dodržovat i kodexy jiných členských státu, tak tomu odpovídá povinnost advokátů se vzájemně informovat o pravidlech, která se vztahují na výkon konkrétní činnosti.  Jednotlivé advokátní komory mají též povinnost předložit své kodexy sekretariátu CCBE, kde jsou pro advokáty dostupné k opatření.</w:t>
      </w:r>
      <w:r w:rsidR="00937D7C">
        <w:t xml:space="preserve"> Vykonává-li advokacii v jiném členském státě, je povinen taktéž </w:t>
      </w:r>
      <w:r w:rsidR="00937D7C">
        <w:lastRenderedPageBreak/>
        <w:t>respektovat tamní předpisy vztahující se ve vzájemné nekompatibilitě určitých funkcí s výkonem profese advokáta. Ustanovení čl. 2.6 upra</w:t>
      </w:r>
      <w:r w:rsidR="001C517C">
        <w:t>vuje osobní publicitu advokáta,</w:t>
      </w:r>
      <w:r w:rsidR="001C517C">
        <w:br/>
      </w:r>
      <w:r w:rsidR="00937D7C">
        <w:t>kdy stanovuje, že mají právo informovat veřejnost o své činnosti. Takové informovaní bude mít nejčastě</w:t>
      </w:r>
      <w:r>
        <w:t>ji povahu reklamy, která je přípustná za</w:t>
      </w:r>
      <w:r w:rsidR="00937D7C">
        <w:t xml:space="preserve"> podmínek </w:t>
      </w:r>
      <w:r>
        <w:t xml:space="preserve">čl. </w:t>
      </w:r>
      <w:r w:rsidR="00937D7C">
        <w:t>2.6.1. –  jsou pře</w:t>
      </w:r>
      <w:r>
        <w:t>s</w:t>
      </w:r>
      <w:r w:rsidR="00937D7C">
        <w:t>né, nejsou zavádějící a respektují mlčenlivost jako další hodnoty advokacie – jsou dovoleny i v rámci přeshraniční činnosti. Zde je třeba pamatovat na to, že na advokáta se budou vztahovat jak jeho národní</w:t>
      </w:r>
      <w:r>
        <w:t xml:space="preserve"> předpisy, tak i předpisy státu</w:t>
      </w:r>
      <w:r w:rsidR="00937D7C">
        <w:t xml:space="preserve">, </w:t>
      </w:r>
      <w:r w:rsidR="001E51F8">
        <w:t>kde jsou i</w:t>
      </w:r>
      <w:r>
        <w:t>nformace poskytována v souladu s</w:t>
      </w:r>
      <w:r w:rsidR="001E51F8">
        <w:t xml:space="preserve"> čl. 4 odst. 2 směrnice </w:t>
      </w:r>
      <w:r w:rsidR="001E51F8" w:rsidRPr="001E51F8">
        <w:t xml:space="preserve">Rady ES č. 77/249, o usnadnění účinného výkonu volného pohybu </w:t>
      </w:r>
      <w:r w:rsidR="001E51F8">
        <w:t>služeb</w:t>
      </w:r>
      <w:r w:rsidR="001E51F8" w:rsidRPr="001E51F8">
        <w:t xml:space="preserve"> advokátů</w:t>
      </w:r>
      <w:r>
        <w:t>.</w:t>
      </w:r>
    </w:p>
    <w:p w:rsidR="009B3614" w:rsidRDefault="009B3614" w:rsidP="009B3614">
      <w:pPr>
        <w:pStyle w:val="Heading2"/>
      </w:pPr>
      <w:bookmarkStart w:id="26" w:name="_Toc509173283"/>
      <w:r>
        <w:t>Vztahy s klienty</w:t>
      </w:r>
      <w:bookmarkEnd w:id="26"/>
    </w:p>
    <w:p w:rsidR="009B3614" w:rsidRDefault="009B3614" w:rsidP="009B3614">
      <w:pPr>
        <w:spacing w:line="360" w:lineRule="auto"/>
        <w:jc w:val="both"/>
      </w:pPr>
      <w:r>
        <w:tab/>
        <w:t>Úprava vztahů s klienty je velmi podobná té,</w:t>
      </w:r>
      <w:r w:rsidR="001C517C">
        <w:t xml:space="preserve"> kterou zná český etický kodex.</w:t>
      </w:r>
      <w:r w:rsidR="001C517C">
        <w:br/>
      </w:r>
      <w:r>
        <w:t>Advokát může jednat ve věci pouze na základě zmocnění klienta, rovněž je předpokládaná možnost substituce jiným advokátem či ustanovení soudem. Před převzetím zastupování má povinnost informovat klienta o výši odměny, jež musí být spravedlivá.  V případě, že advokát požaduje na své služby složit od klienta zálohu, neměla by její výše přesáhnout rozumný odhad, v případě nesložení je oprávněn advokát věc odm</w:t>
      </w:r>
      <w:r w:rsidR="001C517C">
        <w:t>ítnout, nebo vypovědět smlouvu.</w:t>
      </w:r>
      <w:r w:rsidR="001C517C">
        <w:tab/>
      </w:r>
      <w:r>
        <w:t>Advokát obdobně jako v českém etickém kodexu je povinen snažit se o co finančně nejefektivnější řešení sporu, především mimosoudní či rozhodčí, je také povinen informovat klienta o jeho nároku na bezplatnou pomoc. Stanovená odměna musí splňovat tři požadavky, musí být v souladu s předpisy stanovené profesní komorou, v případě, že se s klientem advokát nedohodl jinak a dále musí být vždy spravedlivá a odůvodněná. Evropský kodex také upravuje v čl. 3.3 způsob určení odměny závislý na úspěchu ve věci (</w:t>
      </w:r>
      <w:r w:rsidRPr="00562576">
        <w:t>Pactum de Quota Litis</w:t>
      </w:r>
      <w:r w:rsidR="004471EA">
        <w:t>),</w:t>
      </w:r>
      <w:r w:rsidR="004471EA">
        <w:br/>
      </w:r>
      <w:r>
        <w:t>kdy na rozdíl od úpravy v českém etickém kodexu ji zakazuje.</w:t>
      </w:r>
      <w:r w:rsidRPr="00A15E33">
        <w:t xml:space="preserve"> </w:t>
      </w:r>
      <w:r>
        <w:t>Důvodová zpráva</w:t>
      </w:r>
      <w:r>
        <w:rPr>
          <w:rStyle w:val="FootnoteReference"/>
        </w:rPr>
        <w:footnoteReference w:id="179"/>
      </w:r>
      <w:r w:rsidR="001C517C">
        <w:t xml:space="preserve"> uvádí,</w:t>
      </w:r>
      <w:r w:rsidR="001C517C">
        <w:br/>
      </w:r>
      <w:r>
        <w:t>že ji zakazuje především z obav ohledně vedení spekulativních sporů a z možného zneužívání tohoto způsobu sjednání odměny vůči klientovi. Evropský kodex však výslovně připouští možnost určení odměny formou podílu na věci, která b</w:t>
      </w:r>
      <w:r w:rsidR="001C517C">
        <w:t>ude nezávislá na výsledku věci.</w:t>
      </w:r>
      <w:r w:rsidR="001C517C">
        <w:br/>
      </w:r>
      <w:r>
        <w:t>V čl. 3.6 je vysloven zákaz sdílení odměny za právní služby s osobou, která není advokátem, vyjma případů, kdy advokát s ní vykonává činnost ve sdružení v souladu s právními předpisy. Je to z důvodu, že ačkoli došlo k určité liberalizaci na trhu právních služeb, tak stále se</w:t>
      </w:r>
      <w:r w:rsidR="001C517C">
        <w:t xml:space="preserve"> jedná</w:t>
      </w:r>
      <w:r w:rsidR="001C517C">
        <w:br/>
      </w:r>
      <w:r>
        <w:t xml:space="preserve">o poměrně specifickou službu, u které není žádoucí její zprostředkovávání za odměnu. Advokát je povinen být vždy pojištěn, a to podle pravidel jeho domovského státu, v případě že poskytuje </w:t>
      </w:r>
      <w:r>
        <w:lastRenderedPageBreak/>
        <w:t xml:space="preserve">v hostitelském státě služby, které nejsou kryty jeho domovským pojištění, musí vyvinout veškeré úsilí na zajištění pojištění pro tyto služby v jeho domovském státě.  </w:t>
      </w:r>
      <w:r>
        <w:tab/>
      </w:r>
    </w:p>
    <w:p w:rsidR="00973E0D" w:rsidRDefault="00DE3752" w:rsidP="00DE3752">
      <w:pPr>
        <w:pStyle w:val="Heading2"/>
      </w:pPr>
      <w:bookmarkStart w:id="27" w:name="_Toc509173284"/>
      <w:r>
        <w:t>Vztahy se soudy</w:t>
      </w:r>
      <w:bookmarkEnd w:id="27"/>
    </w:p>
    <w:p w:rsidR="00DE3752" w:rsidRPr="00DE3752" w:rsidRDefault="00C5765F" w:rsidP="00DA7F13">
      <w:pPr>
        <w:spacing w:line="360" w:lineRule="auto"/>
        <w:ind w:firstLine="576"/>
        <w:jc w:val="both"/>
      </w:pPr>
      <w:r>
        <w:t>Evropský kodex upravuje ve své čtvrté části vztahy advokátů se soudy,</w:t>
      </w:r>
      <w:r w:rsidR="007D615A">
        <w:rPr>
          <w:rStyle w:val="FootnoteReference"/>
        </w:rPr>
        <w:footnoteReference w:id="180"/>
      </w:r>
      <w:r>
        <w:t xml:space="preserve"> či tribunály. Advokáti zejména musí dodržovat pravidla jednání p</w:t>
      </w:r>
      <w:r w:rsidR="001C517C">
        <w:t>řed daným soudem či tribunálem.</w:t>
      </w:r>
      <w:r w:rsidR="001C517C">
        <w:br/>
      </w:r>
      <w:r>
        <w:t xml:space="preserve">Musí se chovat eticky v průběhu řízení, kodex obsahuje demonstrativní výčet neetického chování, kterého je advokát povinen se zdržet, tím je např. kontaktování soudce advokátem, bez toho aniž by kontaktoval advokáta protistrany. Vůči soudu </w:t>
      </w:r>
      <w:r w:rsidR="007D615A">
        <w:t>je povinen advokát jednat ve vší úctě a zdvořilosti. Další povinností advokáta je, že nikdy nesmí soudu podat vědomě mylné nebo zavádějící informace, důvodová zpráva to odůvod</w:t>
      </w:r>
      <w:r w:rsidR="001C517C">
        <w:t>ňuje potřebou důvěry mezi soudy</w:t>
      </w:r>
      <w:r w:rsidR="001C517C">
        <w:br/>
      </w:r>
      <w:r w:rsidR="007D615A">
        <w:t>a advokáty</w:t>
      </w:r>
      <w:r w:rsidR="007D615A">
        <w:rPr>
          <w:rStyle w:val="FootnoteReference"/>
        </w:rPr>
        <w:footnoteReference w:id="181"/>
      </w:r>
      <w:r w:rsidR="007D615A">
        <w:t xml:space="preserve">. </w:t>
      </w:r>
      <w:r w:rsidR="00377282">
        <w:t>Může se jednat jak o věci skutkové (obsah lis</w:t>
      </w:r>
      <w:r w:rsidR="001C517C">
        <w:t>tin), ale i skutečností nutných</w:t>
      </w:r>
      <w:r w:rsidR="001C517C">
        <w:br/>
      </w:r>
      <w:r w:rsidR="00377282">
        <w:t xml:space="preserve">pro posouzení právního stavu (soudní rozhodnutí, obsah odbornou literaturu). </w:t>
      </w:r>
      <w:r w:rsidR="007D615A">
        <w:t>Zde se nicméně domnívám, že soud by měl mít především důvěru v advokáta jako profesionála v oblasti práva, který hájí všemi možnými způsoby</w:t>
      </w:r>
      <w:r w:rsidR="007B6EA4">
        <w:t xml:space="preserve"> nejlepší zájmy svého klienta. K</w:t>
      </w:r>
      <w:r w:rsidR="007D615A">
        <w:t> takovému poslání přirozeně náleží i to, že se bude snažit prezentovat svého klienta v co nejlepší</w:t>
      </w:r>
      <w:r w:rsidR="007B6EA4">
        <w:t>m světle, bude vyzdvi</w:t>
      </w:r>
      <w:r w:rsidR="002B0DBD">
        <w:t>hovat</w:t>
      </w:r>
      <w:r w:rsidR="007D615A">
        <w:t xml:space="preserve"> skutečnosti</w:t>
      </w:r>
      <w:r w:rsidR="002B0DBD">
        <w:t>,</w:t>
      </w:r>
      <w:r w:rsidR="007D615A">
        <w:t xml:space="preserve"> které mu prospívají a zamlčovat </w:t>
      </w:r>
      <w:r w:rsidR="002B0DBD">
        <w:t>ty které škodí. Je také třeba rozl</w:t>
      </w:r>
      <w:r w:rsidR="001C517C">
        <w:t>išit situaci,</w:t>
      </w:r>
      <w:r w:rsidR="001C517C">
        <w:br/>
      </w:r>
      <w:r w:rsidR="002B0DBD">
        <w:t xml:space="preserve">kdy advokát bude vědomě uvádět soud omyl (tam kde je jinak </w:t>
      </w:r>
      <w:r w:rsidR="003F4A6D">
        <w:t>advokátu známá informace</w:t>
      </w:r>
      <w:r w:rsidR="002B0DBD">
        <w:t xml:space="preserve"> záměrně prezentována nepravdivě) a legitimní obhajobou klienta s poukazováním na jiné možné skutkové skutečnosti s kterými by se soud měl vypořádat.</w:t>
      </w:r>
    </w:p>
    <w:p w:rsidR="00CD71E8" w:rsidRDefault="00CD71E8" w:rsidP="00083AE9">
      <w:pPr>
        <w:pStyle w:val="Heading2"/>
      </w:pPr>
      <w:bookmarkStart w:id="28" w:name="_Toc509173285"/>
      <w:r>
        <w:t>Vztahy mezi advokáty</w:t>
      </w:r>
      <w:bookmarkEnd w:id="28"/>
    </w:p>
    <w:p w:rsidR="00CD71E8" w:rsidRDefault="00CD71E8" w:rsidP="00665E32">
      <w:pPr>
        <w:spacing w:line="360" w:lineRule="auto"/>
        <w:jc w:val="both"/>
      </w:pPr>
      <w:r>
        <w:tab/>
        <w:t xml:space="preserve">Advokát by měl považovat advokáty z ostatních členských států za kolegy a jednat s nimi </w:t>
      </w:r>
      <w:r w:rsidR="003F4A6D">
        <w:t xml:space="preserve">férově a </w:t>
      </w:r>
      <w:r>
        <w:t>spravedlivě. Vždy by však měl nadřadit z</w:t>
      </w:r>
      <w:r w:rsidR="00664524">
        <w:t>ájmy klienta nad zájmy profese.</w:t>
      </w:r>
      <w:r w:rsidR="00664524">
        <w:br/>
      </w:r>
      <w:r>
        <w:t>Pokud se na advokáta obrátí kolega z jiného členského státu s požadavkem o</w:t>
      </w:r>
      <w:r w:rsidR="001C517C">
        <w:t xml:space="preserve"> přebrání případu,</w:t>
      </w:r>
      <w:r w:rsidR="001C517C">
        <w:br/>
      </w:r>
      <w:r>
        <w:t xml:space="preserve">pro který </w:t>
      </w:r>
      <w:r w:rsidR="003F4A6D">
        <w:t xml:space="preserve">sám dožádaný advokát </w:t>
      </w:r>
      <w:r>
        <w:t>nemá dostatečné znal</w:t>
      </w:r>
      <w:r w:rsidR="001C517C">
        <w:t>osti, je povinen jej odmítnout.</w:t>
      </w:r>
      <w:r w:rsidR="001C517C">
        <w:br/>
      </w:r>
      <w:r>
        <w:t>Měl by mu však pomoci získat informace pro to, aby mohl pověřit jiného advokáta, jež se schopen požadované služby poskytnout.</w:t>
      </w:r>
    </w:p>
    <w:p w:rsidR="00CD71E8" w:rsidRDefault="00CD71E8" w:rsidP="00665E32">
      <w:pPr>
        <w:spacing w:line="360" w:lineRule="auto"/>
        <w:jc w:val="both"/>
      </w:pPr>
      <w:r>
        <w:lastRenderedPageBreak/>
        <w:tab/>
        <w:t>Kodex výslovně zakazuje přijímat provizi nebo</w:t>
      </w:r>
      <w:r w:rsidR="001C517C">
        <w:t xml:space="preserve"> jinou kompenzaci za referenci,</w:t>
      </w:r>
      <w:r w:rsidR="001C517C">
        <w:br/>
      </w:r>
      <w:r>
        <w:t xml:space="preserve">nebo doporučení advokáta klientovi. Advokát také nesmí nikomu </w:t>
      </w:r>
      <w:r w:rsidR="00664524">
        <w:t xml:space="preserve">platit poplatek či jinou odměnu </w:t>
      </w:r>
      <w:r>
        <w:t>za klienta, který za ním byl poslán.</w:t>
      </w:r>
    </w:p>
    <w:p w:rsidR="00AB5250" w:rsidRDefault="00CD71E8" w:rsidP="003F4A6D">
      <w:pPr>
        <w:spacing w:line="360" w:lineRule="auto"/>
        <w:jc w:val="both"/>
      </w:pPr>
      <w:r>
        <w:tab/>
        <w:t xml:space="preserve">Jestliže má advokát za to, že kolega </w:t>
      </w:r>
      <w:r w:rsidR="003F4A6D">
        <w:t>v jiném členském státě porušil e</w:t>
      </w:r>
      <w:r>
        <w:t>tický</w:t>
      </w:r>
      <w:r w:rsidR="00665E32">
        <w:t xml:space="preserve"> kodex, má povinnost ho na toto upozornit. Spory mezi sebou by advokáti měli řešit zejména přátelskou cestou. Není-li to možné, musí o tom nejprve informovat advokátní komory, ke kterým oba patří, tak aby tyto komory mohly nejdříve pomoci spor mezi advokáty urovnat.</w:t>
      </w:r>
      <w:r w:rsidR="00323731">
        <w:t xml:space="preserve"> Advokát může nezávazně doporučit nebo představit</w:t>
      </w:r>
      <w:r w:rsidR="003F4A6D">
        <w:t xml:space="preserve"> klientovi</w:t>
      </w:r>
      <w:r w:rsidR="00323731">
        <w:t xml:space="preserve"> advokáta z jiného členského státu</w:t>
      </w:r>
      <w:r w:rsidR="00664524">
        <w:t>.</w:t>
      </w:r>
      <w:r w:rsidR="00664524">
        <w:br/>
      </w:r>
      <w:r w:rsidR="00181CCF">
        <w:t>Avšak z důvodu, že mezi advokáty rů</w:t>
      </w:r>
      <w:r w:rsidR="003F4A6D">
        <w:t>zných členských států dochází nezřídka kdy k</w:t>
      </w:r>
      <w:r w:rsidR="00181CCF">
        <w:t xml:space="preserve"> nedorozumění </w:t>
      </w:r>
      <w:r w:rsidR="003F4A6D">
        <w:t>ohledně ručení za odměnu advokáta pro případ jejího neuhrazení klientem</w:t>
      </w:r>
      <w:r w:rsidR="00181CCF">
        <w:rPr>
          <w:rStyle w:val="FootnoteReference"/>
        </w:rPr>
        <w:footnoteReference w:id="182"/>
      </w:r>
      <w:r w:rsidR="00181CCF">
        <w:t xml:space="preserve">, tak čl. 5.7 </w:t>
      </w:r>
      <w:r w:rsidR="00323731">
        <w:t>stanoví odpovědnost advokáta za</w:t>
      </w:r>
      <w:r w:rsidR="003F4A6D">
        <w:t xml:space="preserve"> tuto</w:t>
      </w:r>
      <w:r w:rsidR="00323731">
        <w:t xml:space="preserve"> </w:t>
      </w:r>
      <w:r w:rsidR="003F4A6D">
        <w:t>odměnu, a to včetně nákladů a</w:t>
      </w:r>
      <w:r w:rsidR="00181CCF">
        <w:t xml:space="preserve"> výloh jiného spolupracujícího advokáta, pokud ho sám pověří konkrétní věcí</w:t>
      </w:r>
      <w:r w:rsidR="003F4A6D">
        <w:t>,</w:t>
      </w:r>
      <w:r w:rsidR="00181CCF">
        <w:t xml:space="preserve"> nebo </w:t>
      </w:r>
      <w:r w:rsidR="003F4A6D">
        <w:t xml:space="preserve">pokud </w:t>
      </w:r>
      <w:r w:rsidR="00181CCF">
        <w:t>si vyžádá jeho radu</w:t>
      </w:r>
      <w:r w:rsidR="003F4A6D">
        <w:t>.</w:t>
      </w:r>
      <w:r w:rsidR="00664524">
        <w:t xml:space="preserve"> </w:t>
      </w:r>
      <w:r w:rsidR="00181CCF">
        <w:t>Dotčení advokáti si však předem mohou ujednat jinou</w:t>
      </w:r>
      <w:r w:rsidR="003F4A6D">
        <w:t xml:space="preserve"> úpravu či odpovědnost vyloučit.</w:t>
      </w:r>
    </w:p>
    <w:p w:rsidR="00664524" w:rsidRPr="00BA01C9" w:rsidRDefault="00664524" w:rsidP="003F4A6D">
      <w:pPr>
        <w:spacing w:line="360" w:lineRule="auto"/>
        <w:jc w:val="both"/>
      </w:pPr>
    </w:p>
    <w:p w:rsidR="00D63D36" w:rsidRDefault="00D63D36">
      <w:pPr>
        <w:spacing w:after="160"/>
        <w:rPr>
          <w:rFonts w:eastAsiaTheme="majorEastAsia" w:cstheme="majorBidi"/>
          <w:b/>
          <w:sz w:val="32"/>
          <w:szCs w:val="32"/>
        </w:rPr>
      </w:pPr>
      <w:r>
        <w:br w:type="page"/>
      </w:r>
    </w:p>
    <w:p w:rsidR="00A6460A" w:rsidRDefault="00A6460A" w:rsidP="00083AE9">
      <w:pPr>
        <w:pStyle w:val="Heading1"/>
      </w:pPr>
      <w:bookmarkStart w:id="29" w:name="_Toc509173286"/>
      <w:r>
        <w:lastRenderedPageBreak/>
        <w:t>Kárné řízení</w:t>
      </w:r>
      <w:bookmarkEnd w:id="29"/>
    </w:p>
    <w:p w:rsidR="0007031C" w:rsidRDefault="00DC0235" w:rsidP="00F23228">
      <w:pPr>
        <w:spacing w:line="360" w:lineRule="auto"/>
        <w:ind w:firstLine="708"/>
        <w:jc w:val="both"/>
      </w:pPr>
      <w:r>
        <w:t>V předchozích kapitolách jse</w:t>
      </w:r>
      <w:r w:rsidR="00485B07">
        <w:t>m se zabýval hmotněprávní úpravou</w:t>
      </w:r>
      <w:r w:rsidR="00B05549">
        <w:t xml:space="preserve"> vybraných aspektů etiky advokáta, </w:t>
      </w:r>
      <w:r w:rsidR="007B6EA4">
        <w:t>jejichž</w:t>
      </w:r>
      <w:r w:rsidR="00B05549">
        <w:t xml:space="preserve"> porušení může znamenat zahájení kárného řízení, na jehož konci může být uloženo některé z kárných opatření. Považují proto za vhodné se také zaobírat i procesní </w:t>
      </w:r>
      <w:r w:rsidR="00B0191F">
        <w:t xml:space="preserve">stránkou </w:t>
      </w:r>
      <w:r w:rsidR="00336D7B">
        <w:t>takového řízení, které</w:t>
      </w:r>
      <w:r w:rsidR="00B05549">
        <w:t xml:space="preserve"> zajišťuje, aby </w:t>
      </w:r>
      <w:r w:rsidR="00301EBF">
        <w:t xml:space="preserve">byla úprava etiky advokáta </w:t>
      </w:r>
      <w:r w:rsidR="00513ECC">
        <w:t>efektivní</w:t>
      </w:r>
      <w:r w:rsidR="00B05549">
        <w:t xml:space="preserve"> </w:t>
      </w:r>
      <w:r w:rsidR="00336D7B">
        <w:t xml:space="preserve">a vynutitelná </w:t>
      </w:r>
      <w:r w:rsidR="00B05549">
        <w:t>prostřednictvím nastavení procesu a sankcí v případě porušení hmotněprávních pravidel.</w:t>
      </w:r>
      <w:r w:rsidR="00301EBF">
        <w:t xml:space="preserve"> Procesní postup upravující kárné řízení s advokátem či advokátním konc</w:t>
      </w:r>
      <w:r w:rsidR="00485B07">
        <w:t>ipientem je upraven v části třet</w:t>
      </w:r>
      <w:r w:rsidR="00301EBF">
        <w:t>í, hlavě čtvrté zákona o advokacii a vyhlášce</w:t>
      </w:r>
      <w:r w:rsidR="00664524">
        <w:t xml:space="preserve"> Ministerstva spravedlnosti</w:t>
      </w:r>
      <w:r w:rsidR="00664524">
        <w:br/>
      </w:r>
      <w:r w:rsidR="00301EBF" w:rsidRPr="00301EBF">
        <w:t>č. 244/1996 Sb., kterou se podle zákona č. 85/1996 Sb., o advokacii, stanoví kárný řád (advokátní kárný řád)</w:t>
      </w:r>
      <w:r w:rsidR="00301EBF">
        <w:t>.</w:t>
      </w:r>
    </w:p>
    <w:p w:rsidR="00045770" w:rsidRDefault="00244898" w:rsidP="00083AE9">
      <w:pPr>
        <w:pStyle w:val="Heading2"/>
      </w:pPr>
      <w:bookmarkStart w:id="30" w:name="_Toc509173287"/>
      <w:r>
        <w:t>Kárné provinění a kárné řízení</w:t>
      </w:r>
      <w:bookmarkEnd w:id="30"/>
    </w:p>
    <w:p w:rsidR="005D7E5D" w:rsidRDefault="001E48D2" w:rsidP="00324B63">
      <w:pPr>
        <w:spacing w:line="360" w:lineRule="auto"/>
        <w:ind w:firstLine="708"/>
        <w:jc w:val="both"/>
      </w:pPr>
      <w:r>
        <w:t>Dohled nad povinnostmi a etikou advokáta i příp</w:t>
      </w:r>
      <w:r w:rsidR="001C517C">
        <w:t>adné spory v České republice má</w:t>
      </w:r>
      <w:r w:rsidR="001C517C">
        <w:br/>
      </w:r>
      <w:r>
        <w:t xml:space="preserve">na starosti advokátní stavovská organizace, což je ostatně v evropském kontextu převažující systém. Druhým systémem, je takový, kde kárné prohřešky řeší zvláštní soudy, tento systém je charakteristický pro právní systém Spojených státu amerických, </w:t>
      </w:r>
      <w:r w:rsidR="0050596B">
        <w:t>kdy veškerá administrativa týkající se postavení, jednání a postihování je svěřena soud</w:t>
      </w:r>
      <w:r w:rsidR="00336D7B">
        <w:t xml:space="preserve">ům. V mnoha případech podezření o </w:t>
      </w:r>
      <w:r w:rsidR="0050596B">
        <w:t xml:space="preserve">porušení zákona či advokátní etiky </w:t>
      </w:r>
      <w:r w:rsidR="009812A8">
        <w:t xml:space="preserve">je </w:t>
      </w:r>
      <w:r w:rsidR="0050596B">
        <w:t>nejdříve věc šetřena soudní administrativou jmenovaným vyšetřovatelem</w:t>
      </w:r>
      <w:r w:rsidR="00336D7B">
        <w:t>,</w:t>
      </w:r>
      <w:r w:rsidR="0050596B">
        <w:t xml:space="preserve"> a až poté se </w:t>
      </w:r>
      <w:r w:rsidR="00827B44">
        <w:t xml:space="preserve">případ </w:t>
      </w:r>
      <w:r w:rsidR="0050596B">
        <w:t>dostane k projednání soudům</w:t>
      </w:r>
      <w:r w:rsidR="0050596B">
        <w:rPr>
          <w:rStyle w:val="FootnoteReference"/>
        </w:rPr>
        <w:footnoteReference w:id="183"/>
      </w:r>
      <w:r w:rsidR="001C517C">
        <w:t>.</w:t>
      </w:r>
      <w:r w:rsidR="001C517C">
        <w:br/>
      </w:r>
      <w:r w:rsidR="00827B44">
        <w:t>Na evropském kontinentu</w:t>
      </w:r>
      <w:r>
        <w:t xml:space="preserve"> je </w:t>
      </w:r>
      <w:r w:rsidR="00827B44">
        <w:t>převažující systém řešení provinění v rámci stavovských organizací a systém</w:t>
      </w:r>
      <w:r w:rsidR="00336D7B">
        <w:t>, kdy provinění advokátů je svěřenou soudům je ojedinělý. Z</w:t>
      </w:r>
      <w:r>
        <w:t> našich sousedů tento systém</w:t>
      </w:r>
      <w:r w:rsidR="00E85ED9">
        <w:t xml:space="preserve"> s určitými výjimkami</w:t>
      </w:r>
      <w:r w:rsidR="00E85ED9">
        <w:rPr>
          <w:rStyle w:val="FootnoteReference"/>
        </w:rPr>
        <w:footnoteReference w:id="184"/>
      </w:r>
      <w:r w:rsidR="00E85ED9">
        <w:t xml:space="preserve"> </w:t>
      </w:r>
      <w:r>
        <w:t>aplikuje pouze Německo</w:t>
      </w:r>
      <w:r>
        <w:rPr>
          <w:rStyle w:val="FootnoteReference"/>
        </w:rPr>
        <w:footnoteReference w:id="185"/>
      </w:r>
      <w:r>
        <w:t xml:space="preserve"> </w:t>
      </w:r>
    </w:p>
    <w:p w:rsidR="00BA4361" w:rsidRDefault="00BA4361" w:rsidP="00324B63">
      <w:pPr>
        <w:spacing w:line="360" w:lineRule="auto"/>
        <w:ind w:firstLine="708"/>
        <w:jc w:val="both"/>
      </w:pPr>
      <w:r>
        <w:t>Zákon o advokacii stanoví, že kárným proviněním advokáta či advokátního koncipienta není každé porušení jeho povinnos</w:t>
      </w:r>
      <w:r w:rsidR="001E50C8">
        <w:t>tí daných zákonem či stavovským</w:t>
      </w:r>
      <w:r>
        <w:t xml:space="preserve"> přepisem, nýbrž pouze zaviněné závažné či opětovné porušení takový</w:t>
      </w:r>
      <w:r w:rsidR="00B54CDF">
        <w:t xml:space="preserve">chto povinností. Ačkoli by se mohlo z důvodů neustálých diskusí o potřebě zvyšování odbornosti </w:t>
      </w:r>
      <w:r w:rsidR="00485B07">
        <w:t>advokátů</w:t>
      </w:r>
      <w:r w:rsidR="00B54CDF">
        <w:t xml:space="preserve"> a advokátních koncipientů</w:t>
      </w:r>
      <w:r w:rsidR="00485B07">
        <w:t xml:space="preserve"> zdát</w:t>
      </w:r>
      <w:r w:rsidR="00B54CDF">
        <w:t>, že počet kárných stížností a žalob má rostoucí trend, statistiky ukazují, že i nav</w:t>
      </w:r>
      <w:r w:rsidR="00ED0399">
        <w:t>zdory rostoucímu počtu advokátů</w:t>
      </w:r>
      <w:r w:rsidR="00B54CDF">
        <w:t xml:space="preserve"> se daná čísla nezvyšují, b</w:t>
      </w:r>
      <w:r w:rsidR="009E7B1F">
        <w:t xml:space="preserve">a se naopak </w:t>
      </w:r>
      <w:r w:rsidR="00ED0399">
        <w:t xml:space="preserve">mírně </w:t>
      </w:r>
      <w:r w:rsidR="009E7B1F">
        <w:t>snižují. V roce 2016</w:t>
      </w:r>
      <w:r w:rsidR="00B54CDF">
        <w:t xml:space="preserve"> bylo podáno </w:t>
      </w:r>
      <w:r w:rsidR="009E7B1F">
        <w:lastRenderedPageBreak/>
        <w:t>1331</w:t>
      </w:r>
      <w:r w:rsidR="00B54CDF">
        <w:t xml:space="preserve"> stížností, což je nejméně za </w:t>
      </w:r>
      <w:r w:rsidR="00485B07">
        <w:t xml:space="preserve">posledních devět let, </w:t>
      </w:r>
      <w:r w:rsidR="001C517C">
        <w:t>nejčastějším důvodem podání</w:t>
      </w:r>
      <w:r w:rsidR="001C517C">
        <w:br/>
      </w:r>
      <w:r w:rsidR="009E7B1F">
        <w:t>(88.8% z nich) bylo nedodržování etických pravidel. Z</w:t>
      </w:r>
      <w:r w:rsidR="00B54CDF">
        <w:t xml:space="preserve"> nich </w:t>
      </w:r>
      <w:r w:rsidR="00485B07">
        <w:t xml:space="preserve">však </w:t>
      </w:r>
      <w:r w:rsidR="009E7B1F">
        <w:t>pouze 150</w:t>
      </w:r>
      <w:r w:rsidR="00B54CDF">
        <w:t xml:space="preserve"> vyústilo v podání kárné žaloby</w:t>
      </w:r>
      <w:r w:rsidR="00B54CDF">
        <w:rPr>
          <w:rStyle w:val="FootnoteReference"/>
        </w:rPr>
        <w:footnoteReference w:id="186"/>
      </w:r>
      <w:r w:rsidR="00B54CDF">
        <w:t>.</w:t>
      </w:r>
    </w:p>
    <w:p w:rsidR="001C45C3" w:rsidRDefault="001C45C3" w:rsidP="00324B63">
      <w:pPr>
        <w:spacing w:line="360" w:lineRule="auto"/>
        <w:ind w:firstLine="708"/>
        <w:jc w:val="both"/>
      </w:pPr>
      <w:r>
        <w:t>V posledních několika letech vykazuje počet podnětů adresovaných ČAK k zahájení kárného řízení mírně klesající trend, v kárné žaloby vyústí pouze přibližně kolem 10% z počtu podaných stížností. V </w:t>
      </w:r>
      <w:r w:rsidR="007B6EA4">
        <w:t>následující tabulce jsou uvedená</w:t>
      </w:r>
      <w:r>
        <w:t xml:space="preserve"> statistická data počtu podaných stížností a počtu kárných žalob mezi roky 2007 až 2016. Jedná se však absolutní čísla a nelze pominout </w:t>
      </w:r>
      <w:r w:rsidR="00AB3EC3">
        <w:t>dlouhodobý trend nárůstu počtu advokátů, kdy na začátku zkoumaného období bylo zapsáno 8.</w:t>
      </w:r>
      <w:r w:rsidR="00AB3EC3" w:rsidRPr="00AB3EC3">
        <w:t>020</w:t>
      </w:r>
      <w:r w:rsidR="00670198">
        <w:t xml:space="preserve"> advokátů a na konci roku 201</w:t>
      </w:r>
      <w:r w:rsidR="00AB3EC3">
        <w:t>6 již 11.</w:t>
      </w:r>
      <w:r w:rsidR="00AB3EC3" w:rsidRPr="00AB3EC3">
        <w:t>310</w:t>
      </w:r>
      <w:r w:rsidR="00AB3EC3">
        <w:t xml:space="preserve"> advokátů. Horizontálně </w:t>
      </w:r>
      <w:r w:rsidR="00ED0399">
        <w:t>zaznačený</w:t>
      </w:r>
      <w:r w:rsidR="00AB3EC3">
        <w:t xml:space="preserve"> ukazatel, </w:t>
      </w:r>
      <w:r w:rsidR="00E572FD">
        <w:t>proto</w:t>
      </w:r>
      <w:r w:rsidR="00AB3EC3">
        <w:t xml:space="preserve"> zachycuje počet kárných žalob připadající na 1.000 advokátů</w:t>
      </w:r>
      <w:r w:rsidR="00ED0399">
        <w:t>, což věrohodně zachycuje trend relativního počet kárných žalob ku počtu zapsaných advokátů v jednotlivých letech</w:t>
      </w:r>
      <w:r w:rsidR="00AB3EC3">
        <w:t>.</w:t>
      </w:r>
      <w:r w:rsidR="00F23228">
        <w:t xml:space="preserve"> Tento ukazatel </w:t>
      </w:r>
      <w:r w:rsidR="00ED0399">
        <w:t>vykazuje</w:t>
      </w:r>
      <w:r w:rsidR="00F23228">
        <w:t xml:space="preserve"> z dlouhodobého hlediska snižující</w:t>
      </w:r>
      <w:r w:rsidR="00ED0399">
        <w:t xml:space="preserve"> se</w:t>
      </w:r>
      <w:r w:rsidR="00F23228">
        <w:t xml:space="preserve"> trend počtu </w:t>
      </w:r>
      <w:r w:rsidR="00243E1F">
        <w:t xml:space="preserve">kárných žalob připadající na tisíc advokátů, a to z počtu 21.5 v roce 2007 až na hodnotu 13.2 kárných žalob v roce 2016. </w:t>
      </w:r>
    </w:p>
    <w:p w:rsidR="00827B44" w:rsidRDefault="00827B44" w:rsidP="00324B63">
      <w:pPr>
        <w:spacing w:line="360" w:lineRule="auto"/>
        <w:ind w:firstLine="708"/>
        <w:jc w:val="both"/>
      </w:pPr>
    </w:p>
    <w:p w:rsidR="00F23228" w:rsidRDefault="00F23228" w:rsidP="00CC7F5F">
      <w:pPr>
        <w:keepNext/>
        <w:spacing w:line="360" w:lineRule="auto"/>
        <w:jc w:val="center"/>
      </w:pPr>
      <w:r>
        <w:rPr>
          <w:noProof/>
          <w:lang w:eastAsia="cs-CZ"/>
        </w:rPr>
        <w:drawing>
          <wp:inline distT="0" distB="0" distL="0" distR="0">
            <wp:extent cx="5724525" cy="2657475"/>
            <wp:effectExtent l="0" t="0" r="9525"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23228" w:rsidRDefault="00F23228" w:rsidP="00F23228">
      <w:pPr>
        <w:pStyle w:val="Caption"/>
        <w:jc w:val="right"/>
        <w:rPr>
          <w:i w:val="0"/>
          <w:color w:val="auto"/>
          <w:sz w:val="24"/>
          <w:szCs w:val="24"/>
        </w:rPr>
      </w:pPr>
      <w:r w:rsidRPr="00284F2E">
        <w:rPr>
          <w:i w:val="0"/>
          <w:color w:val="auto"/>
          <w:sz w:val="24"/>
          <w:szCs w:val="24"/>
        </w:rPr>
        <w:t xml:space="preserve">Zdroj: </w:t>
      </w:r>
      <w:r w:rsidR="00ED0399">
        <w:rPr>
          <w:i w:val="0"/>
          <w:color w:val="auto"/>
          <w:sz w:val="24"/>
          <w:szCs w:val="24"/>
        </w:rPr>
        <w:t xml:space="preserve">data </w:t>
      </w:r>
      <w:r w:rsidRPr="00284F2E">
        <w:rPr>
          <w:i w:val="0"/>
          <w:color w:val="auto"/>
          <w:sz w:val="24"/>
          <w:szCs w:val="24"/>
        </w:rPr>
        <w:t>ČAK, vlastní zpracování</w:t>
      </w:r>
    </w:p>
    <w:p w:rsidR="000F4797" w:rsidRDefault="000F4797" w:rsidP="000F4797"/>
    <w:p w:rsidR="00664524" w:rsidRDefault="000F4797" w:rsidP="00670198">
      <w:pPr>
        <w:spacing w:line="360" w:lineRule="auto"/>
        <w:ind w:firstLine="576"/>
        <w:jc w:val="both"/>
      </w:pPr>
      <w:r>
        <w:t>Z dostupných dat vyplývá, že v</w:t>
      </w:r>
      <w:r w:rsidR="00ED0399">
        <w:t>e</w:t>
      </w:r>
      <w:r>
        <w:t> srovnání s dalšími evropskými státy si Česká</w:t>
      </w:r>
      <w:r w:rsidR="00E572FD">
        <w:t xml:space="preserve"> republika nevede nikterak zle. V</w:t>
      </w:r>
      <w:r>
        <w:t xml:space="preserve"> roce 2012 dosahoval počet kárných žalob ku 1.000 advokátům </w:t>
      </w:r>
      <w:r w:rsidR="00E572FD">
        <w:t xml:space="preserve">hodnoty </w:t>
      </w:r>
      <w:r>
        <w:lastRenderedPageBreak/>
        <w:t>16.7, kdežto evropský průměr byl 42.8</w:t>
      </w:r>
      <w:r>
        <w:rPr>
          <w:rStyle w:val="FootnoteReference"/>
        </w:rPr>
        <w:footnoteReference w:id="187"/>
      </w:r>
      <w:r>
        <w:t xml:space="preserve">. V témže roce bylo </w:t>
      </w:r>
      <w:r w:rsidR="003431FD">
        <w:t xml:space="preserve">u nás </w:t>
      </w:r>
      <w:r w:rsidR="001C517C">
        <w:t>kárně sankcionováno</w:t>
      </w:r>
      <w:r w:rsidR="001C517C">
        <w:br/>
      </w:r>
      <w:r>
        <w:t>7.5 advokátů na 1.000 působících, kdeto evropský průměr dosahoval hodnoty 12.4</w:t>
      </w:r>
      <w:r w:rsidR="009D11A3">
        <w:rPr>
          <w:rStyle w:val="FootnoteReference"/>
        </w:rPr>
        <w:footnoteReference w:id="188"/>
      </w:r>
      <w:r w:rsidR="001C517C">
        <w:t>.</w:t>
      </w:r>
      <w:r>
        <w:t xml:space="preserve">  </w:t>
      </w:r>
    </w:p>
    <w:p w:rsidR="000F4797" w:rsidRPr="000F4797" w:rsidRDefault="00D51797" w:rsidP="00664524">
      <w:pPr>
        <w:spacing w:line="360" w:lineRule="auto"/>
        <w:ind w:firstLine="576"/>
        <w:jc w:val="both"/>
      </w:pPr>
      <w:r>
        <w:t>Dlouhodobě nejčastěji udělovaným trestem je pokuta, v roce 2016 takto byl</w:t>
      </w:r>
      <w:r w:rsidR="00E572FD">
        <w:t>o</w:t>
      </w:r>
      <w:r>
        <w:t xml:space="preserve"> rozhodnuto</w:t>
      </w:r>
      <w:r w:rsidR="001C517C">
        <w:br/>
      </w:r>
      <w:r w:rsidR="00E572FD">
        <w:t>v</w:t>
      </w:r>
      <w:r>
        <w:t xml:space="preserve"> 43 případech, následované napomenutím v 11 případech, v 8 případech</w:t>
      </w:r>
      <w:r w:rsidR="001C517C">
        <w:t xml:space="preserve"> bylo rozhodnuto</w:t>
      </w:r>
      <w:r w:rsidR="001C517C">
        <w:br/>
      </w:r>
      <w:r>
        <w:t>o upuštění od potrestání, v 5 o dočasném zákazu výkonu advokacie a pouze ve třech případech bylo následkem kárného deliktu vyškrtnutí advokáta ze seznamu advokátů.</w:t>
      </w:r>
      <w:r w:rsidR="00C2037F">
        <w:t xml:space="preserve"> Ve stejném roce činily výnosy pokut (vče</w:t>
      </w:r>
      <w:r w:rsidR="00670198">
        <w:t>tně nákladů kárného řízení) 152.</w:t>
      </w:r>
      <w:r w:rsidR="00C2037F">
        <w:t xml:space="preserve">400 </w:t>
      </w:r>
      <w:r w:rsidR="00AF20B4">
        <w:t>Kč, které</w:t>
      </w:r>
      <w:r w:rsidR="00C2037F">
        <w:t xml:space="preserve"> </w:t>
      </w:r>
      <w:r w:rsidR="00E572FD">
        <w:t>připadnou do</w:t>
      </w:r>
      <w:r w:rsidR="00C2037F">
        <w:t xml:space="preserve"> rozpočtu ČAK</w:t>
      </w:r>
      <w:r w:rsidR="00C2037F">
        <w:rPr>
          <w:rStyle w:val="FootnoteReference"/>
        </w:rPr>
        <w:footnoteReference w:id="189"/>
      </w:r>
      <w:r w:rsidR="00E572FD">
        <w:t xml:space="preserve"> </w:t>
      </w:r>
      <w:r w:rsidR="00BC5BC7">
        <w:t xml:space="preserve">(konkrétně </w:t>
      </w:r>
      <w:r w:rsidR="00E572FD">
        <w:t>do</w:t>
      </w:r>
      <w:r w:rsidR="00BC5BC7">
        <w:t xml:space="preserve"> sociální fondu ČAK</w:t>
      </w:r>
      <w:r w:rsidR="00BC5BC7">
        <w:rPr>
          <w:rStyle w:val="FootnoteReference"/>
        </w:rPr>
        <w:footnoteReference w:id="190"/>
      </w:r>
      <w:r w:rsidR="00BC5BC7">
        <w:t xml:space="preserve">) </w:t>
      </w:r>
      <w:r w:rsidR="00670198">
        <w:t xml:space="preserve">a </w:t>
      </w:r>
      <w:r w:rsidR="00C2037F">
        <w:t xml:space="preserve">obdobná částka je očekávána i </w:t>
      </w:r>
      <w:r w:rsidR="00670198">
        <w:t xml:space="preserve">v </w:t>
      </w:r>
      <w:r w:rsidR="00C2037F">
        <w:t>následujících letech</w:t>
      </w:r>
      <w:r w:rsidR="00C2037F">
        <w:rPr>
          <w:rStyle w:val="FootnoteReference"/>
        </w:rPr>
        <w:footnoteReference w:id="191"/>
      </w:r>
      <w:r w:rsidR="00C2037F">
        <w:t>.</w:t>
      </w:r>
    </w:p>
    <w:p w:rsidR="000F4797" w:rsidRPr="000F4797" w:rsidRDefault="004710D4" w:rsidP="000F4797">
      <w:pPr>
        <w:pStyle w:val="Heading2"/>
      </w:pPr>
      <w:bookmarkStart w:id="31" w:name="_Toc509173288"/>
      <w:r>
        <w:t>Zahájení kárného řízení</w:t>
      </w:r>
      <w:bookmarkEnd w:id="31"/>
    </w:p>
    <w:p w:rsidR="00F26D68" w:rsidRDefault="004710D4" w:rsidP="00893044">
      <w:pPr>
        <w:spacing w:line="360" w:lineRule="auto"/>
        <w:ind w:firstLine="576"/>
        <w:jc w:val="both"/>
      </w:pPr>
      <w:r>
        <w:t xml:space="preserve">Podnětem pro zahájení kárného řízení může být jakákoliv </w:t>
      </w:r>
      <w:r w:rsidR="007B6EA4">
        <w:t>informace.</w:t>
      </w:r>
      <w:r>
        <w:t xml:space="preserve"> </w:t>
      </w:r>
      <w:r w:rsidR="007B6EA4">
        <w:t>M</w:t>
      </w:r>
      <w:r w:rsidR="00861B44">
        <w:t xml:space="preserve">ůže to být </w:t>
      </w:r>
      <w:r w:rsidR="007B6EA4">
        <w:t>například</w:t>
      </w:r>
      <w:r>
        <w:t xml:space="preserve"> základě stížnosti adresované advokátní komoře, ale jelikož na rozdíl od kárného řízení není projednávání samotného podnětu návrhovým řízením, může </w:t>
      </w:r>
      <w:r w:rsidR="00893044">
        <w:t xml:space="preserve">být </w:t>
      </w:r>
      <w:r w:rsidR="00861B44">
        <w:t>zahájeno v důsled</w:t>
      </w:r>
      <w:r w:rsidR="00154354">
        <w:t>ků zjištění z vlastní činnosti k</w:t>
      </w:r>
      <w:r w:rsidR="00861B44">
        <w:t xml:space="preserve">ontrolní </w:t>
      </w:r>
      <w:r w:rsidR="00154354">
        <w:t>rady</w:t>
      </w:r>
      <w:r w:rsidR="00861B44">
        <w:t xml:space="preserve"> či informace z vnější, která není adresovanou stížností, tedy i např. z médií. </w:t>
      </w:r>
      <w:r w:rsidR="00F87F9C">
        <w:t xml:space="preserve">Nejčastějším podnětem, který vede k projednání věci </w:t>
      </w:r>
      <w:r w:rsidR="00154354">
        <w:t>kárnou</w:t>
      </w:r>
      <w:r w:rsidR="00F87F9C">
        <w:t xml:space="preserve"> komisí </w:t>
      </w:r>
      <w:r w:rsidR="007B6EA4">
        <w:t xml:space="preserve">jsou stížnosti, </w:t>
      </w:r>
      <w:r w:rsidR="00F87F9C">
        <w:t>z řad klientů, soudců či jiných orgánů veřejné moci se kterými advokát přichází do styku</w:t>
      </w:r>
      <w:r w:rsidR="00893044">
        <w:t xml:space="preserve">. Stížnosti také </w:t>
      </w:r>
      <w:r w:rsidR="00F87F9C">
        <w:t>přicházejí od protistran (takové stížnosti jsou</w:t>
      </w:r>
      <w:r w:rsidR="00893044">
        <w:t xml:space="preserve"> však</w:t>
      </w:r>
      <w:r w:rsidR="00D34E14">
        <w:t xml:space="preserve"> nejméně důvodné</w:t>
      </w:r>
      <w:r w:rsidR="00F87F9C">
        <w:rPr>
          <w:rStyle w:val="FootnoteReference"/>
        </w:rPr>
        <w:footnoteReference w:id="192"/>
      </w:r>
      <w:r w:rsidR="00D34E14">
        <w:t>)</w:t>
      </w:r>
      <w:r w:rsidR="00F87F9C">
        <w:t>.</w:t>
      </w:r>
      <w:r w:rsidR="00A733BC">
        <w:t xml:space="preserve"> </w:t>
      </w:r>
      <w:r w:rsidR="00893044">
        <w:t>Tyto</w:t>
      </w:r>
      <w:r w:rsidR="00A733BC">
        <w:t xml:space="preserve"> </w:t>
      </w:r>
      <w:r w:rsidR="007B6EA4">
        <w:t>stížnosti</w:t>
      </w:r>
      <w:r w:rsidR="00154354">
        <w:t xml:space="preserve"> vyřizují zaměstnanci a</w:t>
      </w:r>
      <w:r w:rsidR="00A733BC">
        <w:t xml:space="preserve">dvokátní komory zařazení na úseku kontrolního oddělení, </w:t>
      </w:r>
      <w:r w:rsidR="00A94FAA">
        <w:t>kteří připraví věc k projednání. Ti si vyžádají</w:t>
      </w:r>
      <w:r w:rsidR="001C517C">
        <w:t xml:space="preserve"> další potřebné podklady</w:t>
      </w:r>
      <w:r w:rsidR="001C517C">
        <w:br/>
      </w:r>
      <w:r w:rsidR="00A733BC">
        <w:t>a předloží spolu se zprávou o důvodnosti takové stíž</w:t>
      </w:r>
      <w:r w:rsidR="00154354">
        <w:t>nosti k</w:t>
      </w:r>
      <w:r w:rsidR="00A733BC">
        <w:t>ontr</w:t>
      </w:r>
      <w:r w:rsidR="001C517C">
        <w:t>olní radě. Kontrolní rada</w:t>
      </w:r>
      <w:r w:rsidR="001C517C">
        <w:br/>
      </w:r>
      <w:r w:rsidR="00A733BC">
        <w:t>je ko</w:t>
      </w:r>
      <w:r w:rsidR="00154354">
        <w:t>lektivní orgán kont</w:t>
      </w:r>
      <w:r w:rsidR="00A94FAA">
        <w:t>rolní orgán advokátní komory. Tento orgán má</w:t>
      </w:r>
      <w:r w:rsidR="00154354">
        <w:t xml:space="preserve"> 70 členů,</w:t>
      </w:r>
      <w:r w:rsidR="00F845AC">
        <w:t xml:space="preserve"> kteří jsou volen</w:t>
      </w:r>
      <w:r w:rsidR="009D0214">
        <w:t>i</w:t>
      </w:r>
      <w:r w:rsidR="00A733BC">
        <w:t xml:space="preserve"> sněmem</w:t>
      </w:r>
      <w:r w:rsidR="00F845AC">
        <w:t xml:space="preserve"> </w:t>
      </w:r>
      <w:r w:rsidR="00F26D68">
        <w:t xml:space="preserve">a </w:t>
      </w:r>
      <w:r w:rsidR="00F845AC">
        <w:t xml:space="preserve">mohou </w:t>
      </w:r>
      <w:r w:rsidR="00F26D68">
        <w:t xml:space="preserve">jimi </w:t>
      </w:r>
      <w:r w:rsidR="00A94FAA">
        <w:t>být pouze advokáti. T</w:t>
      </w:r>
      <w:r w:rsidR="00F845AC">
        <w:t>i si pot</w:t>
      </w:r>
      <w:r w:rsidR="00154354">
        <w:t xml:space="preserve">é </w:t>
      </w:r>
      <w:r w:rsidR="00A94FAA">
        <w:t xml:space="preserve">dále </w:t>
      </w:r>
      <w:r w:rsidR="00154354">
        <w:t>volí ze svých členů předsedu k</w:t>
      </w:r>
      <w:r w:rsidR="00F845AC">
        <w:t>ontrolní rady</w:t>
      </w:r>
      <w:r w:rsidR="00A733BC">
        <w:t xml:space="preserve">. </w:t>
      </w:r>
    </w:p>
    <w:p w:rsidR="001C517C" w:rsidRDefault="00AC7421" w:rsidP="00B07E42">
      <w:pPr>
        <w:spacing w:line="360" w:lineRule="auto"/>
        <w:ind w:firstLine="576"/>
        <w:jc w:val="both"/>
      </w:pPr>
      <w:r>
        <w:lastRenderedPageBreak/>
        <w:t>Kontrolní radě náleží výlučná pravomoc projednat st</w:t>
      </w:r>
      <w:r w:rsidR="001C517C">
        <w:t>ížnost či jiný podmět směřující</w:t>
      </w:r>
      <w:r w:rsidR="001C517C">
        <w:br/>
      </w:r>
      <w:r>
        <w:t xml:space="preserve">ke kárné žalobě v rámci dohledu nad dodržováním zákona </w:t>
      </w:r>
      <w:r w:rsidR="001C517C">
        <w:t>a stavovských předpisů advokáty</w:t>
      </w:r>
      <w:r w:rsidR="001C517C">
        <w:br/>
      </w:r>
      <w:r>
        <w:t>a jejich koncipienty dle § 46 odst. 4 ZoA. Advokáti a jejich koncipienti musejí členům kontrolní rady předložit veškeré jimi požadované písemnosti</w:t>
      </w:r>
      <w:r w:rsidR="009040B8">
        <w:t xml:space="preserve"> a dokumenty</w:t>
      </w:r>
      <w:r>
        <w:t xml:space="preserve">, které souvisí poskytováním právních služeb a není-li to dobře možné, tak jim k nim umožnit přístup. Ačkoli jak již bylo v práci </w:t>
      </w:r>
      <w:r w:rsidR="00F26D68">
        <w:t xml:space="preserve">uvedeno, </w:t>
      </w:r>
      <w:r>
        <w:t>advokátní etika není ohraničena pouze v souvislosti s poskytováním právních služeb, ale zasahuje i do ostatních s</w:t>
      </w:r>
      <w:r w:rsidR="00664524">
        <w:t>fér života advokáta, tak z</w:t>
      </w:r>
      <w:r w:rsidR="009040B8">
        <w:t>de však zákonodárce respektuje důsledné odlišení pojmu výkon advokacie a poskytová</w:t>
      </w:r>
      <w:r w:rsidR="001C517C">
        <w:t>ní právních služeb, kdy advokát</w:t>
      </w:r>
      <w:r w:rsidR="001C517C">
        <w:br/>
      </w:r>
      <w:r w:rsidR="009040B8">
        <w:t xml:space="preserve">má povinnost vydat písemnosti a dokumenty pouze pokud se budou týkat poskytování právních služeb. Advokátní komora tedy může sankcionovat advokáta </w:t>
      </w:r>
      <w:r w:rsidR="004471EA">
        <w:t>za jednání jak v jeho profesní,</w:t>
      </w:r>
      <w:r w:rsidR="004471EA">
        <w:br/>
      </w:r>
      <w:r w:rsidR="009040B8">
        <w:t>tak osobní sféře, nicméně nemůže z neposkytnutí dokumentů, které se netýkají poskytování právních služeb pro něho vyvozovat jakékoliv negativní právní důsledky.</w:t>
      </w:r>
    </w:p>
    <w:p w:rsidR="001C517C" w:rsidRDefault="00154354" w:rsidP="00B07E42">
      <w:pPr>
        <w:spacing w:line="360" w:lineRule="auto"/>
        <w:ind w:firstLine="576"/>
        <w:jc w:val="both"/>
      </w:pPr>
      <w:r>
        <w:t>Dojde-li k</w:t>
      </w:r>
      <w:r w:rsidR="00F845AC">
        <w:t>ontrolní rada po prostudování materiálů k závěru, že byla činem naplněna skutková podstata kárného provinění, podává kárný žalobce</w:t>
      </w:r>
      <w:r w:rsidR="00B07E42">
        <w:t xml:space="preserve"> předsedovi kárné komise</w:t>
      </w:r>
      <w:r w:rsidR="00F845AC">
        <w:t xml:space="preserve"> kárnou žalobu. </w:t>
      </w:r>
      <w:r>
        <w:t>Kontrolní rada</w:t>
      </w:r>
      <w:r w:rsidR="00F845AC">
        <w:t xml:space="preserve"> přitom tvoří ve vztahu ke kárnému žalobci především poradní orgán, kárný žalobce vystupuje v kárném řízením ve vztah</w:t>
      </w:r>
      <w:r w:rsidR="00B07E42">
        <w:t>u ke k</w:t>
      </w:r>
      <w:r w:rsidR="00662B45">
        <w:t>ontrolní radě samostatně, c</w:t>
      </w:r>
      <w:r w:rsidR="001C517C">
        <w:t xml:space="preserve">ož je lze dovodit i ve vzhledem </w:t>
      </w:r>
      <w:r w:rsidR="00662B45">
        <w:t>k postavení ministra</w:t>
      </w:r>
      <w:r w:rsidR="00F845AC">
        <w:t xml:space="preserve"> spravedlnosti, který je dle </w:t>
      </w:r>
      <w:r w:rsidR="00EB4811">
        <w:t xml:space="preserve">§ 51 odst. 2 ZoA rovněž oprávněn vystupovat jako kárný </w:t>
      </w:r>
      <w:r w:rsidR="00B07E42">
        <w:t>žalobce. Pro případ, že nebude k</w:t>
      </w:r>
      <w:r w:rsidR="00EB4811">
        <w:t>ontrolní rada spokojena s jejím předsedou v roli kárného žalobce, má možnost jej odvolat.</w:t>
      </w:r>
      <w:r w:rsidR="009D0214">
        <w:t xml:space="preserve"> </w:t>
      </w:r>
    </w:p>
    <w:p w:rsidR="00EE654D" w:rsidRDefault="009D0214" w:rsidP="00B07E42">
      <w:pPr>
        <w:spacing w:line="360" w:lineRule="auto"/>
        <w:ind w:firstLine="576"/>
        <w:jc w:val="both"/>
      </w:pPr>
      <w:r>
        <w:t xml:space="preserve">Pro podání kárné žaloby platí subjektivní šestiměsíční lhůta ode dne, kdy se o skutku kárný </w:t>
      </w:r>
      <w:r w:rsidR="001C517C">
        <w:t xml:space="preserve">žalobce dozvěděl, do této lhůty </w:t>
      </w:r>
      <w:r>
        <w:t>se nezapočítává doba</w:t>
      </w:r>
      <w:r w:rsidR="00662B45">
        <w:t>,</w:t>
      </w:r>
      <w:r w:rsidR="001C517C">
        <w:t xml:space="preserve"> </w:t>
      </w:r>
      <w:r>
        <w:t xml:space="preserve">po kterou byly činěny úkony směřující k prověření, zda k provinění došlo, tato lhůta </w:t>
      </w:r>
      <w:r w:rsidR="00410745">
        <w:t>prověřování však nesmí</w:t>
      </w:r>
      <w:r>
        <w:t xml:space="preserve"> překročit dva měsíce. Nejvyšší subjektivní přípustná lhůta proto bude </w:t>
      </w:r>
      <w:r w:rsidR="00410745">
        <w:t>osm</w:t>
      </w:r>
      <w:r>
        <w:t xml:space="preserve"> měsíců. Objektivní lhůta </w:t>
      </w:r>
      <w:r w:rsidR="005935A8">
        <w:t xml:space="preserve">ve výši dvou let </w:t>
      </w:r>
      <w:r>
        <w:t>běží o</w:t>
      </w:r>
      <w:r w:rsidR="00672E61">
        <w:t>d okamžiku, kdy ke skutku došlo</w:t>
      </w:r>
      <w:r w:rsidR="00672E61">
        <w:rPr>
          <w:rStyle w:val="FootnoteReference"/>
        </w:rPr>
        <w:footnoteReference w:id="193"/>
      </w:r>
      <w:r w:rsidR="00672E61">
        <w:t>.</w:t>
      </w:r>
    </w:p>
    <w:p w:rsidR="00D126B0" w:rsidRDefault="00D126B0" w:rsidP="00083AE9">
      <w:pPr>
        <w:pStyle w:val="Heading2"/>
      </w:pPr>
      <w:bookmarkStart w:id="32" w:name="_Toc509173289"/>
      <w:r>
        <w:t>Kárný příkaz</w:t>
      </w:r>
      <w:bookmarkEnd w:id="32"/>
    </w:p>
    <w:p w:rsidR="00410745" w:rsidRDefault="009176B2" w:rsidP="00485B07">
      <w:pPr>
        <w:spacing w:line="360" w:lineRule="auto"/>
        <w:ind w:firstLine="576"/>
        <w:jc w:val="both"/>
      </w:pPr>
      <w:r w:rsidRPr="009176B2">
        <w:t>Zákon č. 79/2006 Sb., kterým by</w:t>
      </w:r>
      <w:r w:rsidR="006B6460">
        <w:t>l novelizován ZoA</w:t>
      </w:r>
      <w:r w:rsidR="001C517C">
        <w:t xml:space="preserve"> v roce 2006 zavedl možnost,</w:t>
      </w:r>
      <w:r w:rsidR="001C517C">
        <w:br/>
      </w:r>
      <w:r>
        <w:t>aby kárný senát rozhodl</w:t>
      </w:r>
      <w:r w:rsidR="006B6460">
        <w:t xml:space="preserve"> ve věci kárným příkazem. Vůbec první kárný příkaz</w:t>
      </w:r>
      <w:r>
        <w:t xml:space="preserve"> na</w:t>
      </w:r>
      <w:r w:rsidR="00B07E42">
        <w:t>byl právní moci dne 7. dubna 200</w:t>
      </w:r>
      <w:r>
        <w:t>6, sp. zn. K 39/05 a bylo jím vysloveno, že s</w:t>
      </w:r>
      <w:r w:rsidR="00662B45">
        <w:t>e advokát dopustil závažného por</w:t>
      </w:r>
      <w:r>
        <w:t xml:space="preserve">ušení jeho povinností, jestliže při zastupování </w:t>
      </w:r>
      <w:r w:rsidR="00B07E42">
        <w:t xml:space="preserve">klienta </w:t>
      </w:r>
      <w:r>
        <w:t xml:space="preserve">ve věci náhrady škody byl přes </w:t>
      </w:r>
      <w:r>
        <w:lastRenderedPageBreak/>
        <w:t xml:space="preserve">urgence </w:t>
      </w:r>
      <w:r w:rsidR="00B07E42">
        <w:t xml:space="preserve">svého </w:t>
      </w:r>
      <w:r>
        <w:t>klienta i pojišťovny nečinný a pod</w:t>
      </w:r>
      <w:r w:rsidR="00B07E42">
        <w:t>ání vypracoval až po stížnost, a zároveň klienta také nikterak neinformoval</w:t>
      </w:r>
      <w:r>
        <w:t xml:space="preserve"> o postupu</w:t>
      </w:r>
      <w:r>
        <w:rPr>
          <w:rStyle w:val="FootnoteReference"/>
        </w:rPr>
        <w:footnoteReference w:id="194"/>
      </w:r>
      <w:r>
        <w:t>.</w:t>
      </w:r>
      <w:r w:rsidR="005763A6">
        <w:t xml:space="preserve"> Kárný senát může</w:t>
      </w:r>
      <w:r w:rsidR="002474B5">
        <w:t xml:space="preserve"> ve věci </w:t>
      </w:r>
      <w:r w:rsidR="006B6460">
        <w:t xml:space="preserve">rozhodnou </w:t>
      </w:r>
      <w:r w:rsidR="002474B5">
        <w:t xml:space="preserve">bez nařízení </w:t>
      </w:r>
      <w:r w:rsidR="00485B07">
        <w:t xml:space="preserve">jednání </w:t>
      </w:r>
      <w:r w:rsidR="002474B5">
        <w:t>kárným příkazem, pokud je skutkový stav spolehlivě zjištěn dosud opatřenými důkazy a není třeba provést úst</w:t>
      </w:r>
      <w:r w:rsidR="00410745">
        <w:t>ní jednání či další dokazování.</w:t>
      </w:r>
    </w:p>
    <w:p w:rsidR="002474B5" w:rsidRPr="00D126B0" w:rsidRDefault="002474B5" w:rsidP="00485B07">
      <w:pPr>
        <w:spacing w:line="360" w:lineRule="auto"/>
        <w:ind w:firstLine="576"/>
        <w:jc w:val="both"/>
      </w:pPr>
      <w:r>
        <w:t>Ko</w:t>
      </w:r>
      <w:r w:rsidR="00410745">
        <w:t xml:space="preserve">ncepce kárného příkazu v zákoně </w:t>
      </w:r>
      <w:r>
        <w:t>o advokacii je značně podobná úprav</w:t>
      </w:r>
      <w:r w:rsidR="000E1EE9">
        <w:t>ě trestního příkazu obsažené v t</w:t>
      </w:r>
      <w:r>
        <w:t>restním řádu. Je zde</w:t>
      </w:r>
      <w:r w:rsidR="000E1EE9">
        <w:t xml:space="preserve"> obdobně upraven rozsah mírnějších sankcí</w:t>
      </w:r>
      <w:r w:rsidR="00410745">
        <w:t>,</w:t>
      </w:r>
      <w:r w:rsidR="00410745">
        <w:br/>
      </w:r>
      <w:r>
        <w:t xml:space="preserve">jež lze uložit v tomto typu zkráceného řízení. </w:t>
      </w:r>
      <w:r w:rsidR="00485B07">
        <w:t>Těmi</w:t>
      </w:r>
      <w:r>
        <w:t xml:space="preserve"> jsou pou</w:t>
      </w:r>
      <w:r w:rsidR="00817658">
        <w:t>ze napomenutí či pokuta, není přitom jasné, z jakého důvodů zákonodárce neumožňuje uložit kárným příkazem i veřejné napomenutí, jelikož svou povahou se jedná též o poměrně</w:t>
      </w:r>
      <w:r w:rsidR="00410745">
        <w:t xml:space="preserve"> mírné opatření. Dále s ohledem</w:t>
      </w:r>
      <w:r w:rsidR="00410745">
        <w:br/>
      </w:r>
      <w:r w:rsidR="00817658">
        <w:t>na účel ká</w:t>
      </w:r>
      <w:r w:rsidR="001E50C8">
        <w:t xml:space="preserve">rného příkazu a výklad, jež by měl být v duchu zásady </w:t>
      </w:r>
      <w:r w:rsidR="001E50C8" w:rsidRPr="001E50C8">
        <w:rPr>
          <w:i/>
        </w:rPr>
        <w:t>in dubio pro reo</w:t>
      </w:r>
      <w:r w:rsidR="00817658">
        <w:t xml:space="preserve"> příznivější pro obviněného advokáta </w:t>
      </w:r>
      <w:r w:rsidR="001E50C8">
        <w:t xml:space="preserve">se domnívám, že bude možné </w:t>
      </w:r>
      <w:r w:rsidR="00410745">
        <w:t>s ohledem na § 34a odst. 2.,</w:t>
      </w:r>
      <w:r w:rsidR="00410745">
        <w:br/>
      </w:r>
      <w:r w:rsidR="0008367E">
        <w:t>vět</w:t>
      </w:r>
      <w:r w:rsidR="00817658">
        <w:t>a</w:t>
      </w:r>
      <w:r w:rsidR="0008367E">
        <w:t xml:space="preserve"> za středníkem</w:t>
      </w:r>
      <w:r w:rsidR="00817658">
        <w:t xml:space="preserve"> též aplikovat ustanovení upravující upuštění od potrestání, ačkoliv to v rámci </w:t>
      </w:r>
      <w:r w:rsidR="00B0756D">
        <w:t>kárného</w:t>
      </w:r>
      <w:r w:rsidR="00817658">
        <w:t xml:space="preserve"> příkazu není výslovně uvedeno. </w:t>
      </w:r>
      <w:r>
        <w:t xml:space="preserve">Písemné vyhotovení kárného příkazu se doručuje kárně obviněnému, musí obsahovat výrok, výrok o náhradě nákladů řízení a poučení o tom podat </w:t>
      </w:r>
      <w:r w:rsidR="001E50C8">
        <w:t>odpor</w:t>
      </w:r>
      <w:r>
        <w:t>.</w:t>
      </w:r>
    </w:p>
    <w:p w:rsidR="009D0A03" w:rsidRDefault="00D126B0" w:rsidP="001C517C">
      <w:pPr>
        <w:spacing w:line="360" w:lineRule="auto"/>
        <w:ind w:firstLine="708"/>
        <w:jc w:val="both"/>
      </w:pPr>
      <w:r>
        <w:t xml:space="preserve"> </w:t>
      </w:r>
      <w:r w:rsidR="002474B5">
        <w:t>Proti kárnému příkazu může kárně obviněný podat odpor do 15 dní od doručení kárného příkazu, čímž se kárný příkaz zrušuje a předseda kárného senátu nařídí k projednání věci jednání.</w:t>
      </w:r>
      <w:r w:rsidR="00A37457">
        <w:t xml:space="preserve"> Odpor není třeba odůvodnit, z jeho obsahu musí být zřejmé, proti jakému příkazu směřuje. Stejně jako v případě trestního příkazu, tak ani při podání odporu proti kárnému příkazu se neuplatní zákaz </w:t>
      </w:r>
      <w:r w:rsidR="00A37457" w:rsidRPr="00A37457">
        <w:rPr>
          <w:i/>
        </w:rPr>
        <w:t>reformace in peius</w:t>
      </w:r>
      <w:r w:rsidR="00A37457">
        <w:t>, kárně obviněnému tedy můž</w:t>
      </w:r>
      <w:r w:rsidR="00EC50E5">
        <w:t>e být po podání odporu a projednání věci ul</w:t>
      </w:r>
      <w:r w:rsidR="00A94FAA">
        <w:t>ožena přísnější sankce, než</w:t>
      </w:r>
      <w:r w:rsidR="00EC50E5">
        <w:t>li by mu byla bývala uložena kárným příkazem.</w:t>
      </w:r>
    </w:p>
    <w:p w:rsidR="009D0A03" w:rsidRDefault="009D0A03" w:rsidP="00083AE9">
      <w:pPr>
        <w:pStyle w:val="Heading2"/>
      </w:pPr>
      <w:bookmarkStart w:id="33" w:name="_Toc509173290"/>
      <w:r>
        <w:t>Práva a povinnosti v průběhu kárného řízení</w:t>
      </w:r>
      <w:bookmarkEnd w:id="33"/>
    </w:p>
    <w:p w:rsidR="00AF20B4" w:rsidRDefault="009D0214" w:rsidP="000E1EE9">
      <w:pPr>
        <w:spacing w:line="360" w:lineRule="auto"/>
        <w:ind w:firstLine="576"/>
        <w:jc w:val="both"/>
      </w:pPr>
      <w:r>
        <w:t>Kárné řízení je zahájeno okamžikem kdy</w:t>
      </w:r>
      <w:r w:rsidR="00451CF7">
        <w:t xml:space="preserve"> je žaloba kárného</w:t>
      </w:r>
      <w:r>
        <w:t xml:space="preserve"> žalobce </w:t>
      </w:r>
      <w:r w:rsidR="002B2616">
        <w:t>doručena do sídla ČAK. Náležitosti kár</w:t>
      </w:r>
      <w:r w:rsidR="00451CF7">
        <w:t>né žaloby jsou stanoveny v § 7 k</w:t>
      </w:r>
      <w:r w:rsidR="002B2616">
        <w:t>árného řádu, musí být podána písemně, obsahovat popis skutku, právní povinnost, jejíž porušení je kárným žalobcem ve skutku spatřováno a návrh na provedení důkazů. Neobsahuje-li některý z</w:t>
      </w:r>
      <w:r w:rsidR="001C517C">
        <w:t> </w:t>
      </w:r>
      <w:r w:rsidR="002B2616">
        <w:t>náležitostí</w:t>
      </w:r>
      <w:r w:rsidR="001C517C">
        <w:t>,</w:t>
      </w:r>
      <w:r w:rsidR="002B2616">
        <w:t xml:space="preserve"> vyzve předseda kárné komise do 15 dnů kárného žalobce, aby nedostatky odstranil. </w:t>
      </w:r>
      <w:r w:rsidR="00170AE8">
        <w:t>Dále předseda kárné komise doručí žalobu kárně obviněnému spolu s oznáme</w:t>
      </w:r>
      <w:r w:rsidR="000E1EE9">
        <w:t>ním složení členů kárné komise s</w:t>
      </w:r>
      <w:r w:rsidR="00410745">
        <w:t xml:space="preserve">  výzvou,</w:t>
      </w:r>
      <w:r w:rsidR="00410745">
        <w:br/>
      </w:r>
      <w:r w:rsidR="00170AE8">
        <w:t xml:space="preserve">aby se k ní vyjádřil a poučením, že může vznést do 15 dní námitku podjatosti, k později podané </w:t>
      </w:r>
      <w:r w:rsidR="00170AE8">
        <w:lastRenderedPageBreak/>
        <w:t>námitce se nebude přihlížet, ledaže se o skutečnostech</w:t>
      </w:r>
      <w:r w:rsidR="001C517C">
        <w:t xml:space="preserve"> svědčící o podjatosti dozvěděl</w:t>
      </w:r>
      <w:r w:rsidR="001C517C">
        <w:br/>
      </w:r>
      <w:r w:rsidR="00170AE8">
        <w:t>až později. Zárove</w:t>
      </w:r>
      <w:r w:rsidR="00B06F0F">
        <w:t>ň předseda</w:t>
      </w:r>
      <w:r w:rsidR="00170AE8">
        <w:t xml:space="preserve"> kárné komise doručí kárný</w:t>
      </w:r>
      <w:r w:rsidR="00451CF7">
        <w:t xml:space="preserve"> spis tříčlennému kárnému senátu</w:t>
      </w:r>
      <w:r w:rsidR="00170AE8">
        <w:t>, který je složen ze členů kárné komise a určí jednoho ze členů kárného senátu jeho předsedou.</w:t>
      </w:r>
    </w:p>
    <w:p w:rsidR="00451CF7" w:rsidRDefault="00B06F0F" w:rsidP="00810A88">
      <w:pPr>
        <w:spacing w:line="360" w:lineRule="auto"/>
        <w:ind w:firstLine="708"/>
        <w:jc w:val="both"/>
      </w:pPr>
      <w:r>
        <w:t>Ne</w:t>
      </w:r>
      <w:r w:rsidR="000E1EE9">
        <w:t>rozhodne</w:t>
      </w:r>
      <w:r>
        <w:t>-li kárný senát o zastavení či přer</w:t>
      </w:r>
      <w:r w:rsidR="001C517C">
        <w:t>ušení řízení z důvodů uvedených</w:t>
      </w:r>
      <w:r w:rsidR="001C517C">
        <w:br/>
      </w:r>
      <w:r>
        <w:t xml:space="preserve">v § 11 a </w:t>
      </w:r>
      <w:r w:rsidR="000E1EE9">
        <w:t xml:space="preserve">§ </w:t>
      </w:r>
      <w:r w:rsidR="00451CF7">
        <w:t>12 k</w:t>
      </w:r>
      <w:r>
        <w:t>árného řádu, tak nařídí předseda kárného senátu jednání.</w:t>
      </w:r>
      <w:r w:rsidR="00810A88">
        <w:t xml:space="preserve"> Přerušeno muže být jednání jedna</w:t>
      </w:r>
      <w:r w:rsidR="00CE74F4">
        <w:t>k z důvodu</w:t>
      </w:r>
      <w:r w:rsidR="00810A88">
        <w:t>, že se ohledně skutku vede řízení před jiným orgánem, a to až do doby jeho rozhodnutí, ale také z důvodu, že advokát dobrovolně požádá o vyškrtnutí ze seznamu advokátů. Zde by se mohlo jevit, že by přicházelo spíše v úvahu zastavení, jelikož kárně obviněný přestane být advokátem a tím pádem podléhat působnosti ČAK. Nicméně přerušení je účelné zejména v situacích, kdy se kárně obviněný bude vyškrtnutí snažit uniknout udělení kárného opatření (např. v podobě vysoké pokuty) a po</w:t>
      </w:r>
      <w:r w:rsidR="001C517C">
        <w:t>té opětovně usilovat o zapsání.</w:t>
      </w:r>
      <w:r w:rsidR="001C517C">
        <w:br/>
      </w:r>
      <w:r w:rsidR="00810A88">
        <w:t>Bude-li řízení pouze přerušeno, tak po novém zapsání advokáta bude možné v řízení opět pokračovat.</w:t>
      </w:r>
      <w:r>
        <w:t xml:space="preserve"> Jednání se má konat zpravidla do tří měsíců</w:t>
      </w:r>
      <w:r w:rsidR="00043E34">
        <w:t xml:space="preserve"> v sídle ČAK v Praze nebo pobočce v</w:t>
      </w:r>
      <w:r w:rsidR="00CE74F4">
        <w:t> </w:t>
      </w:r>
      <w:r w:rsidR="00043E34">
        <w:t>Brně</w:t>
      </w:r>
      <w:r w:rsidR="00CE74F4">
        <w:t>.</w:t>
      </w:r>
      <w:r>
        <w:t xml:space="preserve"> </w:t>
      </w:r>
    </w:p>
    <w:p w:rsidR="00B06F0F" w:rsidRDefault="00CE74F4" w:rsidP="00810A88">
      <w:pPr>
        <w:spacing w:line="360" w:lineRule="auto"/>
        <w:ind w:firstLine="708"/>
        <w:jc w:val="both"/>
      </w:pPr>
      <w:r>
        <w:t>P</w:t>
      </w:r>
      <w:r w:rsidR="00B06F0F">
        <w:t xml:space="preserve">ředvolání musí být kárně obviněnému doručeno alespoň </w:t>
      </w:r>
      <w:r w:rsidR="00043E34">
        <w:t xml:space="preserve">5 pracovních dnů předem. </w:t>
      </w:r>
      <w:r>
        <w:t xml:space="preserve">Jednání </w:t>
      </w:r>
      <w:r w:rsidR="00043E34">
        <w:t>je z důvodu, že se projednávají věci, které mohou podléhat advokátnímu tajemství zásadně neveřejné. První jednání lze konat v nepří</w:t>
      </w:r>
      <w:r w:rsidR="001C517C">
        <w:t>tomnosti kárně obviněného pouze</w:t>
      </w:r>
      <w:r w:rsidR="001C517C">
        <w:br/>
      </w:r>
      <w:r w:rsidR="00043E34">
        <w:t xml:space="preserve">za předpokladu, že byl řádně předvolaný a nepožádal o jeho odročení. Aby se předcházelo nedůvodným odročováním, které mohou být činěny advokáty, kteří se obávají udělení vyškrtnutí, či pozastavení výkonu advokacie obsahuje § 9 odst. 3 písm. b) </w:t>
      </w:r>
      <w:r w:rsidR="00C22C2B">
        <w:t>ZoA</w:t>
      </w:r>
      <w:r w:rsidR="00752C4E">
        <w:t xml:space="preserve"> </w:t>
      </w:r>
      <w:r w:rsidR="00043E34">
        <w:t xml:space="preserve">oprávnění kárného žalobce </w:t>
      </w:r>
      <w:r w:rsidR="00D416AF">
        <w:t xml:space="preserve">navrhnou pozastavení výkonu advokacie </w:t>
      </w:r>
      <w:r w:rsidR="00752C4E">
        <w:t xml:space="preserve">vůči kárně obviněnému </w:t>
      </w:r>
      <w:r w:rsidR="00D416AF">
        <w:t>do doby</w:t>
      </w:r>
      <w:r>
        <w:t>,</w:t>
      </w:r>
      <w:r w:rsidR="00D416AF">
        <w:t xml:space="preserve"> než kárné řízení skončí, </w:t>
      </w:r>
      <w:r w:rsidR="00752C4E">
        <w:t>za předpokladu, že</w:t>
      </w:r>
      <w:r w:rsidR="00D416AF">
        <w:t xml:space="preserve"> od zahájení kárného řízení uplynul</w:t>
      </w:r>
      <w:r w:rsidR="00752C4E">
        <w:t>a doba delší</w:t>
      </w:r>
      <w:r w:rsidR="001C517C">
        <w:br/>
      </w:r>
      <w:r w:rsidR="00D416AF">
        <w:t xml:space="preserve">než 1 rok a </w:t>
      </w:r>
      <w:r w:rsidR="00752C4E">
        <w:t>jednání</w:t>
      </w:r>
      <w:r w:rsidR="00D416AF">
        <w:t xml:space="preserve"> bylo nejméně třikrát odročeno z důvodů spočívajících na straně advokáta. Zde však nebude rozhodovat kárný senát, nýbrž představenstvo </w:t>
      </w:r>
      <w:r w:rsidR="00410745">
        <w:t xml:space="preserve">ČAK </w:t>
      </w:r>
      <w:r w:rsidR="00D416AF">
        <w:t>dle § 44 odst. 3 písm. c)</w:t>
      </w:r>
      <w:r w:rsidR="00752C4E">
        <w:t xml:space="preserve"> ZoA</w:t>
      </w:r>
      <w:r w:rsidR="00D416AF">
        <w:t>.</w:t>
      </w:r>
    </w:p>
    <w:p w:rsidR="00BA7BB4" w:rsidRDefault="0076660D" w:rsidP="00BA7BB4">
      <w:pPr>
        <w:spacing w:line="360" w:lineRule="auto"/>
        <w:ind w:firstLine="708"/>
        <w:jc w:val="both"/>
      </w:pPr>
      <w:r>
        <w:t xml:space="preserve">Obviněný má právo </w:t>
      </w:r>
      <w:r w:rsidR="00D416AF">
        <w:t xml:space="preserve">v průběhu kárného jednání </w:t>
      </w:r>
      <w:r>
        <w:t>vy</w:t>
      </w:r>
      <w:r w:rsidR="00410745">
        <w:t>jádřit se ke všem skutečnostem,</w:t>
      </w:r>
      <w:r w:rsidR="00410745">
        <w:br/>
      </w:r>
      <w:r>
        <w:t>které mu jsou kla</w:t>
      </w:r>
      <w:r w:rsidR="00CE74F4">
        <w:t>deny za vinu, má právo se hájit a</w:t>
      </w:r>
      <w:r>
        <w:t xml:space="preserve"> navrhovat jiné</w:t>
      </w:r>
      <w:r w:rsidR="00ED5943">
        <w:t xml:space="preserve"> důkazy</w:t>
      </w:r>
      <w:r w:rsidR="00CE74F4">
        <w:t xml:space="preserve"> po celou dobu řízení, které</w:t>
      </w:r>
      <w:r w:rsidR="00D416AF">
        <w:t xml:space="preserve"> není dotčeno zásadou koncentrace, má právo se nechat</w:t>
      </w:r>
      <w:r w:rsidR="00ED5943">
        <w:t xml:space="preserve"> zastoupit jiným advokátem</w:t>
      </w:r>
      <w:r w:rsidR="00D416AF">
        <w:t xml:space="preserve"> (nikoliv osobou, která není advokátem – tzv. obecný zmocněnec)</w:t>
      </w:r>
      <w:r w:rsidR="00ED5943">
        <w:t>.</w:t>
      </w:r>
      <w:r w:rsidR="0005566E">
        <w:t xml:space="preserve"> V kárné</w:t>
      </w:r>
      <w:r w:rsidR="001C517C">
        <w:t>m říze</w:t>
      </w:r>
      <w:r w:rsidR="00410745">
        <w:t xml:space="preserve">ní se na základě </w:t>
      </w:r>
      <w:r w:rsidR="0005566E">
        <w:t>§ 21 odst. 6 ZoA advokát nemůže dovolávat své mlčenlivosti,</w:t>
      </w:r>
      <w:r w:rsidR="00CE74F4">
        <w:t xml:space="preserve"> neboť v průběhu kárného řízení je</w:t>
      </w:r>
      <w:r w:rsidR="0005566E">
        <w:t xml:space="preserve"> zajištěno, že se poskytnuté informace nedostanou k třetím osobám, </w:t>
      </w:r>
      <w:r w:rsidR="00CE74F4">
        <w:t>jelikož</w:t>
      </w:r>
      <w:r w:rsidR="0005566E">
        <w:t xml:space="preserve"> členové kárné komise jsou pouze advokáti a jsou vázáni mlčenlivostí.</w:t>
      </w:r>
      <w:r w:rsidR="00BA7BB4">
        <w:t xml:space="preserve"> </w:t>
      </w:r>
    </w:p>
    <w:p w:rsidR="00ED5943" w:rsidRDefault="00ED5943" w:rsidP="00485B07">
      <w:pPr>
        <w:spacing w:line="360" w:lineRule="auto"/>
        <w:ind w:firstLine="708"/>
        <w:jc w:val="both"/>
      </w:pPr>
      <w:r>
        <w:t>Podobně jako v soudním řízení nebo ve správním ří</w:t>
      </w:r>
      <w:r w:rsidR="001C517C">
        <w:t>zení, kde je rozhodováno o vině</w:t>
      </w:r>
      <w:r w:rsidR="001C517C">
        <w:br/>
      </w:r>
      <w:r>
        <w:t xml:space="preserve">a trestu, </w:t>
      </w:r>
      <w:r w:rsidR="00E56507">
        <w:t>lze vyslýchat znalce nebo svědky</w:t>
      </w:r>
      <w:r>
        <w:t>. S tím po</w:t>
      </w:r>
      <w:r w:rsidR="001C517C">
        <w:t>dstatným rozdílem, že s ohledem</w:t>
      </w:r>
      <w:r w:rsidR="001C517C">
        <w:br/>
      </w:r>
      <w:r>
        <w:lastRenderedPageBreak/>
        <w:t xml:space="preserve">na stavovskou povahu řízení je účast těchto osob založena na principu dobrovolnosti a </w:t>
      </w:r>
      <w:r w:rsidR="001C517C">
        <w:t>nelze</w:t>
      </w:r>
      <w:r w:rsidR="001C517C">
        <w:br/>
      </w:r>
      <w:r>
        <w:t xml:space="preserve">ji jakýmkoliv způsobem vynucovat.  Svědci musí být poučeni, </w:t>
      </w:r>
      <w:r w:rsidR="00F35313">
        <w:t xml:space="preserve">že tak nejsou povinni učinit a též poučeni o významu svědecké výpovědi pro řádné zjištění skutkového stavu. I zde je patrný </w:t>
      </w:r>
      <w:r w:rsidR="00E56507">
        <w:t xml:space="preserve">další </w:t>
      </w:r>
      <w:r w:rsidR="00F35313">
        <w:t xml:space="preserve">rozdíl, </w:t>
      </w:r>
      <w:r w:rsidR="0007031C">
        <w:t xml:space="preserve">a to, </w:t>
      </w:r>
      <w:r w:rsidR="00F35313">
        <w:t>že úmyslné poskytnutí nepravdivé svědecké výpovědi na rozdíl od soudního řízení nenaplňuje podstatu trestného činu křivé výpovědi.</w:t>
      </w:r>
      <w:r w:rsidR="00F120C3">
        <w:t xml:space="preserve"> Odmítne-li svědek dobrovolně vypovídat či doložit listinu a je-li to nezbytné ke zjištění skutkového stavu, pak na žádost ČA</w:t>
      </w:r>
      <w:r w:rsidR="00492023">
        <w:t>K provede důkaz soud, který již má donucovací pravomoc.</w:t>
      </w:r>
      <w:r w:rsidR="00F35313">
        <w:t xml:space="preserve"> Týká-li se kárné řízení koncipienta, má advokát, k němuž je v pracovním poměru právo se jednání účastnit.</w:t>
      </w:r>
    </w:p>
    <w:p w:rsidR="00F35313" w:rsidRDefault="00F35313" w:rsidP="00485B07">
      <w:pPr>
        <w:spacing w:line="360" w:lineRule="auto"/>
        <w:ind w:firstLine="708"/>
        <w:jc w:val="both"/>
      </w:pPr>
      <w:r>
        <w:t>Náklady kárného řízení, jež vznikly obviněnému</w:t>
      </w:r>
      <w:r w:rsidR="00E56507">
        <w:t>,</w:t>
      </w:r>
      <w:r>
        <w:t xml:space="preserve"> si nese sám. </w:t>
      </w:r>
      <w:r w:rsidR="009F10BC">
        <w:t>ČAK</w:t>
      </w:r>
      <w:r>
        <w:t xml:space="preserve"> nese náklady spojené s kárným </w:t>
      </w:r>
      <w:r w:rsidR="00E56507">
        <w:t xml:space="preserve">řízením, </w:t>
      </w:r>
      <w:r>
        <w:t>náklady na tlumočníka a náklady</w:t>
      </w:r>
      <w:r w:rsidR="0007031C">
        <w:t>,</w:t>
      </w:r>
      <w:r>
        <w:t xml:space="preserve"> </w:t>
      </w:r>
      <w:r w:rsidR="0007031C">
        <w:t>které</w:t>
      </w:r>
      <w:r>
        <w:t xml:space="preserve"> vznikly na provádění důkazů. V rozhodnutí, </w:t>
      </w:r>
      <w:r w:rsidR="00E56507">
        <w:t>kterým</w:t>
      </w:r>
      <w:r>
        <w:t xml:space="preserve"> bude uznán obviněný vinným, bude rozhodnuto i o náhradě nákladů</w:t>
      </w:r>
      <w:r w:rsidR="00F0606C">
        <w:t xml:space="preserve"> řízení, které je v současné stan</w:t>
      </w:r>
      <w:r w:rsidR="009D7A6A">
        <w:t>oveno paušální částkou ve výši 8</w:t>
      </w:r>
      <w:r w:rsidR="00410745">
        <w:t>.</w:t>
      </w:r>
      <w:r w:rsidR="00F0606C">
        <w:t>000 Kč</w:t>
      </w:r>
      <w:r w:rsidR="00F0606C">
        <w:rPr>
          <w:rStyle w:val="FootnoteReference"/>
        </w:rPr>
        <w:footnoteReference w:id="195"/>
      </w:r>
      <w:r>
        <w:t>.</w:t>
      </w:r>
    </w:p>
    <w:p w:rsidR="00EE35A7" w:rsidRDefault="009B0E29" w:rsidP="00410745">
      <w:pPr>
        <w:spacing w:line="360" w:lineRule="auto"/>
        <w:ind w:firstLine="708"/>
        <w:jc w:val="both"/>
      </w:pPr>
      <w:r>
        <w:t xml:space="preserve">Úprava posuzování použitelnosti mírnější právní úpravy, jež vychází z trestního práva a správního trestání je </w:t>
      </w:r>
      <w:r w:rsidR="0007031C">
        <w:t>užito i v kárném řízení. Je stanoveno</w:t>
      </w:r>
      <w:r>
        <w:t>, že rozhodný je skutkový a právní stav v době, kdy ke skutku došlo, pozdější se použije, jestliže je</w:t>
      </w:r>
      <w:r w:rsidR="00410745">
        <w:t xml:space="preserve"> to pro obviněného příznivější.</w:t>
      </w:r>
    </w:p>
    <w:p w:rsidR="00EE35A7" w:rsidRDefault="00EE35A7" w:rsidP="00EE35A7">
      <w:pPr>
        <w:pStyle w:val="Heading2"/>
      </w:pPr>
      <w:bookmarkStart w:id="34" w:name="_Toc509173291"/>
      <w:r>
        <w:t>Kárná opatření</w:t>
      </w:r>
      <w:bookmarkEnd w:id="34"/>
    </w:p>
    <w:p w:rsidR="00410745" w:rsidRDefault="00593990" w:rsidP="00C07607">
      <w:pPr>
        <w:spacing w:line="360" w:lineRule="auto"/>
        <w:ind w:firstLine="576"/>
        <w:jc w:val="both"/>
      </w:pPr>
      <w:r>
        <w:t>V současné době lze uložit sedm druhů kárných opatření, a to napomenutí, veřejné napomenutí, pokutu, dočasný zákaz výkonu advokacie,</w:t>
      </w:r>
      <w:r w:rsidR="001C517C">
        <w:t xml:space="preserve"> dočasný zákaz správy majetku</w:t>
      </w:r>
      <w:r w:rsidR="001C517C">
        <w:br/>
      </w:r>
      <w:r w:rsidR="00BC5BC7">
        <w:t>dle § 56a ZoA,</w:t>
      </w:r>
      <w:r>
        <w:t xml:space="preserve"> odnětí knihy o prohlášení pravosti podpisů a vyškrtnutí ze seznamu advokátů. </w:t>
      </w:r>
    </w:p>
    <w:p w:rsidR="00410745" w:rsidRDefault="00593990" w:rsidP="00C07607">
      <w:pPr>
        <w:spacing w:line="360" w:lineRule="auto"/>
        <w:ind w:firstLine="576"/>
        <w:jc w:val="both"/>
      </w:pPr>
      <w:r>
        <w:t>Suveré</w:t>
      </w:r>
      <w:r w:rsidR="00A94FAA">
        <w:t>n</w:t>
      </w:r>
      <w:r>
        <w:t>ně nejčastěji</w:t>
      </w:r>
      <w:r w:rsidR="00EA5F53">
        <w:rPr>
          <w:rStyle w:val="FootnoteReference"/>
        </w:rPr>
        <w:footnoteReference w:id="196"/>
      </w:r>
      <w:r>
        <w:t xml:space="preserve"> udělovaným kárným opatřením je pokuta. Horní hranice udělené pokuty může činit až stonásobek minimální měsíční mzdy stanovené nařízením vlády</w:t>
      </w:r>
      <w:r>
        <w:rPr>
          <w:rStyle w:val="FootnoteReference"/>
        </w:rPr>
        <w:footnoteReference w:id="197"/>
      </w:r>
      <w:r>
        <w:t>, v současné době činí takto stanovená minimální mzda 12 200 Kč, nejv</w:t>
      </w:r>
      <w:r w:rsidR="00BD7A5E">
        <w:t>y</w:t>
      </w:r>
      <w:r w:rsidR="00410745">
        <w:t>šší možná výše pokuty je proto 1.200.</w:t>
      </w:r>
      <w:r>
        <w:t>000 Kč</w:t>
      </w:r>
      <w:r w:rsidR="00B16AD8">
        <w:t xml:space="preserve"> (z rozhodovací praxe je však patrné, že p</w:t>
      </w:r>
      <w:r w:rsidR="00EA5F53">
        <w:t>o</w:t>
      </w:r>
      <w:r w:rsidR="00B16AD8">
        <w:t>kuty jsou ukládány převážně u spodní hranice)</w:t>
      </w:r>
      <w:r w:rsidR="006F6DA5">
        <w:t>. Stejný způsob určení z okolních států zastává Slovensko, na druhé straně pevně určenou částku maximální výše p</w:t>
      </w:r>
      <w:r w:rsidR="00410745">
        <w:t>okuty má Německo (25.000 Euro),</w:t>
      </w:r>
      <w:r w:rsidR="00410745">
        <w:br/>
      </w:r>
      <w:r w:rsidR="006F6DA5">
        <w:t>Rakousko</w:t>
      </w:r>
      <w:r w:rsidR="00B16AD8">
        <w:t xml:space="preserve"> (45.000 Euro), v </w:t>
      </w:r>
      <w:r w:rsidR="006F6DA5">
        <w:t>P</w:t>
      </w:r>
      <w:r w:rsidR="00B16AD8">
        <w:t xml:space="preserve">olsku </w:t>
      </w:r>
      <w:r w:rsidR="00BD7A5E">
        <w:t>je pak</w:t>
      </w:r>
      <w:r w:rsidR="00B16AD8">
        <w:t xml:space="preserve"> maximální výše pokuty stanovena v závislosti na výši členského příspěvku komoře (mezi 5-50 měsíčními příspěvky). </w:t>
      </w:r>
      <w:r>
        <w:t xml:space="preserve"> Advokátním</w:t>
      </w:r>
      <w:r w:rsidR="00410745">
        <w:t xml:space="preserve"> koncipientům lze </w:t>
      </w:r>
      <w:r w:rsidR="00410745">
        <w:lastRenderedPageBreak/>
        <w:t xml:space="preserve">uložit pokutu </w:t>
      </w:r>
      <w:r>
        <w:t>do dvacetinásobku minimální mzdy, v současné době</w:t>
      </w:r>
      <w:r w:rsidR="007A7E93">
        <w:t xml:space="preserve"> tedy do</w:t>
      </w:r>
      <w:r>
        <w:t xml:space="preserve"> 244 000 Kč</w:t>
      </w:r>
      <w:r w:rsidR="00410745">
        <w:t xml:space="preserve">. S ohledem </w:t>
      </w:r>
      <w:r w:rsidR="001C517C">
        <w:t xml:space="preserve">na </w:t>
      </w:r>
      <w:r w:rsidR="007A7E93">
        <w:t>§ 34 odst. 1 ZoA dle kterého je pro rozhodnutí v kárném řízení rozhodný skutkový a právní stav v době, kdy ke kárnému provinění došlo a pozdější úpravy se použije, je-li to pro kárně obviněného výhodnější, je třeba i maximální</w:t>
      </w:r>
      <w:r w:rsidR="00410745">
        <w:t xml:space="preserve"> výši pokuty stanovit s ohledem</w:t>
      </w:r>
      <w:r w:rsidR="00410745">
        <w:br/>
      </w:r>
      <w:r w:rsidR="007A7E93">
        <w:t>na stanovenou minimální mzdu v době spáchání kárného prov</w:t>
      </w:r>
      <w:r w:rsidR="00410745">
        <w:t>inění (příp. pozdější, sníží-li</w:t>
      </w:r>
      <w:r w:rsidR="00410745">
        <w:br/>
      </w:r>
      <w:r w:rsidR="007A7E93">
        <w:t>se do okamžiku</w:t>
      </w:r>
      <w:r w:rsidR="00E5573D">
        <w:t xml:space="preserve"> rozhodnutí). Splatnost je stanovena d</w:t>
      </w:r>
      <w:r w:rsidR="00410745">
        <w:t>o 15 dní od nabytí právní moci,</w:t>
      </w:r>
      <w:r w:rsidR="00410745">
        <w:br/>
      </w:r>
      <w:r w:rsidR="00E5573D">
        <w:t>není-li stanovena odlišně či určena ve splátkách.</w:t>
      </w:r>
      <w:r w:rsidR="00EA5F53">
        <w:t xml:space="preserve"> </w:t>
      </w:r>
      <w:r w:rsidR="00320E85">
        <w:t>Kárné opatření dočasného výkonu advokacie lze uložit v délce od šesti měsíců do tří let</w:t>
      </w:r>
      <w:r w:rsidR="00EA5F53">
        <w:t xml:space="preserve">, </w:t>
      </w:r>
      <w:r w:rsidR="00BD7A5E">
        <w:t>nejpřísnějším</w:t>
      </w:r>
      <w:r w:rsidR="00EA5F53">
        <w:t xml:space="preserve"> kárným opatřením je vyškrt</w:t>
      </w:r>
      <w:r w:rsidR="00CC7F5F">
        <w:t>nutí</w:t>
      </w:r>
      <w:r w:rsidR="00CC7F5F">
        <w:br/>
      </w:r>
      <w:r w:rsidR="00410745">
        <w:t xml:space="preserve">ze seznamu </w:t>
      </w:r>
      <w:r w:rsidR="001C517C">
        <w:t>advokátů,</w:t>
      </w:r>
      <w:r w:rsidR="00410745">
        <w:t xml:space="preserve"> </w:t>
      </w:r>
      <w:r w:rsidR="00550937">
        <w:t>kterým bylo mezi lety 2008 – 2016 pravomocně potrestáno 37 advokátů</w:t>
      </w:r>
      <w:r w:rsidR="00550937">
        <w:rPr>
          <w:rStyle w:val="FootnoteReference"/>
        </w:rPr>
        <w:footnoteReference w:id="198"/>
      </w:r>
      <w:r w:rsidR="00410745">
        <w:t xml:space="preserve">. </w:t>
      </w:r>
    </w:p>
    <w:p w:rsidR="00320E85" w:rsidRDefault="00410745" w:rsidP="00C07607">
      <w:pPr>
        <w:spacing w:line="360" w:lineRule="auto"/>
        <w:ind w:firstLine="576"/>
        <w:jc w:val="both"/>
      </w:pPr>
      <w:r>
        <w:t xml:space="preserve">Jak vyškrtnutí, </w:t>
      </w:r>
      <w:r w:rsidR="00BD7A5E">
        <w:t xml:space="preserve">tak </w:t>
      </w:r>
      <w:r w:rsidR="00550937">
        <w:t>dočasný zákaz</w:t>
      </w:r>
      <w:r w:rsidR="00575BA3">
        <w:t xml:space="preserve"> i napomenutí</w:t>
      </w:r>
      <w:r w:rsidR="00550937">
        <w:t xml:space="preserve"> je vykonatelné okamžikem, kdy nabyde rozhodnutí právní moci</w:t>
      </w:r>
      <w:r w:rsidR="00BD7A5E">
        <w:t>. D</w:t>
      </w:r>
      <w:r w:rsidR="00550937">
        <w:t xml:space="preserve">očasný zákaz je </w:t>
      </w:r>
      <w:r w:rsidR="00BD7A5E">
        <w:t>pak vykonán až</w:t>
      </w:r>
      <w:r w:rsidR="00550937">
        <w:t xml:space="preserve"> dne</w:t>
      </w:r>
      <w:r w:rsidR="00BD7A5E">
        <w:t>m</w:t>
      </w:r>
      <w:r w:rsidR="00550937">
        <w:t xml:space="preserve">, kdy uplyne doba zákazu stanovená v rozhodnutí. </w:t>
      </w:r>
      <w:r w:rsidR="00575BA3">
        <w:t>V případě veřejného napomenutí jej vykonává předseda ČAK uveřejněním ve věstníků ČAK, takové napomenu</w:t>
      </w:r>
      <w:r w:rsidR="00CC7F5F">
        <w:t>tí pak nelze vykonat, uběhne-li</w:t>
      </w:r>
      <w:r w:rsidR="00CC7F5F">
        <w:br/>
      </w:r>
      <w:r w:rsidR="00575BA3">
        <w:t>od vykonatelnosti doba delší šesti měsíců. Veřejné napomenutí je však v rozhodovací praxi udělováno zcela výjimečně</w:t>
      </w:r>
      <w:r w:rsidR="00575BA3">
        <w:rPr>
          <w:rStyle w:val="FootnoteReference"/>
        </w:rPr>
        <w:footnoteReference w:id="199"/>
      </w:r>
      <w:r w:rsidR="00575BA3">
        <w:t>.</w:t>
      </w:r>
      <w:r w:rsidR="00CF2B6F">
        <w:t xml:space="preserve"> Od kárného opatření lze rovn</w:t>
      </w:r>
      <w:r w:rsidR="00CC7F5F">
        <w:t>ěž upustit, pokud lze považovat</w:t>
      </w:r>
      <w:r w:rsidR="00CC7F5F">
        <w:br/>
      </w:r>
      <w:r w:rsidR="00CF2B6F">
        <w:t>již samotné projednání za dostačující.</w:t>
      </w:r>
      <w:r w:rsidR="00B21890">
        <w:t xml:space="preserve"> Novelou ZoA</w:t>
      </w:r>
      <w:r w:rsidR="00BD7A5E">
        <w:t xml:space="preserve"> z roku 2012</w:t>
      </w:r>
      <w:r w:rsidR="00B21890">
        <w:t xml:space="preserve"> bylo také stanoveno</w:t>
      </w:r>
      <w:r w:rsidR="00745A8F">
        <w:t xml:space="preserve"> v § 32 odst. 8 ZoA</w:t>
      </w:r>
      <w:r w:rsidR="00B21890">
        <w:t>, že se při ukládání kárných opatření přiměřeně použijí ustanovení trestního zákoníku upravující úhrnný a souhrnný trest a také ukládání s</w:t>
      </w:r>
      <w:r w:rsidR="00745A8F">
        <w:t>polečného trestu za pokračující trestný čin. Vyvstává otázka, zda se bude daná úprava vztahovat i na výměru výše trestu, jejíž horní hranice s v případě recidivy v trestním zákoníku zvyšuje o jednu třetinu. S ohledem na absenci důvodové zprávy</w:t>
      </w:r>
      <w:r w:rsidR="00745A8F">
        <w:rPr>
          <w:rStyle w:val="FootnoteReference"/>
        </w:rPr>
        <w:footnoteReference w:id="200"/>
      </w:r>
      <w:r w:rsidR="00745A8F">
        <w:t xml:space="preserve"> lze </w:t>
      </w:r>
      <w:r w:rsidR="00BD7A5E">
        <w:t>pouze očekávat</w:t>
      </w:r>
      <w:r>
        <w:t xml:space="preserve"> jak </w:t>
      </w:r>
      <w:r w:rsidR="00745A8F">
        <w:t>se k tomu kárná (a příp. soudní) praxe postaví.</w:t>
      </w:r>
    </w:p>
    <w:p w:rsidR="00AD00C3" w:rsidRDefault="00730EFE" w:rsidP="0064783A">
      <w:pPr>
        <w:spacing w:line="360" w:lineRule="auto"/>
        <w:jc w:val="both"/>
      </w:pPr>
      <w:r>
        <w:tab/>
        <w:t xml:space="preserve">V rámci úvah </w:t>
      </w:r>
      <w:r w:rsidRPr="00730EFE">
        <w:rPr>
          <w:i/>
        </w:rPr>
        <w:t>de lege ferenda</w:t>
      </w:r>
      <w:r>
        <w:t xml:space="preserve"> si lze všimnout, že v současné úpravě </w:t>
      </w:r>
      <w:r w:rsidR="00410745">
        <w:t xml:space="preserve">není </w:t>
      </w:r>
      <w:r>
        <w:t xml:space="preserve">zakotvena možnost v průběhu </w:t>
      </w:r>
      <w:r w:rsidR="00410745">
        <w:t xml:space="preserve">kárného </w:t>
      </w:r>
      <w:r>
        <w:t>řízení rozhodnout předběžným opatřením</w:t>
      </w:r>
      <w:r w:rsidR="00E24A78">
        <w:t>. Taková</w:t>
      </w:r>
      <w:r w:rsidR="00410745">
        <w:t xml:space="preserve"> úprava</w:t>
      </w:r>
      <w:r w:rsidR="00410745">
        <w:br/>
      </w:r>
      <w:r>
        <w:t>je např. přípustná v</w:t>
      </w:r>
      <w:r w:rsidR="00E24A78">
        <w:t> Německu, v případech, kdy je zde důvodné očekávání, že bude advokát vyloučen z advokátní profese, pak mu může být do dočasně zakázán výkon advokacie</w:t>
      </w:r>
      <w:r w:rsidR="00E24A78">
        <w:rPr>
          <w:rStyle w:val="FootnoteReference"/>
        </w:rPr>
        <w:footnoteReference w:id="201"/>
      </w:r>
      <w:r w:rsidR="00E24A78">
        <w:t xml:space="preserve">. </w:t>
      </w:r>
      <w:r w:rsidR="001C517C">
        <w:br/>
      </w:r>
      <w:r w:rsidR="00CF2B6F">
        <w:t>Určitá úprava předběžného opatření je upravena v § 25b</w:t>
      </w:r>
      <w:r w:rsidR="0064783A">
        <w:t xml:space="preserve"> ZoA</w:t>
      </w:r>
      <w:r w:rsidR="00CF2B6F">
        <w:t xml:space="preserve"> kdy představenstvo může rozhodnou o předběžném odejmutí</w:t>
      </w:r>
      <w:r w:rsidR="0064783A">
        <w:t xml:space="preserve"> knihy o prohlášení pravosti podpisů</w:t>
      </w:r>
      <w:r w:rsidR="00410745">
        <w:t>,</w:t>
      </w:r>
      <w:r w:rsidR="00CC7F5F">
        <w:br/>
      </w:r>
      <w:r w:rsidR="00CF2B6F">
        <w:lastRenderedPageBreak/>
        <w:t>nasvědčují-li skutečnosti tomu, že advokát se dopustil porušení povinností při činění prohlášení o pravosti podpisů. Jako o dalším možném institutu lze uvažovat o</w:t>
      </w:r>
      <w:r w:rsidR="00BC5BC7">
        <w:t xml:space="preserve"> obdobě dohody o vině</w:t>
      </w:r>
      <w:r w:rsidR="004471EA">
        <w:br/>
      </w:r>
      <w:r w:rsidR="00BC5BC7">
        <w:t xml:space="preserve">a trestu. Novelou zákona o advokacii v roce 2017 bylo </w:t>
      </w:r>
      <w:r w:rsidR="0064783A">
        <w:t xml:space="preserve">v § 33 odst. 5 ZoA </w:t>
      </w:r>
      <w:r w:rsidR="00CF2B6F">
        <w:t>st</w:t>
      </w:r>
      <w:r w:rsidR="004471EA">
        <w:t>anoveno,</w:t>
      </w:r>
      <w:r w:rsidR="004471EA">
        <w:br/>
      </w:r>
      <w:r w:rsidR="00AD00C3">
        <w:t xml:space="preserve">že od kárného opatření </w:t>
      </w:r>
      <w:r w:rsidR="00CF2B6F">
        <w:t>lze rovněž upustit v případě, že kárně obvinění uzavřel s poškozeným písemnou dohodu dokládající odstranění následků a takové rozhodnutí lze vzhledem k okolnostem případu považovat za dostačující. Nicméně oproti ú</w:t>
      </w:r>
      <w:r w:rsidR="00C07607">
        <w:t>pravě dohody o vině a trestu z t</w:t>
      </w:r>
      <w:r w:rsidR="00AD00C3">
        <w:t xml:space="preserve">restního řádu </w:t>
      </w:r>
      <w:r w:rsidR="00CF2B6F">
        <w:t xml:space="preserve">zde kárně obviněný nemá </w:t>
      </w:r>
      <w:r w:rsidR="00D37081">
        <w:t>jistotu, že i přes uzavřenou dohodu s poškozeným bude od uložení kárného opatření upuštěno. Taková úprava by mohla být výhodná jednak pro advokáta v případě, že mu bude hrozit závažný ká</w:t>
      </w:r>
      <w:r w:rsidR="00AD00C3">
        <w:t>rný postih a i pro poškozeného,</w:t>
      </w:r>
      <w:r w:rsidR="00AD00C3">
        <w:br/>
      </w:r>
      <w:r w:rsidR="00D37081">
        <w:t xml:space="preserve">který </w:t>
      </w:r>
      <w:r w:rsidR="0064783A">
        <w:t xml:space="preserve">např. </w:t>
      </w:r>
      <w:r w:rsidR="00D37081">
        <w:t>nemá z objektivních důvodů prosaditelný nárok vůči advokátu</w:t>
      </w:r>
      <w:r w:rsidR="004471EA">
        <w:t>, avšak advokát</w:t>
      </w:r>
      <w:r w:rsidR="004471EA">
        <w:br/>
      </w:r>
      <w:r w:rsidR="00AF0590">
        <w:t xml:space="preserve">by po schválení kárným senátem plnil </w:t>
      </w:r>
      <w:r w:rsidR="0064783A">
        <w:t xml:space="preserve">dobrovolně </w:t>
      </w:r>
      <w:r w:rsidR="00AF0590">
        <w:t>výměnou za přede</w:t>
      </w:r>
      <w:r w:rsidR="00AD00C3">
        <w:t xml:space="preserve">m známou formu kárného opatření </w:t>
      </w:r>
      <w:r w:rsidR="00AF0590">
        <w:t>či za upuštění</w:t>
      </w:r>
      <w:r w:rsidR="0064783A">
        <w:t xml:space="preserve"> od potrestání. </w:t>
      </w:r>
      <w:r w:rsidR="00AF0590">
        <w:t>Na druhé straně ji</w:t>
      </w:r>
      <w:r w:rsidR="00602D8C">
        <w:t>ž samotná snaha o vypořádání se,</w:t>
      </w:r>
      <w:r w:rsidR="00602D8C">
        <w:br/>
      </w:r>
      <w:r w:rsidR="00AF0590">
        <w:t>či zmírnění negativních následků by by</w:t>
      </w:r>
      <w:r w:rsidR="0064783A">
        <w:t>la posuzována dle § 24 odst. 2 k</w:t>
      </w:r>
      <w:r w:rsidR="00AF0590">
        <w:t>árného řádu, dle kterého kárný senát přihlíží k povaze a následkům skutku</w:t>
      </w:r>
      <w:r w:rsidR="00615066">
        <w:t>, okolnostem, za nichž byl spáchán, i k osobě kárně obviněného a míře jeho zavinění</w:t>
      </w:r>
      <w:r w:rsidR="0064783A">
        <w:t xml:space="preserve">. Proto i sama skutečnost dobrovolného uzavření dohody s poškozeným by měla </w:t>
      </w:r>
      <w:r w:rsidR="00615066">
        <w:t>být pova</w:t>
      </w:r>
      <w:r w:rsidR="00C7407E">
        <w:t>žována za polehčující okolnost, ke kte</w:t>
      </w:r>
      <w:r w:rsidR="0064783A">
        <w:t>r</w:t>
      </w:r>
      <w:r w:rsidR="00AD00C3">
        <w:t>é musí kárný senát přihlédnout.</w:t>
      </w:r>
    </w:p>
    <w:p w:rsidR="00AD00C3" w:rsidRDefault="0064783A" w:rsidP="00AD00C3">
      <w:pPr>
        <w:spacing w:line="360" w:lineRule="auto"/>
        <w:ind w:firstLine="576"/>
        <w:jc w:val="both"/>
      </w:pPr>
      <w:r>
        <w:t>Pokud by</w:t>
      </w:r>
      <w:r w:rsidR="00AD00C3">
        <w:t xml:space="preserve"> kárný senát</w:t>
      </w:r>
      <w:r w:rsidR="00C7407E">
        <w:t xml:space="preserve"> nepřihlédl k těmto okolnostem při in</w:t>
      </w:r>
      <w:r w:rsidR="001C517C">
        <w:t>dividualizaci kárného opatření,</w:t>
      </w:r>
      <w:r w:rsidR="001C517C">
        <w:br/>
      </w:r>
      <w:r w:rsidR="00C7407E">
        <w:t>šlo by o porušení práva na spravedlivý proces dle čl. 6 odst. 1 Evropské úmluvy</w:t>
      </w:r>
      <w:r w:rsidR="00C7407E">
        <w:rPr>
          <w:rStyle w:val="FootnoteReference"/>
        </w:rPr>
        <w:footnoteReference w:id="202"/>
      </w:r>
      <w:r w:rsidR="00AD00C3">
        <w:t>.</w:t>
      </w:r>
      <w:r w:rsidR="00AD00C3">
        <w:br/>
      </w:r>
      <w:r w:rsidR="00C7407E">
        <w:t xml:space="preserve">Nicméně z dostupných rozhodnutí kárných senátů vyplývá, že při ukládání nejpřísnějších kárných opatření – vyškrtnutí ze seznamu advokátů je typická </w:t>
      </w:r>
      <w:r w:rsidR="00C17DAD">
        <w:t>neochota kárně obviněného spolupracovat jak s kárným senátem, tak případně</w:t>
      </w:r>
      <w:r>
        <w:t xml:space="preserve"> i s</w:t>
      </w:r>
      <w:r w:rsidR="00C17DAD">
        <w:t xml:space="preserve"> poškozeným, kdy ani v průběhu kárného řízení vůči němu nejsou činěny</w:t>
      </w:r>
      <w:r w:rsidR="007F3A82">
        <w:t xml:space="preserve"> </w:t>
      </w:r>
      <w:r w:rsidR="00C17DAD">
        <w:t>efektivní kroky vedoucí k odstranění újmy způsobené porušením povinnosti advokáta, proto by i případné zaveden</w:t>
      </w:r>
      <w:r w:rsidR="00602D8C">
        <w:t>í obdoby dohody o vině a trestu</w:t>
      </w:r>
      <w:r w:rsidR="00602D8C">
        <w:br/>
      </w:r>
      <w:r w:rsidR="00C17DAD">
        <w:t xml:space="preserve">do kárného řízení zřejmě </w:t>
      </w:r>
      <w:r>
        <w:t>nevedlo k podstatnému zefektivnění</w:t>
      </w:r>
      <w:r w:rsidR="00C17DAD">
        <w:t> odstraňová</w:t>
      </w:r>
      <w:r w:rsidR="00AD00C3">
        <w:t>ní těchto negativních následků.</w:t>
      </w:r>
    </w:p>
    <w:p w:rsidR="0007031C" w:rsidRDefault="003F6054" w:rsidP="00AD00C3">
      <w:pPr>
        <w:spacing w:line="360" w:lineRule="auto"/>
        <w:ind w:firstLine="576"/>
        <w:jc w:val="both"/>
      </w:pPr>
      <w:r>
        <w:t xml:space="preserve">Dále by se úvahy </w:t>
      </w:r>
      <w:r w:rsidRPr="00730EFE">
        <w:rPr>
          <w:i/>
        </w:rPr>
        <w:t>de lege ferenda</w:t>
      </w:r>
      <w:r>
        <w:rPr>
          <w:i/>
        </w:rPr>
        <w:t xml:space="preserve"> </w:t>
      </w:r>
      <w:r>
        <w:t>mohly v budoucnu ubírat obdobným směrem jako české trestní právo, které nakonec přijalo myšlenku trestní</w:t>
      </w:r>
      <w:r w:rsidR="00AD00C3">
        <w:t xml:space="preserve"> odpovědnosti právnických osob.</w:t>
      </w:r>
      <w:r w:rsidR="00AD00C3">
        <w:br/>
      </w:r>
      <w:r>
        <w:t xml:space="preserve">V rámci kárného řízení sice </w:t>
      </w:r>
      <w:r w:rsidR="0064783A">
        <w:t xml:space="preserve">postačuje </w:t>
      </w:r>
      <w:r>
        <w:t xml:space="preserve">zavinění ve formě nevědomé nedbalosti, lze si však představit situace, kdy klient bude poškozen jednáním </w:t>
      </w:r>
      <w:r w:rsidR="0064783A">
        <w:t>právnické osoby složené z advokátů, jejíž předmětem činnosti je poskytování právních služeb</w:t>
      </w:r>
      <w:r>
        <w:t xml:space="preserve">, avšak nebude možné v rámci společnosti vinu prokázat konkrétnímu advokátu. Jistou inspirací by se mohla stát trestněprávní </w:t>
      </w:r>
      <w:r>
        <w:lastRenderedPageBreak/>
        <w:t>úprava</w:t>
      </w:r>
      <w:r w:rsidR="00AD00C3">
        <w:t xml:space="preserve"> (příp. úprava v zákoně o přestupcích</w:t>
      </w:r>
      <w:r w:rsidR="00EC1E5E">
        <w:rPr>
          <w:rStyle w:val="FootnoteReference"/>
        </w:rPr>
        <w:footnoteReference w:id="203"/>
      </w:r>
      <w:r w:rsidR="00B110D5">
        <w:t>)</w:t>
      </w:r>
      <w:r>
        <w:t xml:space="preserve">, jedná se však o institut v právní teorii </w:t>
      </w:r>
      <w:r w:rsidR="006833EF">
        <w:t xml:space="preserve">poměrně </w:t>
      </w:r>
      <w:r w:rsidR="007F3A82">
        <w:t>kontroverzní</w:t>
      </w:r>
      <w:r>
        <w:t xml:space="preserve">, který </w:t>
      </w:r>
      <w:r w:rsidR="006833EF">
        <w:t>nabourává</w:t>
      </w:r>
      <w:r>
        <w:t xml:space="preserve"> myšlenku </w:t>
      </w:r>
      <w:r w:rsidR="006833EF">
        <w:t xml:space="preserve">evropského kontinentálního práva </w:t>
      </w:r>
      <w:r>
        <w:t xml:space="preserve">individuální odpovědnosti jednotlivce na úkor kolektivní </w:t>
      </w:r>
      <w:r w:rsidR="006833EF">
        <w:t xml:space="preserve">objektivní </w:t>
      </w:r>
      <w:r>
        <w:t>odpovědnosti, kde můžou být postiženy i osoby, která se n</w:t>
      </w:r>
      <w:r w:rsidR="006833EF">
        <w:t>a daném jednání nepodílely, což zůstává i po několika letech od zavedení této úpravy jednou z nejspornějších otázek právní teorie</w:t>
      </w:r>
      <w:r w:rsidR="00B110D5">
        <w:rPr>
          <w:rStyle w:val="FootnoteReference"/>
        </w:rPr>
        <w:footnoteReference w:id="204"/>
      </w:r>
      <w:r w:rsidR="006833EF">
        <w:t>.</w:t>
      </w:r>
    </w:p>
    <w:p w:rsidR="009B0E29" w:rsidRDefault="00E72003" w:rsidP="00485B07">
      <w:pPr>
        <w:pStyle w:val="Heading2"/>
        <w:spacing w:line="360" w:lineRule="auto"/>
      </w:pPr>
      <w:bookmarkStart w:id="35" w:name="_Toc509173292"/>
      <w:r>
        <w:t>Odvolání proti rozhodnutí kárného senátu</w:t>
      </w:r>
      <w:bookmarkEnd w:id="35"/>
    </w:p>
    <w:p w:rsidR="00A4287E" w:rsidRDefault="00A4287E" w:rsidP="00DE30AA">
      <w:pPr>
        <w:spacing w:line="360" w:lineRule="auto"/>
        <w:ind w:firstLine="708"/>
        <w:jc w:val="both"/>
      </w:pPr>
      <w:r>
        <w:t>Řádným o</w:t>
      </w:r>
      <w:r w:rsidR="00E72003">
        <w:t xml:space="preserve">pravným </w:t>
      </w:r>
      <w:r w:rsidR="00CD0454">
        <w:t>prostředkem proti rozhodn</w:t>
      </w:r>
      <w:r w:rsidR="00A94FAA">
        <w:t>utí kárného senátu je odvolání. P</w:t>
      </w:r>
      <w:r w:rsidR="00CD0454">
        <w:t xml:space="preserve">odává </w:t>
      </w:r>
      <w:r w:rsidR="001C517C">
        <w:br/>
      </w:r>
      <w:r w:rsidR="00CD0454">
        <w:t>se předsedovi kárné komi</w:t>
      </w:r>
      <w:r w:rsidR="00E56507">
        <w:t xml:space="preserve">se, </w:t>
      </w:r>
      <w:r w:rsidR="00A94FAA">
        <w:t>adresované</w:t>
      </w:r>
      <w:r w:rsidR="00E56507">
        <w:t xml:space="preserve"> do sídla </w:t>
      </w:r>
      <w:r>
        <w:t>ČAK</w:t>
      </w:r>
      <w:r w:rsidR="00CD0454">
        <w:t xml:space="preserve">. Může jej podat </w:t>
      </w:r>
      <w:r>
        <w:t xml:space="preserve">kárně </w:t>
      </w:r>
      <w:r w:rsidR="00CD0454">
        <w:t xml:space="preserve">obviněný nebo kárný žalobce do 15 dní od doručení písemného vyhotovení rozhodnutí. Ve věci bude rozhodovat tříčlenný senát odvolací kárné komise. Podané odvolání </w:t>
      </w:r>
      <w:r>
        <w:t>má</w:t>
      </w:r>
      <w:r w:rsidR="00CD0454">
        <w:t xml:space="preserve"> odkladný účinek vůči rozhodnutí kárného senátu.</w:t>
      </w:r>
      <w:r w:rsidR="00BA2DC0">
        <w:t xml:space="preserve"> K odvolacímu řízení není třeba nařizovat jednání</w:t>
      </w:r>
      <w:r w:rsidR="009A74BC">
        <w:t>,</w:t>
      </w:r>
      <w:r w:rsidR="00BA2DC0">
        <w:t xml:space="preserve"> leda by jednání bylo nezbytné, zejména k doplnění skutkového stavu či zjištění postoje kárně obviněného. </w:t>
      </w:r>
    </w:p>
    <w:p w:rsidR="004C1749" w:rsidRDefault="00BA2DC0" w:rsidP="00DE30AA">
      <w:pPr>
        <w:spacing w:line="360" w:lineRule="auto"/>
        <w:ind w:firstLine="708"/>
        <w:jc w:val="both"/>
      </w:pPr>
      <w:r>
        <w:t>Řízení je ovládáno revizním principem, kdy odvolací kárný senát přezkoumává výrok napadeného rozhodnutí, aniž by byl vázán rozsahem od</w:t>
      </w:r>
      <w:r w:rsidR="004C1749">
        <w:t>volacích námitek,</w:t>
      </w:r>
      <w:r w:rsidR="004C1749">
        <w:br/>
        <w:t xml:space="preserve">přezkoumávají </w:t>
      </w:r>
      <w:r>
        <w:t xml:space="preserve">se jak </w:t>
      </w:r>
      <w:r w:rsidR="009A74BC">
        <w:t>skutková</w:t>
      </w:r>
      <w:r>
        <w:t xml:space="preserve"> zjištění, tak právní posouzení i průběh předchozího řízení. Případné nalezené vady však budou pro rozhodnutí o odvol</w:t>
      </w:r>
      <w:r w:rsidR="004471EA">
        <w:t>ání relevantní pouze v případě,</w:t>
      </w:r>
      <w:r w:rsidR="004471EA">
        <w:br/>
      </w:r>
      <w:r>
        <w:t>že půjde o takové vady, které mohly mít za následe</w:t>
      </w:r>
      <w:r w:rsidR="004C1749">
        <w:t>k nesprávné rozhodnutí ve věci.</w:t>
      </w:r>
      <w:r w:rsidR="004C1749">
        <w:br/>
      </w:r>
      <w:r w:rsidR="001F0DB3">
        <w:t>Mimo dodatečné zastavení kárného řízení pokud kárný žalobce vezme žalobu zpět</w:t>
      </w:r>
      <w:r w:rsidR="004C1749">
        <w:t>,</w:t>
      </w:r>
      <w:r w:rsidR="004C1749">
        <w:br/>
      </w:r>
      <w:r w:rsidR="009A74BC">
        <w:t>tak</w:t>
      </w:r>
      <w:r w:rsidR="001F0DB3">
        <w:t xml:space="preserve"> má odvolací kárný senát tři možnosti jak ve věci rozhodnout. Pokud je zjištěn dostatečně skutkový stav, ale buď bylo rozhodnuto nepřiměřeně přísně, </w:t>
      </w:r>
      <w:r w:rsidR="009A74BC">
        <w:t xml:space="preserve">nebo </w:t>
      </w:r>
      <w:r w:rsidR="001F0DB3">
        <w:t>jeden z více skutků nebyl proká</w:t>
      </w:r>
      <w:r w:rsidR="00DE2FCB">
        <w:t>zán, tak může</w:t>
      </w:r>
      <w:r w:rsidR="009A74BC">
        <w:t xml:space="preserve"> odvolací kárný senát</w:t>
      </w:r>
      <w:r w:rsidR="00DE2FCB">
        <w:t xml:space="preserve"> rozhodnutí fakticky změnit</w:t>
      </w:r>
      <w:r w:rsidR="001F0DB3">
        <w:t xml:space="preserve">. Konstrukce </w:t>
      </w:r>
      <w:r w:rsidR="00DE2FCB">
        <w:t xml:space="preserve">dle </w:t>
      </w:r>
      <w:r w:rsidR="00170B33">
        <w:t>§ 30</w:t>
      </w:r>
      <w:r w:rsidR="00A4287E">
        <w:t xml:space="preserve"> k</w:t>
      </w:r>
      <w:r w:rsidR="00DE2FCB">
        <w:t xml:space="preserve">árného řádu však je taková, že odvolací kárný senát musí v celém rozsahu původní rozhodnutí zrušit a vydat rozhodnutí nové. Z dikce daného ustanovení vyplývá uplatnění zásady </w:t>
      </w:r>
      <w:r w:rsidR="00DE2FCB" w:rsidRPr="00DE2FCB">
        <w:rPr>
          <w:i/>
        </w:rPr>
        <w:t>reformace in peius</w:t>
      </w:r>
      <w:r w:rsidR="00A4287E">
        <w:t xml:space="preserve">, neboť je </w:t>
      </w:r>
      <w:r w:rsidR="00DE2FCB">
        <w:t xml:space="preserve">připuštěno </w:t>
      </w:r>
      <w:r w:rsidR="00A4287E">
        <w:t xml:space="preserve">takto </w:t>
      </w:r>
      <w:r w:rsidR="00DE2FCB">
        <w:t>rozhodnout</w:t>
      </w:r>
      <w:r w:rsidR="00A4287E">
        <w:t xml:space="preserve"> v neprospěch kárně obviněného,</w:t>
      </w:r>
      <w:r w:rsidR="00DE2FCB">
        <w:t xml:space="preserve"> pouze pokud se některý ze skutků kárně obviněnému neprokázal, nebo byl uložený trest nepřiměřeně přísný.</w:t>
      </w:r>
      <w:r w:rsidR="0043018A">
        <w:t xml:space="preserve"> </w:t>
      </w:r>
    </w:p>
    <w:p w:rsidR="001C517C" w:rsidRDefault="0043018A" w:rsidP="00DE30AA">
      <w:pPr>
        <w:spacing w:line="360" w:lineRule="auto"/>
        <w:ind w:firstLine="708"/>
        <w:jc w:val="both"/>
      </w:pPr>
      <w:r>
        <w:t xml:space="preserve">Odvolací kárný senát rozhodnutí </w:t>
      </w:r>
      <w:r w:rsidR="00C82DE0">
        <w:t>zruší a vrátí</w:t>
      </w:r>
      <w:r>
        <w:t xml:space="preserve"> věc k dalšímu řízení pro něk</w:t>
      </w:r>
      <w:r w:rsidR="00A4287E">
        <w:t>terý z důvodů uvedených v § 31 k</w:t>
      </w:r>
      <w:r>
        <w:t xml:space="preserve">árného řádu. Zde již neplatí zákaz </w:t>
      </w:r>
      <w:r w:rsidRPr="0043018A">
        <w:rPr>
          <w:i/>
        </w:rPr>
        <w:t>reformace in peius</w:t>
      </w:r>
      <w:r>
        <w:t xml:space="preserve"> jak je patrné z</w:t>
      </w:r>
      <w:r w:rsidR="00170B33">
        <w:t> písm. c), kd</w:t>
      </w:r>
      <w:r w:rsidR="00C82DE0">
        <w:t>y na rozdíl od ustanovení § 30 již důvod pro zrušení nemusí spočívat v</w:t>
      </w:r>
      <w:r w:rsidR="00170B33">
        <w:t xml:space="preserve"> „</w:t>
      </w:r>
      <w:r w:rsidR="00C82DE0">
        <w:rPr>
          <w:i/>
        </w:rPr>
        <w:t>nepřiměřené přísnosti</w:t>
      </w:r>
      <w:r w:rsidR="00170B33">
        <w:t>“ nýbrž postačí i pouhá „</w:t>
      </w:r>
      <w:r w:rsidR="00170B33" w:rsidRPr="00170B33">
        <w:rPr>
          <w:i/>
        </w:rPr>
        <w:t>nepřiměřenost</w:t>
      </w:r>
      <w:r w:rsidR="00170B33">
        <w:t>“. To však nepl</w:t>
      </w:r>
      <w:r w:rsidR="00A4287E">
        <w:t>atí s ohledem na § 32 písm. e) k</w:t>
      </w:r>
      <w:r w:rsidR="00170B33">
        <w:t>árného řádu v situaci, kdy o</w:t>
      </w:r>
      <w:r w:rsidR="00C82DE0">
        <w:t>dvolání nebude podávat žalobce. P</w:t>
      </w:r>
      <w:r w:rsidR="004C1749">
        <w:t>roto pokud</w:t>
      </w:r>
      <w:r w:rsidR="00170B33">
        <w:t xml:space="preserve"> jediným iniciátorem </w:t>
      </w:r>
      <w:r w:rsidR="00170B33">
        <w:lastRenderedPageBreak/>
        <w:t xml:space="preserve">odvolacího řízení bude kárný </w:t>
      </w:r>
      <w:r w:rsidR="00C82DE0">
        <w:t>kárně obvinění</w:t>
      </w:r>
      <w:r w:rsidR="00170B33">
        <w:t xml:space="preserve"> lze § 31 </w:t>
      </w:r>
      <w:r w:rsidR="00614A00">
        <w:t>písm. c) číst stejně jako ustanovení § 30</w:t>
      </w:r>
      <w:r w:rsidR="004C1749">
        <w:t>,</w:t>
      </w:r>
      <w:r w:rsidR="00614A00">
        <w:t xml:space="preserve"> tedy slovy „</w:t>
      </w:r>
      <w:r w:rsidR="00614A00" w:rsidRPr="00614A00">
        <w:rPr>
          <w:i/>
        </w:rPr>
        <w:t>nepřiměřeně přísné</w:t>
      </w:r>
      <w:r w:rsidR="00614A00">
        <w:t>“ a pokud by odvol</w:t>
      </w:r>
      <w:r w:rsidR="004C1749">
        <w:t>ací kárný senát došel k závěru,</w:t>
      </w:r>
      <w:r w:rsidR="004C1749">
        <w:br/>
      </w:r>
      <w:r w:rsidR="00614A00">
        <w:t xml:space="preserve">že je nepřiměřeně mírné, </w:t>
      </w:r>
      <w:r w:rsidR="00A4287E">
        <w:t xml:space="preserve">tak mu nezbývá </w:t>
      </w:r>
      <w:r w:rsidR="00614A00">
        <w:t xml:space="preserve">než předchozí rozhodnutí potvrdit a odvolaní zamítnout. Rovněž v řízení po zrušení rozhodnutí řízení nelze rozhodnout v neprospěch kárně obviněného, je-li </w:t>
      </w:r>
      <w:r w:rsidR="004C1749">
        <w:t xml:space="preserve">nesprávně zjištěn skutkový stav </w:t>
      </w:r>
      <w:r w:rsidR="00614A00">
        <w:t>či trpělo-li přecházející řízení vadami</w:t>
      </w:r>
      <w:r w:rsidR="00DD34D2">
        <w:t xml:space="preserve"> a kárný žalobce odvolání nepodal. Nejsou-li dány důvody ke změně nebo zrušen</w:t>
      </w:r>
      <w:r w:rsidR="00A4287E">
        <w:t>í, pak dle § 32 k</w:t>
      </w:r>
      <w:r w:rsidR="00DD34D2">
        <w:t>árného řádu odvolací senát odvolání zamítne a rozhodnutí potvrdí.</w:t>
      </w:r>
    </w:p>
    <w:p w:rsidR="004C1749" w:rsidRDefault="00990448" w:rsidP="004C1749">
      <w:pPr>
        <w:spacing w:line="360" w:lineRule="auto"/>
        <w:ind w:firstLine="708"/>
        <w:jc w:val="both"/>
      </w:pPr>
      <w:r>
        <w:t>Rozhodnutí odvolacího senátu musí také obsahovat poučení o možnosti jeho přezkoumání ve sprá</w:t>
      </w:r>
      <w:r w:rsidR="00A4287E">
        <w:t xml:space="preserve">vním soudnictví dle § 39 odst. </w:t>
      </w:r>
      <w:r w:rsidR="004C1749">
        <w:t xml:space="preserve">3 </w:t>
      </w:r>
      <w:r w:rsidR="00A4287E">
        <w:t>k</w:t>
      </w:r>
      <w:r>
        <w:t>árného řádu</w:t>
      </w:r>
      <w:r>
        <w:rPr>
          <w:rStyle w:val="FootnoteReference"/>
        </w:rPr>
        <w:footnoteReference w:id="205"/>
      </w:r>
      <w:r>
        <w:t xml:space="preserve">, které bude probíhat v rámci zákona č. </w:t>
      </w:r>
      <w:r w:rsidRPr="00C14650">
        <w:t>150/2002 Sb., soudní řád správní</w:t>
      </w:r>
      <w:r>
        <w:t>. Žalovaným bude Česká</w:t>
      </w:r>
      <w:r w:rsidR="00A4287E">
        <w:t xml:space="preserve"> advokátní</w:t>
      </w:r>
      <w:r>
        <w:t xml:space="preserve"> komora, jako právnická osoba vykonávající veřejnou správu.</w:t>
      </w:r>
      <w:r w:rsidR="00DE30AA">
        <w:t xml:space="preserve"> Proces kárného řízení vůči advokátům tedy zakládá řadu procesních záruk správného rozhodnutí, což dokládá i samotná přítomnost dvoustupňového kárného řízení, jež není ani součástí úpravy kárného řízení soudců či soudních exekutorů. </w:t>
      </w:r>
      <w:r w:rsidR="001577C1">
        <w:t>Budeme</w:t>
      </w:r>
      <w:r w:rsidR="00A4287E">
        <w:t>-li</w:t>
      </w:r>
      <w:r w:rsidR="001577C1">
        <w:t xml:space="preserve"> uvažovat i o možnosti podání kasační stížností k Nejvyššímu správnímu soudu a ústavní stížnosti, </w:t>
      </w:r>
      <w:r w:rsidR="00A4287E">
        <w:t xml:space="preserve">tak </w:t>
      </w:r>
      <w:r w:rsidR="001577C1">
        <w:t xml:space="preserve">existuje v souvislosti s kárným řízením </w:t>
      </w:r>
      <w:r w:rsidR="00A4287E">
        <w:t xml:space="preserve">celkem </w:t>
      </w:r>
      <w:r w:rsidR="001577C1">
        <w:t xml:space="preserve">osm článků k zajištění správnosti a spravedlivosti </w:t>
      </w:r>
      <w:r w:rsidR="00A4287E">
        <w:t xml:space="preserve">takového </w:t>
      </w:r>
      <w:r w:rsidR="001577C1">
        <w:t>kárného rozhodnutí</w:t>
      </w:r>
      <w:r w:rsidR="001577C1">
        <w:rPr>
          <w:rStyle w:val="FootnoteReference"/>
        </w:rPr>
        <w:footnoteReference w:id="206"/>
      </w:r>
      <w:r w:rsidR="001577C1">
        <w:t>.</w:t>
      </w:r>
      <w:r w:rsidR="00DE30AA">
        <w:t xml:space="preserve"> </w:t>
      </w:r>
      <w:r>
        <w:t xml:space="preserve">K otázce </w:t>
      </w:r>
      <w:r w:rsidR="00277EE8">
        <w:t xml:space="preserve">náhrady škody způsobené neoprávněně vedeným kárným řízením se vyjádřil Ústavní soud tak, že v průběhu kárného řízení nevykonává ČAK prostřednictvím svých orgánů státní správu, jelikož na ní nebyla přenesena ZoA ani jiným zákonem, kárné řízení je tak třeba považovat za výkon veřejné moci a jelikož se nejedná o výkon státní správy, ale decentralizované veřejné </w:t>
      </w:r>
      <w:r w:rsidR="001C517C">
        <w:br/>
      </w:r>
      <w:r w:rsidR="00277EE8">
        <w:t>moci –</w:t>
      </w:r>
      <w:r w:rsidR="00DE30AA">
        <w:t xml:space="preserve"> samosprávy</w:t>
      </w:r>
      <w:r w:rsidR="00277EE8">
        <w:t>, tak nelze případný nárok na náhra</w:t>
      </w:r>
      <w:r w:rsidR="004C1749">
        <w:t>du škody uplatňovat vůči státu,</w:t>
      </w:r>
      <w:r w:rsidR="004C1749">
        <w:br/>
      </w:r>
      <w:r w:rsidR="00277EE8">
        <w:t>ale pasivně legitimovaným je přímo ČAK</w:t>
      </w:r>
      <w:r w:rsidR="00277EE8">
        <w:rPr>
          <w:rStyle w:val="FootnoteReference"/>
        </w:rPr>
        <w:footnoteReference w:id="207"/>
      </w:r>
      <w:r w:rsidR="00277EE8">
        <w:t xml:space="preserve">. </w:t>
      </w:r>
      <w:r>
        <w:t xml:space="preserve"> </w:t>
      </w:r>
    </w:p>
    <w:p w:rsidR="004C1749" w:rsidRPr="00045770" w:rsidRDefault="004C1749" w:rsidP="004C1749"/>
    <w:p w:rsidR="004B275F" w:rsidRDefault="004B275F">
      <w:pPr>
        <w:spacing w:after="160"/>
        <w:rPr>
          <w:rFonts w:eastAsiaTheme="majorEastAsia" w:cstheme="majorBidi"/>
          <w:b/>
          <w:sz w:val="32"/>
          <w:szCs w:val="32"/>
        </w:rPr>
      </w:pPr>
      <w:r>
        <w:br w:type="page"/>
      </w:r>
    </w:p>
    <w:p w:rsidR="002D0368" w:rsidRDefault="0007031C" w:rsidP="00A26EC1">
      <w:pPr>
        <w:pStyle w:val="Heading1"/>
        <w:numPr>
          <w:ilvl w:val="0"/>
          <w:numId w:val="0"/>
        </w:numPr>
        <w:ind w:left="432"/>
      </w:pPr>
      <w:bookmarkStart w:id="36" w:name="_Toc509173293"/>
      <w:r>
        <w:lastRenderedPageBreak/>
        <w:t>Závěr</w:t>
      </w:r>
      <w:bookmarkEnd w:id="36"/>
    </w:p>
    <w:p w:rsidR="004D4B06" w:rsidRDefault="00D84405" w:rsidP="00AC75D8">
      <w:pPr>
        <w:spacing w:line="360" w:lineRule="auto"/>
        <w:ind w:firstLine="708"/>
        <w:jc w:val="both"/>
      </w:pPr>
      <w:r>
        <w:t>Základním předpokladem pro důslednou úpravu advokátní etiky je její zachycení v</w:t>
      </w:r>
      <w:r w:rsidR="005533F6">
        <w:t> zákonných či</w:t>
      </w:r>
      <w:r w:rsidR="00933E61">
        <w:t xml:space="preserve"> stavovských</w:t>
      </w:r>
      <w:r w:rsidR="00A94FAA">
        <w:t xml:space="preserve"> předpisech. V</w:t>
      </w:r>
      <w:r>
        <w:t xml:space="preserve"> </w:t>
      </w:r>
      <w:r w:rsidR="00A94FAA">
        <w:t>této</w:t>
      </w:r>
      <w:r w:rsidR="002F72B7">
        <w:t xml:space="preserve"> </w:t>
      </w:r>
      <w:r w:rsidR="00933E61">
        <w:t>rigorózní</w:t>
      </w:r>
      <w:r w:rsidR="002F72B7">
        <w:t xml:space="preserve"> práci jsem se </w:t>
      </w:r>
      <w:r>
        <w:t xml:space="preserve">proto </w:t>
      </w:r>
      <w:r w:rsidR="002F72B7">
        <w:t>zabýval hmotněprávní</w:t>
      </w:r>
      <w:r>
        <w:t xml:space="preserve"> </w:t>
      </w:r>
      <w:r w:rsidR="00AC75D8">
        <w:t xml:space="preserve">a procesní </w:t>
      </w:r>
      <w:r w:rsidR="00DB2B8C">
        <w:t>úpravou</w:t>
      </w:r>
      <w:r>
        <w:t xml:space="preserve"> etiky advokáta</w:t>
      </w:r>
      <w:r w:rsidR="002F72B7">
        <w:t xml:space="preserve"> tak</w:t>
      </w:r>
      <w:r w:rsidR="001121D4">
        <w:t>,</w:t>
      </w:r>
      <w:r w:rsidR="002F72B7">
        <w:t xml:space="preserve"> jak je zachycena v </w:t>
      </w:r>
      <w:r w:rsidR="005533F6">
        <w:t>těchto</w:t>
      </w:r>
      <w:r w:rsidR="002F72B7">
        <w:t xml:space="preserve"> předpisech</w:t>
      </w:r>
      <w:r>
        <w:t xml:space="preserve">. Úprava </w:t>
      </w:r>
      <w:r w:rsidR="00A7705F">
        <w:t>na jedné straně</w:t>
      </w:r>
      <w:r w:rsidR="00A94FAA">
        <w:t xml:space="preserve"> sice</w:t>
      </w:r>
      <w:r w:rsidR="00A7705F">
        <w:t xml:space="preserve"> </w:t>
      </w:r>
      <w:r w:rsidR="00AC75D8">
        <w:t xml:space="preserve">nastavuje </w:t>
      </w:r>
      <w:r w:rsidR="00A7705F">
        <w:t>konkrétní hranice chování, které nesmí být z hledi</w:t>
      </w:r>
      <w:r w:rsidR="004D4B06">
        <w:t>ska etiky advokátem překročeny,</w:t>
      </w:r>
      <w:r w:rsidR="00A7705F">
        <w:t xml:space="preserve"> </w:t>
      </w:r>
      <w:r w:rsidR="00A94FAA">
        <w:t>na straně druhé ale současně</w:t>
      </w:r>
      <w:r w:rsidR="00A7705F">
        <w:t xml:space="preserve"> obsahuje poměrně významné neurčité právní pojmy, které umožňují svým po</w:t>
      </w:r>
      <w:r w:rsidR="001C517C">
        <w:t>stupným vývojem pružně reagovat</w:t>
      </w:r>
      <w:r w:rsidR="001C517C">
        <w:br/>
      </w:r>
      <w:r w:rsidR="00A7705F">
        <w:t xml:space="preserve">na společenské a technologické změny v oblasti poskytování právních služeb. </w:t>
      </w:r>
      <w:r w:rsidR="00A94FAA">
        <w:t>Procesní</w:t>
      </w:r>
      <w:r w:rsidR="00AC75D8">
        <w:t xml:space="preserve"> úprava přitom dává komoře efektivní možnost, kterou může n</w:t>
      </w:r>
      <w:r w:rsidR="00DB2B8C">
        <w:t>a dodržování etiky dohlížet</w:t>
      </w:r>
      <w:r w:rsidR="00AC75D8">
        <w:t xml:space="preserve"> a její porušení přísně sankcionovat. </w:t>
      </w:r>
    </w:p>
    <w:p w:rsidR="004D4B06" w:rsidRDefault="00805757" w:rsidP="00AC75D8">
      <w:pPr>
        <w:spacing w:line="360" w:lineRule="auto"/>
        <w:ind w:firstLine="708"/>
        <w:jc w:val="both"/>
      </w:pPr>
      <w:r>
        <w:t>V současné úpravě advokátní etiky, byť prošla několika dílčími změnami v nedávných letech, stále přetrvávají jisté, ať již interp</w:t>
      </w:r>
      <w:r w:rsidR="001C517C">
        <w:t>retační či faktické</w:t>
      </w:r>
      <w:r w:rsidR="00CF73B2">
        <w:t>,</w:t>
      </w:r>
      <w:r w:rsidR="001C517C">
        <w:t xml:space="preserve"> nedostatky.</w:t>
      </w:r>
      <w:r w:rsidR="001C517C">
        <w:br/>
      </w:r>
      <w:r>
        <w:t xml:space="preserve">V rámci úvahy </w:t>
      </w:r>
      <w:r w:rsidRPr="00805757">
        <w:rPr>
          <w:i/>
        </w:rPr>
        <w:t>de lege ferenda</w:t>
      </w:r>
      <w:r w:rsidR="00027E67">
        <w:t xml:space="preserve"> by mohla být</w:t>
      </w:r>
      <w:r w:rsidR="00A94FAA">
        <w:t>i</w:t>
      </w:r>
      <w:r>
        <w:t xml:space="preserve"> zlepšena úprava sjednání odměny formou </w:t>
      </w:r>
      <w:r w:rsidR="00860BB2" w:rsidRPr="00860BB2">
        <w:rPr>
          <w:i/>
        </w:rPr>
        <w:t>pactum de quota litis</w:t>
      </w:r>
      <w:r w:rsidR="00860BB2">
        <w:t xml:space="preserve"> s ohledem na možnost zahrnutí do ní i náklady řízení. </w:t>
      </w:r>
      <w:r w:rsidR="00027E67">
        <w:t>Dále by stálo za zvážení</w:t>
      </w:r>
      <w:r w:rsidR="00860BB2">
        <w:t xml:space="preserve"> omezení dolní hranice smluvní odměny výší uvedenou v advokátním tarifu po vzoru Německa, </w:t>
      </w:r>
      <w:r w:rsidR="004D4B06">
        <w:t>což</w:t>
      </w:r>
      <w:r w:rsidR="00860BB2">
        <w:t xml:space="preserve"> by mohlo přispět k ochraně trhu </w:t>
      </w:r>
      <w:r w:rsidR="00027E67">
        <w:t xml:space="preserve">právních služeb </w:t>
      </w:r>
      <w:r w:rsidR="00860BB2">
        <w:t xml:space="preserve">před nastavením tzv. predátorských cen, které by </w:t>
      </w:r>
      <w:r w:rsidR="00A94FAA">
        <w:t>negativně působily</w:t>
      </w:r>
      <w:r w:rsidR="00860BB2">
        <w:t xml:space="preserve"> </w:t>
      </w:r>
      <w:r w:rsidR="00A94FAA">
        <w:t>na kvalitu poskytovaných služeb. T</w:t>
      </w:r>
      <w:r w:rsidR="00860BB2">
        <w:t>aková úprava by byla zřejmě efektivnější než v současné době těžko zjistitelná „</w:t>
      </w:r>
      <w:r w:rsidR="00860BB2" w:rsidRPr="00860BB2">
        <w:rPr>
          <w:i/>
        </w:rPr>
        <w:t>nepřiměřenost</w:t>
      </w:r>
      <w:r w:rsidR="00860BB2">
        <w:t>“, kde důkazní břemeno leží na kárném žalobci.</w:t>
      </w:r>
      <w:r w:rsidR="004C4F2C">
        <w:t xml:space="preserve"> Také výslovné zakotvení možnosti započtení úroku z depozita </w:t>
      </w:r>
      <w:r w:rsidR="00CF73B2">
        <w:t xml:space="preserve">advokátem </w:t>
      </w:r>
      <w:r w:rsidR="004C4F2C">
        <w:t>vůči pohledávce klienta, aniž by s ním měl advokát předem uzavřenou dohodu,</w:t>
      </w:r>
      <w:r w:rsidR="00860BB2">
        <w:t xml:space="preserve"> </w:t>
      </w:r>
      <w:r w:rsidR="004C4F2C">
        <w:t xml:space="preserve">by odstranilo současnou nejistotu. </w:t>
      </w:r>
    </w:p>
    <w:p w:rsidR="004D4B06" w:rsidRDefault="00860BB2" w:rsidP="00CF73B2">
      <w:pPr>
        <w:spacing w:line="360" w:lineRule="auto"/>
        <w:ind w:firstLine="708"/>
        <w:jc w:val="both"/>
      </w:pPr>
      <w:r>
        <w:t>Z proc</w:t>
      </w:r>
      <w:r w:rsidR="007C7C50">
        <w:t>esní stránky lze přivítat novelo</w:t>
      </w:r>
      <w:r>
        <w:t xml:space="preserve">u zavedenou možnost </w:t>
      </w:r>
      <w:r w:rsidR="00264738">
        <w:t>rozhodnutí formou kárného</w:t>
      </w:r>
      <w:r>
        <w:t xml:space="preserve"> příkazu, kterým však nelze uložit veřejné napomenutí, pro což jsem nenalezl rozumného důvodu. Pozornost ke zlepšení by si rovněž zasloužila úprava předběžných o</w:t>
      </w:r>
      <w:r w:rsidR="004471EA">
        <w:t>patření,</w:t>
      </w:r>
      <w:r w:rsidR="004471EA">
        <w:br/>
      </w:r>
      <w:r w:rsidR="004D4B06">
        <w:t>která se dosud vztahuje</w:t>
      </w:r>
      <w:r>
        <w:t xml:space="preserve"> pouze na možnost odebrání knihy o prohlášení pravosti podpisů</w:t>
      </w:r>
      <w:r w:rsidR="004D4B06">
        <w:t>.</w:t>
      </w:r>
    </w:p>
    <w:p w:rsidR="00264738" w:rsidRDefault="007C7C50" w:rsidP="004D4B06">
      <w:pPr>
        <w:spacing w:line="360" w:lineRule="auto"/>
        <w:ind w:firstLine="708"/>
        <w:jc w:val="both"/>
      </w:pPr>
      <w:r>
        <w:t>Dále</w:t>
      </w:r>
      <w:r w:rsidR="00860BB2">
        <w:t xml:space="preserve"> by byl</w:t>
      </w:r>
      <w:r>
        <w:t>o vhodné zavedení obdobné dohody</w:t>
      </w:r>
      <w:r w:rsidR="00860BB2">
        <w:t xml:space="preserve"> o vině a trestu,</w:t>
      </w:r>
      <w:r w:rsidR="00264738">
        <w:t xml:space="preserve"> kterou</w:t>
      </w:r>
      <w:r w:rsidR="00860BB2">
        <w:t xml:space="preserve"> dnes již známe z trestního řádu. I když současná </w:t>
      </w:r>
      <w:r w:rsidR="00111FC0">
        <w:t xml:space="preserve">úprava </w:t>
      </w:r>
      <w:r>
        <w:t xml:space="preserve">již </w:t>
      </w:r>
      <w:r w:rsidR="00111FC0">
        <w:t>obsahuje určité názn</w:t>
      </w:r>
      <w:r w:rsidR="00B11B76">
        <w:t>aky (možnost upuštění</w:t>
      </w:r>
      <w:r w:rsidR="00B11B76">
        <w:br/>
      </w:r>
      <w:r w:rsidR="00111FC0">
        <w:t>od kárného opatření, odčiní-li advokát poškozenému</w:t>
      </w:r>
      <w:r w:rsidR="00264738">
        <w:t xml:space="preserve"> škodu</w:t>
      </w:r>
      <w:r w:rsidR="00B11B76">
        <w:t>)</w:t>
      </w:r>
      <w:r w:rsidR="00111FC0">
        <w:t>, tak</w:t>
      </w:r>
      <w:r w:rsidR="00264738">
        <w:t xml:space="preserve"> se</w:t>
      </w:r>
      <w:r w:rsidR="00111FC0">
        <w:t xml:space="preserve"> domnívám, že by tato možnost mohla v určitých případech přispět k usnad</w:t>
      </w:r>
      <w:r w:rsidR="00CF73B2">
        <w:t>nění a zrychlení kárného řízení</w:t>
      </w:r>
      <w:r w:rsidR="00B11B76">
        <w:br/>
      </w:r>
      <w:r w:rsidR="00111FC0">
        <w:t>i k zefektivnění odčinění újmy vůči klientu. Jisté pochybnost</w:t>
      </w:r>
      <w:r w:rsidR="00CF73B2">
        <w:t>i</w:t>
      </w:r>
      <w:r w:rsidR="00111FC0">
        <w:t xml:space="preserve"> může vzbuz</w:t>
      </w:r>
      <w:r w:rsidR="00B11B76">
        <w:t xml:space="preserve">ovat také samotné kárné řízení, </w:t>
      </w:r>
      <w:r w:rsidR="00111FC0">
        <w:t>kdy jak členové kárného orgánu, tak i odvola</w:t>
      </w:r>
      <w:r w:rsidR="004D4B06">
        <w:t>cího kárného orgánu jsou složeni</w:t>
      </w:r>
      <w:r w:rsidR="00111FC0">
        <w:t xml:space="preserve"> </w:t>
      </w:r>
      <w:r w:rsidR="00111FC0">
        <w:lastRenderedPageBreak/>
        <w:t>výhradně</w:t>
      </w:r>
      <w:r w:rsidR="00CF73B2">
        <w:t xml:space="preserve"> z</w:t>
      </w:r>
      <w:r w:rsidR="00111FC0">
        <w:t xml:space="preserve"> advokátů, kteří v teoretické rovině nemusí být vždy nestranní</w:t>
      </w:r>
      <w:r w:rsidR="00111FC0">
        <w:rPr>
          <w:rStyle w:val="FootnoteReference"/>
        </w:rPr>
        <w:footnoteReference w:id="208"/>
      </w:r>
      <w:r w:rsidR="00111FC0">
        <w:t xml:space="preserve"> </w:t>
      </w:r>
      <w:r w:rsidR="00B11B76">
        <w:br/>
      </w:r>
      <w:r w:rsidR="00111FC0">
        <w:t>(např. z kolegiálních důvodů)</w:t>
      </w:r>
      <w:r>
        <w:t>. Z</w:t>
      </w:r>
      <w:r w:rsidR="00F26D67">
        <w:t xml:space="preserve">ajímavou úpravou se </w:t>
      </w:r>
      <w:r w:rsidR="00B11B76">
        <w:t xml:space="preserve">mi </w:t>
      </w:r>
      <w:r w:rsidR="00F26D67">
        <w:t>proto jeví zvláštní senáty složené ze zástupců</w:t>
      </w:r>
      <w:r w:rsidR="00264738">
        <w:t xml:space="preserve"> jak advokacie a</w:t>
      </w:r>
      <w:r w:rsidR="00F26D67">
        <w:t xml:space="preserve"> justice, příp. i jiných právních profesí</w:t>
      </w:r>
      <w:r w:rsidR="00F26D67">
        <w:rPr>
          <w:rStyle w:val="FootnoteReference"/>
        </w:rPr>
        <w:footnoteReference w:id="209"/>
      </w:r>
      <w:r w:rsidR="00F26D67">
        <w:t>.</w:t>
      </w:r>
      <w:r w:rsidR="00111FC0">
        <w:t xml:space="preserve"> </w:t>
      </w:r>
    </w:p>
    <w:p w:rsidR="007C7C50" w:rsidRDefault="007C7C50" w:rsidP="00324B63">
      <w:pPr>
        <w:spacing w:line="360" w:lineRule="auto"/>
        <w:ind w:firstLine="708"/>
        <w:jc w:val="both"/>
      </w:pPr>
      <w:r w:rsidRPr="007C7C50">
        <w:t xml:space="preserve">Nicméně mimo jisté nedostatky, které se </w:t>
      </w:r>
      <w:r w:rsidR="00CF73B2">
        <w:t xml:space="preserve">v </w:t>
      </w:r>
      <w:r w:rsidRPr="007C7C50">
        <w:t>určité míře přirozeně vyskytují ve většině norem</w:t>
      </w:r>
      <w:r w:rsidR="00CF73B2">
        <w:t>,</w:t>
      </w:r>
      <w:r w:rsidRPr="007C7C50">
        <w:t xml:space="preserve"> se domnívám, že úprava etiky jako celku je i s ohledem na evropskou úpr</w:t>
      </w:r>
      <w:r w:rsidR="001C517C">
        <w:t>avu,</w:t>
      </w:r>
      <w:r w:rsidR="001C517C">
        <w:br/>
      </w:r>
      <w:r w:rsidRPr="007C7C50">
        <w:t xml:space="preserve">jež obsahuje obdobné instituty a hodnoty, </w:t>
      </w:r>
      <w:r w:rsidR="00B11B76">
        <w:t>které</w:t>
      </w:r>
      <w:r w:rsidR="00CF73B2">
        <w:t xml:space="preserve"> jsou vlastní i české úpravě,</w:t>
      </w:r>
      <w:r w:rsidR="00B11B76">
        <w:t xml:space="preserve"> poměrně zdařilá</w:t>
      </w:r>
      <w:r w:rsidR="00B11B76">
        <w:br/>
      </w:r>
      <w:r w:rsidRPr="007C7C50">
        <w:t xml:space="preserve">a nijak </w:t>
      </w:r>
      <w:r w:rsidR="004D4B06">
        <w:t>výrazně</w:t>
      </w:r>
      <w:r w:rsidRPr="007C7C50">
        <w:t xml:space="preserve"> nevybočuje z evropského kontinentálního rámce.</w:t>
      </w:r>
    </w:p>
    <w:p w:rsidR="00E56507" w:rsidRDefault="00AC75D8" w:rsidP="00324B63">
      <w:pPr>
        <w:spacing w:line="360" w:lineRule="auto"/>
        <w:ind w:firstLine="708"/>
        <w:jc w:val="both"/>
      </w:pPr>
      <w:r>
        <w:t xml:space="preserve"> T</w:t>
      </w:r>
      <w:r w:rsidR="002F72B7">
        <w:t xml:space="preserve">uto úpravu však považuji pouze za výseč části etiky advokáta, kterou zákonodárce, potažmo </w:t>
      </w:r>
      <w:r w:rsidR="000A3AB4">
        <w:t xml:space="preserve">Česká advokátní </w:t>
      </w:r>
      <w:r w:rsidR="002F72B7">
        <w:t>komora</w:t>
      </w:r>
      <w:r w:rsidR="00CF73B2">
        <w:t>,</w:t>
      </w:r>
      <w:r w:rsidR="002F72B7">
        <w:t xml:space="preserve"> považuje za jistý mantinel</w:t>
      </w:r>
      <w:r w:rsidR="001C517C">
        <w:t>, který by neměl být překročen,</w:t>
      </w:r>
      <w:r w:rsidR="001C517C">
        <w:br/>
      </w:r>
      <w:r w:rsidR="002F72B7">
        <w:t xml:space="preserve">a </w:t>
      </w:r>
      <w:r w:rsidR="00B11B76">
        <w:t>případné</w:t>
      </w:r>
      <w:r w:rsidR="002F72B7">
        <w:t xml:space="preserve"> porušení je sankciováno. Samotná etika advokáta je</w:t>
      </w:r>
      <w:r w:rsidR="00B11B76">
        <w:t xml:space="preserve"> však</w:t>
      </w:r>
      <w:r w:rsidR="002F72B7">
        <w:t xml:space="preserve"> podst</w:t>
      </w:r>
      <w:r w:rsidR="00CF73B2">
        <w:t>atně širší</w:t>
      </w:r>
      <w:r w:rsidR="00136BBD">
        <w:t xml:space="preserve"> než</w:t>
      </w:r>
      <w:r w:rsidR="002F72B7">
        <w:t xml:space="preserve"> </w:t>
      </w:r>
      <w:r w:rsidR="00136BBD">
        <w:t xml:space="preserve">pouhá zakazující či nařizující ustanovení </w:t>
      </w:r>
      <w:r w:rsidR="00E56507">
        <w:t>předpisů</w:t>
      </w:r>
      <w:r w:rsidR="00362555">
        <w:t>. Tyto předpisy dopadají na</w:t>
      </w:r>
      <w:r w:rsidR="00E56507">
        <w:t xml:space="preserve"> </w:t>
      </w:r>
      <w:r w:rsidR="00B11B76">
        <w:t xml:space="preserve">závažné </w:t>
      </w:r>
      <w:r w:rsidR="00E56507">
        <w:t xml:space="preserve">porušení etiky advokáta a </w:t>
      </w:r>
      <w:r w:rsidR="00B11B76">
        <w:t xml:space="preserve">jako důsledek jejího porušení </w:t>
      </w:r>
      <w:r w:rsidR="00E56507">
        <w:t>uprav</w:t>
      </w:r>
      <w:r w:rsidR="00362555">
        <w:t xml:space="preserve">ují případné sankce, samotné morální vlastnosti a charakterové vlohy pro výkon povolání advokáta </w:t>
      </w:r>
      <w:r w:rsidR="00B11B76">
        <w:t xml:space="preserve">však </w:t>
      </w:r>
      <w:r w:rsidR="00362555">
        <w:t>již neupravují.</w:t>
      </w:r>
      <w:r w:rsidR="00E56507">
        <w:t xml:space="preserve"> N</w:t>
      </w:r>
      <w:r w:rsidR="00253383">
        <w:t>avzdory</w:t>
      </w:r>
      <w:r w:rsidR="00E56507">
        <w:t xml:space="preserve"> současným diskusím o potřebě neustálého</w:t>
      </w:r>
      <w:r w:rsidR="00253383">
        <w:t xml:space="preserve"> zvyšování odborné kvalifikace advokátů a advokátních koncipientů v zájmu poskytování kvalitnější právních</w:t>
      </w:r>
      <w:r w:rsidR="00FB3EDF">
        <w:t xml:space="preserve"> služeb se domnívám, že by spíše měly být předmětem dalších diskusí</w:t>
      </w:r>
      <w:r w:rsidR="00B11B76">
        <w:t xml:space="preserve"> samotné</w:t>
      </w:r>
      <w:r w:rsidR="00FB3EDF">
        <w:t xml:space="preserve"> morální předpoklady pro výkon </w:t>
      </w:r>
      <w:r w:rsidR="00B11B76">
        <w:t>profese advokáta, jelikož často</w:t>
      </w:r>
      <w:r>
        <w:t xml:space="preserve"> nejzávažnější </w:t>
      </w:r>
      <w:r w:rsidR="00FB3EDF">
        <w:t>pochybení advokátů nepramení z</w:t>
      </w:r>
      <w:r w:rsidR="00B11B76">
        <w:t xml:space="preserve"> pouhé</w:t>
      </w:r>
      <w:r w:rsidR="00FB3EDF">
        <w:t> neznalosti práva</w:t>
      </w:r>
      <w:r w:rsidR="00B11B76">
        <w:t xml:space="preserve"> a etických předpisů</w:t>
      </w:r>
      <w:r w:rsidR="00FB3EDF">
        <w:t>, nýbrž z nedostatku morálních a charakterových ctností.</w:t>
      </w:r>
      <w:r w:rsidR="00362555">
        <w:t xml:space="preserve"> </w:t>
      </w:r>
    </w:p>
    <w:p w:rsidR="00805757" w:rsidRDefault="00362555" w:rsidP="00264738">
      <w:pPr>
        <w:spacing w:line="360" w:lineRule="auto"/>
        <w:ind w:firstLine="708"/>
        <w:jc w:val="both"/>
      </w:pPr>
      <w:r>
        <w:t>Je</w:t>
      </w:r>
      <w:r w:rsidR="00D63D36">
        <w:t>dinými etickými předpoklady, je</w:t>
      </w:r>
      <w:r>
        <w:t>ž zákon o advokacii stanoví</w:t>
      </w:r>
      <w:r w:rsidR="00D63D36">
        <w:t>,</w:t>
      </w:r>
      <w:r>
        <w:t xml:space="preserve"> je svéprávnost a trestní bezúhonnost. </w:t>
      </w:r>
      <w:r w:rsidR="00FB3EDF">
        <w:t>Advokátní komora proto nemůže odmítnout zapsat uchazeče na seznam advokátů, ačkoli zjevně svým</w:t>
      </w:r>
      <w:r w:rsidR="00E56507">
        <w:t xml:space="preserve"> předchozím způsobem života dokazuje, že jeho</w:t>
      </w:r>
      <w:r w:rsidR="00FB3EDF">
        <w:t xml:space="preserve"> </w:t>
      </w:r>
      <w:r w:rsidR="00E56507">
        <w:t>mravní vlastnosti</w:t>
      </w:r>
      <w:r w:rsidR="00D63D36">
        <w:t xml:space="preserve"> nejsou v souladu s hodnotami</w:t>
      </w:r>
      <w:r w:rsidR="00FB3EDF">
        <w:t xml:space="preserve"> a posláním advokacie. </w:t>
      </w:r>
      <w:r w:rsidR="00AC75D8">
        <w:t>Domnívám se</w:t>
      </w:r>
      <w:r w:rsidR="00FB3EDF">
        <w:t xml:space="preserve"> proto, </w:t>
      </w:r>
      <w:r w:rsidR="00E56507">
        <w:t xml:space="preserve">že by </w:t>
      </w:r>
      <w:r w:rsidR="00FB3EDF">
        <w:t>mohlo být vhodné rozšířit diskuse také o mravní předpoklad</w:t>
      </w:r>
      <w:r w:rsidR="00E56507">
        <w:t>y</w:t>
      </w:r>
      <w:r w:rsidR="00AC75D8">
        <w:t xml:space="preserve"> pro výkon advokacie</w:t>
      </w:r>
      <w:r w:rsidR="007C7C50">
        <w:t>. U</w:t>
      </w:r>
      <w:r w:rsidR="00B11B76">
        <w:t>rčitou inspirací</w:t>
      </w:r>
      <w:r w:rsidR="00B11B76">
        <w:br/>
      </w:r>
      <w:r w:rsidR="00E56507">
        <w:t>by mohla bý</w:t>
      </w:r>
      <w:r w:rsidR="00FB3EDF">
        <w:t>t úprava ve Spojených státech amerických a tzv. „</w:t>
      </w:r>
      <w:r w:rsidR="00FB3EDF" w:rsidRPr="00FB3EDF">
        <w:rPr>
          <w:i/>
        </w:rPr>
        <w:t>character and fitness test</w:t>
      </w:r>
      <w:r w:rsidR="00FB3EDF">
        <w:t>“</w:t>
      </w:r>
      <w:r w:rsidR="0047021B">
        <w:rPr>
          <w:rStyle w:val="FootnoteReference"/>
        </w:rPr>
        <w:footnoteReference w:id="210"/>
      </w:r>
      <w:r w:rsidR="00FB3EDF">
        <w:t xml:space="preserve">, jímž musí všichni zájemci o advokátní povolání projít. </w:t>
      </w:r>
      <w:r w:rsidR="009C6234">
        <w:t xml:space="preserve">Musí nejen prokazovat svou morální způsobilost, ale též se zkoumá i </w:t>
      </w:r>
      <w:r w:rsidR="00AC75D8">
        <w:t>jejich</w:t>
      </w:r>
      <w:r w:rsidR="009C6234">
        <w:t xml:space="preserve"> předchozí provinění ve věcech </w:t>
      </w:r>
      <w:r w:rsidR="00D63D36">
        <w:t xml:space="preserve">správních, občanských, přihlíží </w:t>
      </w:r>
      <w:r w:rsidR="009C6234">
        <w:t>s</w:t>
      </w:r>
      <w:r w:rsidR="00AC75D8">
        <w:t>e k průběhu studií</w:t>
      </w:r>
      <w:r w:rsidR="009C6234">
        <w:t xml:space="preserve">, soukromým aktivitám, předchozím zaměstnáním i </w:t>
      </w:r>
      <w:r w:rsidR="00264738">
        <w:t xml:space="preserve">vlastní </w:t>
      </w:r>
      <w:r w:rsidR="009C6234">
        <w:t xml:space="preserve">finanční </w:t>
      </w:r>
      <w:r w:rsidR="0007031C">
        <w:lastRenderedPageBreak/>
        <w:t>zodpovědnosti</w:t>
      </w:r>
      <w:r w:rsidR="0047021B">
        <w:rPr>
          <w:rStyle w:val="FootnoteReference"/>
        </w:rPr>
        <w:footnoteReference w:id="211"/>
      </w:r>
      <w:r w:rsidR="009C6234">
        <w:t>.</w:t>
      </w:r>
      <w:r w:rsidR="00B11B76">
        <w:t xml:space="preserve"> Obdobně také vidím nedostatek současné úpravy</w:t>
      </w:r>
      <w:r w:rsidR="000A3AB4">
        <w:t xml:space="preserve"> v absenci povinnosti následného vzdělávání advokátů. </w:t>
      </w:r>
      <w:r w:rsidR="00B11B76">
        <w:t>S ohledem na skutečnost, že v české úpravě</w:t>
      </w:r>
      <w:r w:rsidR="00F42BB3">
        <w:rPr>
          <w:rStyle w:val="FootnoteReference"/>
        </w:rPr>
        <w:footnoteReference w:id="212"/>
      </w:r>
      <w:r w:rsidR="00B11B76">
        <w:t xml:space="preserve"> není v rámci zápisu advokáta do seznamu advokátů</w:t>
      </w:r>
      <w:r w:rsidR="00C1735E">
        <w:t xml:space="preserve"> taktéž zapisována i jeho specializace</w:t>
      </w:r>
      <w:r w:rsidR="00F42BB3">
        <w:t>,</w:t>
      </w:r>
      <w:r w:rsidR="00C1735E">
        <w:t xml:space="preserve"> a každý advokát je</w:t>
      </w:r>
      <w:r w:rsidR="000A3AB4">
        <w:t xml:space="preserve"> oprávněn </w:t>
      </w:r>
      <w:r w:rsidR="00C1735E">
        <w:t xml:space="preserve">k poskytování právních služeb v rámci celého právního řádu, tak </w:t>
      </w:r>
      <w:r w:rsidR="00661D4F">
        <w:t>se domnívám,</w:t>
      </w:r>
      <w:r w:rsidR="00661D4F">
        <w:br/>
      </w:r>
      <w:r w:rsidR="000A3AB4">
        <w:t>že by nebylo příliš účelné zavést následné vzdělávání napříč právními oblast</w:t>
      </w:r>
      <w:r w:rsidR="00805757">
        <w:t xml:space="preserve">mi, </w:t>
      </w:r>
      <w:r w:rsidR="00C1735E">
        <w:t>avšak bylo by vhodné advokáty</w:t>
      </w:r>
      <w:r w:rsidR="00805757">
        <w:t xml:space="preserve"> nadále vzdělávat v profesní etice. Neboť profesní etika by měla být neustále přítomným neochvějným morálním </w:t>
      </w:r>
      <w:r w:rsidR="004D4B06">
        <w:t>kompasem, který je společný celému advokátnímu stavu</w:t>
      </w:r>
      <w:r w:rsidR="00805757">
        <w:t>.</w:t>
      </w:r>
    </w:p>
    <w:p w:rsidR="009C6234" w:rsidRDefault="009C6234" w:rsidP="00324B63">
      <w:pPr>
        <w:spacing w:line="360" w:lineRule="auto"/>
        <w:ind w:firstLine="708"/>
        <w:jc w:val="both"/>
      </w:pPr>
      <w:r>
        <w:t>Je proto otázkou</w:t>
      </w:r>
      <w:r w:rsidR="00D63D36">
        <w:t>,</w:t>
      </w:r>
      <w:r>
        <w:t xml:space="preserve"> jakým dalším směrem se bude vývoj adv</w:t>
      </w:r>
      <w:r w:rsidR="007C7C50">
        <w:t>okacie a advokátní etiky ubírat. Z</w:t>
      </w:r>
      <w:r>
        <w:t xml:space="preserve">da bude docházet k postupnému uvolňování a liberalizaci advokacie, přičemž etika </w:t>
      </w:r>
      <w:r w:rsidR="005E3A9D">
        <w:t xml:space="preserve">bude spíše morálním závazkem nežli právním. Nebo </w:t>
      </w:r>
      <w:r w:rsidR="00E16470">
        <w:t xml:space="preserve">bude </w:t>
      </w:r>
      <w:r w:rsidR="004D4B06">
        <w:t>Česká advokátní komora</w:t>
      </w:r>
      <w:r w:rsidR="00E16470">
        <w:t>, vědoma si potřeby posílit význam etických předpisů</w:t>
      </w:r>
      <w:r w:rsidR="00D63D36">
        <w:t>,</w:t>
      </w:r>
      <w:r w:rsidR="00E16470">
        <w:t xml:space="preserve"> důsledněji kontrolovat případná porušení a iniciovat změny upravující výkon advokacie či předpoklady pro zápis advokátů samotných</w:t>
      </w:r>
      <w:r w:rsidR="00C1735E">
        <w:t xml:space="preserve"> a jejich následného etického vzdělávání, což je s</w:t>
      </w:r>
      <w:r w:rsidR="00E16470">
        <w:t xml:space="preserve"> ohledem na </w:t>
      </w:r>
      <w:r w:rsidR="00C1735E">
        <w:t xml:space="preserve">neustále se </w:t>
      </w:r>
      <w:r w:rsidR="00E16470">
        <w:t>zvyšující počet advokát</w:t>
      </w:r>
      <w:r w:rsidR="00C1735E">
        <w:t>ů</w:t>
      </w:r>
      <w:r w:rsidR="00E16470">
        <w:t xml:space="preserve"> nasnadě. Takové zásahy je však třeba učinit </w:t>
      </w:r>
      <w:r w:rsidR="00A407BD">
        <w:t xml:space="preserve">uváženě, tak aby </w:t>
      </w:r>
      <w:r w:rsidR="00AE236C">
        <w:t>byly efektivní a nepředstavovaly</w:t>
      </w:r>
      <w:r w:rsidR="00A407BD">
        <w:t xml:space="preserve"> pouze</w:t>
      </w:r>
      <w:r w:rsidR="001F5AC9">
        <w:t xml:space="preserve"> formální překážku pro vstup advokátní </w:t>
      </w:r>
      <w:r w:rsidR="00A407BD">
        <w:t>profese</w:t>
      </w:r>
      <w:r w:rsidR="00C1735E">
        <w:t xml:space="preserve"> či pro její nerušený</w:t>
      </w:r>
      <w:r w:rsidR="00F42BB3">
        <w:t xml:space="preserve"> a nezávislý</w:t>
      </w:r>
      <w:r w:rsidR="00C1735E">
        <w:t xml:space="preserve"> výkon</w:t>
      </w:r>
      <w:r w:rsidR="00A407BD">
        <w:t>.</w:t>
      </w:r>
    </w:p>
    <w:p w:rsidR="009C6234" w:rsidRDefault="009C6234" w:rsidP="00324B63">
      <w:pPr>
        <w:ind w:firstLine="708"/>
        <w:jc w:val="both"/>
      </w:pPr>
    </w:p>
    <w:p w:rsidR="00362555" w:rsidRPr="00103D67" w:rsidRDefault="00FB3EDF" w:rsidP="00324B63">
      <w:pPr>
        <w:ind w:firstLine="708"/>
        <w:jc w:val="both"/>
      </w:pPr>
      <w:r>
        <w:t xml:space="preserve"> </w:t>
      </w:r>
    </w:p>
    <w:p w:rsidR="00655389" w:rsidRDefault="00655389" w:rsidP="00324B63">
      <w:pPr>
        <w:spacing w:line="360" w:lineRule="auto"/>
        <w:jc w:val="both"/>
      </w:pPr>
      <w:r>
        <w:t xml:space="preserve"> </w:t>
      </w:r>
    </w:p>
    <w:p w:rsidR="00086C52" w:rsidRDefault="00086C52" w:rsidP="00324B63">
      <w:pPr>
        <w:spacing w:line="360" w:lineRule="auto"/>
        <w:jc w:val="both"/>
      </w:pPr>
    </w:p>
    <w:p w:rsidR="00086C52" w:rsidRDefault="00086C52" w:rsidP="00324B63">
      <w:pPr>
        <w:spacing w:line="360" w:lineRule="auto"/>
        <w:jc w:val="both"/>
      </w:pPr>
    </w:p>
    <w:p w:rsidR="00086C52" w:rsidRDefault="00086C52" w:rsidP="00324B63">
      <w:pPr>
        <w:spacing w:line="360" w:lineRule="auto"/>
        <w:jc w:val="both"/>
      </w:pPr>
    </w:p>
    <w:p w:rsidR="00086C52" w:rsidRDefault="00086C52" w:rsidP="00324B63">
      <w:pPr>
        <w:spacing w:line="360" w:lineRule="auto"/>
        <w:jc w:val="both"/>
      </w:pPr>
    </w:p>
    <w:p w:rsidR="00086C52" w:rsidRDefault="00086C52" w:rsidP="00324B63">
      <w:pPr>
        <w:spacing w:line="360" w:lineRule="auto"/>
        <w:jc w:val="both"/>
      </w:pPr>
    </w:p>
    <w:p w:rsidR="00086C52" w:rsidRDefault="00086C52" w:rsidP="00324B63">
      <w:pPr>
        <w:spacing w:line="360" w:lineRule="auto"/>
        <w:jc w:val="both"/>
      </w:pPr>
    </w:p>
    <w:p w:rsidR="00086C52" w:rsidRDefault="00086C52" w:rsidP="00324B63">
      <w:pPr>
        <w:spacing w:line="360" w:lineRule="auto"/>
        <w:jc w:val="both"/>
      </w:pPr>
    </w:p>
    <w:p w:rsidR="00086C52" w:rsidRDefault="00086C52" w:rsidP="00324B63">
      <w:pPr>
        <w:spacing w:line="360" w:lineRule="auto"/>
        <w:jc w:val="both"/>
      </w:pPr>
    </w:p>
    <w:p w:rsidR="00086C52" w:rsidRDefault="00086C52" w:rsidP="00324B63">
      <w:pPr>
        <w:spacing w:line="360" w:lineRule="auto"/>
        <w:jc w:val="both"/>
      </w:pPr>
    </w:p>
    <w:p w:rsidR="00086C52" w:rsidRDefault="00086C52" w:rsidP="00324B63">
      <w:pPr>
        <w:spacing w:line="360" w:lineRule="auto"/>
        <w:jc w:val="both"/>
      </w:pPr>
    </w:p>
    <w:p w:rsidR="004B275F" w:rsidRDefault="004B275F">
      <w:pPr>
        <w:spacing w:after="160"/>
        <w:rPr>
          <w:rFonts w:eastAsiaTheme="majorEastAsia" w:cstheme="majorBidi"/>
          <w:b/>
          <w:sz w:val="32"/>
          <w:szCs w:val="32"/>
        </w:rPr>
      </w:pPr>
      <w:r>
        <w:br w:type="page"/>
      </w:r>
    </w:p>
    <w:p w:rsidR="00E43897" w:rsidRPr="004909C9" w:rsidRDefault="00E43897" w:rsidP="004909C9">
      <w:pPr>
        <w:pStyle w:val="Heading1"/>
        <w:numPr>
          <w:ilvl w:val="0"/>
          <w:numId w:val="0"/>
        </w:numPr>
        <w:ind w:left="432"/>
      </w:pPr>
      <w:bookmarkStart w:id="37" w:name="_Toc509173294"/>
      <w:r w:rsidRPr="004909C9">
        <w:lastRenderedPageBreak/>
        <w:t>Použité zdroje</w:t>
      </w:r>
      <w:bookmarkEnd w:id="37"/>
    </w:p>
    <w:p w:rsidR="00E43897" w:rsidRPr="004C324D" w:rsidRDefault="00E43897" w:rsidP="004C324D">
      <w:pPr>
        <w:pStyle w:val="FootnoteText"/>
        <w:spacing w:line="360" w:lineRule="auto"/>
        <w:jc w:val="both"/>
        <w:rPr>
          <w:rFonts w:cs="Times New Roman"/>
          <w:b/>
          <w:sz w:val="24"/>
          <w:szCs w:val="24"/>
        </w:rPr>
      </w:pPr>
      <w:r w:rsidRPr="004C324D">
        <w:rPr>
          <w:rFonts w:cs="Times New Roman"/>
          <w:b/>
          <w:sz w:val="24"/>
          <w:szCs w:val="24"/>
        </w:rPr>
        <w:t>Monografie</w:t>
      </w:r>
    </w:p>
    <w:p w:rsidR="00E43897" w:rsidRPr="004C324D" w:rsidRDefault="00E43897" w:rsidP="004C324D">
      <w:pPr>
        <w:pStyle w:val="FootnoteText"/>
        <w:spacing w:line="360" w:lineRule="auto"/>
        <w:jc w:val="both"/>
        <w:rPr>
          <w:rFonts w:cs="Times New Roman"/>
          <w:sz w:val="24"/>
          <w:szCs w:val="24"/>
        </w:rPr>
      </w:pPr>
    </w:p>
    <w:p w:rsidR="00CA28BB" w:rsidRPr="004C324D" w:rsidRDefault="00CA28BB" w:rsidP="004C324D">
      <w:pPr>
        <w:pStyle w:val="FootnoteText"/>
        <w:numPr>
          <w:ilvl w:val="0"/>
          <w:numId w:val="27"/>
        </w:numPr>
        <w:spacing w:line="360" w:lineRule="auto"/>
        <w:jc w:val="both"/>
        <w:rPr>
          <w:rFonts w:cs="Times New Roman"/>
          <w:sz w:val="24"/>
          <w:szCs w:val="24"/>
        </w:rPr>
      </w:pPr>
      <w:r w:rsidRPr="004C324D">
        <w:rPr>
          <w:rFonts w:cs="Times New Roman"/>
          <w:sz w:val="24"/>
          <w:szCs w:val="24"/>
        </w:rPr>
        <w:t xml:space="preserve">BALÍK, S. </w:t>
      </w:r>
      <w:r w:rsidRPr="00A175E5">
        <w:rPr>
          <w:rFonts w:cs="Times New Roman"/>
          <w:i/>
          <w:sz w:val="24"/>
          <w:szCs w:val="24"/>
        </w:rPr>
        <w:t>Advokacie včera a dnes. 1. vydání</w:t>
      </w:r>
      <w:r w:rsidRPr="004C324D">
        <w:rPr>
          <w:rFonts w:cs="Times New Roman"/>
          <w:sz w:val="24"/>
          <w:szCs w:val="24"/>
        </w:rPr>
        <w:t xml:space="preserve">. Pelhřimov: Aleš Čeněk, 2000. </w:t>
      </w:r>
    </w:p>
    <w:p w:rsidR="00CA28BB" w:rsidRPr="004C324D" w:rsidRDefault="00CA28BB" w:rsidP="004C324D">
      <w:pPr>
        <w:pStyle w:val="FootnoteText"/>
        <w:numPr>
          <w:ilvl w:val="0"/>
          <w:numId w:val="27"/>
        </w:numPr>
        <w:spacing w:line="360" w:lineRule="auto"/>
        <w:jc w:val="both"/>
        <w:rPr>
          <w:rFonts w:cs="Times New Roman"/>
          <w:sz w:val="24"/>
          <w:szCs w:val="24"/>
        </w:rPr>
      </w:pPr>
      <w:r w:rsidRPr="004C324D">
        <w:rPr>
          <w:rFonts w:cs="Times New Roman"/>
          <w:sz w:val="24"/>
          <w:szCs w:val="24"/>
        </w:rPr>
        <w:t xml:space="preserve">BELJAKOVOVÁ, Galina Ivanovna. </w:t>
      </w:r>
      <w:r w:rsidRPr="004C324D">
        <w:rPr>
          <w:rFonts w:cs="Times New Roman"/>
          <w:i/>
          <w:sz w:val="24"/>
          <w:szCs w:val="24"/>
        </w:rPr>
        <w:t>Profesionální etika</w:t>
      </w:r>
      <w:r w:rsidRPr="004C324D">
        <w:rPr>
          <w:rFonts w:cs="Times New Roman"/>
          <w:sz w:val="24"/>
          <w:szCs w:val="24"/>
        </w:rPr>
        <w:t>. Praha: Horizont, 1977.</w:t>
      </w:r>
    </w:p>
    <w:p w:rsidR="00CA28BB" w:rsidRPr="004C324D" w:rsidRDefault="00CA28BB" w:rsidP="004C324D">
      <w:pPr>
        <w:pStyle w:val="FootnoteText"/>
        <w:numPr>
          <w:ilvl w:val="0"/>
          <w:numId w:val="27"/>
        </w:numPr>
        <w:spacing w:line="360" w:lineRule="auto"/>
        <w:jc w:val="both"/>
        <w:rPr>
          <w:rFonts w:cs="Times New Roman"/>
          <w:sz w:val="24"/>
          <w:szCs w:val="24"/>
        </w:rPr>
      </w:pPr>
      <w:r w:rsidRPr="004C324D">
        <w:rPr>
          <w:rFonts w:cs="Times New Roman"/>
          <w:sz w:val="24"/>
          <w:szCs w:val="24"/>
        </w:rPr>
        <w:t xml:space="preserve">BEVANS, Neal R. </w:t>
      </w:r>
      <w:r w:rsidRPr="004C324D">
        <w:rPr>
          <w:rFonts w:cs="Times New Roman"/>
          <w:i/>
          <w:sz w:val="24"/>
          <w:szCs w:val="24"/>
        </w:rPr>
        <w:t>Introduce to Law for Paralegals</w:t>
      </w:r>
      <w:r w:rsidRPr="004C324D">
        <w:rPr>
          <w:rFonts w:cs="Times New Roman"/>
          <w:sz w:val="24"/>
          <w:szCs w:val="24"/>
        </w:rPr>
        <w:t xml:space="preserve">. New York: Wolters Kluwer, 2015. </w:t>
      </w:r>
    </w:p>
    <w:p w:rsidR="00CA28BB" w:rsidRPr="004C324D" w:rsidRDefault="00CA28BB" w:rsidP="004C324D">
      <w:pPr>
        <w:pStyle w:val="FootnoteText"/>
        <w:numPr>
          <w:ilvl w:val="0"/>
          <w:numId w:val="27"/>
        </w:numPr>
        <w:spacing w:line="360" w:lineRule="auto"/>
        <w:jc w:val="both"/>
        <w:rPr>
          <w:rFonts w:cs="Times New Roman"/>
          <w:sz w:val="24"/>
          <w:szCs w:val="24"/>
        </w:rPr>
      </w:pPr>
      <w:r w:rsidRPr="004C324D">
        <w:rPr>
          <w:rFonts w:cs="Times New Roman"/>
          <w:i/>
          <w:sz w:val="24"/>
          <w:szCs w:val="24"/>
        </w:rPr>
        <w:t>Britannica Concise Encyclopedia</w:t>
      </w:r>
      <w:r w:rsidRPr="004C324D">
        <w:rPr>
          <w:rFonts w:cs="Times New Roman"/>
          <w:sz w:val="24"/>
          <w:szCs w:val="24"/>
        </w:rPr>
        <w:t>. Chicago: Encyclopedia Britannica, Inc., 2006.</w:t>
      </w:r>
    </w:p>
    <w:p w:rsidR="00CA28BB" w:rsidRPr="004C324D" w:rsidRDefault="00CA28BB" w:rsidP="004C324D">
      <w:pPr>
        <w:pStyle w:val="FootnoteText"/>
        <w:numPr>
          <w:ilvl w:val="0"/>
          <w:numId w:val="27"/>
        </w:numPr>
        <w:spacing w:line="360" w:lineRule="auto"/>
        <w:jc w:val="both"/>
        <w:rPr>
          <w:rFonts w:cs="Times New Roman"/>
          <w:sz w:val="24"/>
          <w:szCs w:val="24"/>
        </w:rPr>
      </w:pPr>
      <w:r w:rsidRPr="004C324D">
        <w:rPr>
          <w:rFonts w:cs="Times New Roman"/>
          <w:sz w:val="24"/>
          <w:szCs w:val="24"/>
        </w:rPr>
        <w:t xml:space="preserve">CANNON, Therese A, AYTCH, Sybyl T. </w:t>
      </w:r>
      <w:r w:rsidRPr="004C324D">
        <w:rPr>
          <w:rFonts w:cs="Times New Roman"/>
          <w:i/>
          <w:sz w:val="24"/>
          <w:szCs w:val="24"/>
        </w:rPr>
        <w:t>Ethics and Professional Responsibility for Paralegals</w:t>
      </w:r>
      <w:r w:rsidRPr="004C324D">
        <w:rPr>
          <w:rFonts w:cs="Times New Roman"/>
          <w:sz w:val="24"/>
          <w:szCs w:val="24"/>
        </w:rPr>
        <w:t>. New York: Wolters Kluwer, 2018.</w:t>
      </w:r>
    </w:p>
    <w:p w:rsidR="00CA28BB" w:rsidRPr="004C324D" w:rsidRDefault="00CA28BB" w:rsidP="004C324D">
      <w:pPr>
        <w:pStyle w:val="FootnoteText"/>
        <w:numPr>
          <w:ilvl w:val="0"/>
          <w:numId w:val="27"/>
        </w:numPr>
        <w:spacing w:line="360" w:lineRule="auto"/>
        <w:jc w:val="both"/>
        <w:rPr>
          <w:rFonts w:cs="Times New Roman"/>
          <w:sz w:val="24"/>
          <w:szCs w:val="24"/>
        </w:rPr>
      </w:pPr>
      <w:r w:rsidRPr="004C324D">
        <w:rPr>
          <w:rFonts w:cs="Times New Roman"/>
          <w:sz w:val="24"/>
          <w:szCs w:val="24"/>
        </w:rPr>
        <w:t xml:space="preserve">CARPER, Donald L., MCKINSLEY, John A., WEST, Bill W. </w:t>
      </w:r>
      <w:r w:rsidRPr="00A175E5">
        <w:rPr>
          <w:rFonts w:cs="Times New Roman"/>
          <w:i/>
          <w:sz w:val="24"/>
          <w:szCs w:val="24"/>
        </w:rPr>
        <w:t>Understanding the Law</w:t>
      </w:r>
      <w:r w:rsidRPr="004C324D">
        <w:rPr>
          <w:rFonts w:cs="Times New Roman"/>
          <w:sz w:val="24"/>
          <w:szCs w:val="24"/>
        </w:rPr>
        <w:t>. Mason: Thomson/South-Western, 2008.</w:t>
      </w:r>
    </w:p>
    <w:p w:rsidR="00CA28BB" w:rsidRPr="004C324D" w:rsidRDefault="00CA28BB" w:rsidP="004C324D">
      <w:pPr>
        <w:pStyle w:val="FootnoteText"/>
        <w:numPr>
          <w:ilvl w:val="0"/>
          <w:numId w:val="27"/>
        </w:numPr>
        <w:spacing w:line="360" w:lineRule="auto"/>
        <w:jc w:val="both"/>
        <w:rPr>
          <w:rFonts w:cs="Times New Roman"/>
          <w:sz w:val="24"/>
          <w:szCs w:val="24"/>
        </w:rPr>
      </w:pPr>
      <w:r w:rsidRPr="004C324D">
        <w:rPr>
          <w:rFonts w:cs="Times New Roman"/>
          <w:sz w:val="24"/>
          <w:szCs w:val="24"/>
        </w:rPr>
        <w:t xml:space="preserve">Council of Europe: CEPEJ. </w:t>
      </w:r>
      <w:r w:rsidRPr="004C324D">
        <w:rPr>
          <w:rFonts w:cs="Times New Roman"/>
          <w:i/>
          <w:sz w:val="24"/>
          <w:szCs w:val="24"/>
        </w:rPr>
        <w:t>European judicial sys</w:t>
      </w:r>
      <w:r w:rsidR="005533F6">
        <w:rPr>
          <w:rFonts w:cs="Times New Roman"/>
          <w:i/>
          <w:sz w:val="24"/>
          <w:szCs w:val="24"/>
        </w:rPr>
        <w:t>tems - Edition 2014 (2012 data)</w:t>
      </w:r>
      <w:r w:rsidR="005533F6">
        <w:rPr>
          <w:rFonts w:cs="Times New Roman"/>
          <w:i/>
          <w:sz w:val="24"/>
          <w:szCs w:val="24"/>
        </w:rPr>
        <w:br/>
      </w:r>
      <w:r w:rsidRPr="004C324D">
        <w:rPr>
          <w:rFonts w:cs="Times New Roman"/>
          <w:i/>
          <w:sz w:val="24"/>
          <w:szCs w:val="24"/>
        </w:rPr>
        <w:t>- Efficiency and quality of justice.</w:t>
      </w:r>
      <w:r w:rsidRPr="004C324D">
        <w:rPr>
          <w:rFonts w:cs="Times New Roman"/>
          <w:sz w:val="24"/>
          <w:szCs w:val="24"/>
        </w:rPr>
        <w:t xml:space="preserve"> 2015.</w:t>
      </w:r>
    </w:p>
    <w:p w:rsidR="00CA28BB" w:rsidRPr="004C324D" w:rsidRDefault="00CA28BB" w:rsidP="004C324D">
      <w:pPr>
        <w:pStyle w:val="FootnoteText"/>
        <w:numPr>
          <w:ilvl w:val="0"/>
          <w:numId w:val="27"/>
        </w:numPr>
        <w:spacing w:line="360" w:lineRule="auto"/>
        <w:jc w:val="both"/>
        <w:rPr>
          <w:rFonts w:cs="Times New Roman"/>
          <w:sz w:val="24"/>
          <w:szCs w:val="24"/>
        </w:rPr>
      </w:pPr>
      <w:r w:rsidRPr="004C324D">
        <w:rPr>
          <w:rFonts w:cs="Times New Roman"/>
          <w:sz w:val="24"/>
          <w:szCs w:val="24"/>
        </w:rPr>
        <w:t xml:space="preserve">ČERMÁK, Karel. </w:t>
      </w:r>
      <w:r w:rsidRPr="004C324D">
        <w:rPr>
          <w:rFonts w:cs="Times New Roman"/>
          <w:i/>
          <w:sz w:val="24"/>
          <w:szCs w:val="24"/>
        </w:rPr>
        <w:t>Pravidla profesionální etiky a pravidla soutěže advokátů České republiky, text s komentářem</w:t>
      </w:r>
      <w:r w:rsidRPr="004C324D">
        <w:rPr>
          <w:rFonts w:cs="Times New Roman"/>
          <w:sz w:val="24"/>
          <w:szCs w:val="24"/>
        </w:rPr>
        <w:t>. 2. vydání. Praha: Česká Advokátní Komora, 2000.</w:t>
      </w:r>
    </w:p>
    <w:p w:rsidR="00CA28BB" w:rsidRPr="004C324D" w:rsidRDefault="00CA28BB" w:rsidP="004C324D">
      <w:pPr>
        <w:pStyle w:val="FootnoteText"/>
        <w:numPr>
          <w:ilvl w:val="0"/>
          <w:numId w:val="27"/>
        </w:numPr>
        <w:spacing w:line="360" w:lineRule="auto"/>
        <w:jc w:val="both"/>
        <w:rPr>
          <w:rFonts w:cs="Times New Roman"/>
          <w:sz w:val="24"/>
          <w:szCs w:val="24"/>
        </w:rPr>
      </w:pPr>
      <w:r w:rsidRPr="004C324D">
        <w:rPr>
          <w:rFonts w:cs="Times New Roman"/>
          <w:sz w:val="24"/>
          <w:szCs w:val="24"/>
        </w:rPr>
        <w:t xml:space="preserve">FOER, Albert A, STUTZ, Randy M. </w:t>
      </w:r>
      <w:r w:rsidRPr="00A175E5">
        <w:rPr>
          <w:rFonts w:cs="Times New Roman"/>
          <w:i/>
          <w:sz w:val="24"/>
          <w:szCs w:val="24"/>
        </w:rPr>
        <w:t>Private Enforcement of Antitrust Law in the United States: A Handbook</w:t>
      </w:r>
      <w:r w:rsidRPr="004C324D">
        <w:rPr>
          <w:rFonts w:cs="Times New Roman"/>
          <w:sz w:val="24"/>
          <w:szCs w:val="24"/>
        </w:rPr>
        <w:t>. Cheltenham: Edward Elgar Publishing Limited, 2012.</w:t>
      </w:r>
    </w:p>
    <w:p w:rsidR="00CA28BB" w:rsidRPr="004C324D" w:rsidRDefault="00CA28BB" w:rsidP="004C324D">
      <w:pPr>
        <w:pStyle w:val="FootnoteText"/>
        <w:numPr>
          <w:ilvl w:val="0"/>
          <w:numId w:val="27"/>
        </w:numPr>
        <w:spacing w:line="360" w:lineRule="auto"/>
        <w:jc w:val="both"/>
        <w:rPr>
          <w:rFonts w:cs="Times New Roman"/>
          <w:sz w:val="24"/>
          <w:szCs w:val="24"/>
        </w:rPr>
      </w:pPr>
      <w:r w:rsidRPr="004C324D">
        <w:rPr>
          <w:rFonts w:cs="Times New Roman"/>
          <w:sz w:val="24"/>
          <w:szCs w:val="24"/>
        </w:rPr>
        <w:t>GARNER, Bryan</w:t>
      </w:r>
      <w:r w:rsidRPr="00A175E5">
        <w:rPr>
          <w:rFonts w:cs="Times New Roman"/>
          <w:i/>
          <w:sz w:val="24"/>
          <w:szCs w:val="24"/>
        </w:rPr>
        <w:t>. A Dictionary of Modern Legal Usage</w:t>
      </w:r>
      <w:r w:rsidRPr="004C324D">
        <w:rPr>
          <w:rFonts w:cs="Times New Roman"/>
          <w:sz w:val="24"/>
          <w:szCs w:val="24"/>
        </w:rPr>
        <w:t>. New York: Oxford University Press, 1995.</w:t>
      </w:r>
    </w:p>
    <w:p w:rsidR="00CA28BB" w:rsidRPr="004C324D" w:rsidRDefault="00CA28BB" w:rsidP="004C324D">
      <w:pPr>
        <w:pStyle w:val="FootnoteText"/>
        <w:numPr>
          <w:ilvl w:val="0"/>
          <w:numId w:val="27"/>
        </w:numPr>
        <w:spacing w:line="360" w:lineRule="auto"/>
        <w:jc w:val="both"/>
        <w:rPr>
          <w:rFonts w:cs="Times New Roman"/>
          <w:sz w:val="24"/>
          <w:szCs w:val="24"/>
        </w:rPr>
      </w:pPr>
      <w:r w:rsidRPr="004C324D">
        <w:rPr>
          <w:rFonts w:cs="Times New Roman"/>
          <w:sz w:val="24"/>
          <w:szCs w:val="24"/>
        </w:rPr>
        <w:t xml:space="preserve">GREENE, Arthur G. </w:t>
      </w:r>
      <w:r w:rsidRPr="00A175E5">
        <w:rPr>
          <w:rFonts w:cs="Times New Roman"/>
          <w:i/>
          <w:sz w:val="24"/>
          <w:szCs w:val="24"/>
        </w:rPr>
        <w:t>The Lawyer's Guide to Increasing Revenue: Unlocking the Profit Potential in Your Firm.</w:t>
      </w:r>
      <w:r w:rsidRPr="004C324D">
        <w:rPr>
          <w:rFonts w:cs="Times New Roman"/>
          <w:sz w:val="24"/>
          <w:szCs w:val="24"/>
        </w:rPr>
        <w:t xml:space="preserve"> Chicago: American Bar Association, 2005.</w:t>
      </w:r>
    </w:p>
    <w:p w:rsidR="00CA28BB" w:rsidRPr="004C324D" w:rsidRDefault="00CA28BB" w:rsidP="004C324D">
      <w:pPr>
        <w:pStyle w:val="FootnoteText"/>
        <w:numPr>
          <w:ilvl w:val="0"/>
          <w:numId w:val="27"/>
        </w:numPr>
        <w:spacing w:line="360" w:lineRule="auto"/>
        <w:jc w:val="both"/>
        <w:rPr>
          <w:rFonts w:cs="Times New Roman"/>
          <w:sz w:val="24"/>
          <w:szCs w:val="24"/>
        </w:rPr>
      </w:pPr>
      <w:r w:rsidRPr="004C324D">
        <w:rPr>
          <w:rFonts w:cs="Times New Roman"/>
          <w:sz w:val="24"/>
          <w:szCs w:val="24"/>
        </w:rPr>
        <w:t xml:space="preserve">GUARNIERI, Carlo. </w:t>
      </w:r>
      <w:r w:rsidRPr="00A175E5">
        <w:rPr>
          <w:rFonts w:cs="Times New Roman"/>
          <w:i/>
          <w:sz w:val="24"/>
          <w:szCs w:val="24"/>
        </w:rPr>
        <w:t>Comparative Law and Society</w:t>
      </w:r>
      <w:r w:rsidRPr="004C324D">
        <w:rPr>
          <w:rFonts w:cs="Times New Roman"/>
          <w:sz w:val="24"/>
          <w:szCs w:val="24"/>
        </w:rPr>
        <w:t>. Cheltenham: Edward Elgar Publishing Limited, 2012.</w:t>
      </w:r>
    </w:p>
    <w:p w:rsidR="00CA28BB" w:rsidRPr="004C324D" w:rsidRDefault="00CA28BB" w:rsidP="004C324D">
      <w:pPr>
        <w:pStyle w:val="FootnoteText"/>
        <w:numPr>
          <w:ilvl w:val="0"/>
          <w:numId w:val="27"/>
        </w:numPr>
        <w:spacing w:line="360" w:lineRule="auto"/>
        <w:jc w:val="both"/>
        <w:rPr>
          <w:rFonts w:cs="Times New Roman"/>
          <w:sz w:val="24"/>
          <w:szCs w:val="24"/>
        </w:rPr>
      </w:pPr>
      <w:r w:rsidRPr="004C324D">
        <w:rPr>
          <w:rFonts w:cs="Times New Roman"/>
          <w:sz w:val="24"/>
          <w:szCs w:val="24"/>
        </w:rPr>
        <w:t xml:space="preserve">HLAVINKA, Pavel. </w:t>
      </w:r>
      <w:r w:rsidRPr="004C324D">
        <w:rPr>
          <w:rFonts w:cs="Times New Roman"/>
          <w:i/>
          <w:sz w:val="24"/>
          <w:szCs w:val="24"/>
        </w:rPr>
        <w:t>Etika</w:t>
      </w:r>
      <w:r w:rsidRPr="004C324D">
        <w:rPr>
          <w:rFonts w:cs="Times New Roman"/>
          <w:sz w:val="24"/>
          <w:szCs w:val="24"/>
        </w:rPr>
        <w:t>. Olomouc: Univerzita Palackého v Olomouci, 2013.</w:t>
      </w:r>
    </w:p>
    <w:p w:rsidR="00CA28BB" w:rsidRPr="004C324D" w:rsidRDefault="00CA28BB" w:rsidP="004C324D">
      <w:pPr>
        <w:pStyle w:val="ListParagraph"/>
        <w:numPr>
          <w:ilvl w:val="0"/>
          <w:numId w:val="27"/>
        </w:numPr>
        <w:spacing w:line="360" w:lineRule="auto"/>
        <w:jc w:val="both"/>
        <w:rPr>
          <w:rFonts w:cs="Times New Roman"/>
          <w:szCs w:val="24"/>
        </w:rPr>
      </w:pPr>
      <w:r w:rsidRPr="004C324D">
        <w:rPr>
          <w:rFonts w:cs="Times New Roman"/>
          <w:szCs w:val="24"/>
        </w:rPr>
        <w:t xml:space="preserve">JANKOVSKÝ, Jiří. </w:t>
      </w:r>
      <w:r w:rsidRPr="004C324D">
        <w:rPr>
          <w:rFonts w:cs="Times New Roman"/>
          <w:i/>
          <w:szCs w:val="24"/>
        </w:rPr>
        <w:t>Etika pro pomáhající profese</w:t>
      </w:r>
      <w:r w:rsidRPr="004C324D">
        <w:rPr>
          <w:rFonts w:cs="Times New Roman"/>
          <w:szCs w:val="24"/>
        </w:rPr>
        <w:t>. Praha: Triton, 2003.</w:t>
      </w:r>
    </w:p>
    <w:p w:rsidR="00CA28BB" w:rsidRPr="004C324D" w:rsidRDefault="00CA28BB" w:rsidP="004C324D">
      <w:pPr>
        <w:pStyle w:val="FootnoteText"/>
        <w:numPr>
          <w:ilvl w:val="0"/>
          <w:numId w:val="27"/>
        </w:numPr>
        <w:spacing w:line="360" w:lineRule="auto"/>
        <w:jc w:val="both"/>
        <w:rPr>
          <w:rFonts w:cs="Times New Roman"/>
          <w:sz w:val="24"/>
          <w:szCs w:val="24"/>
        </w:rPr>
      </w:pPr>
      <w:r w:rsidRPr="004C324D">
        <w:rPr>
          <w:rFonts w:cs="Times New Roman"/>
          <w:sz w:val="24"/>
          <w:szCs w:val="24"/>
        </w:rPr>
        <w:t xml:space="preserve">JELÍNEK, J. a kol. </w:t>
      </w:r>
      <w:r w:rsidRPr="00A175E5">
        <w:rPr>
          <w:rFonts w:cs="Times New Roman"/>
          <w:i/>
          <w:sz w:val="24"/>
          <w:szCs w:val="24"/>
        </w:rPr>
        <w:t>Trestní právo hmotné. Obecná část. Zvláštní část. 5. vydání.</w:t>
      </w:r>
      <w:r w:rsidRPr="004C324D">
        <w:rPr>
          <w:rFonts w:cs="Times New Roman"/>
          <w:sz w:val="24"/>
          <w:szCs w:val="24"/>
        </w:rPr>
        <w:t xml:space="preserve"> Praha: Leges, 2016.</w:t>
      </w:r>
    </w:p>
    <w:p w:rsidR="00CA28BB" w:rsidRPr="004C324D" w:rsidRDefault="00CA28BB" w:rsidP="004C324D">
      <w:pPr>
        <w:pStyle w:val="FootnoteText"/>
        <w:numPr>
          <w:ilvl w:val="0"/>
          <w:numId w:val="27"/>
        </w:numPr>
        <w:spacing w:line="360" w:lineRule="auto"/>
        <w:jc w:val="both"/>
        <w:rPr>
          <w:rFonts w:cs="Times New Roman"/>
          <w:sz w:val="24"/>
          <w:szCs w:val="24"/>
        </w:rPr>
      </w:pPr>
      <w:r w:rsidRPr="004C324D">
        <w:rPr>
          <w:rFonts w:cs="Times New Roman"/>
          <w:sz w:val="24"/>
          <w:szCs w:val="24"/>
        </w:rPr>
        <w:t xml:space="preserve">JELÍNEK, Jiří, UHLÍŘOVÁ, Marta. </w:t>
      </w:r>
      <w:r w:rsidRPr="004C324D">
        <w:rPr>
          <w:rFonts w:cs="Times New Roman"/>
          <w:i/>
          <w:sz w:val="24"/>
          <w:szCs w:val="24"/>
        </w:rPr>
        <w:t>Obhájce v trestním řízení</w:t>
      </w:r>
      <w:r w:rsidRPr="004C324D">
        <w:rPr>
          <w:rFonts w:cs="Times New Roman"/>
          <w:sz w:val="24"/>
          <w:szCs w:val="24"/>
        </w:rPr>
        <w:t>. Praha: Leges, 2011.</w:t>
      </w:r>
    </w:p>
    <w:p w:rsidR="00CA28BB" w:rsidRPr="004C324D" w:rsidRDefault="00CA28BB" w:rsidP="004C324D">
      <w:pPr>
        <w:pStyle w:val="FootnoteText"/>
        <w:numPr>
          <w:ilvl w:val="0"/>
          <w:numId w:val="27"/>
        </w:numPr>
        <w:spacing w:line="360" w:lineRule="auto"/>
        <w:jc w:val="both"/>
        <w:rPr>
          <w:rFonts w:cs="Times New Roman"/>
          <w:sz w:val="24"/>
          <w:szCs w:val="24"/>
        </w:rPr>
      </w:pPr>
      <w:r w:rsidRPr="004C324D">
        <w:rPr>
          <w:rFonts w:cs="Times New Roman"/>
          <w:sz w:val="24"/>
          <w:szCs w:val="24"/>
        </w:rPr>
        <w:t xml:space="preserve">LAW, Johnathan. A </w:t>
      </w:r>
      <w:r w:rsidRPr="004C324D">
        <w:rPr>
          <w:rFonts w:cs="Times New Roman"/>
          <w:i/>
          <w:sz w:val="24"/>
          <w:szCs w:val="24"/>
        </w:rPr>
        <w:t>Dictionary of Law</w:t>
      </w:r>
      <w:r w:rsidRPr="004C324D">
        <w:rPr>
          <w:rFonts w:cs="Times New Roman"/>
          <w:sz w:val="24"/>
          <w:szCs w:val="24"/>
        </w:rPr>
        <w:t xml:space="preserve">. Oxford: Oxford University Press, 2015. </w:t>
      </w:r>
    </w:p>
    <w:p w:rsidR="00CA28BB" w:rsidRPr="004C324D" w:rsidRDefault="00CA28BB" w:rsidP="004C324D">
      <w:pPr>
        <w:pStyle w:val="ListParagraph"/>
        <w:numPr>
          <w:ilvl w:val="0"/>
          <w:numId w:val="27"/>
        </w:numPr>
        <w:spacing w:line="360" w:lineRule="auto"/>
        <w:jc w:val="both"/>
        <w:rPr>
          <w:rFonts w:cs="Times New Roman"/>
          <w:szCs w:val="24"/>
        </w:rPr>
      </w:pPr>
      <w:r w:rsidRPr="004C324D">
        <w:rPr>
          <w:rFonts w:cs="Times New Roman"/>
          <w:szCs w:val="24"/>
        </w:rPr>
        <w:t>LYNTON, Jonathan, S., LINDALL, Teri, M.</w:t>
      </w:r>
      <w:r w:rsidRPr="004C324D">
        <w:rPr>
          <w:rFonts w:cs="Times New Roman"/>
          <w:i/>
          <w:szCs w:val="24"/>
        </w:rPr>
        <w:t xml:space="preserve"> Legal Ethics and Professional Responsibility</w:t>
      </w:r>
      <w:r w:rsidRPr="004C324D">
        <w:rPr>
          <w:rFonts w:cs="Times New Roman"/>
          <w:szCs w:val="24"/>
        </w:rPr>
        <w:t>. Albany: Delmar Publishers Inc., 1994.</w:t>
      </w:r>
    </w:p>
    <w:p w:rsidR="00CA28BB" w:rsidRPr="004C324D" w:rsidRDefault="00CA28BB" w:rsidP="004C324D">
      <w:pPr>
        <w:pStyle w:val="ListParagraph"/>
        <w:numPr>
          <w:ilvl w:val="0"/>
          <w:numId w:val="27"/>
        </w:numPr>
        <w:spacing w:line="360" w:lineRule="auto"/>
        <w:jc w:val="both"/>
        <w:rPr>
          <w:rFonts w:cs="Times New Roman"/>
          <w:szCs w:val="24"/>
        </w:rPr>
      </w:pPr>
      <w:r w:rsidRPr="004C324D">
        <w:rPr>
          <w:rFonts w:cs="Times New Roman"/>
          <w:szCs w:val="24"/>
        </w:rPr>
        <w:t xml:space="preserve">MACKOVÁ, Alena. </w:t>
      </w:r>
      <w:r w:rsidRPr="004C324D">
        <w:rPr>
          <w:rFonts w:cs="Times New Roman"/>
          <w:i/>
          <w:szCs w:val="24"/>
        </w:rPr>
        <w:t>Právní pomoc advokátů a její dostupnost</w:t>
      </w:r>
      <w:r w:rsidRPr="004C324D">
        <w:rPr>
          <w:rFonts w:cs="Times New Roman"/>
          <w:szCs w:val="24"/>
        </w:rPr>
        <w:t>. Praha: C.</w:t>
      </w:r>
      <w:r w:rsidR="005533F6">
        <w:rPr>
          <w:rFonts w:cs="Times New Roman"/>
          <w:szCs w:val="24"/>
        </w:rPr>
        <w:t xml:space="preserve"> </w:t>
      </w:r>
      <w:r w:rsidRPr="004C324D">
        <w:rPr>
          <w:rFonts w:cs="Times New Roman"/>
          <w:szCs w:val="24"/>
        </w:rPr>
        <w:t xml:space="preserve">H. Beck, 2001. </w:t>
      </w:r>
    </w:p>
    <w:p w:rsidR="00CA28BB" w:rsidRPr="004C324D" w:rsidRDefault="00CA28BB" w:rsidP="004C324D">
      <w:pPr>
        <w:pStyle w:val="ListParagraph"/>
        <w:numPr>
          <w:ilvl w:val="0"/>
          <w:numId w:val="27"/>
        </w:numPr>
        <w:spacing w:line="360" w:lineRule="auto"/>
        <w:jc w:val="both"/>
        <w:rPr>
          <w:rFonts w:cs="Times New Roman"/>
          <w:szCs w:val="24"/>
        </w:rPr>
      </w:pPr>
      <w:r w:rsidRPr="004C324D">
        <w:rPr>
          <w:rFonts w:cs="Times New Roman"/>
          <w:szCs w:val="24"/>
        </w:rPr>
        <w:lastRenderedPageBreak/>
        <w:t xml:space="preserve">NEFF, Vladimír. </w:t>
      </w:r>
      <w:r w:rsidRPr="004C324D">
        <w:rPr>
          <w:rFonts w:cs="Times New Roman"/>
          <w:i/>
          <w:szCs w:val="24"/>
        </w:rPr>
        <w:t>Filosofický slovník pro samouky, neboli, Antigorgias</w:t>
      </w:r>
      <w:r w:rsidRPr="004C324D">
        <w:rPr>
          <w:rFonts w:cs="Times New Roman"/>
          <w:szCs w:val="24"/>
        </w:rPr>
        <w:t>.Praha: Mladá fronta, 1993.</w:t>
      </w:r>
    </w:p>
    <w:p w:rsidR="00CA28BB" w:rsidRPr="004C324D" w:rsidRDefault="00CA28BB" w:rsidP="004C324D">
      <w:pPr>
        <w:pStyle w:val="FootnoteText"/>
        <w:numPr>
          <w:ilvl w:val="0"/>
          <w:numId w:val="27"/>
        </w:numPr>
        <w:spacing w:line="360" w:lineRule="auto"/>
        <w:jc w:val="both"/>
        <w:rPr>
          <w:rFonts w:cs="Times New Roman"/>
          <w:sz w:val="24"/>
          <w:szCs w:val="24"/>
        </w:rPr>
      </w:pPr>
      <w:r w:rsidRPr="004C324D">
        <w:rPr>
          <w:rFonts w:cs="Times New Roman"/>
          <w:sz w:val="24"/>
          <w:szCs w:val="24"/>
        </w:rPr>
        <w:t xml:space="preserve">NEUBAUER, David W., MEINHOLD, Stephen S. </w:t>
      </w:r>
      <w:r w:rsidRPr="004C324D">
        <w:rPr>
          <w:rFonts w:cs="Times New Roman"/>
          <w:i/>
          <w:sz w:val="24"/>
          <w:szCs w:val="24"/>
        </w:rPr>
        <w:t>Judicial Process: Law, Courts, and Politics in the United States</w:t>
      </w:r>
      <w:r w:rsidRPr="004C324D">
        <w:rPr>
          <w:rFonts w:cs="Times New Roman"/>
          <w:sz w:val="24"/>
          <w:szCs w:val="24"/>
        </w:rPr>
        <w:t>. Boston: Wadsworth, 2010.</w:t>
      </w:r>
    </w:p>
    <w:p w:rsidR="00CA28BB" w:rsidRPr="004C324D" w:rsidRDefault="00CA28BB" w:rsidP="004C324D">
      <w:pPr>
        <w:pStyle w:val="FootnoteText"/>
        <w:numPr>
          <w:ilvl w:val="0"/>
          <w:numId w:val="27"/>
        </w:numPr>
        <w:spacing w:line="360" w:lineRule="auto"/>
        <w:jc w:val="both"/>
        <w:rPr>
          <w:rFonts w:cs="Times New Roman"/>
          <w:sz w:val="24"/>
          <w:szCs w:val="24"/>
        </w:rPr>
      </w:pPr>
      <w:r w:rsidRPr="004C324D">
        <w:rPr>
          <w:rFonts w:cs="Times New Roman"/>
          <w:sz w:val="24"/>
          <w:szCs w:val="24"/>
        </w:rPr>
        <w:t xml:space="preserve">RADBRUCH, Gustav. </w:t>
      </w:r>
      <w:r w:rsidRPr="004C324D">
        <w:rPr>
          <w:rFonts w:cs="Times New Roman"/>
          <w:i/>
          <w:sz w:val="24"/>
          <w:szCs w:val="24"/>
        </w:rPr>
        <w:t>O napětí mezi účely práva</w:t>
      </w:r>
      <w:r w:rsidRPr="004C324D">
        <w:rPr>
          <w:rFonts w:cs="Times New Roman"/>
          <w:sz w:val="24"/>
          <w:szCs w:val="24"/>
        </w:rPr>
        <w:t>. Praha: Wolters Kluwer ČR, 2012.</w:t>
      </w:r>
    </w:p>
    <w:p w:rsidR="00CA28BB" w:rsidRPr="004C324D" w:rsidRDefault="00CA28BB" w:rsidP="004C324D">
      <w:pPr>
        <w:pStyle w:val="FootnoteText"/>
        <w:numPr>
          <w:ilvl w:val="0"/>
          <w:numId w:val="27"/>
        </w:numPr>
        <w:spacing w:line="360" w:lineRule="auto"/>
        <w:jc w:val="both"/>
        <w:rPr>
          <w:rFonts w:cs="Times New Roman"/>
          <w:sz w:val="24"/>
          <w:szCs w:val="24"/>
        </w:rPr>
      </w:pPr>
      <w:r w:rsidRPr="004C324D">
        <w:rPr>
          <w:rFonts w:cs="Times New Roman"/>
          <w:sz w:val="24"/>
          <w:szCs w:val="24"/>
        </w:rPr>
        <w:t xml:space="preserve">SCHELLEOVÁ, Ilona. </w:t>
      </w:r>
      <w:r w:rsidRPr="004C324D">
        <w:rPr>
          <w:rFonts w:cs="Times New Roman"/>
          <w:i/>
          <w:sz w:val="24"/>
          <w:szCs w:val="24"/>
        </w:rPr>
        <w:t>Advokacie</w:t>
      </w:r>
      <w:r w:rsidRPr="004C324D">
        <w:rPr>
          <w:rFonts w:cs="Times New Roman"/>
          <w:sz w:val="24"/>
          <w:szCs w:val="24"/>
        </w:rPr>
        <w:t>. Zlín: ŽIVA, v.o.s., 1994.</w:t>
      </w:r>
    </w:p>
    <w:p w:rsidR="00CA28BB" w:rsidRPr="004C324D" w:rsidRDefault="00CA28BB" w:rsidP="004C324D">
      <w:pPr>
        <w:pStyle w:val="FootnoteText"/>
        <w:numPr>
          <w:ilvl w:val="0"/>
          <w:numId w:val="27"/>
        </w:numPr>
        <w:spacing w:line="360" w:lineRule="auto"/>
        <w:jc w:val="both"/>
        <w:rPr>
          <w:rFonts w:cs="Times New Roman"/>
          <w:sz w:val="24"/>
          <w:szCs w:val="24"/>
        </w:rPr>
      </w:pPr>
      <w:r w:rsidRPr="004C324D">
        <w:rPr>
          <w:rFonts w:cs="Times New Roman"/>
          <w:sz w:val="24"/>
          <w:szCs w:val="24"/>
        </w:rPr>
        <w:t xml:space="preserve">SVEJKOVSKÝ, Jaroslav a kol. </w:t>
      </w:r>
      <w:r w:rsidRPr="004C324D">
        <w:rPr>
          <w:rFonts w:cs="Times New Roman"/>
          <w:i/>
          <w:sz w:val="24"/>
          <w:szCs w:val="24"/>
        </w:rPr>
        <w:t>Zákon o advokacii. Komentář.</w:t>
      </w:r>
      <w:r w:rsidRPr="004C324D">
        <w:rPr>
          <w:rFonts w:cs="Times New Roman"/>
          <w:sz w:val="24"/>
          <w:szCs w:val="24"/>
        </w:rPr>
        <w:t xml:space="preserve"> Praha: C.H. Beck, 2012.</w:t>
      </w:r>
    </w:p>
    <w:p w:rsidR="00CA28BB" w:rsidRPr="004C324D" w:rsidRDefault="00CA28BB" w:rsidP="004C324D">
      <w:pPr>
        <w:pStyle w:val="FootnoteText"/>
        <w:numPr>
          <w:ilvl w:val="0"/>
          <w:numId w:val="27"/>
        </w:numPr>
        <w:spacing w:line="360" w:lineRule="auto"/>
        <w:jc w:val="both"/>
        <w:rPr>
          <w:rFonts w:cs="Times New Roman"/>
          <w:sz w:val="24"/>
          <w:szCs w:val="24"/>
        </w:rPr>
      </w:pPr>
      <w:r w:rsidRPr="004C324D">
        <w:rPr>
          <w:rFonts w:cs="Times New Roman"/>
          <w:sz w:val="24"/>
          <w:szCs w:val="24"/>
        </w:rPr>
        <w:t xml:space="preserve">TICHÝ, Liboš. </w:t>
      </w:r>
      <w:r w:rsidRPr="004C324D">
        <w:rPr>
          <w:rFonts w:cs="Times New Roman"/>
          <w:i/>
          <w:sz w:val="24"/>
          <w:szCs w:val="24"/>
        </w:rPr>
        <w:t>Odpovědnost advokáta za škodu</w:t>
      </w:r>
      <w:r w:rsidRPr="004C324D">
        <w:rPr>
          <w:rFonts w:cs="Times New Roman"/>
          <w:sz w:val="24"/>
          <w:szCs w:val="24"/>
        </w:rPr>
        <w:t>. Praha: C.H. Beck, 2012.</w:t>
      </w:r>
    </w:p>
    <w:p w:rsidR="00CA28BB" w:rsidRPr="004C324D" w:rsidRDefault="00CA28BB" w:rsidP="004C324D">
      <w:pPr>
        <w:pStyle w:val="FootnoteText"/>
        <w:numPr>
          <w:ilvl w:val="0"/>
          <w:numId w:val="27"/>
        </w:numPr>
        <w:spacing w:line="360" w:lineRule="auto"/>
        <w:jc w:val="both"/>
        <w:rPr>
          <w:rFonts w:cs="Times New Roman"/>
          <w:sz w:val="24"/>
          <w:szCs w:val="24"/>
        </w:rPr>
      </w:pPr>
      <w:r w:rsidRPr="004C324D">
        <w:rPr>
          <w:rFonts w:cs="Times New Roman"/>
          <w:sz w:val="24"/>
          <w:szCs w:val="24"/>
        </w:rPr>
        <w:t xml:space="preserve">WARVELLE, George O. </w:t>
      </w:r>
      <w:r w:rsidRPr="004C324D">
        <w:rPr>
          <w:rFonts w:cs="Times New Roman"/>
          <w:i/>
          <w:sz w:val="24"/>
          <w:szCs w:val="24"/>
        </w:rPr>
        <w:t>Essays in legal ethics</w:t>
      </w:r>
      <w:r w:rsidRPr="004C324D">
        <w:rPr>
          <w:rFonts w:cs="Times New Roman"/>
          <w:sz w:val="24"/>
          <w:szCs w:val="24"/>
        </w:rPr>
        <w:t>. Houston: Danzmark Productions, 2013.</w:t>
      </w:r>
    </w:p>
    <w:p w:rsidR="00E43897" w:rsidRPr="004C324D" w:rsidRDefault="00E43897" w:rsidP="004C324D">
      <w:pPr>
        <w:pStyle w:val="FootnoteText"/>
        <w:spacing w:line="360" w:lineRule="auto"/>
        <w:jc w:val="both"/>
        <w:rPr>
          <w:rFonts w:cs="Times New Roman"/>
          <w:sz w:val="24"/>
          <w:szCs w:val="24"/>
        </w:rPr>
      </w:pPr>
    </w:p>
    <w:p w:rsidR="00E43897" w:rsidRPr="004C324D" w:rsidRDefault="00E43897" w:rsidP="004C324D">
      <w:pPr>
        <w:pStyle w:val="FootnoteText"/>
        <w:tabs>
          <w:tab w:val="left" w:pos="7815"/>
        </w:tabs>
        <w:spacing w:line="360" w:lineRule="auto"/>
        <w:jc w:val="both"/>
        <w:rPr>
          <w:rFonts w:cs="Times New Roman"/>
          <w:b/>
          <w:sz w:val="24"/>
          <w:szCs w:val="24"/>
        </w:rPr>
      </w:pPr>
      <w:r w:rsidRPr="004C324D">
        <w:rPr>
          <w:rFonts w:cs="Times New Roman"/>
          <w:b/>
          <w:sz w:val="24"/>
          <w:szCs w:val="24"/>
        </w:rPr>
        <w:t>Odborné časopisy</w:t>
      </w:r>
    </w:p>
    <w:p w:rsidR="00E43897" w:rsidRPr="004C324D" w:rsidRDefault="00E43897" w:rsidP="004C324D">
      <w:pPr>
        <w:pStyle w:val="FootnoteText"/>
        <w:tabs>
          <w:tab w:val="left" w:pos="7815"/>
        </w:tabs>
        <w:spacing w:line="360" w:lineRule="auto"/>
        <w:jc w:val="both"/>
        <w:rPr>
          <w:rFonts w:cs="Times New Roman"/>
          <w:sz w:val="24"/>
          <w:szCs w:val="24"/>
        </w:rPr>
      </w:pPr>
    </w:p>
    <w:p w:rsidR="00356582" w:rsidRPr="004C324D" w:rsidRDefault="00356582" w:rsidP="004C324D">
      <w:pPr>
        <w:pStyle w:val="ListParagraph"/>
        <w:numPr>
          <w:ilvl w:val="0"/>
          <w:numId w:val="26"/>
        </w:numPr>
        <w:spacing w:line="360" w:lineRule="auto"/>
        <w:jc w:val="both"/>
        <w:rPr>
          <w:rFonts w:cs="Times New Roman"/>
          <w:szCs w:val="24"/>
        </w:rPr>
      </w:pPr>
      <w:r w:rsidRPr="004C324D">
        <w:rPr>
          <w:rFonts w:cs="Times New Roman"/>
          <w:szCs w:val="24"/>
        </w:rPr>
        <w:t xml:space="preserve">ATKINSOVÁ, Lucie. Kde se vzaly tu se vzaly … etická pravidla a etické kodexy. </w:t>
      </w:r>
      <w:r w:rsidRPr="004C324D">
        <w:rPr>
          <w:rFonts w:cs="Times New Roman"/>
          <w:i/>
          <w:szCs w:val="24"/>
        </w:rPr>
        <w:t>Auditor</w:t>
      </w:r>
      <w:r w:rsidRPr="004C324D">
        <w:rPr>
          <w:rFonts w:cs="Times New Roman"/>
          <w:szCs w:val="24"/>
        </w:rPr>
        <w:t>, 2012, roč. 19, č. 9.</w:t>
      </w:r>
    </w:p>
    <w:p w:rsidR="00356582" w:rsidRPr="004C324D" w:rsidRDefault="00356582" w:rsidP="004C324D">
      <w:pPr>
        <w:pStyle w:val="FootnoteText"/>
        <w:numPr>
          <w:ilvl w:val="0"/>
          <w:numId w:val="26"/>
        </w:numPr>
        <w:spacing w:line="360" w:lineRule="auto"/>
        <w:jc w:val="both"/>
        <w:rPr>
          <w:rFonts w:cs="Times New Roman"/>
          <w:sz w:val="24"/>
          <w:szCs w:val="24"/>
        </w:rPr>
      </w:pPr>
      <w:r w:rsidRPr="004C324D">
        <w:rPr>
          <w:rFonts w:cs="Times New Roman"/>
          <w:sz w:val="24"/>
          <w:szCs w:val="24"/>
        </w:rPr>
        <w:t>BUCHTA, Zdeněk. K odpovědnosti advokáta za</w:t>
      </w:r>
      <w:r w:rsidR="00CA28BB">
        <w:rPr>
          <w:rFonts w:cs="Times New Roman"/>
          <w:sz w:val="24"/>
          <w:szCs w:val="24"/>
        </w:rPr>
        <w:t xml:space="preserve"> škodu způsobenou z neznalosti.</w:t>
      </w:r>
      <w:r w:rsidR="00CA28BB">
        <w:rPr>
          <w:rFonts w:cs="Times New Roman"/>
          <w:sz w:val="24"/>
          <w:szCs w:val="24"/>
        </w:rPr>
        <w:br/>
      </w:r>
      <w:r w:rsidRPr="004C324D">
        <w:rPr>
          <w:rFonts w:cs="Times New Roman"/>
          <w:i/>
          <w:sz w:val="24"/>
          <w:szCs w:val="24"/>
        </w:rPr>
        <w:t>Právní rozhledy</w:t>
      </w:r>
      <w:r w:rsidRPr="004C324D">
        <w:rPr>
          <w:rFonts w:cs="Times New Roman"/>
          <w:sz w:val="24"/>
          <w:szCs w:val="24"/>
        </w:rPr>
        <w:t>, 2008, č. 2.</w:t>
      </w:r>
    </w:p>
    <w:p w:rsidR="00356582" w:rsidRPr="004C324D" w:rsidRDefault="00356582" w:rsidP="004C324D">
      <w:pPr>
        <w:pStyle w:val="ListParagraph"/>
        <w:numPr>
          <w:ilvl w:val="0"/>
          <w:numId w:val="26"/>
        </w:numPr>
        <w:spacing w:line="360" w:lineRule="auto"/>
        <w:jc w:val="both"/>
        <w:rPr>
          <w:rFonts w:cs="Times New Roman"/>
          <w:szCs w:val="24"/>
        </w:rPr>
      </w:pPr>
      <w:r w:rsidRPr="004C324D">
        <w:rPr>
          <w:rFonts w:cs="Times New Roman"/>
          <w:szCs w:val="24"/>
        </w:rPr>
        <w:t xml:space="preserve">KOPA, Martin. Profesní etika v české právní praxi a právním vzdělávání aneb měla by profesní etika být povinnou součástí právnických studií? </w:t>
      </w:r>
      <w:r w:rsidR="00CA28BB">
        <w:rPr>
          <w:rFonts w:cs="Times New Roman"/>
          <w:i/>
          <w:szCs w:val="24"/>
        </w:rPr>
        <w:t>Časopis pro právní vědu</w:t>
      </w:r>
      <w:r w:rsidR="00CA28BB">
        <w:rPr>
          <w:rFonts w:cs="Times New Roman"/>
          <w:i/>
          <w:szCs w:val="24"/>
        </w:rPr>
        <w:br/>
      </w:r>
      <w:r w:rsidRPr="004C324D">
        <w:rPr>
          <w:rFonts w:cs="Times New Roman"/>
          <w:i/>
          <w:szCs w:val="24"/>
        </w:rPr>
        <w:t>a praxi</w:t>
      </w:r>
      <w:r w:rsidRPr="004C324D">
        <w:rPr>
          <w:rFonts w:cs="Times New Roman"/>
          <w:szCs w:val="24"/>
        </w:rPr>
        <w:t>, 2013, roč. 21, č. 1.</w:t>
      </w:r>
    </w:p>
    <w:p w:rsidR="00356582" w:rsidRPr="004C324D" w:rsidRDefault="00356582" w:rsidP="004C324D">
      <w:pPr>
        <w:pStyle w:val="FootnoteText"/>
        <w:numPr>
          <w:ilvl w:val="0"/>
          <w:numId w:val="26"/>
        </w:numPr>
        <w:spacing w:line="360" w:lineRule="auto"/>
        <w:jc w:val="both"/>
        <w:rPr>
          <w:rFonts w:cs="Times New Roman"/>
          <w:sz w:val="24"/>
          <w:szCs w:val="24"/>
        </w:rPr>
      </w:pPr>
      <w:r w:rsidRPr="004C324D">
        <w:rPr>
          <w:rFonts w:cs="Times New Roman"/>
          <w:sz w:val="24"/>
          <w:szCs w:val="24"/>
        </w:rPr>
        <w:t xml:space="preserve">KOSCHIN, Zdeněk Úschova peněžních prostředků advokátem a úrok z nich. </w:t>
      </w:r>
      <w:r w:rsidRPr="004C324D">
        <w:rPr>
          <w:rFonts w:cs="Times New Roman"/>
          <w:i/>
          <w:sz w:val="24"/>
          <w:szCs w:val="24"/>
        </w:rPr>
        <w:t>Bulletin advokacie,</w:t>
      </w:r>
      <w:r w:rsidRPr="004C324D">
        <w:rPr>
          <w:rFonts w:cs="Times New Roman"/>
          <w:sz w:val="24"/>
          <w:szCs w:val="24"/>
        </w:rPr>
        <w:t xml:space="preserve"> 2009, roč. 20, č. 4.</w:t>
      </w:r>
    </w:p>
    <w:p w:rsidR="00356582" w:rsidRPr="004C324D" w:rsidRDefault="00356582" w:rsidP="004C324D">
      <w:pPr>
        <w:pStyle w:val="FootnoteText"/>
        <w:numPr>
          <w:ilvl w:val="0"/>
          <w:numId w:val="26"/>
        </w:numPr>
        <w:spacing w:line="360" w:lineRule="auto"/>
        <w:jc w:val="both"/>
        <w:rPr>
          <w:rFonts w:cs="Times New Roman"/>
          <w:sz w:val="24"/>
          <w:szCs w:val="24"/>
        </w:rPr>
      </w:pPr>
      <w:r w:rsidRPr="004C324D">
        <w:rPr>
          <w:rFonts w:cs="Times New Roman"/>
          <w:sz w:val="24"/>
          <w:szCs w:val="24"/>
        </w:rPr>
        <w:t xml:space="preserve">MANDÁK, Václav. Meze trestní obhajoby - nástin základních otázek, </w:t>
      </w:r>
      <w:r w:rsidRPr="004C324D">
        <w:rPr>
          <w:rFonts w:cs="Times New Roman"/>
          <w:i/>
          <w:sz w:val="24"/>
          <w:szCs w:val="24"/>
        </w:rPr>
        <w:t>Bulletin advokacie</w:t>
      </w:r>
      <w:r w:rsidRPr="004C324D">
        <w:rPr>
          <w:rFonts w:cs="Times New Roman"/>
          <w:sz w:val="24"/>
          <w:szCs w:val="24"/>
        </w:rPr>
        <w:t>, 2003, č. 10.</w:t>
      </w:r>
    </w:p>
    <w:p w:rsidR="00356582" w:rsidRPr="004C324D" w:rsidRDefault="00356582" w:rsidP="004C324D">
      <w:pPr>
        <w:pStyle w:val="FootnoteText"/>
        <w:numPr>
          <w:ilvl w:val="0"/>
          <w:numId w:val="26"/>
        </w:numPr>
        <w:spacing w:line="360" w:lineRule="auto"/>
        <w:jc w:val="both"/>
        <w:rPr>
          <w:rFonts w:cs="Times New Roman"/>
          <w:sz w:val="24"/>
          <w:szCs w:val="24"/>
        </w:rPr>
      </w:pPr>
      <w:r w:rsidRPr="004C324D">
        <w:rPr>
          <w:rFonts w:cs="Times New Roman"/>
          <w:sz w:val="24"/>
          <w:szCs w:val="24"/>
        </w:rPr>
        <w:t xml:space="preserve">MELZER, Filip. Dispozitivní a kogentní normy v novém občanském zákoníku. </w:t>
      </w:r>
      <w:r w:rsidRPr="005533F6">
        <w:rPr>
          <w:rFonts w:cs="Times New Roman"/>
          <w:i/>
          <w:sz w:val="24"/>
          <w:szCs w:val="24"/>
        </w:rPr>
        <w:t>Právní rozhledy</w:t>
      </w:r>
      <w:r w:rsidRPr="004C324D">
        <w:rPr>
          <w:rFonts w:cs="Times New Roman"/>
          <w:sz w:val="24"/>
          <w:szCs w:val="24"/>
        </w:rPr>
        <w:t>. 2013, č. 7.</w:t>
      </w:r>
    </w:p>
    <w:p w:rsidR="00356582" w:rsidRPr="004C324D" w:rsidRDefault="00356582" w:rsidP="004C324D">
      <w:pPr>
        <w:pStyle w:val="FootnoteText"/>
        <w:numPr>
          <w:ilvl w:val="0"/>
          <w:numId w:val="26"/>
        </w:numPr>
        <w:spacing w:line="360" w:lineRule="auto"/>
        <w:jc w:val="both"/>
        <w:rPr>
          <w:rFonts w:cs="Times New Roman"/>
          <w:sz w:val="24"/>
          <w:szCs w:val="24"/>
        </w:rPr>
      </w:pPr>
      <w:r w:rsidRPr="004C324D">
        <w:rPr>
          <w:rFonts w:cs="Times New Roman"/>
          <w:sz w:val="24"/>
          <w:szCs w:val="24"/>
        </w:rPr>
        <w:t xml:space="preserve">MULLERAT, Ramón. Advokacie - na rozcestí mezi uchováním důvěry klientů a úlohou strážce bran a informátora. </w:t>
      </w:r>
      <w:r w:rsidRPr="004C324D">
        <w:rPr>
          <w:rFonts w:cs="Times New Roman"/>
          <w:i/>
          <w:sz w:val="24"/>
          <w:szCs w:val="24"/>
        </w:rPr>
        <w:t>Bulletin advokacie</w:t>
      </w:r>
      <w:r w:rsidRPr="004C324D">
        <w:rPr>
          <w:rFonts w:cs="Times New Roman"/>
          <w:sz w:val="24"/>
          <w:szCs w:val="24"/>
        </w:rPr>
        <w:t>, 2003, č. 6-7.</w:t>
      </w:r>
    </w:p>
    <w:p w:rsidR="00356582" w:rsidRPr="004C324D" w:rsidRDefault="00356582" w:rsidP="004C324D">
      <w:pPr>
        <w:pStyle w:val="ListParagraph"/>
        <w:numPr>
          <w:ilvl w:val="0"/>
          <w:numId w:val="26"/>
        </w:numPr>
        <w:spacing w:line="360" w:lineRule="auto"/>
        <w:jc w:val="both"/>
        <w:rPr>
          <w:rFonts w:cs="Times New Roman"/>
          <w:szCs w:val="24"/>
        </w:rPr>
      </w:pPr>
      <w:r w:rsidRPr="004C324D">
        <w:rPr>
          <w:rFonts w:cs="Times New Roman"/>
          <w:szCs w:val="24"/>
        </w:rPr>
        <w:t xml:space="preserve">PEPPER, S. L. The Lawyer’s Amoral Ethical Role: A Defense, A Problem, and Some Possibilities. </w:t>
      </w:r>
      <w:r w:rsidRPr="004C324D">
        <w:rPr>
          <w:rFonts w:cs="Times New Roman"/>
          <w:i/>
          <w:szCs w:val="24"/>
        </w:rPr>
        <w:t>American Bar Foundation Research Journal</w:t>
      </w:r>
      <w:r w:rsidRPr="004C324D">
        <w:rPr>
          <w:rFonts w:cs="Times New Roman"/>
          <w:szCs w:val="24"/>
        </w:rPr>
        <w:t>, 1986, roč. 1, č. 4.</w:t>
      </w:r>
    </w:p>
    <w:p w:rsidR="00356582" w:rsidRPr="004C324D" w:rsidRDefault="00356582" w:rsidP="004C324D">
      <w:pPr>
        <w:pStyle w:val="FootnoteText"/>
        <w:numPr>
          <w:ilvl w:val="0"/>
          <w:numId w:val="26"/>
        </w:numPr>
        <w:spacing w:line="360" w:lineRule="auto"/>
        <w:jc w:val="both"/>
        <w:rPr>
          <w:rFonts w:cs="Times New Roman"/>
          <w:sz w:val="24"/>
          <w:szCs w:val="24"/>
        </w:rPr>
      </w:pPr>
      <w:r w:rsidRPr="004C324D">
        <w:rPr>
          <w:rFonts w:cs="Times New Roman"/>
          <w:sz w:val="24"/>
          <w:szCs w:val="24"/>
        </w:rPr>
        <w:t xml:space="preserve">RADVAN, Martin. Excesy chování advokáta - srovnání s USA, </w:t>
      </w:r>
      <w:r w:rsidRPr="004C324D">
        <w:rPr>
          <w:rFonts w:cs="Times New Roman"/>
          <w:i/>
          <w:sz w:val="24"/>
          <w:szCs w:val="24"/>
        </w:rPr>
        <w:t>Bulletin advokacie</w:t>
      </w:r>
      <w:r w:rsidRPr="004C324D">
        <w:rPr>
          <w:rFonts w:cs="Times New Roman"/>
          <w:sz w:val="24"/>
          <w:szCs w:val="24"/>
        </w:rPr>
        <w:t>, 2003, č. 10.</w:t>
      </w:r>
    </w:p>
    <w:p w:rsidR="00356582" w:rsidRPr="004C324D" w:rsidRDefault="00356582" w:rsidP="004C324D">
      <w:pPr>
        <w:pStyle w:val="ListParagraph"/>
        <w:numPr>
          <w:ilvl w:val="0"/>
          <w:numId w:val="26"/>
        </w:numPr>
        <w:spacing w:line="360" w:lineRule="auto"/>
        <w:jc w:val="both"/>
        <w:rPr>
          <w:rFonts w:cs="Times New Roman"/>
          <w:szCs w:val="24"/>
        </w:rPr>
      </w:pPr>
      <w:r w:rsidRPr="004C324D">
        <w:rPr>
          <w:rFonts w:cs="Times New Roman"/>
          <w:szCs w:val="24"/>
        </w:rPr>
        <w:t xml:space="preserve">RUBEŠ, Josef. O některých etických zásadách každodenní práce soudce a advokáta. </w:t>
      </w:r>
      <w:r w:rsidRPr="004C324D">
        <w:rPr>
          <w:rFonts w:cs="Times New Roman"/>
          <w:i/>
          <w:szCs w:val="24"/>
        </w:rPr>
        <w:t>Bulletin advokacie</w:t>
      </w:r>
      <w:r w:rsidRPr="004C324D">
        <w:rPr>
          <w:rFonts w:cs="Times New Roman"/>
          <w:szCs w:val="24"/>
        </w:rPr>
        <w:t>, 2003, č. 11-12.</w:t>
      </w:r>
    </w:p>
    <w:p w:rsidR="00356582" w:rsidRPr="004C324D" w:rsidRDefault="00356582" w:rsidP="004C324D">
      <w:pPr>
        <w:pStyle w:val="ListParagraph"/>
        <w:numPr>
          <w:ilvl w:val="0"/>
          <w:numId w:val="26"/>
        </w:numPr>
        <w:spacing w:line="360" w:lineRule="auto"/>
        <w:jc w:val="both"/>
        <w:rPr>
          <w:rFonts w:cs="Times New Roman"/>
          <w:szCs w:val="24"/>
        </w:rPr>
      </w:pPr>
      <w:r w:rsidRPr="004C324D">
        <w:rPr>
          <w:rFonts w:cs="Times New Roman"/>
          <w:szCs w:val="24"/>
        </w:rPr>
        <w:lastRenderedPageBreak/>
        <w:t xml:space="preserve">SOKOL, Tomáš. Svoboda projevu a povinnosti advokáta. </w:t>
      </w:r>
      <w:r w:rsidRPr="004C324D">
        <w:rPr>
          <w:rFonts w:cs="Times New Roman"/>
          <w:i/>
          <w:szCs w:val="24"/>
        </w:rPr>
        <w:t>Bulletin advokacie</w:t>
      </w:r>
      <w:r w:rsidR="00CA28BB">
        <w:rPr>
          <w:rFonts w:cs="Times New Roman"/>
          <w:szCs w:val="24"/>
        </w:rPr>
        <w:t>, 2002,</w:t>
      </w:r>
      <w:r w:rsidR="00CA28BB">
        <w:rPr>
          <w:rFonts w:cs="Times New Roman"/>
          <w:szCs w:val="24"/>
        </w:rPr>
        <w:br/>
      </w:r>
      <w:r w:rsidRPr="004C324D">
        <w:rPr>
          <w:rFonts w:cs="Times New Roman"/>
          <w:szCs w:val="24"/>
        </w:rPr>
        <w:t>č. 2.</w:t>
      </w:r>
    </w:p>
    <w:p w:rsidR="00356582" w:rsidRPr="004C324D" w:rsidRDefault="00356582" w:rsidP="004C324D">
      <w:pPr>
        <w:pStyle w:val="ListParagraph"/>
        <w:numPr>
          <w:ilvl w:val="0"/>
          <w:numId w:val="26"/>
        </w:numPr>
        <w:spacing w:line="360" w:lineRule="auto"/>
        <w:jc w:val="both"/>
        <w:rPr>
          <w:rFonts w:cs="Times New Roman"/>
          <w:szCs w:val="24"/>
        </w:rPr>
      </w:pPr>
      <w:r w:rsidRPr="004C324D">
        <w:rPr>
          <w:rFonts w:cs="Times New Roman"/>
          <w:szCs w:val="24"/>
        </w:rPr>
        <w:t xml:space="preserve">SOKOL, Tomáš. Zákon o ochraně dat se na advokáta nevztahuje. </w:t>
      </w:r>
      <w:r w:rsidRPr="004C324D">
        <w:rPr>
          <w:rFonts w:cs="Times New Roman"/>
          <w:i/>
          <w:szCs w:val="24"/>
        </w:rPr>
        <w:t>Bulletin advokacie</w:t>
      </w:r>
      <w:r w:rsidRPr="004C324D">
        <w:rPr>
          <w:rFonts w:cs="Times New Roman"/>
          <w:szCs w:val="24"/>
        </w:rPr>
        <w:t>, 2000, č. 10.</w:t>
      </w:r>
    </w:p>
    <w:p w:rsidR="00356582" w:rsidRPr="004C324D" w:rsidRDefault="00356582" w:rsidP="004C324D">
      <w:pPr>
        <w:pStyle w:val="FootnoteText"/>
        <w:numPr>
          <w:ilvl w:val="0"/>
          <w:numId w:val="26"/>
        </w:numPr>
        <w:spacing w:line="360" w:lineRule="auto"/>
        <w:jc w:val="both"/>
        <w:rPr>
          <w:rFonts w:cs="Times New Roman"/>
          <w:sz w:val="24"/>
          <w:szCs w:val="24"/>
        </w:rPr>
      </w:pPr>
      <w:r w:rsidRPr="004C324D">
        <w:rPr>
          <w:rFonts w:cs="Times New Roman"/>
          <w:sz w:val="24"/>
          <w:szCs w:val="24"/>
        </w:rPr>
        <w:t xml:space="preserve">SYKA, Jan. První pravomocný kárný příkaz. </w:t>
      </w:r>
      <w:r w:rsidRPr="004C324D">
        <w:rPr>
          <w:rFonts w:cs="Times New Roman"/>
          <w:i/>
          <w:sz w:val="24"/>
          <w:szCs w:val="24"/>
        </w:rPr>
        <w:t>Bulletin advokacie</w:t>
      </w:r>
      <w:r w:rsidRPr="004C324D">
        <w:rPr>
          <w:rFonts w:cs="Times New Roman"/>
          <w:sz w:val="24"/>
          <w:szCs w:val="24"/>
        </w:rPr>
        <w:t>. 2006, č. 10.</w:t>
      </w:r>
    </w:p>
    <w:p w:rsidR="00356582" w:rsidRPr="004C324D" w:rsidRDefault="00356582" w:rsidP="004C324D">
      <w:pPr>
        <w:pStyle w:val="ListParagraph"/>
        <w:numPr>
          <w:ilvl w:val="0"/>
          <w:numId w:val="26"/>
        </w:numPr>
        <w:spacing w:line="360" w:lineRule="auto"/>
        <w:jc w:val="both"/>
        <w:rPr>
          <w:rFonts w:cs="Times New Roman"/>
          <w:szCs w:val="24"/>
        </w:rPr>
      </w:pPr>
      <w:r w:rsidRPr="004C324D">
        <w:rPr>
          <w:rFonts w:cs="Times New Roman"/>
          <w:szCs w:val="24"/>
        </w:rPr>
        <w:t xml:space="preserve">TOMOSZEK, Maxim. Profesní etika advokáta. </w:t>
      </w:r>
      <w:r w:rsidRPr="004C324D">
        <w:rPr>
          <w:rFonts w:cs="Times New Roman"/>
          <w:i/>
          <w:szCs w:val="24"/>
        </w:rPr>
        <w:t>Auditor</w:t>
      </w:r>
      <w:r w:rsidRPr="004C324D">
        <w:rPr>
          <w:rFonts w:cs="Times New Roman"/>
          <w:szCs w:val="24"/>
        </w:rPr>
        <w:t>, 2012, roč. 19, č. 9.</w:t>
      </w:r>
    </w:p>
    <w:p w:rsidR="001E1400" w:rsidRPr="003B025C" w:rsidRDefault="00356582" w:rsidP="003B025C">
      <w:pPr>
        <w:pStyle w:val="FootnoteText"/>
        <w:numPr>
          <w:ilvl w:val="0"/>
          <w:numId w:val="26"/>
        </w:numPr>
        <w:spacing w:line="360" w:lineRule="auto"/>
        <w:jc w:val="both"/>
        <w:rPr>
          <w:rFonts w:cs="Times New Roman"/>
          <w:sz w:val="24"/>
          <w:szCs w:val="24"/>
        </w:rPr>
      </w:pPr>
      <w:r w:rsidRPr="004C324D">
        <w:rPr>
          <w:rFonts w:cs="Times New Roman"/>
          <w:sz w:val="24"/>
          <w:szCs w:val="24"/>
        </w:rPr>
        <w:t xml:space="preserve">WILKINS, David. Who Should Regulate Lawyers? </w:t>
      </w:r>
      <w:r w:rsidRPr="004C324D">
        <w:rPr>
          <w:rFonts w:cs="Times New Roman"/>
          <w:i/>
          <w:sz w:val="24"/>
          <w:szCs w:val="24"/>
        </w:rPr>
        <w:t>Harvard Law Review</w:t>
      </w:r>
      <w:r w:rsidRPr="004C324D">
        <w:rPr>
          <w:rFonts w:cs="Times New Roman"/>
          <w:sz w:val="24"/>
          <w:szCs w:val="24"/>
        </w:rPr>
        <w:t xml:space="preserve">, 1992, </w:t>
      </w:r>
      <w:r w:rsidR="00CA28BB">
        <w:rPr>
          <w:rFonts w:cs="Times New Roman"/>
          <w:sz w:val="24"/>
          <w:szCs w:val="24"/>
        </w:rPr>
        <w:br/>
      </w:r>
      <w:r w:rsidRPr="004C324D">
        <w:rPr>
          <w:rFonts w:cs="Times New Roman"/>
          <w:sz w:val="24"/>
          <w:szCs w:val="24"/>
        </w:rPr>
        <w:t>roč. 105, č. 4.</w:t>
      </w:r>
    </w:p>
    <w:p w:rsidR="00E43897" w:rsidRPr="004C324D" w:rsidRDefault="00E43897" w:rsidP="004C324D">
      <w:pPr>
        <w:pStyle w:val="FootnoteText"/>
        <w:tabs>
          <w:tab w:val="left" w:pos="7815"/>
        </w:tabs>
        <w:spacing w:line="360" w:lineRule="auto"/>
        <w:jc w:val="both"/>
        <w:rPr>
          <w:rFonts w:cs="Times New Roman"/>
          <w:sz w:val="24"/>
          <w:szCs w:val="24"/>
        </w:rPr>
      </w:pPr>
    </w:p>
    <w:p w:rsidR="00E43897" w:rsidRPr="004C324D" w:rsidRDefault="00E43897" w:rsidP="004C324D">
      <w:pPr>
        <w:pStyle w:val="FootnoteText"/>
        <w:tabs>
          <w:tab w:val="left" w:pos="7815"/>
        </w:tabs>
        <w:spacing w:line="360" w:lineRule="auto"/>
        <w:jc w:val="both"/>
        <w:rPr>
          <w:rFonts w:cs="Times New Roman"/>
          <w:b/>
          <w:sz w:val="24"/>
          <w:szCs w:val="24"/>
        </w:rPr>
      </w:pPr>
      <w:r w:rsidRPr="004C324D">
        <w:rPr>
          <w:rFonts w:cs="Times New Roman"/>
          <w:b/>
          <w:sz w:val="24"/>
          <w:szCs w:val="24"/>
        </w:rPr>
        <w:t>Internetové zdroje</w:t>
      </w:r>
    </w:p>
    <w:p w:rsidR="00356582" w:rsidRPr="004C324D" w:rsidRDefault="004C324D" w:rsidP="004C324D">
      <w:pPr>
        <w:pStyle w:val="FootnoteText"/>
        <w:tabs>
          <w:tab w:val="left" w:pos="7815"/>
        </w:tabs>
        <w:spacing w:line="360" w:lineRule="auto"/>
        <w:jc w:val="both"/>
        <w:rPr>
          <w:rFonts w:cs="Times New Roman"/>
          <w:sz w:val="24"/>
          <w:szCs w:val="24"/>
        </w:rPr>
      </w:pPr>
      <w:r w:rsidRPr="004C324D">
        <w:rPr>
          <w:rFonts w:cs="Times New Roman"/>
          <w:sz w:val="24"/>
          <w:szCs w:val="24"/>
        </w:rPr>
        <w:tab/>
      </w:r>
    </w:p>
    <w:p w:rsidR="00356582" w:rsidRPr="004C324D" w:rsidRDefault="00356582" w:rsidP="004C324D">
      <w:pPr>
        <w:pStyle w:val="FootnoteText"/>
        <w:numPr>
          <w:ilvl w:val="0"/>
          <w:numId w:val="25"/>
        </w:numPr>
        <w:spacing w:line="360" w:lineRule="auto"/>
        <w:jc w:val="both"/>
        <w:rPr>
          <w:rFonts w:cs="Times New Roman"/>
          <w:sz w:val="24"/>
          <w:szCs w:val="24"/>
        </w:rPr>
      </w:pPr>
      <w:r w:rsidRPr="004C324D">
        <w:rPr>
          <w:rFonts w:cs="Times New Roman"/>
          <w:sz w:val="24"/>
          <w:szCs w:val="24"/>
        </w:rPr>
        <w:t xml:space="preserve">CURRIDEN, Mark. </w:t>
      </w:r>
      <w:r w:rsidRPr="00C2477C">
        <w:rPr>
          <w:rFonts w:cs="Times New Roman"/>
          <w:i/>
          <w:sz w:val="24"/>
          <w:szCs w:val="24"/>
        </w:rPr>
        <w:t>The Lawyers of Watergate: How a '3rd-Rate Burglary' Provoked New Standards for Lawyer Ethics</w:t>
      </w:r>
      <w:r w:rsidRPr="004C324D">
        <w:rPr>
          <w:rFonts w:cs="Times New Roman"/>
          <w:sz w:val="24"/>
          <w:szCs w:val="24"/>
        </w:rPr>
        <w:t xml:space="preserve"> </w:t>
      </w:r>
      <w:r w:rsidRPr="004C324D">
        <w:rPr>
          <w:rFonts w:cs="Times New Roman"/>
          <w:sz w:val="24"/>
          <w:szCs w:val="24"/>
          <w:lang w:val="en-US"/>
        </w:rPr>
        <w:t xml:space="preserve">[online]. Abajournal.com, červen 2012 [cit. 27. </w:t>
      </w:r>
      <w:r w:rsidRPr="004C324D">
        <w:rPr>
          <w:rFonts w:cs="Times New Roman"/>
          <w:sz w:val="24"/>
          <w:szCs w:val="24"/>
        </w:rPr>
        <w:t>února</w:t>
      </w:r>
      <w:r w:rsidRPr="004C324D">
        <w:rPr>
          <w:rFonts w:cs="Times New Roman"/>
          <w:sz w:val="24"/>
          <w:szCs w:val="24"/>
          <w:lang w:val="en-US"/>
        </w:rPr>
        <w:t xml:space="preserve"> 2018]. </w:t>
      </w:r>
      <w:r w:rsidRPr="004C324D">
        <w:rPr>
          <w:rFonts w:cs="Times New Roman"/>
          <w:sz w:val="24"/>
          <w:szCs w:val="24"/>
        </w:rPr>
        <w:t>Dostupné na</w:t>
      </w:r>
      <w:r w:rsidRPr="004C324D">
        <w:rPr>
          <w:rFonts w:cs="Times New Roman"/>
          <w:sz w:val="24"/>
          <w:szCs w:val="24"/>
          <w:lang w:val="en-US"/>
        </w:rPr>
        <w:t xml:space="preserve"> </w:t>
      </w:r>
      <w:r w:rsidR="00D82401">
        <w:rPr>
          <w:rFonts w:cs="Times New Roman"/>
          <w:sz w:val="24"/>
          <w:szCs w:val="24"/>
          <w:lang w:val="en-US"/>
        </w:rPr>
        <w:br/>
      </w:r>
      <w:r w:rsidRPr="004C324D">
        <w:rPr>
          <w:rFonts w:cs="Times New Roman"/>
          <w:sz w:val="24"/>
          <w:szCs w:val="24"/>
          <w:lang w:val="en-US"/>
        </w:rPr>
        <w:t>&lt;</w:t>
      </w:r>
      <w:r w:rsidRPr="004C324D">
        <w:rPr>
          <w:rFonts w:cs="Times New Roman"/>
          <w:sz w:val="24"/>
          <w:szCs w:val="24"/>
        </w:rPr>
        <w:t xml:space="preserve"> </w:t>
      </w:r>
      <w:hyperlink r:id="rId9" w:history="1">
        <w:r w:rsidRPr="004C324D">
          <w:rPr>
            <w:rStyle w:val="Hyperlink"/>
            <w:rFonts w:cs="Times New Roman"/>
            <w:sz w:val="24"/>
            <w:szCs w:val="24"/>
            <w:lang w:val="en-US"/>
          </w:rPr>
          <w:t>http://www.abajournal.com/magazine/article/the_lawyers_of_watergate_how_a_3rd-rate_burglary_provoked_new_standards/</w:t>
        </w:r>
      </w:hyperlink>
      <w:r w:rsidRPr="004C324D">
        <w:rPr>
          <w:rFonts w:cs="Times New Roman"/>
          <w:sz w:val="24"/>
          <w:szCs w:val="24"/>
          <w:lang w:val="en-US"/>
        </w:rPr>
        <w:t>&gt;.</w:t>
      </w:r>
    </w:p>
    <w:p w:rsidR="00356582" w:rsidRPr="004C324D" w:rsidRDefault="00356582" w:rsidP="004C324D">
      <w:pPr>
        <w:pStyle w:val="FootnoteText"/>
        <w:numPr>
          <w:ilvl w:val="0"/>
          <w:numId w:val="25"/>
        </w:numPr>
        <w:spacing w:line="360" w:lineRule="auto"/>
        <w:jc w:val="both"/>
        <w:rPr>
          <w:rFonts w:cs="Times New Roman"/>
          <w:sz w:val="24"/>
          <w:szCs w:val="24"/>
        </w:rPr>
      </w:pPr>
      <w:r w:rsidRPr="004C324D">
        <w:rPr>
          <w:rFonts w:cs="Times New Roman"/>
          <w:sz w:val="24"/>
          <w:szCs w:val="24"/>
        </w:rPr>
        <w:t xml:space="preserve">ČÁP, Petr. </w:t>
      </w:r>
      <w:r w:rsidRPr="004C324D">
        <w:rPr>
          <w:rFonts w:cs="Times New Roman"/>
          <w:i/>
          <w:sz w:val="24"/>
          <w:szCs w:val="24"/>
        </w:rPr>
        <w:t>Rozhovor: Petr Čáp - Advokátní koncipienti nemají zažité základní etické principy</w:t>
      </w:r>
      <w:r w:rsidRPr="004C324D">
        <w:rPr>
          <w:rFonts w:cs="Times New Roman"/>
          <w:sz w:val="24"/>
          <w:szCs w:val="24"/>
        </w:rPr>
        <w:t xml:space="preserve"> [online]. Pravniprostor.cz, 19. července 2016 [cit. 2. března 2017]. Dostupné na &lt;</w:t>
      </w:r>
      <w:hyperlink r:id="rId10" w:history="1">
        <w:r w:rsidRPr="004C324D">
          <w:rPr>
            <w:rStyle w:val="Hyperlink"/>
            <w:rFonts w:cs="Times New Roman"/>
            <w:sz w:val="24"/>
            <w:szCs w:val="24"/>
          </w:rPr>
          <w:t>http://www.pravniprostor.cz/clanky/ostatni-pravo/rozhovor-judr-petr-cap</w:t>
        </w:r>
      </w:hyperlink>
      <w:r w:rsidRPr="004C324D">
        <w:rPr>
          <w:rFonts w:cs="Times New Roman"/>
          <w:sz w:val="24"/>
          <w:szCs w:val="24"/>
        </w:rPr>
        <w:t>&gt;.</w:t>
      </w:r>
    </w:p>
    <w:p w:rsidR="00356582" w:rsidRPr="004C324D" w:rsidRDefault="00356582" w:rsidP="004C324D">
      <w:pPr>
        <w:pStyle w:val="FootnoteText"/>
        <w:numPr>
          <w:ilvl w:val="0"/>
          <w:numId w:val="25"/>
        </w:numPr>
        <w:spacing w:line="360" w:lineRule="auto"/>
        <w:jc w:val="both"/>
        <w:rPr>
          <w:rFonts w:cs="Times New Roman"/>
          <w:sz w:val="24"/>
          <w:szCs w:val="24"/>
        </w:rPr>
      </w:pPr>
      <w:r w:rsidRPr="004C324D">
        <w:rPr>
          <w:rFonts w:cs="Times New Roman"/>
          <w:sz w:val="24"/>
          <w:szCs w:val="24"/>
        </w:rPr>
        <w:t xml:space="preserve">Česká advokátní komora. </w:t>
      </w:r>
      <w:r w:rsidRPr="004C324D">
        <w:rPr>
          <w:rFonts w:cs="Times New Roman"/>
          <w:i/>
          <w:sz w:val="24"/>
          <w:szCs w:val="24"/>
        </w:rPr>
        <w:t>Přehled kárných rozhodnutí, která nabyla p</w:t>
      </w:r>
      <w:r w:rsidR="00CA28BB">
        <w:rPr>
          <w:rFonts w:cs="Times New Roman"/>
          <w:i/>
          <w:sz w:val="24"/>
          <w:szCs w:val="24"/>
        </w:rPr>
        <w:t>rávní moci</w:t>
      </w:r>
      <w:r w:rsidR="00CA28BB">
        <w:rPr>
          <w:rFonts w:cs="Times New Roman"/>
          <w:i/>
          <w:sz w:val="24"/>
          <w:szCs w:val="24"/>
        </w:rPr>
        <w:br/>
      </w:r>
      <w:r w:rsidRPr="004C324D">
        <w:rPr>
          <w:rFonts w:cs="Times New Roman"/>
          <w:i/>
          <w:sz w:val="24"/>
          <w:szCs w:val="24"/>
        </w:rPr>
        <w:t>v kalendářních letech</w:t>
      </w:r>
      <w:r w:rsidRPr="004C324D">
        <w:rPr>
          <w:rFonts w:cs="Times New Roman"/>
          <w:sz w:val="24"/>
          <w:szCs w:val="24"/>
        </w:rPr>
        <w:t xml:space="preserve">. [online]. Cak.cz, [cit. 25. února 2018]. Dostupné na </w:t>
      </w:r>
      <w:r w:rsidR="00D82401">
        <w:rPr>
          <w:rFonts w:cs="Times New Roman"/>
          <w:sz w:val="24"/>
          <w:szCs w:val="24"/>
        </w:rPr>
        <w:br/>
      </w:r>
      <w:r w:rsidRPr="004C324D">
        <w:rPr>
          <w:rFonts w:cs="Times New Roman"/>
          <w:sz w:val="24"/>
          <w:szCs w:val="24"/>
        </w:rPr>
        <w:t xml:space="preserve">&lt; </w:t>
      </w:r>
      <w:hyperlink r:id="rId11" w:history="1">
        <w:r w:rsidRPr="004C324D">
          <w:rPr>
            <w:rStyle w:val="Hyperlink"/>
            <w:rFonts w:cs="Times New Roman"/>
            <w:sz w:val="24"/>
            <w:szCs w:val="24"/>
          </w:rPr>
          <w:t>https://www.cak.cz/assets/prehled-karnych-rozhodnuti--ktera-nabyla-pravni-moci-v-kalendarnich-letech.pdf</w:t>
        </w:r>
      </w:hyperlink>
      <w:r w:rsidRPr="004C324D">
        <w:rPr>
          <w:rFonts w:cs="Times New Roman"/>
          <w:sz w:val="24"/>
          <w:szCs w:val="24"/>
        </w:rPr>
        <w:t>&gt;.</w:t>
      </w:r>
    </w:p>
    <w:p w:rsidR="00356582" w:rsidRPr="004C324D" w:rsidRDefault="00356582" w:rsidP="004C324D">
      <w:pPr>
        <w:pStyle w:val="FootnoteText"/>
        <w:numPr>
          <w:ilvl w:val="0"/>
          <w:numId w:val="25"/>
        </w:numPr>
        <w:spacing w:line="360" w:lineRule="auto"/>
        <w:jc w:val="both"/>
        <w:rPr>
          <w:rFonts w:cs="Times New Roman"/>
          <w:sz w:val="24"/>
          <w:szCs w:val="24"/>
        </w:rPr>
      </w:pPr>
      <w:r w:rsidRPr="004C324D">
        <w:rPr>
          <w:rFonts w:cs="Times New Roman"/>
          <w:sz w:val="24"/>
          <w:szCs w:val="24"/>
        </w:rPr>
        <w:t xml:space="preserve">Česká advokátní komora. </w:t>
      </w:r>
      <w:r w:rsidRPr="004C324D">
        <w:rPr>
          <w:rFonts w:cs="Times New Roman"/>
          <w:i/>
          <w:sz w:val="24"/>
          <w:szCs w:val="24"/>
        </w:rPr>
        <w:t>Statistika činnosti kontrolního oddělení a kontrolní rady v letech 2007 – 2015</w:t>
      </w:r>
      <w:r w:rsidRPr="004C324D">
        <w:rPr>
          <w:rFonts w:cs="Times New Roman"/>
          <w:sz w:val="24"/>
          <w:szCs w:val="24"/>
        </w:rPr>
        <w:t xml:space="preserve"> </w:t>
      </w:r>
      <w:r w:rsidRPr="004C324D">
        <w:rPr>
          <w:rFonts w:cs="Times New Roman"/>
          <w:sz w:val="24"/>
          <w:szCs w:val="24"/>
          <w:lang w:val="en-US"/>
        </w:rPr>
        <w:t>[</w:t>
      </w:r>
      <w:r w:rsidRPr="004C324D">
        <w:rPr>
          <w:rFonts w:cs="Times New Roman"/>
          <w:sz w:val="24"/>
          <w:szCs w:val="24"/>
        </w:rPr>
        <w:t xml:space="preserve">online]. Cak.cz, [cit. 2. března 2017]. Dostupné na </w:t>
      </w:r>
      <w:r w:rsidRPr="004C324D">
        <w:rPr>
          <w:rFonts w:cs="Times New Roman"/>
          <w:sz w:val="24"/>
          <w:szCs w:val="24"/>
          <w:lang w:val="en-US"/>
        </w:rPr>
        <w:t>&lt;</w:t>
      </w:r>
      <w:hyperlink r:id="rId12" w:history="1">
        <w:r w:rsidRPr="004C324D">
          <w:rPr>
            <w:rStyle w:val="Hyperlink"/>
            <w:rFonts w:cs="Times New Roman"/>
            <w:sz w:val="24"/>
            <w:szCs w:val="24"/>
          </w:rPr>
          <w:t>http://www.cak.cz/scripts/detail.php?id=10244</w:t>
        </w:r>
      </w:hyperlink>
      <w:r w:rsidRPr="004C324D">
        <w:rPr>
          <w:rFonts w:cs="Times New Roman"/>
          <w:sz w:val="24"/>
          <w:szCs w:val="24"/>
        </w:rPr>
        <w:t>&gt;.</w:t>
      </w:r>
    </w:p>
    <w:p w:rsidR="00356582" w:rsidRPr="004C324D" w:rsidRDefault="00356582" w:rsidP="004C324D">
      <w:pPr>
        <w:pStyle w:val="FootnoteText"/>
        <w:numPr>
          <w:ilvl w:val="0"/>
          <w:numId w:val="25"/>
        </w:numPr>
        <w:spacing w:line="360" w:lineRule="auto"/>
        <w:jc w:val="both"/>
        <w:rPr>
          <w:rFonts w:cs="Times New Roman"/>
          <w:sz w:val="24"/>
          <w:szCs w:val="24"/>
        </w:rPr>
      </w:pPr>
      <w:r w:rsidRPr="004C324D">
        <w:rPr>
          <w:rFonts w:cs="Times New Roman"/>
          <w:sz w:val="24"/>
          <w:szCs w:val="24"/>
        </w:rPr>
        <w:t xml:space="preserve">Česká advokátní komora. </w:t>
      </w:r>
      <w:r w:rsidRPr="004C324D">
        <w:rPr>
          <w:rFonts w:cs="Times New Roman"/>
          <w:i/>
          <w:sz w:val="24"/>
          <w:szCs w:val="24"/>
        </w:rPr>
        <w:t>Vývoj právní úpravy advokacie po roce 1990</w:t>
      </w:r>
      <w:r w:rsidRPr="004C324D">
        <w:rPr>
          <w:rFonts w:cs="Times New Roman"/>
          <w:sz w:val="24"/>
          <w:szCs w:val="24"/>
        </w:rPr>
        <w:t xml:space="preserve"> [online]. Cak.cz, [cit. 22. února 2017]. Dostupné na &lt;</w:t>
      </w:r>
      <w:hyperlink r:id="rId13" w:history="1">
        <w:r w:rsidRPr="004C324D">
          <w:rPr>
            <w:rStyle w:val="Hyperlink"/>
            <w:rFonts w:cs="Times New Roman"/>
            <w:sz w:val="24"/>
            <w:szCs w:val="24"/>
          </w:rPr>
          <w:t>http://www.cak.cz/assets/doporucujeme/zakony-o-advokacii---legislativni-vyvoj-1990-2015.pdf</w:t>
        </w:r>
      </w:hyperlink>
      <w:r w:rsidRPr="004C324D">
        <w:rPr>
          <w:rFonts w:cs="Times New Roman"/>
          <w:sz w:val="24"/>
          <w:szCs w:val="24"/>
        </w:rPr>
        <w:t>&gt;.</w:t>
      </w:r>
    </w:p>
    <w:p w:rsidR="00356582" w:rsidRPr="004C324D" w:rsidRDefault="00356582" w:rsidP="004C324D">
      <w:pPr>
        <w:pStyle w:val="FootnoteText"/>
        <w:numPr>
          <w:ilvl w:val="0"/>
          <w:numId w:val="25"/>
        </w:numPr>
        <w:spacing w:line="360" w:lineRule="auto"/>
        <w:jc w:val="both"/>
        <w:rPr>
          <w:rFonts w:cs="Times New Roman"/>
          <w:sz w:val="24"/>
          <w:szCs w:val="24"/>
        </w:rPr>
      </w:pPr>
      <w:r w:rsidRPr="004C324D">
        <w:rPr>
          <w:rFonts w:cs="Times New Roman"/>
          <w:sz w:val="24"/>
          <w:szCs w:val="24"/>
        </w:rPr>
        <w:t xml:space="preserve">Česká advokátní komora. </w:t>
      </w:r>
      <w:r w:rsidRPr="004C324D">
        <w:rPr>
          <w:rFonts w:cs="Times New Roman"/>
          <w:i/>
          <w:sz w:val="24"/>
          <w:szCs w:val="24"/>
        </w:rPr>
        <w:t>Zpráva předsedy kontrolní rady ČAK</w:t>
      </w:r>
      <w:r w:rsidRPr="004C324D">
        <w:rPr>
          <w:rFonts w:cs="Times New Roman"/>
          <w:sz w:val="24"/>
          <w:szCs w:val="24"/>
        </w:rPr>
        <w:t xml:space="preserve">, </w:t>
      </w:r>
      <w:r w:rsidRPr="004C324D">
        <w:rPr>
          <w:rFonts w:cs="Times New Roman"/>
          <w:sz w:val="24"/>
          <w:szCs w:val="24"/>
          <w:lang w:val="en-US"/>
        </w:rPr>
        <w:t>[</w:t>
      </w:r>
      <w:r w:rsidRPr="004C324D">
        <w:rPr>
          <w:rFonts w:cs="Times New Roman"/>
          <w:sz w:val="24"/>
          <w:szCs w:val="24"/>
        </w:rPr>
        <w:t xml:space="preserve">online]. </w:t>
      </w:r>
      <w:r w:rsidR="00D82401">
        <w:rPr>
          <w:rFonts w:cs="Times New Roman"/>
          <w:sz w:val="24"/>
          <w:szCs w:val="24"/>
        </w:rPr>
        <w:br/>
      </w:r>
      <w:r w:rsidRPr="004C324D">
        <w:rPr>
          <w:rFonts w:cs="Times New Roman"/>
          <w:sz w:val="24"/>
          <w:szCs w:val="24"/>
        </w:rPr>
        <w:t xml:space="preserve">bulletin-advokacie.cz, 22. srpna 2017 [cit. 23. února 2018]. Dostupné na </w:t>
      </w:r>
      <w:r w:rsidRPr="004C324D">
        <w:rPr>
          <w:rFonts w:cs="Times New Roman"/>
          <w:sz w:val="24"/>
          <w:szCs w:val="24"/>
          <w:lang w:val="en-US"/>
        </w:rPr>
        <w:t>&lt;</w:t>
      </w:r>
      <w:hyperlink r:id="rId14" w:history="1">
        <w:r w:rsidRPr="004C324D">
          <w:rPr>
            <w:rStyle w:val="Hyperlink"/>
            <w:rFonts w:cs="Times New Roman"/>
            <w:sz w:val="24"/>
            <w:szCs w:val="24"/>
          </w:rPr>
          <w:t>http://www.bulletin-advokacie.cz/zprava-predsedy-kontrolni-rady-cak</w:t>
        </w:r>
      </w:hyperlink>
      <w:r w:rsidRPr="004C324D">
        <w:rPr>
          <w:rFonts w:cs="Times New Roman"/>
          <w:sz w:val="24"/>
          <w:szCs w:val="24"/>
        </w:rPr>
        <w:t>&gt;</w:t>
      </w:r>
      <w:r w:rsidR="004C324D" w:rsidRPr="004C324D">
        <w:rPr>
          <w:rFonts w:cs="Times New Roman"/>
          <w:sz w:val="24"/>
          <w:szCs w:val="24"/>
        </w:rPr>
        <w:t>.</w:t>
      </w:r>
    </w:p>
    <w:p w:rsidR="00356582" w:rsidRPr="004C324D" w:rsidRDefault="00356582" w:rsidP="004C324D">
      <w:pPr>
        <w:pStyle w:val="FootnoteText"/>
        <w:numPr>
          <w:ilvl w:val="0"/>
          <w:numId w:val="25"/>
        </w:numPr>
        <w:spacing w:line="360" w:lineRule="auto"/>
        <w:jc w:val="both"/>
        <w:rPr>
          <w:rFonts w:cs="Times New Roman"/>
          <w:sz w:val="24"/>
          <w:szCs w:val="24"/>
        </w:rPr>
      </w:pPr>
      <w:r w:rsidRPr="004C324D">
        <w:rPr>
          <w:rFonts w:cs="Times New Roman"/>
          <w:sz w:val="24"/>
          <w:szCs w:val="24"/>
        </w:rPr>
        <w:lastRenderedPageBreak/>
        <w:t xml:space="preserve">DUNNEWOLD, Mary. </w:t>
      </w:r>
      <w:r w:rsidRPr="004C324D">
        <w:rPr>
          <w:rFonts w:cs="Times New Roman"/>
          <w:i/>
          <w:sz w:val="24"/>
          <w:szCs w:val="24"/>
        </w:rPr>
        <w:t>The Other Bar Hurdle: the Character and Fitness Requirement</w:t>
      </w:r>
      <w:r w:rsidRPr="004C324D">
        <w:rPr>
          <w:rFonts w:cs="Times New Roman"/>
          <w:sz w:val="24"/>
          <w:szCs w:val="24"/>
        </w:rPr>
        <w:t xml:space="preserve"> [online]. abaforlawstudents.com, 1. prosince 2013 [cit. 18. března 2017]. Dostupné na </w:t>
      </w:r>
      <w:r w:rsidRPr="004C324D">
        <w:rPr>
          <w:rFonts w:cs="Times New Roman"/>
          <w:sz w:val="24"/>
          <w:szCs w:val="24"/>
          <w:lang w:val="en-US"/>
        </w:rPr>
        <w:t>&lt;</w:t>
      </w:r>
      <w:hyperlink r:id="rId15" w:history="1">
        <w:r w:rsidRPr="004C324D">
          <w:rPr>
            <w:rStyle w:val="Hyperlink"/>
            <w:rFonts w:cs="Times New Roman"/>
            <w:sz w:val="24"/>
            <w:szCs w:val="24"/>
            <w:lang w:val="en-US"/>
          </w:rPr>
          <w:t>http://abaforlawstudents.com/2013/12/01/bar-hurdle-character-fitness-requirement/</w:t>
        </w:r>
      </w:hyperlink>
      <w:r w:rsidRPr="004C324D">
        <w:rPr>
          <w:rFonts w:cs="Times New Roman"/>
          <w:sz w:val="24"/>
          <w:szCs w:val="24"/>
          <w:lang w:val="en-US"/>
        </w:rPr>
        <w:t>&gt;.</w:t>
      </w:r>
    </w:p>
    <w:p w:rsidR="00356582" w:rsidRPr="004C324D" w:rsidRDefault="00356582" w:rsidP="004C324D">
      <w:pPr>
        <w:pStyle w:val="ListParagraph"/>
        <w:numPr>
          <w:ilvl w:val="0"/>
          <w:numId w:val="25"/>
        </w:numPr>
        <w:spacing w:line="360" w:lineRule="auto"/>
        <w:jc w:val="both"/>
        <w:rPr>
          <w:rFonts w:cs="Times New Roman"/>
          <w:szCs w:val="24"/>
          <w:lang w:val="en-US"/>
        </w:rPr>
      </w:pPr>
      <w:r w:rsidRPr="004C324D">
        <w:rPr>
          <w:rFonts w:cs="Times New Roman"/>
          <w:szCs w:val="24"/>
        </w:rPr>
        <w:t xml:space="preserve">FISKE, Susan T, DUPREE, Cyndey. </w:t>
      </w:r>
      <w:r w:rsidRPr="004C324D">
        <w:rPr>
          <w:rFonts w:cs="Times New Roman"/>
          <w:i/>
          <w:szCs w:val="24"/>
        </w:rPr>
        <w:t xml:space="preserve">Gaining trust as well as respect in communicating to motivated audiences about science topics </w:t>
      </w:r>
      <w:r w:rsidRPr="004C324D">
        <w:rPr>
          <w:rFonts w:cs="Times New Roman"/>
          <w:szCs w:val="24"/>
          <w:lang w:val="en-US"/>
        </w:rPr>
        <w:t>[online]</w:t>
      </w:r>
      <w:r w:rsidRPr="004C324D">
        <w:rPr>
          <w:rFonts w:cs="Times New Roman"/>
          <w:i/>
          <w:szCs w:val="24"/>
        </w:rPr>
        <w:t xml:space="preserve">. </w:t>
      </w:r>
      <w:r w:rsidRPr="004C324D">
        <w:rPr>
          <w:rFonts w:cs="Times New Roman"/>
          <w:szCs w:val="24"/>
        </w:rPr>
        <w:t xml:space="preserve">pnas.org, 3. dubna 2014 </w:t>
      </w:r>
      <w:r w:rsidRPr="004C324D">
        <w:rPr>
          <w:rFonts w:cs="Times New Roman"/>
          <w:szCs w:val="24"/>
          <w:lang w:val="en-US"/>
        </w:rPr>
        <w:t xml:space="preserve">[cit. 27. </w:t>
      </w:r>
      <w:r w:rsidRPr="004C324D">
        <w:rPr>
          <w:rFonts w:cs="Times New Roman"/>
          <w:szCs w:val="24"/>
        </w:rPr>
        <w:t>února</w:t>
      </w:r>
      <w:r w:rsidRPr="004C324D">
        <w:rPr>
          <w:rFonts w:cs="Times New Roman"/>
          <w:szCs w:val="24"/>
          <w:lang w:val="en-US"/>
        </w:rPr>
        <w:t xml:space="preserve"> 2018]. </w:t>
      </w:r>
      <w:r w:rsidRPr="004C324D">
        <w:rPr>
          <w:rFonts w:cs="Times New Roman"/>
          <w:szCs w:val="24"/>
        </w:rPr>
        <w:t>Dostupné na</w:t>
      </w:r>
      <w:r w:rsidRPr="004C324D">
        <w:rPr>
          <w:rFonts w:cs="Times New Roman"/>
          <w:szCs w:val="24"/>
          <w:lang w:val="en-US"/>
        </w:rPr>
        <w:t xml:space="preserve"> &lt;</w:t>
      </w:r>
      <w:hyperlink r:id="rId16" w:history="1">
        <w:r w:rsidRPr="004C324D">
          <w:rPr>
            <w:rStyle w:val="Hyperlink"/>
            <w:rFonts w:cs="Times New Roman"/>
            <w:szCs w:val="24"/>
            <w:lang w:val="en-US"/>
          </w:rPr>
          <w:t>http://www.pnas.org/content/pnas/111/Supplement_4/13593.full.pdf</w:t>
        </w:r>
      </w:hyperlink>
      <w:r w:rsidRPr="004C324D">
        <w:rPr>
          <w:rFonts w:cs="Times New Roman"/>
          <w:szCs w:val="24"/>
          <w:lang w:val="en-US"/>
        </w:rPr>
        <w:t>&gt;.</w:t>
      </w:r>
    </w:p>
    <w:p w:rsidR="00356582" w:rsidRPr="004C324D" w:rsidRDefault="00356582" w:rsidP="004C324D">
      <w:pPr>
        <w:pStyle w:val="FootnoteText"/>
        <w:numPr>
          <w:ilvl w:val="0"/>
          <w:numId w:val="25"/>
        </w:numPr>
        <w:spacing w:line="360" w:lineRule="auto"/>
        <w:jc w:val="both"/>
        <w:rPr>
          <w:rFonts w:cs="Times New Roman"/>
          <w:sz w:val="24"/>
          <w:szCs w:val="24"/>
        </w:rPr>
      </w:pPr>
      <w:r w:rsidRPr="004C324D">
        <w:rPr>
          <w:rFonts w:cs="Times New Roman"/>
          <w:sz w:val="24"/>
          <w:szCs w:val="24"/>
        </w:rPr>
        <w:t xml:space="preserve">PALEČEK, Jan. Omezení/vyloučení odpovědnosti advokáta při poskytování právních služeb [online]. pravniprostor.cz, 28. listopadu 2016 [cit. 14. února 2018]. Dostupné na &lt; </w:t>
      </w:r>
      <w:hyperlink r:id="rId17" w:history="1">
        <w:r w:rsidRPr="004C324D">
          <w:rPr>
            <w:rStyle w:val="Hyperlink"/>
            <w:rFonts w:cs="Times New Roman"/>
            <w:sz w:val="24"/>
            <w:szCs w:val="24"/>
          </w:rPr>
          <w:t>https://www.pravniprostor.cz/clanky/ostatni-pravo/omezeni-vylouceni-odpovednosti-advokata-pri-poskytovani-pravnich-sluzeb</w:t>
        </w:r>
      </w:hyperlink>
      <w:r w:rsidRPr="004C324D">
        <w:rPr>
          <w:rFonts w:cs="Times New Roman"/>
          <w:sz w:val="24"/>
          <w:szCs w:val="24"/>
        </w:rPr>
        <w:t xml:space="preserve">&gt; </w:t>
      </w:r>
      <w:r w:rsidR="004C324D" w:rsidRPr="004C324D">
        <w:rPr>
          <w:rFonts w:cs="Times New Roman"/>
          <w:sz w:val="24"/>
          <w:szCs w:val="24"/>
        </w:rPr>
        <w:t>.</w:t>
      </w:r>
    </w:p>
    <w:p w:rsidR="00356582" w:rsidRPr="004C324D" w:rsidRDefault="00356582" w:rsidP="004C324D">
      <w:pPr>
        <w:pStyle w:val="FootnoteText"/>
        <w:numPr>
          <w:ilvl w:val="0"/>
          <w:numId w:val="25"/>
        </w:numPr>
        <w:spacing w:line="360" w:lineRule="auto"/>
        <w:jc w:val="both"/>
        <w:rPr>
          <w:rFonts w:cs="Times New Roman"/>
          <w:sz w:val="24"/>
          <w:szCs w:val="24"/>
        </w:rPr>
      </w:pPr>
      <w:r w:rsidRPr="004C324D">
        <w:rPr>
          <w:rFonts w:cs="Times New Roman"/>
          <w:sz w:val="24"/>
          <w:szCs w:val="24"/>
        </w:rPr>
        <w:t xml:space="preserve">SHAW, Lori. </w:t>
      </w:r>
      <w:r w:rsidRPr="004C324D">
        <w:rPr>
          <w:rFonts w:cs="Times New Roman"/>
          <w:i/>
          <w:sz w:val="24"/>
          <w:szCs w:val="24"/>
        </w:rPr>
        <w:t>What Does it Take to Satisfy Character and Fitness Requirements?</w:t>
      </w:r>
      <w:r w:rsidRPr="004C324D">
        <w:rPr>
          <w:rFonts w:cs="Times New Roman"/>
          <w:sz w:val="24"/>
          <w:szCs w:val="24"/>
        </w:rPr>
        <w:t xml:space="preserve"> [online]. Americanbar.com, 2. října 2009 [cit. 18. března 2017]. Dostupné na </w:t>
      </w:r>
      <w:r w:rsidRPr="004C324D">
        <w:rPr>
          <w:rFonts w:cs="Times New Roman"/>
          <w:sz w:val="24"/>
          <w:szCs w:val="24"/>
          <w:lang w:val="en-US"/>
        </w:rPr>
        <w:t>&lt;</w:t>
      </w:r>
      <w:hyperlink r:id="rId18" w:history="1">
        <w:r w:rsidRPr="004C324D">
          <w:rPr>
            <w:rStyle w:val="Hyperlink"/>
            <w:rFonts w:cs="Times New Roman"/>
            <w:sz w:val="24"/>
            <w:szCs w:val="24"/>
            <w:lang w:val="en-US"/>
          </w:rPr>
          <w:t>http://www.americanbar.org/publications/syllabus_home/volume_44_2012-2013/winter_2012-2013/professionalism_whatdoesittaketosatisfychracterandfitnessrequire.html</w:t>
        </w:r>
      </w:hyperlink>
      <w:r w:rsidRPr="004C324D">
        <w:rPr>
          <w:rFonts w:cs="Times New Roman"/>
          <w:sz w:val="24"/>
          <w:szCs w:val="24"/>
          <w:lang w:val="en-US"/>
        </w:rPr>
        <w:t xml:space="preserve"> &gt;.</w:t>
      </w:r>
    </w:p>
    <w:p w:rsidR="00356582" w:rsidRPr="004C324D" w:rsidRDefault="00356582" w:rsidP="004C324D">
      <w:pPr>
        <w:pStyle w:val="FootnoteText"/>
        <w:numPr>
          <w:ilvl w:val="0"/>
          <w:numId w:val="25"/>
        </w:numPr>
        <w:spacing w:line="360" w:lineRule="auto"/>
        <w:jc w:val="both"/>
        <w:rPr>
          <w:rFonts w:cs="Times New Roman"/>
          <w:sz w:val="24"/>
          <w:szCs w:val="24"/>
        </w:rPr>
      </w:pPr>
      <w:r w:rsidRPr="004C324D">
        <w:rPr>
          <w:rFonts w:cs="Times New Roman"/>
          <w:sz w:val="24"/>
          <w:szCs w:val="24"/>
        </w:rPr>
        <w:t xml:space="preserve">UHLÍŘ, David. </w:t>
      </w:r>
      <w:r w:rsidRPr="005533F6">
        <w:rPr>
          <w:rFonts w:cs="Times New Roman"/>
          <w:i/>
          <w:sz w:val="24"/>
          <w:szCs w:val="24"/>
        </w:rPr>
        <w:t>Vliv nového občanského zá</w:t>
      </w:r>
      <w:r w:rsidR="00CA28BB" w:rsidRPr="005533F6">
        <w:rPr>
          <w:rFonts w:cs="Times New Roman"/>
          <w:i/>
          <w:sz w:val="24"/>
          <w:szCs w:val="24"/>
        </w:rPr>
        <w:t>koníku na vztahy mezi advokátem</w:t>
      </w:r>
      <w:r w:rsidR="00CA28BB" w:rsidRPr="005533F6">
        <w:rPr>
          <w:rFonts w:cs="Times New Roman"/>
          <w:i/>
          <w:sz w:val="24"/>
          <w:szCs w:val="24"/>
        </w:rPr>
        <w:br/>
      </w:r>
      <w:r w:rsidRPr="005533F6">
        <w:rPr>
          <w:rFonts w:cs="Times New Roman"/>
          <w:i/>
          <w:sz w:val="24"/>
          <w:szCs w:val="24"/>
        </w:rPr>
        <w:t>a klientem</w:t>
      </w:r>
      <w:r w:rsidRPr="004C324D">
        <w:rPr>
          <w:rFonts w:cs="Times New Roman"/>
          <w:sz w:val="24"/>
          <w:szCs w:val="24"/>
        </w:rPr>
        <w:t xml:space="preserve"> [online]. bulletin-advokacie.cz, 6. června 2013 [cit. 14. února 2018]. Dostupné na &lt; </w:t>
      </w:r>
      <w:hyperlink r:id="rId19" w:history="1">
        <w:r w:rsidRPr="004C324D">
          <w:rPr>
            <w:rStyle w:val="Hyperlink"/>
            <w:rFonts w:cs="Times New Roman"/>
            <w:sz w:val="24"/>
            <w:szCs w:val="24"/>
          </w:rPr>
          <w:t>http://www.bulletin-advokacie.cz/vliv-noveho</w:t>
        </w:r>
      </w:hyperlink>
      <w:r w:rsidRPr="004C324D">
        <w:rPr>
          <w:rFonts w:cs="Times New Roman"/>
          <w:sz w:val="24"/>
          <w:szCs w:val="24"/>
        </w:rPr>
        <w:t>&gt;</w:t>
      </w:r>
      <w:r w:rsidR="004C324D" w:rsidRPr="004C324D">
        <w:rPr>
          <w:rFonts w:cs="Times New Roman"/>
          <w:sz w:val="24"/>
          <w:szCs w:val="24"/>
        </w:rPr>
        <w:t>.</w:t>
      </w:r>
    </w:p>
    <w:p w:rsidR="00E42984" w:rsidRPr="004C324D" w:rsidRDefault="00E42984" w:rsidP="004C324D">
      <w:pPr>
        <w:pStyle w:val="FootnoteText"/>
        <w:spacing w:line="360" w:lineRule="auto"/>
        <w:ind w:left="720"/>
        <w:jc w:val="both"/>
        <w:rPr>
          <w:rFonts w:cs="Times New Roman"/>
          <w:sz w:val="24"/>
          <w:szCs w:val="24"/>
        </w:rPr>
      </w:pPr>
    </w:p>
    <w:p w:rsidR="00E43897" w:rsidRPr="004C324D" w:rsidRDefault="00E43897" w:rsidP="004C324D">
      <w:pPr>
        <w:pStyle w:val="FootnoteText"/>
        <w:spacing w:line="360" w:lineRule="auto"/>
        <w:jc w:val="both"/>
        <w:rPr>
          <w:rFonts w:cs="Times New Roman"/>
          <w:sz w:val="24"/>
          <w:szCs w:val="24"/>
        </w:rPr>
      </w:pPr>
    </w:p>
    <w:p w:rsidR="00E43897" w:rsidRPr="004C324D" w:rsidRDefault="00321BD6" w:rsidP="004C324D">
      <w:pPr>
        <w:pStyle w:val="FootnoteText"/>
        <w:spacing w:line="360" w:lineRule="auto"/>
        <w:jc w:val="both"/>
        <w:rPr>
          <w:rFonts w:cs="Times New Roman"/>
          <w:b/>
          <w:sz w:val="24"/>
          <w:szCs w:val="24"/>
        </w:rPr>
      </w:pPr>
      <w:r w:rsidRPr="004C324D">
        <w:rPr>
          <w:rFonts w:cs="Times New Roman"/>
          <w:b/>
          <w:sz w:val="24"/>
          <w:szCs w:val="24"/>
        </w:rPr>
        <w:t>Právní a stavovské předpisy</w:t>
      </w:r>
      <w:r w:rsidR="00E43897" w:rsidRPr="004C324D">
        <w:rPr>
          <w:rFonts w:cs="Times New Roman"/>
          <w:b/>
          <w:sz w:val="24"/>
          <w:szCs w:val="24"/>
        </w:rPr>
        <w:t>:</w:t>
      </w:r>
    </w:p>
    <w:p w:rsidR="00356582" w:rsidRPr="004C324D" w:rsidRDefault="00356582" w:rsidP="004C324D">
      <w:pPr>
        <w:pStyle w:val="FootnoteText"/>
        <w:spacing w:line="360" w:lineRule="auto"/>
        <w:jc w:val="both"/>
        <w:rPr>
          <w:rFonts w:cs="Times New Roman"/>
          <w:sz w:val="24"/>
          <w:szCs w:val="24"/>
        </w:rPr>
      </w:pPr>
    </w:p>
    <w:p w:rsidR="00CA28BB" w:rsidRPr="004C324D" w:rsidRDefault="00CA28BB" w:rsidP="004C324D">
      <w:pPr>
        <w:pStyle w:val="FootnoteText"/>
        <w:numPr>
          <w:ilvl w:val="0"/>
          <w:numId w:val="23"/>
        </w:numPr>
        <w:spacing w:line="360" w:lineRule="auto"/>
        <w:jc w:val="both"/>
        <w:rPr>
          <w:rFonts w:cs="Times New Roman"/>
          <w:sz w:val="24"/>
          <w:szCs w:val="24"/>
        </w:rPr>
      </w:pPr>
      <w:r w:rsidRPr="004C324D">
        <w:rPr>
          <w:rFonts w:cs="Times New Roman"/>
          <w:sz w:val="24"/>
          <w:szCs w:val="24"/>
        </w:rPr>
        <w:t>ABA Model Rules of Profefesion Conduct</w:t>
      </w:r>
    </w:p>
    <w:p w:rsidR="00CA28BB" w:rsidRPr="004C324D" w:rsidRDefault="00CA28BB" w:rsidP="004C324D">
      <w:pPr>
        <w:pStyle w:val="ListParagraph"/>
        <w:numPr>
          <w:ilvl w:val="0"/>
          <w:numId w:val="23"/>
        </w:numPr>
        <w:spacing w:line="360" w:lineRule="auto"/>
        <w:jc w:val="both"/>
        <w:rPr>
          <w:rFonts w:cs="Times New Roman"/>
          <w:szCs w:val="24"/>
        </w:rPr>
      </w:pPr>
      <w:r w:rsidRPr="004C324D">
        <w:rPr>
          <w:rFonts w:cs="Times New Roman"/>
          <w:szCs w:val="24"/>
        </w:rPr>
        <w:t>Důvodová zpráva k návrhu zákona č. 85/1996 Sb., zákon o advokacii</w:t>
      </w:r>
    </w:p>
    <w:p w:rsidR="00CA28BB" w:rsidRPr="004C324D" w:rsidRDefault="00CA28BB" w:rsidP="004C324D">
      <w:pPr>
        <w:pStyle w:val="ListParagraph"/>
        <w:numPr>
          <w:ilvl w:val="0"/>
          <w:numId w:val="23"/>
        </w:numPr>
        <w:tabs>
          <w:tab w:val="left" w:pos="3120"/>
        </w:tabs>
        <w:spacing w:line="360" w:lineRule="auto"/>
        <w:jc w:val="both"/>
        <w:rPr>
          <w:rFonts w:cs="Times New Roman"/>
          <w:szCs w:val="24"/>
        </w:rPr>
      </w:pPr>
      <w:r w:rsidRPr="004C324D">
        <w:rPr>
          <w:rFonts w:cs="Times New Roman"/>
          <w:szCs w:val="24"/>
        </w:rPr>
        <w:t>Etický kodex advokátů v Evropské unii</w:t>
      </w:r>
      <w:r w:rsidRPr="004C324D">
        <w:rPr>
          <w:rFonts w:cs="Times New Roman"/>
          <w:szCs w:val="24"/>
        </w:rPr>
        <w:tab/>
      </w:r>
    </w:p>
    <w:p w:rsidR="00CA28BB" w:rsidRPr="004C324D" w:rsidRDefault="00CA28BB" w:rsidP="004C324D">
      <w:pPr>
        <w:pStyle w:val="FootnoteText"/>
        <w:numPr>
          <w:ilvl w:val="0"/>
          <w:numId w:val="23"/>
        </w:numPr>
        <w:spacing w:line="360" w:lineRule="auto"/>
        <w:jc w:val="both"/>
        <w:rPr>
          <w:rFonts w:cs="Times New Roman"/>
          <w:sz w:val="24"/>
          <w:szCs w:val="24"/>
        </w:rPr>
      </w:pPr>
      <w:r w:rsidRPr="004C324D">
        <w:rPr>
          <w:rFonts w:cs="Times New Roman"/>
          <w:sz w:val="24"/>
          <w:szCs w:val="24"/>
        </w:rPr>
        <w:t>Gesetz über die Vergütung der Rechtsanwältinnen und Rechtsanwälte (Rechtsanwaltsvergütungsgesetz - RVG)</w:t>
      </w:r>
    </w:p>
    <w:p w:rsidR="00CA28BB" w:rsidRPr="004C324D" w:rsidRDefault="00CA28BB" w:rsidP="004C324D">
      <w:pPr>
        <w:pStyle w:val="FootnoteText"/>
        <w:numPr>
          <w:ilvl w:val="0"/>
          <w:numId w:val="23"/>
        </w:numPr>
        <w:spacing w:line="360" w:lineRule="auto"/>
        <w:jc w:val="both"/>
        <w:rPr>
          <w:rFonts w:cs="Times New Roman"/>
          <w:sz w:val="24"/>
          <w:szCs w:val="24"/>
        </w:rPr>
      </w:pPr>
      <w:r w:rsidRPr="004C324D">
        <w:rPr>
          <w:rFonts w:cs="Times New Roman"/>
          <w:sz w:val="24"/>
          <w:szCs w:val="24"/>
        </w:rPr>
        <w:t>Nadzwyczajnego Krajowego Zjazdu Radców Prawnych w sprawie Kodeksu Etyki Radcy Prawnego ze dne 22. listopadu 2014</w:t>
      </w:r>
    </w:p>
    <w:p w:rsidR="00CA28BB" w:rsidRPr="004C324D" w:rsidRDefault="00CA28BB" w:rsidP="004C324D">
      <w:pPr>
        <w:pStyle w:val="FootnoteText"/>
        <w:numPr>
          <w:ilvl w:val="0"/>
          <w:numId w:val="23"/>
        </w:numPr>
        <w:spacing w:line="360" w:lineRule="auto"/>
        <w:jc w:val="both"/>
        <w:rPr>
          <w:rFonts w:cs="Times New Roman"/>
          <w:sz w:val="24"/>
          <w:szCs w:val="24"/>
        </w:rPr>
      </w:pPr>
      <w:r w:rsidRPr="004C324D">
        <w:rPr>
          <w:rFonts w:cs="Times New Roman"/>
          <w:sz w:val="24"/>
          <w:szCs w:val="24"/>
        </w:rPr>
        <w:t>Vyhláška Ministerstva spravedlnosti č. 244/1996 Sb., kterou se podle zákona č. 85/1996 Sb., o advokacii, stanoví kárný řád (advokátní kárný řád)</w:t>
      </w:r>
    </w:p>
    <w:p w:rsidR="00CA28BB" w:rsidRPr="004C324D" w:rsidRDefault="00CA28BB" w:rsidP="004C324D">
      <w:pPr>
        <w:pStyle w:val="FootnoteText"/>
        <w:numPr>
          <w:ilvl w:val="0"/>
          <w:numId w:val="23"/>
        </w:numPr>
        <w:spacing w:line="360" w:lineRule="auto"/>
        <w:jc w:val="both"/>
        <w:rPr>
          <w:rFonts w:cs="Times New Roman"/>
          <w:sz w:val="24"/>
          <w:szCs w:val="24"/>
        </w:rPr>
      </w:pPr>
      <w:r w:rsidRPr="004C324D">
        <w:rPr>
          <w:rFonts w:cs="Times New Roman"/>
          <w:sz w:val="24"/>
          <w:szCs w:val="24"/>
        </w:rPr>
        <w:lastRenderedPageBreak/>
        <w:t>Vyhláška Ministerstva spravodlivosti S</w:t>
      </w:r>
      <w:r>
        <w:rPr>
          <w:rFonts w:cs="Times New Roman"/>
          <w:sz w:val="24"/>
          <w:szCs w:val="24"/>
        </w:rPr>
        <w:t xml:space="preserve">lovenskej republiky č. 655/2004 </w:t>
      </w:r>
      <w:r w:rsidRPr="004C324D">
        <w:rPr>
          <w:rFonts w:cs="Times New Roman"/>
          <w:sz w:val="24"/>
          <w:szCs w:val="24"/>
        </w:rPr>
        <w:t>Z. z.</w:t>
      </w:r>
      <w:r>
        <w:rPr>
          <w:rFonts w:cs="Times New Roman"/>
          <w:sz w:val="24"/>
          <w:szCs w:val="24"/>
        </w:rPr>
        <w:t>,</w:t>
      </w:r>
      <w:r w:rsidRPr="004C324D">
        <w:rPr>
          <w:rFonts w:cs="Times New Roman"/>
          <w:sz w:val="24"/>
          <w:szCs w:val="24"/>
        </w:rPr>
        <w:t xml:space="preserve"> o odmenách a náhradách advokátov za poskytovanie právnych služieb</w:t>
      </w:r>
    </w:p>
    <w:p w:rsidR="00CA28BB" w:rsidRDefault="00CA28BB" w:rsidP="004C324D">
      <w:pPr>
        <w:pStyle w:val="FootnoteText"/>
        <w:numPr>
          <w:ilvl w:val="0"/>
          <w:numId w:val="23"/>
        </w:numPr>
        <w:spacing w:line="360" w:lineRule="auto"/>
        <w:jc w:val="both"/>
        <w:rPr>
          <w:rFonts w:cs="Times New Roman"/>
          <w:sz w:val="24"/>
          <w:szCs w:val="24"/>
        </w:rPr>
      </w:pPr>
      <w:r w:rsidRPr="004C324D">
        <w:rPr>
          <w:rFonts w:cs="Times New Roman"/>
          <w:sz w:val="24"/>
          <w:szCs w:val="24"/>
        </w:rPr>
        <w:t>Zákon č. 40/2009 Sb., trestní zákoník</w:t>
      </w:r>
    </w:p>
    <w:p w:rsidR="00CA28BB" w:rsidRPr="004C324D" w:rsidRDefault="00CA28BB" w:rsidP="00D82401">
      <w:pPr>
        <w:pStyle w:val="FootnoteText"/>
        <w:numPr>
          <w:ilvl w:val="0"/>
          <w:numId w:val="23"/>
        </w:numPr>
        <w:spacing w:line="360" w:lineRule="auto"/>
        <w:jc w:val="both"/>
        <w:rPr>
          <w:rFonts w:cs="Times New Roman"/>
          <w:sz w:val="24"/>
          <w:szCs w:val="24"/>
        </w:rPr>
      </w:pPr>
      <w:r w:rsidRPr="00D82401">
        <w:rPr>
          <w:rFonts w:cs="Times New Roman"/>
          <w:sz w:val="24"/>
          <w:szCs w:val="24"/>
        </w:rPr>
        <w:t>Zákon č. 141/1961</w:t>
      </w:r>
      <w:r>
        <w:rPr>
          <w:rFonts w:cs="Times New Roman"/>
          <w:sz w:val="24"/>
          <w:szCs w:val="24"/>
        </w:rPr>
        <w:t xml:space="preserve"> Sb., o trestním řízení soudním</w:t>
      </w:r>
    </w:p>
    <w:p w:rsidR="00CA28BB" w:rsidRDefault="00CA28BB" w:rsidP="004C324D">
      <w:pPr>
        <w:pStyle w:val="FootnoteText"/>
        <w:numPr>
          <w:ilvl w:val="0"/>
          <w:numId w:val="23"/>
        </w:numPr>
        <w:spacing w:line="360" w:lineRule="auto"/>
        <w:jc w:val="both"/>
        <w:rPr>
          <w:rFonts w:cs="Times New Roman"/>
          <w:sz w:val="24"/>
          <w:szCs w:val="24"/>
        </w:rPr>
      </w:pPr>
      <w:r w:rsidRPr="004C324D">
        <w:rPr>
          <w:rFonts w:cs="Times New Roman"/>
          <w:sz w:val="24"/>
          <w:szCs w:val="24"/>
        </w:rPr>
        <w:t>Zákon č. 85/1996 Sb., zákon o advokacii,</w:t>
      </w:r>
    </w:p>
    <w:p w:rsidR="00CA28BB" w:rsidRPr="004C324D" w:rsidRDefault="00CA28BB" w:rsidP="004C324D">
      <w:pPr>
        <w:pStyle w:val="FootnoteText"/>
        <w:numPr>
          <w:ilvl w:val="0"/>
          <w:numId w:val="23"/>
        </w:numPr>
        <w:spacing w:line="360" w:lineRule="auto"/>
        <w:jc w:val="both"/>
        <w:rPr>
          <w:rFonts w:cs="Times New Roman"/>
          <w:sz w:val="24"/>
          <w:szCs w:val="24"/>
        </w:rPr>
      </w:pPr>
      <w:r>
        <w:rPr>
          <w:rFonts w:cs="Times New Roman"/>
          <w:sz w:val="24"/>
          <w:szCs w:val="24"/>
        </w:rPr>
        <w:t>Zákon č. 40/1964 Sb., občanský zákoník</w:t>
      </w:r>
      <w:r w:rsidRPr="004C324D">
        <w:rPr>
          <w:rFonts w:cs="Times New Roman"/>
          <w:sz w:val="24"/>
          <w:szCs w:val="24"/>
        </w:rPr>
        <w:t xml:space="preserve"> </w:t>
      </w:r>
    </w:p>
    <w:p w:rsidR="00CA28BB" w:rsidRPr="004C324D" w:rsidRDefault="00CA28BB" w:rsidP="004C324D">
      <w:pPr>
        <w:pStyle w:val="FootnoteText"/>
        <w:numPr>
          <w:ilvl w:val="0"/>
          <w:numId w:val="23"/>
        </w:numPr>
        <w:spacing w:line="360" w:lineRule="auto"/>
        <w:jc w:val="both"/>
        <w:rPr>
          <w:rFonts w:cs="Times New Roman"/>
          <w:sz w:val="24"/>
          <w:szCs w:val="24"/>
        </w:rPr>
      </w:pPr>
      <w:r w:rsidRPr="004C324D">
        <w:rPr>
          <w:rFonts w:cs="Times New Roman"/>
          <w:sz w:val="24"/>
          <w:szCs w:val="24"/>
        </w:rPr>
        <w:t>Zákon č. 89/2012 Sb., občanský zákoník</w:t>
      </w:r>
    </w:p>
    <w:p w:rsidR="00CA28BB" w:rsidRDefault="00CA28BB" w:rsidP="00EC1E5E">
      <w:pPr>
        <w:pStyle w:val="FootnoteText"/>
        <w:numPr>
          <w:ilvl w:val="0"/>
          <w:numId w:val="23"/>
        </w:numPr>
        <w:spacing w:line="360" w:lineRule="auto"/>
        <w:jc w:val="both"/>
        <w:rPr>
          <w:rFonts w:cs="Times New Roman"/>
          <w:sz w:val="24"/>
          <w:szCs w:val="24"/>
        </w:rPr>
      </w:pPr>
      <w:r w:rsidRPr="00EC1E5E">
        <w:rPr>
          <w:rFonts w:cs="Times New Roman"/>
          <w:sz w:val="24"/>
          <w:szCs w:val="24"/>
        </w:rPr>
        <w:t>Zákon č. 250/2016 Sb., o odpovědnosti za přestupky a řízení o nich</w:t>
      </w:r>
    </w:p>
    <w:p w:rsidR="00CA28BB" w:rsidRPr="004C324D" w:rsidRDefault="00CA28BB" w:rsidP="004C324D">
      <w:pPr>
        <w:pStyle w:val="FootnoteText"/>
        <w:numPr>
          <w:ilvl w:val="0"/>
          <w:numId w:val="23"/>
        </w:numPr>
        <w:spacing w:line="360" w:lineRule="auto"/>
        <w:jc w:val="both"/>
        <w:rPr>
          <w:rFonts w:cs="Times New Roman"/>
          <w:sz w:val="24"/>
          <w:szCs w:val="24"/>
        </w:rPr>
      </w:pPr>
      <w:r w:rsidRPr="004C324D">
        <w:rPr>
          <w:rFonts w:cs="Times New Roman"/>
          <w:sz w:val="24"/>
          <w:szCs w:val="24"/>
        </w:rPr>
        <w:t>nařízení ministerstva spravedlnosti ze dne 8. června 1857 č. 114/1857 ř. z., o nakládání s pokoutníky</w:t>
      </w:r>
    </w:p>
    <w:p w:rsidR="00CA28BB" w:rsidRPr="004C324D" w:rsidRDefault="00CA28BB" w:rsidP="004C324D">
      <w:pPr>
        <w:pStyle w:val="FootnoteText"/>
        <w:numPr>
          <w:ilvl w:val="0"/>
          <w:numId w:val="23"/>
        </w:numPr>
        <w:spacing w:line="360" w:lineRule="auto"/>
        <w:jc w:val="both"/>
        <w:rPr>
          <w:rFonts w:cs="Times New Roman"/>
          <w:sz w:val="24"/>
          <w:szCs w:val="24"/>
        </w:rPr>
      </w:pPr>
      <w:r w:rsidRPr="004C324D">
        <w:rPr>
          <w:rFonts w:cs="Times New Roman"/>
          <w:sz w:val="24"/>
          <w:szCs w:val="24"/>
        </w:rPr>
        <w:t>Bundesrechtsanwaltsordnung ze dne 1. srpna 1959</w:t>
      </w:r>
    </w:p>
    <w:p w:rsidR="00CA28BB" w:rsidRDefault="00CA28BB" w:rsidP="003B025C">
      <w:pPr>
        <w:pStyle w:val="FootnoteText"/>
        <w:numPr>
          <w:ilvl w:val="0"/>
          <w:numId w:val="23"/>
        </w:numPr>
        <w:spacing w:line="360" w:lineRule="auto"/>
        <w:jc w:val="both"/>
        <w:rPr>
          <w:rFonts w:cs="Times New Roman"/>
          <w:sz w:val="24"/>
          <w:szCs w:val="24"/>
        </w:rPr>
      </w:pPr>
      <w:r>
        <w:rPr>
          <w:rFonts w:cs="Times New Roman"/>
          <w:sz w:val="24"/>
          <w:szCs w:val="24"/>
        </w:rPr>
        <w:t xml:space="preserve">Zákon č. 96/1868  ř.z. </w:t>
      </w:r>
      <w:r w:rsidRPr="004C324D">
        <w:rPr>
          <w:rFonts w:cs="Times New Roman"/>
          <w:sz w:val="24"/>
          <w:szCs w:val="24"/>
        </w:rPr>
        <w:t>ze dne 6. července 1968, jímžto se uvádí Řád advokátský</w:t>
      </w:r>
    </w:p>
    <w:p w:rsidR="00CA28BB" w:rsidRPr="004C324D" w:rsidRDefault="00CA28BB" w:rsidP="004C324D">
      <w:pPr>
        <w:pStyle w:val="FootnoteText"/>
        <w:numPr>
          <w:ilvl w:val="0"/>
          <w:numId w:val="23"/>
        </w:numPr>
        <w:spacing w:line="360" w:lineRule="auto"/>
        <w:jc w:val="both"/>
        <w:rPr>
          <w:rFonts w:cs="Times New Roman"/>
          <w:sz w:val="24"/>
          <w:szCs w:val="24"/>
        </w:rPr>
      </w:pPr>
      <w:r w:rsidRPr="004C324D">
        <w:rPr>
          <w:rFonts w:cs="Times New Roman"/>
          <w:sz w:val="24"/>
          <w:szCs w:val="24"/>
        </w:rPr>
        <w:t>Ústavní zákon č. 2/1993 Sb., Listina základních práv a svobod</w:t>
      </w:r>
    </w:p>
    <w:p w:rsidR="00CA28BB" w:rsidRPr="004C324D" w:rsidRDefault="00CA28BB" w:rsidP="004C324D">
      <w:pPr>
        <w:pStyle w:val="FootnoteText"/>
        <w:numPr>
          <w:ilvl w:val="0"/>
          <w:numId w:val="23"/>
        </w:numPr>
        <w:spacing w:line="360" w:lineRule="auto"/>
        <w:jc w:val="both"/>
        <w:rPr>
          <w:rFonts w:cs="Times New Roman"/>
          <w:sz w:val="24"/>
          <w:szCs w:val="24"/>
        </w:rPr>
      </w:pPr>
      <w:r w:rsidRPr="004C324D">
        <w:rPr>
          <w:rFonts w:cs="Times New Roman"/>
          <w:sz w:val="24"/>
          <w:szCs w:val="24"/>
        </w:rPr>
        <w:t>Usnesení představenstva ČAK č. 1/1997 věstníku, kterým se stanoví pravidla profesionální etiky a pravidla soutěže advokátů České republiky (etický kodex).</w:t>
      </w:r>
    </w:p>
    <w:p w:rsidR="00CA28BB" w:rsidRPr="004C324D" w:rsidRDefault="00CA28BB" w:rsidP="004C324D">
      <w:pPr>
        <w:pStyle w:val="FootnoteText"/>
        <w:numPr>
          <w:ilvl w:val="0"/>
          <w:numId w:val="23"/>
        </w:numPr>
        <w:spacing w:line="360" w:lineRule="auto"/>
        <w:jc w:val="both"/>
        <w:rPr>
          <w:rFonts w:cs="Times New Roman"/>
          <w:sz w:val="24"/>
          <w:szCs w:val="24"/>
        </w:rPr>
      </w:pPr>
      <w:r w:rsidRPr="004C324D">
        <w:rPr>
          <w:rFonts w:cs="Times New Roman"/>
          <w:sz w:val="24"/>
          <w:szCs w:val="24"/>
        </w:rPr>
        <w:t>Sdělení představenstva ČAK č. 3/1997 věstníku k otázce výkonu činností neslučitelných s výkonem advokacie</w:t>
      </w:r>
    </w:p>
    <w:p w:rsidR="00CA28BB" w:rsidRPr="004C324D" w:rsidRDefault="00CA28BB" w:rsidP="004C324D">
      <w:pPr>
        <w:pStyle w:val="FootnoteText"/>
        <w:numPr>
          <w:ilvl w:val="0"/>
          <w:numId w:val="23"/>
        </w:numPr>
        <w:spacing w:line="360" w:lineRule="auto"/>
        <w:jc w:val="both"/>
        <w:rPr>
          <w:rFonts w:cs="Times New Roman"/>
          <w:sz w:val="24"/>
          <w:szCs w:val="24"/>
        </w:rPr>
      </w:pPr>
      <w:r w:rsidRPr="004C324D">
        <w:rPr>
          <w:rFonts w:cs="Times New Roman"/>
          <w:sz w:val="24"/>
          <w:szCs w:val="24"/>
        </w:rPr>
        <w:t>Usnesení představenstva České advokátní komory č. 2/1999 Věstníku ze dne 12. října 1999, kterým se stanoví jednorázová částka náhrady nákladů kárného řízení,</w:t>
      </w:r>
    </w:p>
    <w:p w:rsidR="00CA28BB" w:rsidRPr="004C324D" w:rsidRDefault="00CA28BB" w:rsidP="004C324D">
      <w:pPr>
        <w:pStyle w:val="ListParagraph"/>
        <w:numPr>
          <w:ilvl w:val="0"/>
          <w:numId w:val="23"/>
        </w:numPr>
        <w:tabs>
          <w:tab w:val="left" w:pos="3120"/>
        </w:tabs>
        <w:spacing w:line="360" w:lineRule="auto"/>
        <w:jc w:val="both"/>
        <w:rPr>
          <w:rFonts w:cs="Times New Roman"/>
          <w:szCs w:val="24"/>
        </w:rPr>
      </w:pPr>
      <w:r w:rsidRPr="004C324D">
        <w:rPr>
          <w:rFonts w:cs="Times New Roman"/>
          <w:szCs w:val="24"/>
        </w:rPr>
        <w:t>Usnesení představenstva ČAK č. 7/2004 Věstníku o provádění úschov peněz, cenných papírů nebo jiného majetku klienta advokátem</w:t>
      </w:r>
    </w:p>
    <w:p w:rsidR="003B025C" w:rsidRPr="003B025C" w:rsidRDefault="003B025C" w:rsidP="003B025C">
      <w:pPr>
        <w:pStyle w:val="FootnoteText"/>
        <w:spacing w:line="360" w:lineRule="auto"/>
        <w:ind w:left="720"/>
        <w:jc w:val="both"/>
        <w:rPr>
          <w:rFonts w:cs="Times New Roman"/>
          <w:sz w:val="24"/>
          <w:szCs w:val="24"/>
        </w:rPr>
      </w:pPr>
    </w:p>
    <w:p w:rsidR="00E43897" w:rsidRPr="004C324D" w:rsidRDefault="00E43897" w:rsidP="004C324D">
      <w:pPr>
        <w:pStyle w:val="FootnoteText"/>
        <w:spacing w:line="360" w:lineRule="auto"/>
        <w:jc w:val="both"/>
        <w:rPr>
          <w:rFonts w:cs="Times New Roman"/>
          <w:sz w:val="24"/>
          <w:szCs w:val="24"/>
        </w:rPr>
      </w:pPr>
    </w:p>
    <w:p w:rsidR="00E43897" w:rsidRPr="004C324D" w:rsidRDefault="00E43897" w:rsidP="004C324D">
      <w:pPr>
        <w:pStyle w:val="FootnoteText"/>
        <w:spacing w:line="360" w:lineRule="auto"/>
        <w:jc w:val="both"/>
        <w:rPr>
          <w:rFonts w:cs="Times New Roman"/>
          <w:b/>
          <w:sz w:val="24"/>
          <w:szCs w:val="24"/>
        </w:rPr>
      </w:pPr>
      <w:r w:rsidRPr="004C324D">
        <w:rPr>
          <w:rFonts w:cs="Times New Roman"/>
          <w:b/>
          <w:sz w:val="24"/>
          <w:szCs w:val="24"/>
        </w:rPr>
        <w:t>Judikatura:</w:t>
      </w:r>
    </w:p>
    <w:p w:rsidR="00E43897" w:rsidRPr="004C324D" w:rsidRDefault="00E43897" w:rsidP="004C324D">
      <w:pPr>
        <w:pStyle w:val="FootnoteText"/>
        <w:spacing w:line="360" w:lineRule="auto"/>
        <w:jc w:val="both"/>
        <w:rPr>
          <w:rFonts w:cs="Times New Roman"/>
          <w:sz w:val="24"/>
          <w:szCs w:val="24"/>
        </w:rPr>
      </w:pPr>
    </w:p>
    <w:p w:rsidR="00CA28BB" w:rsidRPr="004C324D" w:rsidRDefault="00CA28BB" w:rsidP="004C324D">
      <w:pPr>
        <w:pStyle w:val="FootnoteText"/>
        <w:numPr>
          <w:ilvl w:val="0"/>
          <w:numId w:val="24"/>
        </w:numPr>
        <w:spacing w:line="360" w:lineRule="auto"/>
        <w:jc w:val="both"/>
        <w:rPr>
          <w:rFonts w:cs="Times New Roman"/>
          <w:sz w:val="24"/>
          <w:szCs w:val="24"/>
        </w:rPr>
      </w:pPr>
      <w:r w:rsidRPr="004C324D">
        <w:rPr>
          <w:rFonts w:cs="Times New Roman"/>
          <w:sz w:val="24"/>
          <w:szCs w:val="24"/>
        </w:rPr>
        <w:t>Rozsudek Nejvyššího správního soudu ze dne 31. května 20014, sp. zn. 5 As 34/2003</w:t>
      </w:r>
    </w:p>
    <w:p w:rsidR="00CA28BB" w:rsidRPr="004C324D" w:rsidRDefault="00CA28BB" w:rsidP="004C324D">
      <w:pPr>
        <w:pStyle w:val="FootnoteText"/>
        <w:numPr>
          <w:ilvl w:val="0"/>
          <w:numId w:val="24"/>
        </w:numPr>
        <w:spacing w:line="360" w:lineRule="auto"/>
        <w:jc w:val="both"/>
        <w:rPr>
          <w:rFonts w:cs="Times New Roman"/>
          <w:sz w:val="24"/>
          <w:szCs w:val="24"/>
        </w:rPr>
      </w:pPr>
      <w:r w:rsidRPr="004C324D">
        <w:rPr>
          <w:rFonts w:cs="Times New Roman"/>
          <w:sz w:val="24"/>
          <w:szCs w:val="24"/>
        </w:rPr>
        <w:t>Rozsudek Evropského soudního dvora ze dne 18. května 1982 ve věci AM&amp;S proti Evropské komisi, sp. zn. 155/79</w:t>
      </w:r>
    </w:p>
    <w:p w:rsidR="00CA28BB" w:rsidRPr="004C324D" w:rsidRDefault="00CA28BB" w:rsidP="004C324D">
      <w:pPr>
        <w:pStyle w:val="FootnoteText"/>
        <w:numPr>
          <w:ilvl w:val="0"/>
          <w:numId w:val="24"/>
        </w:numPr>
        <w:spacing w:line="360" w:lineRule="auto"/>
        <w:jc w:val="both"/>
        <w:rPr>
          <w:rFonts w:cs="Times New Roman"/>
          <w:sz w:val="24"/>
          <w:szCs w:val="24"/>
        </w:rPr>
      </w:pPr>
      <w:r w:rsidRPr="004C324D">
        <w:rPr>
          <w:rFonts w:cs="Times New Roman"/>
          <w:sz w:val="24"/>
          <w:szCs w:val="24"/>
        </w:rPr>
        <w:t>Usnesení Ústavního soudu ze dne 5. listopadu 1998, sp. zn. I. ÚS 393/1998</w:t>
      </w:r>
    </w:p>
    <w:p w:rsidR="00CA28BB" w:rsidRPr="004C324D" w:rsidRDefault="00CA28BB" w:rsidP="004C324D">
      <w:pPr>
        <w:pStyle w:val="ListParagraph"/>
        <w:numPr>
          <w:ilvl w:val="0"/>
          <w:numId w:val="24"/>
        </w:numPr>
        <w:spacing w:line="360" w:lineRule="auto"/>
        <w:jc w:val="both"/>
        <w:rPr>
          <w:rFonts w:cs="Times New Roman"/>
          <w:szCs w:val="24"/>
        </w:rPr>
      </w:pPr>
      <w:r w:rsidRPr="004C324D">
        <w:rPr>
          <w:rFonts w:cs="Times New Roman"/>
          <w:szCs w:val="24"/>
        </w:rPr>
        <w:t>Nález Ústavního soudu ze dne 25. února 2002, sp. zn. II.ÚS 46/2000</w:t>
      </w:r>
    </w:p>
    <w:p w:rsidR="00CA28BB" w:rsidRPr="004C324D" w:rsidRDefault="00CA28BB" w:rsidP="004C324D">
      <w:pPr>
        <w:pStyle w:val="FootnoteText"/>
        <w:numPr>
          <w:ilvl w:val="0"/>
          <w:numId w:val="24"/>
        </w:numPr>
        <w:spacing w:line="360" w:lineRule="auto"/>
        <w:jc w:val="both"/>
        <w:rPr>
          <w:rFonts w:cs="Times New Roman"/>
          <w:sz w:val="24"/>
          <w:szCs w:val="24"/>
        </w:rPr>
      </w:pPr>
      <w:r w:rsidRPr="004C324D">
        <w:rPr>
          <w:rFonts w:cs="Times New Roman"/>
          <w:sz w:val="24"/>
          <w:szCs w:val="24"/>
        </w:rPr>
        <w:t>Rozsudek Nejvyššího soudu ze dne 26. února 2003, sp. zn. 25 Cdo 1862/2001</w:t>
      </w:r>
    </w:p>
    <w:p w:rsidR="00CA28BB" w:rsidRPr="004C324D" w:rsidRDefault="00CA28BB" w:rsidP="004C324D">
      <w:pPr>
        <w:pStyle w:val="FootnoteText"/>
        <w:numPr>
          <w:ilvl w:val="0"/>
          <w:numId w:val="24"/>
        </w:numPr>
        <w:spacing w:line="360" w:lineRule="auto"/>
        <w:jc w:val="both"/>
        <w:rPr>
          <w:rFonts w:cs="Times New Roman"/>
          <w:sz w:val="24"/>
          <w:szCs w:val="24"/>
        </w:rPr>
      </w:pPr>
      <w:r w:rsidRPr="004C324D">
        <w:rPr>
          <w:rFonts w:cs="Times New Roman"/>
          <w:sz w:val="24"/>
          <w:szCs w:val="24"/>
        </w:rPr>
        <w:t>Rozsudek Nejvyššího soudu ze dne 19. června 2003, sp. zn. 33 Odo 506/2001</w:t>
      </w:r>
    </w:p>
    <w:p w:rsidR="00CA28BB" w:rsidRPr="004C324D" w:rsidRDefault="00CA28BB" w:rsidP="004C324D">
      <w:pPr>
        <w:pStyle w:val="ListParagraph"/>
        <w:numPr>
          <w:ilvl w:val="0"/>
          <w:numId w:val="24"/>
        </w:numPr>
        <w:spacing w:line="360" w:lineRule="auto"/>
        <w:jc w:val="both"/>
        <w:rPr>
          <w:rFonts w:cs="Times New Roman"/>
          <w:szCs w:val="24"/>
        </w:rPr>
      </w:pPr>
      <w:r w:rsidRPr="004C324D">
        <w:rPr>
          <w:rFonts w:cs="Times New Roman"/>
          <w:szCs w:val="24"/>
        </w:rPr>
        <w:t>Rozsudek Nejvyššího správního soudu ze dne 31. května 2004, sp. zn. 5 As 34/2003</w:t>
      </w:r>
    </w:p>
    <w:p w:rsidR="00CA28BB" w:rsidRPr="004C324D" w:rsidRDefault="00CA28BB" w:rsidP="004C324D">
      <w:pPr>
        <w:pStyle w:val="FootnoteText"/>
        <w:numPr>
          <w:ilvl w:val="0"/>
          <w:numId w:val="24"/>
        </w:numPr>
        <w:spacing w:line="360" w:lineRule="auto"/>
        <w:jc w:val="both"/>
        <w:rPr>
          <w:rFonts w:cs="Times New Roman"/>
          <w:sz w:val="24"/>
          <w:szCs w:val="24"/>
        </w:rPr>
      </w:pPr>
      <w:r w:rsidRPr="004C324D">
        <w:rPr>
          <w:rFonts w:cs="Times New Roman"/>
          <w:sz w:val="24"/>
          <w:szCs w:val="24"/>
        </w:rPr>
        <w:lastRenderedPageBreak/>
        <w:t>Rozhodnutí Spolkového ústavního soudu ze dne 12. prosince 2006, sp. zn. 1 BvR 2576/04</w:t>
      </w:r>
    </w:p>
    <w:p w:rsidR="00CA28BB" w:rsidRPr="004C324D" w:rsidRDefault="00CA28BB" w:rsidP="004C324D">
      <w:pPr>
        <w:pStyle w:val="FootnoteText"/>
        <w:numPr>
          <w:ilvl w:val="0"/>
          <w:numId w:val="24"/>
        </w:numPr>
        <w:spacing w:line="360" w:lineRule="auto"/>
        <w:jc w:val="both"/>
        <w:rPr>
          <w:rFonts w:cs="Times New Roman"/>
          <w:sz w:val="24"/>
          <w:szCs w:val="24"/>
        </w:rPr>
      </w:pPr>
      <w:r w:rsidRPr="004C324D">
        <w:rPr>
          <w:rFonts w:cs="Times New Roman"/>
          <w:sz w:val="24"/>
          <w:szCs w:val="24"/>
        </w:rPr>
        <w:t>Rozsudek Nejvyššího soudu ze dne 30. července 2008 sp. zn. 25 Cdo 1242/2006</w:t>
      </w:r>
    </w:p>
    <w:p w:rsidR="00CA28BB" w:rsidRPr="004C324D" w:rsidRDefault="00CA28BB" w:rsidP="004C324D">
      <w:pPr>
        <w:pStyle w:val="FootnoteText"/>
        <w:numPr>
          <w:ilvl w:val="0"/>
          <w:numId w:val="24"/>
        </w:numPr>
        <w:spacing w:line="360" w:lineRule="auto"/>
        <w:jc w:val="both"/>
        <w:rPr>
          <w:rFonts w:cs="Times New Roman"/>
          <w:sz w:val="24"/>
          <w:szCs w:val="24"/>
        </w:rPr>
      </w:pPr>
      <w:r w:rsidRPr="004C324D">
        <w:rPr>
          <w:rFonts w:cs="Times New Roman"/>
          <w:sz w:val="24"/>
          <w:szCs w:val="24"/>
        </w:rPr>
        <w:t>Rozsudek Nejvyššího správního soudu ze dne 7. října 2008, sp. zn. 6 Ads 41/2008</w:t>
      </w:r>
    </w:p>
    <w:p w:rsidR="00CA28BB" w:rsidRPr="004C324D" w:rsidRDefault="00CA28BB" w:rsidP="004C324D">
      <w:pPr>
        <w:pStyle w:val="FootnoteText"/>
        <w:numPr>
          <w:ilvl w:val="0"/>
          <w:numId w:val="24"/>
        </w:numPr>
        <w:spacing w:line="360" w:lineRule="auto"/>
        <w:jc w:val="both"/>
        <w:rPr>
          <w:rFonts w:cs="Times New Roman"/>
          <w:sz w:val="24"/>
          <w:szCs w:val="24"/>
        </w:rPr>
      </w:pPr>
      <w:r w:rsidRPr="004C324D">
        <w:rPr>
          <w:rFonts w:cs="Times New Roman"/>
          <w:sz w:val="24"/>
          <w:szCs w:val="24"/>
        </w:rPr>
        <w:t>Rozsudek Nejvyššího soudu ze dne 29. září 2009, sp. zn. 25 Cdo 2533/2007</w:t>
      </w:r>
    </w:p>
    <w:p w:rsidR="00CA28BB" w:rsidRPr="004C324D" w:rsidRDefault="00CA28BB" w:rsidP="004C324D">
      <w:pPr>
        <w:pStyle w:val="FootnoteText"/>
        <w:numPr>
          <w:ilvl w:val="0"/>
          <w:numId w:val="24"/>
        </w:numPr>
        <w:spacing w:line="360" w:lineRule="auto"/>
        <w:jc w:val="both"/>
        <w:rPr>
          <w:rFonts w:cs="Times New Roman"/>
          <w:sz w:val="24"/>
          <w:szCs w:val="24"/>
        </w:rPr>
      </w:pPr>
      <w:r w:rsidRPr="004C324D">
        <w:rPr>
          <w:rFonts w:cs="Times New Roman"/>
          <w:sz w:val="24"/>
          <w:szCs w:val="24"/>
        </w:rPr>
        <w:t>Usnesení Nejvyššího soudu ze dne 23. září 2010, sp. zn. 25 Cdo 2007/2009</w:t>
      </w:r>
    </w:p>
    <w:p w:rsidR="00CA28BB" w:rsidRPr="004C324D" w:rsidRDefault="00CA28BB" w:rsidP="004C324D">
      <w:pPr>
        <w:pStyle w:val="FootnoteText"/>
        <w:numPr>
          <w:ilvl w:val="0"/>
          <w:numId w:val="24"/>
        </w:numPr>
        <w:spacing w:line="360" w:lineRule="auto"/>
        <w:jc w:val="both"/>
        <w:rPr>
          <w:rFonts w:cs="Times New Roman"/>
          <w:sz w:val="24"/>
          <w:szCs w:val="24"/>
        </w:rPr>
      </w:pPr>
      <w:r w:rsidRPr="004C324D">
        <w:rPr>
          <w:rFonts w:cs="Times New Roman"/>
          <w:sz w:val="24"/>
          <w:szCs w:val="24"/>
        </w:rPr>
        <w:t>Rozsudek Nejvyššího soud ze dne 14. července 2011, sp. zn. NS 25 Cdo 121/2010</w:t>
      </w:r>
    </w:p>
    <w:p w:rsidR="00CA28BB" w:rsidRPr="004C324D" w:rsidRDefault="00CA28BB" w:rsidP="004C324D">
      <w:pPr>
        <w:pStyle w:val="FootnoteText"/>
        <w:numPr>
          <w:ilvl w:val="0"/>
          <w:numId w:val="24"/>
        </w:numPr>
        <w:spacing w:line="360" w:lineRule="auto"/>
        <w:jc w:val="both"/>
        <w:rPr>
          <w:rFonts w:cs="Times New Roman"/>
          <w:sz w:val="24"/>
          <w:szCs w:val="24"/>
        </w:rPr>
      </w:pPr>
      <w:r w:rsidRPr="004C324D">
        <w:rPr>
          <w:rFonts w:cs="Times New Roman"/>
          <w:sz w:val="24"/>
          <w:szCs w:val="24"/>
        </w:rPr>
        <w:t>Rozsudek Krajského soudu v Ostravě ze dne 27. září 2013, zp. zn. 12 Co 336/2013</w:t>
      </w:r>
    </w:p>
    <w:p w:rsidR="00CA28BB" w:rsidRPr="004C324D" w:rsidRDefault="00CA28BB" w:rsidP="004C324D">
      <w:pPr>
        <w:pStyle w:val="FootnoteText"/>
        <w:numPr>
          <w:ilvl w:val="0"/>
          <w:numId w:val="24"/>
        </w:numPr>
        <w:spacing w:line="360" w:lineRule="auto"/>
        <w:jc w:val="both"/>
        <w:rPr>
          <w:rFonts w:cs="Times New Roman"/>
          <w:sz w:val="24"/>
          <w:szCs w:val="24"/>
        </w:rPr>
      </w:pPr>
      <w:r w:rsidRPr="004C324D">
        <w:rPr>
          <w:rFonts w:cs="Times New Roman"/>
          <w:sz w:val="24"/>
          <w:szCs w:val="24"/>
        </w:rPr>
        <w:t>Rozsudek Nejvyššího soudu ze dne 30. dubna 2014, č. j. 33 Cdo 3569/2013</w:t>
      </w:r>
    </w:p>
    <w:p w:rsidR="00CA28BB" w:rsidRPr="004C324D" w:rsidRDefault="00CA28BB" w:rsidP="004C324D">
      <w:pPr>
        <w:pStyle w:val="FootnoteText"/>
        <w:numPr>
          <w:ilvl w:val="0"/>
          <w:numId w:val="24"/>
        </w:numPr>
        <w:spacing w:line="360" w:lineRule="auto"/>
        <w:jc w:val="both"/>
        <w:rPr>
          <w:rFonts w:cs="Times New Roman"/>
          <w:sz w:val="24"/>
          <w:szCs w:val="24"/>
        </w:rPr>
      </w:pPr>
      <w:r w:rsidRPr="004C324D">
        <w:rPr>
          <w:rFonts w:cs="Times New Roman"/>
          <w:sz w:val="24"/>
          <w:szCs w:val="24"/>
        </w:rPr>
        <w:t>Rozsudek Nejvyššího soudu ze dne 5. ledna 2015, sp. zn. 25 Cdo 4009/2014</w:t>
      </w:r>
    </w:p>
    <w:p w:rsidR="00CA28BB" w:rsidRPr="004C324D" w:rsidRDefault="00CA28BB" w:rsidP="004C324D">
      <w:pPr>
        <w:pStyle w:val="FootnoteText"/>
        <w:numPr>
          <w:ilvl w:val="0"/>
          <w:numId w:val="24"/>
        </w:numPr>
        <w:spacing w:line="360" w:lineRule="auto"/>
        <w:jc w:val="both"/>
        <w:rPr>
          <w:rFonts w:cs="Times New Roman"/>
          <w:sz w:val="24"/>
          <w:szCs w:val="24"/>
        </w:rPr>
      </w:pPr>
      <w:r w:rsidRPr="004C324D">
        <w:rPr>
          <w:rFonts w:cs="Times New Roman"/>
          <w:sz w:val="24"/>
          <w:szCs w:val="24"/>
        </w:rPr>
        <w:t>Rozsudek Nejvyššího soudu ze dne 28. dubna 2015, sp. zn. 30 Cdo 4851/2014</w:t>
      </w:r>
    </w:p>
    <w:p w:rsidR="00CA28BB" w:rsidRPr="004C324D" w:rsidRDefault="00CA28BB" w:rsidP="004C324D">
      <w:pPr>
        <w:pStyle w:val="ListParagraph"/>
        <w:numPr>
          <w:ilvl w:val="0"/>
          <w:numId w:val="24"/>
        </w:numPr>
        <w:spacing w:line="360" w:lineRule="auto"/>
        <w:jc w:val="both"/>
        <w:rPr>
          <w:rFonts w:cs="Times New Roman"/>
          <w:szCs w:val="24"/>
        </w:rPr>
      </w:pPr>
      <w:r w:rsidRPr="004C324D">
        <w:rPr>
          <w:rFonts w:cs="Times New Roman"/>
          <w:szCs w:val="24"/>
        </w:rPr>
        <w:t>Rozsudek Nejvyššího soudu ze dne 28. července 2015, sp. zn. 25 Cdo 2520/201</w:t>
      </w:r>
      <w:r w:rsidRPr="004C324D">
        <w:rPr>
          <w:rFonts w:cs="Times New Roman"/>
          <w:szCs w:val="24"/>
        </w:rPr>
        <w:tab/>
      </w:r>
    </w:p>
    <w:p w:rsidR="00933706" w:rsidRDefault="00CA28BB" w:rsidP="004C324D">
      <w:pPr>
        <w:pStyle w:val="FootnoteText"/>
        <w:numPr>
          <w:ilvl w:val="0"/>
          <w:numId w:val="24"/>
        </w:numPr>
        <w:spacing w:line="360" w:lineRule="auto"/>
        <w:jc w:val="both"/>
        <w:rPr>
          <w:rFonts w:cs="Times New Roman"/>
          <w:sz w:val="24"/>
          <w:szCs w:val="24"/>
        </w:rPr>
      </w:pPr>
      <w:r w:rsidRPr="004C324D">
        <w:rPr>
          <w:rFonts w:cs="Times New Roman"/>
          <w:sz w:val="24"/>
          <w:szCs w:val="24"/>
        </w:rPr>
        <w:t>Rozsudek Nejvyššího soudu ze dne 27. září 2017, sp. zn. 25 Cdo 1734/2016</w:t>
      </w:r>
    </w:p>
    <w:p w:rsidR="00C2477C" w:rsidRPr="00C2477C" w:rsidRDefault="00C2477C" w:rsidP="00C2477C">
      <w:pPr>
        <w:pStyle w:val="FootnoteText"/>
        <w:spacing w:line="360" w:lineRule="auto"/>
        <w:ind w:left="720"/>
        <w:jc w:val="both"/>
        <w:rPr>
          <w:rFonts w:cs="Times New Roman"/>
          <w:sz w:val="24"/>
          <w:szCs w:val="24"/>
        </w:rPr>
      </w:pPr>
    </w:p>
    <w:p w:rsidR="00E43897" w:rsidRPr="004C324D" w:rsidRDefault="00E43897" w:rsidP="004C324D">
      <w:pPr>
        <w:pStyle w:val="FootnoteText"/>
        <w:spacing w:line="360" w:lineRule="auto"/>
        <w:jc w:val="both"/>
        <w:rPr>
          <w:rFonts w:cs="Times New Roman"/>
          <w:sz w:val="24"/>
          <w:szCs w:val="24"/>
        </w:rPr>
      </w:pPr>
    </w:p>
    <w:p w:rsidR="00E43897" w:rsidRPr="004C324D" w:rsidRDefault="00E43897" w:rsidP="004C324D">
      <w:pPr>
        <w:pStyle w:val="FootnoteText"/>
        <w:spacing w:line="360" w:lineRule="auto"/>
        <w:jc w:val="both"/>
        <w:rPr>
          <w:rFonts w:cs="Times New Roman"/>
          <w:b/>
          <w:sz w:val="24"/>
          <w:szCs w:val="24"/>
        </w:rPr>
      </w:pPr>
      <w:r w:rsidRPr="004C324D">
        <w:rPr>
          <w:rFonts w:cs="Times New Roman"/>
          <w:b/>
          <w:sz w:val="24"/>
          <w:szCs w:val="24"/>
        </w:rPr>
        <w:t>Kárná rozhodnutí:</w:t>
      </w:r>
    </w:p>
    <w:p w:rsidR="00E43897" w:rsidRPr="004C324D" w:rsidRDefault="00E43897" w:rsidP="004C324D">
      <w:pPr>
        <w:pStyle w:val="FootnoteText"/>
        <w:spacing w:line="360" w:lineRule="auto"/>
        <w:jc w:val="both"/>
        <w:rPr>
          <w:rFonts w:cs="Times New Roman"/>
          <w:sz w:val="24"/>
          <w:szCs w:val="24"/>
        </w:rPr>
      </w:pPr>
    </w:p>
    <w:p w:rsidR="00CA28BB" w:rsidRPr="004C324D" w:rsidRDefault="00CA28BB" w:rsidP="004C324D">
      <w:pPr>
        <w:pStyle w:val="FootnoteText"/>
        <w:numPr>
          <w:ilvl w:val="0"/>
          <w:numId w:val="28"/>
        </w:numPr>
        <w:spacing w:line="360" w:lineRule="auto"/>
        <w:jc w:val="both"/>
        <w:rPr>
          <w:rFonts w:cs="Times New Roman"/>
          <w:sz w:val="24"/>
          <w:szCs w:val="24"/>
        </w:rPr>
      </w:pPr>
      <w:r w:rsidRPr="004C324D">
        <w:rPr>
          <w:rFonts w:cs="Times New Roman"/>
          <w:sz w:val="24"/>
          <w:szCs w:val="24"/>
        </w:rPr>
        <w:t>Rozhodnutí odvolacího senátu ČAK ze dne 3. července 1998</w:t>
      </w:r>
      <w:r w:rsidR="00AD2667">
        <w:rPr>
          <w:rFonts w:cs="Times New Roman"/>
          <w:sz w:val="24"/>
          <w:szCs w:val="24"/>
        </w:rPr>
        <w:t>,</w:t>
      </w:r>
      <w:r w:rsidRPr="004C324D">
        <w:rPr>
          <w:rFonts w:cs="Times New Roman"/>
          <w:sz w:val="24"/>
          <w:szCs w:val="24"/>
        </w:rPr>
        <w:t xml:space="preserve"> sp. zn. K 76/97</w:t>
      </w:r>
    </w:p>
    <w:p w:rsidR="00CA28BB" w:rsidRPr="004C324D" w:rsidRDefault="00CA28BB" w:rsidP="004C324D">
      <w:pPr>
        <w:pStyle w:val="FootnoteText"/>
        <w:numPr>
          <w:ilvl w:val="0"/>
          <w:numId w:val="28"/>
        </w:numPr>
        <w:spacing w:line="360" w:lineRule="auto"/>
        <w:jc w:val="both"/>
        <w:rPr>
          <w:rFonts w:cs="Times New Roman"/>
          <w:sz w:val="24"/>
          <w:szCs w:val="24"/>
        </w:rPr>
      </w:pPr>
      <w:r w:rsidRPr="004C324D">
        <w:rPr>
          <w:rFonts w:cs="Times New Roman"/>
          <w:sz w:val="24"/>
          <w:szCs w:val="24"/>
        </w:rPr>
        <w:t>Rozhodnutí kárného senátu ČAK ze dne 30. dubna 1999</w:t>
      </w:r>
      <w:r w:rsidR="00AD2667">
        <w:rPr>
          <w:rFonts w:cs="Times New Roman"/>
          <w:sz w:val="24"/>
          <w:szCs w:val="24"/>
        </w:rPr>
        <w:t>,</w:t>
      </w:r>
      <w:r w:rsidRPr="004C324D">
        <w:rPr>
          <w:rFonts w:cs="Times New Roman"/>
          <w:sz w:val="24"/>
          <w:szCs w:val="24"/>
        </w:rPr>
        <w:t xml:space="preserve"> sp. zn. K 134/98</w:t>
      </w:r>
    </w:p>
    <w:p w:rsidR="00CA28BB" w:rsidRPr="004C324D" w:rsidRDefault="00CA28BB" w:rsidP="004C324D">
      <w:pPr>
        <w:pStyle w:val="FootnoteText"/>
        <w:numPr>
          <w:ilvl w:val="0"/>
          <w:numId w:val="28"/>
        </w:numPr>
        <w:spacing w:line="360" w:lineRule="auto"/>
        <w:jc w:val="both"/>
        <w:rPr>
          <w:rFonts w:cs="Times New Roman"/>
          <w:sz w:val="24"/>
          <w:szCs w:val="24"/>
        </w:rPr>
      </w:pPr>
      <w:r w:rsidRPr="004C324D">
        <w:rPr>
          <w:rFonts w:cs="Times New Roman"/>
          <w:sz w:val="24"/>
          <w:szCs w:val="24"/>
        </w:rPr>
        <w:t>Rozhodnutí kárné komise ČAK ze dne 13. dubna 2000</w:t>
      </w:r>
      <w:r w:rsidR="00AD2667">
        <w:rPr>
          <w:rFonts w:cs="Times New Roman"/>
          <w:sz w:val="24"/>
          <w:szCs w:val="24"/>
        </w:rPr>
        <w:t>,</w:t>
      </w:r>
      <w:r w:rsidRPr="004C324D">
        <w:rPr>
          <w:rFonts w:cs="Times New Roman"/>
          <w:sz w:val="24"/>
          <w:szCs w:val="24"/>
        </w:rPr>
        <w:t xml:space="preserve"> sp. zn.</w:t>
      </w:r>
      <w:r w:rsidR="00AD2667">
        <w:rPr>
          <w:rFonts w:cs="Times New Roman"/>
          <w:sz w:val="24"/>
          <w:szCs w:val="24"/>
        </w:rPr>
        <w:t xml:space="preserve"> K</w:t>
      </w:r>
      <w:r w:rsidRPr="004C324D">
        <w:rPr>
          <w:rFonts w:cs="Times New Roman"/>
          <w:sz w:val="24"/>
          <w:szCs w:val="24"/>
        </w:rPr>
        <w:t xml:space="preserve"> 8/00.</w:t>
      </w:r>
    </w:p>
    <w:p w:rsidR="00CA28BB" w:rsidRPr="004C324D" w:rsidRDefault="00CA28BB" w:rsidP="004C324D">
      <w:pPr>
        <w:pStyle w:val="FootnoteText"/>
        <w:numPr>
          <w:ilvl w:val="0"/>
          <w:numId w:val="28"/>
        </w:numPr>
        <w:spacing w:line="360" w:lineRule="auto"/>
        <w:jc w:val="both"/>
        <w:rPr>
          <w:rFonts w:cs="Times New Roman"/>
          <w:sz w:val="24"/>
          <w:szCs w:val="24"/>
        </w:rPr>
      </w:pPr>
      <w:r w:rsidRPr="004C324D">
        <w:rPr>
          <w:rFonts w:cs="Times New Roman"/>
          <w:sz w:val="24"/>
          <w:szCs w:val="24"/>
        </w:rPr>
        <w:t>Rozhodnutí kárného senátu ČAK ze dne 8. září 2000</w:t>
      </w:r>
      <w:r w:rsidR="00AD2667">
        <w:rPr>
          <w:rFonts w:cs="Times New Roman"/>
          <w:sz w:val="24"/>
          <w:szCs w:val="24"/>
        </w:rPr>
        <w:t>,</w:t>
      </w:r>
      <w:r w:rsidRPr="004C324D">
        <w:rPr>
          <w:rFonts w:cs="Times New Roman"/>
          <w:sz w:val="24"/>
          <w:szCs w:val="24"/>
        </w:rPr>
        <w:t xml:space="preserve"> sp. zn. K 23/00</w:t>
      </w:r>
    </w:p>
    <w:p w:rsidR="00CA28BB" w:rsidRPr="004C324D" w:rsidRDefault="00CA28BB" w:rsidP="004C324D">
      <w:pPr>
        <w:pStyle w:val="FootnoteText"/>
        <w:numPr>
          <w:ilvl w:val="0"/>
          <w:numId w:val="28"/>
        </w:numPr>
        <w:spacing w:line="360" w:lineRule="auto"/>
        <w:jc w:val="both"/>
        <w:rPr>
          <w:rFonts w:cs="Times New Roman"/>
          <w:sz w:val="24"/>
          <w:szCs w:val="24"/>
        </w:rPr>
      </w:pPr>
      <w:r w:rsidRPr="004C324D">
        <w:rPr>
          <w:rFonts w:cs="Times New Roman"/>
          <w:sz w:val="24"/>
          <w:szCs w:val="24"/>
        </w:rPr>
        <w:t>Rozhodnutí odvolacího senátu ČAK ze dne 29. listopadu 2000</w:t>
      </w:r>
      <w:r w:rsidR="00AD2667">
        <w:rPr>
          <w:rFonts w:cs="Times New Roman"/>
          <w:sz w:val="24"/>
          <w:szCs w:val="24"/>
        </w:rPr>
        <w:t>,</w:t>
      </w:r>
      <w:r w:rsidRPr="004C324D">
        <w:rPr>
          <w:rFonts w:cs="Times New Roman"/>
          <w:sz w:val="24"/>
          <w:szCs w:val="24"/>
        </w:rPr>
        <w:t xml:space="preserve"> sp. zn. K 402/98</w:t>
      </w:r>
    </w:p>
    <w:p w:rsidR="00CA28BB" w:rsidRPr="004C324D" w:rsidRDefault="00CA28BB" w:rsidP="004C324D">
      <w:pPr>
        <w:pStyle w:val="FootnoteText"/>
        <w:numPr>
          <w:ilvl w:val="0"/>
          <w:numId w:val="28"/>
        </w:numPr>
        <w:spacing w:line="360" w:lineRule="auto"/>
        <w:jc w:val="both"/>
        <w:rPr>
          <w:rFonts w:cs="Times New Roman"/>
          <w:sz w:val="24"/>
          <w:szCs w:val="24"/>
        </w:rPr>
      </w:pPr>
      <w:r w:rsidRPr="004C324D">
        <w:rPr>
          <w:rFonts w:cs="Times New Roman"/>
          <w:sz w:val="24"/>
          <w:szCs w:val="24"/>
        </w:rPr>
        <w:t>Rozhodnutí kárného senátu ČAK ze dne 4. března 2002, sp. zn. K 107/01</w:t>
      </w:r>
    </w:p>
    <w:p w:rsidR="00CA28BB" w:rsidRPr="004C324D" w:rsidRDefault="00CA28BB" w:rsidP="004C324D">
      <w:pPr>
        <w:pStyle w:val="FootnoteText"/>
        <w:numPr>
          <w:ilvl w:val="0"/>
          <w:numId w:val="28"/>
        </w:numPr>
        <w:spacing w:line="360" w:lineRule="auto"/>
        <w:jc w:val="both"/>
        <w:rPr>
          <w:rFonts w:cs="Times New Roman"/>
          <w:sz w:val="24"/>
          <w:szCs w:val="24"/>
        </w:rPr>
      </w:pPr>
      <w:r w:rsidRPr="004C324D">
        <w:rPr>
          <w:rFonts w:cs="Times New Roman"/>
          <w:sz w:val="24"/>
          <w:szCs w:val="24"/>
        </w:rPr>
        <w:t>Rozhodnutí kárné komise ČAK ze dne 24. května 2002</w:t>
      </w:r>
      <w:r w:rsidR="00AD2667">
        <w:rPr>
          <w:rFonts w:cs="Times New Roman"/>
          <w:sz w:val="24"/>
          <w:szCs w:val="24"/>
        </w:rPr>
        <w:t>,</w:t>
      </w:r>
      <w:r w:rsidRPr="004C324D">
        <w:rPr>
          <w:rFonts w:cs="Times New Roman"/>
          <w:sz w:val="24"/>
          <w:szCs w:val="24"/>
        </w:rPr>
        <w:t xml:space="preserve"> sp. zn. K 13/02</w:t>
      </w:r>
    </w:p>
    <w:p w:rsidR="00CA28BB" w:rsidRPr="004C324D" w:rsidRDefault="00CA28BB" w:rsidP="004C324D">
      <w:pPr>
        <w:pStyle w:val="FootnoteText"/>
        <w:numPr>
          <w:ilvl w:val="0"/>
          <w:numId w:val="28"/>
        </w:numPr>
        <w:spacing w:line="360" w:lineRule="auto"/>
        <w:jc w:val="both"/>
        <w:rPr>
          <w:rFonts w:cs="Times New Roman"/>
          <w:sz w:val="24"/>
          <w:szCs w:val="24"/>
        </w:rPr>
      </w:pPr>
      <w:r w:rsidRPr="004C324D">
        <w:rPr>
          <w:rFonts w:cs="Times New Roman"/>
          <w:sz w:val="24"/>
          <w:szCs w:val="24"/>
        </w:rPr>
        <w:t>Rozhodnutí kárného senátu ČAK ze dne 24. listopadu 2003</w:t>
      </w:r>
      <w:r w:rsidR="00AD2667">
        <w:rPr>
          <w:rFonts w:cs="Times New Roman"/>
          <w:sz w:val="24"/>
          <w:szCs w:val="24"/>
        </w:rPr>
        <w:t>,</w:t>
      </w:r>
      <w:r w:rsidRPr="004C324D">
        <w:rPr>
          <w:rFonts w:cs="Times New Roman"/>
          <w:sz w:val="24"/>
          <w:szCs w:val="24"/>
        </w:rPr>
        <w:t xml:space="preserve"> sp. zn. K 85/2002</w:t>
      </w:r>
    </w:p>
    <w:p w:rsidR="00CA28BB" w:rsidRPr="004C324D" w:rsidRDefault="00CA28BB" w:rsidP="004C324D">
      <w:pPr>
        <w:pStyle w:val="FootnoteText"/>
        <w:numPr>
          <w:ilvl w:val="0"/>
          <w:numId w:val="28"/>
        </w:numPr>
        <w:spacing w:line="360" w:lineRule="auto"/>
        <w:jc w:val="both"/>
        <w:rPr>
          <w:rFonts w:cs="Times New Roman"/>
          <w:sz w:val="24"/>
          <w:szCs w:val="24"/>
        </w:rPr>
      </w:pPr>
      <w:r w:rsidRPr="004C324D">
        <w:rPr>
          <w:rFonts w:cs="Times New Roman"/>
          <w:sz w:val="24"/>
          <w:szCs w:val="24"/>
        </w:rPr>
        <w:t>Rozhodnutí odvolacího senátu ČAK ze dne 24. listopadu. 2003</w:t>
      </w:r>
      <w:r w:rsidR="00AD2667">
        <w:rPr>
          <w:rFonts w:cs="Times New Roman"/>
          <w:sz w:val="24"/>
          <w:szCs w:val="24"/>
        </w:rPr>
        <w:t>,</w:t>
      </w:r>
      <w:r w:rsidRPr="004C324D">
        <w:rPr>
          <w:rFonts w:cs="Times New Roman"/>
          <w:sz w:val="24"/>
          <w:szCs w:val="24"/>
        </w:rPr>
        <w:t xml:space="preserve"> sp. zn. K 6/03</w:t>
      </w:r>
    </w:p>
    <w:p w:rsidR="00CA28BB" w:rsidRPr="004C324D" w:rsidRDefault="00CA28BB" w:rsidP="004C324D">
      <w:pPr>
        <w:pStyle w:val="FootnoteText"/>
        <w:numPr>
          <w:ilvl w:val="0"/>
          <w:numId w:val="28"/>
        </w:numPr>
        <w:spacing w:line="360" w:lineRule="auto"/>
        <w:jc w:val="both"/>
        <w:rPr>
          <w:rFonts w:cs="Times New Roman"/>
          <w:sz w:val="24"/>
          <w:szCs w:val="24"/>
        </w:rPr>
      </w:pPr>
      <w:r w:rsidRPr="004C324D">
        <w:rPr>
          <w:rFonts w:cs="Times New Roman"/>
          <w:sz w:val="24"/>
          <w:szCs w:val="24"/>
        </w:rPr>
        <w:t>rozhodnutí kárného senátu ČAK ze dne 24. listopadu 2003</w:t>
      </w:r>
      <w:r w:rsidR="00AD2667">
        <w:rPr>
          <w:rFonts w:cs="Times New Roman"/>
          <w:sz w:val="24"/>
          <w:szCs w:val="24"/>
        </w:rPr>
        <w:t>,</w:t>
      </w:r>
      <w:r w:rsidRPr="004C324D">
        <w:rPr>
          <w:rFonts w:cs="Times New Roman"/>
          <w:sz w:val="24"/>
          <w:szCs w:val="24"/>
        </w:rPr>
        <w:t xml:space="preserve"> sp. zn. K 85/2002</w:t>
      </w:r>
    </w:p>
    <w:p w:rsidR="00CA28BB" w:rsidRPr="004C324D" w:rsidRDefault="00CA28BB" w:rsidP="004C324D">
      <w:pPr>
        <w:pStyle w:val="FootnoteText"/>
        <w:numPr>
          <w:ilvl w:val="0"/>
          <w:numId w:val="28"/>
        </w:numPr>
        <w:spacing w:line="360" w:lineRule="auto"/>
        <w:jc w:val="both"/>
        <w:rPr>
          <w:rFonts w:cs="Times New Roman"/>
          <w:sz w:val="24"/>
          <w:szCs w:val="24"/>
        </w:rPr>
      </w:pPr>
      <w:r w:rsidRPr="004C324D">
        <w:rPr>
          <w:rFonts w:cs="Times New Roman"/>
          <w:sz w:val="24"/>
          <w:szCs w:val="24"/>
        </w:rPr>
        <w:t>Rozhodnutí kárného senátu ČAK ze dne 1. října 2004, sp. zn. K 72/04</w:t>
      </w:r>
    </w:p>
    <w:p w:rsidR="00CA28BB" w:rsidRPr="004C324D" w:rsidRDefault="00CA28BB" w:rsidP="004C324D">
      <w:pPr>
        <w:pStyle w:val="FootnoteText"/>
        <w:numPr>
          <w:ilvl w:val="0"/>
          <w:numId w:val="28"/>
        </w:numPr>
        <w:spacing w:line="360" w:lineRule="auto"/>
        <w:jc w:val="both"/>
        <w:rPr>
          <w:rFonts w:cs="Times New Roman"/>
          <w:sz w:val="24"/>
          <w:szCs w:val="24"/>
        </w:rPr>
      </w:pPr>
      <w:r w:rsidRPr="004C324D">
        <w:rPr>
          <w:rFonts w:cs="Times New Roman"/>
          <w:sz w:val="24"/>
          <w:szCs w:val="24"/>
        </w:rPr>
        <w:t>Rozhodnutí kárného senátu ČAK ze dne 9. listopadu 2004 sp. zn. K 51/2003</w:t>
      </w:r>
    </w:p>
    <w:p w:rsidR="00CA28BB" w:rsidRPr="004C324D" w:rsidRDefault="00CA28BB" w:rsidP="004C324D">
      <w:pPr>
        <w:pStyle w:val="FootnoteText"/>
        <w:numPr>
          <w:ilvl w:val="0"/>
          <w:numId w:val="28"/>
        </w:numPr>
        <w:spacing w:line="360" w:lineRule="auto"/>
        <w:jc w:val="both"/>
        <w:rPr>
          <w:rFonts w:cs="Times New Roman"/>
          <w:sz w:val="24"/>
          <w:szCs w:val="24"/>
        </w:rPr>
      </w:pPr>
      <w:r w:rsidRPr="004C324D">
        <w:rPr>
          <w:rFonts w:cs="Times New Roman"/>
          <w:sz w:val="24"/>
          <w:szCs w:val="24"/>
        </w:rPr>
        <w:t>Rozhodnutí kárného senátu ČAK ze dne 8. června 2009, sp. zn. K 146/07</w:t>
      </w:r>
    </w:p>
    <w:p w:rsidR="00CA28BB" w:rsidRPr="004C324D" w:rsidRDefault="00CA28BB" w:rsidP="004C324D">
      <w:pPr>
        <w:pStyle w:val="FootnoteText"/>
        <w:numPr>
          <w:ilvl w:val="0"/>
          <w:numId w:val="28"/>
        </w:numPr>
        <w:spacing w:line="360" w:lineRule="auto"/>
        <w:jc w:val="both"/>
        <w:rPr>
          <w:rFonts w:cs="Times New Roman"/>
          <w:sz w:val="24"/>
          <w:szCs w:val="24"/>
        </w:rPr>
      </w:pPr>
      <w:r w:rsidRPr="004C324D">
        <w:rPr>
          <w:rFonts w:cs="Times New Roman"/>
          <w:sz w:val="24"/>
          <w:szCs w:val="24"/>
        </w:rPr>
        <w:t>Rozhodnutí kárného senátu ČAK ze dne 21. května 2010, sp. zn. K 123/2009</w:t>
      </w:r>
    </w:p>
    <w:p w:rsidR="00CA28BB" w:rsidRPr="004C324D" w:rsidRDefault="00CA28BB" w:rsidP="004C324D">
      <w:pPr>
        <w:pStyle w:val="FootnoteText"/>
        <w:numPr>
          <w:ilvl w:val="0"/>
          <w:numId w:val="28"/>
        </w:numPr>
        <w:spacing w:line="360" w:lineRule="auto"/>
        <w:jc w:val="both"/>
        <w:rPr>
          <w:rFonts w:cs="Times New Roman"/>
          <w:sz w:val="24"/>
          <w:szCs w:val="24"/>
        </w:rPr>
      </w:pPr>
      <w:r w:rsidRPr="004C324D">
        <w:rPr>
          <w:rFonts w:cs="Times New Roman"/>
          <w:sz w:val="24"/>
          <w:szCs w:val="24"/>
        </w:rPr>
        <w:t>Rozhodnutí kárného senátu ČAK ze dne 18. června 2010, sp. zn. K 157/2009</w:t>
      </w:r>
    </w:p>
    <w:p w:rsidR="00CA28BB" w:rsidRPr="004C324D" w:rsidRDefault="00CA28BB" w:rsidP="004C324D">
      <w:pPr>
        <w:pStyle w:val="FootnoteText"/>
        <w:numPr>
          <w:ilvl w:val="0"/>
          <w:numId w:val="28"/>
        </w:numPr>
        <w:spacing w:line="360" w:lineRule="auto"/>
        <w:jc w:val="both"/>
        <w:rPr>
          <w:rFonts w:cs="Times New Roman"/>
          <w:sz w:val="24"/>
          <w:szCs w:val="24"/>
        </w:rPr>
      </w:pPr>
      <w:r w:rsidRPr="004C324D">
        <w:rPr>
          <w:rFonts w:cs="Times New Roman"/>
          <w:sz w:val="24"/>
          <w:szCs w:val="24"/>
        </w:rPr>
        <w:lastRenderedPageBreak/>
        <w:t>Rozhodnutí kárného senátu ČAK ze dne 10. června 2013, sp. zn. K 29/2013</w:t>
      </w:r>
    </w:p>
    <w:p w:rsidR="00CA28BB" w:rsidRPr="004C324D" w:rsidRDefault="00CA28BB" w:rsidP="004C324D">
      <w:pPr>
        <w:pStyle w:val="FootnoteText"/>
        <w:numPr>
          <w:ilvl w:val="0"/>
          <w:numId w:val="28"/>
        </w:numPr>
        <w:spacing w:line="360" w:lineRule="auto"/>
        <w:jc w:val="both"/>
        <w:rPr>
          <w:rFonts w:cs="Times New Roman"/>
          <w:sz w:val="24"/>
          <w:szCs w:val="24"/>
        </w:rPr>
      </w:pPr>
      <w:r w:rsidRPr="004C324D">
        <w:rPr>
          <w:rFonts w:cs="Times New Roman"/>
          <w:sz w:val="24"/>
          <w:szCs w:val="24"/>
        </w:rPr>
        <w:t>Rozhodnutí kárného senátu ČAK ze dne 21. února 2014 sp. zn. K 77/2013</w:t>
      </w:r>
    </w:p>
    <w:p w:rsidR="00CA28BB" w:rsidRPr="004C324D" w:rsidRDefault="00CA28BB" w:rsidP="004C324D">
      <w:pPr>
        <w:pStyle w:val="FootnoteText"/>
        <w:numPr>
          <w:ilvl w:val="0"/>
          <w:numId w:val="28"/>
        </w:numPr>
        <w:spacing w:line="360" w:lineRule="auto"/>
        <w:jc w:val="both"/>
        <w:rPr>
          <w:rFonts w:cs="Times New Roman"/>
          <w:sz w:val="24"/>
          <w:szCs w:val="24"/>
        </w:rPr>
      </w:pPr>
      <w:r w:rsidRPr="004C324D">
        <w:rPr>
          <w:rFonts w:cs="Times New Roman"/>
          <w:sz w:val="24"/>
          <w:szCs w:val="24"/>
        </w:rPr>
        <w:t>Rozhodnutí kárného senátu ČAK ze dne 25. února 2014, sp. zn. K 87/2013</w:t>
      </w:r>
    </w:p>
    <w:p w:rsidR="00CA28BB" w:rsidRPr="004C324D" w:rsidRDefault="00CA28BB" w:rsidP="004C324D">
      <w:pPr>
        <w:pStyle w:val="FootnoteText"/>
        <w:numPr>
          <w:ilvl w:val="0"/>
          <w:numId w:val="28"/>
        </w:numPr>
        <w:spacing w:line="360" w:lineRule="auto"/>
        <w:jc w:val="both"/>
        <w:rPr>
          <w:rFonts w:cs="Times New Roman"/>
          <w:sz w:val="24"/>
          <w:szCs w:val="24"/>
        </w:rPr>
      </w:pPr>
      <w:r w:rsidRPr="004C324D">
        <w:rPr>
          <w:rFonts w:cs="Times New Roman"/>
          <w:sz w:val="24"/>
          <w:szCs w:val="24"/>
        </w:rPr>
        <w:t>Rozhodnutí kárného senátu ČAK ze dne 23. 5. 2014, sp. zn. K 118/2013</w:t>
      </w:r>
    </w:p>
    <w:p w:rsidR="00CA28BB" w:rsidRPr="004C324D" w:rsidRDefault="00CA28BB" w:rsidP="004C324D">
      <w:pPr>
        <w:pStyle w:val="FootnoteText"/>
        <w:numPr>
          <w:ilvl w:val="0"/>
          <w:numId w:val="28"/>
        </w:numPr>
        <w:spacing w:line="360" w:lineRule="auto"/>
        <w:jc w:val="both"/>
        <w:rPr>
          <w:rFonts w:cs="Times New Roman"/>
          <w:sz w:val="24"/>
          <w:szCs w:val="24"/>
        </w:rPr>
      </w:pPr>
      <w:r w:rsidRPr="004C324D">
        <w:rPr>
          <w:rFonts w:cs="Times New Roman"/>
          <w:sz w:val="24"/>
          <w:szCs w:val="24"/>
        </w:rPr>
        <w:t>Rozhodnutí kárného senátu ČAK ze dne 10. října 2014, sp. zn. K 62/2013</w:t>
      </w:r>
    </w:p>
    <w:p w:rsidR="00CA28BB" w:rsidRPr="004C324D" w:rsidRDefault="00CA28BB" w:rsidP="004C324D">
      <w:pPr>
        <w:pStyle w:val="FootnoteText"/>
        <w:numPr>
          <w:ilvl w:val="0"/>
          <w:numId w:val="28"/>
        </w:numPr>
        <w:spacing w:line="360" w:lineRule="auto"/>
        <w:jc w:val="both"/>
        <w:rPr>
          <w:rFonts w:cs="Times New Roman"/>
          <w:sz w:val="24"/>
          <w:szCs w:val="24"/>
        </w:rPr>
      </w:pPr>
      <w:r w:rsidRPr="004C324D">
        <w:rPr>
          <w:rFonts w:cs="Times New Roman"/>
          <w:sz w:val="24"/>
          <w:szCs w:val="24"/>
        </w:rPr>
        <w:t>Rozhodnutí kárného senátu ČAK ze dne 31. 10. 2014, sp. zn. K 30/2014</w:t>
      </w:r>
    </w:p>
    <w:p w:rsidR="00CA28BB" w:rsidRPr="004C324D" w:rsidRDefault="00CA28BB" w:rsidP="004C324D">
      <w:pPr>
        <w:pStyle w:val="FootnoteText"/>
        <w:numPr>
          <w:ilvl w:val="0"/>
          <w:numId w:val="28"/>
        </w:numPr>
        <w:spacing w:line="360" w:lineRule="auto"/>
        <w:jc w:val="both"/>
        <w:rPr>
          <w:rFonts w:cs="Times New Roman"/>
          <w:sz w:val="24"/>
          <w:szCs w:val="24"/>
        </w:rPr>
      </w:pPr>
      <w:r w:rsidRPr="004C324D">
        <w:rPr>
          <w:rFonts w:cs="Times New Roman"/>
          <w:sz w:val="24"/>
          <w:szCs w:val="24"/>
        </w:rPr>
        <w:t>Rozhodnutí kárného senátu ČAK ze dne 23. 2. 2015, sp. zn. K 96/2014</w:t>
      </w:r>
    </w:p>
    <w:p w:rsidR="00CA28BB" w:rsidRPr="002E1631" w:rsidRDefault="00CA28BB" w:rsidP="004C324D">
      <w:pPr>
        <w:pStyle w:val="FootnoteText"/>
        <w:numPr>
          <w:ilvl w:val="0"/>
          <w:numId w:val="28"/>
        </w:numPr>
        <w:spacing w:line="360" w:lineRule="auto"/>
        <w:jc w:val="both"/>
        <w:rPr>
          <w:rFonts w:cs="Times New Roman"/>
          <w:sz w:val="24"/>
          <w:szCs w:val="24"/>
        </w:rPr>
      </w:pPr>
      <w:r w:rsidRPr="004C324D">
        <w:rPr>
          <w:rFonts w:cs="Times New Roman"/>
          <w:sz w:val="24"/>
          <w:szCs w:val="24"/>
        </w:rPr>
        <w:t>Rozhodnutí kárného senátu ČAK ze dne 5. června 2015 sp. zn. K 27/2015</w:t>
      </w:r>
    </w:p>
    <w:p w:rsidR="00C81CFA" w:rsidRDefault="00C81CFA" w:rsidP="00324B63">
      <w:pPr>
        <w:jc w:val="both"/>
      </w:pPr>
    </w:p>
    <w:p w:rsidR="00AB5250" w:rsidRDefault="00AB5250" w:rsidP="00324B63">
      <w:pPr>
        <w:jc w:val="both"/>
      </w:pPr>
    </w:p>
    <w:p w:rsidR="00AB5250" w:rsidRDefault="00AB5250" w:rsidP="00324B63">
      <w:pPr>
        <w:jc w:val="both"/>
      </w:pPr>
    </w:p>
    <w:p w:rsidR="00AB5250" w:rsidRDefault="00AB5250" w:rsidP="00324B63">
      <w:pPr>
        <w:jc w:val="both"/>
      </w:pPr>
    </w:p>
    <w:p w:rsidR="00AB5250" w:rsidRDefault="00AB5250" w:rsidP="00324B63">
      <w:pPr>
        <w:jc w:val="both"/>
      </w:pPr>
    </w:p>
    <w:p w:rsidR="00AB5250" w:rsidRDefault="00AB5250" w:rsidP="00324B63">
      <w:pPr>
        <w:jc w:val="both"/>
      </w:pPr>
    </w:p>
    <w:p w:rsidR="00AB5250" w:rsidRDefault="00AB5250" w:rsidP="00324B63">
      <w:pPr>
        <w:jc w:val="both"/>
      </w:pPr>
    </w:p>
    <w:p w:rsidR="00AB5250" w:rsidRDefault="00AB5250" w:rsidP="00324B63">
      <w:pPr>
        <w:jc w:val="both"/>
      </w:pPr>
    </w:p>
    <w:p w:rsidR="00AB5250" w:rsidRDefault="00AB5250" w:rsidP="00324B63">
      <w:pPr>
        <w:jc w:val="both"/>
      </w:pPr>
    </w:p>
    <w:p w:rsidR="00AB5250" w:rsidRDefault="00AB5250" w:rsidP="00324B63">
      <w:pPr>
        <w:jc w:val="both"/>
      </w:pPr>
    </w:p>
    <w:p w:rsidR="00AB5250" w:rsidRDefault="00AB5250" w:rsidP="00324B63">
      <w:pPr>
        <w:jc w:val="both"/>
      </w:pPr>
    </w:p>
    <w:p w:rsidR="00AB5250" w:rsidRDefault="00AB5250" w:rsidP="00324B63">
      <w:pPr>
        <w:jc w:val="both"/>
      </w:pPr>
    </w:p>
    <w:p w:rsidR="00AB5250" w:rsidRDefault="006E5922" w:rsidP="003B025C">
      <w:pPr>
        <w:spacing w:after="160"/>
      </w:pPr>
      <w:r>
        <w:br w:type="page"/>
      </w:r>
    </w:p>
    <w:p w:rsidR="003B310D" w:rsidRDefault="00790B58" w:rsidP="00A26EC1">
      <w:pPr>
        <w:pStyle w:val="Heading1"/>
        <w:numPr>
          <w:ilvl w:val="0"/>
          <w:numId w:val="0"/>
        </w:numPr>
        <w:ind w:left="432"/>
      </w:pPr>
      <w:bookmarkStart w:id="38" w:name="_Toc509173295"/>
      <w:r>
        <w:lastRenderedPageBreak/>
        <w:t>Abstrakt</w:t>
      </w:r>
      <w:bookmarkEnd w:id="38"/>
    </w:p>
    <w:p w:rsidR="00CA28BB" w:rsidRDefault="003B310D" w:rsidP="00CA28BB">
      <w:pPr>
        <w:spacing w:line="360" w:lineRule="auto"/>
        <w:ind w:firstLine="432"/>
        <w:jc w:val="both"/>
      </w:pPr>
      <w:r>
        <w:t xml:space="preserve">V mé </w:t>
      </w:r>
      <w:r w:rsidR="00701E74">
        <w:t>rigorózní</w:t>
      </w:r>
      <w:r>
        <w:t xml:space="preserve"> práci se zabývám tématem Etika a kárná odpovědnost advokáta.</w:t>
      </w:r>
      <w:r w:rsidR="00CA28BB">
        <w:br/>
      </w:r>
      <w:r w:rsidR="00701E74">
        <w:t xml:space="preserve">Téma této práce není sice nikterak nové, nicméně je s ohledem na zvyšující se počet advokátů a </w:t>
      </w:r>
      <w:r w:rsidR="002C18DA">
        <w:t>neu</w:t>
      </w:r>
      <w:r w:rsidR="00701E74">
        <w:t>stále se rozvíjející trh právních služeb velmi aktuální. V práci se věnuji jak úpravě hmotněprávní</w:t>
      </w:r>
      <w:r w:rsidR="00CA28BB">
        <w:t>,</w:t>
      </w:r>
      <w:r w:rsidR="00701E74">
        <w:t xml:space="preserve"> tak </w:t>
      </w:r>
      <w:r w:rsidR="00CA28BB">
        <w:t xml:space="preserve">úpravě </w:t>
      </w:r>
      <w:r w:rsidR="00701E74">
        <w:t>procesní.</w:t>
      </w:r>
      <w:r>
        <w:t xml:space="preserve"> Na úvod se </w:t>
      </w:r>
      <w:r w:rsidR="003F248F">
        <w:t>snažím vymezit samotný pojem</w:t>
      </w:r>
      <w:r w:rsidR="00701E74">
        <w:t xml:space="preserve"> etiky a profesní etiky včetně</w:t>
      </w:r>
      <w:r w:rsidR="00CA28BB">
        <w:t xml:space="preserve"> samotných důvodů </w:t>
      </w:r>
      <w:r w:rsidR="00701E74">
        <w:t xml:space="preserve">potřeby existence této advokátní etiky.  Zde se </w:t>
      </w:r>
      <w:r w:rsidR="00CA28BB">
        <w:t>zabývám tím</w:t>
      </w:r>
      <w:r w:rsidR="002C18DA">
        <w:t>,</w:t>
      </w:r>
      <w:r w:rsidR="00701E74">
        <w:t xml:space="preserve"> jakými nedostatky trpí současná koncepce advokátní etiky u nás</w:t>
      </w:r>
      <w:r w:rsidR="002C18DA">
        <w:t xml:space="preserve"> a jaký impuls vedl k jejímu rozvoji v zahraničí. </w:t>
      </w:r>
      <w:r w:rsidR="00701E74">
        <w:t xml:space="preserve">Na tuto kapitolu </w:t>
      </w:r>
      <w:r w:rsidR="00CA28BB">
        <w:t>navazuji</w:t>
      </w:r>
      <w:r w:rsidR="002C18DA">
        <w:t xml:space="preserve"> pojed</w:t>
      </w:r>
      <w:r w:rsidR="00CA28BB">
        <w:t>náním o nezávislosti advokacie,</w:t>
      </w:r>
      <w:r w:rsidR="00CA28BB">
        <w:br/>
      </w:r>
      <w:r w:rsidR="002C18DA">
        <w:t xml:space="preserve">coby základnímu předpokladu k jejímu efektivnímu výkonu. </w:t>
      </w:r>
    </w:p>
    <w:p w:rsidR="00790B58" w:rsidRDefault="003B310D" w:rsidP="00CA28BB">
      <w:pPr>
        <w:spacing w:line="360" w:lineRule="auto"/>
        <w:ind w:firstLine="432"/>
        <w:jc w:val="both"/>
      </w:pPr>
      <w:r>
        <w:t>V dalších kapitolách se pak zaměřuji na úpravu vybraných institutů etiky obsažených v Záko</w:t>
      </w:r>
      <w:r w:rsidR="002C18DA">
        <w:t>ně o advokacii a Etickém kodexu</w:t>
      </w:r>
      <w:r w:rsidR="00CA28BB">
        <w:t>,</w:t>
      </w:r>
      <w:r w:rsidR="002C18DA">
        <w:t xml:space="preserve"> včetně etiky advokátových projevů a způsobu jeho odměňování.</w:t>
      </w:r>
      <w:r>
        <w:t xml:space="preserve"> Dále rozebírám evropskou perspektivu etiky advokáta při poskytování právních služeb do členských států Evropské unie obsažené v Etickém kodexu advokátů v Evropské unii. Na závěr rozebírám procesní důsledky porušení advokátní etiky v rámci </w:t>
      </w:r>
      <w:r w:rsidR="003F248F">
        <w:t>kárn</w:t>
      </w:r>
      <w:r w:rsidR="00CA28BB">
        <w:t xml:space="preserve">ého řízení vedeného s advokátem </w:t>
      </w:r>
      <w:r w:rsidR="002C18DA">
        <w:t>a také se zaměřím na faktickou míru kázně českých advokátu v dodržování etiky vůči v rámci porovnání s ostatními evropskými kolegy na základě statistických dat. A také se pokusím zjistit, zda v poměrném počtu prohřešků advokátů vůči počtu praktikujících advokátů lze vysledovat určitý trend.</w:t>
      </w:r>
      <w:r w:rsidR="00AB5250">
        <w:t xml:space="preserve"> </w:t>
      </w:r>
    </w:p>
    <w:p w:rsidR="00790B58" w:rsidRDefault="00790B58" w:rsidP="00790B58">
      <w:pPr>
        <w:spacing w:line="360" w:lineRule="auto"/>
        <w:ind w:firstLine="432"/>
      </w:pPr>
    </w:p>
    <w:p w:rsidR="003F248F" w:rsidRPr="00C77A6C" w:rsidRDefault="00790B58" w:rsidP="00A26EC1">
      <w:pPr>
        <w:pStyle w:val="Heading1"/>
        <w:numPr>
          <w:ilvl w:val="0"/>
          <w:numId w:val="0"/>
        </w:numPr>
        <w:ind w:left="432"/>
        <w:rPr>
          <w:lang w:val="en-US"/>
        </w:rPr>
      </w:pPr>
      <w:bookmarkStart w:id="39" w:name="_Toc477864608"/>
      <w:bookmarkStart w:id="40" w:name="_Toc509173296"/>
      <w:r>
        <w:rPr>
          <w:lang w:val="en-US"/>
        </w:rPr>
        <w:t>Abstract</w:t>
      </w:r>
      <w:bookmarkEnd w:id="39"/>
      <w:bookmarkEnd w:id="40"/>
    </w:p>
    <w:p w:rsidR="00C2477C" w:rsidRDefault="00C77A6C" w:rsidP="004B275F">
      <w:pPr>
        <w:spacing w:line="360" w:lineRule="auto"/>
        <w:ind w:firstLine="432"/>
        <w:jc w:val="both"/>
        <w:rPr>
          <w:lang w:val="en-US"/>
        </w:rPr>
      </w:pPr>
      <w:r>
        <w:rPr>
          <w:lang w:val="en-US"/>
        </w:rPr>
        <w:t xml:space="preserve">In my </w:t>
      </w:r>
      <w:r w:rsidR="00701E74">
        <w:rPr>
          <w:lang w:val="en-US"/>
        </w:rPr>
        <w:t>rigorous</w:t>
      </w:r>
      <w:r w:rsidR="003F248F" w:rsidRPr="00C77A6C">
        <w:rPr>
          <w:lang w:val="en-US"/>
        </w:rPr>
        <w:t xml:space="preserve"> thesis I am dealing with topic „Lawyer ethics and </w:t>
      </w:r>
      <w:r w:rsidR="00767D8B" w:rsidRPr="00C77A6C">
        <w:rPr>
          <w:lang w:val="en-US"/>
        </w:rPr>
        <w:t>disciplinary proceeding</w:t>
      </w:r>
      <w:r w:rsidR="003F248F" w:rsidRPr="00C77A6C">
        <w:rPr>
          <w:lang w:val="en-US"/>
        </w:rPr>
        <w:t xml:space="preserve">“.  </w:t>
      </w:r>
      <w:r w:rsidR="002C18DA" w:rsidRPr="002C18DA">
        <w:rPr>
          <w:lang w:val="en-US"/>
        </w:rPr>
        <w:t xml:space="preserve">Although the subject of this work is not new, it is very timely, </w:t>
      </w:r>
      <w:r w:rsidR="00CA28BB">
        <w:rPr>
          <w:lang w:val="en-US"/>
        </w:rPr>
        <w:t>which is given by</w:t>
      </w:r>
      <w:r w:rsidR="002C18DA" w:rsidRPr="002C18DA">
        <w:rPr>
          <w:lang w:val="en-US"/>
        </w:rPr>
        <w:t xml:space="preserve"> the increasing number of lawyers and the constantly evolving market of legal services.</w:t>
      </w:r>
      <w:r w:rsidR="002C18DA">
        <w:rPr>
          <w:lang w:val="en-US"/>
        </w:rPr>
        <w:t xml:space="preserve"> </w:t>
      </w:r>
      <w:r w:rsidR="00CA28BB">
        <w:rPr>
          <w:lang w:val="en-US"/>
        </w:rPr>
        <w:t xml:space="preserve">In my work I deal with </w:t>
      </w:r>
      <w:r w:rsidR="002C18DA" w:rsidRPr="002C18DA">
        <w:rPr>
          <w:lang w:val="en-US"/>
        </w:rPr>
        <w:t>the substantive</w:t>
      </w:r>
      <w:r w:rsidR="00CA28BB">
        <w:rPr>
          <w:lang w:val="en-US"/>
        </w:rPr>
        <w:t xml:space="preserve"> regulation as well as</w:t>
      </w:r>
      <w:r w:rsidR="002C18DA" w:rsidRPr="002C18DA">
        <w:rPr>
          <w:lang w:val="en-US"/>
        </w:rPr>
        <w:t xml:space="preserve"> procedural regulation.</w:t>
      </w:r>
      <w:r w:rsidR="002C18DA">
        <w:rPr>
          <w:lang w:val="en-US"/>
        </w:rPr>
        <w:t xml:space="preserve"> </w:t>
      </w:r>
      <w:r w:rsidR="003F248F" w:rsidRPr="00C77A6C">
        <w:rPr>
          <w:lang w:val="en-US"/>
        </w:rPr>
        <w:t>At first I</w:t>
      </w:r>
      <w:r w:rsidR="00C2477C">
        <w:rPr>
          <w:lang w:val="en-US"/>
        </w:rPr>
        <w:t xml:space="preserve"> am trying to define</w:t>
      </w:r>
      <w:r w:rsidR="00C2477C">
        <w:rPr>
          <w:lang w:val="en-US"/>
        </w:rPr>
        <w:br/>
      </w:r>
      <w:r w:rsidR="003F248F" w:rsidRPr="00C77A6C">
        <w:rPr>
          <w:lang w:val="en-US"/>
        </w:rPr>
        <w:t>the very concept of</w:t>
      </w:r>
      <w:r w:rsidR="002C18DA">
        <w:rPr>
          <w:lang w:val="en-US"/>
        </w:rPr>
        <w:t xml:space="preserve"> ethics and professional ethics and the reason why </w:t>
      </w:r>
      <w:r w:rsidR="002C18DA" w:rsidRPr="002C18DA">
        <w:rPr>
          <w:lang w:val="en-US"/>
        </w:rPr>
        <w:t>lawyer's ethics</w:t>
      </w:r>
      <w:r w:rsidR="002C18DA">
        <w:rPr>
          <w:lang w:val="en-US"/>
        </w:rPr>
        <w:t xml:space="preserve"> is needed. </w:t>
      </w:r>
      <w:r w:rsidR="002C18DA" w:rsidRPr="002C18DA">
        <w:rPr>
          <w:lang w:val="en-US"/>
        </w:rPr>
        <w:t>Here I will focus on the shortcomings of the current concept</w:t>
      </w:r>
      <w:r w:rsidR="00C2477C">
        <w:rPr>
          <w:lang w:val="en-US"/>
        </w:rPr>
        <w:t xml:space="preserve"> of legal ethics in our country</w:t>
      </w:r>
      <w:r w:rsidR="00C2477C">
        <w:rPr>
          <w:lang w:val="en-US"/>
        </w:rPr>
        <w:br/>
      </w:r>
      <w:r w:rsidR="002C18DA" w:rsidRPr="002C18DA">
        <w:rPr>
          <w:lang w:val="en-US"/>
        </w:rPr>
        <w:t>and what impulse it has led to its development abroad.</w:t>
      </w:r>
      <w:r w:rsidR="002C18DA">
        <w:rPr>
          <w:lang w:val="en-US"/>
        </w:rPr>
        <w:t xml:space="preserve"> </w:t>
      </w:r>
      <w:r w:rsidR="002C18DA" w:rsidRPr="002C18DA">
        <w:rPr>
          <w:lang w:val="en-US"/>
        </w:rPr>
        <w:t>This chapter will be followed by a discussion on the independence of advocacy, as a prerequisite for its effective performance.</w:t>
      </w:r>
      <w:r w:rsidR="002C18DA">
        <w:rPr>
          <w:lang w:val="en-US"/>
        </w:rPr>
        <w:t xml:space="preserve"> </w:t>
      </w:r>
    </w:p>
    <w:p w:rsidR="00790B58" w:rsidRDefault="003F248F" w:rsidP="004B275F">
      <w:pPr>
        <w:spacing w:line="360" w:lineRule="auto"/>
        <w:ind w:firstLine="432"/>
        <w:jc w:val="both"/>
        <w:rPr>
          <w:lang w:val="en-US"/>
        </w:rPr>
      </w:pPr>
      <w:r w:rsidRPr="00C77A6C">
        <w:rPr>
          <w:lang w:val="en-US"/>
        </w:rPr>
        <w:t xml:space="preserve">In following </w:t>
      </w:r>
      <w:r w:rsidR="00C77A6C">
        <w:rPr>
          <w:lang w:val="en-US"/>
        </w:rPr>
        <w:t>chapters</w:t>
      </w:r>
      <w:r w:rsidRPr="00C77A6C">
        <w:rPr>
          <w:lang w:val="en-US"/>
        </w:rPr>
        <w:t xml:space="preserve"> I focus on </w:t>
      </w:r>
      <w:r w:rsidR="002B444B" w:rsidRPr="00C77A6C">
        <w:rPr>
          <w:lang w:val="en-US"/>
        </w:rPr>
        <w:t xml:space="preserve">substantive regulation of ethics in the Act about legal profession and in </w:t>
      </w:r>
      <w:r w:rsidR="0099363A">
        <w:rPr>
          <w:lang w:val="en-US"/>
        </w:rPr>
        <w:t xml:space="preserve">the </w:t>
      </w:r>
      <w:r w:rsidR="002B444B" w:rsidRPr="00C77A6C">
        <w:rPr>
          <w:lang w:val="en-US"/>
        </w:rPr>
        <w:t xml:space="preserve">Code of </w:t>
      </w:r>
      <w:r w:rsidR="00767D8B" w:rsidRPr="00C77A6C">
        <w:rPr>
          <w:lang w:val="en-US"/>
        </w:rPr>
        <w:t>conduct</w:t>
      </w:r>
      <w:r w:rsidR="002B444B" w:rsidRPr="00C77A6C">
        <w:rPr>
          <w:lang w:val="en-US"/>
        </w:rPr>
        <w:t xml:space="preserve">. After that I focus on </w:t>
      </w:r>
      <w:r w:rsidR="00C77A6C">
        <w:rPr>
          <w:lang w:val="en-US"/>
        </w:rPr>
        <w:t>the E</w:t>
      </w:r>
      <w:r w:rsidR="002B444B" w:rsidRPr="00C77A6C">
        <w:rPr>
          <w:lang w:val="en-US"/>
        </w:rPr>
        <w:t xml:space="preserve">uropean </w:t>
      </w:r>
      <w:r w:rsidR="00C77A6C" w:rsidRPr="00C77A6C">
        <w:rPr>
          <w:lang w:val="en-US"/>
        </w:rPr>
        <w:t xml:space="preserve">perspective </w:t>
      </w:r>
      <w:r w:rsidR="00767D8B" w:rsidRPr="00C77A6C">
        <w:rPr>
          <w:lang w:val="en-US"/>
        </w:rPr>
        <w:t>in</w:t>
      </w:r>
      <w:r w:rsidR="0099363A">
        <w:rPr>
          <w:lang w:val="en-US"/>
        </w:rPr>
        <w:t xml:space="preserve"> the</w:t>
      </w:r>
      <w:r w:rsidR="00767D8B" w:rsidRPr="00C77A6C">
        <w:rPr>
          <w:lang w:val="en-US"/>
        </w:rPr>
        <w:t xml:space="preserve"> C</w:t>
      </w:r>
      <w:r w:rsidR="00C77A6C">
        <w:rPr>
          <w:lang w:val="en-US"/>
        </w:rPr>
        <w:t>ode of conduct for E</w:t>
      </w:r>
      <w:r w:rsidR="00767D8B" w:rsidRPr="00C77A6C">
        <w:rPr>
          <w:lang w:val="en-US"/>
        </w:rPr>
        <w:t xml:space="preserve">uropean lawyers </w:t>
      </w:r>
      <w:r w:rsidR="002B444B" w:rsidRPr="00C77A6C">
        <w:rPr>
          <w:lang w:val="en-US"/>
        </w:rPr>
        <w:t xml:space="preserve">on </w:t>
      </w:r>
      <w:r w:rsidR="00C77A6C">
        <w:rPr>
          <w:lang w:val="en-US"/>
        </w:rPr>
        <w:t>providing lega</w:t>
      </w:r>
      <w:r w:rsidR="002B444B" w:rsidRPr="00C77A6C">
        <w:rPr>
          <w:lang w:val="en-US"/>
        </w:rPr>
        <w:t>l services to another member st</w:t>
      </w:r>
      <w:r w:rsidR="00C2477C">
        <w:rPr>
          <w:lang w:val="en-US"/>
        </w:rPr>
        <w:t>ates</w:t>
      </w:r>
      <w:r w:rsidR="00C2477C">
        <w:rPr>
          <w:lang w:val="en-US"/>
        </w:rPr>
        <w:br/>
      </w:r>
      <w:r w:rsidR="00C77A6C">
        <w:rPr>
          <w:lang w:val="en-US"/>
        </w:rPr>
        <w:lastRenderedPageBreak/>
        <w:t>of European U</w:t>
      </w:r>
      <w:r w:rsidR="002B444B" w:rsidRPr="00C77A6C">
        <w:rPr>
          <w:lang w:val="en-US"/>
        </w:rPr>
        <w:t xml:space="preserve">nion. </w:t>
      </w:r>
      <w:r w:rsidR="00767D8B" w:rsidRPr="00C77A6C">
        <w:rPr>
          <w:lang w:val="en-US"/>
        </w:rPr>
        <w:t xml:space="preserve">At the end I describe procedural </w:t>
      </w:r>
      <w:r w:rsidR="00C2477C">
        <w:rPr>
          <w:lang w:val="en-US"/>
        </w:rPr>
        <w:t>consequence of breach of duties</w:t>
      </w:r>
      <w:r w:rsidR="00C2477C">
        <w:rPr>
          <w:lang w:val="en-US"/>
        </w:rPr>
        <w:br/>
      </w:r>
      <w:r w:rsidR="00767D8B" w:rsidRPr="00C77A6C">
        <w:rPr>
          <w:lang w:val="en-US"/>
        </w:rPr>
        <w:t>of a lawyer within frame of disciplinary proceeding.</w:t>
      </w:r>
      <w:r w:rsidR="00754072">
        <w:rPr>
          <w:lang w:val="en-US"/>
        </w:rPr>
        <w:t xml:space="preserve"> A</w:t>
      </w:r>
      <w:r w:rsidR="00754072" w:rsidRPr="00754072">
        <w:rPr>
          <w:lang w:val="en-US"/>
        </w:rPr>
        <w:t>nd I will also focus on the actual degree of discipline of Czech lawyers in respecting ethics in comparison with other European colleagues based on statistical data. And I will also try to find out if there is a certai</w:t>
      </w:r>
      <w:r w:rsidR="00754072">
        <w:rPr>
          <w:lang w:val="en-US"/>
        </w:rPr>
        <w:t>n trend in the number of lawyers</w:t>
      </w:r>
      <w:r w:rsidR="00754072" w:rsidRPr="00754072">
        <w:rPr>
          <w:lang w:val="en-US"/>
        </w:rPr>
        <w:t xml:space="preserve">' offenses </w:t>
      </w:r>
      <w:r w:rsidR="00754072">
        <w:rPr>
          <w:lang w:val="en-US"/>
        </w:rPr>
        <w:t>in compare to</w:t>
      </w:r>
      <w:r w:rsidR="00754072" w:rsidRPr="00754072">
        <w:rPr>
          <w:lang w:val="en-US"/>
        </w:rPr>
        <w:t xml:space="preserve"> the number of </w:t>
      </w:r>
      <w:r w:rsidR="00754072">
        <w:rPr>
          <w:lang w:val="en-US"/>
        </w:rPr>
        <w:t xml:space="preserve">practicing </w:t>
      </w:r>
      <w:r w:rsidR="00754072" w:rsidRPr="00754072">
        <w:rPr>
          <w:lang w:val="en-US"/>
        </w:rPr>
        <w:t>lawyers practicing</w:t>
      </w:r>
      <w:r w:rsidR="006E46CA">
        <w:rPr>
          <w:lang w:val="en-US"/>
        </w:rPr>
        <w:t>.</w:t>
      </w:r>
    </w:p>
    <w:p w:rsidR="00790B58" w:rsidRDefault="00790B58" w:rsidP="00790B58">
      <w:pPr>
        <w:spacing w:line="360" w:lineRule="auto"/>
        <w:ind w:left="432" w:firstLine="276"/>
        <w:jc w:val="both"/>
        <w:rPr>
          <w:lang w:val="en-US"/>
        </w:rPr>
      </w:pPr>
    </w:p>
    <w:p w:rsidR="00790B58" w:rsidRDefault="00790B58" w:rsidP="00790B58">
      <w:pPr>
        <w:spacing w:line="360" w:lineRule="auto"/>
        <w:ind w:left="432" w:firstLine="276"/>
        <w:jc w:val="both"/>
        <w:rPr>
          <w:lang w:val="en-US"/>
        </w:rPr>
      </w:pPr>
    </w:p>
    <w:p w:rsidR="00A26EC1" w:rsidRDefault="00A26EC1" w:rsidP="0099208C">
      <w:pPr>
        <w:pStyle w:val="Heading1"/>
        <w:numPr>
          <w:ilvl w:val="0"/>
          <w:numId w:val="0"/>
        </w:numPr>
        <w:ind w:left="432"/>
      </w:pPr>
      <w:bookmarkStart w:id="41" w:name="_Toc509173297"/>
      <w:r w:rsidRPr="00A26EC1">
        <w:t>Klíčová slova</w:t>
      </w:r>
      <w:bookmarkEnd w:id="41"/>
    </w:p>
    <w:p w:rsidR="00790B58" w:rsidRDefault="00A26EC1" w:rsidP="00790B58">
      <w:pPr>
        <w:spacing w:line="360" w:lineRule="auto"/>
        <w:jc w:val="both"/>
      </w:pPr>
      <w:r>
        <w:tab/>
        <w:t xml:space="preserve">Etika advokáta, profesní etika, kárné řízení, kárná žaloba, </w:t>
      </w:r>
      <w:r w:rsidR="00754072">
        <w:t xml:space="preserve">kárné opatření, </w:t>
      </w:r>
      <w:r>
        <w:t xml:space="preserve">etický kodex, advokát, advokacie, </w:t>
      </w:r>
      <w:r w:rsidR="00754072">
        <w:t>odměna advokáta, odměna závislá na výsledku, p</w:t>
      </w:r>
      <w:r w:rsidR="00754072" w:rsidRPr="00754072">
        <w:t>actum de quota litis</w:t>
      </w:r>
      <w:r w:rsidR="00754072">
        <w:t xml:space="preserve">, </w:t>
      </w:r>
      <w:r>
        <w:t xml:space="preserve">Kodex chování advokátů v Evropské unii, </w:t>
      </w:r>
      <w:r w:rsidRPr="00A26EC1">
        <w:t>zákon č. 85/1996 Sb., o advokacii</w:t>
      </w:r>
      <w:r w:rsidR="00754072">
        <w:t>, nezávislost advokacie.</w:t>
      </w:r>
    </w:p>
    <w:p w:rsidR="00790B58" w:rsidRDefault="00790B58" w:rsidP="00790B58">
      <w:pPr>
        <w:spacing w:line="360" w:lineRule="auto"/>
        <w:jc w:val="both"/>
      </w:pPr>
    </w:p>
    <w:p w:rsidR="00A26EC1" w:rsidRDefault="00A26EC1" w:rsidP="0099208C">
      <w:pPr>
        <w:pStyle w:val="Heading1"/>
        <w:numPr>
          <w:ilvl w:val="0"/>
          <w:numId w:val="0"/>
        </w:numPr>
        <w:ind w:left="432"/>
      </w:pPr>
      <w:bookmarkStart w:id="42" w:name="_Toc476506126"/>
      <w:bookmarkStart w:id="43" w:name="_Toc476589819"/>
      <w:bookmarkStart w:id="44" w:name="_Toc477864610"/>
      <w:bookmarkStart w:id="45" w:name="_Toc509173298"/>
      <w:r>
        <w:t>Keywords</w:t>
      </w:r>
      <w:bookmarkEnd w:id="42"/>
      <w:bookmarkEnd w:id="43"/>
      <w:bookmarkEnd w:id="44"/>
      <w:bookmarkEnd w:id="45"/>
    </w:p>
    <w:p w:rsidR="00C62F8E" w:rsidRDefault="00A26EC1" w:rsidP="00574D50">
      <w:pPr>
        <w:spacing w:line="360" w:lineRule="auto"/>
        <w:ind w:firstLine="432"/>
        <w:jc w:val="both"/>
      </w:pPr>
      <w:r>
        <w:t>L</w:t>
      </w:r>
      <w:r w:rsidRPr="00A26EC1">
        <w:t>awyer ethics</w:t>
      </w:r>
      <w:r>
        <w:t>, pr</w:t>
      </w:r>
      <w:r w:rsidR="00FF055B">
        <w:t>ofessional ethics, d</w:t>
      </w:r>
      <w:r w:rsidR="00FF055B" w:rsidRPr="00FF055B">
        <w:t>isciplinary proceeding</w:t>
      </w:r>
      <w:r w:rsidR="00FF055B">
        <w:t>s, disciplinary acion,</w:t>
      </w:r>
      <w:r w:rsidR="00754072">
        <w:t xml:space="preserve"> </w:t>
      </w:r>
      <w:r w:rsidR="00754072" w:rsidRPr="00754072">
        <w:t>disciplinary measures</w:t>
      </w:r>
      <w:r w:rsidR="00754072">
        <w:t>,</w:t>
      </w:r>
      <w:r w:rsidR="00FF055B">
        <w:t xml:space="preserve"> lawyer, </w:t>
      </w:r>
      <w:r w:rsidR="00FF055B" w:rsidRPr="00FF055B">
        <w:t>advocacy</w:t>
      </w:r>
      <w:r w:rsidR="00FF055B">
        <w:t xml:space="preserve">, </w:t>
      </w:r>
      <w:r w:rsidR="00754072" w:rsidRPr="00754072">
        <w:t>attorney's fee</w:t>
      </w:r>
      <w:r w:rsidR="00754072">
        <w:t>, contingecy fee, p</w:t>
      </w:r>
      <w:r w:rsidR="00754072" w:rsidRPr="00754072">
        <w:t>actum de quota litis</w:t>
      </w:r>
      <w:r w:rsidR="00754072">
        <w:t xml:space="preserve">, </w:t>
      </w:r>
      <w:r w:rsidR="00FF055B" w:rsidRPr="00FF055B">
        <w:t>Rules of Professional conduct</w:t>
      </w:r>
      <w:r w:rsidR="00FF055B">
        <w:t xml:space="preserve">, </w:t>
      </w:r>
      <w:r w:rsidR="00FF055B" w:rsidRPr="00FF055B">
        <w:t>the Code of conduct for european lawyers</w:t>
      </w:r>
      <w:r w:rsidR="00FF055B">
        <w:t xml:space="preserve">, </w:t>
      </w:r>
      <w:r w:rsidR="00FF055B" w:rsidRPr="00FF055B">
        <w:t>Act No. 8</w:t>
      </w:r>
      <w:r w:rsidR="00754072">
        <w:t xml:space="preserve">5/1996 Sb., on legal profession, ABA Rules, </w:t>
      </w:r>
      <w:r w:rsidR="00754072" w:rsidRPr="00754072">
        <w:t>independence of advocacy</w:t>
      </w:r>
      <w:r w:rsidR="00754072">
        <w:t>.</w:t>
      </w:r>
    </w:p>
    <w:sectPr w:rsidR="00C62F8E" w:rsidSect="00E30BD3">
      <w:footerReference w:type="default" r:id="rId20"/>
      <w:pgSz w:w="11906" w:h="16838"/>
      <w:pgMar w:top="1418" w:right="1134"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644" w:rsidRDefault="00635644" w:rsidP="005E2CD4">
      <w:pPr>
        <w:spacing w:line="240" w:lineRule="auto"/>
      </w:pPr>
      <w:r>
        <w:separator/>
      </w:r>
    </w:p>
  </w:endnote>
  <w:endnote w:type="continuationSeparator" w:id="0">
    <w:p w:rsidR="00635644" w:rsidRDefault="00635644" w:rsidP="005E2C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2448760"/>
      <w:docPartObj>
        <w:docPartGallery w:val="Page Numbers (Bottom of Page)"/>
        <w:docPartUnique/>
      </w:docPartObj>
    </w:sdtPr>
    <w:sdtEndPr>
      <w:rPr>
        <w:noProof/>
      </w:rPr>
    </w:sdtEndPr>
    <w:sdtContent>
      <w:p w:rsidR="00F06E47" w:rsidRDefault="00F06E47">
        <w:pPr>
          <w:pStyle w:val="Footer"/>
          <w:jc w:val="center"/>
        </w:pPr>
        <w:r>
          <w:fldChar w:fldCharType="begin"/>
        </w:r>
        <w:r>
          <w:instrText xml:space="preserve"> PAGE   \* MERGEFORMAT </w:instrText>
        </w:r>
        <w:r>
          <w:fldChar w:fldCharType="separate"/>
        </w:r>
        <w:r w:rsidR="003C2CF5">
          <w:rPr>
            <w:noProof/>
          </w:rPr>
          <w:t>84</w:t>
        </w:r>
        <w:r>
          <w:rPr>
            <w:noProof/>
          </w:rPr>
          <w:fldChar w:fldCharType="end"/>
        </w:r>
      </w:p>
    </w:sdtContent>
  </w:sdt>
  <w:p w:rsidR="00F06E47" w:rsidRDefault="00F06E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644" w:rsidRDefault="00635644" w:rsidP="005E2CD4">
      <w:pPr>
        <w:spacing w:line="240" w:lineRule="auto"/>
      </w:pPr>
      <w:r>
        <w:separator/>
      </w:r>
    </w:p>
  </w:footnote>
  <w:footnote w:type="continuationSeparator" w:id="0">
    <w:p w:rsidR="00635644" w:rsidRDefault="00635644" w:rsidP="005E2CD4">
      <w:pPr>
        <w:spacing w:line="240" w:lineRule="auto"/>
      </w:pPr>
      <w:r>
        <w:continuationSeparator/>
      </w:r>
    </w:p>
  </w:footnote>
  <w:footnote w:id="1">
    <w:p w:rsidR="00F06E47" w:rsidRDefault="00F06E47">
      <w:pPr>
        <w:pStyle w:val="FootnoteText"/>
      </w:pPr>
      <w:r>
        <w:rPr>
          <w:rStyle w:val="FootnoteReference"/>
        </w:rPr>
        <w:footnoteRef/>
      </w:r>
      <w:r>
        <w:t xml:space="preserve"> </w:t>
      </w:r>
      <w:r w:rsidRPr="00C22DB8">
        <w:t xml:space="preserve">WARVELLE, George O. </w:t>
      </w:r>
      <w:r w:rsidRPr="00C22DB8">
        <w:rPr>
          <w:i/>
        </w:rPr>
        <w:t>Essays in legal ethics</w:t>
      </w:r>
      <w:r w:rsidRPr="00C22DB8">
        <w:t>. Houston: Danzmark Productions, 2013, s. 17.</w:t>
      </w:r>
    </w:p>
  </w:footnote>
  <w:footnote w:id="2">
    <w:p w:rsidR="00F06E47" w:rsidRPr="00DB32B1" w:rsidRDefault="00F06E47" w:rsidP="00661D4F">
      <w:pPr>
        <w:pStyle w:val="FootnoteText"/>
        <w:jc w:val="both"/>
      </w:pPr>
      <w:r>
        <w:rPr>
          <w:rStyle w:val="FootnoteReference"/>
        </w:rPr>
        <w:footnoteRef/>
      </w:r>
      <w:r>
        <w:t xml:space="preserve"> HLAVINKA, Pavel. </w:t>
      </w:r>
      <w:r w:rsidRPr="00DB32B1">
        <w:rPr>
          <w:i/>
        </w:rPr>
        <w:t>Etika</w:t>
      </w:r>
      <w:r>
        <w:t>. Olomouc: Univerzita Palackého v Olomouci, 2013. s. 5.</w:t>
      </w:r>
    </w:p>
  </w:footnote>
  <w:footnote w:id="3">
    <w:p w:rsidR="00F06E47" w:rsidRDefault="00F06E47" w:rsidP="00661D4F">
      <w:pPr>
        <w:pStyle w:val="FootnoteText"/>
        <w:jc w:val="both"/>
      </w:pPr>
      <w:r>
        <w:rPr>
          <w:rStyle w:val="FootnoteReference"/>
        </w:rPr>
        <w:footnoteRef/>
      </w:r>
      <w:r>
        <w:t xml:space="preserve"> </w:t>
      </w:r>
      <w:r w:rsidRPr="003B6122">
        <w:t>LYNTON, Jonathan, S., LINDALL, Teri, M.</w:t>
      </w:r>
      <w:r w:rsidRPr="003B6122">
        <w:rPr>
          <w:i/>
        </w:rPr>
        <w:t xml:space="preserve"> Legal Ethics and Professional Responsibility</w:t>
      </w:r>
      <w:r w:rsidRPr="003B6122">
        <w:t>. Albany: Delmar Publishers Inc., 1994. s. 8.</w:t>
      </w:r>
    </w:p>
  </w:footnote>
  <w:footnote w:id="4">
    <w:p w:rsidR="00F06E47" w:rsidRDefault="00F06E47" w:rsidP="00661D4F">
      <w:pPr>
        <w:pStyle w:val="FootnoteText"/>
        <w:jc w:val="both"/>
      </w:pPr>
      <w:r>
        <w:rPr>
          <w:rStyle w:val="FootnoteReference"/>
        </w:rPr>
        <w:footnoteRef/>
      </w:r>
      <w:r>
        <w:t xml:space="preserve"> NEFF, Vladimír. </w:t>
      </w:r>
      <w:r w:rsidRPr="00633C59">
        <w:rPr>
          <w:i/>
        </w:rPr>
        <w:t>Filosofický slovník pro samouky, neboli, Antigorgias</w:t>
      </w:r>
      <w:r>
        <w:t>.Praha: Mladá fronta, 1993. s. 99-100.</w:t>
      </w:r>
    </w:p>
  </w:footnote>
  <w:footnote w:id="5">
    <w:p w:rsidR="00F06E47" w:rsidRDefault="00F06E47" w:rsidP="00661D4F">
      <w:pPr>
        <w:pStyle w:val="FootnoteText"/>
        <w:jc w:val="both"/>
      </w:pPr>
      <w:r>
        <w:rPr>
          <w:rStyle w:val="FootnoteReference"/>
        </w:rPr>
        <w:footnoteRef/>
      </w:r>
      <w:r>
        <w:t xml:space="preserve"> JANKOVSKÝ, Jiří. </w:t>
      </w:r>
      <w:r w:rsidRPr="00DF2205">
        <w:rPr>
          <w:i/>
        </w:rPr>
        <w:t>Etika pro pomáhající profese</w:t>
      </w:r>
      <w:r>
        <w:t>. Praha: Triton, 2003. s. 21-22.</w:t>
      </w:r>
    </w:p>
  </w:footnote>
  <w:footnote w:id="6">
    <w:p w:rsidR="00F06E47" w:rsidRDefault="00F06E47" w:rsidP="00661D4F">
      <w:pPr>
        <w:pStyle w:val="FootnoteText"/>
        <w:jc w:val="both"/>
      </w:pPr>
      <w:r>
        <w:rPr>
          <w:rStyle w:val="FootnoteReference"/>
        </w:rPr>
        <w:footnoteRef/>
      </w:r>
      <w:r>
        <w:t xml:space="preserve"> HLAVINKA, Pavel. </w:t>
      </w:r>
      <w:r w:rsidRPr="00DB32B1">
        <w:rPr>
          <w:i/>
        </w:rPr>
        <w:t>Etika</w:t>
      </w:r>
      <w:r>
        <w:t>. Olomouc: Univerzita Palackého v Olomouci, 2013. s. 5.</w:t>
      </w:r>
    </w:p>
  </w:footnote>
  <w:footnote w:id="7">
    <w:p w:rsidR="00F06E47" w:rsidRDefault="00F06E47" w:rsidP="00661D4F">
      <w:pPr>
        <w:pStyle w:val="FootnoteText"/>
        <w:jc w:val="both"/>
      </w:pPr>
      <w:r>
        <w:rPr>
          <w:rStyle w:val="FootnoteReference"/>
        </w:rPr>
        <w:footnoteRef/>
      </w:r>
      <w:r>
        <w:t xml:space="preserve"> Ať již z důvodů historických či náboženských, např. Euthanisie v Polsku (60% podporuje euthanasii dle výzkumu </w:t>
      </w:r>
      <w:r w:rsidRPr="0041636A">
        <w:t>Withdrawing life-sustaining medical treatment and euthanasia</w:t>
      </w:r>
      <w:r>
        <w:t xml:space="preserve"> spol. </w:t>
      </w:r>
      <w:r w:rsidRPr="0041636A">
        <w:t>CBOS</w:t>
      </w:r>
      <w:r>
        <w:t xml:space="preserve"> z ledna 2013) </w:t>
      </w:r>
    </w:p>
  </w:footnote>
  <w:footnote w:id="8">
    <w:p w:rsidR="00F06E47" w:rsidRDefault="00F06E47" w:rsidP="00661D4F">
      <w:pPr>
        <w:pStyle w:val="FootnoteText"/>
        <w:jc w:val="both"/>
      </w:pPr>
      <w:r>
        <w:rPr>
          <w:rStyle w:val="FootnoteReference"/>
        </w:rPr>
        <w:footnoteRef/>
      </w:r>
      <w:r>
        <w:t xml:space="preserve"> </w:t>
      </w:r>
      <w:r w:rsidRPr="00AE31D9">
        <w:t xml:space="preserve">RUBEŠ, Josef. O některých etických zásadách každodenní práce soudce a advokáta. </w:t>
      </w:r>
      <w:r w:rsidRPr="00AE31D9">
        <w:rPr>
          <w:i/>
        </w:rPr>
        <w:t>Bulletin advokacie</w:t>
      </w:r>
      <w:r>
        <w:t xml:space="preserve">, </w:t>
      </w:r>
      <w:r w:rsidRPr="00AE31D9">
        <w:t>2003, č. 11</w:t>
      </w:r>
      <w:r>
        <w:t>-12, s. 19.</w:t>
      </w:r>
    </w:p>
  </w:footnote>
  <w:footnote w:id="9">
    <w:p w:rsidR="00F06E47" w:rsidRPr="0095224A" w:rsidRDefault="00F06E47" w:rsidP="00661D4F">
      <w:pPr>
        <w:pStyle w:val="FootnoteText"/>
        <w:jc w:val="both"/>
      </w:pPr>
      <w:r>
        <w:rPr>
          <w:rStyle w:val="FootnoteReference"/>
        </w:rPr>
        <w:footnoteRef/>
      </w:r>
      <w:r>
        <w:t xml:space="preserve"> Problematice absolutního rozporu přirozeného práva (tedy i etikou) s právem pozitivním se věnoval známý německý právní teoretik Gustav Radbruch v tzv. „</w:t>
      </w:r>
      <w:r w:rsidRPr="00036152">
        <w:rPr>
          <w:i/>
        </w:rPr>
        <w:t>Rudbruchově formuli</w:t>
      </w:r>
      <w:r>
        <w:t xml:space="preserve">“ – </w:t>
      </w:r>
      <w:r w:rsidRPr="0095224A">
        <w:rPr>
          <w:i/>
        </w:rPr>
        <w:t>Zákonné neprávo neprávo a nadzáko</w:t>
      </w:r>
      <w:r>
        <w:rPr>
          <w:i/>
        </w:rPr>
        <w:t>n</w:t>
      </w:r>
      <w:r w:rsidRPr="0095224A">
        <w:rPr>
          <w:i/>
        </w:rPr>
        <w:t>né právo</w:t>
      </w:r>
      <w:r>
        <w:rPr>
          <w:i/>
        </w:rPr>
        <w:t xml:space="preserve"> (1946)</w:t>
      </w:r>
      <w:r>
        <w:t xml:space="preserve"> - </w:t>
      </w:r>
      <w:r w:rsidRPr="0095224A">
        <w:t xml:space="preserve">RADBRUCH, Gustav. </w:t>
      </w:r>
      <w:r w:rsidRPr="0095224A">
        <w:rPr>
          <w:i/>
        </w:rPr>
        <w:t>O napětí mezi účely práva</w:t>
      </w:r>
      <w:r w:rsidRPr="0095224A">
        <w:t>. Praha: Wolters Kluwer, 2012, s. 120 - 138.</w:t>
      </w:r>
    </w:p>
  </w:footnote>
  <w:footnote w:id="10">
    <w:p w:rsidR="00F06E47" w:rsidRDefault="00F06E47" w:rsidP="00661D4F">
      <w:pPr>
        <w:pStyle w:val="FootnoteText"/>
        <w:jc w:val="both"/>
      </w:pPr>
      <w:r>
        <w:rPr>
          <w:rStyle w:val="FootnoteReference"/>
        </w:rPr>
        <w:footnoteRef/>
      </w:r>
      <w:r>
        <w:t xml:space="preserve"> K tomuto se vyjádřil i souvislosti s advokátní etikou Ústavní soud, když ve svém nálezu ze dne 25. února 2002, sp. zn. </w:t>
      </w:r>
      <w:r w:rsidRPr="00EA7939">
        <w:t>II.ÚS 46/2000</w:t>
      </w:r>
      <w:r>
        <w:t xml:space="preserve"> poukázal na to že, i jednání v souladu se občanským právem může představovat porušení etiky advokáta a naopak, dle občanského práva jednání neplatné ještě automaticky nemusí být v rozporu s advokátní etikou.</w:t>
      </w:r>
    </w:p>
  </w:footnote>
  <w:footnote w:id="11">
    <w:p w:rsidR="00F06E47" w:rsidRDefault="00F06E47" w:rsidP="00661D4F">
      <w:pPr>
        <w:pStyle w:val="FootnoteText"/>
        <w:jc w:val="both"/>
      </w:pPr>
      <w:r>
        <w:rPr>
          <w:rStyle w:val="FootnoteReference"/>
        </w:rPr>
        <w:footnoteRef/>
      </w:r>
      <w:r>
        <w:t xml:space="preserve"> TOMOSZEK</w:t>
      </w:r>
      <w:r w:rsidRPr="0071681F">
        <w:t xml:space="preserve">, Maxim. Profesní etika advokáta. </w:t>
      </w:r>
      <w:r w:rsidRPr="0071681F">
        <w:rPr>
          <w:i/>
        </w:rPr>
        <w:t>Auditor</w:t>
      </w:r>
      <w:r w:rsidRPr="0071681F">
        <w:t>, 2012, roč. 19, č. 9, s. 28.</w:t>
      </w:r>
    </w:p>
  </w:footnote>
  <w:footnote w:id="12">
    <w:p w:rsidR="00F06E47" w:rsidRPr="00726337" w:rsidRDefault="00F06E47" w:rsidP="00661D4F">
      <w:pPr>
        <w:pStyle w:val="FootnoteText"/>
        <w:tabs>
          <w:tab w:val="left" w:pos="7815"/>
        </w:tabs>
        <w:jc w:val="both"/>
      </w:pPr>
      <w:r w:rsidRPr="00726337">
        <w:rPr>
          <w:rStyle w:val="FootnoteReference"/>
        </w:rPr>
        <w:footnoteRef/>
      </w:r>
      <w:r w:rsidRPr="00726337">
        <w:t xml:space="preserve"> BELJAKOVOVÁ, Galina Ivanovna. </w:t>
      </w:r>
      <w:r w:rsidRPr="00726337">
        <w:rPr>
          <w:i/>
        </w:rPr>
        <w:t>Profesionální etika</w:t>
      </w:r>
      <w:r w:rsidRPr="00726337">
        <w:t>. Praha: Horizont, 1977. s. 20</w:t>
      </w:r>
      <w:r>
        <w:t>.</w:t>
      </w:r>
      <w:r>
        <w:tab/>
      </w:r>
    </w:p>
  </w:footnote>
  <w:footnote w:id="13">
    <w:p w:rsidR="00F06E47" w:rsidRDefault="00F06E47" w:rsidP="00661D4F">
      <w:pPr>
        <w:pStyle w:val="FootnoteText"/>
        <w:jc w:val="both"/>
      </w:pPr>
      <w:r>
        <w:rPr>
          <w:rStyle w:val="FootnoteReference"/>
        </w:rPr>
        <w:footnoteRef/>
      </w:r>
      <w:r>
        <w:t xml:space="preserve"> </w:t>
      </w:r>
      <w:r w:rsidRPr="00DC12BD">
        <w:t xml:space="preserve">PEPPER, S. L. The Lawyer’s Amoral Ethical Role: A Defense, A Problem, and Some Possibilities. </w:t>
      </w:r>
      <w:r w:rsidRPr="00DC12BD">
        <w:rPr>
          <w:i/>
        </w:rPr>
        <w:t>American Bar Foundation Research Journal</w:t>
      </w:r>
      <w:r w:rsidRPr="00DC12BD">
        <w:t>, 1986, roč. 1, č. 4, s. 616.</w:t>
      </w:r>
    </w:p>
  </w:footnote>
  <w:footnote w:id="14">
    <w:p w:rsidR="00F06E47" w:rsidRDefault="00F06E47" w:rsidP="00661D4F">
      <w:pPr>
        <w:pStyle w:val="FootnoteText"/>
        <w:jc w:val="both"/>
      </w:pPr>
      <w:r>
        <w:rPr>
          <w:rStyle w:val="FootnoteReference"/>
        </w:rPr>
        <w:footnoteRef/>
      </w:r>
      <w:r>
        <w:t xml:space="preserve"> Zajímavé zjištění plyne ze sociologicko-psychologické studie publikované výzkumníky z Prinstonské univerzity zabývající se pohledem na vybrané profese, kdy právníci z jsou vzhledem ke svým znalostem a schopnostem považování za jedno z nejodbornějších povolání (v těsném závěsu za techniky, vědci a lékaři) avšak z hlediska důvěryhodnosti jsou přibližně na úrovni prostitutek. – FISKE, Susan T, DUPREE, Cyndey. </w:t>
      </w:r>
      <w:r w:rsidRPr="00211D87">
        <w:rPr>
          <w:i/>
        </w:rPr>
        <w:t>Gaining trust as well as respect in communicating to motivated audiences about science topics</w:t>
      </w:r>
      <w:r>
        <w:rPr>
          <w:i/>
        </w:rPr>
        <w:t xml:space="preserve"> </w:t>
      </w:r>
      <w:r>
        <w:rPr>
          <w:lang w:val="en-US"/>
        </w:rPr>
        <w:t>[online]</w:t>
      </w:r>
      <w:r>
        <w:rPr>
          <w:i/>
        </w:rPr>
        <w:t xml:space="preserve">. </w:t>
      </w:r>
      <w:r>
        <w:t xml:space="preserve">pnas.org, 3. dubna 2014 </w:t>
      </w:r>
      <w:r>
        <w:rPr>
          <w:lang w:val="en-US"/>
        </w:rPr>
        <w:t xml:space="preserve">[cit. 27. </w:t>
      </w:r>
      <w:r w:rsidRPr="009E3E49">
        <w:t>února</w:t>
      </w:r>
      <w:r>
        <w:rPr>
          <w:lang w:val="en-US"/>
        </w:rPr>
        <w:t xml:space="preserve"> 2018]. </w:t>
      </w:r>
      <w:r w:rsidRPr="00780556">
        <w:t>Dostupné na</w:t>
      </w:r>
      <w:r>
        <w:rPr>
          <w:lang w:val="en-US"/>
        </w:rPr>
        <w:t xml:space="preserve"> &lt;</w:t>
      </w:r>
      <w:hyperlink r:id="rId1" w:history="1">
        <w:r w:rsidRPr="00211D87">
          <w:rPr>
            <w:rStyle w:val="Hyperlink"/>
            <w:lang w:val="en-US"/>
          </w:rPr>
          <w:t>http://www.pnas.org/content/pnas/111/Supplement_4/13593.full.pdf</w:t>
        </w:r>
      </w:hyperlink>
      <w:r>
        <w:rPr>
          <w:lang w:val="en-US"/>
        </w:rPr>
        <w:t>&gt;.</w:t>
      </w:r>
    </w:p>
  </w:footnote>
  <w:footnote w:id="15">
    <w:p w:rsidR="00F06E47" w:rsidRDefault="00F06E47" w:rsidP="00661D4F">
      <w:pPr>
        <w:pStyle w:val="FootnoteText"/>
        <w:jc w:val="both"/>
      </w:pPr>
      <w:r>
        <w:rPr>
          <w:rStyle w:val="FootnoteReference"/>
        </w:rPr>
        <w:footnoteRef/>
      </w:r>
      <w:r>
        <w:t xml:space="preserve"> ATKINSOVÁ, Lucie</w:t>
      </w:r>
      <w:r w:rsidRPr="0071681F">
        <w:t xml:space="preserve">. </w:t>
      </w:r>
      <w:r w:rsidRPr="009846C9">
        <w:t>Kde se vzaly tu se vzaly … etická pravidla a etické kodexy</w:t>
      </w:r>
      <w:r w:rsidRPr="0071681F">
        <w:t xml:space="preserve">. </w:t>
      </w:r>
      <w:r w:rsidRPr="0071681F">
        <w:rPr>
          <w:i/>
        </w:rPr>
        <w:t>Auditor</w:t>
      </w:r>
      <w:r>
        <w:t>, 2012, roč. 19, č. 9, s. 18.</w:t>
      </w:r>
    </w:p>
  </w:footnote>
  <w:footnote w:id="16">
    <w:p w:rsidR="00F06E47" w:rsidRDefault="00F06E47" w:rsidP="00661D4F">
      <w:pPr>
        <w:pStyle w:val="FootnoteText"/>
        <w:jc w:val="both"/>
      </w:pPr>
      <w:r>
        <w:rPr>
          <w:rStyle w:val="FootnoteReference"/>
        </w:rPr>
        <w:footnoteRef/>
      </w:r>
      <w:r>
        <w:t xml:space="preserve"> KOPA, Martin. </w:t>
      </w:r>
      <w:r w:rsidRPr="00476AB9">
        <w:t>Profesní etika v české právní praxi a právním vzdělávání aneb měla by profesní etika být povinnou součástí právnických studií?</w:t>
      </w:r>
      <w:r>
        <w:t xml:space="preserve"> </w:t>
      </w:r>
      <w:r w:rsidRPr="00476AB9">
        <w:rPr>
          <w:i/>
        </w:rPr>
        <w:t>Časopis pro právní vědu a praxi</w:t>
      </w:r>
      <w:r w:rsidRPr="00476AB9">
        <w:t>, 2013,</w:t>
      </w:r>
      <w:r>
        <w:t xml:space="preserve"> roč. 21,</w:t>
      </w:r>
      <w:r w:rsidRPr="00476AB9">
        <w:t xml:space="preserve"> č. 1, s. 21</w:t>
      </w:r>
      <w:r>
        <w:t>.</w:t>
      </w:r>
    </w:p>
  </w:footnote>
  <w:footnote w:id="17">
    <w:p w:rsidR="00F06E47" w:rsidRDefault="00F06E47" w:rsidP="00661D4F">
      <w:pPr>
        <w:pStyle w:val="FootnoteText"/>
        <w:jc w:val="both"/>
      </w:pPr>
      <w:r>
        <w:rPr>
          <w:rStyle w:val="FootnoteReference"/>
        </w:rPr>
        <w:footnoteRef/>
      </w:r>
      <w:r>
        <w:t xml:space="preserve"> Viz. </w:t>
      </w:r>
      <w:r w:rsidRPr="00DF3C1D">
        <w:t>bod 301 pís. a) a bod 302 pís. c)</w:t>
      </w:r>
      <w:r>
        <w:t xml:space="preserve"> podmínek pro akreditaci právnických fakult - </w:t>
      </w:r>
      <w:r w:rsidRPr="00DF3C1D">
        <w:t>ABA standards and rules of procedure for approval of law schools 2017-2018</w:t>
      </w:r>
    </w:p>
  </w:footnote>
  <w:footnote w:id="18">
    <w:p w:rsidR="00F06E47" w:rsidRPr="009E3E49" w:rsidRDefault="00F06E47" w:rsidP="00661D4F">
      <w:pPr>
        <w:pStyle w:val="FootnoteText"/>
        <w:jc w:val="both"/>
      </w:pPr>
      <w:r>
        <w:rPr>
          <w:rStyle w:val="FootnoteReference"/>
        </w:rPr>
        <w:footnoteRef/>
      </w:r>
      <w:r>
        <w:t xml:space="preserve"> </w:t>
      </w:r>
      <w:r w:rsidRPr="00780556">
        <w:t>CURRIDEN, Mark.</w:t>
      </w:r>
      <w:r>
        <w:t xml:space="preserve"> </w:t>
      </w:r>
      <w:r w:rsidRPr="00C2477C">
        <w:rPr>
          <w:i/>
        </w:rPr>
        <w:t>The Lawyers of Watergate: How a '3rd-Rate Burglary' Provoked New Standards for Lawyer Ethics</w:t>
      </w:r>
      <w:r>
        <w:t xml:space="preserve"> </w:t>
      </w:r>
      <w:r>
        <w:rPr>
          <w:lang w:val="en-US"/>
        </w:rPr>
        <w:t xml:space="preserve">[online]. Abajournal.com, červen 2012 [cit. 27. </w:t>
      </w:r>
      <w:r w:rsidRPr="009E3E49">
        <w:t>února</w:t>
      </w:r>
      <w:r>
        <w:rPr>
          <w:lang w:val="en-US"/>
        </w:rPr>
        <w:t xml:space="preserve"> 2018]. </w:t>
      </w:r>
      <w:r w:rsidRPr="00780556">
        <w:t>Dostupné na</w:t>
      </w:r>
      <w:r>
        <w:rPr>
          <w:lang w:val="en-US"/>
        </w:rPr>
        <w:t xml:space="preserve"> &lt;</w:t>
      </w:r>
      <w:r w:rsidRPr="009E3E49">
        <w:t xml:space="preserve"> </w:t>
      </w:r>
      <w:hyperlink r:id="rId2" w:history="1">
        <w:r w:rsidRPr="009E3E49">
          <w:rPr>
            <w:rStyle w:val="Hyperlink"/>
            <w:lang w:val="en-US"/>
          </w:rPr>
          <w:t>http://www.abajournal.com/magazine/article/the_lawyers_of_watergate_how_a_3rd-rate_burglary_provoked_new_standards/</w:t>
        </w:r>
      </w:hyperlink>
      <w:r>
        <w:rPr>
          <w:lang w:val="en-US"/>
        </w:rPr>
        <w:t>&gt;.</w:t>
      </w:r>
    </w:p>
  </w:footnote>
  <w:footnote w:id="19">
    <w:p w:rsidR="00F06E47" w:rsidRDefault="00F06E47" w:rsidP="00661D4F">
      <w:pPr>
        <w:pStyle w:val="FootnoteText"/>
        <w:jc w:val="both"/>
      </w:pPr>
      <w:r>
        <w:rPr>
          <w:rStyle w:val="FootnoteReference"/>
        </w:rPr>
        <w:footnoteRef/>
      </w:r>
      <w:r>
        <w:t xml:space="preserve"> KOPA, Martin. </w:t>
      </w:r>
      <w:r w:rsidRPr="00476AB9">
        <w:t>Profesní etika v české právní praxi a právním vzdělávání aneb měla by profesní etika být povinnou součástí právnických studií?</w:t>
      </w:r>
      <w:r>
        <w:t xml:space="preserve"> </w:t>
      </w:r>
      <w:r w:rsidRPr="00476AB9">
        <w:rPr>
          <w:i/>
        </w:rPr>
        <w:t>Časopis pro právní vědu a praxi</w:t>
      </w:r>
      <w:r>
        <w:t>, 2013, roč. 21, č. 1, s. 22-23.</w:t>
      </w:r>
    </w:p>
  </w:footnote>
  <w:footnote w:id="20">
    <w:p w:rsidR="00F06E47" w:rsidRDefault="00F06E47" w:rsidP="00661D4F">
      <w:pPr>
        <w:pStyle w:val="FootnoteText"/>
        <w:jc w:val="both"/>
      </w:pPr>
      <w:r>
        <w:rPr>
          <w:rStyle w:val="FootnoteReference"/>
        </w:rPr>
        <w:footnoteRef/>
      </w:r>
      <w:r>
        <w:t xml:space="preserve"> </w:t>
      </w:r>
      <w:r w:rsidRPr="003B3F24">
        <w:t xml:space="preserve">WILKINS, David. Who Should Regulate Lawyers? </w:t>
      </w:r>
      <w:r w:rsidRPr="003B3F24">
        <w:rPr>
          <w:i/>
        </w:rPr>
        <w:t>Harvard Law Review</w:t>
      </w:r>
      <w:r w:rsidRPr="003B3F24">
        <w:t>, 1992, roč. 105, č. 4, s. 854.</w:t>
      </w:r>
    </w:p>
  </w:footnote>
  <w:footnote w:id="21">
    <w:p w:rsidR="00F06E47" w:rsidRDefault="00F06E47" w:rsidP="00661D4F">
      <w:pPr>
        <w:pStyle w:val="FootnoteText"/>
        <w:jc w:val="both"/>
      </w:pPr>
      <w:r>
        <w:rPr>
          <w:rStyle w:val="FootnoteReference"/>
        </w:rPr>
        <w:footnoteRef/>
      </w:r>
      <w:r>
        <w:t xml:space="preserve"> MACKOVÁ, Alena. </w:t>
      </w:r>
      <w:r w:rsidRPr="00607F85">
        <w:rPr>
          <w:i/>
        </w:rPr>
        <w:t>Právní pomoc advokátů a její dostupnost</w:t>
      </w:r>
      <w:r>
        <w:t>. Praha: C. H. Beck, 2001. s. 34.</w:t>
      </w:r>
    </w:p>
  </w:footnote>
  <w:footnote w:id="22">
    <w:p w:rsidR="00F06E47" w:rsidRDefault="00F06E47" w:rsidP="00661D4F">
      <w:pPr>
        <w:pStyle w:val="FootnoteText"/>
        <w:jc w:val="both"/>
      </w:pPr>
      <w:r>
        <w:rPr>
          <w:rStyle w:val="FootnoteReference"/>
        </w:rPr>
        <w:footnoteRef/>
      </w:r>
      <w:r>
        <w:t xml:space="preserve"> Viz. např. soudní exekutoři či notáři.</w:t>
      </w:r>
    </w:p>
  </w:footnote>
  <w:footnote w:id="23">
    <w:p w:rsidR="00F06E47" w:rsidRDefault="00F06E47" w:rsidP="00661D4F">
      <w:pPr>
        <w:pStyle w:val="FootnoteText"/>
        <w:jc w:val="both"/>
      </w:pPr>
      <w:r>
        <w:rPr>
          <w:rStyle w:val="FootnoteReference"/>
        </w:rPr>
        <w:footnoteRef/>
      </w:r>
      <w:r>
        <w:t xml:space="preserve"> § 3 odst. 2 ZoA.</w:t>
      </w:r>
    </w:p>
  </w:footnote>
  <w:footnote w:id="24">
    <w:p w:rsidR="00F06E47" w:rsidRDefault="00F06E47" w:rsidP="00661D4F">
      <w:pPr>
        <w:pStyle w:val="FootnoteText"/>
        <w:jc w:val="both"/>
      </w:pPr>
      <w:r>
        <w:rPr>
          <w:rStyle w:val="FootnoteReference"/>
        </w:rPr>
        <w:footnoteRef/>
      </w:r>
      <w:r>
        <w:t xml:space="preserve"> V reakci na ne příliš efektivní potírání pokoutnictví byla v § 52d do ZoA k 1.9.2017 vtělena nová skutková podstata přestupku neoprávněného poskytování právních služeb, které může být sankcionováno pokutou až  3.000.000 Kč.</w:t>
      </w:r>
    </w:p>
  </w:footnote>
  <w:footnote w:id="25">
    <w:p w:rsidR="00F06E47" w:rsidRDefault="00F06E47" w:rsidP="00661D4F">
      <w:pPr>
        <w:pStyle w:val="FootnoteText"/>
        <w:jc w:val="both"/>
      </w:pPr>
      <w:r>
        <w:rPr>
          <w:rStyle w:val="FootnoteReference"/>
        </w:rPr>
        <w:footnoteRef/>
      </w:r>
      <w:r>
        <w:t xml:space="preserve"> </w:t>
      </w:r>
      <w:r w:rsidRPr="003F7C47">
        <w:t xml:space="preserve">BALÍK, S. </w:t>
      </w:r>
      <w:r w:rsidRPr="003610F6">
        <w:rPr>
          <w:i/>
        </w:rPr>
        <w:t>Advokacie včera a dnes. 1. vydání</w:t>
      </w:r>
      <w:r w:rsidRPr="003F7C47">
        <w:t>. Pelhřimov: Aleš Čeněk, 2000. s. 38</w:t>
      </w:r>
      <w:r>
        <w:t>.</w:t>
      </w:r>
    </w:p>
  </w:footnote>
  <w:footnote w:id="26">
    <w:p w:rsidR="00F06E47" w:rsidRDefault="00F06E47" w:rsidP="00661D4F">
      <w:pPr>
        <w:pStyle w:val="FootnoteText"/>
        <w:jc w:val="both"/>
      </w:pPr>
      <w:r>
        <w:rPr>
          <w:rStyle w:val="FootnoteReference"/>
        </w:rPr>
        <w:footnoteRef/>
      </w:r>
      <w:r>
        <w:t xml:space="preserve"> § 61 odst. 3 a § 62 </w:t>
      </w:r>
      <w:r w:rsidRPr="0079434F">
        <w:t>zákona č. 455/1991 Sb. o živnostenském podnikání</w:t>
      </w:r>
      <w:r>
        <w:t>.</w:t>
      </w:r>
    </w:p>
  </w:footnote>
  <w:footnote w:id="27">
    <w:p w:rsidR="00F06E47" w:rsidRDefault="00F06E47" w:rsidP="00661D4F">
      <w:pPr>
        <w:pStyle w:val="FootnoteText"/>
        <w:jc w:val="both"/>
      </w:pPr>
      <w:r>
        <w:rPr>
          <w:rStyle w:val="FootnoteReference"/>
        </w:rPr>
        <w:footnoteRef/>
      </w:r>
      <w:r>
        <w:t xml:space="preserve"> § 5 odst. 1 o</w:t>
      </w:r>
      <w:r w:rsidRPr="001974C4">
        <w:t>bčanského zákoníku</w:t>
      </w:r>
      <w:r>
        <w:t>.</w:t>
      </w:r>
    </w:p>
  </w:footnote>
  <w:footnote w:id="28">
    <w:p w:rsidR="00F06E47" w:rsidRDefault="00F06E47" w:rsidP="00661D4F">
      <w:pPr>
        <w:pStyle w:val="FootnoteText"/>
        <w:jc w:val="both"/>
      </w:pPr>
      <w:r>
        <w:rPr>
          <w:rStyle w:val="FootnoteReference"/>
        </w:rPr>
        <w:footnoteRef/>
      </w:r>
      <w:r>
        <w:t xml:space="preserve"> SVEJKOVSKÝ</w:t>
      </w:r>
      <w:r w:rsidRPr="00AB0DD7">
        <w:t xml:space="preserve">, Jaroslav a kol. </w:t>
      </w:r>
      <w:r w:rsidRPr="00C76D18">
        <w:rPr>
          <w:i/>
        </w:rPr>
        <w:t>Advokátní právo</w:t>
      </w:r>
      <w:r w:rsidRPr="00AB0DD7">
        <w:t>. Praha: C. H. Beck, 2017, s. 84</w:t>
      </w:r>
      <w:r>
        <w:t>.</w:t>
      </w:r>
    </w:p>
  </w:footnote>
  <w:footnote w:id="29">
    <w:p w:rsidR="00F06E47" w:rsidRDefault="00F06E47" w:rsidP="00534F7F">
      <w:pPr>
        <w:pStyle w:val="FootnoteText"/>
        <w:jc w:val="both"/>
      </w:pPr>
      <w:r>
        <w:rPr>
          <w:rStyle w:val="FootnoteReference"/>
        </w:rPr>
        <w:footnoteRef/>
      </w:r>
      <w:r>
        <w:t xml:space="preserve"> tamtéž, s. 85.</w:t>
      </w:r>
    </w:p>
  </w:footnote>
  <w:footnote w:id="30">
    <w:p w:rsidR="00F06E47" w:rsidRDefault="00F06E47" w:rsidP="00534F7F">
      <w:pPr>
        <w:pStyle w:val="FootnoteText"/>
        <w:jc w:val="both"/>
      </w:pPr>
      <w:r>
        <w:rPr>
          <w:rStyle w:val="FootnoteReference"/>
        </w:rPr>
        <w:footnoteRef/>
      </w:r>
      <w:r>
        <w:t xml:space="preserve"> </w:t>
      </w:r>
      <w:r w:rsidRPr="00CC2C8D">
        <w:t xml:space="preserve">GUARNIERI, Carlo. </w:t>
      </w:r>
      <w:r w:rsidRPr="00C76D18">
        <w:rPr>
          <w:i/>
        </w:rPr>
        <w:t>Comparative Law and Society</w:t>
      </w:r>
      <w:r w:rsidRPr="00CC2C8D">
        <w:t>. Cheltenham: Edward Elgar Publishing Limited, 2012, s. 197.</w:t>
      </w:r>
    </w:p>
  </w:footnote>
  <w:footnote w:id="31">
    <w:p w:rsidR="00F06E47" w:rsidRDefault="00F06E47" w:rsidP="00534F7F">
      <w:pPr>
        <w:pStyle w:val="FootnoteText"/>
        <w:jc w:val="both"/>
      </w:pPr>
      <w:r>
        <w:rPr>
          <w:rStyle w:val="FootnoteReference"/>
        </w:rPr>
        <w:footnoteRef/>
      </w:r>
      <w:r>
        <w:t xml:space="preserve"> Bundesrechtsanwaltsordnung ze dne 1. srpna 1959.</w:t>
      </w:r>
    </w:p>
  </w:footnote>
  <w:footnote w:id="32">
    <w:p w:rsidR="00F06E47" w:rsidRDefault="00F06E47" w:rsidP="00534F7F">
      <w:pPr>
        <w:pStyle w:val="FootnoteText"/>
        <w:jc w:val="both"/>
      </w:pPr>
      <w:r>
        <w:rPr>
          <w:rStyle w:val="FootnoteReference"/>
        </w:rPr>
        <w:footnoteRef/>
      </w:r>
      <w:r>
        <w:t xml:space="preserve"> MACKOVÁ, Alena. </w:t>
      </w:r>
      <w:r w:rsidRPr="00607F85">
        <w:rPr>
          <w:i/>
        </w:rPr>
        <w:t>Právní pomoc advokátů a její dostupnost</w:t>
      </w:r>
      <w:r>
        <w:t>. Praha: C.H. Beck, 2001. s. 38. a SVEJKOVSKÝ</w:t>
      </w:r>
      <w:r w:rsidRPr="00AB0DD7">
        <w:t xml:space="preserve">, Jaroslav a kol. </w:t>
      </w:r>
      <w:r w:rsidRPr="00C76D18">
        <w:rPr>
          <w:i/>
        </w:rPr>
        <w:t>Advokátní právo</w:t>
      </w:r>
      <w:r>
        <w:t>. Praha: C. H. Beck, 2017, s. 85.</w:t>
      </w:r>
    </w:p>
  </w:footnote>
  <w:footnote w:id="33">
    <w:p w:rsidR="00F06E47" w:rsidRDefault="00F06E47" w:rsidP="00534F7F">
      <w:pPr>
        <w:pStyle w:val="FootnoteText"/>
        <w:jc w:val="both"/>
      </w:pPr>
      <w:r>
        <w:rPr>
          <w:rStyle w:val="FootnoteReference"/>
        </w:rPr>
        <w:footnoteRef/>
      </w:r>
      <w:r>
        <w:t xml:space="preserve"> </w:t>
      </w:r>
      <w:r w:rsidRPr="00771932">
        <w:t xml:space="preserve">LAW, Johnathan. A </w:t>
      </w:r>
      <w:r w:rsidRPr="00593DFE">
        <w:rPr>
          <w:i/>
        </w:rPr>
        <w:t>Dictionary of Law</w:t>
      </w:r>
      <w:r w:rsidRPr="00771932">
        <w:t>. Oxford: Oxford University Press, 2015, s. 35.</w:t>
      </w:r>
      <w:r>
        <w:t xml:space="preserve"> a </w:t>
      </w:r>
      <w:r w:rsidRPr="00593DFE">
        <w:rPr>
          <w:i/>
        </w:rPr>
        <w:t>Britannica Concise Encyclopedia</w:t>
      </w:r>
      <w:r>
        <w:t xml:space="preserve">. Chicago: </w:t>
      </w:r>
      <w:r w:rsidRPr="00593DFE">
        <w:t>Encyclopedia Britannica, Inc.</w:t>
      </w:r>
      <w:r>
        <w:t>, 2006, s. 61.</w:t>
      </w:r>
    </w:p>
  </w:footnote>
  <w:footnote w:id="34">
    <w:p w:rsidR="00F06E47" w:rsidRPr="0065485F" w:rsidRDefault="00F06E47" w:rsidP="00534F7F">
      <w:pPr>
        <w:pStyle w:val="FootnoteText"/>
        <w:jc w:val="both"/>
      </w:pPr>
      <w:r>
        <w:rPr>
          <w:rStyle w:val="FootnoteReference"/>
        </w:rPr>
        <w:footnoteRef/>
      </w:r>
      <w:r>
        <w:t xml:space="preserve"> V českém právním řádu lze určitou obdobu vypozorovat např. v možnosti státního zastupitelství vstoupit do již zahájeného řízení dle § 8 odst. 1 zákona </w:t>
      </w:r>
      <w:r w:rsidRPr="0065485F">
        <w:t>č. 292/2013 Sb.</w:t>
      </w:r>
      <w:r>
        <w:t xml:space="preserve"> o zvláštních řízeních soudních, avšak zde již disponuje oproti </w:t>
      </w:r>
      <w:r w:rsidRPr="0065485F">
        <w:rPr>
          <w:i/>
        </w:rPr>
        <w:t>amicus curiae</w:t>
      </w:r>
      <w:r>
        <w:t xml:space="preserve"> i procesními právy.</w:t>
      </w:r>
    </w:p>
  </w:footnote>
  <w:footnote w:id="35">
    <w:p w:rsidR="00F06E47" w:rsidRDefault="00F06E47" w:rsidP="00534F7F">
      <w:pPr>
        <w:pStyle w:val="FootnoteText"/>
        <w:jc w:val="both"/>
      </w:pPr>
      <w:r>
        <w:rPr>
          <w:rStyle w:val="FootnoteReference"/>
        </w:rPr>
        <w:footnoteRef/>
      </w:r>
      <w:r>
        <w:t xml:space="preserve"> </w:t>
      </w:r>
      <w:r w:rsidRPr="0065485F">
        <w:t xml:space="preserve">GARNER, Bryan. </w:t>
      </w:r>
      <w:r w:rsidRPr="00C76D18">
        <w:rPr>
          <w:i/>
        </w:rPr>
        <w:t>A Dictionary of Modern Legal Usage</w:t>
      </w:r>
      <w:r w:rsidRPr="0065485F">
        <w:t>. New York: Oxford University Press, 1995, s. 52.</w:t>
      </w:r>
    </w:p>
  </w:footnote>
  <w:footnote w:id="36">
    <w:p w:rsidR="00F06E47" w:rsidRPr="00726337" w:rsidRDefault="00F06E47" w:rsidP="00BA5A5F">
      <w:pPr>
        <w:pStyle w:val="FootnoteText"/>
        <w:jc w:val="both"/>
      </w:pPr>
      <w:r w:rsidRPr="00726337">
        <w:rPr>
          <w:rStyle w:val="FootnoteReference"/>
        </w:rPr>
        <w:footnoteRef/>
      </w:r>
      <w:r w:rsidRPr="00726337">
        <w:t xml:space="preserve"> Česká advokátní komora. </w:t>
      </w:r>
      <w:r w:rsidRPr="00726337">
        <w:rPr>
          <w:i/>
        </w:rPr>
        <w:t>Vývoj právní úpravy advokacie po roce 1990</w:t>
      </w:r>
      <w:r>
        <w:t xml:space="preserve"> [online]. Cak.cz, </w:t>
      </w:r>
      <w:r w:rsidRPr="00726337">
        <w:t>[cit. 22. února 2017]. Dostupné</w:t>
      </w:r>
      <w:r>
        <w:t xml:space="preserve"> na </w:t>
      </w:r>
      <w:r w:rsidRPr="00726337">
        <w:t>&lt;</w:t>
      </w:r>
      <w:hyperlink r:id="rId3" w:history="1">
        <w:r w:rsidRPr="00726337">
          <w:rPr>
            <w:rStyle w:val="Hyperlink"/>
          </w:rPr>
          <w:t>http://www.cak.cz/assets/doporucujeme/zakony-o-advokacii---legislativni-vyvoj-1990-2015.pdf</w:t>
        </w:r>
      </w:hyperlink>
      <w:r w:rsidRPr="00726337">
        <w:t>&gt;</w:t>
      </w:r>
      <w:r>
        <w:t>.</w:t>
      </w:r>
    </w:p>
  </w:footnote>
  <w:footnote w:id="37">
    <w:p w:rsidR="00F06E47" w:rsidRDefault="00F06E47" w:rsidP="00BA5A5F">
      <w:pPr>
        <w:pStyle w:val="FootnoteText"/>
        <w:jc w:val="both"/>
      </w:pPr>
      <w:r>
        <w:rPr>
          <w:rStyle w:val="FootnoteReference"/>
        </w:rPr>
        <w:footnoteRef/>
      </w:r>
      <w:r>
        <w:t xml:space="preserve"> § 20 odst. 2. ZoA.</w:t>
      </w:r>
    </w:p>
  </w:footnote>
  <w:footnote w:id="38">
    <w:p w:rsidR="00F06E47" w:rsidRDefault="00F06E47" w:rsidP="00661D4F">
      <w:pPr>
        <w:pStyle w:val="FootnoteText"/>
        <w:jc w:val="both"/>
      </w:pPr>
      <w:r>
        <w:rPr>
          <w:rStyle w:val="FootnoteReference"/>
        </w:rPr>
        <w:footnoteRef/>
      </w:r>
      <w:r>
        <w:t xml:space="preserve"> Nedostavení se advokáta k hlavnímu líčení - rozhodnutí kárného senátu </w:t>
      </w:r>
      <w:r w:rsidRPr="00331B07">
        <w:t>ČAK ze dne</w:t>
      </w:r>
      <w:r>
        <w:t xml:space="preserve"> 31. října</w:t>
      </w:r>
      <w:r w:rsidRPr="00331B07">
        <w:t xml:space="preserve"> 2014</w:t>
      </w:r>
      <w:r>
        <w:t xml:space="preserve">, </w:t>
      </w:r>
      <w:r w:rsidRPr="00331B07">
        <w:t>sp. zn. K 30/2014</w:t>
      </w:r>
      <w:r>
        <w:t>.</w:t>
      </w:r>
    </w:p>
    <w:p w:rsidR="00F06E47" w:rsidRDefault="00F06E47" w:rsidP="00661D4F">
      <w:pPr>
        <w:pStyle w:val="FootnoteText"/>
        <w:jc w:val="both"/>
      </w:pPr>
      <w:r>
        <w:t xml:space="preserve">Advokát neodstraní vady podání či nezaplatí soudní poplatek – rozhodnutí kárného senátu ČAK ze dne 23. února 2015, </w:t>
      </w:r>
      <w:r w:rsidRPr="00331B07">
        <w:t>sp. zn. K 96/2014</w:t>
      </w:r>
      <w:r>
        <w:t>.</w:t>
      </w:r>
    </w:p>
    <w:p w:rsidR="00F06E47" w:rsidRDefault="00F06E47" w:rsidP="00661D4F">
      <w:pPr>
        <w:pStyle w:val="FootnoteText"/>
        <w:jc w:val="both"/>
      </w:pPr>
      <w:r>
        <w:t>Advokát podá vyjádření k žalobě po uplynutí lhůty, neinformuje klienta o doručení rozsudku či nepodá odvolání – rozhodnutí kárného senátu ČAK ze dne 23. května</w:t>
      </w:r>
      <w:r w:rsidRPr="00331B07">
        <w:t xml:space="preserve"> 2014</w:t>
      </w:r>
      <w:r>
        <w:t xml:space="preserve">, </w:t>
      </w:r>
      <w:r w:rsidRPr="00331B07">
        <w:t>sp. zn. K 118/2013</w:t>
      </w:r>
      <w:r>
        <w:t>.</w:t>
      </w:r>
    </w:p>
  </w:footnote>
  <w:footnote w:id="39">
    <w:p w:rsidR="00F06E47" w:rsidRDefault="00F06E47" w:rsidP="00661D4F">
      <w:pPr>
        <w:pStyle w:val="FootnoteText"/>
        <w:jc w:val="both"/>
      </w:pPr>
      <w:r>
        <w:rPr>
          <w:rStyle w:val="FootnoteReference"/>
        </w:rPr>
        <w:footnoteRef/>
      </w:r>
      <w:r>
        <w:t xml:space="preserve"> Rozsudek Nejvyššího soud ze dne 14. července 2011, sp. zn. NS 25 Cdo 121/2010.</w:t>
      </w:r>
    </w:p>
  </w:footnote>
  <w:footnote w:id="40">
    <w:p w:rsidR="00F06E47" w:rsidRDefault="00F06E47" w:rsidP="00661D4F">
      <w:pPr>
        <w:pStyle w:val="FootnoteText"/>
        <w:jc w:val="both"/>
      </w:pPr>
      <w:r>
        <w:rPr>
          <w:rStyle w:val="FootnoteReference"/>
        </w:rPr>
        <w:footnoteRef/>
      </w:r>
      <w:r>
        <w:t xml:space="preserve"> </w:t>
      </w:r>
      <w:r w:rsidRPr="00484355">
        <w:t xml:space="preserve">MANDÁK, Václav. Meze trestní obhajoby - nástin základních otázek, </w:t>
      </w:r>
      <w:r w:rsidRPr="00484355">
        <w:rPr>
          <w:i/>
        </w:rPr>
        <w:t>Bulletin advokacie</w:t>
      </w:r>
      <w:r>
        <w:t xml:space="preserve">, 2003, č. 10, </w:t>
      </w:r>
      <w:r w:rsidRPr="00484355">
        <w:t>s. 33-34.</w:t>
      </w:r>
    </w:p>
  </w:footnote>
  <w:footnote w:id="41">
    <w:p w:rsidR="00F06E47" w:rsidRDefault="00F06E47" w:rsidP="00661D4F">
      <w:pPr>
        <w:pStyle w:val="FootnoteText"/>
        <w:jc w:val="both"/>
      </w:pPr>
      <w:r>
        <w:rPr>
          <w:rStyle w:val="FootnoteReference"/>
        </w:rPr>
        <w:footnoteRef/>
      </w:r>
      <w:r>
        <w:t xml:space="preserve"> Např. ustanovený advokát bude v rámci trestního řízení povinen se zúčastnit jednání, a to i proti vůli klienta.</w:t>
      </w:r>
    </w:p>
  </w:footnote>
  <w:footnote w:id="42">
    <w:p w:rsidR="00F06E47" w:rsidRDefault="00F06E47" w:rsidP="00661D4F">
      <w:pPr>
        <w:pStyle w:val="FootnoteText"/>
        <w:jc w:val="both"/>
      </w:pPr>
      <w:r>
        <w:rPr>
          <w:rStyle w:val="FootnoteReference"/>
        </w:rPr>
        <w:footnoteRef/>
      </w:r>
      <w:r>
        <w:t xml:space="preserve"> § 16 odst. 1 ZoA.</w:t>
      </w:r>
    </w:p>
  </w:footnote>
  <w:footnote w:id="43">
    <w:p w:rsidR="00F06E47" w:rsidRDefault="00F06E47" w:rsidP="00661D4F">
      <w:pPr>
        <w:pStyle w:val="FootnoteText"/>
        <w:jc w:val="both"/>
      </w:pPr>
      <w:r>
        <w:rPr>
          <w:rStyle w:val="FootnoteReference"/>
        </w:rPr>
        <w:footnoteRef/>
      </w:r>
      <w:r>
        <w:t xml:space="preserve"> </w:t>
      </w:r>
      <w:r w:rsidRPr="003F0633">
        <w:t>Rozsudek Nejvyššího soudu ze dne 27. září 2017, sp. zn. 25 Cdo 1734/2016</w:t>
      </w:r>
      <w:r>
        <w:t>.</w:t>
      </w:r>
    </w:p>
  </w:footnote>
  <w:footnote w:id="44">
    <w:p w:rsidR="00F06E47" w:rsidRDefault="00F06E47" w:rsidP="00BA5A5F">
      <w:pPr>
        <w:pStyle w:val="FootnoteText"/>
        <w:jc w:val="both"/>
      </w:pPr>
      <w:r>
        <w:rPr>
          <w:rStyle w:val="FootnoteReference"/>
        </w:rPr>
        <w:footnoteRef/>
      </w:r>
      <w:r>
        <w:t xml:space="preserve"> Rozsudek Nejvyššího správního soudu ze dne 31. května 2004, sp. zn. 5 As 34/2003, rozhodnutí kárného senátu ČAK ze dne 1. října 2004 sp. zn. K 72/04.</w:t>
      </w:r>
    </w:p>
  </w:footnote>
  <w:footnote w:id="45">
    <w:p w:rsidR="00F06E47" w:rsidRDefault="00F06E47" w:rsidP="00BA5A5F">
      <w:pPr>
        <w:pStyle w:val="FootnoteText"/>
        <w:jc w:val="both"/>
      </w:pPr>
      <w:r>
        <w:rPr>
          <w:rStyle w:val="FootnoteReference"/>
        </w:rPr>
        <w:footnoteRef/>
      </w:r>
      <w:r>
        <w:t xml:space="preserve"> SOKOL, Tomáš. Svoboda projevu a povinnosti advokáta. </w:t>
      </w:r>
      <w:r w:rsidRPr="001B4576">
        <w:rPr>
          <w:i/>
        </w:rPr>
        <w:t>Bulletin advokacie</w:t>
      </w:r>
      <w:r>
        <w:t>, 2002, č. 2, s. 13.</w:t>
      </w:r>
    </w:p>
  </w:footnote>
  <w:footnote w:id="46">
    <w:p w:rsidR="00F06E47" w:rsidRDefault="00F06E47" w:rsidP="00BA5A5F">
      <w:pPr>
        <w:pStyle w:val="FootnoteText"/>
        <w:jc w:val="both"/>
      </w:pPr>
      <w:r>
        <w:rPr>
          <w:rStyle w:val="FootnoteReference"/>
        </w:rPr>
        <w:footnoteRef/>
      </w:r>
      <w:r>
        <w:t xml:space="preserve"> Sdělení představenstva ČAK č. 3/1997 Věstníku </w:t>
      </w:r>
      <w:r w:rsidRPr="0099208C">
        <w:t>k otázce výkonu činností neslučitelných s výkonem advokacie</w:t>
      </w:r>
      <w:r>
        <w:t>.</w:t>
      </w:r>
    </w:p>
  </w:footnote>
  <w:footnote w:id="47">
    <w:p w:rsidR="00F06E47" w:rsidRDefault="00F06E47" w:rsidP="00BA5A5F">
      <w:pPr>
        <w:pStyle w:val="FootnoteText"/>
        <w:jc w:val="both"/>
      </w:pPr>
      <w:r>
        <w:rPr>
          <w:rStyle w:val="FootnoteReference"/>
        </w:rPr>
        <w:footnoteRef/>
      </w:r>
      <w:r>
        <w:t xml:space="preserve"> Viz </w:t>
      </w:r>
      <w:r w:rsidRPr="001121D4">
        <w:t>pozn.</w:t>
      </w:r>
      <w:r>
        <w:t xml:space="preserve"> č. 44.</w:t>
      </w:r>
    </w:p>
  </w:footnote>
  <w:footnote w:id="48">
    <w:p w:rsidR="00F06E47" w:rsidRDefault="00F06E47" w:rsidP="00BA5A5F">
      <w:pPr>
        <w:pStyle w:val="FootnoteText"/>
        <w:jc w:val="both"/>
      </w:pPr>
      <w:r>
        <w:rPr>
          <w:rStyle w:val="FootnoteReference"/>
        </w:rPr>
        <w:footnoteRef/>
      </w:r>
      <w:r>
        <w:t xml:space="preserve"> § 33 ZoA.</w:t>
      </w:r>
    </w:p>
  </w:footnote>
  <w:footnote w:id="49">
    <w:p w:rsidR="00F06E47" w:rsidRDefault="00F06E47" w:rsidP="00BA5A5F">
      <w:pPr>
        <w:pStyle w:val="FootnoteText"/>
        <w:jc w:val="both"/>
      </w:pPr>
      <w:r>
        <w:rPr>
          <w:rStyle w:val="FootnoteReference"/>
        </w:rPr>
        <w:footnoteRef/>
      </w:r>
      <w:r>
        <w:t xml:space="preserve"> § 44 odst. 3 písm. c) ZoA.</w:t>
      </w:r>
    </w:p>
  </w:footnote>
  <w:footnote w:id="50">
    <w:p w:rsidR="00F06E47" w:rsidRDefault="00F06E47" w:rsidP="00534F7F">
      <w:pPr>
        <w:pStyle w:val="FootnoteText"/>
        <w:jc w:val="both"/>
      </w:pPr>
      <w:r>
        <w:rPr>
          <w:rStyle w:val="FootnoteReference"/>
        </w:rPr>
        <w:footnoteRef/>
      </w:r>
      <w:r>
        <w:t xml:space="preserve"> </w:t>
      </w:r>
      <w:r w:rsidRPr="007E52B9">
        <w:t>Důvodová zpráva</w:t>
      </w:r>
      <w:r>
        <w:t xml:space="preserve"> k návrhu zákona č. 85/1996 Sb., </w:t>
      </w:r>
      <w:r w:rsidRPr="007E52B9">
        <w:t>zákon o advokacii k § 16 až 31</w:t>
      </w:r>
      <w:r>
        <w:t>.</w:t>
      </w:r>
    </w:p>
  </w:footnote>
  <w:footnote w:id="51">
    <w:p w:rsidR="00F06E47" w:rsidRDefault="00F06E47" w:rsidP="00534F7F">
      <w:pPr>
        <w:pStyle w:val="FootnoteText"/>
        <w:jc w:val="both"/>
      </w:pPr>
      <w:r>
        <w:rPr>
          <w:rStyle w:val="FootnoteReference"/>
        </w:rPr>
        <w:footnoteRef/>
      </w:r>
      <w:r>
        <w:t xml:space="preserve"> tamtéž.</w:t>
      </w:r>
    </w:p>
  </w:footnote>
  <w:footnote w:id="52">
    <w:p w:rsidR="00F06E47" w:rsidRDefault="00F06E47" w:rsidP="00534F7F">
      <w:pPr>
        <w:pStyle w:val="FootnoteText"/>
        <w:jc w:val="both"/>
      </w:pPr>
      <w:r>
        <w:rPr>
          <w:rStyle w:val="FootnoteReference"/>
        </w:rPr>
        <w:footnoteRef/>
      </w:r>
      <w:r>
        <w:t xml:space="preserve"> MACKOVÁ, Alena. </w:t>
      </w:r>
      <w:r w:rsidRPr="00607F85">
        <w:rPr>
          <w:i/>
        </w:rPr>
        <w:t>Právní pomoc advokátů a její dostupnost</w:t>
      </w:r>
      <w:r>
        <w:t>. Praha: C. H. Beck, 2001. s. 52.</w:t>
      </w:r>
    </w:p>
  </w:footnote>
  <w:footnote w:id="53">
    <w:p w:rsidR="00F06E47" w:rsidRDefault="00F06E47" w:rsidP="00534F7F">
      <w:pPr>
        <w:pStyle w:val="FootnoteText"/>
        <w:jc w:val="both"/>
      </w:pPr>
      <w:r>
        <w:rPr>
          <w:rStyle w:val="FootnoteReference"/>
        </w:rPr>
        <w:footnoteRef/>
      </w:r>
      <w:r>
        <w:t xml:space="preserve"> Ustanovení advokáta soudem, nejčastěji dle OSŘ, SŘS či TrŘ.</w:t>
      </w:r>
    </w:p>
  </w:footnote>
  <w:footnote w:id="54">
    <w:p w:rsidR="00F06E47" w:rsidRDefault="00F06E47" w:rsidP="00534F7F">
      <w:pPr>
        <w:pStyle w:val="FootnoteText"/>
        <w:jc w:val="both"/>
      </w:pPr>
      <w:r>
        <w:rPr>
          <w:rStyle w:val="FootnoteReference"/>
        </w:rPr>
        <w:footnoteRef/>
      </w:r>
      <w:r>
        <w:t xml:space="preserve"> Za nutné obeznámit s důvody odepření právní pomoci považuji zejména situaci ustanoveného advokáta dle § 18 odst. 2 ZoA, jelikož jeho důvody jsou taxativně stanoveny v § 19 ZoA a čl. 8 Etického kodexu. V opačném případě by bylo naplnění důvodů odmítnutí nepřezkoumatelné.</w:t>
      </w:r>
    </w:p>
  </w:footnote>
  <w:footnote w:id="55">
    <w:p w:rsidR="00F06E47" w:rsidRDefault="00F06E47" w:rsidP="00534F7F">
      <w:pPr>
        <w:pStyle w:val="FootnoteText"/>
        <w:jc w:val="both"/>
      </w:pPr>
      <w:r>
        <w:rPr>
          <w:rStyle w:val="FootnoteReference"/>
        </w:rPr>
        <w:footnoteRef/>
      </w:r>
      <w:r>
        <w:t xml:space="preserve"> SVEJKOVSKÝ, Jaroslav a kol. </w:t>
      </w:r>
      <w:r w:rsidRPr="00E922CA">
        <w:rPr>
          <w:i/>
        </w:rPr>
        <w:t>Zákon o advokacii. Komentář.</w:t>
      </w:r>
      <w:r>
        <w:t xml:space="preserve"> Praha: C.</w:t>
      </w:r>
      <w:r w:rsidR="00661D4F">
        <w:t xml:space="preserve"> </w:t>
      </w:r>
      <w:r>
        <w:t>H. Beck, 2012. s. 116.</w:t>
      </w:r>
    </w:p>
  </w:footnote>
  <w:footnote w:id="56">
    <w:p w:rsidR="00F06E47" w:rsidRDefault="00F06E47" w:rsidP="00534F7F">
      <w:pPr>
        <w:pStyle w:val="FootnoteText"/>
        <w:jc w:val="both"/>
      </w:pPr>
      <w:r>
        <w:rPr>
          <w:rStyle w:val="FootnoteReference"/>
        </w:rPr>
        <w:footnoteRef/>
      </w:r>
      <w:r>
        <w:t xml:space="preserve"> SVEJKOVSKÝ, Jaroslav a kol. </w:t>
      </w:r>
      <w:r w:rsidRPr="00E922CA">
        <w:rPr>
          <w:i/>
        </w:rPr>
        <w:t>Zákon o advokacii. Komentář.</w:t>
      </w:r>
      <w:r>
        <w:t xml:space="preserve"> Praha: C.</w:t>
      </w:r>
      <w:r w:rsidR="00661D4F">
        <w:t xml:space="preserve"> </w:t>
      </w:r>
      <w:r>
        <w:t>H. Beck, 2012. s. 116.</w:t>
      </w:r>
    </w:p>
  </w:footnote>
  <w:footnote w:id="57">
    <w:p w:rsidR="00F06E47" w:rsidRDefault="00F06E47" w:rsidP="00661D4F">
      <w:pPr>
        <w:pStyle w:val="FootnoteText"/>
        <w:jc w:val="both"/>
      </w:pPr>
      <w:r>
        <w:rPr>
          <w:rStyle w:val="FootnoteReference"/>
        </w:rPr>
        <w:footnoteRef/>
      </w:r>
      <w:r>
        <w:t xml:space="preserve"> Rozhodnutí kárného senátu ČAK ze dne 25. února 2014, sp. zn. K 87/2013</w:t>
      </w:r>
      <w:r w:rsidR="00FE0BFE">
        <w:t>.</w:t>
      </w:r>
    </w:p>
  </w:footnote>
  <w:footnote w:id="58">
    <w:p w:rsidR="00F06E47" w:rsidRDefault="00F06E47" w:rsidP="00661D4F">
      <w:pPr>
        <w:pStyle w:val="FootnoteText"/>
        <w:jc w:val="both"/>
      </w:pPr>
      <w:r>
        <w:rPr>
          <w:rStyle w:val="FootnoteReference"/>
        </w:rPr>
        <w:footnoteRef/>
      </w:r>
      <w:r>
        <w:t xml:space="preserve"> Rozhodnutí kárného senátu ČAK ze dne 10. října 2014, sp. zn. K 62/2013</w:t>
      </w:r>
      <w:r w:rsidR="00FE0BFE">
        <w:t>.</w:t>
      </w:r>
    </w:p>
  </w:footnote>
  <w:footnote w:id="59">
    <w:p w:rsidR="00F06E47" w:rsidRDefault="00F06E47" w:rsidP="00661D4F">
      <w:pPr>
        <w:pStyle w:val="FootnoteText"/>
        <w:jc w:val="both"/>
      </w:pPr>
      <w:r>
        <w:rPr>
          <w:rStyle w:val="FootnoteReference"/>
        </w:rPr>
        <w:footnoteRef/>
      </w:r>
      <w:r>
        <w:t xml:space="preserve"> Rozsudek Krajského soudu v Ostravě ze dne 27. září 2013, zp. zn. </w:t>
      </w:r>
      <w:r w:rsidRPr="00E26D17">
        <w:t>12 Co 336/2013</w:t>
      </w:r>
      <w:r>
        <w:t>.</w:t>
      </w:r>
    </w:p>
  </w:footnote>
  <w:footnote w:id="60">
    <w:p w:rsidR="00F06E47" w:rsidRDefault="00F06E47" w:rsidP="00534F7F">
      <w:pPr>
        <w:pStyle w:val="FootnoteText"/>
        <w:jc w:val="both"/>
      </w:pPr>
      <w:r>
        <w:rPr>
          <w:rStyle w:val="FootnoteReference"/>
        </w:rPr>
        <w:footnoteRef/>
      </w:r>
      <w:r>
        <w:t xml:space="preserve"> MULLE</w:t>
      </w:r>
      <w:r w:rsidRPr="00777FEB">
        <w:t>R</w:t>
      </w:r>
      <w:r>
        <w:t>AT, R</w:t>
      </w:r>
      <w:r w:rsidRPr="00777FEB">
        <w:t>amón</w:t>
      </w:r>
      <w:r>
        <w:t>.</w:t>
      </w:r>
      <w:r w:rsidRPr="00777FEB">
        <w:t xml:space="preserve"> Advokacie - na rozcestí mezi uchováním důvěry klientů a úl</w:t>
      </w:r>
      <w:r>
        <w:t xml:space="preserve">ohou strážce bran a informátora. </w:t>
      </w:r>
      <w:r w:rsidRPr="00E922CA">
        <w:rPr>
          <w:i/>
        </w:rPr>
        <w:t>Bulletin advokacie</w:t>
      </w:r>
      <w:r>
        <w:t>, 2003, č. 6-7, s. 10.</w:t>
      </w:r>
    </w:p>
  </w:footnote>
  <w:footnote w:id="61">
    <w:p w:rsidR="00F06E47" w:rsidRDefault="00F06E47" w:rsidP="00534F7F">
      <w:pPr>
        <w:pStyle w:val="FootnoteText"/>
        <w:jc w:val="both"/>
      </w:pPr>
      <w:r>
        <w:rPr>
          <w:rStyle w:val="FootnoteReference"/>
        </w:rPr>
        <w:footnoteRef/>
      </w:r>
      <w:r>
        <w:t xml:space="preserve"> SOKOL</w:t>
      </w:r>
      <w:r w:rsidRPr="00777FEB">
        <w:t>, T</w:t>
      </w:r>
      <w:r>
        <w:t>omáš.</w:t>
      </w:r>
      <w:r w:rsidRPr="00777FEB">
        <w:t xml:space="preserve"> Zákon o ochran</w:t>
      </w:r>
      <w:r>
        <w:t>ě dat se na advokáta nevztahuje.</w:t>
      </w:r>
      <w:r w:rsidRPr="00777FEB">
        <w:t xml:space="preserve"> </w:t>
      </w:r>
      <w:r w:rsidRPr="00AF128A">
        <w:rPr>
          <w:i/>
        </w:rPr>
        <w:t>Bulletin advokacie</w:t>
      </w:r>
      <w:r>
        <w:t xml:space="preserve">, 2000, č. 10, s. </w:t>
      </w:r>
      <w:r w:rsidRPr="00777FEB">
        <w:t>23.</w:t>
      </w:r>
    </w:p>
  </w:footnote>
  <w:footnote w:id="62">
    <w:p w:rsidR="00F06E47" w:rsidRDefault="00F06E47" w:rsidP="00534F7F">
      <w:pPr>
        <w:pStyle w:val="FootnoteText"/>
        <w:jc w:val="both"/>
      </w:pPr>
      <w:r>
        <w:rPr>
          <w:rStyle w:val="FootnoteReference"/>
        </w:rPr>
        <w:footnoteRef/>
      </w:r>
      <w:r>
        <w:t xml:space="preserve"> SVEJKOVSKÝ, Jaroslav a kol. </w:t>
      </w:r>
      <w:r w:rsidRPr="00E922CA">
        <w:rPr>
          <w:i/>
        </w:rPr>
        <w:t>Zákon o advokacii. Komentář.</w:t>
      </w:r>
      <w:r>
        <w:t xml:space="preserve"> Praha: C. H. Beck, 2012. s. 140.</w:t>
      </w:r>
    </w:p>
  </w:footnote>
  <w:footnote w:id="63">
    <w:p w:rsidR="00F06E47" w:rsidRDefault="00F06E47" w:rsidP="00534F7F">
      <w:pPr>
        <w:pStyle w:val="FootnoteText"/>
        <w:jc w:val="both"/>
      </w:pPr>
      <w:r>
        <w:rPr>
          <w:rStyle w:val="FootnoteReference"/>
        </w:rPr>
        <w:footnoteRef/>
      </w:r>
      <w:r>
        <w:t xml:space="preserve"> Např. Směrnice Evropského parlamentu a rady 2013/48/EU ze dne 22. října 2013 o právu na přístup k obhájci v trestním řízení stanoví, že součástí práva na spravedlivý proces a zajištění účinného práv na obhajobu je zajištění nezbytné důvěrnosti mezi podezřelou/obviněnou osobou a jejím obhájcem.</w:t>
      </w:r>
    </w:p>
  </w:footnote>
  <w:footnote w:id="64">
    <w:p w:rsidR="00F06E47" w:rsidRDefault="00F06E47" w:rsidP="00534F7F">
      <w:pPr>
        <w:pStyle w:val="FootnoteText"/>
        <w:jc w:val="both"/>
      </w:pPr>
      <w:r>
        <w:rPr>
          <w:rStyle w:val="FootnoteReference"/>
        </w:rPr>
        <w:footnoteRef/>
      </w:r>
      <w:r>
        <w:t xml:space="preserve"> Čl. 37 a 40 ústavního </w:t>
      </w:r>
      <w:r w:rsidRPr="00A60314">
        <w:t>zákon</w:t>
      </w:r>
      <w:r>
        <w:t>a</w:t>
      </w:r>
      <w:r w:rsidRPr="00A60314">
        <w:t xml:space="preserve"> č. 2/1993 Sb</w:t>
      </w:r>
      <w:r>
        <w:t>., Listina základních práv a svobod</w:t>
      </w:r>
      <w:r w:rsidR="00FE0BFE">
        <w:t>.</w:t>
      </w:r>
    </w:p>
  </w:footnote>
  <w:footnote w:id="65">
    <w:p w:rsidR="00F06E47" w:rsidRDefault="00F06E47" w:rsidP="00534F7F">
      <w:pPr>
        <w:pStyle w:val="FootnoteText"/>
        <w:jc w:val="both"/>
      </w:pPr>
      <w:r>
        <w:rPr>
          <w:rStyle w:val="FootnoteReference"/>
        </w:rPr>
        <w:footnoteRef/>
      </w:r>
      <w:r>
        <w:t xml:space="preserve"> MULLE</w:t>
      </w:r>
      <w:r w:rsidRPr="00777FEB">
        <w:t>R</w:t>
      </w:r>
      <w:r>
        <w:t>AT, R</w:t>
      </w:r>
      <w:r w:rsidRPr="00777FEB">
        <w:t>amón</w:t>
      </w:r>
      <w:r>
        <w:t>.</w:t>
      </w:r>
      <w:r w:rsidRPr="00777FEB">
        <w:t xml:space="preserve"> Advokacie - na rozcestí mezi uchováním důvěry klientů a úl</w:t>
      </w:r>
      <w:r>
        <w:t xml:space="preserve">ohou strážce bran a informátora. </w:t>
      </w:r>
      <w:r w:rsidRPr="00E922CA">
        <w:rPr>
          <w:i/>
        </w:rPr>
        <w:t>Bulletin advokacie</w:t>
      </w:r>
      <w:r>
        <w:t>, 2003, č. 6-7, s. 10.</w:t>
      </w:r>
    </w:p>
  </w:footnote>
  <w:footnote w:id="66">
    <w:p w:rsidR="00F06E47" w:rsidRDefault="00F06E47" w:rsidP="00534F7F">
      <w:pPr>
        <w:pStyle w:val="FootnoteText"/>
        <w:jc w:val="both"/>
      </w:pPr>
      <w:r>
        <w:rPr>
          <w:rStyle w:val="FootnoteReference"/>
        </w:rPr>
        <w:footnoteRef/>
      </w:r>
      <w:r>
        <w:t xml:space="preserve"> Např. trestní řád, občanský soudní řád, daňový řád, zákon o zvláštních řízeních soudních a další.</w:t>
      </w:r>
    </w:p>
  </w:footnote>
  <w:footnote w:id="67">
    <w:p w:rsidR="00F06E47" w:rsidRDefault="00F06E47" w:rsidP="00534F7F">
      <w:pPr>
        <w:pStyle w:val="FootnoteText"/>
        <w:jc w:val="both"/>
      </w:pPr>
      <w:r>
        <w:rPr>
          <w:rStyle w:val="FootnoteReference"/>
        </w:rPr>
        <w:footnoteRef/>
      </w:r>
      <w:r>
        <w:t xml:space="preserve"> § 43a odst. 2 Bundesrechtsanwaltsordnung ze dne 1. srpna 1959</w:t>
      </w:r>
      <w:r w:rsidR="00AD2667">
        <w:t>.</w:t>
      </w:r>
    </w:p>
  </w:footnote>
  <w:footnote w:id="68">
    <w:p w:rsidR="00F06E47" w:rsidRDefault="00F06E47" w:rsidP="004471EA">
      <w:pPr>
        <w:pStyle w:val="FootnoteText"/>
        <w:tabs>
          <w:tab w:val="left" w:pos="2145"/>
        </w:tabs>
        <w:jc w:val="both"/>
      </w:pPr>
      <w:r>
        <w:rPr>
          <w:rStyle w:val="FootnoteReference"/>
        </w:rPr>
        <w:footnoteRef/>
      </w:r>
      <w:r>
        <w:t xml:space="preserve"> § 2909, 2910 a 2913 zákona č. 89/2012 Sb., občanský zákoník, subsidiárně se však použije pouze § 2910, jelikož půjde o porušení nikoliv smluvní povinnosti, ale zákonné povinnosti stanovené ZoA.</w:t>
      </w:r>
    </w:p>
  </w:footnote>
  <w:footnote w:id="69">
    <w:p w:rsidR="00F06E47" w:rsidRDefault="00F06E47" w:rsidP="004471EA">
      <w:pPr>
        <w:pStyle w:val="FootnoteText"/>
        <w:jc w:val="both"/>
      </w:pPr>
      <w:r>
        <w:rPr>
          <w:rStyle w:val="FootnoteReference"/>
        </w:rPr>
        <w:footnoteRef/>
      </w:r>
      <w:r>
        <w:t xml:space="preserve"> Rozsudek Nejvyššího soudu ze dne 29. září 2009, sp. zn. </w:t>
      </w:r>
      <w:r w:rsidRPr="00FF6EBD">
        <w:t>25 Cdo 2533/2007</w:t>
      </w:r>
      <w:r>
        <w:t>.</w:t>
      </w:r>
    </w:p>
  </w:footnote>
  <w:footnote w:id="70">
    <w:p w:rsidR="00F06E47" w:rsidRDefault="00F06E47" w:rsidP="004471EA">
      <w:pPr>
        <w:pStyle w:val="FootnoteText"/>
        <w:jc w:val="both"/>
      </w:pPr>
      <w:r>
        <w:rPr>
          <w:rStyle w:val="FootnoteReference"/>
        </w:rPr>
        <w:footnoteRef/>
      </w:r>
      <w:r>
        <w:t xml:space="preserve"> Rozsudek Nejvyššího soudu ze dne 28. dubna </w:t>
      </w:r>
      <w:r w:rsidRPr="003C2C18">
        <w:t>2015</w:t>
      </w:r>
      <w:r>
        <w:t xml:space="preserve">, sp. zn. </w:t>
      </w:r>
      <w:r w:rsidRPr="003C2C18">
        <w:t>30 Cdo 4851/2014</w:t>
      </w:r>
      <w:r>
        <w:t>.</w:t>
      </w:r>
    </w:p>
  </w:footnote>
  <w:footnote w:id="71">
    <w:p w:rsidR="00F06E47" w:rsidRDefault="00F06E47" w:rsidP="004471EA">
      <w:pPr>
        <w:pStyle w:val="FootnoteText"/>
        <w:jc w:val="both"/>
      </w:pPr>
      <w:r>
        <w:rPr>
          <w:rStyle w:val="FootnoteReference"/>
        </w:rPr>
        <w:footnoteRef/>
      </w:r>
      <w:r>
        <w:t xml:space="preserve"> BUCHTA, Zdeněk.</w:t>
      </w:r>
      <w:r w:rsidRPr="00D132BC">
        <w:t xml:space="preserve"> K odpovědnosti advokáta za škodu způsobe</w:t>
      </w:r>
      <w:r>
        <w:t xml:space="preserve">nou z neznalosti. </w:t>
      </w:r>
      <w:r w:rsidRPr="004A7313">
        <w:rPr>
          <w:i/>
        </w:rPr>
        <w:t>Právní rozhledy</w:t>
      </w:r>
      <w:r>
        <w:t>, 2008, č. 2, s. 16.</w:t>
      </w:r>
    </w:p>
  </w:footnote>
  <w:footnote w:id="72">
    <w:p w:rsidR="00F06E47" w:rsidRDefault="00F06E47" w:rsidP="004471EA">
      <w:pPr>
        <w:pStyle w:val="FootnoteText"/>
        <w:jc w:val="both"/>
      </w:pPr>
      <w:r>
        <w:rPr>
          <w:rStyle w:val="FootnoteReference"/>
        </w:rPr>
        <w:footnoteRef/>
      </w:r>
      <w:r>
        <w:t xml:space="preserve"> Usnesení Nejvyššího soudu ze dne 23. září 2010, sp. zn. 25 Cdo 2007/2009.</w:t>
      </w:r>
    </w:p>
  </w:footnote>
  <w:footnote w:id="73">
    <w:p w:rsidR="00F06E47" w:rsidRDefault="00F06E47" w:rsidP="004471EA">
      <w:pPr>
        <w:pStyle w:val="FootnoteText"/>
        <w:jc w:val="both"/>
      </w:pPr>
      <w:r>
        <w:rPr>
          <w:rStyle w:val="FootnoteReference"/>
        </w:rPr>
        <w:footnoteRef/>
      </w:r>
      <w:r>
        <w:t xml:space="preserve"> Rozsudek Nejvyššího soudu ze dne 5. ledna 2015, sp. zn. 25 Cdo 4009/2014.</w:t>
      </w:r>
    </w:p>
  </w:footnote>
  <w:footnote w:id="74">
    <w:p w:rsidR="00F06E47" w:rsidRDefault="00F06E47" w:rsidP="004471EA">
      <w:pPr>
        <w:pStyle w:val="FootnoteText"/>
        <w:jc w:val="both"/>
      </w:pPr>
      <w:r>
        <w:rPr>
          <w:rStyle w:val="FootnoteReference"/>
        </w:rPr>
        <w:footnoteRef/>
      </w:r>
      <w:r>
        <w:t xml:space="preserve"> Rozsudek Nejvyššího soudu ze dne 29. září 2009, sp. zn. 25 Cdo 2533/2007.</w:t>
      </w:r>
    </w:p>
  </w:footnote>
  <w:footnote w:id="75">
    <w:p w:rsidR="00F06E47" w:rsidRDefault="00F06E47" w:rsidP="004471EA">
      <w:pPr>
        <w:pStyle w:val="FootnoteText"/>
        <w:jc w:val="both"/>
      </w:pPr>
      <w:r>
        <w:rPr>
          <w:rStyle w:val="FootnoteReference"/>
        </w:rPr>
        <w:footnoteRef/>
      </w:r>
      <w:r>
        <w:t xml:space="preserve"> R</w:t>
      </w:r>
      <w:r w:rsidRPr="00B64818">
        <w:t>ozsud</w:t>
      </w:r>
      <w:r>
        <w:t>ek Nejvyššího soudu ze dne 26. února</w:t>
      </w:r>
      <w:r w:rsidRPr="00B64818">
        <w:t xml:space="preserve"> 2003, sp. zn. 25 Cdo 1862/2001</w:t>
      </w:r>
      <w:r>
        <w:t>.</w:t>
      </w:r>
    </w:p>
  </w:footnote>
  <w:footnote w:id="76">
    <w:p w:rsidR="00F06E47" w:rsidRDefault="00F06E47" w:rsidP="004471EA">
      <w:pPr>
        <w:pStyle w:val="FootnoteText"/>
        <w:jc w:val="both"/>
      </w:pPr>
      <w:r>
        <w:rPr>
          <w:rStyle w:val="FootnoteReference"/>
        </w:rPr>
        <w:footnoteRef/>
      </w:r>
      <w:r>
        <w:t xml:space="preserve"> Rozhodovací praxe kárné komise hovoří o „evidentní nesprávnosti“, jež pro klienta má konkrétní negativní důsledky, viz </w:t>
      </w:r>
      <w:r w:rsidRPr="00E90E46">
        <w:t xml:space="preserve">Rozhodnutí </w:t>
      </w:r>
      <w:r>
        <w:t>kárné komise ČAK ze dne 8. září</w:t>
      </w:r>
      <w:r w:rsidRPr="00E90E46">
        <w:t xml:space="preserve"> 2000 sp. zn. K 23/00</w:t>
      </w:r>
      <w:r>
        <w:t>.</w:t>
      </w:r>
    </w:p>
  </w:footnote>
  <w:footnote w:id="77">
    <w:p w:rsidR="00F06E47" w:rsidRDefault="00F06E47" w:rsidP="004471EA">
      <w:pPr>
        <w:pStyle w:val="FootnoteText"/>
        <w:jc w:val="both"/>
      </w:pPr>
      <w:r>
        <w:rPr>
          <w:rStyle w:val="FootnoteReference"/>
        </w:rPr>
        <w:footnoteRef/>
      </w:r>
      <w:r>
        <w:t xml:space="preserve"> Rozsudek Nejvyššího soudu</w:t>
      </w:r>
      <w:r w:rsidRPr="00B64818">
        <w:t xml:space="preserve"> </w:t>
      </w:r>
      <w:r>
        <w:t xml:space="preserve">ze dne 28. července 2015, sp. zn. </w:t>
      </w:r>
      <w:r w:rsidRPr="00B64818">
        <w:t>25 Cdo 2520/2013</w:t>
      </w:r>
      <w:r>
        <w:t>.</w:t>
      </w:r>
    </w:p>
  </w:footnote>
  <w:footnote w:id="78">
    <w:p w:rsidR="00F06E47" w:rsidRDefault="00F06E47" w:rsidP="004471EA">
      <w:pPr>
        <w:pStyle w:val="FootnoteText"/>
        <w:jc w:val="both"/>
      </w:pPr>
      <w:r>
        <w:rPr>
          <w:rStyle w:val="FootnoteReference"/>
        </w:rPr>
        <w:footnoteRef/>
      </w:r>
      <w:r>
        <w:t xml:space="preserve"> § 574 odst. 2 zákona č. 40/1964 Sb.</w:t>
      </w:r>
    </w:p>
  </w:footnote>
  <w:footnote w:id="79">
    <w:p w:rsidR="00F06E47" w:rsidRDefault="00F06E47" w:rsidP="004471EA">
      <w:pPr>
        <w:pStyle w:val="FootnoteText"/>
        <w:jc w:val="both"/>
      </w:pPr>
      <w:r>
        <w:rPr>
          <w:rStyle w:val="FootnoteReference"/>
        </w:rPr>
        <w:footnoteRef/>
      </w:r>
      <w:r>
        <w:t xml:space="preserve"> </w:t>
      </w:r>
      <w:r w:rsidRPr="005330A2">
        <w:t xml:space="preserve">PALEČEK, Jan. </w:t>
      </w:r>
      <w:r w:rsidRPr="0072303F">
        <w:rPr>
          <w:i/>
        </w:rPr>
        <w:t>Omezení/vyloučení odpovědnosti advokáta při poskytování právních služeb</w:t>
      </w:r>
      <w:r w:rsidRPr="005330A2">
        <w:t xml:space="preserve"> [online]. pravniprostor.cz, 28. listopadu 2016 [cit. 14. února 2018]. Dostupné na &lt; </w:t>
      </w:r>
      <w:hyperlink r:id="rId4" w:history="1">
        <w:r w:rsidRPr="005330A2">
          <w:rPr>
            <w:rStyle w:val="Hyperlink"/>
          </w:rPr>
          <w:t>https://www.pravniprostor.cz/clanky/ostatni-pravo/omezeni-vylouceni-odpovednosti-advokata-pri-poskytovani-pravnich-sluzeb</w:t>
        </w:r>
      </w:hyperlink>
      <w:r w:rsidRPr="005330A2">
        <w:t>&gt;</w:t>
      </w:r>
      <w:r>
        <w:t xml:space="preserve"> a </w:t>
      </w:r>
      <w:r w:rsidRPr="005330A2">
        <w:t xml:space="preserve">UHLÍŘ, David. </w:t>
      </w:r>
      <w:r w:rsidRPr="0072303F">
        <w:rPr>
          <w:i/>
        </w:rPr>
        <w:t>Vliv nového občanského zákoníku na vztahy mezi advokátem a klientem</w:t>
      </w:r>
      <w:r w:rsidRPr="005330A2">
        <w:t xml:space="preserve"> [online]. bulletin-advokacie.cz, 6. června 2013 [cit.</w:t>
      </w:r>
      <w:r>
        <w:t xml:space="preserve"> 14. února 2018]. Dostupné na &lt;</w:t>
      </w:r>
      <w:r w:rsidRPr="005330A2">
        <w:t xml:space="preserve"> </w:t>
      </w:r>
      <w:hyperlink r:id="rId5" w:history="1">
        <w:r w:rsidRPr="005330A2">
          <w:rPr>
            <w:rStyle w:val="Hyperlink"/>
          </w:rPr>
          <w:t>http://www.bulletin-advokacie.cz/vliv-noveho</w:t>
        </w:r>
      </w:hyperlink>
      <w:r w:rsidRPr="005330A2">
        <w:t>&gt;</w:t>
      </w:r>
      <w:r w:rsidR="00AD2667">
        <w:t>.</w:t>
      </w:r>
    </w:p>
  </w:footnote>
  <w:footnote w:id="80">
    <w:p w:rsidR="00F06E47" w:rsidRDefault="00F06E47" w:rsidP="00BA5A5F">
      <w:pPr>
        <w:pStyle w:val="FootnoteText"/>
        <w:jc w:val="both"/>
      </w:pPr>
      <w:r>
        <w:rPr>
          <w:rStyle w:val="FootnoteReference"/>
        </w:rPr>
        <w:footnoteRef/>
      </w:r>
      <w:r>
        <w:t xml:space="preserve"> ČERMÁK, Karel. </w:t>
      </w:r>
      <w:r w:rsidRPr="005C3034">
        <w:rPr>
          <w:i/>
        </w:rPr>
        <w:t>Pravidla profesionální etiky a pravidla soutěže advokátů České republiky, text s komentářem</w:t>
      </w:r>
      <w:r w:rsidRPr="006D2CD8">
        <w:t xml:space="preserve">. </w:t>
      </w:r>
      <w:r>
        <w:t>2. vydání. Praha: Česká Advokátní Komora, 2000. s. 18.</w:t>
      </w:r>
    </w:p>
  </w:footnote>
  <w:footnote w:id="81">
    <w:p w:rsidR="00F06E47" w:rsidRDefault="00F06E47" w:rsidP="00BA5A5F">
      <w:pPr>
        <w:pStyle w:val="FootnoteText"/>
        <w:jc w:val="both"/>
      </w:pPr>
      <w:r>
        <w:rPr>
          <w:rStyle w:val="FootnoteReference"/>
        </w:rPr>
        <w:footnoteRef/>
      </w:r>
      <w:r>
        <w:t xml:space="preserve"> ČERMÁK, Karel. </w:t>
      </w:r>
      <w:r w:rsidRPr="005C3034">
        <w:rPr>
          <w:i/>
        </w:rPr>
        <w:t>Pravidla profesionální etiky a pravidla soutěže advokátů České republiky, text s komentářem</w:t>
      </w:r>
      <w:r w:rsidRPr="006D2CD8">
        <w:t xml:space="preserve">. </w:t>
      </w:r>
      <w:r>
        <w:t>2. vydání. Praha: Česká advokátní komora, 2000. s. 20.</w:t>
      </w:r>
    </w:p>
  </w:footnote>
  <w:footnote w:id="82">
    <w:p w:rsidR="00F06E47" w:rsidRDefault="00F06E47" w:rsidP="00BA5A5F">
      <w:pPr>
        <w:pStyle w:val="FootnoteText"/>
        <w:jc w:val="both"/>
      </w:pPr>
      <w:r>
        <w:rPr>
          <w:rStyle w:val="FootnoteReference"/>
        </w:rPr>
        <w:footnoteRef/>
      </w:r>
      <w:r>
        <w:t xml:space="preserve"> R</w:t>
      </w:r>
      <w:r w:rsidRPr="00561021">
        <w:t>ozsudek Nejvyšší</w:t>
      </w:r>
      <w:r>
        <w:t>ho správního soudu ze dne 31. května</w:t>
      </w:r>
      <w:r w:rsidRPr="00561021">
        <w:t xml:space="preserve"> 2004, sp. zn. 5 As 34/2003.</w:t>
      </w:r>
    </w:p>
  </w:footnote>
  <w:footnote w:id="83">
    <w:p w:rsidR="00F06E47" w:rsidRDefault="00F06E47" w:rsidP="004471EA">
      <w:pPr>
        <w:pStyle w:val="FootnoteText"/>
        <w:jc w:val="both"/>
      </w:pPr>
      <w:r>
        <w:rPr>
          <w:rStyle w:val="FootnoteReference"/>
        </w:rPr>
        <w:footnoteRef/>
      </w:r>
      <w:r>
        <w:t xml:space="preserve"> Rozhodnutí odvolacího kárného senátu ČAK ze dne 3. července 1998, sp. zn. K 76/97. </w:t>
      </w:r>
    </w:p>
  </w:footnote>
  <w:footnote w:id="84">
    <w:p w:rsidR="00F06E47" w:rsidRDefault="00F06E47" w:rsidP="004471EA">
      <w:pPr>
        <w:pStyle w:val="FootnoteText"/>
        <w:jc w:val="both"/>
      </w:pPr>
      <w:r>
        <w:rPr>
          <w:rStyle w:val="FootnoteReference"/>
        </w:rPr>
        <w:footnoteRef/>
      </w:r>
      <w:r>
        <w:t xml:space="preserve"> Usnesení Ústavního soudu ze dne 5. listopadu 1998, sp. zn. I. ÚS 393/1998.</w:t>
      </w:r>
    </w:p>
  </w:footnote>
  <w:footnote w:id="85">
    <w:p w:rsidR="00F06E47" w:rsidRDefault="00F06E47" w:rsidP="004471EA">
      <w:pPr>
        <w:pStyle w:val="FootnoteText"/>
        <w:jc w:val="both"/>
      </w:pPr>
      <w:r>
        <w:rPr>
          <w:rStyle w:val="FootnoteReference"/>
        </w:rPr>
        <w:footnoteRef/>
      </w:r>
      <w:r>
        <w:t xml:space="preserve"> </w:t>
      </w:r>
      <w:r w:rsidRPr="00E23437">
        <w:t xml:space="preserve">Rozhodnutí odvolacího </w:t>
      </w:r>
      <w:r>
        <w:t xml:space="preserve">kárného </w:t>
      </w:r>
      <w:r w:rsidRPr="00E23437">
        <w:t>senátu ČAK ze dne 24. listopadu. 2003</w:t>
      </w:r>
      <w:r>
        <w:t>,</w:t>
      </w:r>
      <w:r w:rsidRPr="00E23437">
        <w:t xml:space="preserve"> sp. zn. K 6/03</w:t>
      </w:r>
      <w:r>
        <w:t>.</w:t>
      </w:r>
    </w:p>
  </w:footnote>
  <w:footnote w:id="86">
    <w:p w:rsidR="00F06E47" w:rsidRDefault="00F06E47">
      <w:pPr>
        <w:pStyle w:val="FootnoteText"/>
      </w:pPr>
      <w:r>
        <w:rPr>
          <w:rStyle w:val="FootnoteReference"/>
        </w:rPr>
        <w:footnoteRef/>
      </w:r>
      <w:r>
        <w:t xml:space="preserve"> </w:t>
      </w:r>
      <w:r w:rsidRPr="00E029CF">
        <w:t xml:space="preserve">KOVÁŘOVÁ, D. a kol. </w:t>
      </w:r>
      <w:r w:rsidRPr="00EA7AEC">
        <w:rPr>
          <w:i/>
        </w:rPr>
        <w:t>Zákon o advokacii a stavovské předpisy. Komentář</w:t>
      </w:r>
      <w:r w:rsidRPr="00E029CF">
        <w:t>. Praha: Wolters Kluwer ČR, a.s., 2017, s. 218</w:t>
      </w:r>
      <w:r>
        <w:t>.</w:t>
      </w:r>
    </w:p>
  </w:footnote>
  <w:footnote w:id="87">
    <w:p w:rsidR="00F06E47" w:rsidRDefault="00F06E47">
      <w:pPr>
        <w:pStyle w:val="FootnoteText"/>
      </w:pPr>
      <w:r>
        <w:rPr>
          <w:rStyle w:val="FootnoteReference"/>
        </w:rPr>
        <w:footnoteRef/>
      </w:r>
      <w:r>
        <w:t xml:space="preserve"> Rozsudek N</w:t>
      </w:r>
      <w:r w:rsidRPr="00D56873">
        <w:t>ejvyššího správního soudu ze dne 7. října 2008, sp. zn. 6 Ads 41/2008</w:t>
      </w:r>
      <w:r>
        <w:t>.</w:t>
      </w:r>
    </w:p>
  </w:footnote>
  <w:footnote w:id="88">
    <w:p w:rsidR="00F06E47" w:rsidRDefault="00F06E47">
      <w:pPr>
        <w:pStyle w:val="FootnoteText"/>
      </w:pPr>
      <w:r>
        <w:rPr>
          <w:rStyle w:val="FootnoteReference"/>
        </w:rPr>
        <w:footnoteRef/>
      </w:r>
      <w:r>
        <w:t xml:space="preserve"> </w:t>
      </w:r>
      <w:r w:rsidRPr="0089165E">
        <w:t>§ 2239</w:t>
      </w:r>
      <w:r>
        <w:t xml:space="preserve"> občanského zákoníku.</w:t>
      </w:r>
    </w:p>
  </w:footnote>
  <w:footnote w:id="89">
    <w:p w:rsidR="00F06E47" w:rsidRDefault="00F06E47" w:rsidP="004471EA">
      <w:pPr>
        <w:pStyle w:val="FootnoteText"/>
        <w:jc w:val="both"/>
      </w:pPr>
      <w:r>
        <w:rPr>
          <w:rStyle w:val="FootnoteReference"/>
        </w:rPr>
        <w:footnoteRef/>
      </w:r>
      <w:r>
        <w:t xml:space="preserve"> § 17 ZoA a čl. 4 odst. 1 Etického kodexu.</w:t>
      </w:r>
    </w:p>
  </w:footnote>
  <w:footnote w:id="90">
    <w:p w:rsidR="00F06E47" w:rsidRDefault="00F06E47" w:rsidP="004471EA">
      <w:pPr>
        <w:pStyle w:val="FootnoteText"/>
        <w:jc w:val="both"/>
      </w:pPr>
      <w:r>
        <w:rPr>
          <w:rStyle w:val="FootnoteReference"/>
        </w:rPr>
        <w:footnoteRef/>
      </w:r>
      <w:r>
        <w:t xml:space="preserve"> Rozsudek </w:t>
      </w:r>
      <w:r w:rsidRPr="00832301">
        <w:t>Nejvyššího soudu ze dne 30. července 2008 sp. zn. 25 Cdo 1242/2006</w:t>
      </w:r>
      <w:r>
        <w:t>.</w:t>
      </w:r>
    </w:p>
  </w:footnote>
  <w:footnote w:id="91">
    <w:p w:rsidR="00F06E47" w:rsidRDefault="00F06E47" w:rsidP="004471EA">
      <w:pPr>
        <w:pStyle w:val="FootnoteText"/>
        <w:jc w:val="both"/>
      </w:pPr>
      <w:r>
        <w:rPr>
          <w:rStyle w:val="FootnoteReference"/>
        </w:rPr>
        <w:footnoteRef/>
      </w:r>
      <w:r>
        <w:t xml:space="preserve"> § 2910 občanského zákoníku.</w:t>
      </w:r>
    </w:p>
  </w:footnote>
  <w:footnote w:id="92">
    <w:p w:rsidR="00F06E47" w:rsidRDefault="00F06E47" w:rsidP="004471EA">
      <w:pPr>
        <w:pStyle w:val="FootnoteText"/>
        <w:jc w:val="both"/>
      </w:pPr>
      <w:r>
        <w:rPr>
          <w:rStyle w:val="FootnoteReference"/>
        </w:rPr>
        <w:footnoteRef/>
      </w:r>
      <w:r>
        <w:t xml:space="preserve"> Čl. 8 odst. 3 Etického kodexu.</w:t>
      </w:r>
    </w:p>
  </w:footnote>
  <w:footnote w:id="93">
    <w:p w:rsidR="00F06E47" w:rsidRDefault="00F06E47" w:rsidP="004471EA">
      <w:pPr>
        <w:pStyle w:val="FootnoteText"/>
        <w:jc w:val="both"/>
      </w:pPr>
      <w:r>
        <w:rPr>
          <w:rStyle w:val="FootnoteReference"/>
        </w:rPr>
        <w:footnoteRef/>
      </w:r>
      <w:r>
        <w:t xml:space="preserve"> </w:t>
      </w:r>
      <w:r w:rsidRPr="00BB76E7">
        <w:t>Rozsudek Nejvyššího správního soudu ze dne 31. května 20014</w:t>
      </w:r>
      <w:r>
        <w:t>, sp. zn.</w:t>
      </w:r>
      <w:r w:rsidRPr="00BB76E7">
        <w:t xml:space="preserve"> 5 As 34/2003</w:t>
      </w:r>
      <w:r>
        <w:t>.</w:t>
      </w:r>
    </w:p>
  </w:footnote>
  <w:footnote w:id="94">
    <w:p w:rsidR="00F06E47" w:rsidRDefault="00F06E47" w:rsidP="004471EA">
      <w:pPr>
        <w:pStyle w:val="FootnoteText"/>
        <w:jc w:val="both"/>
      </w:pPr>
      <w:r>
        <w:rPr>
          <w:rStyle w:val="FootnoteReference"/>
        </w:rPr>
        <w:footnoteRef/>
      </w:r>
      <w:r>
        <w:t xml:space="preserve"> </w:t>
      </w:r>
      <w:r w:rsidRPr="00414004">
        <w:t>Rozhodnutí kárného senátu ČAK ze dne 8. června 2009, sp. zn. K 146/07</w:t>
      </w:r>
      <w:r>
        <w:t>.</w:t>
      </w:r>
    </w:p>
  </w:footnote>
  <w:footnote w:id="95">
    <w:p w:rsidR="00F06E47" w:rsidRDefault="00F06E47" w:rsidP="004471EA">
      <w:pPr>
        <w:pStyle w:val="FootnoteText"/>
        <w:jc w:val="both"/>
      </w:pPr>
      <w:r>
        <w:rPr>
          <w:rStyle w:val="FootnoteReference"/>
        </w:rPr>
        <w:footnoteRef/>
      </w:r>
      <w:r>
        <w:t xml:space="preserve"> </w:t>
      </w:r>
      <w:r w:rsidRPr="00414004">
        <w:t xml:space="preserve">Rozhodnutí kárného </w:t>
      </w:r>
      <w:r>
        <w:t>senátu ČAK ze dne 1</w:t>
      </w:r>
      <w:r w:rsidRPr="00414004">
        <w:t xml:space="preserve">. </w:t>
      </w:r>
      <w:r>
        <w:t>října</w:t>
      </w:r>
      <w:r w:rsidRPr="00414004">
        <w:t xml:space="preserve"> 200</w:t>
      </w:r>
      <w:r>
        <w:t>4</w:t>
      </w:r>
      <w:r w:rsidRPr="00414004">
        <w:t xml:space="preserve">, sp. zn. K </w:t>
      </w:r>
      <w:r>
        <w:t>72/04,</w:t>
      </w:r>
    </w:p>
  </w:footnote>
  <w:footnote w:id="96">
    <w:p w:rsidR="00F06E47" w:rsidRDefault="00F06E47" w:rsidP="004471EA">
      <w:pPr>
        <w:pStyle w:val="FootnoteText"/>
        <w:jc w:val="both"/>
      </w:pPr>
      <w:r>
        <w:rPr>
          <w:rStyle w:val="FootnoteReference"/>
        </w:rPr>
        <w:footnoteRef/>
      </w:r>
      <w:r>
        <w:t xml:space="preserve"> </w:t>
      </w:r>
      <w:r w:rsidRPr="00E029CF">
        <w:t xml:space="preserve">KOVÁŘOVÁ, D. a kol. </w:t>
      </w:r>
      <w:r w:rsidRPr="004471EA">
        <w:rPr>
          <w:i/>
        </w:rPr>
        <w:t>Zákon o advokacii a stavovské předpisy. Komentář</w:t>
      </w:r>
      <w:r w:rsidRPr="00E029CF">
        <w:t>. Praha: Wolte</w:t>
      </w:r>
      <w:r>
        <w:t>rs Kluwer ČR, a.s., 2017, s. 216.</w:t>
      </w:r>
    </w:p>
  </w:footnote>
  <w:footnote w:id="97">
    <w:p w:rsidR="00F06E47" w:rsidRDefault="00F06E47" w:rsidP="004471EA">
      <w:pPr>
        <w:pStyle w:val="FootnoteText"/>
        <w:jc w:val="both"/>
      </w:pPr>
      <w:r>
        <w:rPr>
          <w:rStyle w:val="FootnoteReference"/>
        </w:rPr>
        <w:footnoteRef/>
      </w:r>
      <w:r>
        <w:t xml:space="preserve"> </w:t>
      </w:r>
      <w:r w:rsidRPr="00414004">
        <w:t xml:space="preserve">Rozhodnutí kárného </w:t>
      </w:r>
      <w:r>
        <w:t>senátu ČAK ze dne 8. července 2014</w:t>
      </w:r>
      <w:r w:rsidRPr="00414004">
        <w:t xml:space="preserve">, sp. zn. K </w:t>
      </w:r>
      <w:r>
        <w:t>72/13.</w:t>
      </w:r>
    </w:p>
  </w:footnote>
  <w:footnote w:id="98">
    <w:p w:rsidR="00F06E47" w:rsidRDefault="00F06E47" w:rsidP="004471EA">
      <w:pPr>
        <w:pStyle w:val="FootnoteText"/>
        <w:jc w:val="both"/>
      </w:pPr>
      <w:r>
        <w:rPr>
          <w:rStyle w:val="FootnoteReference"/>
        </w:rPr>
        <w:footnoteRef/>
      </w:r>
      <w:r>
        <w:t xml:space="preserve"> ČERMÁK, Karel. </w:t>
      </w:r>
      <w:r w:rsidRPr="005C3034">
        <w:rPr>
          <w:i/>
        </w:rPr>
        <w:t>Pravidla profesionální etiky a pravidla soutěže</w:t>
      </w:r>
      <w:r>
        <w:rPr>
          <w:i/>
        </w:rPr>
        <w:t xml:space="preserve"> advokátů České republiky, text</w:t>
      </w:r>
      <w:r>
        <w:rPr>
          <w:i/>
        </w:rPr>
        <w:br/>
      </w:r>
      <w:r w:rsidRPr="005C3034">
        <w:rPr>
          <w:i/>
        </w:rPr>
        <w:t>s komentářem</w:t>
      </w:r>
      <w:r w:rsidRPr="006D2CD8">
        <w:t xml:space="preserve">. </w:t>
      </w:r>
      <w:r>
        <w:t>2. vydání. Praha: Česká Advokátní Komora, 2000. s. 22.</w:t>
      </w:r>
    </w:p>
  </w:footnote>
  <w:footnote w:id="99">
    <w:p w:rsidR="00F06E47" w:rsidRDefault="00F06E47" w:rsidP="004471EA">
      <w:pPr>
        <w:pStyle w:val="FootnoteText"/>
        <w:jc w:val="both"/>
      </w:pPr>
      <w:r>
        <w:rPr>
          <w:rStyle w:val="FootnoteReference"/>
        </w:rPr>
        <w:footnoteRef/>
      </w:r>
      <w:r>
        <w:t xml:space="preserve"> </w:t>
      </w:r>
      <w:r w:rsidRPr="00414004">
        <w:t xml:space="preserve">Rozhodnutí </w:t>
      </w:r>
      <w:r>
        <w:t>kárného</w:t>
      </w:r>
      <w:r w:rsidRPr="00414004">
        <w:t xml:space="preserve"> </w:t>
      </w:r>
      <w:r>
        <w:t>senátu ČAK ze dne 4</w:t>
      </w:r>
      <w:r w:rsidRPr="00414004">
        <w:t xml:space="preserve">. </w:t>
      </w:r>
      <w:r>
        <w:t>března</w:t>
      </w:r>
      <w:r w:rsidRPr="00414004">
        <w:t xml:space="preserve"> 200</w:t>
      </w:r>
      <w:r>
        <w:t>2</w:t>
      </w:r>
      <w:r w:rsidRPr="00414004">
        <w:t xml:space="preserve">, sp. zn. K </w:t>
      </w:r>
      <w:r>
        <w:t>107/01.</w:t>
      </w:r>
    </w:p>
  </w:footnote>
  <w:footnote w:id="100">
    <w:p w:rsidR="00F06E47" w:rsidRDefault="00F06E47" w:rsidP="004471EA">
      <w:pPr>
        <w:pStyle w:val="FootnoteText"/>
        <w:jc w:val="both"/>
      </w:pPr>
      <w:r>
        <w:rPr>
          <w:rStyle w:val="FootnoteReference"/>
        </w:rPr>
        <w:footnoteRef/>
      </w:r>
      <w:r>
        <w:t xml:space="preserve"> Viz např. r</w:t>
      </w:r>
      <w:r w:rsidRPr="00414004">
        <w:t xml:space="preserve">ozhodnutí kárného </w:t>
      </w:r>
      <w:r>
        <w:t>senátu ČAK ze dne 1</w:t>
      </w:r>
      <w:r w:rsidRPr="00414004">
        <w:t xml:space="preserve">. </w:t>
      </w:r>
      <w:r>
        <w:t>října</w:t>
      </w:r>
      <w:r w:rsidRPr="00414004">
        <w:t xml:space="preserve"> 200</w:t>
      </w:r>
      <w:r>
        <w:t>4</w:t>
      </w:r>
      <w:r w:rsidRPr="00414004">
        <w:t xml:space="preserve">, sp. zn. K </w:t>
      </w:r>
      <w:r>
        <w:t>72/04 a rozhodnutí kárného senátu ČAK ze dne 21. května 2010, sp. zn. K 123/2009.</w:t>
      </w:r>
    </w:p>
  </w:footnote>
  <w:footnote w:id="101">
    <w:p w:rsidR="00F06E47" w:rsidRPr="00A04EA3" w:rsidRDefault="00F06E47" w:rsidP="004471EA">
      <w:pPr>
        <w:pStyle w:val="FootnoteText"/>
        <w:jc w:val="both"/>
      </w:pPr>
      <w:r>
        <w:rPr>
          <w:rStyle w:val="FootnoteReference"/>
        </w:rPr>
        <w:footnoteRef/>
      </w:r>
      <w:r w:rsidR="00AD2667">
        <w:t xml:space="preserve"> Viz</w:t>
      </w:r>
      <w:r>
        <w:t xml:space="preserve"> </w:t>
      </w:r>
      <w:r w:rsidRPr="00A04EA3">
        <w:rPr>
          <w:i/>
        </w:rPr>
        <w:t>„navíc přisouzený věřiteli pravomocným rozhodnutím soudu“</w:t>
      </w:r>
      <w:r>
        <w:rPr>
          <w:i/>
        </w:rPr>
        <w:t xml:space="preserve"> </w:t>
      </w:r>
      <w:r>
        <w:t xml:space="preserve">- </w:t>
      </w:r>
      <w:r w:rsidRPr="00414004">
        <w:t xml:space="preserve">Rozhodnutí kárného </w:t>
      </w:r>
      <w:r>
        <w:t>senátu ČAK ze dne 1</w:t>
      </w:r>
      <w:r w:rsidRPr="00414004">
        <w:t xml:space="preserve">. </w:t>
      </w:r>
      <w:r>
        <w:t>října</w:t>
      </w:r>
      <w:r w:rsidRPr="00414004">
        <w:t xml:space="preserve"> 200</w:t>
      </w:r>
      <w:r>
        <w:t>4</w:t>
      </w:r>
      <w:r w:rsidRPr="00414004">
        <w:t xml:space="preserve">, sp. zn. K </w:t>
      </w:r>
      <w:r>
        <w:t>72/04.</w:t>
      </w:r>
    </w:p>
  </w:footnote>
  <w:footnote w:id="102">
    <w:p w:rsidR="00F06E47" w:rsidRDefault="00F06E47" w:rsidP="004471EA">
      <w:pPr>
        <w:pStyle w:val="FootnoteText"/>
        <w:jc w:val="both"/>
      </w:pPr>
      <w:r>
        <w:rPr>
          <w:rStyle w:val="FootnoteReference"/>
        </w:rPr>
        <w:footnoteRef/>
      </w:r>
      <w:r>
        <w:t xml:space="preserve"> </w:t>
      </w:r>
      <w:r w:rsidRPr="00F0087B">
        <w:t>Rozhodn</w:t>
      </w:r>
      <w:r>
        <w:t xml:space="preserve">utí kárného senátu </w:t>
      </w:r>
      <w:r w:rsidRPr="00F0087B">
        <w:t>ČAK ze dne 5. června 2015</w:t>
      </w:r>
      <w:r w:rsidR="00AD2667">
        <w:t>,</w:t>
      </w:r>
      <w:r w:rsidRPr="00F0087B">
        <w:t xml:space="preserve"> sp. zn. K 27/2015</w:t>
      </w:r>
      <w:r>
        <w:t>.</w:t>
      </w:r>
    </w:p>
  </w:footnote>
  <w:footnote w:id="103">
    <w:p w:rsidR="00F06E47" w:rsidRDefault="00F06E47" w:rsidP="004471EA">
      <w:pPr>
        <w:pStyle w:val="FootnoteText"/>
        <w:jc w:val="both"/>
      </w:pPr>
      <w:r>
        <w:rPr>
          <w:rStyle w:val="FootnoteReference"/>
        </w:rPr>
        <w:footnoteRef/>
      </w:r>
      <w:r>
        <w:t xml:space="preserve"> </w:t>
      </w:r>
      <w:r w:rsidRPr="00F0087B">
        <w:t>Rozhodnutí kárného senátu ČAK ze dne 10. června 2013, sp. zn. K 29/2013</w:t>
      </w:r>
      <w:r>
        <w:t>.</w:t>
      </w:r>
    </w:p>
  </w:footnote>
  <w:footnote w:id="104">
    <w:p w:rsidR="00F06E47" w:rsidRDefault="00F06E47" w:rsidP="004471EA">
      <w:pPr>
        <w:pStyle w:val="FootnoteText"/>
        <w:jc w:val="both"/>
      </w:pPr>
      <w:r>
        <w:rPr>
          <w:rStyle w:val="FootnoteReference"/>
        </w:rPr>
        <w:footnoteRef/>
      </w:r>
      <w:r>
        <w:t xml:space="preserve"> </w:t>
      </w:r>
      <w:r w:rsidRPr="00427E21">
        <w:t xml:space="preserve">Rozhodnutí </w:t>
      </w:r>
      <w:r>
        <w:t>kárného</w:t>
      </w:r>
      <w:r w:rsidRPr="00427E21">
        <w:t xml:space="preserve"> </w:t>
      </w:r>
      <w:r>
        <w:t>senátu</w:t>
      </w:r>
      <w:r w:rsidRPr="00427E21">
        <w:t xml:space="preserve"> ČAK ze dne 19. září 2003</w:t>
      </w:r>
      <w:r w:rsidR="00AD2667">
        <w:t>,</w:t>
      </w:r>
      <w:r w:rsidRPr="00427E21">
        <w:t xml:space="preserve"> sp. zn. K 86/02</w:t>
      </w:r>
      <w:r>
        <w:t>.</w:t>
      </w:r>
    </w:p>
  </w:footnote>
  <w:footnote w:id="105">
    <w:p w:rsidR="00F06E47" w:rsidRDefault="00F06E47" w:rsidP="004471EA">
      <w:pPr>
        <w:pStyle w:val="FootnoteText"/>
        <w:jc w:val="both"/>
      </w:pPr>
      <w:r>
        <w:rPr>
          <w:rStyle w:val="FootnoteReference"/>
        </w:rPr>
        <w:footnoteRef/>
      </w:r>
      <w:r>
        <w:t xml:space="preserve"> </w:t>
      </w:r>
      <w:r w:rsidRPr="00427E21">
        <w:t>Rozhodnutí kárné</w:t>
      </w:r>
      <w:r>
        <w:t>ho</w:t>
      </w:r>
      <w:r w:rsidRPr="00427E21">
        <w:t xml:space="preserve"> </w:t>
      </w:r>
      <w:r>
        <w:t>senátu</w:t>
      </w:r>
      <w:r w:rsidRPr="00427E21">
        <w:t xml:space="preserve"> ČAK ze dne 13. dubna 2000</w:t>
      </w:r>
      <w:r w:rsidR="00AD2667">
        <w:t>,</w:t>
      </w:r>
      <w:r w:rsidRPr="00427E21">
        <w:t xml:space="preserve"> sp. zn. </w:t>
      </w:r>
      <w:r w:rsidR="00AD2667">
        <w:t xml:space="preserve">K </w:t>
      </w:r>
      <w:r w:rsidRPr="00427E21">
        <w:t>8/00.</w:t>
      </w:r>
    </w:p>
  </w:footnote>
  <w:footnote w:id="106">
    <w:p w:rsidR="00F06E47" w:rsidRDefault="00F06E47" w:rsidP="004471EA">
      <w:pPr>
        <w:pStyle w:val="FootnoteText"/>
        <w:jc w:val="both"/>
      </w:pPr>
      <w:r>
        <w:rPr>
          <w:rStyle w:val="FootnoteReference"/>
        </w:rPr>
        <w:footnoteRef/>
      </w:r>
      <w:r>
        <w:t xml:space="preserve"> </w:t>
      </w:r>
      <w:r w:rsidRPr="006A527D">
        <w:t xml:space="preserve">Rozhodnutí </w:t>
      </w:r>
      <w:r>
        <w:t>kárného</w:t>
      </w:r>
      <w:r w:rsidRPr="006A527D">
        <w:t xml:space="preserve"> </w:t>
      </w:r>
      <w:r>
        <w:t>senátu</w:t>
      </w:r>
      <w:r w:rsidRPr="006A527D">
        <w:t xml:space="preserve"> ČAK ze dne 19. května 2000</w:t>
      </w:r>
      <w:r w:rsidR="00AD2667">
        <w:t>,</w:t>
      </w:r>
      <w:r w:rsidRPr="006A527D">
        <w:t xml:space="preserve"> sp. zn. K 237/99</w:t>
      </w:r>
      <w:r>
        <w:t>.</w:t>
      </w:r>
    </w:p>
  </w:footnote>
  <w:footnote w:id="107">
    <w:p w:rsidR="00F06E47" w:rsidRDefault="00F06E47" w:rsidP="004471EA">
      <w:pPr>
        <w:pStyle w:val="FootnoteText"/>
        <w:jc w:val="both"/>
      </w:pPr>
      <w:r>
        <w:rPr>
          <w:rStyle w:val="FootnoteReference"/>
        </w:rPr>
        <w:footnoteRef/>
      </w:r>
      <w:r>
        <w:t xml:space="preserve"> R</w:t>
      </w:r>
      <w:r w:rsidRPr="00F0087B">
        <w:t>ozhodnutí kárného senátu ČAK ze dne 10. června 2013, sp. zn. K 29/2013</w:t>
      </w:r>
      <w:r>
        <w:t>.</w:t>
      </w:r>
    </w:p>
  </w:footnote>
  <w:footnote w:id="108">
    <w:p w:rsidR="00F06E47" w:rsidRDefault="00F06E47" w:rsidP="00BA5A5F">
      <w:pPr>
        <w:pStyle w:val="FootnoteText"/>
        <w:jc w:val="both"/>
      </w:pPr>
      <w:r>
        <w:rPr>
          <w:rStyle w:val="FootnoteReference"/>
        </w:rPr>
        <w:footnoteRef/>
      </w:r>
      <w:r>
        <w:t xml:space="preserve"> SCHELLEOVÁ, Ilona. </w:t>
      </w:r>
      <w:r w:rsidRPr="005C3034">
        <w:rPr>
          <w:i/>
        </w:rPr>
        <w:t>Advokacie</w:t>
      </w:r>
      <w:r>
        <w:t>. Zlín: ŽIVA, v.o.s., 1994. s. 50.</w:t>
      </w:r>
    </w:p>
  </w:footnote>
  <w:footnote w:id="109">
    <w:p w:rsidR="00F06E47" w:rsidRDefault="00F06E47" w:rsidP="00BA5A5F">
      <w:pPr>
        <w:pStyle w:val="FootnoteText"/>
        <w:jc w:val="both"/>
      </w:pPr>
      <w:r>
        <w:rPr>
          <w:rStyle w:val="FootnoteReference"/>
        </w:rPr>
        <w:footnoteRef/>
      </w:r>
      <w:r>
        <w:t xml:space="preserve"> TICHÝ, Liboš. </w:t>
      </w:r>
      <w:r w:rsidRPr="005C3034">
        <w:rPr>
          <w:i/>
        </w:rPr>
        <w:t>Odpovědnost advokáta za škodu</w:t>
      </w:r>
      <w:r>
        <w:t>. Praha: C. H. Beck, 2012. s</w:t>
      </w:r>
      <w:r w:rsidRPr="00561B81">
        <w:t>.</w:t>
      </w:r>
      <w:r>
        <w:t xml:space="preserve"> 155.</w:t>
      </w:r>
    </w:p>
  </w:footnote>
  <w:footnote w:id="110">
    <w:p w:rsidR="00F06E47" w:rsidRDefault="00F06E47" w:rsidP="00BA5A5F">
      <w:pPr>
        <w:pStyle w:val="FootnoteText"/>
        <w:jc w:val="both"/>
      </w:pPr>
      <w:r>
        <w:rPr>
          <w:rStyle w:val="FootnoteReference"/>
        </w:rPr>
        <w:footnoteRef/>
      </w:r>
      <w:r>
        <w:t xml:space="preserve"> Kárný senát ČAK se ve svém rozhodnutí ze dne 12. listopadu 1999 sp. zn. K 75/99 zabýval situací, kdy advokát slepě důvěřoval svému klientovi ohledně skutečnosti, že je vlastníkem nemovitosti, přestože vlastníkem nebyl. Na tomto základě poslal nájemníkům výzvu o vyklizení nemovitosti, ačkoli si neověřil skutečnou existenci jejich práva věc užívat. Následnou korespondenci protistrany, která rozporovala existenci vlastnického práva výpisem z katastru nemovitostí, advokát označil za „pamflet“ a „nesmysly“, které „postrádají rozumového základu“. Kárný senát konstatoval, že se advokát dopustil jednání, které bylo nečestné a snižovalo důstojnost jak protistrany, tak celého advokátního stavu. Bylo shledáno, že se dopustil </w:t>
      </w:r>
      <w:r w:rsidRPr="00C31D6A">
        <w:t>porušení</w:t>
      </w:r>
      <w:r>
        <w:t xml:space="preserve"> § 16 odst. 2 a § 17</w:t>
      </w:r>
      <w:r w:rsidRPr="00C31D6A">
        <w:t xml:space="preserve"> </w:t>
      </w:r>
      <w:r>
        <w:t>ZoA</w:t>
      </w:r>
      <w:r w:rsidRPr="00C31D6A">
        <w:t xml:space="preserve"> ve spojení s čl. 4 odst. 1 a čl. 17 odst. 3</w:t>
      </w:r>
      <w:r>
        <w:t xml:space="preserve"> Etického kodexu. </w:t>
      </w:r>
    </w:p>
  </w:footnote>
  <w:footnote w:id="111">
    <w:p w:rsidR="00F06E47" w:rsidRDefault="00F06E47" w:rsidP="00BA5A5F">
      <w:pPr>
        <w:pStyle w:val="FootnoteText"/>
        <w:jc w:val="both"/>
      </w:pPr>
      <w:r>
        <w:rPr>
          <w:rStyle w:val="FootnoteReference"/>
        </w:rPr>
        <w:footnoteRef/>
      </w:r>
      <w:r>
        <w:t xml:space="preserve"> Rozhodnutí kárného senátu ČAK ze dne 9. listopadu 2004, sp. zn. K 51/2003, rozhodnutí kárného senátu ČAK ze dne 24. listopadu 2003, sp. zn. K 85/2002.</w:t>
      </w:r>
    </w:p>
  </w:footnote>
  <w:footnote w:id="112">
    <w:p w:rsidR="00F06E47" w:rsidRDefault="00F06E47" w:rsidP="00BA5A5F">
      <w:pPr>
        <w:pStyle w:val="FootnoteText"/>
        <w:jc w:val="both"/>
      </w:pPr>
      <w:r>
        <w:rPr>
          <w:rStyle w:val="FootnoteReference"/>
        </w:rPr>
        <w:footnoteRef/>
      </w:r>
      <w:r>
        <w:t xml:space="preserve"> ČERMÁK, Karel. </w:t>
      </w:r>
      <w:r w:rsidRPr="005C3034">
        <w:rPr>
          <w:i/>
        </w:rPr>
        <w:t>Pravidla profesionální etiky a pravidla soutěže advokátů České republiky, text s komentářem</w:t>
      </w:r>
      <w:r w:rsidRPr="006D2CD8">
        <w:t xml:space="preserve">. </w:t>
      </w:r>
      <w:r>
        <w:t>2. vydání. Praha: Česká advokátní komora, 2000. s. 29.</w:t>
      </w:r>
    </w:p>
  </w:footnote>
  <w:footnote w:id="113">
    <w:p w:rsidR="00F06E47" w:rsidRDefault="00F06E47" w:rsidP="00BA5A5F">
      <w:pPr>
        <w:pStyle w:val="FootnoteText"/>
        <w:jc w:val="both"/>
      </w:pPr>
      <w:r>
        <w:rPr>
          <w:rStyle w:val="FootnoteReference"/>
        </w:rPr>
        <w:footnoteRef/>
      </w:r>
      <w:r>
        <w:t xml:space="preserve"> Zejména v § 18,19 a 20 ZoA.</w:t>
      </w:r>
    </w:p>
  </w:footnote>
  <w:footnote w:id="114">
    <w:p w:rsidR="00F06E47" w:rsidRDefault="00F06E47" w:rsidP="004471EA">
      <w:pPr>
        <w:pStyle w:val="FootnoteText"/>
        <w:jc w:val="both"/>
      </w:pPr>
      <w:r>
        <w:rPr>
          <w:rStyle w:val="FootnoteReference"/>
        </w:rPr>
        <w:footnoteRef/>
      </w:r>
      <w:r>
        <w:t xml:space="preserve"> Zákon č. 96/1868  ř.z., ze dne 6. července 1968, jímžto se uvádí Řád advokátský v § 11 praví „</w:t>
      </w:r>
      <w:r w:rsidRPr="00721BE7">
        <w:rPr>
          <w:i/>
        </w:rPr>
        <w:t xml:space="preserve">Advokát má právo, straně své dáti výpověď, jest ale povinen zastupovati ji ještě 14 dní, od dodání výpovědi počítajíc, pokud potřebí, </w:t>
      </w:r>
      <w:r>
        <w:rPr>
          <w:i/>
        </w:rPr>
        <w:t>aby jí uhájil právních následků;</w:t>
      </w:r>
      <w:r w:rsidRPr="00721BE7">
        <w:rPr>
          <w:i/>
        </w:rPr>
        <w:t xml:space="preserve"> totéž jest povinen učinit</w:t>
      </w:r>
      <w:r>
        <w:rPr>
          <w:i/>
        </w:rPr>
        <w:t>i, kdyby strana jemu dala výpově</w:t>
      </w:r>
      <w:r w:rsidRPr="00721BE7">
        <w:rPr>
          <w:i/>
        </w:rPr>
        <w:t>ď“</w:t>
      </w:r>
      <w:r>
        <w:t>.</w:t>
      </w:r>
    </w:p>
  </w:footnote>
  <w:footnote w:id="115">
    <w:p w:rsidR="00F06E47" w:rsidRDefault="00F06E47" w:rsidP="004471EA">
      <w:pPr>
        <w:pStyle w:val="FootnoteText"/>
        <w:jc w:val="both"/>
      </w:pPr>
      <w:r>
        <w:rPr>
          <w:rStyle w:val="FootnoteReference"/>
        </w:rPr>
        <w:footnoteRef/>
      </w:r>
      <w:r>
        <w:t xml:space="preserve"> </w:t>
      </w:r>
      <w:r w:rsidRPr="00DC74C9">
        <w:t>Zápis z 36. schůze představenstva, která se konala ve dnech 11. – 12. března 2013</w:t>
      </w:r>
      <w:r>
        <w:t>.</w:t>
      </w:r>
    </w:p>
  </w:footnote>
  <w:footnote w:id="116">
    <w:p w:rsidR="00F06E47" w:rsidRDefault="00F06E47" w:rsidP="004471EA">
      <w:pPr>
        <w:pStyle w:val="FootnoteText"/>
        <w:jc w:val="both"/>
      </w:pPr>
      <w:r>
        <w:rPr>
          <w:rStyle w:val="FootnoteReference"/>
        </w:rPr>
        <w:footnoteRef/>
      </w:r>
      <w:r>
        <w:t xml:space="preserve"> K nákladům řízení viz § 137 OSŘ.</w:t>
      </w:r>
    </w:p>
  </w:footnote>
  <w:footnote w:id="117">
    <w:p w:rsidR="00F06E47" w:rsidRDefault="00F06E47">
      <w:pPr>
        <w:pStyle w:val="FootnoteText"/>
      </w:pPr>
      <w:r>
        <w:rPr>
          <w:rStyle w:val="FootnoteReference"/>
        </w:rPr>
        <w:footnoteRef/>
      </w:r>
      <w:r>
        <w:t xml:space="preserve"> </w:t>
      </w:r>
      <w:r w:rsidRPr="0000078D">
        <w:t xml:space="preserve">ABA Model Rules of Profefesion Conduct, </w:t>
      </w:r>
      <w:r>
        <w:t>bod</w:t>
      </w:r>
      <w:r w:rsidRPr="0000078D">
        <w:t xml:space="preserve"> 1.5, odst. 8, písm. c)</w:t>
      </w:r>
      <w:r>
        <w:t>.</w:t>
      </w:r>
    </w:p>
  </w:footnote>
  <w:footnote w:id="118">
    <w:p w:rsidR="00F06E47" w:rsidRDefault="00F06E47" w:rsidP="004471EA">
      <w:pPr>
        <w:pStyle w:val="FootnoteText"/>
        <w:jc w:val="both"/>
      </w:pPr>
      <w:r>
        <w:rPr>
          <w:rStyle w:val="FootnoteReference"/>
        </w:rPr>
        <w:footnoteRef/>
      </w:r>
      <w:r>
        <w:t xml:space="preserve"> Rozhodnutí kárného senátu ČAK ze dne 18. června 2010, sp. zn. K 157/2009 – advokát je povinen informovat klienta o stavu exekučního řízení.</w:t>
      </w:r>
    </w:p>
  </w:footnote>
  <w:footnote w:id="119">
    <w:p w:rsidR="00F06E47" w:rsidRDefault="00F06E47" w:rsidP="004471EA">
      <w:pPr>
        <w:pStyle w:val="FootnoteText"/>
        <w:jc w:val="both"/>
      </w:pPr>
      <w:r>
        <w:rPr>
          <w:rStyle w:val="FootnoteReference"/>
        </w:rPr>
        <w:footnoteRef/>
      </w:r>
      <w:r>
        <w:t xml:space="preserve"> </w:t>
      </w:r>
      <w:r w:rsidRPr="00606B32">
        <w:t>Rozhodnutí kárné</w:t>
      </w:r>
      <w:r>
        <w:t>ho senátu</w:t>
      </w:r>
      <w:r w:rsidRPr="00606B32">
        <w:t xml:space="preserve"> ČAK ze dne 24. května 2002 sp. zn. K 13/02</w:t>
      </w:r>
      <w:r>
        <w:t xml:space="preserve"> – jestliže advokát předá klientovi jím vypracované podání, aniž by ho poučil o lhůtě, v které je nutné jej odeslat soudu, tak se dopustí závažného porušení povinnosti advokáta.</w:t>
      </w:r>
    </w:p>
  </w:footnote>
  <w:footnote w:id="120">
    <w:p w:rsidR="00F06E47" w:rsidRDefault="00F06E47" w:rsidP="004471EA">
      <w:pPr>
        <w:pStyle w:val="FootnoteText"/>
        <w:jc w:val="both"/>
      </w:pPr>
      <w:r>
        <w:rPr>
          <w:rStyle w:val="FootnoteReference"/>
        </w:rPr>
        <w:footnoteRef/>
      </w:r>
      <w:r>
        <w:t xml:space="preserve"> Jinak by se dostal do rozporu s časným chováním a tím do rozporu s čl. 4 odst. 1 Etického kodexu a a § 16 odst. 2 ZoA.</w:t>
      </w:r>
    </w:p>
  </w:footnote>
  <w:footnote w:id="121">
    <w:p w:rsidR="00F06E47" w:rsidRDefault="00F06E47" w:rsidP="004471EA">
      <w:pPr>
        <w:pStyle w:val="FootnoteText"/>
        <w:jc w:val="both"/>
      </w:pPr>
      <w:r>
        <w:rPr>
          <w:rStyle w:val="FootnoteReference"/>
        </w:rPr>
        <w:footnoteRef/>
      </w:r>
      <w:r>
        <w:t xml:space="preserve"> </w:t>
      </w:r>
      <w:r w:rsidRPr="00AE31D9">
        <w:t xml:space="preserve">RUBEŠ, Josef. O některých etických zásadách každodenní práce soudce a advokáta. </w:t>
      </w:r>
      <w:r w:rsidRPr="00AE31D9">
        <w:rPr>
          <w:i/>
        </w:rPr>
        <w:t>Bulletin advokacie</w:t>
      </w:r>
      <w:r>
        <w:t xml:space="preserve">, </w:t>
      </w:r>
      <w:r w:rsidRPr="00AE31D9">
        <w:t>2003, č. 11-12, s. 27.</w:t>
      </w:r>
    </w:p>
  </w:footnote>
  <w:footnote w:id="122">
    <w:p w:rsidR="00F06E47" w:rsidRDefault="00F06E47" w:rsidP="004471EA">
      <w:pPr>
        <w:pStyle w:val="FootnoteText"/>
        <w:jc w:val="both"/>
      </w:pPr>
      <w:r>
        <w:rPr>
          <w:rStyle w:val="FootnoteReference"/>
        </w:rPr>
        <w:footnoteRef/>
      </w:r>
      <w:r>
        <w:t xml:space="preserve"> Tamtéž</w:t>
      </w:r>
    </w:p>
  </w:footnote>
  <w:footnote w:id="123">
    <w:p w:rsidR="00F06E47" w:rsidRDefault="00F06E47" w:rsidP="004471EA">
      <w:pPr>
        <w:pStyle w:val="FootnoteText"/>
        <w:jc w:val="both"/>
      </w:pPr>
      <w:r>
        <w:rPr>
          <w:rStyle w:val="FootnoteReference"/>
        </w:rPr>
        <w:footnoteRef/>
      </w:r>
      <w:r>
        <w:t xml:space="preserve"> Což reflektuje skutečnost, že nezřídka kdy se tak děje úmyslně ze zištných důvodů. Jednání je tím závažnější, neboť advokát zneužívá důvěry klienta, která vychází z advokátního stavu jako celku, čímž poruší nejen smlouvu, ale také celou řadu ustanovení zákonných a stavovských předpisů. Dále je také přitěžující okolností samotný fakt, že ačkoli by advokát měl svému klientu pomáhat, tak tímto způsobem naopak může klientu přivodit značné problémy, čímž projeví naprostý nedostatek morální způsobilosti pro výkon advokacie – viz např. rozhodnutí kárného senátu </w:t>
      </w:r>
      <w:r w:rsidRPr="00332030">
        <w:t>ČAK ze dne 1. dubna 2005 sp. zn. K 145/04</w:t>
      </w:r>
      <w:r>
        <w:t>.</w:t>
      </w:r>
    </w:p>
  </w:footnote>
  <w:footnote w:id="124">
    <w:p w:rsidR="00F06E47" w:rsidRDefault="00F06E47" w:rsidP="004471EA">
      <w:pPr>
        <w:pStyle w:val="FootnoteText"/>
        <w:jc w:val="both"/>
      </w:pPr>
      <w:r>
        <w:rPr>
          <w:rStyle w:val="FootnoteReference"/>
        </w:rPr>
        <w:footnoteRef/>
      </w:r>
      <w:r>
        <w:t xml:space="preserve"> </w:t>
      </w:r>
      <w:r w:rsidRPr="002D0368">
        <w:t>Usnesení představenstva ČAK č. 7</w:t>
      </w:r>
      <w:r>
        <w:t>/2004 Věstníku, čl. 1</w:t>
      </w:r>
      <w:r w:rsidRPr="002D0368">
        <w:t xml:space="preserve"> odst. 1</w:t>
      </w:r>
      <w:r>
        <w:t>.</w:t>
      </w:r>
    </w:p>
  </w:footnote>
  <w:footnote w:id="125">
    <w:p w:rsidR="00F06E47" w:rsidRDefault="00F06E47" w:rsidP="004471EA">
      <w:pPr>
        <w:pStyle w:val="FootnoteText"/>
        <w:jc w:val="both"/>
      </w:pPr>
      <w:r>
        <w:rPr>
          <w:rStyle w:val="FootnoteReference"/>
        </w:rPr>
        <w:footnoteRef/>
      </w:r>
      <w:r>
        <w:t xml:space="preserve"> </w:t>
      </w:r>
      <w:r w:rsidRPr="0069059E">
        <w:t xml:space="preserve">KOSCHIN, Zdeněk Úschova </w:t>
      </w:r>
      <w:r>
        <w:t>peněžních</w:t>
      </w:r>
      <w:r w:rsidRPr="0069059E">
        <w:t xml:space="preserve"> prostředků advokátem a úrok z nich. </w:t>
      </w:r>
      <w:r>
        <w:rPr>
          <w:i/>
        </w:rPr>
        <w:t>Bulletin advokacie,</w:t>
      </w:r>
      <w:r>
        <w:t xml:space="preserve"> 2009, roč. 20, č. 4, s. 35.</w:t>
      </w:r>
    </w:p>
  </w:footnote>
  <w:footnote w:id="126">
    <w:p w:rsidR="00F06E47" w:rsidRDefault="00F06E47" w:rsidP="004471EA">
      <w:pPr>
        <w:pStyle w:val="FootnoteText"/>
        <w:jc w:val="both"/>
      </w:pPr>
      <w:r>
        <w:rPr>
          <w:rStyle w:val="FootnoteReference"/>
        </w:rPr>
        <w:footnoteRef/>
      </w:r>
      <w:r>
        <w:t xml:space="preserve"> Etický kodex upravuje v čl. 6 odst. 5 pouze zákaz započtení </w:t>
      </w:r>
      <w:r w:rsidRPr="00BD54A4">
        <w:t>odměny advokáta za zastupování účastníka řízení před soudem nebo jiným orgánem</w:t>
      </w:r>
      <w:r>
        <w:t>.</w:t>
      </w:r>
    </w:p>
  </w:footnote>
  <w:footnote w:id="127">
    <w:p w:rsidR="00F06E47" w:rsidRDefault="00F06E47" w:rsidP="004471EA">
      <w:pPr>
        <w:pStyle w:val="FootnoteText"/>
        <w:jc w:val="both"/>
      </w:pPr>
      <w:r>
        <w:rPr>
          <w:rStyle w:val="FootnoteReference"/>
        </w:rPr>
        <w:footnoteRef/>
      </w:r>
      <w:r>
        <w:t xml:space="preserve"> Rozhodnutí kárného senátu </w:t>
      </w:r>
      <w:r w:rsidRPr="00AE7218">
        <w:t>ČAK ze dne 16. června 2000</w:t>
      </w:r>
      <w:r>
        <w:t>,</w:t>
      </w:r>
      <w:r w:rsidRPr="00AE7218">
        <w:t xml:space="preserve"> sp. zn. K 21/00.</w:t>
      </w:r>
      <w:r>
        <w:t xml:space="preserve"> a r</w:t>
      </w:r>
      <w:r w:rsidRPr="00AE7218">
        <w:t>ozhodnutí odvolacího kárného senátu ČAK ze dne 24. listopadu 2003</w:t>
      </w:r>
      <w:r>
        <w:t>,</w:t>
      </w:r>
      <w:r w:rsidRPr="00AE7218">
        <w:t xml:space="preserve"> sp. zn. K 85/02</w:t>
      </w:r>
      <w:r>
        <w:t>.</w:t>
      </w:r>
    </w:p>
  </w:footnote>
  <w:footnote w:id="128">
    <w:p w:rsidR="00F06E47" w:rsidRDefault="00F06E47" w:rsidP="004471EA">
      <w:pPr>
        <w:pStyle w:val="FootnoteText"/>
        <w:jc w:val="both"/>
      </w:pPr>
      <w:r>
        <w:rPr>
          <w:rStyle w:val="FootnoteReference"/>
        </w:rPr>
        <w:footnoteRef/>
      </w:r>
      <w:r>
        <w:t xml:space="preserve"> Např. dlužné nájemné, půjčka atd.</w:t>
      </w:r>
    </w:p>
  </w:footnote>
  <w:footnote w:id="129">
    <w:p w:rsidR="00F06E47" w:rsidRDefault="00F06E47" w:rsidP="004471EA">
      <w:pPr>
        <w:pStyle w:val="FootnoteText"/>
        <w:jc w:val="both"/>
      </w:pPr>
      <w:r>
        <w:rPr>
          <w:rStyle w:val="FootnoteReference"/>
        </w:rPr>
        <w:footnoteRef/>
      </w:r>
      <w:r>
        <w:t xml:space="preserve"> </w:t>
      </w:r>
      <w:r w:rsidRPr="00CD4F23">
        <w:t>Rozsudek Nejvyššího soudu ze dne 30. dubna 2014, č. j. 33 Cdo 3569/2013</w:t>
      </w:r>
      <w:r>
        <w:t>.</w:t>
      </w:r>
    </w:p>
  </w:footnote>
  <w:footnote w:id="130">
    <w:p w:rsidR="00F06E47" w:rsidRDefault="00F06E47" w:rsidP="004471EA">
      <w:pPr>
        <w:pStyle w:val="FootnoteText"/>
        <w:jc w:val="both"/>
      </w:pPr>
      <w:r>
        <w:rPr>
          <w:rStyle w:val="FootnoteReference"/>
        </w:rPr>
        <w:footnoteRef/>
      </w:r>
      <w:r>
        <w:t xml:space="preserve"> § 2405 občanského zákoníku.</w:t>
      </w:r>
    </w:p>
  </w:footnote>
  <w:footnote w:id="131">
    <w:p w:rsidR="00F06E47" w:rsidRDefault="00F06E47" w:rsidP="004471EA">
      <w:pPr>
        <w:pStyle w:val="FootnoteText"/>
        <w:jc w:val="both"/>
      </w:pPr>
      <w:r>
        <w:rPr>
          <w:rStyle w:val="FootnoteReference"/>
        </w:rPr>
        <w:footnoteRef/>
      </w:r>
      <w:r>
        <w:t xml:space="preserve"> Rozhodnutí kárného senátu ČAK ze dne 21. února 2014, sp. zn. K 77/2013.</w:t>
      </w:r>
    </w:p>
  </w:footnote>
  <w:footnote w:id="132">
    <w:p w:rsidR="00F06E47" w:rsidRDefault="00F06E47" w:rsidP="004471EA">
      <w:pPr>
        <w:pStyle w:val="FootnoteText"/>
        <w:jc w:val="both"/>
      </w:pPr>
      <w:r>
        <w:rPr>
          <w:rStyle w:val="FootnoteReference"/>
        </w:rPr>
        <w:footnoteRef/>
      </w:r>
      <w:r>
        <w:t xml:space="preserve"> § 513 občanského zákoníku.</w:t>
      </w:r>
    </w:p>
  </w:footnote>
  <w:footnote w:id="133">
    <w:p w:rsidR="00F06E47" w:rsidRDefault="00F06E47" w:rsidP="004471EA">
      <w:pPr>
        <w:pStyle w:val="FootnoteText"/>
        <w:jc w:val="both"/>
      </w:pPr>
      <w:r>
        <w:rPr>
          <w:rStyle w:val="FootnoteReference"/>
        </w:rPr>
        <w:footnoteRef/>
      </w:r>
      <w:r>
        <w:t xml:space="preserve"> </w:t>
      </w:r>
      <w:r w:rsidRPr="0069059E">
        <w:t xml:space="preserve">KOSCHIN, Zdeněk Úschova </w:t>
      </w:r>
      <w:r>
        <w:t>peněžních</w:t>
      </w:r>
      <w:r w:rsidRPr="0069059E">
        <w:t xml:space="preserve"> prostředků advokátem a úrok z nich. </w:t>
      </w:r>
      <w:r>
        <w:rPr>
          <w:i/>
        </w:rPr>
        <w:t>Bulletin advokacie,</w:t>
      </w:r>
      <w:r w:rsidRPr="0069059E">
        <w:t xml:space="preserve"> 2009, roč. 20, č. 4, s. 35-36</w:t>
      </w:r>
      <w:r>
        <w:t>.</w:t>
      </w:r>
    </w:p>
  </w:footnote>
  <w:footnote w:id="134">
    <w:p w:rsidR="00F06E47" w:rsidRDefault="00F06E47" w:rsidP="004471EA">
      <w:pPr>
        <w:pStyle w:val="FootnoteText"/>
        <w:jc w:val="both"/>
      </w:pPr>
      <w:r>
        <w:rPr>
          <w:rStyle w:val="FootnoteReference"/>
        </w:rPr>
        <w:footnoteRef/>
      </w:r>
      <w:r w:rsidR="00CC7F5F">
        <w:t xml:space="preserve"> Viz</w:t>
      </w:r>
      <w:r>
        <w:t xml:space="preserve"> § 2 odst. 2 občanského zákoníku.</w:t>
      </w:r>
    </w:p>
  </w:footnote>
  <w:footnote w:id="135">
    <w:p w:rsidR="00F06E47" w:rsidRDefault="00F06E47" w:rsidP="004471EA">
      <w:pPr>
        <w:pStyle w:val="FootnoteText"/>
        <w:jc w:val="both"/>
      </w:pPr>
      <w:r>
        <w:rPr>
          <w:rStyle w:val="FootnoteReference"/>
        </w:rPr>
        <w:footnoteRef/>
      </w:r>
      <w:r>
        <w:t xml:space="preserve"> </w:t>
      </w:r>
      <w:r w:rsidRPr="00AA4F55">
        <w:t xml:space="preserve">MELZER, Filip. Dispozitivní a kogentní normy v novém občanském zákoníku. </w:t>
      </w:r>
      <w:r w:rsidRPr="00106FEC">
        <w:rPr>
          <w:i/>
        </w:rPr>
        <w:t>Právní rozhledy</w:t>
      </w:r>
      <w:r>
        <w:t>,</w:t>
      </w:r>
      <w:r w:rsidRPr="00AA4F55">
        <w:t xml:space="preserve"> 2013, č. 7, s. 253-260</w:t>
      </w:r>
      <w:r>
        <w:t>.</w:t>
      </w:r>
    </w:p>
  </w:footnote>
  <w:footnote w:id="136">
    <w:p w:rsidR="00F06E47" w:rsidRDefault="00F06E47" w:rsidP="004471EA">
      <w:pPr>
        <w:pStyle w:val="FootnoteText"/>
        <w:jc w:val="both"/>
      </w:pPr>
      <w:r>
        <w:rPr>
          <w:rStyle w:val="FootnoteReference"/>
        </w:rPr>
        <w:footnoteRef/>
      </w:r>
      <w:r>
        <w:t xml:space="preserve"> Dle </w:t>
      </w:r>
      <w:r w:rsidRPr="00CD3E5C">
        <w:t>§ 24a odst. 1 zákona o advokacii</w:t>
      </w:r>
      <w:r>
        <w:t xml:space="preserve"> je minimální limit výše pojistného plnění za škodu advokáta </w:t>
      </w:r>
      <w:r>
        <w:br/>
        <w:t>5.000.000 Kč.</w:t>
      </w:r>
    </w:p>
  </w:footnote>
  <w:footnote w:id="137">
    <w:p w:rsidR="00F06E47" w:rsidRDefault="00F06E47" w:rsidP="004471EA">
      <w:pPr>
        <w:pStyle w:val="FootnoteText"/>
        <w:jc w:val="both"/>
      </w:pPr>
      <w:r>
        <w:rPr>
          <w:rStyle w:val="FootnoteReference"/>
        </w:rPr>
        <w:footnoteRef/>
      </w:r>
      <w:r>
        <w:t xml:space="preserve"> Pokud advokát nezná a nesprávně účtuje odměnu, či účtuje odměnu za úkony, které advokátní tarif ani nezná, dopouští se tím kárného provinění - rozhodnutí kárného senátu</w:t>
      </w:r>
      <w:r w:rsidRPr="00441324">
        <w:t xml:space="preserve"> ČAK ze dne 20. dubna 2007</w:t>
      </w:r>
      <w:r>
        <w:t>,</w:t>
      </w:r>
      <w:r w:rsidRPr="00441324">
        <w:t xml:space="preserve"> sp. zn. K 1/07</w:t>
      </w:r>
      <w:r>
        <w:t>.</w:t>
      </w:r>
    </w:p>
  </w:footnote>
  <w:footnote w:id="138">
    <w:p w:rsidR="00F06E47" w:rsidRDefault="00F06E47" w:rsidP="004471EA">
      <w:pPr>
        <w:pStyle w:val="FootnoteText"/>
        <w:jc w:val="both"/>
      </w:pPr>
      <w:r>
        <w:rPr>
          <w:rStyle w:val="FootnoteReference"/>
        </w:rPr>
        <w:footnoteRef/>
      </w:r>
      <w:r>
        <w:t xml:space="preserve"> Je vyžadována písemná forma u všech forem odměny, ta navíc musí být oddělena od všech ostatních písemností, včetně plné moci – oddíl 3a Gesetz über die Vergütung der Rechtsanwältinnen und Rechtsanwälte ze dne 5. května 2004.</w:t>
      </w:r>
    </w:p>
  </w:footnote>
  <w:footnote w:id="139">
    <w:p w:rsidR="00F06E47" w:rsidRDefault="00F06E47" w:rsidP="004471EA">
      <w:pPr>
        <w:pStyle w:val="FootnoteText"/>
        <w:jc w:val="both"/>
      </w:pPr>
      <w:r>
        <w:rPr>
          <w:rStyle w:val="FootnoteReference"/>
        </w:rPr>
        <w:footnoteRef/>
      </w:r>
      <w:r>
        <w:t xml:space="preserve"> SVEJKOVSKÝ</w:t>
      </w:r>
      <w:r w:rsidRPr="00AB0DD7">
        <w:t xml:space="preserve">, Jaroslav a kol. </w:t>
      </w:r>
      <w:r w:rsidRPr="00AE7CFD">
        <w:rPr>
          <w:i/>
        </w:rPr>
        <w:t>Advokátní právo</w:t>
      </w:r>
      <w:r>
        <w:t>. Praha: C. H. Beck, 2017, s. 307.</w:t>
      </w:r>
    </w:p>
  </w:footnote>
  <w:footnote w:id="140">
    <w:p w:rsidR="00F06E47" w:rsidRDefault="00F06E47" w:rsidP="004471EA">
      <w:pPr>
        <w:pStyle w:val="FootnoteText"/>
        <w:jc w:val="both"/>
      </w:pPr>
      <w:r>
        <w:rPr>
          <w:rStyle w:val="FootnoteReference"/>
        </w:rPr>
        <w:footnoteRef/>
      </w:r>
      <w:r>
        <w:t xml:space="preserve"> Tamtéž, str. 308.</w:t>
      </w:r>
    </w:p>
  </w:footnote>
  <w:footnote w:id="141">
    <w:p w:rsidR="00F06E47" w:rsidRDefault="00F06E47" w:rsidP="004471EA">
      <w:pPr>
        <w:pStyle w:val="FootnoteText"/>
        <w:jc w:val="both"/>
      </w:pPr>
      <w:r>
        <w:rPr>
          <w:rStyle w:val="FootnoteReference"/>
        </w:rPr>
        <w:footnoteRef/>
      </w:r>
      <w:r>
        <w:t xml:space="preserve"> Bundesrechtsanwaltsordnung ze dne 1. srpna 1959.</w:t>
      </w:r>
    </w:p>
  </w:footnote>
  <w:footnote w:id="142">
    <w:p w:rsidR="00F06E47" w:rsidRDefault="00F06E47" w:rsidP="004471EA">
      <w:pPr>
        <w:pStyle w:val="FootnoteText"/>
        <w:jc w:val="both"/>
      </w:pPr>
      <w:r>
        <w:rPr>
          <w:rStyle w:val="FootnoteReference"/>
        </w:rPr>
        <w:footnoteRef/>
      </w:r>
      <w:r>
        <w:t xml:space="preserve"> </w:t>
      </w:r>
      <w:r w:rsidRPr="00750309">
        <w:t>Gesetz über die Vergütung der Rech</w:t>
      </w:r>
      <w:r>
        <w:t>tsanwältinnen und Rechtsanwälte ze dne 5. května 2004.</w:t>
      </w:r>
    </w:p>
  </w:footnote>
  <w:footnote w:id="143">
    <w:p w:rsidR="00F06E47" w:rsidRDefault="00F06E47" w:rsidP="004471EA">
      <w:pPr>
        <w:pStyle w:val="FootnoteText"/>
        <w:jc w:val="both"/>
      </w:pPr>
      <w:r>
        <w:rPr>
          <w:rStyle w:val="FootnoteReference"/>
        </w:rPr>
        <w:footnoteRef/>
      </w:r>
      <w:r>
        <w:t xml:space="preserve"> Rozsudek Nejvyššího soudu ze dne 19. června 2003, sp. zn. 33 Odo 506/2001.</w:t>
      </w:r>
    </w:p>
  </w:footnote>
  <w:footnote w:id="144">
    <w:p w:rsidR="00F06E47" w:rsidRDefault="00F06E47" w:rsidP="004471EA">
      <w:pPr>
        <w:pStyle w:val="FootnoteText"/>
        <w:jc w:val="both"/>
      </w:pPr>
      <w:r>
        <w:rPr>
          <w:rStyle w:val="FootnoteReference"/>
        </w:rPr>
        <w:footnoteRef/>
      </w:r>
      <w:r>
        <w:t xml:space="preserve"> Rozpor s dobrými mravy může představovat důvod relativní neplatnosti smlouvy, zejména ujednání o odměně, viz </w:t>
      </w:r>
      <w:r w:rsidRPr="0000223F">
        <w:t>§ 580 (1)</w:t>
      </w:r>
      <w:r>
        <w:t xml:space="preserve"> ve spojení s </w:t>
      </w:r>
      <w:r w:rsidRPr="0000223F">
        <w:t>§ 586</w:t>
      </w:r>
      <w:r>
        <w:t xml:space="preserve"> zákona č. 89/2012 Sb., občanský zákoník.</w:t>
      </w:r>
    </w:p>
  </w:footnote>
  <w:footnote w:id="145">
    <w:p w:rsidR="00F06E47" w:rsidRDefault="00F06E47" w:rsidP="004471EA">
      <w:pPr>
        <w:pStyle w:val="FootnoteText"/>
        <w:jc w:val="both"/>
      </w:pPr>
      <w:r>
        <w:rPr>
          <w:rStyle w:val="FootnoteReference"/>
        </w:rPr>
        <w:footnoteRef/>
      </w:r>
      <w:r>
        <w:t xml:space="preserve"> tamtéž</w:t>
      </w:r>
    </w:p>
  </w:footnote>
  <w:footnote w:id="146">
    <w:p w:rsidR="00F06E47" w:rsidRDefault="00F06E47" w:rsidP="004471EA">
      <w:pPr>
        <w:pStyle w:val="FootnoteText"/>
        <w:jc w:val="both"/>
      </w:pPr>
      <w:r>
        <w:rPr>
          <w:rStyle w:val="FootnoteReference"/>
        </w:rPr>
        <w:footnoteRef/>
      </w:r>
      <w:r>
        <w:t xml:space="preserve"> Existuje sice možnost ustanovení právního zástupce soudem či ČAK, avšak klient zde nemá možnost</w:t>
      </w:r>
    </w:p>
    <w:p w:rsidR="00F06E47" w:rsidRDefault="00F06E47" w:rsidP="004471EA">
      <w:pPr>
        <w:pStyle w:val="FootnoteText"/>
        <w:jc w:val="both"/>
      </w:pPr>
      <w:r>
        <w:t>výběru konkrétního advokáta a navíc bude motivace advokáta k odvedení kvalitní právní služby ve značně rozsáhlé věci patrně nižší, nežli u odměny sjednané v závislosti na výsledku.</w:t>
      </w:r>
    </w:p>
  </w:footnote>
  <w:footnote w:id="147">
    <w:p w:rsidR="00F06E47" w:rsidRDefault="00F06E47" w:rsidP="004471EA">
      <w:pPr>
        <w:pStyle w:val="FootnoteText"/>
        <w:jc w:val="both"/>
      </w:pPr>
      <w:r>
        <w:rPr>
          <w:rStyle w:val="FootnoteReference"/>
        </w:rPr>
        <w:footnoteRef/>
      </w:r>
      <w:r>
        <w:t xml:space="preserve"> </w:t>
      </w:r>
      <w:r w:rsidRPr="00F038B6">
        <w:t xml:space="preserve">CANNON, Therese A, AYTCH, Sybyl T. </w:t>
      </w:r>
      <w:r w:rsidRPr="00F038B6">
        <w:rPr>
          <w:i/>
        </w:rPr>
        <w:t>Ethics and Professional Responsibility for Paralegals</w:t>
      </w:r>
      <w:r w:rsidRPr="00F038B6">
        <w:t>. New York: Wolters Kluwer, 2018, s. 319</w:t>
      </w:r>
      <w:r>
        <w:t>.</w:t>
      </w:r>
    </w:p>
  </w:footnote>
  <w:footnote w:id="148">
    <w:p w:rsidR="00F06E47" w:rsidRDefault="00F06E47" w:rsidP="004471EA">
      <w:pPr>
        <w:pStyle w:val="FootnoteText"/>
        <w:jc w:val="both"/>
      </w:pPr>
      <w:r>
        <w:rPr>
          <w:rStyle w:val="FootnoteReference"/>
        </w:rPr>
        <w:footnoteRef/>
      </w:r>
      <w:r>
        <w:t xml:space="preserve"> tamtéž</w:t>
      </w:r>
    </w:p>
  </w:footnote>
  <w:footnote w:id="149">
    <w:p w:rsidR="00F06E47" w:rsidRDefault="00F06E47" w:rsidP="004471EA">
      <w:pPr>
        <w:pStyle w:val="FootnoteText"/>
        <w:jc w:val="both"/>
      </w:pPr>
      <w:r>
        <w:rPr>
          <w:rStyle w:val="FootnoteReference"/>
        </w:rPr>
        <w:footnoteRef/>
      </w:r>
      <w:r>
        <w:t xml:space="preserve"> § 16 odst. 1 </w:t>
      </w:r>
      <w:r w:rsidRPr="00430372">
        <w:t>Rechtsanwaltsordnung</w:t>
      </w:r>
      <w:r>
        <w:t>.</w:t>
      </w:r>
    </w:p>
  </w:footnote>
  <w:footnote w:id="150">
    <w:p w:rsidR="00F06E47" w:rsidRDefault="00F06E47" w:rsidP="004471EA">
      <w:pPr>
        <w:pStyle w:val="FootnoteText"/>
        <w:jc w:val="both"/>
      </w:pPr>
      <w:r>
        <w:rPr>
          <w:rStyle w:val="FootnoteReference"/>
        </w:rPr>
        <w:footnoteRef/>
      </w:r>
      <w:r>
        <w:t xml:space="preserve"> </w:t>
      </w:r>
      <w:r w:rsidRPr="00430372">
        <w:t>bod 36. odst. 3. CHWAŁA Nr 3/2014 Nadzwyczajnego Krajowego Zjazdu Radców Prawnych w sprawie Kodeksu Etyki Radcy Prawnego ze dne 22. listopadu 2014</w:t>
      </w:r>
      <w:r>
        <w:t>.</w:t>
      </w:r>
    </w:p>
  </w:footnote>
  <w:footnote w:id="151">
    <w:p w:rsidR="00F06E47" w:rsidRDefault="00F06E47" w:rsidP="004471EA">
      <w:pPr>
        <w:pStyle w:val="FootnoteText"/>
        <w:jc w:val="both"/>
      </w:pPr>
      <w:r>
        <w:rPr>
          <w:rStyle w:val="FootnoteReference"/>
        </w:rPr>
        <w:footnoteRef/>
      </w:r>
      <w:r>
        <w:t xml:space="preserve"> § 7 odst. 2 vyhlášky</w:t>
      </w:r>
      <w:r w:rsidRPr="00670934">
        <w:t xml:space="preserve"> Ministerstva spravodlivosti Slovenskej republiky č. 655/2004 Z. z. o odmenách a náhradách advokátov za poskytovanie právnych služieb</w:t>
      </w:r>
      <w:r>
        <w:t>.</w:t>
      </w:r>
    </w:p>
  </w:footnote>
  <w:footnote w:id="152">
    <w:p w:rsidR="00F06E47" w:rsidRDefault="00F06E47" w:rsidP="004471EA">
      <w:pPr>
        <w:pStyle w:val="FootnoteText"/>
        <w:jc w:val="both"/>
      </w:pPr>
      <w:r>
        <w:rPr>
          <w:rStyle w:val="FootnoteReference"/>
        </w:rPr>
        <w:footnoteRef/>
      </w:r>
      <w:r>
        <w:t xml:space="preserve"> § 49b odst. 2 Bundesrechtsanwaltsordnung ze dne 1. srpna 1959.</w:t>
      </w:r>
    </w:p>
  </w:footnote>
  <w:footnote w:id="153">
    <w:p w:rsidR="00F06E47" w:rsidRDefault="00F06E47" w:rsidP="004471EA">
      <w:pPr>
        <w:pStyle w:val="FootnoteText"/>
        <w:jc w:val="both"/>
      </w:pPr>
      <w:r>
        <w:rPr>
          <w:rStyle w:val="FootnoteReference"/>
        </w:rPr>
        <w:footnoteRef/>
      </w:r>
      <w:r>
        <w:t xml:space="preserve"> Rozhodnutí Spolkového ústavního soudu ze dne 12. prosince 2006, sp. zn. </w:t>
      </w:r>
      <w:r w:rsidRPr="00AC03DA">
        <w:t>1 BvR 2576/04</w:t>
      </w:r>
      <w:r>
        <w:t>.</w:t>
      </w:r>
    </w:p>
  </w:footnote>
  <w:footnote w:id="154">
    <w:p w:rsidR="00F06E47" w:rsidRDefault="00F06E47" w:rsidP="004471EA">
      <w:pPr>
        <w:pStyle w:val="FootnoteText"/>
        <w:jc w:val="both"/>
      </w:pPr>
      <w:r>
        <w:rPr>
          <w:rStyle w:val="FootnoteReference"/>
        </w:rPr>
        <w:footnoteRef/>
      </w:r>
      <w:r>
        <w:t xml:space="preserve"> Oddíl 4a Gesetz über die Vergütung der Rechtsanwältinnen und Rechtsanwälte ze dne 5. května 2004.</w:t>
      </w:r>
    </w:p>
  </w:footnote>
  <w:footnote w:id="155">
    <w:p w:rsidR="00F06E47" w:rsidRDefault="00F06E47" w:rsidP="004471EA">
      <w:pPr>
        <w:pStyle w:val="FootnoteText"/>
        <w:jc w:val="both"/>
      </w:pPr>
      <w:r>
        <w:rPr>
          <w:rStyle w:val="FootnoteReference"/>
        </w:rPr>
        <w:footnoteRef/>
      </w:r>
      <w:r>
        <w:t xml:space="preserve"> </w:t>
      </w:r>
      <w:r w:rsidRPr="003244A6">
        <w:t xml:space="preserve">BEVANS, Neal R. </w:t>
      </w:r>
      <w:r w:rsidRPr="003244A6">
        <w:rPr>
          <w:i/>
        </w:rPr>
        <w:t>Introduce to Law for Paralegals</w:t>
      </w:r>
      <w:r w:rsidRPr="003244A6">
        <w:t>. New York: Wolters Kluwer, 2015, s. 109</w:t>
      </w:r>
      <w:r>
        <w:t>.</w:t>
      </w:r>
    </w:p>
  </w:footnote>
  <w:footnote w:id="156">
    <w:p w:rsidR="00F06E47" w:rsidRDefault="00F06E47" w:rsidP="004471EA">
      <w:pPr>
        <w:pStyle w:val="FootnoteText"/>
        <w:jc w:val="both"/>
      </w:pPr>
      <w:r>
        <w:rPr>
          <w:rStyle w:val="FootnoteReference"/>
        </w:rPr>
        <w:footnoteRef/>
      </w:r>
      <w:r>
        <w:t xml:space="preserve"> </w:t>
      </w:r>
      <w:r w:rsidRPr="00CE08DE">
        <w:t>CARPER, Donald L., MCKINS</w:t>
      </w:r>
      <w:r>
        <w:t>L</w:t>
      </w:r>
      <w:r w:rsidRPr="00CE08DE">
        <w:t>EY, John A., WEST, Bill W. Understanding the Law. Mason: Thom</w:t>
      </w:r>
      <w:r>
        <w:t>son/South-Western, 2008, s. 127.</w:t>
      </w:r>
    </w:p>
  </w:footnote>
  <w:footnote w:id="157">
    <w:p w:rsidR="00F06E47" w:rsidRDefault="00F06E47" w:rsidP="004471EA">
      <w:pPr>
        <w:pStyle w:val="FootnoteText"/>
        <w:jc w:val="both"/>
      </w:pPr>
      <w:r>
        <w:rPr>
          <w:rStyle w:val="FootnoteReference"/>
        </w:rPr>
        <w:footnoteRef/>
      </w:r>
      <w:r>
        <w:t xml:space="preserve"> Rozdílně např. úprava na Slovensku, kde je hranice 20% koncipovaná jako nepřekročitelná mez.</w:t>
      </w:r>
    </w:p>
  </w:footnote>
  <w:footnote w:id="158">
    <w:p w:rsidR="00F06E47" w:rsidRDefault="00F06E47" w:rsidP="004471EA">
      <w:pPr>
        <w:pStyle w:val="FootnoteText"/>
        <w:jc w:val="both"/>
      </w:pPr>
      <w:r>
        <w:rPr>
          <w:rStyle w:val="FootnoteReference"/>
        </w:rPr>
        <w:footnoteRef/>
      </w:r>
      <w:r>
        <w:t xml:space="preserve"> Více např. </w:t>
      </w:r>
      <w:r w:rsidRPr="00A26B36">
        <w:t xml:space="preserve">NEUBAUER, David W., MEINHOLD, Stephen S. </w:t>
      </w:r>
      <w:r w:rsidRPr="00A26B36">
        <w:rPr>
          <w:i/>
        </w:rPr>
        <w:t>Judicial Process: Law, Courts, and Politics in the United States</w:t>
      </w:r>
      <w:r w:rsidRPr="00A26B36">
        <w:t>. Boston: Wadsworth, 2010, s.</w:t>
      </w:r>
      <w:r>
        <w:t xml:space="preserve"> 141.</w:t>
      </w:r>
    </w:p>
  </w:footnote>
  <w:footnote w:id="159">
    <w:p w:rsidR="00F06E47" w:rsidRDefault="00F06E47" w:rsidP="004471EA">
      <w:pPr>
        <w:pStyle w:val="FootnoteText"/>
        <w:jc w:val="both"/>
      </w:pPr>
      <w:r>
        <w:rPr>
          <w:rStyle w:val="FootnoteReference"/>
        </w:rPr>
        <w:footnoteRef/>
      </w:r>
      <w:r>
        <w:t xml:space="preserve"> </w:t>
      </w:r>
      <w:r w:rsidRPr="00585260">
        <w:t xml:space="preserve">FOER, Albert A, STUTZ, Randy M. </w:t>
      </w:r>
      <w:r w:rsidRPr="008F0B7E">
        <w:rPr>
          <w:i/>
        </w:rPr>
        <w:t>Private Enforcement of Antitrust Law in the United States: A Handbook</w:t>
      </w:r>
      <w:r w:rsidRPr="00585260">
        <w:t>. Cheltenham: Edward Elgar Publishing Limited, 2012, s. 264</w:t>
      </w:r>
      <w:r>
        <w:t>.</w:t>
      </w:r>
    </w:p>
  </w:footnote>
  <w:footnote w:id="160">
    <w:p w:rsidR="00F06E47" w:rsidRDefault="00F06E47" w:rsidP="004471EA">
      <w:pPr>
        <w:pStyle w:val="FootnoteText"/>
        <w:jc w:val="both"/>
      </w:pPr>
      <w:r>
        <w:rPr>
          <w:rStyle w:val="FootnoteReference"/>
        </w:rPr>
        <w:footnoteRef/>
      </w:r>
      <w:r>
        <w:t xml:space="preserve"> Slovenská úprava poněkud nepřesně směšuje podílovou odměnu a odměnu závislou na výsledku věci, kdy říká, že ji lze sjednat pouze jako odměnu závislou na úspěchu ve věci.</w:t>
      </w:r>
    </w:p>
  </w:footnote>
  <w:footnote w:id="161">
    <w:p w:rsidR="00F06E47" w:rsidRDefault="00F06E47" w:rsidP="004471EA">
      <w:pPr>
        <w:pStyle w:val="FootnoteText"/>
        <w:jc w:val="both"/>
      </w:pPr>
      <w:r>
        <w:rPr>
          <w:rStyle w:val="FootnoteReference"/>
        </w:rPr>
        <w:footnoteRef/>
      </w:r>
      <w:r>
        <w:t xml:space="preserve"> </w:t>
      </w:r>
      <w:r w:rsidRPr="00055CB7">
        <w:t>Rozsudek Nejvyššího soudu ČR ze dne 19. června 2003, sp. zn. 33 Odo 506/2001</w:t>
      </w:r>
      <w:r>
        <w:t>.</w:t>
      </w:r>
    </w:p>
  </w:footnote>
  <w:footnote w:id="162">
    <w:p w:rsidR="00F06E47" w:rsidRDefault="00F06E47" w:rsidP="004471EA">
      <w:pPr>
        <w:pStyle w:val="FootnoteText"/>
        <w:jc w:val="both"/>
      </w:pPr>
      <w:r>
        <w:rPr>
          <w:rStyle w:val="FootnoteReference"/>
        </w:rPr>
        <w:footnoteRef/>
      </w:r>
      <w:r>
        <w:t xml:space="preserve"> </w:t>
      </w:r>
      <w:r w:rsidRPr="00520B38">
        <w:t xml:space="preserve">GREENE, Arthur G. </w:t>
      </w:r>
      <w:r w:rsidRPr="004F6840">
        <w:rPr>
          <w:i/>
        </w:rPr>
        <w:t>The Lawyer's Guide to Increasing Revenue: Unlocking the Profit Potential in Your Firm</w:t>
      </w:r>
      <w:r>
        <w:t>. Chicago:</w:t>
      </w:r>
      <w:r w:rsidRPr="00520B38">
        <w:t xml:space="preserve"> American Bar Association, 2005, s. 61.</w:t>
      </w:r>
    </w:p>
  </w:footnote>
  <w:footnote w:id="163">
    <w:p w:rsidR="00F06E47" w:rsidRDefault="00F06E47" w:rsidP="004471EA">
      <w:pPr>
        <w:pStyle w:val="FootnoteText"/>
        <w:jc w:val="both"/>
      </w:pPr>
      <w:r>
        <w:rPr>
          <w:rStyle w:val="FootnoteReference"/>
        </w:rPr>
        <w:footnoteRef/>
      </w:r>
      <w:r>
        <w:t xml:space="preserve"> Rozhodnutí kárného senátu </w:t>
      </w:r>
      <w:r w:rsidRPr="007E5D54">
        <w:t>ČAK ze dne 11. října 2002, sp. zn. K 34/02</w:t>
      </w:r>
    </w:p>
  </w:footnote>
  <w:footnote w:id="164">
    <w:p w:rsidR="00F06E47" w:rsidRDefault="00F06E47" w:rsidP="004471EA">
      <w:pPr>
        <w:pStyle w:val="FootnoteText"/>
        <w:jc w:val="both"/>
      </w:pPr>
      <w:r>
        <w:rPr>
          <w:rStyle w:val="FootnoteReference"/>
        </w:rPr>
        <w:footnoteRef/>
      </w:r>
      <w:r>
        <w:t xml:space="preserve"> Takový postup by byl však v rámci stavovských pravidel v rozporu s požadavkem hospodárnosti dle čl. 10 odst. 8.</w:t>
      </w:r>
    </w:p>
  </w:footnote>
  <w:footnote w:id="165">
    <w:p w:rsidR="00F06E47" w:rsidRDefault="00F06E47" w:rsidP="004471EA">
      <w:pPr>
        <w:pStyle w:val="FootnoteText"/>
        <w:jc w:val="both"/>
      </w:pPr>
      <w:r>
        <w:rPr>
          <w:rStyle w:val="FootnoteReference"/>
        </w:rPr>
        <w:footnoteRef/>
      </w:r>
      <w:r>
        <w:t xml:space="preserve"> § 20 odst. 4 ZoA.</w:t>
      </w:r>
    </w:p>
  </w:footnote>
  <w:footnote w:id="166">
    <w:p w:rsidR="00F06E47" w:rsidRDefault="00F06E47" w:rsidP="004471EA">
      <w:pPr>
        <w:pStyle w:val="FootnoteText"/>
        <w:jc w:val="both"/>
      </w:pPr>
      <w:r>
        <w:rPr>
          <w:rStyle w:val="FootnoteReference"/>
        </w:rPr>
        <w:footnoteRef/>
      </w:r>
      <w:r>
        <w:t xml:space="preserve"> § 5 advokátního tarifu.</w:t>
      </w:r>
    </w:p>
  </w:footnote>
  <w:footnote w:id="167">
    <w:p w:rsidR="00F06E47" w:rsidRDefault="00F06E47" w:rsidP="00BA5A5F">
      <w:pPr>
        <w:pStyle w:val="FootnoteText"/>
        <w:jc w:val="both"/>
      </w:pPr>
      <w:r>
        <w:rPr>
          <w:rStyle w:val="FootnoteReference"/>
        </w:rPr>
        <w:footnoteRef/>
      </w:r>
      <w:r>
        <w:t xml:space="preserve"> Kárný senát ČAK se ve svém rozhodnutí ze dne 30. dubna 1999, sp. zn. K 134/98 zabýval otázkou, zda je porušením advokátní etiky jednání advokáta, který na výslovný příkaz svého klienta nereaguje na návrh k uzavření dohody o narovnání zaslaného advokátem protistrany. Advokátův klient odůvodňoval tento příkaz nutností konzultace s odborníky, aby si mohl vytvořit vlastní odborný názor. Advokát na svoji obranu uvedl, že situace mu byla nepříjemná, svého klienta vícekrát urgoval o stanovisko a upozorňoval jej na nebezpečí podání žaloby, avšak vždy dostal pokyn, že má ještě vyčkat s odpovědí. Dané skutečnosti jej však nemohou vyvinit z čl. 11 odst. 1 Etického kodexu, který výslovně stanoví, že advokát nesmí odmítnout jednat s advokátem protistrany. Kárný senát zároveň v rozhodnutí naznačil, že advokát měl v této situaci alespoň sdělit protistraně, že má příkaz ve věci nejednat. Nemůže však ponechat urgence advokáta protistrany bez jakékoliv reakce, a to ani na výslovný příkaz svého klienta.</w:t>
      </w:r>
    </w:p>
  </w:footnote>
  <w:footnote w:id="168">
    <w:p w:rsidR="00F06E47" w:rsidRDefault="00F06E47" w:rsidP="00BA5A5F">
      <w:pPr>
        <w:pStyle w:val="FootnoteText"/>
        <w:jc w:val="both"/>
      </w:pPr>
      <w:r>
        <w:rPr>
          <w:rStyle w:val="FootnoteReference"/>
        </w:rPr>
        <w:footnoteRef/>
      </w:r>
      <w:r>
        <w:t xml:space="preserve"> </w:t>
      </w:r>
      <w:r w:rsidRPr="005E1617">
        <w:t>Rozhodnutí odvo</w:t>
      </w:r>
      <w:r>
        <w:t>lacího kárného senátu ČAK ze dne 29. listopadu</w:t>
      </w:r>
      <w:r w:rsidRPr="005E1617">
        <w:t xml:space="preserve"> 2000</w:t>
      </w:r>
      <w:r>
        <w:t>,</w:t>
      </w:r>
      <w:r w:rsidRPr="005E1617">
        <w:t xml:space="preserve"> sp. zn. K 402/98.</w:t>
      </w:r>
    </w:p>
  </w:footnote>
  <w:footnote w:id="169">
    <w:p w:rsidR="00F06E47" w:rsidRDefault="00F06E47" w:rsidP="004471EA">
      <w:pPr>
        <w:pStyle w:val="FootnoteText"/>
        <w:jc w:val="both"/>
      </w:pPr>
      <w:r>
        <w:rPr>
          <w:rStyle w:val="FootnoteReference"/>
        </w:rPr>
        <w:footnoteRef/>
      </w:r>
      <w:r>
        <w:t xml:space="preserve"> Rozhodnutí kárného senátu ČAK ze dne 15. dubna 2011, sp. zn. K 148/2010.</w:t>
      </w:r>
    </w:p>
  </w:footnote>
  <w:footnote w:id="170">
    <w:p w:rsidR="00F06E47" w:rsidRDefault="00F06E47" w:rsidP="004471EA">
      <w:pPr>
        <w:pStyle w:val="FootnoteText"/>
        <w:jc w:val="both"/>
      </w:pPr>
      <w:r>
        <w:rPr>
          <w:rStyle w:val="FootnoteReference"/>
        </w:rPr>
        <w:footnoteRef/>
      </w:r>
      <w:r>
        <w:t xml:space="preserve"> § 28 ZoA.</w:t>
      </w:r>
    </w:p>
  </w:footnote>
  <w:footnote w:id="171">
    <w:p w:rsidR="00F06E47" w:rsidRDefault="00F06E47" w:rsidP="004471EA">
      <w:pPr>
        <w:pStyle w:val="FootnoteText"/>
        <w:jc w:val="both"/>
      </w:pPr>
      <w:r>
        <w:rPr>
          <w:rStyle w:val="FootnoteReference"/>
        </w:rPr>
        <w:footnoteRef/>
      </w:r>
      <w:r>
        <w:t xml:space="preserve"> Čl. 28 Smírčího řádu.</w:t>
      </w:r>
    </w:p>
  </w:footnote>
  <w:footnote w:id="172">
    <w:p w:rsidR="00F06E47" w:rsidRDefault="00F06E47" w:rsidP="004471EA">
      <w:pPr>
        <w:pStyle w:val="FootnoteText"/>
        <w:jc w:val="both"/>
      </w:pPr>
      <w:r>
        <w:rPr>
          <w:rStyle w:val="FootnoteReference"/>
        </w:rPr>
        <w:footnoteRef/>
      </w:r>
      <w:r>
        <w:t xml:space="preserve"> Rozhodnutí kárného senátu ČAK ze dne 21. dubna 2000, sp. zn. K 11/00.</w:t>
      </w:r>
    </w:p>
  </w:footnote>
  <w:footnote w:id="173">
    <w:p w:rsidR="00F06E47" w:rsidRDefault="00F06E47" w:rsidP="004471EA">
      <w:pPr>
        <w:pStyle w:val="FootnoteText"/>
        <w:jc w:val="both"/>
      </w:pPr>
      <w:r>
        <w:rPr>
          <w:rStyle w:val="FootnoteReference"/>
        </w:rPr>
        <w:footnoteRef/>
      </w:r>
      <w:r>
        <w:t xml:space="preserve"> Téměř totožnou úpravu obsahovalo v § 5 již nařízení ministerstva spravedlnosti ze dne 8. června 1857 č. 114/1857 ř. z., o nakládání s pokoutníky, které advokátům a notářům zakazovalo opatřit svým podpisem podání, která byla sepsána pokoutníky, či jinak pokoutnictví podporovat.</w:t>
      </w:r>
    </w:p>
  </w:footnote>
  <w:footnote w:id="174">
    <w:p w:rsidR="00F06E47" w:rsidRDefault="00F06E47" w:rsidP="004471EA">
      <w:pPr>
        <w:pStyle w:val="FootnoteText"/>
        <w:jc w:val="both"/>
      </w:pPr>
      <w:r>
        <w:rPr>
          <w:rStyle w:val="FootnoteReference"/>
        </w:rPr>
        <w:footnoteRef/>
      </w:r>
      <w:r>
        <w:t xml:space="preserve"> </w:t>
      </w:r>
      <w:r w:rsidRPr="00777C25">
        <w:t xml:space="preserve">ČERMÁK, Karel. </w:t>
      </w:r>
      <w:r w:rsidRPr="007649DA">
        <w:rPr>
          <w:i/>
        </w:rPr>
        <w:t>Pravidla profesionální etiky a pravidla soutěže advokátů České republiky, text s komentářem. 2. vydání</w:t>
      </w:r>
      <w:r w:rsidRPr="00777C25">
        <w:t>. Prah</w:t>
      </w:r>
      <w:r>
        <w:t>a: Česká Advokátní Komora, 2000, s. 56.</w:t>
      </w:r>
    </w:p>
  </w:footnote>
  <w:footnote w:id="175">
    <w:p w:rsidR="00F06E47" w:rsidRDefault="00F06E47" w:rsidP="004471EA">
      <w:pPr>
        <w:pStyle w:val="FootnoteText"/>
        <w:jc w:val="both"/>
      </w:pPr>
      <w:r>
        <w:rPr>
          <w:rStyle w:val="FootnoteReference"/>
        </w:rPr>
        <w:footnoteRef/>
      </w:r>
      <w:r>
        <w:t xml:space="preserve"> </w:t>
      </w:r>
      <w:r w:rsidRPr="00484355">
        <w:t xml:space="preserve">MANDÁK, Václav. Meze trestní obhajoby - nástin základních otázek, </w:t>
      </w:r>
      <w:r w:rsidRPr="00484355">
        <w:rPr>
          <w:i/>
        </w:rPr>
        <w:t>Bulletin advokacie</w:t>
      </w:r>
      <w:r>
        <w:t>, 2003, č. 10, s. 33-37</w:t>
      </w:r>
      <w:r w:rsidRPr="00484355">
        <w:t>.</w:t>
      </w:r>
    </w:p>
  </w:footnote>
  <w:footnote w:id="176">
    <w:p w:rsidR="00F06E47" w:rsidRDefault="00F06E47" w:rsidP="004471EA">
      <w:pPr>
        <w:pStyle w:val="FootnoteText"/>
        <w:jc w:val="both"/>
      </w:pPr>
      <w:r>
        <w:rPr>
          <w:rStyle w:val="FootnoteReference"/>
        </w:rPr>
        <w:footnoteRef/>
      </w:r>
      <w:r>
        <w:t xml:space="preserve"> JELÍNEK, Jiří, UHLÍŘOVÁ, Marta. </w:t>
      </w:r>
      <w:r w:rsidRPr="005C1995">
        <w:rPr>
          <w:i/>
        </w:rPr>
        <w:t>Obhájce v trestním řízení</w:t>
      </w:r>
      <w:r>
        <w:t>. Praha: Leges, 2011, s. 213.</w:t>
      </w:r>
    </w:p>
  </w:footnote>
  <w:footnote w:id="177">
    <w:p w:rsidR="00F06E47" w:rsidRDefault="00F06E47" w:rsidP="004471EA">
      <w:pPr>
        <w:pStyle w:val="FootnoteText"/>
        <w:jc w:val="both"/>
      </w:pPr>
      <w:r>
        <w:rPr>
          <w:rStyle w:val="FootnoteReference"/>
        </w:rPr>
        <w:footnoteRef/>
      </w:r>
      <w:r>
        <w:t xml:space="preserve"> </w:t>
      </w:r>
      <w:r w:rsidRPr="00CB4796">
        <w:t>Rozsudek Nejvyššího soudu ze dne 30. ledna 2008, sp. zn. 8 Tdo 1148/2007</w:t>
      </w:r>
      <w:r>
        <w:t>.</w:t>
      </w:r>
    </w:p>
  </w:footnote>
  <w:footnote w:id="178">
    <w:p w:rsidR="00F06E47" w:rsidRDefault="00F06E47" w:rsidP="004471EA">
      <w:pPr>
        <w:pStyle w:val="FootnoteText"/>
        <w:jc w:val="both"/>
      </w:pPr>
      <w:r>
        <w:rPr>
          <w:rStyle w:val="FootnoteReference"/>
        </w:rPr>
        <w:footnoteRef/>
      </w:r>
      <w:r>
        <w:t xml:space="preserve"> </w:t>
      </w:r>
      <w:r w:rsidRPr="00117D31">
        <w:t>Rozsudek Evropského soudního dvora ze dne 18. května 1982 ve věci AM&amp;S proti Evropské komisi, sp.</w:t>
      </w:r>
      <w:r>
        <w:t xml:space="preserve"> zn. 155/79.</w:t>
      </w:r>
    </w:p>
  </w:footnote>
  <w:footnote w:id="179">
    <w:p w:rsidR="00F06E47" w:rsidRDefault="00F06E47" w:rsidP="004471EA">
      <w:pPr>
        <w:pStyle w:val="FootnoteText"/>
        <w:jc w:val="both"/>
      </w:pPr>
      <w:r>
        <w:rPr>
          <w:rStyle w:val="FootnoteReference"/>
        </w:rPr>
        <w:footnoteRef/>
      </w:r>
      <w:r>
        <w:t xml:space="preserve"> </w:t>
      </w:r>
      <w:r w:rsidRPr="00562576">
        <w:t>Explanatory memorandum - Commentary on Article 3.3 – Pactum de Quota Litis</w:t>
      </w:r>
      <w:r>
        <w:t>.</w:t>
      </w:r>
    </w:p>
  </w:footnote>
  <w:footnote w:id="180">
    <w:p w:rsidR="00F06E47" w:rsidRDefault="00F06E47" w:rsidP="004471EA">
      <w:pPr>
        <w:pStyle w:val="FootnoteText"/>
        <w:jc w:val="both"/>
      </w:pPr>
      <w:r>
        <w:rPr>
          <w:rStyle w:val="FootnoteReference"/>
        </w:rPr>
        <w:footnoteRef/>
      </w:r>
      <w:r>
        <w:t xml:space="preserve"> Dle čl. 4.5 se povinnosti vzhledem k soudu použijí rovněž na rozhodce.</w:t>
      </w:r>
    </w:p>
  </w:footnote>
  <w:footnote w:id="181">
    <w:p w:rsidR="00F06E47" w:rsidRDefault="00F06E47" w:rsidP="004471EA">
      <w:pPr>
        <w:pStyle w:val="FootnoteText"/>
        <w:jc w:val="both"/>
      </w:pPr>
      <w:r>
        <w:rPr>
          <w:rStyle w:val="FootnoteReference"/>
        </w:rPr>
        <w:footnoteRef/>
      </w:r>
      <w:r>
        <w:t xml:space="preserve"> </w:t>
      </w:r>
      <w:r w:rsidRPr="00562576">
        <w:t xml:space="preserve">Explanatory memorandum - Commentary on Article 3.3 – </w:t>
      </w:r>
      <w:r w:rsidRPr="007D615A">
        <w:t>Commentary on Article 4.4 – False or Misleading Information</w:t>
      </w:r>
      <w:r>
        <w:t>.</w:t>
      </w:r>
    </w:p>
  </w:footnote>
  <w:footnote w:id="182">
    <w:p w:rsidR="00F06E47" w:rsidRDefault="00F06E47" w:rsidP="004471EA">
      <w:pPr>
        <w:pStyle w:val="FootnoteText"/>
        <w:jc w:val="both"/>
      </w:pPr>
      <w:r>
        <w:rPr>
          <w:rStyle w:val="FootnoteReference"/>
        </w:rPr>
        <w:footnoteRef/>
      </w:r>
      <w:r>
        <w:t xml:space="preserve"> tamtéž</w:t>
      </w:r>
      <w:r w:rsidRPr="00562576">
        <w:t xml:space="preserve"> - </w:t>
      </w:r>
      <w:r>
        <w:t>Commentary on Article 5.7 – Responsibility for Fees</w:t>
      </w:r>
    </w:p>
  </w:footnote>
  <w:footnote w:id="183">
    <w:p w:rsidR="00F06E47" w:rsidRDefault="00F06E47" w:rsidP="004471EA">
      <w:pPr>
        <w:pStyle w:val="FootnoteText"/>
        <w:jc w:val="both"/>
      </w:pPr>
      <w:r>
        <w:rPr>
          <w:rStyle w:val="FootnoteReference"/>
        </w:rPr>
        <w:footnoteRef/>
      </w:r>
      <w:r>
        <w:t xml:space="preserve"> RADVAN, Martin</w:t>
      </w:r>
      <w:r w:rsidRPr="00484355">
        <w:t xml:space="preserve">. </w:t>
      </w:r>
      <w:r w:rsidRPr="0050596B">
        <w:t>Excesy chování advokáta - srovnání s USA</w:t>
      </w:r>
      <w:r w:rsidRPr="00484355">
        <w:t xml:space="preserve">, </w:t>
      </w:r>
      <w:r w:rsidRPr="00484355">
        <w:rPr>
          <w:i/>
        </w:rPr>
        <w:t>Bulletin advokacie</w:t>
      </w:r>
      <w:r>
        <w:t>, 2003, č. 10, s. 40</w:t>
      </w:r>
      <w:r w:rsidRPr="00484355">
        <w:t>.</w:t>
      </w:r>
    </w:p>
  </w:footnote>
  <w:footnote w:id="184">
    <w:p w:rsidR="00F06E47" w:rsidRDefault="00F06E47" w:rsidP="004471EA">
      <w:pPr>
        <w:pStyle w:val="FootnoteText"/>
        <w:jc w:val="both"/>
      </w:pPr>
      <w:r>
        <w:rPr>
          <w:rStyle w:val="FootnoteReference"/>
        </w:rPr>
        <w:footnoteRef/>
      </w:r>
      <w:r>
        <w:t xml:space="preserve"> Advokátní komora zde vykonává pouze dílčí působnost, kdy ji jednak náleží rozhodovat pouze o méně závažných provinění formou důtky a dále plní vedle státního zástupce roli kárného žalobce před soudem. – viz. § 74 a násl. Bundesrechtsanwaltsordnung ze dne 1. srpna 1959.</w:t>
      </w:r>
    </w:p>
  </w:footnote>
  <w:footnote w:id="185">
    <w:p w:rsidR="00F06E47" w:rsidRDefault="00F06E47" w:rsidP="004471EA">
      <w:pPr>
        <w:pStyle w:val="FootnoteText"/>
        <w:jc w:val="both"/>
      </w:pPr>
      <w:r>
        <w:rPr>
          <w:rStyle w:val="FootnoteReference"/>
        </w:rPr>
        <w:footnoteRef/>
      </w:r>
      <w:r>
        <w:t xml:space="preserve"> </w:t>
      </w:r>
      <w:r w:rsidRPr="009D11A3">
        <w:t>Council of Europe: CEPEJ</w:t>
      </w:r>
      <w:r>
        <w:t xml:space="preserve">. </w:t>
      </w:r>
      <w:r w:rsidRPr="009D11A3">
        <w:rPr>
          <w:i/>
        </w:rPr>
        <w:t>European judicial systems - Edition 2014 (2012 data) - Efficiency and quality of justice</w:t>
      </w:r>
      <w:r>
        <w:rPr>
          <w:i/>
        </w:rPr>
        <w:t>.</w:t>
      </w:r>
      <w:r>
        <w:t xml:space="preserve"> 2015. s. 398.</w:t>
      </w:r>
    </w:p>
  </w:footnote>
  <w:footnote w:id="186">
    <w:p w:rsidR="00F06E47" w:rsidRDefault="00F06E47" w:rsidP="004471EA">
      <w:pPr>
        <w:pStyle w:val="FootnoteText"/>
        <w:jc w:val="both"/>
      </w:pPr>
      <w:r>
        <w:rPr>
          <w:rStyle w:val="FootnoteReference"/>
        </w:rPr>
        <w:footnoteRef/>
      </w:r>
      <w:r>
        <w:t xml:space="preserve"> Česká advokátní komora. </w:t>
      </w:r>
      <w:r w:rsidRPr="009E7B1F">
        <w:rPr>
          <w:i/>
        </w:rPr>
        <w:t>Zpráva předsedy kontrolní rady ČAK</w:t>
      </w:r>
      <w:r>
        <w:t xml:space="preserve">, </w:t>
      </w:r>
      <w:r>
        <w:rPr>
          <w:lang w:val="en-US"/>
        </w:rPr>
        <w:t>[</w:t>
      </w:r>
      <w:r>
        <w:t xml:space="preserve">online]. </w:t>
      </w:r>
      <w:r w:rsidRPr="00BB0AA2">
        <w:t>bulletin-advokacie.cz</w:t>
      </w:r>
      <w:r>
        <w:t>, 22. srpna 2017 [cit. 23</w:t>
      </w:r>
      <w:r w:rsidRPr="00324B63">
        <w:t xml:space="preserve">. </w:t>
      </w:r>
      <w:r>
        <w:t>února 2018</w:t>
      </w:r>
      <w:r w:rsidRPr="00324B63">
        <w:t>]</w:t>
      </w:r>
      <w:r>
        <w:t xml:space="preserve">. Dostupné na </w:t>
      </w:r>
      <w:r>
        <w:rPr>
          <w:lang w:val="en-US"/>
        </w:rPr>
        <w:t>&lt;</w:t>
      </w:r>
      <w:hyperlink r:id="rId6" w:history="1">
        <w:r>
          <w:rPr>
            <w:rStyle w:val="Hyperlink"/>
          </w:rPr>
          <w:t>http://www.bulletin-advokacie.cz/zprava-predsedy-kontrolni-rady-cak</w:t>
        </w:r>
      </w:hyperlink>
      <w:r>
        <w:t>&gt;.</w:t>
      </w:r>
    </w:p>
  </w:footnote>
  <w:footnote w:id="187">
    <w:p w:rsidR="00F06E47" w:rsidRDefault="00F06E47" w:rsidP="004471EA">
      <w:pPr>
        <w:pStyle w:val="FootnoteText"/>
        <w:jc w:val="both"/>
      </w:pPr>
      <w:r>
        <w:rPr>
          <w:rStyle w:val="FootnoteReference"/>
        </w:rPr>
        <w:footnoteRef/>
      </w:r>
      <w:r>
        <w:t xml:space="preserve"> Je třeba říci, že tato hodnota má pouze omezenou vypovídající hodnotu vzhledem k rozdílnému kárnému řízení v jednotlivých státech, např. tyto údaje vyjadřují pouze počet kárných žalob, které na rozdíl od některých ostatních států jsou již „vyfiltrovány“ kontrolní radou a kárným žalobcem od těch zřejmě nedůvodných. Rekordmany v počtu kárných řízení je Finsko a Dánsko s počtem kárných řízení přesahující 200 na 1.000 advokátů. Více vypovídající je proto udělený počet kárných trestů, ve kterých jsou zmíněné státy rovněž výrazně na špici, nicméně rozdíl není již tak markantní.</w:t>
      </w:r>
    </w:p>
  </w:footnote>
  <w:footnote w:id="188">
    <w:p w:rsidR="00F06E47" w:rsidRPr="009D11A3" w:rsidRDefault="00F06E47" w:rsidP="004471EA">
      <w:pPr>
        <w:pStyle w:val="FootnoteText"/>
        <w:jc w:val="both"/>
      </w:pPr>
      <w:r>
        <w:rPr>
          <w:rStyle w:val="FootnoteReference"/>
        </w:rPr>
        <w:footnoteRef/>
      </w:r>
      <w:r>
        <w:t xml:space="preserve"> </w:t>
      </w:r>
      <w:r w:rsidRPr="009D11A3">
        <w:t>Council of Europe: CEPEJ</w:t>
      </w:r>
      <w:r>
        <w:t xml:space="preserve">. </w:t>
      </w:r>
      <w:r w:rsidRPr="009D11A3">
        <w:rPr>
          <w:i/>
        </w:rPr>
        <w:t>European judicial systems - Edition 2014 (2012 data) - Efficiency and quality of justice</w:t>
      </w:r>
      <w:r>
        <w:rPr>
          <w:i/>
        </w:rPr>
        <w:t>.</w:t>
      </w:r>
      <w:r>
        <w:t xml:space="preserve"> 2015. s. 399 – 402.</w:t>
      </w:r>
    </w:p>
  </w:footnote>
  <w:footnote w:id="189">
    <w:p w:rsidR="00F06E47" w:rsidRDefault="00F06E47" w:rsidP="004471EA">
      <w:pPr>
        <w:pStyle w:val="FootnoteText"/>
        <w:jc w:val="both"/>
      </w:pPr>
      <w:r>
        <w:rPr>
          <w:rStyle w:val="FootnoteReference"/>
        </w:rPr>
        <w:footnoteRef/>
      </w:r>
      <w:r>
        <w:t xml:space="preserve"> Věstník Č</w:t>
      </w:r>
      <w:r w:rsidRPr="00C2037F">
        <w:t>esk</w:t>
      </w:r>
      <w:r>
        <w:t>é</w:t>
      </w:r>
      <w:r w:rsidRPr="00C2037F">
        <w:t xml:space="preserve"> advokátní komory, ročník 2017, částka 2. Čerpání rozpočtu České advokátní komory za rok 2016</w:t>
      </w:r>
      <w:r>
        <w:t>.</w:t>
      </w:r>
    </w:p>
  </w:footnote>
  <w:footnote w:id="190">
    <w:p w:rsidR="00F06E47" w:rsidRDefault="00F06E47" w:rsidP="004471EA">
      <w:pPr>
        <w:pStyle w:val="FootnoteText"/>
        <w:jc w:val="both"/>
      </w:pPr>
      <w:r>
        <w:rPr>
          <w:rStyle w:val="FootnoteReference"/>
        </w:rPr>
        <w:footnoteRef/>
      </w:r>
      <w:r>
        <w:t xml:space="preserve"> </w:t>
      </w:r>
      <w:r w:rsidRPr="00BC5BC7">
        <w:t>Usnesení sněmu č. 5/1999 Věstníku ze dne 8. listopadu 1999, o sociálním fondu České advokátní komory</w:t>
      </w:r>
      <w:r>
        <w:t>.</w:t>
      </w:r>
    </w:p>
  </w:footnote>
  <w:footnote w:id="191">
    <w:p w:rsidR="00F06E47" w:rsidRDefault="00F06E47" w:rsidP="004471EA">
      <w:pPr>
        <w:pStyle w:val="FootnoteText"/>
        <w:jc w:val="both"/>
      </w:pPr>
      <w:r>
        <w:rPr>
          <w:rStyle w:val="FootnoteReference"/>
        </w:rPr>
        <w:footnoteRef/>
      </w:r>
      <w:r>
        <w:t xml:space="preserve"> </w:t>
      </w:r>
      <w:r w:rsidRPr="00C2037F">
        <w:t>Návrh rozpočtu České advokátní komory na rok</w:t>
      </w:r>
      <w:r>
        <w:t>y 2017 a</w:t>
      </w:r>
      <w:r w:rsidRPr="00C2037F">
        <w:t xml:space="preserve"> 2018</w:t>
      </w:r>
      <w:r>
        <w:t>.</w:t>
      </w:r>
    </w:p>
  </w:footnote>
  <w:footnote w:id="192">
    <w:p w:rsidR="00F06E47" w:rsidRDefault="00F06E47" w:rsidP="004471EA">
      <w:pPr>
        <w:pStyle w:val="FootnoteText"/>
        <w:jc w:val="both"/>
      </w:pPr>
      <w:r>
        <w:rPr>
          <w:rStyle w:val="FootnoteReference"/>
        </w:rPr>
        <w:footnoteRef/>
      </w:r>
      <w:r>
        <w:t xml:space="preserve"> SVEJKOVSKÝ</w:t>
      </w:r>
      <w:r w:rsidRPr="00AB0DD7">
        <w:t xml:space="preserve">, Jaroslav a kol. </w:t>
      </w:r>
      <w:r w:rsidRPr="001C517C">
        <w:rPr>
          <w:i/>
        </w:rPr>
        <w:t>Advokátní právo</w:t>
      </w:r>
      <w:r>
        <w:t>. Praha: C. H. Beck, 2017, s. 292.</w:t>
      </w:r>
    </w:p>
  </w:footnote>
  <w:footnote w:id="193">
    <w:p w:rsidR="00F06E47" w:rsidRDefault="00F06E47" w:rsidP="004471EA">
      <w:pPr>
        <w:pStyle w:val="FootnoteText"/>
        <w:jc w:val="both"/>
      </w:pPr>
      <w:r>
        <w:rPr>
          <w:rStyle w:val="FootnoteReference"/>
        </w:rPr>
        <w:footnoteRef/>
      </w:r>
      <w:r>
        <w:t xml:space="preserve"> Pro srovnání nejkratší lhůtu k zahájení kárného řízení má ze sousedních států Slovensko s 9 měsíční subjektivní lhůtou a dvouletou objektivní. Dále Polsko s tříletou objektivní lhůtou, Rakousko má pětiletou objektivní lhůtu a v Německu lhůta pro přípustnost není omezena (s výjimkou méně závažných provinění, kde může rozhodnut komora formou napomenutí, zde platí objektivní tříletá lhůta).</w:t>
      </w:r>
    </w:p>
  </w:footnote>
  <w:footnote w:id="194">
    <w:p w:rsidR="00F06E47" w:rsidRDefault="00F06E47" w:rsidP="004471EA">
      <w:pPr>
        <w:pStyle w:val="FootnoteText"/>
        <w:jc w:val="both"/>
      </w:pPr>
      <w:r>
        <w:rPr>
          <w:rStyle w:val="FootnoteReference"/>
        </w:rPr>
        <w:footnoteRef/>
      </w:r>
      <w:r>
        <w:t xml:space="preserve"> SYKA, Jan.</w:t>
      </w:r>
      <w:r w:rsidRPr="009176B2">
        <w:t xml:space="preserve"> První pravomocný kárný příkaz. </w:t>
      </w:r>
      <w:r w:rsidRPr="009176B2">
        <w:rPr>
          <w:i/>
        </w:rPr>
        <w:t>Bulletin advokacie</w:t>
      </w:r>
      <w:r>
        <w:t>. 2006,</w:t>
      </w:r>
      <w:r w:rsidRPr="009176B2">
        <w:t xml:space="preserve"> č. 10, s. 64-65</w:t>
      </w:r>
      <w:r>
        <w:t>.</w:t>
      </w:r>
    </w:p>
  </w:footnote>
  <w:footnote w:id="195">
    <w:p w:rsidR="00F06E47" w:rsidRDefault="00F06E47" w:rsidP="004471EA">
      <w:pPr>
        <w:pStyle w:val="FootnoteText"/>
        <w:jc w:val="both"/>
      </w:pPr>
      <w:r>
        <w:rPr>
          <w:rStyle w:val="FootnoteReference"/>
        </w:rPr>
        <w:footnoteRef/>
      </w:r>
      <w:r>
        <w:t xml:space="preserve"> </w:t>
      </w:r>
      <w:r w:rsidRPr="00F0606C">
        <w:t>Usnesení před</w:t>
      </w:r>
      <w:r>
        <w:t>stavenstva České advokátní komor</w:t>
      </w:r>
      <w:r w:rsidRPr="00F0606C">
        <w:t>y č. 2/1999 Věstníku ze dne 12. října 1999, kterým se stanoví jednorázová částka</w:t>
      </w:r>
      <w:r>
        <w:t xml:space="preserve"> náhrady nákladů kárného řízení.</w:t>
      </w:r>
    </w:p>
  </w:footnote>
  <w:footnote w:id="196">
    <w:p w:rsidR="00F06E47" w:rsidRDefault="00F06E47" w:rsidP="004471EA">
      <w:pPr>
        <w:pStyle w:val="FootnoteText"/>
        <w:jc w:val="both"/>
      </w:pPr>
      <w:r>
        <w:rPr>
          <w:rStyle w:val="FootnoteReference"/>
        </w:rPr>
        <w:footnoteRef/>
      </w:r>
      <w:r>
        <w:t xml:space="preserve"> Mezi roky 2008 – 2016 bylo uděleno 391 pokut, které nabyly právní moci, viz. Česká advokátní komora.</w:t>
      </w:r>
      <w:r w:rsidRPr="00EA5F53">
        <w:t xml:space="preserve"> </w:t>
      </w:r>
      <w:r w:rsidRPr="00EA5F53">
        <w:rPr>
          <w:i/>
        </w:rPr>
        <w:t>Přehled kárných rozhodnutí, která nabyla právní moci v kalendářních letech</w:t>
      </w:r>
      <w:r>
        <w:t xml:space="preserve">. </w:t>
      </w:r>
      <w:r w:rsidRPr="00324B63">
        <w:t>[online]</w:t>
      </w:r>
      <w:r>
        <w:t>. Cak.cz, [cit. 25</w:t>
      </w:r>
      <w:r w:rsidRPr="00324B63">
        <w:t xml:space="preserve">. </w:t>
      </w:r>
      <w:r>
        <w:t>února 2018</w:t>
      </w:r>
      <w:r w:rsidRPr="00324B63">
        <w:t>]</w:t>
      </w:r>
      <w:r>
        <w:t xml:space="preserve">. Dostupné na </w:t>
      </w:r>
      <w:r w:rsidRPr="00324B63">
        <w:t>&lt;</w:t>
      </w:r>
      <w:r w:rsidRPr="00550937">
        <w:t xml:space="preserve"> </w:t>
      </w:r>
      <w:hyperlink r:id="rId7" w:history="1">
        <w:r w:rsidRPr="00550937">
          <w:rPr>
            <w:rStyle w:val="Hyperlink"/>
          </w:rPr>
          <w:t>https://www.cak.cz/assets/prehled-karnych-rozhodnuti--ktera-nabyla-pravni-moci-v-kalendarnich-letech.pdf</w:t>
        </w:r>
      </w:hyperlink>
      <w:r w:rsidRPr="00324B63">
        <w:t>&gt;</w:t>
      </w:r>
      <w:r>
        <w:t>.</w:t>
      </w:r>
    </w:p>
  </w:footnote>
  <w:footnote w:id="197">
    <w:p w:rsidR="00F06E47" w:rsidRDefault="00F06E47" w:rsidP="004471EA">
      <w:pPr>
        <w:pStyle w:val="FootnoteText"/>
        <w:jc w:val="both"/>
      </w:pPr>
      <w:r>
        <w:rPr>
          <w:rStyle w:val="FootnoteReference"/>
        </w:rPr>
        <w:footnoteRef/>
      </w:r>
      <w:r>
        <w:t xml:space="preserve"> </w:t>
      </w:r>
      <w:r w:rsidRPr="00593990">
        <w:t>Nařízení vlády č. 303/1995 Sb., o minimální mzdě</w:t>
      </w:r>
      <w:r w:rsidR="00C7578C">
        <w:t>.</w:t>
      </w:r>
    </w:p>
  </w:footnote>
  <w:footnote w:id="198">
    <w:p w:rsidR="00F06E47" w:rsidRDefault="00F06E47" w:rsidP="004471EA">
      <w:pPr>
        <w:pStyle w:val="FootnoteText"/>
        <w:jc w:val="both"/>
      </w:pPr>
      <w:r>
        <w:rPr>
          <w:rStyle w:val="FootnoteReference"/>
        </w:rPr>
        <w:footnoteRef/>
      </w:r>
      <w:r>
        <w:t xml:space="preserve"> Česká advokátní komora.</w:t>
      </w:r>
      <w:r w:rsidRPr="00EA5F53">
        <w:t xml:space="preserve"> </w:t>
      </w:r>
      <w:r w:rsidRPr="00EA5F53">
        <w:rPr>
          <w:i/>
        </w:rPr>
        <w:t>Přehled kárných rozhodnutí, která nabyla právní moci v kalendářních letech</w:t>
      </w:r>
      <w:r>
        <w:t xml:space="preserve">. </w:t>
      </w:r>
      <w:r w:rsidRPr="00324B63">
        <w:t>[online]</w:t>
      </w:r>
      <w:r>
        <w:t>. Cak.cz, [cit. 25</w:t>
      </w:r>
      <w:r w:rsidRPr="00324B63">
        <w:t xml:space="preserve">. </w:t>
      </w:r>
      <w:r>
        <w:t>února 2018</w:t>
      </w:r>
      <w:r w:rsidRPr="00324B63">
        <w:t>]</w:t>
      </w:r>
      <w:r>
        <w:t xml:space="preserve">. Dostupné na </w:t>
      </w:r>
      <w:r w:rsidRPr="00324B63">
        <w:t>&lt;</w:t>
      </w:r>
      <w:r w:rsidRPr="00550937">
        <w:t xml:space="preserve"> </w:t>
      </w:r>
      <w:hyperlink r:id="rId8" w:history="1">
        <w:r w:rsidRPr="00550937">
          <w:rPr>
            <w:rStyle w:val="Hyperlink"/>
          </w:rPr>
          <w:t>https://www.cak.cz/assets/prehled-karnych-rozhodnuti--ktera-nabyla-pravni-moci-v-kalendarnich-letech.pdf</w:t>
        </w:r>
      </w:hyperlink>
      <w:r w:rsidRPr="00324B63">
        <w:t>&gt;</w:t>
      </w:r>
      <w:r>
        <w:t>.</w:t>
      </w:r>
    </w:p>
  </w:footnote>
  <w:footnote w:id="199">
    <w:p w:rsidR="00F06E47" w:rsidRDefault="00F06E47" w:rsidP="004471EA">
      <w:pPr>
        <w:pStyle w:val="FootnoteText"/>
        <w:jc w:val="both"/>
      </w:pPr>
      <w:r>
        <w:rPr>
          <w:rStyle w:val="FootnoteReference"/>
        </w:rPr>
        <w:footnoteRef/>
      </w:r>
      <w:r>
        <w:t xml:space="preserve"> Mezi roky 2008 – 2016 bylo pravomocně uděleno pouze jedenkrát</w:t>
      </w:r>
      <w:r w:rsidR="00C7578C">
        <w:t>.</w:t>
      </w:r>
    </w:p>
  </w:footnote>
  <w:footnote w:id="200">
    <w:p w:rsidR="00F06E47" w:rsidRDefault="00F06E47" w:rsidP="004471EA">
      <w:pPr>
        <w:pStyle w:val="FootnoteText"/>
        <w:jc w:val="both"/>
      </w:pPr>
      <w:r>
        <w:rPr>
          <w:rStyle w:val="FootnoteReference"/>
        </w:rPr>
        <w:footnoteRef/>
      </w:r>
      <w:r>
        <w:t xml:space="preserve"> Jednalo se o poslanecký návrh.</w:t>
      </w:r>
    </w:p>
  </w:footnote>
  <w:footnote w:id="201">
    <w:p w:rsidR="00F06E47" w:rsidRDefault="00F06E47" w:rsidP="004471EA">
      <w:pPr>
        <w:pStyle w:val="FootnoteText"/>
        <w:jc w:val="both"/>
      </w:pPr>
      <w:r>
        <w:rPr>
          <w:rStyle w:val="FootnoteReference"/>
        </w:rPr>
        <w:footnoteRef/>
      </w:r>
      <w:r>
        <w:t xml:space="preserve"> § 150 odst. 1 Bundesrechtsanwaltsordnung ze dne 1. srpna 1959.</w:t>
      </w:r>
    </w:p>
  </w:footnote>
  <w:footnote w:id="202">
    <w:p w:rsidR="00F06E47" w:rsidRDefault="00F06E47">
      <w:pPr>
        <w:pStyle w:val="FootnoteText"/>
      </w:pPr>
      <w:r>
        <w:rPr>
          <w:rStyle w:val="FootnoteReference"/>
        </w:rPr>
        <w:footnoteRef/>
      </w:r>
      <w:r>
        <w:t xml:space="preserve"> Nález Ústavního soudu ze dne 25. února 2002, sp. zn </w:t>
      </w:r>
      <w:r w:rsidRPr="00C7407E">
        <w:t>II.ÚS 46/2000</w:t>
      </w:r>
      <w:r>
        <w:t>.</w:t>
      </w:r>
    </w:p>
  </w:footnote>
  <w:footnote w:id="203">
    <w:p w:rsidR="00F06E47" w:rsidRDefault="00F06E47">
      <w:pPr>
        <w:pStyle w:val="FootnoteText"/>
      </w:pPr>
      <w:r>
        <w:rPr>
          <w:rStyle w:val="FootnoteReference"/>
        </w:rPr>
        <w:footnoteRef/>
      </w:r>
      <w:r>
        <w:t xml:space="preserve"> </w:t>
      </w:r>
      <w:r w:rsidRPr="00EC1E5E">
        <w:t>Zákon č. 250/2016 Sb., o odpovědnosti za přestupky a řízení o nich</w:t>
      </w:r>
      <w:r w:rsidR="00C7578C">
        <w:t>.</w:t>
      </w:r>
    </w:p>
  </w:footnote>
  <w:footnote w:id="204">
    <w:p w:rsidR="00F06E47" w:rsidRDefault="00F06E47" w:rsidP="004471EA">
      <w:pPr>
        <w:pStyle w:val="FootnoteText"/>
        <w:jc w:val="both"/>
      </w:pPr>
      <w:r>
        <w:rPr>
          <w:rStyle w:val="FootnoteReference"/>
        </w:rPr>
        <w:footnoteRef/>
      </w:r>
      <w:r>
        <w:t xml:space="preserve"> JELÍNEK, J. a kol</w:t>
      </w:r>
      <w:r w:rsidRPr="004C1749">
        <w:rPr>
          <w:i/>
        </w:rPr>
        <w:t>. Trestní právo hmotné. Obecná část. Zvláštní část. 5. vydání</w:t>
      </w:r>
      <w:r>
        <w:t>. Praha: Leges, 2016, s. 366.</w:t>
      </w:r>
    </w:p>
  </w:footnote>
  <w:footnote w:id="205">
    <w:p w:rsidR="00F06E47" w:rsidRDefault="00F06E47" w:rsidP="004471EA">
      <w:pPr>
        <w:pStyle w:val="FootnoteText"/>
        <w:jc w:val="both"/>
      </w:pPr>
      <w:r>
        <w:rPr>
          <w:rStyle w:val="FootnoteReference"/>
        </w:rPr>
        <w:footnoteRef/>
      </w:r>
      <w:r>
        <w:t xml:space="preserve"> Viz také </w:t>
      </w:r>
      <w:r w:rsidRPr="00990448">
        <w:t>Nález Ústavního soudu ze dne 25. února 2002, sp. zn. II.ÚS 46/2000</w:t>
      </w:r>
      <w:r>
        <w:t>.</w:t>
      </w:r>
    </w:p>
  </w:footnote>
  <w:footnote w:id="206">
    <w:p w:rsidR="00F06E47" w:rsidRDefault="00F06E47" w:rsidP="004471EA">
      <w:pPr>
        <w:pStyle w:val="FootnoteText"/>
        <w:jc w:val="both"/>
      </w:pPr>
      <w:r>
        <w:rPr>
          <w:rStyle w:val="FootnoteReference"/>
        </w:rPr>
        <w:footnoteRef/>
      </w:r>
      <w:r>
        <w:t xml:space="preserve"> Kontrolní oddělení, Kontrolní rada, Kárný žalobce, Kárná komise, Odvolací kárná komise, Městský soud v Praze, Nejvyšší správní soud, Ústavní soud.</w:t>
      </w:r>
    </w:p>
  </w:footnote>
  <w:footnote w:id="207">
    <w:p w:rsidR="00F06E47" w:rsidRDefault="00F06E47" w:rsidP="004471EA">
      <w:pPr>
        <w:pStyle w:val="FootnoteText"/>
        <w:jc w:val="both"/>
      </w:pPr>
      <w:r>
        <w:rPr>
          <w:rStyle w:val="FootnoteReference"/>
        </w:rPr>
        <w:footnoteRef/>
      </w:r>
      <w:r>
        <w:t xml:space="preserve"> </w:t>
      </w:r>
      <w:r w:rsidRPr="00277EE8">
        <w:t>Nález Ústavního soudu ze dne 28. února 2017, sp. zn. IV. ÚS 3638/15</w:t>
      </w:r>
      <w:r>
        <w:t>.</w:t>
      </w:r>
    </w:p>
  </w:footnote>
  <w:footnote w:id="208">
    <w:p w:rsidR="00F06E47" w:rsidRDefault="00F06E47" w:rsidP="004471EA">
      <w:pPr>
        <w:pStyle w:val="FootnoteText"/>
        <w:jc w:val="both"/>
      </w:pPr>
      <w:r>
        <w:rPr>
          <w:rStyle w:val="FootnoteReference"/>
        </w:rPr>
        <w:footnoteRef/>
      </w:r>
      <w:r>
        <w:t xml:space="preserve"> Kárně obviněný může rozhodnutí kárných orgánu vždy zvrátit žalobou, kde věc budou projednávat soudy, nicméně pokud by nestrannost směřovala ve prospěch kárně obviněného, kárný žalobce zde tuto možnost již nemá.</w:t>
      </w:r>
    </w:p>
  </w:footnote>
  <w:footnote w:id="209">
    <w:p w:rsidR="00F06E47" w:rsidRDefault="00F06E47" w:rsidP="004471EA">
      <w:pPr>
        <w:pStyle w:val="FootnoteText"/>
        <w:jc w:val="both"/>
      </w:pPr>
      <w:r>
        <w:rPr>
          <w:rStyle w:val="FootnoteReference"/>
        </w:rPr>
        <w:footnoteRef/>
      </w:r>
      <w:r>
        <w:t xml:space="preserve"> Jistou inspirací by mohla být úprava kárného řízení soudců. </w:t>
      </w:r>
    </w:p>
  </w:footnote>
  <w:footnote w:id="210">
    <w:p w:rsidR="00F06E47" w:rsidRPr="00C80ED5" w:rsidRDefault="00F06E47" w:rsidP="004471EA">
      <w:pPr>
        <w:pStyle w:val="FootnoteText"/>
        <w:jc w:val="both"/>
      </w:pPr>
      <w:r>
        <w:rPr>
          <w:rStyle w:val="FootnoteReference"/>
        </w:rPr>
        <w:footnoteRef/>
      </w:r>
      <w:r>
        <w:t xml:space="preserve"> SHAW, Lori. </w:t>
      </w:r>
      <w:r w:rsidRPr="0047021B">
        <w:rPr>
          <w:i/>
        </w:rPr>
        <w:t>What Does it Take to Satisfy Character and Fitness Requirements?</w:t>
      </w:r>
      <w:r w:rsidRPr="00C80ED5">
        <w:t xml:space="preserve"> </w:t>
      </w:r>
      <w:r w:rsidRPr="0047021B">
        <w:t>[online]</w:t>
      </w:r>
      <w:r>
        <w:t>. Americanbar.com, 2. října 2009 [cit. 18</w:t>
      </w:r>
      <w:r w:rsidRPr="0047021B">
        <w:t xml:space="preserve">. </w:t>
      </w:r>
      <w:r>
        <w:t>března</w:t>
      </w:r>
      <w:r w:rsidRPr="0047021B">
        <w:t xml:space="preserve"> 2017]</w:t>
      </w:r>
      <w:r>
        <w:t xml:space="preserve">. Dostupné na </w:t>
      </w:r>
      <w:r>
        <w:rPr>
          <w:lang w:val="en-US"/>
        </w:rPr>
        <w:t>&lt;</w:t>
      </w:r>
      <w:hyperlink r:id="rId9" w:history="1">
        <w:r w:rsidRPr="00C80ED5">
          <w:rPr>
            <w:rStyle w:val="Hyperlink"/>
            <w:lang w:val="en-US"/>
          </w:rPr>
          <w:t>http://www.americanbar.org/publications/syllabus_home/volume_44_2012-2013/winter_2012-2013/professionalism_whatdoesittaketosatisfychracterandfitnessrequire.html</w:t>
        </w:r>
      </w:hyperlink>
      <w:r>
        <w:rPr>
          <w:lang w:val="en-US"/>
        </w:rPr>
        <w:t xml:space="preserve"> &gt;.</w:t>
      </w:r>
    </w:p>
  </w:footnote>
  <w:footnote w:id="211">
    <w:p w:rsidR="00F06E47" w:rsidRPr="0047021B" w:rsidRDefault="00F06E47" w:rsidP="00661D4F">
      <w:pPr>
        <w:pStyle w:val="FootnoteText"/>
        <w:jc w:val="both"/>
      </w:pPr>
      <w:r>
        <w:rPr>
          <w:rStyle w:val="FootnoteReference"/>
        </w:rPr>
        <w:footnoteRef/>
      </w:r>
      <w:r>
        <w:t xml:space="preserve"> </w:t>
      </w:r>
      <w:r w:rsidRPr="0047021B">
        <w:t>DUNNEWOLD</w:t>
      </w:r>
      <w:r>
        <w:t xml:space="preserve">, Mary. </w:t>
      </w:r>
      <w:r w:rsidRPr="0047021B">
        <w:rPr>
          <w:i/>
        </w:rPr>
        <w:t>The Other Bar Hurdle: the Character and Fitness Requirement</w:t>
      </w:r>
      <w:r>
        <w:t xml:space="preserve"> </w:t>
      </w:r>
      <w:r w:rsidRPr="0047021B">
        <w:t>[online].</w:t>
      </w:r>
      <w:r>
        <w:t xml:space="preserve"> </w:t>
      </w:r>
      <w:r w:rsidRPr="0047021B">
        <w:t>abaforlawstudents.com</w:t>
      </w:r>
      <w:r>
        <w:t>, 1. prosince 2013 [cit. 18</w:t>
      </w:r>
      <w:r w:rsidRPr="0047021B">
        <w:t xml:space="preserve">. </w:t>
      </w:r>
      <w:r>
        <w:t>března</w:t>
      </w:r>
      <w:r w:rsidRPr="0047021B">
        <w:t xml:space="preserve"> 2017].</w:t>
      </w:r>
      <w:r>
        <w:t xml:space="preserve"> Dostupné na </w:t>
      </w:r>
      <w:r>
        <w:rPr>
          <w:lang w:val="en-US"/>
        </w:rPr>
        <w:t>&lt;</w:t>
      </w:r>
      <w:hyperlink r:id="rId10" w:history="1">
        <w:r w:rsidRPr="0086366D">
          <w:rPr>
            <w:rStyle w:val="Hyperlink"/>
            <w:lang w:val="en-US"/>
          </w:rPr>
          <w:t>http://abaforlawstudents.com/2013/12/01/bar-hurdle-character-fitness-requirement/</w:t>
        </w:r>
      </w:hyperlink>
      <w:r>
        <w:rPr>
          <w:lang w:val="en-US"/>
        </w:rPr>
        <w:t xml:space="preserve"> &gt;.</w:t>
      </w:r>
    </w:p>
  </w:footnote>
  <w:footnote w:id="212">
    <w:p w:rsidR="00F06E47" w:rsidRDefault="00F06E47" w:rsidP="00661D4F">
      <w:pPr>
        <w:pStyle w:val="FootnoteText"/>
        <w:jc w:val="both"/>
      </w:pPr>
      <w:r>
        <w:rPr>
          <w:rStyle w:val="FootnoteReference"/>
        </w:rPr>
        <w:footnoteRef/>
      </w:r>
      <w:r>
        <w:t xml:space="preserve"> Viz např. úprava v Německu, kde advokáti jsou oprávnění poskytovat právní služby pouze v určitých oblastech práva v rámci své profesní specializace.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12296"/>
    <w:multiLevelType w:val="hybridMultilevel"/>
    <w:tmpl w:val="11C2AA96"/>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
    <w:nsid w:val="02744285"/>
    <w:multiLevelType w:val="hybridMultilevel"/>
    <w:tmpl w:val="4378AD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5732F66"/>
    <w:multiLevelType w:val="hybridMultilevel"/>
    <w:tmpl w:val="6510B2BC"/>
    <w:lvl w:ilvl="0" w:tplc="0405000F">
      <w:start w:val="1"/>
      <w:numFmt w:val="decimal"/>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
    <w:nsid w:val="07FD1888"/>
    <w:multiLevelType w:val="hybridMultilevel"/>
    <w:tmpl w:val="7D326F92"/>
    <w:lvl w:ilvl="0" w:tplc="7C041660">
      <w:start w:val="1"/>
      <w:numFmt w:val="decimal"/>
      <w:lvlText w:val="%1.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
    <w:nsid w:val="0F264744"/>
    <w:multiLevelType w:val="hybridMultilevel"/>
    <w:tmpl w:val="627E0E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2A62BB6"/>
    <w:multiLevelType w:val="hybridMultilevel"/>
    <w:tmpl w:val="6254A89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36B136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89D7851"/>
    <w:multiLevelType w:val="hybridMultilevel"/>
    <w:tmpl w:val="3404F482"/>
    <w:lvl w:ilvl="0" w:tplc="7C041660">
      <w:start w:val="1"/>
      <w:numFmt w:val="decimal"/>
      <w:lvlText w:val="%1.1"/>
      <w:lvlJc w:val="left"/>
      <w:pPr>
        <w:ind w:left="2496" w:hanging="360"/>
      </w:pPr>
      <w:rPr>
        <w:rFonts w:hint="default"/>
      </w:rPr>
    </w:lvl>
    <w:lvl w:ilvl="1" w:tplc="04050019" w:tentative="1">
      <w:start w:val="1"/>
      <w:numFmt w:val="lowerLetter"/>
      <w:lvlText w:val="%2."/>
      <w:lvlJc w:val="left"/>
      <w:pPr>
        <w:ind w:left="2508" w:hanging="360"/>
      </w:pPr>
    </w:lvl>
    <w:lvl w:ilvl="2" w:tplc="0405001B" w:tentative="1">
      <w:start w:val="1"/>
      <w:numFmt w:val="lowerRoman"/>
      <w:lvlText w:val="%3."/>
      <w:lvlJc w:val="right"/>
      <w:pPr>
        <w:ind w:left="3228" w:hanging="180"/>
      </w:pPr>
    </w:lvl>
    <w:lvl w:ilvl="3" w:tplc="0405000F" w:tentative="1">
      <w:start w:val="1"/>
      <w:numFmt w:val="decimal"/>
      <w:lvlText w:val="%4."/>
      <w:lvlJc w:val="left"/>
      <w:pPr>
        <w:ind w:left="3948" w:hanging="360"/>
      </w:pPr>
    </w:lvl>
    <w:lvl w:ilvl="4" w:tplc="04050019" w:tentative="1">
      <w:start w:val="1"/>
      <w:numFmt w:val="lowerLetter"/>
      <w:lvlText w:val="%5."/>
      <w:lvlJc w:val="left"/>
      <w:pPr>
        <w:ind w:left="4668" w:hanging="360"/>
      </w:pPr>
    </w:lvl>
    <w:lvl w:ilvl="5" w:tplc="0405001B" w:tentative="1">
      <w:start w:val="1"/>
      <w:numFmt w:val="lowerRoman"/>
      <w:lvlText w:val="%6."/>
      <w:lvlJc w:val="right"/>
      <w:pPr>
        <w:ind w:left="5388" w:hanging="180"/>
      </w:pPr>
    </w:lvl>
    <w:lvl w:ilvl="6" w:tplc="0405000F" w:tentative="1">
      <w:start w:val="1"/>
      <w:numFmt w:val="decimal"/>
      <w:lvlText w:val="%7."/>
      <w:lvlJc w:val="left"/>
      <w:pPr>
        <w:ind w:left="6108" w:hanging="360"/>
      </w:pPr>
    </w:lvl>
    <w:lvl w:ilvl="7" w:tplc="04050019" w:tentative="1">
      <w:start w:val="1"/>
      <w:numFmt w:val="lowerLetter"/>
      <w:lvlText w:val="%8."/>
      <w:lvlJc w:val="left"/>
      <w:pPr>
        <w:ind w:left="6828" w:hanging="360"/>
      </w:pPr>
    </w:lvl>
    <w:lvl w:ilvl="8" w:tplc="0405001B" w:tentative="1">
      <w:start w:val="1"/>
      <w:numFmt w:val="lowerRoman"/>
      <w:lvlText w:val="%9."/>
      <w:lvlJc w:val="right"/>
      <w:pPr>
        <w:ind w:left="7548" w:hanging="180"/>
      </w:pPr>
    </w:lvl>
  </w:abstractNum>
  <w:abstractNum w:abstractNumId="8">
    <w:nsid w:val="269A19BD"/>
    <w:multiLevelType w:val="hybridMultilevel"/>
    <w:tmpl w:val="BBFE6F50"/>
    <w:lvl w:ilvl="0" w:tplc="0405000F">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nsid w:val="2BF925F0"/>
    <w:multiLevelType w:val="hybridMultilevel"/>
    <w:tmpl w:val="1EA88C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C0212C7"/>
    <w:multiLevelType w:val="hybridMultilevel"/>
    <w:tmpl w:val="09E298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C2701E8"/>
    <w:multiLevelType w:val="hybridMultilevel"/>
    <w:tmpl w:val="887094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357537F"/>
    <w:multiLevelType w:val="hybridMultilevel"/>
    <w:tmpl w:val="E2A46440"/>
    <w:lvl w:ilvl="0" w:tplc="7C041660">
      <w:start w:val="1"/>
      <w:numFmt w:val="decimal"/>
      <w:lvlText w:val="%1.1"/>
      <w:lvlJc w:val="left"/>
      <w:pPr>
        <w:ind w:left="1788" w:hanging="360"/>
      </w:pPr>
      <w:rPr>
        <w:rFonts w:hint="default"/>
      </w:rPr>
    </w:lvl>
    <w:lvl w:ilvl="1" w:tplc="04050019" w:tentative="1">
      <w:start w:val="1"/>
      <w:numFmt w:val="lowerLetter"/>
      <w:lvlText w:val="%2."/>
      <w:lvlJc w:val="left"/>
      <w:pPr>
        <w:ind w:left="2508" w:hanging="360"/>
      </w:pPr>
    </w:lvl>
    <w:lvl w:ilvl="2" w:tplc="0405001B" w:tentative="1">
      <w:start w:val="1"/>
      <w:numFmt w:val="lowerRoman"/>
      <w:lvlText w:val="%3."/>
      <w:lvlJc w:val="right"/>
      <w:pPr>
        <w:ind w:left="3228" w:hanging="180"/>
      </w:pPr>
    </w:lvl>
    <w:lvl w:ilvl="3" w:tplc="0405000F" w:tentative="1">
      <w:start w:val="1"/>
      <w:numFmt w:val="decimal"/>
      <w:lvlText w:val="%4."/>
      <w:lvlJc w:val="left"/>
      <w:pPr>
        <w:ind w:left="3948" w:hanging="360"/>
      </w:pPr>
    </w:lvl>
    <w:lvl w:ilvl="4" w:tplc="04050019" w:tentative="1">
      <w:start w:val="1"/>
      <w:numFmt w:val="lowerLetter"/>
      <w:lvlText w:val="%5."/>
      <w:lvlJc w:val="left"/>
      <w:pPr>
        <w:ind w:left="4668" w:hanging="360"/>
      </w:pPr>
    </w:lvl>
    <w:lvl w:ilvl="5" w:tplc="0405001B" w:tentative="1">
      <w:start w:val="1"/>
      <w:numFmt w:val="lowerRoman"/>
      <w:lvlText w:val="%6."/>
      <w:lvlJc w:val="right"/>
      <w:pPr>
        <w:ind w:left="5388" w:hanging="180"/>
      </w:pPr>
    </w:lvl>
    <w:lvl w:ilvl="6" w:tplc="0405000F" w:tentative="1">
      <w:start w:val="1"/>
      <w:numFmt w:val="decimal"/>
      <w:lvlText w:val="%7."/>
      <w:lvlJc w:val="left"/>
      <w:pPr>
        <w:ind w:left="6108" w:hanging="360"/>
      </w:pPr>
    </w:lvl>
    <w:lvl w:ilvl="7" w:tplc="04050019" w:tentative="1">
      <w:start w:val="1"/>
      <w:numFmt w:val="lowerLetter"/>
      <w:lvlText w:val="%8."/>
      <w:lvlJc w:val="left"/>
      <w:pPr>
        <w:ind w:left="6828" w:hanging="360"/>
      </w:pPr>
    </w:lvl>
    <w:lvl w:ilvl="8" w:tplc="0405001B" w:tentative="1">
      <w:start w:val="1"/>
      <w:numFmt w:val="lowerRoman"/>
      <w:lvlText w:val="%9."/>
      <w:lvlJc w:val="right"/>
      <w:pPr>
        <w:ind w:left="7548" w:hanging="180"/>
      </w:pPr>
    </w:lvl>
  </w:abstractNum>
  <w:abstractNum w:abstractNumId="13">
    <w:nsid w:val="3ADB1045"/>
    <w:multiLevelType w:val="hybridMultilevel"/>
    <w:tmpl w:val="BB482AB0"/>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4">
    <w:nsid w:val="3CB47DB8"/>
    <w:multiLevelType w:val="hybridMultilevel"/>
    <w:tmpl w:val="C64ABD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E5A479B"/>
    <w:multiLevelType w:val="hybridMultilevel"/>
    <w:tmpl w:val="A43ABD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6C41DB8"/>
    <w:multiLevelType w:val="hybridMultilevel"/>
    <w:tmpl w:val="897616B4"/>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7">
    <w:nsid w:val="4A14285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87266A6"/>
    <w:multiLevelType w:val="hybridMultilevel"/>
    <w:tmpl w:val="8EA48C36"/>
    <w:lvl w:ilvl="0" w:tplc="7C041660">
      <w:start w:val="1"/>
      <w:numFmt w:val="decimal"/>
      <w:lvlText w:val="%1.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9">
    <w:nsid w:val="59501718"/>
    <w:multiLevelType w:val="hybridMultilevel"/>
    <w:tmpl w:val="5CE07E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CA44598"/>
    <w:multiLevelType w:val="hybridMultilevel"/>
    <w:tmpl w:val="35D6DD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DFC694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F07619E"/>
    <w:multiLevelType w:val="hybridMultilevel"/>
    <w:tmpl w:val="7F5C5250"/>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3">
    <w:nsid w:val="61913CF3"/>
    <w:multiLevelType w:val="hybridMultilevel"/>
    <w:tmpl w:val="C9FA33F2"/>
    <w:lvl w:ilvl="0" w:tplc="7C041660">
      <w:start w:val="1"/>
      <w:numFmt w:val="decimal"/>
      <w:lvlText w:val="%1.1"/>
      <w:lvlJc w:val="left"/>
      <w:pPr>
        <w:ind w:left="14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3C2655B"/>
    <w:multiLevelType w:val="hybridMultilevel"/>
    <w:tmpl w:val="2E6A0396"/>
    <w:lvl w:ilvl="0" w:tplc="7C041660">
      <w:start w:val="1"/>
      <w:numFmt w:val="decimal"/>
      <w:lvlText w:val="%1.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5">
    <w:nsid w:val="67D52C5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7E761F5"/>
    <w:multiLevelType w:val="hybridMultilevel"/>
    <w:tmpl w:val="783287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8A12F2E"/>
    <w:multiLevelType w:val="hybridMultilevel"/>
    <w:tmpl w:val="A37C54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BA02F1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F8D522E"/>
    <w:multiLevelType w:val="multilevel"/>
    <w:tmpl w:val="0405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nsid w:val="739563CD"/>
    <w:multiLevelType w:val="hybridMultilevel"/>
    <w:tmpl w:val="16C856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10"/>
  </w:num>
  <w:num w:numId="3">
    <w:abstractNumId w:val="19"/>
  </w:num>
  <w:num w:numId="4">
    <w:abstractNumId w:val="22"/>
  </w:num>
  <w:num w:numId="5">
    <w:abstractNumId w:val="26"/>
  </w:num>
  <w:num w:numId="6">
    <w:abstractNumId w:val="30"/>
  </w:num>
  <w:num w:numId="7">
    <w:abstractNumId w:val="16"/>
  </w:num>
  <w:num w:numId="8">
    <w:abstractNumId w:val="13"/>
  </w:num>
  <w:num w:numId="9">
    <w:abstractNumId w:val="2"/>
  </w:num>
  <w:num w:numId="10">
    <w:abstractNumId w:val="0"/>
  </w:num>
  <w:num w:numId="11">
    <w:abstractNumId w:val="23"/>
  </w:num>
  <w:num w:numId="12">
    <w:abstractNumId w:val="7"/>
  </w:num>
  <w:num w:numId="13">
    <w:abstractNumId w:val="12"/>
  </w:num>
  <w:num w:numId="14">
    <w:abstractNumId w:val="3"/>
  </w:num>
  <w:num w:numId="15">
    <w:abstractNumId w:val="18"/>
  </w:num>
  <w:num w:numId="16">
    <w:abstractNumId w:val="24"/>
  </w:num>
  <w:num w:numId="17">
    <w:abstractNumId w:val="28"/>
  </w:num>
  <w:num w:numId="18">
    <w:abstractNumId w:val="21"/>
  </w:num>
  <w:num w:numId="19">
    <w:abstractNumId w:val="6"/>
  </w:num>
  <w:num w:numId="20">
    <w:abstractNumId w:val="25"/>
  </w:num>
  <w:num w:numId="21">
    <w:abstractNumId w:val="17"/>
  </w:num>
  <w:num w:numId="22">
    <w:abstractNumId w:val="8"/>
  </w:num>
  <w:num w:numId="23">
    <w:abstractNumId w:val="4"/>
  </w:num>
  <w:num w:numId="24">
    <w:abstractNumId w:val="15"/>
  </w:num>
  <w:num w:numId="25">
    <w:abstractNumId w:val="11"/>
  </w:num>
  <w:num w:numId="26">
    <w:abstractNumId w:val="20"/>
  </w:num>
  <w:num w:numId="27">
    <w:abstractNumId w:val="1"/>
  </w:num>
  <w:num w:numId="28">
    <w:abstractNumId w:val="9"/>
  </w:num>
  <w:num w:numId="29">
    <w:abstractNumId w:val="29"/>
  </w:num>
  <w:num w:numId="30">
    <w:abstractNumId w:val="27"/>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7E1"/>
    <w:rsid w:val="0000018A"/>
    <w:rsid w:val="0000078D"/>
    <w:rsid w:val="0000223F"/>
    <w:rsid w:val="000041F5"/>
    <w:rsid w:val="00005543"/>
    <w:rsid w:val="0000577B"/>
    <w:rsid w:val="00010815"/>
    <w:rsid w:val="000118DF"/>
    <w:rsid w:val="000122F3"/>
    <w:rsid w:val="00013226"/>
    <w:rsid w:val="00014727"/>
    <w:rsid w:val="00015E37"/>
    <w:rsid w:val="00016A55"/>
    <w:rsid w:val="00026724"/>
    <w:rsid w:val="00027D29"/>
    <w:rsid w:val="00027E67"/>
    <w:rsid w:val="00030A85"/>
    <w:rsid w:val="0003256E"/>
    <w:rsid w:val="00033D51"/>
    <w:rsid w:val="00035E81"/>
    <w:rsid w:val="00036152"/>
    <w:rsid w:val="00040089"/>
    <w:rsid w:val="000417B5"/>
    <w:rsid w:val="00043E34"/>
    <w:rsid w:val="00045770"/>
    <w:rsid w:val="00052A30"/>
    <w:rsid w:val="000530B8"/>
    <w:rsid w:val="0005566E"/>
    <w:rsid w:val="00055CB7"/>
    <w:rsid w:val="0006150B"/>
    <w:rsid w:val="00062F57"/>
    <w:rsid w:val="0007031C"/>
    <w:rsid w:val="00071516"/>
    <w:rsid w:val="00072599"/>
    <w:rsid w:val="00074256"/>
    <w:rsid w:val="000756ED"/>
    <w:rsid w:val="00075DB2"/>
    <w:rsid w:val="000762ED"/>
    <w:rsid w:val="0008367E"/>
    <w:rsid w:val="00083AE9"/>
    <w:rsid w:val="000844F0"/>
    <w:rsid w:val="00086C52"/>
    <w:rsid w:val="00090574"/>
    <w:rsid w:val="000906A1"/>
    <w:rsid w:val="0009116A"/>
    <w:rsid w:val="0009695A"/>
    <w:rsid w:val="000A0976"/>
    <w:rsid w:val="000A2145"/>
    <w:rsid w:val="000A3AB4"/>
    <w:rsid w:val="000A4E08"/>
    <w:rsid w:val="000A548A"/>
    <w:rsid w:val="000A57EC"/>
    <w:rsid w:val="000B39EB"/>
    <w:rsid w:val="000B4E71"/>
    <w:rsid w:val="000B5CBE"/>
    <w:rsid w:val="000B6D49"/>
    <w:rsid w:val="000C1A09"/>
    <w:rsid w:val="000D1AB6"/>
    <w:rsid w:val="000D28FE"/>
    <w:rsid w:val="000D7406"/>
    <w:rsid w:val="000E1EE9"/>
    <w:rsid w:val="000E491F"/>
    <w:rsid w:val="000E51C4"/>
    <w:rsid w:val="000E6131"/>
    <w:rsid w:val="000F4797"/>
    <w:rsid w:val="000F4D9D"/>
    <w:rsid w:val="000F5398"/>
    <w:rsid w:val="000F6047"/>
    <w:rsid w:val="00102058"/>
    <w:rsid w:val="00103C15"/>
    <w:rsid w:val="00103D67"/>
    <w:rsid w:val="00106250"/>
    <w:rsid w:val="00106FEC"/>
    <w:rsid w:val="0011087A"/>
    <w:rsid w:val="00111E38"/>
    <w:rsid w:val="00111FC0"/>
    <w:rsid w:val="001121D4"/>
    <w:rsid w:val="001152A8"/>
    <w:rsid w:val="001163B5"/>
    <w:rsid w:val="00116A2E"/>
    <w:rsid w:val="00117D31"/>
    <w:rsid w:val="0012173F"/>
    <w:rsid w:val="00124511"/>
    <w:rsid w:val="0012622F"/>
    <w:rsid w:val="001263D4"/>
    <w:rsid w:val="00127D4A"/>
    <w:rsid w:val="001320E1"/>
    <w:rsid w:val="00134AD3"/>
    <w:rsid w:val="00136BBD"/>
    <w:rsid w:val="0014016C"/>
    <w:rsid w:val="00140DF8"/>
    <w:rsid w:val="001448C6"/>
    <w:rsid w:val="0014529C"/>
    <w:rsid w:val="00146BB8"/>
    <w:rsid w:val="001476D3"/>
    <w:rsid w:val="001505EB"/>
    <w:rsid w:val="00154354"/>
    <w:rsid w:val="00155418"/>
    <w:rsid w:val="00155EC4"/>
    <w:rsid w:val="00156CA0"/>
    <w:rsid w:val="001570AB"/>
    <w:rsid w:val="001577C1"/>
    <w:rsid w:val="00160ABF"/>
    <w:rsid w:val="00162CB4"/>
    <w:rsid w:val="00163339"/>
    <w:rsid w:val="0016351C"/>
    <w:rsid w:val="00166ED5"/>
    <w:rsid w:val="001700D3"/>
    <w:rsid w:val="00170371"/>
    <w:rsid w:val="00170558"/>
    <w:rsid w:val="00170AE8"/>
    <w:rsid w:val="00170B33"/>
    <w:rsid w:val="00172B3E"/>
    <w:rsid w:val="001741D8"/>
    <w:rsid w:val="00175DD3"/>
    <w:rsid w:val="00176C76"/>
    <w:rsid w:val="00176CB9"/>
    <w:rsid w:val="00181026"/>
    <w:rsid w:val="00181CCF"/>
    <w:rsid w:val="00181D06"/>
    <w:rsid w:val="00183984"/>
    <w:rsid w:val="00185665"/>
    <w:rsid w:val="00187C9D"/>
    <w:rsid w:val="00190296"/>
    <w:rsid w:val="00196EC7"/>
    <w:rsid w:val="001974C4"/>
    <w:rsid w:val="001A13AD"/>
    <w:rsid w:val="001A13BC"/>
    <w:rsid w:val="001A19E5"/>
    <w:rsid w:val="001A56AD"/>
    <w:rsid w:val="001A6008"/>
    <w:rsid w:val="001B086B"/>
    <w:rsid w:val="001B31EA"/>
    <w:rsid w:val="001B3DD3"/>
    <w:rsid w:val="001B4576"/>
    <w:rsid w:val="001B6C9A"/>
    <w:rsid w:val="001B7A59"/>
    <w:rsid w:val="001C28A5"/>
    <w:rsid w:val="001C34C1"/>
    <w:rsid w:val="001C45C3"/>
    <w:rsid w:val="001C517C"/>
    <w:rsid w:val="001D6EE9"/>
    <w:rsid w:val="001E1400"/>
    <w:rsid w:val="001E48D2"/>
    <w:rsid w:val="001E50C8"/>
    <w:rsid w:val="001E51F8"/>
    <w:rsid w:val="001E6DB2"/>
    <w:rsid w:val="001F0DB3"/>
    <w:rsid w:val="001F219C"/>
    <w:rsid w:val="001F3208"/>
    <w:rsid w:val="001F3586"/>
    <w:rsid w:val="001F44B9"/>
    <w:rsid w:val="001F52C9"/>
    <w:rsid w:val="001F55AF"/>
    <w:rsid w:val="001F5AC9"/>
    <w:rsid w:val="001F787A"/>
    <w:rsid w:val="00203A42"/>
    <w:rsid w:val="0020647E"/>
    <w:rsid w:val="00211147"/>
    <w:rsid w:val="00211D87"/>
    <w:rsid w:val="00220631"/>
    <w:rsid w:val="00221320"/>
    <w:rsid w:val="00222778"/>
    <w:rsid w:val="00223002"/>
    <w:rsid w:val="00224D32"/>
    <w:rsid w:val="0022585C"/>
    <w:rsid w:val="00232F3F"/>
    <w:rsid w:val="00234477"/>
    <w:rsid w:val="00237761"/>
    <w:rsid w:val="00243E1F"/>
    <w:rsid w:val="00244898"/>
    <w:rsid w:val="00245CF6"/>
    <w:rsid w:val="00246597"/>
    <w:rsid w:val="00246F68"/>
    <w:rsid w:val="002474B5"/>
    <w:rsid w:val="00247836"/>
    <w:rsid w:val="00251C4C"/>
    <w:rsid w:val="00252DF1"/>
    <w:rsid w:val="00253383"/>
    <w:rsid w:val="0025345C"/>
    <w:rsid w:val="00254C74"/>
    <w:rsid w:val="00256419"/>
    <w:rsid w:val="00256714"/>
    <w:rsid w:val="002602CF"/>
    <w:rsid w:val="00261887"/>
    <w:rsid w:val="00262362"/>
    <w:rsid w:val="00262DB2"/>
    <w:rsid w:val="00263C18"/>
    <w:rsid w:val="00264738"/>
    <w:rsid w:val="002654F6"/>
    <w:rsid w:val="002722AB"/>
    <w:rsid w:val="002737AE"/>
    <w:rsid w:val="00274108"/>
    <w:rsid w:val="0027657F"/>
    <w:rsid w:val="00276C50"/>
    <w:rsid w:val="00277EE8"/>
    <w:rsid w:val="002802E5"/>
    <w:rsid w:val="00281885"/>
    <w:rsid w:val="00284F2E"/>
    <w:rsid w:val="002851F9"/>
    <w:rsid w:val="00286DF8"/>
    <w:rsid w:val="002907C7"/>
    <w:rsid w:val="00292F70"/>
    <w:rsid w:val="002937C7"/>
    <w:rsid w:val="002938BB"/>
    <w:rsid w:val="00293BC9"/>
    <w:rsid w:val="00294E4C"/>
    <w:rsid w:val="0029616F"/>
    <w:rsid w:val="00297013"/>
    <w:rsid w:val="002974BC"/>
    <w:rsid w:val="002A0644"/>
    <w:rsid w:val="002A1514"/>
    <w:rsid w:val="002A1E66"/>
    <w:rsid w:val="002A729E"/>
    <w:rsid w:val="002B0D1C"/>
    <w:rsid w:val="002B0DBD"/>
    <w:rsid w:val="002B22E2"/>
    <w:rsid w:val="002B2616"/>
    <w:rsid w:val="002B3F8E"/>
    <w:rsid w:val="002B444B"/>
    <w:rsid w:val="002B4453"/>
    <w:rsid w:val="002B73AA"/>
    <w:rsid w:val="002C18DA"/>
    <w:rsid w:val="002C7710"/>
    <w:rsid w:val="002D0368"/>
    <w:rsid w:val="002D3FE8"/>
    <w:rsid w:val="002D6DFC"/>
    <w:rsid w:val="002E1224"/>
    <w:rsid w:val="002E1631"/>
    <w:rsid w:val="002F58D5"/>
    <w:rsid w:val="002F623C"/>
    <w:rsid w:val="002F625E"/>
    <w:rsid w:val="002F72B7"/>
    <w:rsid w:val="00301893"/>
    <w:rsid w:val="00301EBF"/>
    <w:rsid w:val="00302A25"/>
    <w:rsid w:val="0030350C"/>
    <w:rsid w:val="00306407"/>
    <w:rsid w:val="0031248D"/>
    <w:rsid w:val="003139F1"/>
    <w:rsid w:val="00315617"/>
    <w:rsid w:val="00320E85"/>
    <w:rsid w:val="00321BD6"/>
    <w:rsid w:val="003231E0"/>
    <w:rsid w:val="00323731"/>
    <w:rsid w:val="00323C55"/>
    <w:rsid w:val="00323FA2"/>
    <w:rsid w:val="003244A6"/>
    <w:rsid w:val="00324846"/>
    <w:rsid w:val="00324B63"/>
    <w:rsid w:val="00324C7C"/>
    <w:rsid w:val="00326D2E"/>
    <w:rsid w:val="00331B07"/>
    <w:rsid w:val="00332030"/>
    <w:rsid w:val="00333B69"/>
    <w:rsid w:val="00335D3A"/>
    <w:rsid w:val="0033655E"/>
    <w:rsid w:val="00336D7B"/>
    <w:rsid w:val="00342DA6"/>
    <w:rsid w:val="003431FD"/>
    <w:rsid w:val="0034514B"/>
    <w:rsid w:val="0035129A"/>
    <w:rsid w:val="00351747"/>
    <w:rsid w:val="00351B0E"/>
    <w:rsid w:val="003536B6"/>
    <w:rsid w:val="00353762"/>
    <w:rsid w:val="00353DE9"/>
    <w:rsid w:val="00354096"/>
    <w:rsid w:val="0035548A"/>
    <w:rsid w:val="00356582"/>
    <w:rsid w:val="00356ACB"/>
    <w:rsid w:val="003610F6"/>
    <w:rsid w:val="00362555"/>
    <w:rsid w:val="0036278B"/>
    <w:rsid w:val="00362E16"/>
    <w:rsid w:val="0036481C"/>
    <w:rsid w:val="003653EE"/>
    <w:rsid w:val="00365F2A"/>
    <w:rsid w:val="00366816"/>
    <w:rsid w:val="0037053A"/>
    <w:rsid w:val="0037088B"/>
    <w:rsid w:val="00372B38"/>
    <w:rsid w:val="00375C60"/>
    <w:rsid w:val="00377282"/>
    <w:rsid w:val="00380A0B"/>
    <w:rsid w:val="00381F47"/>
    <w:rsid w:val="00383759"/>
    <w:rsid w:val="003840F6"/>
    <w:rsid w:val="00385852"/>
    <w:rsid w:val="00386517"/>
    <w:rsid w:val="003873E4"/>
    <w:rsid w:val="0039424F"/>
    <w:rsid w:val="00397A28"/>
    <w:rsid w:val="003A2AF0"/>
    <w:rsid w:val="003A4D66"/>
    <w:rsid w:val="003A6B4F"/>
    <w:rsid w:val="003A7816"/>
    <w:rsid w:val="003A78D3"/>
    <w:rsid w:val="003B025C"/>
    <w:rsid w:val="003B150A"/>
    <w:rsid w:val="003B310D"/>
    <w:rsid w:val="003B3A2B"/>
    <w:rsid w:val="003B3BA4"/>
    <w:rsid w:val="003B3F24"/>
    <w:rsid w:val="003B6122"/>
    <w:rsid w:val="003C2723"/>
    <w:rsid w:val="003C2C18"/>
    <w:rsid w:val="003C2CF5"/>
    <w:rsid w:val="003C4A60"/>
    <w:rsid w:val="003C7E9A"/>
    <w:rsid w:val="003D0467"/>
    <w:rsid w:val="003D0522"/>
    <w:rsid w:val="003D1BD3"/>
    <w:rsid w:val="003D5419"/>
    <w:rsid w:val="003D595B"/>
    <w:rsid w:val="003D6512"/>
    <w:rsid w:val="003D7E90"/>
    <w:rsid w:val="003E6521"/>
    <w:rsid w:val="003F0633"/>
    <w:rsid w:val="003F248F"/>
    <w:rsid w:val="003F4249"/>
    <w:rsid w:val="003F4A6D"/>
    <w:rsid w:val="003F6054"/>
    <w:rsid w:val="003F7C47"/>
    <w:rsid w:val="004001A7"/>
    <w:rsid w:val="00401D6A"/>
    <w:rsid w:val="00404C93"/>
    <w:rsid w:val="00404F33"/>
    <w:rsid w:val="00410745"/>
    <w:rsid w:val="00414004"/>
    <w:rsid w:val="0041483A"/>
    <w:rsid w:val="004150FB"/>
    <w:rsid w:val="004160B2"/>
    <w:rsid w:val="0041636A"/>
    <w:rsid w:val="004179E6"/>
    <w:rsid w:val="00420ED3"/>
    <w:rsid w:val="00421A38"/>
    <w:rsid w:val="00421CED"/>
    <w:rsid w:val="0042275A"/>
    <w:rsid w:val="004265E6"/>
    <w:rsid w:val="00427E21"/>
    <w:rsid w:val="0043018A"/>
    <w:rsid w:val="00430372"/>
    <w:rsid w:val="004338C4"/>
    <w:rsid w:val="00433CA8"/>
    <w:rsid w:val="004403BC"/>
    <w:rsid w:val="00441066"/>
    <w:rsid w:val="00441324"/>
    <w:rsid w:val="0044562C"/>
    <w:rsid w:val="00445A90"/>
    <w:rsid w:val="00446138"/>
    <w:rsid w:val="004471EA"/>
    <w:rsid w:val="00447768"/>
    <w:rsid w:val="00450891"/>
    <w:rsid w:val="00451CF7"/>
    <w:rsid w:val="00460F65"/>
    <w:rsid w:val="00463819"/>
    <w:rsid w:val="00465623"/>
    <w:rsid w:val="004672DE"/>
    <w:rsid w:val="0047021B"/>
    <w:rsid w:val="004710D4"/>
    <w:rsid w:val="00476231"/>
    <w:rsid w:val="004768EE"/>
    <w:rsid w:val="00476AB9"/>
    <w:rsid w:val="004770CB"/>
    <w:rsid w:val="00483441"/>
    <w:rsid w:val="0048367C"/>
    <w:rsid w:val="00484355"/>
    <w:rsid w:val="004845FF"/>
    <w:rsid w:val="00484EC5"/>
    <w:rsid w:val="004850A5"/>
    <w:rsid w:val="00485B07"/>
    <w:rsid w:val="004863B6"/>
    <w:rsid w:val="00486743"/>
    <w:rsid w:val="0048694B"/>
    <w:rsid w:val="004871BD"/>
    <w:rsid w:val="004879F2"/>
    <w:rsid w:val="004900D7"/>
    <w:rsid w:val="004901B1"/>
    <w:rsid w:val="0049031C"/>
    <w:rsid w:val="004909C9"/>
    <w:rsid w:val="004911F7"/>
    <w:rsid w:val="00491B1A"/>
    <w:rsid w:val="00492023"/>
    <w:rsid w:val="004937EE"/>
    <w:rsid w:val="00496EA6"/>
    <w:rsid w:val="004979D2"/>
    <w:rsid w:val="004A0EE0"/>
    <w:rsid w:val="004A6E27"/>
    <w:rsid w:val="004A7313"/>
    <w:rsid w:val="004A75C6"/>
    <w:rsid w:val="004B275F"/>
    <w:rsid w:val="004B2BFE"/>
    <w:rsid w:val="004B3B8D"/>
    <w:rsid w:val="004B5291"/>
    <w:rsid w:val="004C0393"/>
    <w:rsid w:val="004C03D4"/>
    <w:rsid w:val="004C1749"/>
    <w:rsid w:val="004C28E4"/>
    <w:rsid w:val="004C324D"/>
    <w:rsid w:val="004C4F2C"/>
    <w:rsid w:val="004C7057"/>
    <w:rsid w:val="004D01DF"/>
    <w:rsid w:val="004D1180"/>
    <w:rsid w:val="004D3594"/>
    <w:rsid w:val="004D4B06"/>
    <w:rsid w:val="004D4F66"/>
    <w:rsid w:val="004D618E"/>
    <w:rsid w:val="004E04CA"/>
    <w:rsid w:val="004E0885"/>
    <w:rsid w:val="004E2E6E"/>
    <w:rsid w:val="004E351F"/>
    <w:rsid w:val="004E572A"/>
    <w:rsid w:val="004E5D2F"/>
    <w:rsid w:val="004E7351"/>
    <w:rsid w:val="004F0957"/>
    <w:rsid w:val="004F129B"/>
    <w:rsid w:val="004F19F7"/>
    <w:rsid w:val="004F529C"/>
    <w:rsid w:val="004F55CA"/>
    <w:rsid w:val="004F649A"/>
    <w:rsid w:val="004F6840"/>
    <w:rsid w:val="004F6B41"/>
    <w:rsid w:val="004F7485"/>
    <w:rsid w:val="00501C35"/>
    <w:rsid w:val="0050596B"/>
    <w:rsid w:val="00511CD8"/>
    <w:rsid w:val="00513ECC"/>
    <w:rsid w:val="00516D98"/>
    <w:rsid w:val="0051786C"/>
    <w:rsid w:val="00520B38"/>
    <w:rsid w:val="00521973"/>
    <w:rsid w:val="0052273E"/>
    <w:rsid w:val="005232DF"/>
    <w:rsid w:val="0052350D"/>
    <w:rsid w:val="00524FD3"/>
    <w:rsid w:val="00526D26"/>
    <w:rsid w:val="00526E53"/>
    <w:rsid w:val="00530C8D"/>
    <w:rsid w:val="005330A2"/>
    <w:rsid w:val="005338FF"/>
    <w:rsid w:val="00533E14"/>
    <w:rsid w:val="00534F7F"/>
    <w:rsid w:val="00537134"/>
    <w:rsid w:val="00540637"/>
    <w:rsid w:val="00541061"/>
    <w:rsid w:val="00550220"/>
    <w:rsid w:val="00550937"/>
    <w:rsid w:val="005533F6"/>
    <w:rsid w:val="00556186"/>
    <w:rsid w:val="005563A9"/>
    <w:rsid w:val="00560C13"/>
    <w:rsid w:val="00561021"/>
    <w:rsid w:val="00561B81"/>
    <w:rsid w:val="0056219D"/>
    <w:rsid w:val="00562576"/>
    <w:rsid w:val="0056741C"/>
    <w:rsid w:val="00571CDD"/>
    <w:rsid w:val="00571FF1"/>
    <w:rsid w:val="00572F04"/>
    <w:rsid w:val="005737E3"/>
    <w:rsid w:val="00574D50"/>
    <w:rsid w:val="00575BA3"/>
    <w:rsid w:val="005763A6"/>
    <w:rsid w:val="005776AE"/>
    <w:rsid w:val="00577EDB"/>
    <w:rsid w:val="00577FE9"/>
    <w:rsid w:val="00580283"/>
    <w:rsid w:val="00580FBE"/>
    <w:rsid w:val="00581A94"/>
    <w:rsid w:val="0058416D"/>
    <w:rsid w:val="00585260"/>
    <w:rsid w:val="0059120E"/>
    <w:rsid w:val="005935A8"/>
    <w:rsid w:val="005937DE"/>
    <w:rsid w:val="00593990"/>
    <w:rsid w:val="00593DFE"/>
    <w:rsid w:val="005A554F"/>
    <w:rsid w:val="005A7472"/>
    <w:rsid w:val="005B0140"/>
    <w:rsid w:val="005B1619"/>
    <w:rsid w:val="005B3D4E"/>
    <w:rsid w:val="005B5DEB"/>
    <w:rsid w:val="005B7526"/>
    <w:rsid w:val="005C1995"/>
    <w:rsid w:val="005C28C7"/>
    <w:rsid w:val="005C3034"/>
    <w:rsid w:val="005C645D"/>
    <w:rsid w:val="005C76CE"/>
    <w:rsid w:val="005D02F7"/>
    <w:rsid w:val="005D1F08"/>
    <w:rsid w:val="005D2A7A"/>
    <w:rsid w:val="005D6CFA"/>
    <w:rsid w:val="005D7E5D"/>
    <w:rsid w:val="005E014B"/>
    <w:rsid w:val="005E1617"/>
    <w:rsid w:val="005E18B6"/>
    <w:rsid w:val="005E192C"/>
    <w:rsid w:val="005E2CD4"/>
    <w:rsid w:val="005E3846"/>
    <w:rsid w:val="005E3A9D"/>
    <w:rsid w:val="005E5BFC"/>
    <w:rsid w:val="005F2350"/>
    <w:rsid w:val="005F2CCE"/>
    <w:rsid w:val="005F4B68"/>
    <w:rsid w:val="005F637E"/>
    <w:rsid w:val="005F6A84"/>
    <w:rsid w:val="00602D8C"/>
    <w:rsid w:val="00606B32"/>
    <w:rsid w:val="00607F85"/>
    <w:rsid w:val="006137C3"/>
    <w:rsid w:val="00614A00"/>
    <w:rsid w:val="00614E74"/>
    <w:rsid w:val="00615066"/>
    <w:rsid w:val="00616324"/>
    <w:rsid w:val="006215F5"/>
    <w:rsid w:val="0062413E"/>
    <w:rsid w:val="00630FFB"/>
    <w:rsid w:val="00631B4A"/>
    <w:rsid w:val="00632C46"/>
    <w:rsid w:val="00633C59"/>
    <w:rsid w:val="00635644"/>
    <w:rsid w:val="00636EF2"/>
    <w:rsid w:val="006435EF"/>
    <w:rsid w:val="00643BDE"/>
    <w:rsid w:val="0064783A"/>
    <w:rsid w:val="0065140E"/>
    <w:rsid w:val="00652542"/>
    <w:rsid w:val="0065485F"/>
    <w:rsid w:val="00655389"/>
    <w:rsid w:val="00661D4F"/>
    <w:rsid w:val="00662B45"/>
    <w:rsid w:val="00663B42"/>
    <w:rsid w:val="00663C44"/>
    <w:rsid w:val="006644B4"/>
    <w:rsid w:val="00664524"/>
    <w:rsid w:val="006654A2"/>
    <w:rsid w:val="00665E32"/>
    <w:rsid w:val="00670198"/>
    <w:rsid w:val="00670934"/>
    <w:rsid w:val="00672E61"/>
    <w:rsid w:val="0067724C"/>
    <w:rsid w:val="00680A3B"/>
    <w:rsid w:val="006811D0"/>
    <w:rsid w:val="0068309D"/>
    <w:rsid w:val="006833EF"/>
    <w:rsid w:val="00684EAF"/>
    <w:rsid w:val="00685382"/>
    <w:rsid w:val="00687222"/>
    <w:rsid w:val="0069059E"/>
    <w:rsid w:val="006912EA"/>
    <w:rsid w:val="006914B3"/>
    <w:rsid w:val="006975EA"/>
    <w:rsid w:val="006A0492"/>
    <w:rsid w:val="006A0E0E"/>
    <w:rsid w:val="006A527D"/>
    <w:rsid w:val="006B152F"/>
    <w:rsid w:val="006B29A5"/>
    <w:rsid w:val="006B4230"/>
    <w:rsid w:val="006B6460"/>
    <w:rsid w:val="006C0859"/>
    <w:rsid w:val="006C4629"/>
    <w:rsid w:val="006C4A87"/>
    <w:rsid w:val="006C5A61"/>
    <w:rsid w:val="006C5C98"/>
    <w:rsid w:val="006D06F5"/>
    <w:rsid w:val="006D2CD8"/>
    <w:rsid w:val="006D33FE"/>
    <w:rsid w:val="006D4324"/>
    <w:rsid w:val="006D6052"/>
    <w:rsid w:val="006D7A37"/>
    <w:rsid w:val="006D7D39"/>
    <w:rsid w:val="006E46CA"/>
    <w:rsid w:val="006E5922"/>
    <w:rsid w:val="006E7F95"/>
    <w:rsid w:val="006F3BB2"/>
    <w:rsid w:val="006F6DA5"/>
    <w:rsid w:val="006F7290"/>
    <w:rsid w:val="006F7BE2"/>
    <w:rsid w:val="00701E74"/>
    <w:rsid w:val="00703DDF"/>
    <w:rsid w:val="00707BD9"/>
    <w:rsid w:val="00710F2C"/>
    <w:rsid w:val="00710F57"/>
    <w:rsid w:val="00711ADC"/>
    <w:rsid w:val="00713615"/>
    <w:rsid w:val="00714E38"/>
    <w:rsid w:val="00715D32"/>
    <w:rsid w:val="0071681F"/>
    <w:rsid w:val="00716DB1"/>
    <w:rsid w:val="00720C3F"/>
    <w:rsid w:val="00721BE7"/>
    <w:rsid w:val="0072303F"/>
    <w:rsid w:val="007236F9"/>
    <w:rsid w:val="00726337"/>
    <w:rsid w:val="00727474"/>
    <w:rsid w:val="00730EFE"/>
    <w:rsid w:val="0073458E"/>
    <w:rsid w:val="00734F95"/>
    <w:rsid w:val="00744C7B"/>
    <w:rsid w:val="007455E0"/>
    <w:rsid w:val="00745A8F"/>
    <w:rsid w:val="00750309"/>
    <w:rsid w:val="0075287D"/>
    <w:rsid w:val="00752C4E"/>
    <w:rsid w:val="00752C7B"/>
    <w:rsid w:val="00753A1B"/>
    <w:rsid w:val="00754072"/>
    <w:rsid w:val="007559F7"/>
    <w:rsid w:val="00756332"/>
    <w:rsid w:val="0075738B"/>
    <w:rsid w:val="007602AC"/>
    <w:rsid w:val="00762465"/>
    <w:rsid w:val="0076307C"/>
    <w:rsid w:val="007649DA"/>
    <w:rsid w:val="00765F68"/>
    <w:rsid w:val="00766426"/>
    <w:rsid w:val="0076660D"/>
    <w:rsid w:val="00767D8B"/>
    <w:rsid w:val="007712D7"/>
    <w:rsid w:val="00771932"/>
    <w:rsid w:val="00771BFD"/>
    <w:rsid w:val="00772AF6"/>
    <w:rsid w:val="0077422F"/>
    <w:rsid w:val="007763E9"/>
    <w:rsid w:val="00777C25"/>
    <w:rsid w:val="00777FEB"/>
    <w:rsid w:val="00780556"/>
    <w:rsid w:val="00781857"/>
    <w:rsid w:val="00781C55"/>
    <w:rsid w:val="007824D0"/>
    <w:rsid w:val="00784DC4"/>
    <w:rsid w:val="00784DF8"/>
    <w:rsid w:val="007851D3"/>
    <w:rsid w:val="007856B2"/>
    <w:rsid w:val="00785876"/>
    <w:rsid w:val="007908E2"/>
    <w:rsid w:val="00790B58"/>
    <w:rsid w:val="0079434F"/>
    <w:rsid w:val="007948C0"/>
    <w:rsid w:val="0079528D"/>
    <w:rsid w:val="007A05DD"/>
    <w:rsid w:val="007A46CA"/>
    <w:rsid w:val="007A7E93"/>
    <w:rsid w:val="007B102F"/>
    <w:rsid w:val="007B2240"/>
    <w:rsid w:val="007B2714"/>
    <w:rsid w:val="007B4562"/>
    <w:rsid w:val="007B6B4E"/>
    <w:rsid w:val="007B6EA4"/>
    <w:rsid w:val="007C02E1"/>
    <w:rsid w:val="007C04F1"/>
    <w:rsid w:val="007C064E"/>
    <w:rsid w:val="007C74E4"/>
    <w:rsid w:val="007C7C50"/>
    <w:rsid w:val="007D0276"/>
    <w:rsid w:val="007D091C"/>
    <w:rsid w:val="007D39C9"/>
    <w:rsid w:val="007D615A"/>
    <w:rsid w:val="007D67D3"/>
    <w:rsid w:val="007D7141"/>
    <w:rsid w:val="007E52B9"/>
    <w:rsid w:val="007E555F"/>
    <w:rsid w:val="007E5D54"/>
    <w:rsid w:val="007E5DD4"/>
    <w:rsid w:val="007F12F4"/>
    <w:rsid w:val="007F1D96"/>
    <w:rsid w:val="007F302D"/>
    <w:rsid w:val="007F3A82"/>
    <w:rsid w:val="007F4139"/>
    <w:rsid w:val="007F45CD"/>
    <w:rsid w:val="007F4CB4"/>
    <w:rsid w:val="007F71E5"/>
    <w:rsid w:val="00800965"/>
    <w:rsid w:val="0080132E"/>
    <w:rsid w:val="008038CF"/>
    <w:rsid w:val="00805757"/>
    <w:rsid w:val="00806C92"/>
    <w:rsid w:val="00810A88"/>
    <w:rsid w:val="0081212B"/>
    <w:rsid w:val="00812E9B"/>
    <w:rsid w:val="00813631"/>
    <w:rsid w:val="00817658"/>
    <w:rsid w:val="00820A6D"/>
    <w:rsid w:val="00820C68"/>
    <w:rsid w:val="00822586"/>
    <w:rsid w:val="00822C00"/>
    <w:rsid w:val="008243BE"/>
    <w:rsid w:val="00827827"/>
    <w:rsid w:val="00827B44"/>
    <w:rsid w:val="00830576"/>
    <w:rsid w:val="00832301"/>
    <w:rsid w:val="00832CD7"/>
    <w:rsid w:val="00834D5F"/>
    <w:rsid w:val="00835B4E"/>
    <w:rsid w:val="008378B2"/>
    <w:rsid w:val="0084121C"/>
    <w:rsid w:val="00845CE1"/>
    <w:rsid w:val="008534DE"/>
    <w:rsid w:val="00853E8C"/>
    <w:rsid w:val="00855723"/>
    <w:rsid w:val="008569AA"/>
    <w:rsid w:val="00860BB2"/>
    <w:rsid w:val="00861B44"/>
    <w:rsid w:val="00861C10"/>
    <w:rsid w:val="00862D14"/>
    <w:rsid w:val="00864FD6"/>
    <w:rsid w:val="00870AE4"/>
    <w:rsid w:val="0087508A"/>
    <w:rsid w:val="008753A3"/>
    <w:rsid w:val="008767DA"/>
    <w:rsid w:val="00880E30"/>
    <w:rsid w:val="00884658"/>
    <w:rsid w:val="00884BE8"/>
    <w:rsid w:val="00885A16"/>
    <w:rsid w:val="0088615E"/>
    <w:rsid w:val="008865C6"/>
    <w:rsid w:val="008867ED"/>
    <w:rsid w:val="00890830"/>
    <w:rsid w:val="0089165E"/>
    <w:rsid w:val="00893044"/>
    <w:rsid w:val="008932C8"/>
    <w:rsid w:val="008A4FA2"/>
    <w:rsid w:val="008A56CC"/>
    <w:rsid w:val="008B1DA6"/>
    <w:rsid w:val="008B6DC3"/>
    <w:rsid w:val="008B756C"/>
    <w:rsid w:val="008C1B13"/>
    <w:rsid w:val="008C3602"/>
    <w:rsid w:val="008C4918"/>
    <w:rsid w:val="008D0E4B"/>
    <w:rsid w:val="008D5085"/>
    <w:rsid w:val="008D772D"/>
    <w:rsid w:val="008E4B5F"/>
    <w:rsid w:val="008E5C64"/>
    <w:rsid w:val="008E6E6E"/>
    <w:rsid w:val="008E7D0B"/>
    <w:rsid w:val="008F0B7E"/>
    <w:rsid w:val="008F239C"/>
    <w:rsid w:val="008F2637"/>
    <w:rsid w:val="008F3E24"/>
    <w:rsid w:val="008F4107"/>
    <w:rsid w:val="008F6063"/>
    <w:rsid w:val="008F769A"/>
    <w:rsid w:val="00901262"/>
    <w:rsid w:val="00901562"/>
    <w:rsid w:val="009040B8"/>
    <w:rsid w:val="0090744D"/>
    <w:rsid w:val="00913220"/>
    <w:rsid w:val="00916EB4"/>
    <w:rsid w:val="009176B2"/>
    <w:rsid w:val="00923494"/>
    <w:rsid w:val="00925C6F"/>
    <w:rsid w:val="0092690C"/>
    <w:rsid w:val="00930582"/>
    <w:rsid w:val="009330E0"/>
    <w:rsid w:val="00933706"/>
    <w:rsid w:val="00933E61"/>
    <w:rsid w:val="009340B5"/>
    <w:rsid w:val="00935419"/>
    <w:rsid w:val="00936816"/>
    <w:rsid w:val="00937023"/>
    <w:rsid w:val="00937D7C"/>
    <w:rsid w:val="009430DC"/>
    <w:rsid w:val="00947E49"/>
    <w:rsid w:val="0095224A"/>
    <w:rsid w:val="00952A4B"/>
    <w:rsid w:val="00952B5E"/>
    <w:rsid w:val="00957780"/>
    <w:rsid w:val="009602A0"/>
    <w:rsid w:val="009614CB"/>
    <w:rsid w:val="009644E6"/>
    <w:rsid w:val="00967736"/>
    <w:rsid w:val="00972838"/>
    <w:rsid w:val="00973E0D"/>
    <w:rsid w:val="0097422E"/>
    <w:rsid w:val="00974318"/>
    <w:rsid w:val="009743D2"/>
    <w:rsid w:val="00974453"/>
    <w:rsid w:val="00974A70"/>
    <w:rsid w:val="00976DCA"/>
    <w:rsid w:val="00977D51"/>
    <w:rsid w:val="009812A8"/>
    <w:rsid w:val="009816E1"/>
    <w:rsid w:val="00982658"/>
    <w:rsid w:val="00983F9D"/>
    <w:rsid w:val="009846C9"/>
    <w:rsid w:val="0098722D"/>
    <w:rsid w:val="00990448"/>
    <w:rsid w:val="00991299"/>
    <w:rsid w:val="0099208C"/>
    <w:rsid w:val="0099231F"/>
    <w:rsid w:val="0099363A"/>
    <w:rsid w:val="00994E33"/>
    <w:rsid w:val="00995907"/>
    <w:rsid w:val="009A3ED5"/>
    <w:rsid w:val="009A55AA"/>
    <w:rsid w:val="009A691F"/>
    <w:rsid w:val="009A6DBA"/>
    <w:rsid w:val="009A74BC"/>
    <w:rsid w:val="009B0A81"/>
    <w:rsid w:val="009B0E29"/>
    <w:rsid w:val="009B3614"/>
    <w:rsid w:val="009B45B0"/>
    <w:rsid w:val="009B6921"/>
    <w:rsid w:val="009B7B91"/>
    <w:rsid w:val="009C52B9"/>
    <w:rsid w:val="009C6234"/>
    <w:rsid w:val="009C684C"/>
    <w:rsid w:val="009C6C88"/>
    <w:rsid w:val="009D0214"/>
    <w:rsid w:val="009D0A03"/>
    <w:rsid w:val="009D11A3"/>
    <w:rsid w:val="009D4B07"/>
    <w:rsid w:val="009D7049"/>
    <w:rsid w:val="009D7A6A"/>
    <w:rsid w:val="009E3E49"/>
    <w:rsid w:val="009E3E8A"/>
    <w:rsid w:val="009E4FB9"/>
    <w:rsid w:val="009E7B1F"/>
    <w:rsid w:val="009F10BC"/>
    <w:rsid w:val="009F202B"/>
    <w:rsid w:val="009F39DD"/>
    <w:rsid w:val="009F52A5"/>
    <w:rsid w:val="009F6A1F"/>
    <w:rsid w:val="009F7C1D"/>
    <w:rsid w:val="00A04EA3"/>
    <w:rsid w:val="00A10731"/>
    <w:rsid w:val="00A10A9B"/>
    <w:rsid w:val="00A15E33"/>
    <w:rsid w:val="00A1693D"/>
    <w:rsid w:val="00A175E5"/>
    <w:rsid w:val="00A22063"/>
    <w:rsid w:val="00A22AEA"/>
    <w:rsid w:val="00A22CB4"/>
    <w:rsid w:val="00A22F23"/>
    <w:rsid w:val="00A23FF5"/>
    <w:rsid w:val="00A26B36"/>
    <w:rsid w:val="00A26EC1"/>
    <w:rsid w:val="00A30037"/>
    <w:rsid w:val="00A32687"/>
    <w:rsid w:val="00A32849"/>
    <w:rsid w:val="00A33912"/>
    <w:rsid w:val="00A36570"/>
    <w:rsid w:val="00A36DCE"/>
    <w:rsid w:val="00A37457"/>
    <w:rsid w:val="00A3787D"/>
    <w:rsid w:val="00A407BD"/>
    <w:rsid w:val="00A413E6"/>
    <w:rsid w:val="00A4287E"/>
    <w:rsid w:val="00A47C86"/>
    <w:rsid w:val="00A52F31"/>
    <w:rsid w:val="00A60314"/>
    <w:rsid w:val="00A61642"/>
    <w:rsid w:val="00A632F0"/>
    <w:rsid w:val="00A6460A"/>
    <w:rsid w:val="00A64910"/>
    <w:rsid w:val="00A676A2"/>
    <w:rsid w:val="00A71091"/>
    <w:rsid w:val="00A7212E"/>
    <w:rsid w:val="00A733BC"/>
    <w:rsid w:val="00A75754"/>
    <w:rsid w:val="00A76712"/>
    <w:rsid w:val="00A7705F"/>
    <w:rsid w:val="00A77AE2"/>
    <w:rsid w:val="00A815AB"/>
    <w:rsid w:val="00A81E70"/>
    <w:rsid w:val="00A85E11"/>
    <w:rsid w:val="00A92DEB"/>
    <w:rsid w:val="00A944BE"/>
    <w:rsid w:val="00A94555"/>
    <w:rsid w:val="00A94FAA"/>
    <w:rsid w:val="00A965AF"/>
    <w:rsid w:val="00AA05D6"/>
    <w:rsid w:val="00AA4698"/>
    <w:rsid w:val="00AA48C6"/>
    <w:rsid w:val="00AA4F55"/>
    <w:rsid w:val="00AA50F6"/>
    <w:rsid w:val="00AB0A2D"/>
    <w:rsid w:val="00AB0DD7"/>
    <w:rsid w:val="00AB3EC3"/>
    <w:rsid w:val="00AB5250"/>
    <w:rsid w:val="00AB645E"/>
    <w:rsid w:val="00AB6632"/>
    <w:rsid w:val="00AC03DA"/>
    <w:rsid w:val="00AC137F"/>
    <w:rsid w:val="00AC13A2"/>
    <w:rsid w:val="00AC7421"/>
    <w:rsid w:val="00AC75D8"/>
    <w:rsid w:val="00AD00C3"/>
    <w:rsid w:val="00AD2667"/>
    <w:rsid w:val="00AD469B"/>
    <w:rsid w:val="00AD61B0"/>
    <w:rsid w:val="00AE1CCB"/>
    <w:rsid w:val="00AE236C"/>
    <w:rsid w:val="00AE31D9"/>
    <w:rsid w:val="00AE3991"/>
    <w:rsid w:val="00AE4010"/>
    <w:rsid w:val="00AE42E0"/>
    <w:rsid w:val="00AE7218"/>
    <w:rsid w:val="00AE7CFD"/>
    <w:rsid w:val="00AF0590"/>
    <w:rsid w:val="00AF0772"/>
    <w:rsid w:val="00AF128A"/>
    <w:rsid w:val="00AF20B4"/>
    <w:rsid w:val="00AF23B9"/>
    <w:rsid w:val="00AF5620"/>
    <w:rsid w:val="00AF7F24"/>
    <w:rsid w:val="00B013B9"/>
    <w:rsid w:val="00B0191F"/>
    <w:rsid w:val="00B05549"/>
    <w:rsid w:val="00B05855"/>
    <w:rsid w:val="00B0592E"/>
    <w:rsid w:val="00B06F0F"/>
    <w:rsid w:val="00B0756D"/>
    <w:rsid w:val="00B07E42"/>
    <w:rsid w:val="00B110D5"/>
    <w:rsid w:val="00B11B76"/>
    <w:rsid w:val="00B161F1"/>
    <w:rsid w:val="00B16AD8"/>
    <w:rsid w:val="00B179F5"/>
    <w:rsid w:val="00B214F5"/>
    <w:rsid w:val="00B21890"/>
    <w:rsid w:val="00B2208A"/>
    <w:rsid w:val="00B27A13"/>
    <w:rsid w:val="00B33AC5"/>
    <w:rsid w:val="00B3643D"/>
    <w:rsid w:val="00B37E49"/>
    <w:rsid w:val="00B400E3"/>
    <w:rsid w:val="00B4092A"/>
    <w:rsid w:val="00B42169"/>
    <w:rsid w:val="00B427ED"/>
    <w:rsid w:val="00B42EA4"/>
    <w:rsid w:val="00B44949"/>
    <w:rsid w:val="00B4643A"/>
    <w:rsid w:val="00B50083"/>
    <w:rsid w:val="00B501A4"/>
    <w:rsid w:val="00B52A31"/>
    <w:rsid w:val="00B52B97"/>
    <w:rsid w:val="00B54CDF"/>
    <w:rsid w:val="00B55A04"/>
    <w:rsid w:val="00B62B0C"/>
    <w:rsid w:val="00B636BF"/>
    <w:rsid w:val="00B64818"/>
    <w:rsid w:val="00B6576F"/>
    <w:rsid w:val="00B70A78"/>
    <w:rsid w:val="00B70D7F"/>
    <w:rsid w:val="00B710A7"/>
    <w:rsid w:val="00B71105"/>
    <w:rsid w:val="00B74220"/>
    <w:rsid w:val="00B749B9"/>
    <w:rsid w:val="00B770E7"/>
    <w:rsid w:val="00B81915"/>
    <w:rsid w:val="00B832F7"/>
    <w:rsid w:val="00B846BF"/>
    <w:rsid w:val="00B85C56"/>
    <w:rsid w:val="00B87A8C"/>
    <w:rsid w:val="00B900CA"/>
    <w:rsid w:val="00B901FD"/>
    <w:rsid w:val="00B907B8"/>
    <w:rsid w:val="00B9151A"/>
    <w:rsid w:val="00B916DE"/>
    <w:rsid w:val="00B91800"/>
    <w:rsid w:val="00B93606"/>
    <w:rsid w:val="00B94D9D"/>
    <w:rsid w:val="00B95828"/>
    <w:rsid w:val="00B974F8"/>
    <w:rsid w:val="00BA01C9"/>
    <w:rsid w:val="00BA0CF2"/>
    <w:rsid w:val="00BA2DC0"/>
    <w:rsid w:val="00BA3285"/>
    <w:rsid w:val="00BA3345"/>
    <w:rsid w:val="00BA3A86"/>
    <w:rsid w:val="00BA4361"/>
    <w:rsid w:val="00BA5A5F"/>
    <w:rsid w:val="00BA77D2"/>
    <w:rsid w:val="00BA7BB4"/>
    <w:rsid w:val="00BB0AA2"/>
    <w:rsid w:val="00BB298E"/>
    <w:rsid w:val="00BB62A8"/>
    <w:rsid w:val="00BB6847"/>
    <w:rsid w:val="00BB6ABB"/>
    <w:rsid w:val="00BB76E7"/>
    <w:rsid w:val="00BC03C2"/>
    <w:rsid w:val="00BC082D"/>
    <w:rsid w:val="00BC5BC7"/>
    <w:rsid w:val="00BD0930"/>
    <w:rsid w:val="00BD0BAB"/>
    <w:rsid w:val="00BD12C3"/>
    <w:rsid w:val="00BD39B3"/>
    <w:rsid w:val="00BD54A4"/>
    <w:rsid w:val="00BD774D"/>
    <w:rsid w:val="00BD7A5E"/>
    <w:rsid w:val="00BD7ECE"/>
    <w:rsid w:val="00BE2285"/>
    <w:rsid w:val="00BE3283"/>
    <w:rsid w:val="00BE4AB8"/>
    <w:rsid w:val="00BF2A33"/>
    <w:rsid w:val="00BF45CE"/>
    <w:rsid w:val="00BF4B17"/>
    <w:rsid w:val="00BF5C8E"/>
    <w:rsid w:val="00BF62BE"/>
    <w:rsid w:val="00BF70F6"/>
    <w:rsid w:val="00C037F2"/>
    <w:rsid w:val="00C03E1D"/>
    <w:rsid w:val="00C03EF3"/>
    <w:rsid w:val="00C06689"/>
    <w:rsid w:val="00C07607"/>
    <w:rsid w:val="00C10D13"/>
    <w:rsid w:val="00C11029"/>
    <w:rsid w:val="00C113B1"/>
    <w:rsid w:val="00C11734"/>
    <w:rsid w:val="00C14650"/>
    <w:rsid w:val="00C15F5C"/>
    <w:rsid w:val="00C1735E"/>
    <w:rsid w:val="00C17DAD"/>
    <w:rsid w:val="00C2037F"/>
    <w:rsid w:val="00C22C2B"/>
    <w:rsid w:val="00C22D77"/>
    <w:rsid w:val="00C22DB8"/>
    <w:rsid w:val="00C2477C"/>
    <w:rsid w:val="00C249BC"/>
    <w:rsid w:val="00C26DFB"/>
    <w:rsid w:val="00C31D6A"/>
    <w:rsid w:val="00C32E10"/>
    <w:rsid w:val="00C40D86"/>
    <w:rsid w:val="00C4171A"/>
    <w:rsid w:val="00C41EE0"/>
    <w:rsid w:val="00C4553A"/>
    <w:rsid w:val="00C47014"/>
    <w:rsid w:val="00C53468"/>
    <w:rsid w:val="00C551A2"/>
    <w:rsid w:val="00C55DAD"/>
    <w:rsid w:val="00C5765F"/>
    <w:rsid w:val="00C60270"/>
    <w:rsid w:val="00C61389"/>
    <w:rsid w:val="00C62F8E"/>
    <w:rsid w:val="00C64406"/>
    <w:rsid w:val="00C66C19"/>
    <w:rsid w:val="00C67AB0"/>
    <w:rsid w:val="00C7407E"/>
    <w:rsid w:val="00C75029"/>
    <w:rsid w:val="00C7578C"/>
    <w:rsid w:val="00C76D18"/>
    <w:rsid w:val="00C77001"/>
    <w:rsid w:val="00C77A6C"/>
    <w:rsid w:val="00C80A57"/>
    <w:rsid w:val="00C80ED5"/>
    <w:rsid w:val="00C81CFA"/>
    <w:rsid w:val="00C8291C"/>
    <w:rsid w:val="00C82D4B"/>
    <w:rsid w:val="00C82DE0"/>
    <w:rsid w:val="00C85548"/>
    <w:rsid w:val="00C913BB"/>
    <w:rsid w:val="00C935A5"/>
    <w:rsid w:val="00C95F0F"/>
    <w:rsid w:val="00C963CB"/>
    <w:rsid w:val="00C96415"/>
    <w:rsid w:val="00C96A7C"/>
    <w:rsid w:val="00C96A8A"/>
    <w:rsid w:val="00CA22A8"/>
    <w:rsid w:val="00CA28BB"/>
    <w:rsid w:val="00CA30F0"/>
    <w:rsid w:val="00CA50E9"/>
    <w:rsid w:val="00CA748C"/>
    <w:rsid w:val="00CB466A"/>
    <w:rsid w:val="00CB4796"/>
    <w:rsid w:val="00CB5384"/>
    <w:rsid w:val="00CC0840"/>
    <w:rsid w:val="00CC2C8D"/>
    <w:rsid w:val="00CC417E"/>
    <w:rsid w:val="00CC4229"/>
    <w:rsid w:val="00CC73F1"/>
    <w:rsid w:val="00CC7F5F"/>
    <w:rsid w:val="00CD0454"/>
    <w:rsid w:val="00CD0641"/>
    <w:rsid w:val="00CD1F10"/>
    <w:rsid w:val="00CD3E5C"/>
    <w:rsid w:val="00CD4F23"/>
    <w:rsid w:val="00CD71E8"/>
    <w:rsid w:val="00CE08DE"/>
    <w:rsid w:val="00CE1458"/>
    <w:rsid w:val="00CE184D"/>
    <w:rsid w:val="00CE73AB"/>
    <w:rsid w:val="00CE74F4"/>
    <w:rsid w:val="00CE7D0A"/>
    <w:rsid w:val="00CF1167"/>
    <w:rsid w:val="00CF2B6F"/>
    <w:rsid w:val="00CF7316"/>
    <w:rsid w:val="00CF73B2"/>
    <w:rsid w:val="00D024FB"/>
    <w:rsid w:val="00D11C13"/>
    <w:rsid w:val="00D126B0"/>
    <w:rsid w:val="00D132BC"/>
    <w:rsid w:val="00D13808"/>
    <w:rsid w:val="00D13DD9"/>
    <w:rsid w:val="00D149D4"/>
    <w:rsid w:val="00D1679D"/>
    <w:rsid w:val="00D17A8F"/>
    <w:rsid w:val="00D17DF7"/>
    <w:rsid w:val="00D20936"/>
    <w:rsid w:val="00D21628"/>
    <w:rsid w:val="00D24591"/>
    <w:rsid w:val="00D259AE"/>
    <w:rsid w:val="00D26710"/>
    <w:rsid w:val="00D27329"/>
    <w:rsid w:val="00D27E7C"/>
    <w:rsid w:val="00D315F2"/>
    <w:rsid w:val="00D33D41"/>
    <w:rsid w:val="00D34E14"/>
    <w:rsid w:val="00D37081"/>
    <w:rsid w:val="00D37B68"/>
    <w:rsid w:val="00D40C65"/>
    <w:rsid w:val="00D416AF"/>
    <w:rsid w:val="00D430F2"/>
    <w:rsid w:val="00D43E23"/>
    <w:rsid w:val="00D43F1B"/>
    <w:rsid w:val="00D4610C"/>
    <w:rsid w:val="00D51797"/>
    <w:rsid w:val="00D51F02"/>
    <w:rsid w:val="00D52AA7"/>
    <w:rsid w:val="00D557A4"/>
    <w:rsid w:val="00D56873"/>
    <w:rsid w:val="00D60EA1"/>
    <w:rsid w:val="00D63953"/>
    <w:rsid w:val="00D63D36"/>
    <w:rsid w:val="00D67506"/>
    <w:rsid w:val="00D67BF6"/>
    <w:rsid w:val="00D67F0E"/>
    <w:rsid w:val="00D733B9"/>
    <w:rsid w:val="00D7459E"/>
    <w:rsid w:val="00D77F23"/>
    <w:rsid w:val="00D82401"/>
    <w:rsid w:val="00D83827"/>
    <w:rsid w:val="00D84405"/>
    <w:rsid w:val="00D84EB1"/>
    <w:rsid w:val="00D86401"/>
    <w:rsid w:val="00D900BB"/>
    <w:rsid w:val="00DA03C8"/>
    <w:rsid w:val="00DA0588"/>
    <w:rsid w:val="00DA05E0"/>
    <w:rsid w:val="00DA0751"/>
    <w:rsid w:val="00DA079E"/>
    <w:rsid w:val="00DA1794"/>
    <w:rsid w:val="00DA7F13"/>
    <w:rsid w:val="00DB1073"/>
    <w:rsid w:val="00DB2742"/>
    <w:rsid w:val="00DB276D"/>
    <w:rsid w:val="00DB2B8C"/>
    <w:rsid w:val="00DB32B1"/>
    <w:rsid w:val="00DC0235"/>
    <w:rsid w:val="00DC12BD"/>
    <w:rsid w:val="00DC74C9"/>
    <w:rsid w:val="00DC7B84"/>
    <w:rsid w:val="00DD0204"/>
    <w:rsid w:val="00DD17B4"/>
    <w:rsid w:val="00DD1C16"/>
    <w:rsid w:val="00DD34D2"/>
    <w:rsid w:val="00DD4EA2"/>
    <w:rsid w:val="00DD599C"/>
    <w:rsid w:val="00DD6E52"/>
    <w:rsid w:val="00DE2FCB"/>
    <w:rsid w:val="00DE30AA"/>
    <w:rsid w:val="00DE3752"/>
    <w:rsid w:val="00DE6610"/>
    <w:rsid w:val="00DF2205"/>
    <w:rsid w:val="00DF3C1D"/>
    <w:rsid w:val="00E02701"/>
    <w:rsid w:val="00E029CF"/>
    <w:rsid w:val="00E02F57"/>
    <w:rsid w:val="00E03A22"/>
    <w:rsid w:val="00E04244"/>
    <w:rsid w:val="00E0425B"/>
    <w:rsid w:val="00E04D62"/>
    <w:rsid w:val="00E050B2"/>
    <w:rsid w:val="00E05B57"/>
    <w:rsid w:val="00E05DF0"/>
    <w:rsid w:val="00E06033"/>
    <w:rsid w:val="00E071CB"/>
    <w:rsid w:val="00E11974"/>
    <w:rsid w:val="00E12DB3"/>
    <w:rsid w:val="00E15B2E"/>
    <w:rsid w:val="00E16470"/>
    <w:rsid w:val="00E2037A"/>
    <w:rsid w:val="00E21D46"/>
    <w:rsid w:val="00E23437"/>
    <w:rsid w:val="00E2345F"/>
    <w:rsid w:val="00E24A6A"/>
    <w:rsid w:val="00E24A78"/>
    <w:rsid w:val="00E252B6"/>
    <w:rsid w:val="00E26D17"/>
    <w:rsid w:val="00E30BD3"/>
    <w:rsid w:val="00E31BCC"/>
    <w:rsid w:val="00E32286"/>
    <w:rsid w:val="00E33BDE"/>
    <w:rsid w:val="00E358FB"/>
    <w:rsid w:val="00E3727F"/>
    <w:rsid w:val="00E40C42"/>
    <w:rsid w:val="00E42984"/>
    <w:rsid w:val="00E43897"/>
    <w:rsid w:val="00E43CAC"/>
    <w:rsid w:val="00E475BF"/>
    <w:rsid w:val="00E5044C"/>
    <w:rsid w:val="00E50D4F"/>
    <w:rsid w:val="00E51200"/>
    <w:rsid w:val="00E5340B"/>
    <w:rsid w:val="00E53888"/>
    <w:rsid w:val="00E5573D"/>
    <w:rsid w:val="00E5647B"/>
    <w:rsid w:val="00E56507"/>
    <w:rsid w:val="00E572FD"/>
    <w:rsid w:val="00E664A6"/>
    <w:rsid w:val="00E67481"/>
    <w:rsid w:val="00E70946"/>
    <w:rsid w:val="00E70FE0"/>
    <w:rsid w:val="00E72003"/>
    <w:rsid w:val="00E7371B"/>
    <w:rsid w:val="00E75AAB"/>
    <w:rsid w:val="00E75CE6"/>
    <w:rsid w:val="00E763FC"/>
    <w:rsid w:val="00E76CAE"/>
    <w:rsid w:val="00E80004"/>
    <w:rsid w:val="00E8025F"/>
    <w:rsid w:val="00E809DD"/>
    <w:rsid w:val="00E814E9"/>
    <w:rsid w:val="00E84446"/>
    <w:rsid w:val="00E84E4E"/>
    <w:rsid w:val="00E85705"/>
    <w:rsid w:val="00E85ED9"/>
    <w:rsid w:val="00E85F6B"/>
    <w:rsid w:val="00E90E46"/>
    <w:rsid w:val="00E918DA"/>
    <w:rsid w:val="00E922CA"/>
    <w:rsid w:val="00E92819"/>
    <w:rsid w:val="00E93565"/>
    <w:rsid w:val="00E96C1C"/>
    <w:rsid w:val="00EA37B5"/>
    <w:rsid w:val="00EA4D12"/>
    <w:rsid w:val="00EA5F53"/>
    <w:rsid w:val="00EA632B"/>
    <w:rsid w:val="00EA6883"/>
    <w:rsid w:val="00EA6E54"/>
    <w:rsid w:val="00EA7939"/>
    <w:rsid w:val="00EA7AEC"/>
    <w:rsid w:val="00EB31B7"/>
    <w:rsid w:val="00EB4811"/>
    <w:rsid w:val="00EB5F11"/>
    <w:rsid w:val="00EC1E5E"/>
    <w:rsid w:val="00EC22C4"/>
    <w:rsid w:val="00EC2367"/>
    <w:rsid w:val="00EC40A7"/>
    <w:rsid w:val="00EC4E2E"/>
    <w:rsid w:val="00EC50E5"/>
    <w:rsid w:val="00EC6D86"/>
    <w:rsid w:val="00EC7157"/>
    <w:rsid w:val="00ED0399"/>
    <w:rsid w:val="00ED069B"/>
    <w:rsid w:val="00ED3186"/>
    <w:rsid w:val="00ED5029"/>
    <w:rsid w:val="00ED5943"/>
    <w:rsid w:val="00ED6517"/>
    <w:rsid w:val="00EE3586"/>
    <w:rsid w:val="00EE35A7"/>
    <w:rsid w:val="00EE5672"/>
    <w:rsid w:val="00EE654D"/>
    <w:rsid w:val="00EE6B27"/>
    <w:rsid w:val="00EF07ED"/>
    <w:rsid w:val="00EF1A51"/>
    <w:rsid w:val="00EF37E1"/>
    <w:rsid w:val="00EF3B84"/>
    <w:rsid w:val="00EF54B0"/>
    <w:rsid w:val="00EF632C"/>
    <w:rsid w:val="00EF69E7"/>
    <w:rsid w:val="00F00354"/>
    <w:rsid w:val="00F0087B"/>
    <w:rsid w:val="00F035D7"/>
    <w:rsid w:val="00F038B6"/>
    <w:rsid w:val="00F04016"/>
    <w:rsid w:val="00F04492"/>
    <w:rsid w:val="00F04821"/>
    <w:rsid w:val="00F04BCE"/>
    <w:rsid w:val="00F05D06"/>
    <w:rsid w:val="00F0606C"/>
    <w:rsid w:val="00F064EE"/>
    <w:rsid w:val="00F06E47"/>
    <w:rsid w:val="00F102E5"/>
    <w:rsid w:val="00F120C3"/>
    <w:rsid w:val="00F21368"/>
    <w:rsid w:val="00F23228"/>
    <w:rsid w:val="00F23B75"/>
    <w:rsid w:val="00F26D67"/>
    <w:rsid w:val="00F26D68"/>
    <w:rsid w:val="00F27628"/>
    <w:rsid w:val="00F33C5F"/>
    <w:rsid w:val="00F33F64"/>
    <w:rsid w:val="00F35313"/>
    <w:rsid w:val="00F37293"/>
    <w:rsid w:val="00F3740B"/>
    <w:rsid w:val="00F4106A"/>
    <w:rsid w:val="00F42BB3"/>
    <w:rsid w:val="00F457C2"/>
    <w:rsid w:val="00F468AC"/>
    <w:rsid w:val="00F51628"/>
    <w:rsid w:val="00F542C3"/>
    <w:rsid w:val="00F56D5A"/>
    <w:rsid w:val="00F57E11"/>
    <w:rsid w:val="00F63F62"/>
    <w:rsid w:val="00F67560"/>
    <w:rsid w:val="00F67C25"/>
    <w:rsid w:val="00F70F93"/>
    <w:rsid w:val="00F71765"/>
    <w:rsid w:val="00F72424"/>
    <w:rsid w:val="00F73022"/>
    <w:rsid w:val="00F73BA7"/>
    <w:rsid w:val="00F74B41"/>
    <w:rsid w:val="00F81CE2"/>
    <w:rsid w:val="00F81D3A"/>
    <w:rsid w:val="00F82C89"/>
    <w:rsid w:val="00F845AC"/>
    <w:rsid w:val="00F87F9C"/>
    <w:rsid w:val="00F934A8"/>
    <w:rsid w:val="00F94117"/>
    <w:rsid w:val="00FA28F5"/>
    <w:rsid w:val="00FB3EDF"/>
    <w:rsid w:val="00FB6092"/>
    <w:rsid w:val="00FB6815"/>
    <w:rsid w:val="00FC4C7A"/>
    <w:rsid w:val="00FC5E1F"/>
    <w:rsid w:val="00FC6580"/>
    <w:rsid w:val="00FD441E"/>
    <w:rsid w:val="00FD4C7F"/>
    <w:rsid w:val="00FE0711"/>
    <w:rsid w:val="00FE099E"/>
    <w:rsid w:val="00FE0BFE"/>
    <w:rsid w:val="00FE3B11"/>
    <w:rsid w:val="00FE448B"/>
    <w:rsid w:val="00FE51A6"/>
    <w:rsid w:val="00FE6055"/>
    <w:rsid w:val="00FF055B"/>
    <w:rsid w:val="00FF6756"/>
    <w:rsid w:val="00FF6E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767897-2C10-4008-910C-1869330E5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CD4"/>
    <w:pPr>
      <w:spacing w:after="0"/>
    </w:pPr>
    <w:rPr>
      <w:rFonts w:ascii="Times New Roman" w:hAnsi="Times New Roman"/>
      <w:sz w:val="24"/>
    </w:rPr>
  </w:style>
  <w:style w:type="paragraph" w:styleId="Heading1">
    <w:name w:val="heading 1"/>
    <w:basedOn w:val="Normal"/>
    <w:next w:val="Normal"/>
    <w:link w:val="Heading1Char"/>
    <w:uiPriority w:val="9"/>
    <w:qFormat/>
    <w:rsid w:val="00106250"/>
    <w:pPr>
      <w:keepNext/>
      <w:keepLines/>
      <w:numPr>
        <w:numId w:val="29"/>
      </w:numPr>
      <w:spacing w:before="360" w:after="360"/>
      <w:jc w:val="both"/>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BD39B3"/>
    <w:pPr>
      <w:keepNext/>
      <w:keepLines/>
      <w:numPr>
        <w:ilvl w:val="1"/>
        <w:numId w:val="29"/>
      </w:numPr>
      <w:spacing w:before="400" w:after="360"/>
      <w:jc w:val="both"/>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106250"/>
    <w:pPr>
      <w:keepNext/>
      <w:keepLines/>
      <w:numPr>
        <w:ilvl w:val="2"/>
        <w:numId w:val="29"/>
      </w:numPr>
      <w:spacing w:before="160" w:after="120"/>
      <w:jc w:val="both"/>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083AE9"/>
    <w:pPr>
      <w:keepNext/>
      <w:keepLines/>
      <w:numPr>
        <w:ilvl w:val="3"/>
        <w:numId w:val="29"/>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83AE9"/>
    <w:pPr>
      <w:keepNext/>
      <w:keepLines/>
      <w:numPr>
        <w:ilvl w:val="4"/>
        <w:numId w:val="29"/>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83AE9"/>
    <w:pPr>
      <w:keepNext/>
      <w:keepLines/>
      <w:numPr>
        <w:ilvl w:val="5"/>
        <w:numId w:val="29"/>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83AE9"/>
    <w:pPr>
      <w:keepNext/>
      <w:keepLines/>
      <w:numPr>
        <w:ilvl w:val="6"/>
        <w:numId w:val="29"/>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83AE9"/>
    <w:pPr>
      <w:keepNext/>
      <w:keepLines/>
      <w:numPr>
        <w:ilvl w:val="7"/>
        <w:numId w:val="2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83AE9"/>
    <w:pPr>
      <w:keepNext/>
      <w:keepLines/>
      <w:numPr>
        <w:ilvl w:val="8"/>
        <w:numId w:val="2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dpis1">
    <w:name w:val="Nadpis 1"/>
    <w:basedOn w:val="Normal"/>
    <w:next w:val="Heading1"/>
    <w:link w:val="Nadpis1Char"/>
    <w:rsid w:val="00E2345F"/>
    <w:pPr>
      <w:spacing w:line="360" w:lineRule="auto"/>
      <w:jc w:val="both"/>
    </w:pPr>
    <w:rPr>
      <w:rFonts w:cs="Times New Roman"/>
      <w:b/>
      <w:sz w:val="32"/>
      <w:szCs w:val="24"/>
    </w:rPr>
  </w:style>
  <w:style w:type="character" w:customStyle="1" w:styleId="Heading1Char">
    <w:name w:val="Heading 1 Char"/>
    <w:basedOn w:val="DefaultParagraphFont"/>
    <w:link w:val="Heading1"/>
    <w:uiPriority w:val="9"/>
    <w:rsid w:val="00106250"/>
    <w:rPr>
      <w:rFonts w:ascii="Times New Roman" w:eastAsiaTheme="majorEastAsia" w:hAnsi="Times New Roman" w:cstheme="majorBidi"/>
      <w:b/>
      <w:sz w:val="32"/>
      <w:szCs w:val="32"/>
    </w:rPr>
  </w:style>
  <w:style w:type="character" w:customStyle="1" w:styleId="Nadpis1Char">
    <w:name w:val="Nadpis 1 Char"/>
    <w:basedOn w:val="DefaultParagraphFont"/>
    <w:link w:val="Nadpis1"/>
    <w:rsid w:val="00EC6D86"/>
    <w:rPr>
      <w:rFonts w:ascii="Times New Roman" w:hAnsi="Times New Roman" w:cs="Times New Roman"/>
      <w:b/>
      <w:sz w:val="32"/>
      <w:szCs w:val="24"/>
    </w:rPr>
  </w:style>
  <w:style w:type="paragraph" w:styleId="TOCHeading">
    <w:name w:val="TOC Heading"/>
    <w:basedOn w:val="Heading1"/>
    <w:next w:val="Normal"/>
    <w:uiPriority w:val="39"/>
    <w:unhideWhenUsed/>
    <w:qFormat/>
    <w:rsid w:val="00EC6D86"/>
    <w:pPr>
      <w:outlineLvl w:val="9"/>
    </w:pPr>
    <w:rPr>
      <w:lang w:val="en-US"/>
    </w:rPr>
  </w:style>
  <w:style w:type="paragraph" w:styleId="NoSpacing">
    <w:name w:val="No Spacing"/>
    <w:uiPriority w:val="1"/>
    <w:qFormat/>
    <w:rsid w:val="00EC6D86"/>
    <w:pPr>
      <w:spacing w:after="0" w:line="240" w:lineRule="auto"/>
    </w:pPr>
  </w:style>
  <w:style w:type="paragraph" w:styleId="ListParagraph">
    <w:name w:val="List Paragraph"/>
    <w:basedOn w:val="Normal"/>
    <w:uiPriority w:val="34"/>
    <w:qFormat/>
    <w:rsid w:val="00EC6D86"/>
    <w:pPr>
      <w:ind w:left="720"/>
      <w:contextualSpacing/>
    </w:pPr>
  </w:style>
  <w:style w:type="paragraph" w:styleId="Subtitle">
    <w:name w:val="Subtitle"/>
    <w:basedOn w:val="Normal"/>
    <w:next w:val="Normal"/>
    <w:link w:val="SubtitleChar"/>
    <w:uiPriority w:val="11"/>
    <w:qFormat/>
    <w:rsid w:val="00EC6D8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C6D86"/>
    <w:rPr>
      <w:rFonts w:eastAsiaTheme="minorEastAsia"/>
      <w:color w:val="5A5A5A" w:themeColor="text1" w:themeTint="A5"/>
      <w:spacing w:val="15"/>
    </w:rPr>
  </w:style>
  <w:style w:type="paragraph" w:styleId="TOC1">
    <w:name w:val="toc 1"/>
    <w:basedOn w:val="Normal"/>
    <w:next w:val="Normal"/>
    <w:autoRedefine/>
    <w:uiPriority w:val="39"/>
    <w:unhideWhenUsed/>
    <w:rsid w:val="00083AE9"/>
    <w:pPr>
      <w:tabs>
        <w:tab w:val="left" w:pos="480"/>
        <w:tab w:val="right" w:leader="dot" w:pos="9061"/>
      </w:tabs>
      <w:spacing w:after="100"/>
    </w:pPr>
  </w:style>
  <w:style w:type="character" w:styleId="Hyperlink">
    <w:name w:val="Hyperlink"/>
    <w:basedOn w:val="DefaultParagraphFont"/>
    <w:uiPriority w:val="99"/>
    <w:unhideWhenUsed/>
    <w:rsid w:val="00EC6D86"/>
    <w:rPr>
      <w:color w:val="0563C1" w:themeColor="hyperlink"/>
      <w:u w:val="single"/>
    </w:rPr>
  </w:style>
  <w:style w:type="character" w:customStyle="1" w:styleId="Heading2Char">
    <w:name w:val="Heading 2 Char"/>
    <w:basedOn w:val="DefaultParagraphFont"/>
    <w:link w:val="Heading2"/>
    <w:uiPriority w:val="9"/>
    <w:rsid w:val="00BD39B3"/>
    <w:rPr>
      <w:rFonts w:ascii="Times New Roman" w:eastAsiaTheme="majorEastAsia" w:hAnsi="Times New Roman" w:cstheme="majorBidi"/>
      <w:b/>
      <w:sz w:val="28"/>
      <w:szCs w:val="26"/>
    </w:rPr>
  </w:style>
  <w:style w:type="paragraph" w:styleId="TOC2">
    <w:name w:val="toc 2"/>
    <w:basedOn w:val="Normal"/>
    <w:next w:val="Normal"/>
    <w:autoRedefine/>
    <w:uiPriority w:val="39"/>
    <w:unhideWhenUsed/>
    <w:rsid w:val="00EC6D86"/>
    <w:pPr>
      <w:spacing w:after="100"/>
      <w:ind w:left="220"/>
    </w:pPr>
  </w:style>
  <w:style w:type="character" w:customStyle="1" w:styleId="Heading3Char">
    <w:name w:val="Heading 3 Char"/>
    <w:basedOn w:val="DefaultParagraphFont"/>
    <w:link w:val="Heading3"/>
    <w:uiPriority w:val="9"/>
    <w:rsid w:val="00106250"/>
    <w:rPr>
      <w:rFonts w:ascii="Times New Roman" w:eastAsiaTheme="majorEastAsia" w:hAnsi="Times New Roman" w:cstheme="majorBidi"/>
      <w:b/>
      <w:sz w:val="24"/>
      <w:szCs w:val="24"/>
    </w:rPr>
  </w:style>
  <w:style w:type="paragraph" w:styleId="TOC3">
    <w:name w:val="toc 3"/>
    <w:basedOn w:val="Normal"/>
    <w:next w:val="Normal"/>
    <w:autoRedefine/>
    <w:uiPriority w:val="39"/>
    <w:unhideWhenUsed/>
    <w:rsid w:val="00C913BB"/>
    <w:pPr>
      <w:tabs>
        <w:tab w:val="right" w:leader="dot" w:pos="9061"/>
      </w:tabs>
      <w:spacing w:after="100" w:line="360" w:lineRule="auto"/>
      <w:ind w:left="480"/>
    </w:pPr>
  </w:style>
  <w:style w:type="paragraph" w:styleId="Header">
    <w:name w:val="header"/>
    <w:basedOn w:val="Normal"/>
    <w:link w:val="HeaderChar"/>
    <w:uiPriority w:val="99"/>
    <w:unhideWhenUsed/>
    <w:rsid w:val="005E2CD4"/>
    <w:pPr>
      <w:tabs>
        <w:tab w:val="center" w:pos="4536"/>
        <w:tab w:val="right" w:pos="9072"/>
      </w:tabs>
      <w:spacing w:line="240" w:lineRule="auto"/>
    </w:pPr>
  </w:style>
  <w:style w:type="character" w:customStyle="1" w:styleId="HeaderChar">
    <w:name w:val="Header Char"/>
    <w:basedOn w:val="DefaultParagraphFont"/>
    <w:link w:val="Header"/>
    <w:uiPriority w:val="99"/>
    <w:rsid w:val="005E2CD4"/>
    <w:rPr>
      <w:rFonts w:ascii="Times New Roman" w:hAnsi="Times New Roman"/>
      <w:sz w:val="24"/>
    </w:rPr>
  </w:style>
  <w:style w:type="paragraph" w:styleId="Footer">
    <w:name w:val="footer"/>
    <w:basedOn w:val="Normal"/>
    <w:link w:val="FooterChar"/>
    <w:uiPriority w:val="99"/>
    <w:unhideWhenUsed/>
    <w:rsid w:val="005E2CD4"/>
    <w:pPr>
      <w:tabs>
        <w:tab w:val="center" w:pos="4536"/>
        <w:tab w:val="right" w:pos="9072"/>
      </w:tabs>
      <w:spacing w:line="240" w:lineRule="auto"/>
    </w:pPr>
  </w:style>
  <w:style w:type="character" w:customStyle="1" w:styleId="FooterChar">
    <w:name w:val="Footer Char"/>
    <w:basedOn w:val="DefaultParagraphFont"/>
    <w:link w:val="Footer"/>
    <w:uiPriority w:val="99"/>
    <w:rsid w:val="005E2CD4"/>
    <w:rPr>
      <w:rFonts w:ascii="Times New Roman" w:hAnsi="Times New Roman"/>
      <w:sz w:val="24"/>
    </w:rPr>
  </w:style>
  <w:style w:type="paragraph" w:styleId="FootnoteText">
    <w:name w:val="footnote text"/>
    <w:basedOn w:val="Normal"/>
    <w:link w:val="FootnoteTextChar"/>
    <w:uiPriority w:val="99"/>
    <w:unhideWhenUsed/>
    <w:rsid w:val="000122F3"/>
    <w:pPr>
      <w:spacing w:line="240" w:lineRule="auto"/>
    </w:pPr>
    <w:rPr>
      <w:sz w:val="20"/>
      <w:szCs w:val="20"/>
    </w:rPr>
  </w:style>
  <w:style w:type="character" w:customStyle="1" w:styleId="FootnoteTextChar">
    <w:name w:val="Footnote Text Char"/>
    <w:basedOn w:val="DefaultParagraphFont"/>
    <w:link w:val="FootnoteText"/>
    <w:uiPriority w:val="99"/>
    <w:rsid w:val="000122F3"/>
    <w:rPr>
      <w:rFonts w:ascii="Times New Roman" w:hAnsi="Times New Roman"/>
      <w:sz w:val="20"/>
      <w:szCs w:val="20"/>
    </w:rPr>
  </w:style>
  <w:style w:type="character" w:styleId="FootnoteReference">
    <w:name w:val="footnote reference"/>
    <w:basedOn w:val="DefaultParagraphFont"/>
    <w:uiPriority w:val="99"/>
    <w:semiHidden/>
    <w:unhideWhenUsed/>
    <w:rsid w:val="000122F3"/>
    <w:rPr>
      <w:vertAlign w:val="superscript"/>
    </w:rPr>
  </w:style>
  <w:style w:type="character" w:customStyle="1" w:styleId="Heading4Char">
    <w:name w:val="Heading 4 Char"/>
    <w:basedOn w:val="DefaultParagraphFont"/>
    <w:link w:val="Heading4"/>
    <w:uiPriority w:val="9"/>
    <w:semiHidden/>
    <w:rsid w:val="00083AE9"/>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083AE9"/>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083AE9"/>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083AE9"/>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083AE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83AE9"/>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C80ED5"/>
    <w:rPr>
      <w:color w:val="954F72" w:themeColor="followedHyperlink"/>
      <w:u w:val="single"/>
    </w:rPr>
  </w:style>
  <w:style w:type="paragraph" w:styleId="Caption">
    <w:name w:val="caption"/>
    <w:basedOn w:val="Normal"/>
    <w:next w:val="Normal"/>
    <w:uiPriority w:val="35"/>
    <w:unhideWhenUsed/>
    <w:qFormat/>
    <w:rsid w:val="00284F2E"/>
    <w:pPr>
      <w:spacing w:after="200" w:line="240" w:lineRule="auto"/>
    </w:pPr>
    <w:rPr>
      <w:i/>
      <w:iCs/>
      <w:color w:val="44546A" w:themeColor="text2"/>
      <w:sz w:val="18"/>
      <w:szCs w:val="18"/>
    </w:rPr>
  </w:style>
  <w:style w:type="paragraph" w:styleId="NormalWeb">
    <w:name w:val="Normal (Web)"/>
    <w:basedOn w:val="Normal"/>
    <w:uiPriority w:val="99"/>
    <w:semiHidden/>
    <w:unhideWhenUsed/>
    <w:rsid w:val="00284F2E"/>
    <w:pPr>
      <w:spacing w:before="100" w:beforeAutospacing="1" w:after="100" w:afterAutospacing="1" w:line="240" w:lineRule="auto"/>
    </w:pPr>
    <w:rPr>
      <w:rFonts w:eastAsiaTheme="minorEastAsia"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50554">
      <w:bodyDiv w:val="1"/>
      <w:marLeft w:val="0"/>
      <w:marRight w:val="0"/>
      <w:marTop w:val="0"/>
      <w:marBottom w:val="0"/>
      <w:divBdr>
        <w:top w:val="none" w:sz="0" w:space="0" w:color="auto"/>
        <w:left w:val="none" w:sz="0" w:space="0" w:color="auto"/>
        <w:bottom w:val="none" w:sz="0" w:space="0" w:color="auto"/>
        <w:right w:val="none" w:sz="0" w:space="0" w:color="auto"/>
      </w:divBdr>
    </w:div>
    <w:div w:id="746541200">
      <w:bodyDiv w:val="1"/>
      <w:marLeft w:val="0"/>
      <w:marRight w:val="0"/>
      <w:marTop w:val="0"/>
      <w:marBottom w:val="0"/>
      <w:divBdr>
        <w:top w:val="none" w:sz="0" w:space="0" w:color="auto"/>
        <w:left w:val="none" w:sz="0" w:space="0" w:color="auto"/>
        <w:bottom w:val="none" w:sz="0" w:space="0" w:color="auto"/>
        <w:right w:val="none" w:sz="0" w:space="0" w:color="auto"/>
      </w:divBdr>
    </w:div>
    <w:div w:id="889806030">
      <w:bodyDiv w:val="1"/>
      <w:marLeft w:val="0"/>
      <w:marRight w:val="0"/>
      <w:marTop w:val="0"/>
      <w:marBottom w:val="0"/>
      <w:divBdr>
        <w:top w:val="none" w:sz="0" w:space="0" w:color="auto"/>
        <w:left w:val="none" w:sz="0" w:space="0" w:color="auto"/>
        <w:bottom w:val="none" w:sz="0" w:space="0" w:color="auto"/>
        <w:right w:val="none" w:sz="0" w:space="0" w:color="auto"/>
      </w:divBdr>
    </w:div>
    <w:div w:id="1609390238">
      <w:bodyDiv w:val="1"/>
      <w:marLeft w:val="0"/>
      <w:marRight w:val="0"/>
      <w:marTop w:val="0"/>
      <w:marBottom w:val="0"/>
      <w:divBdr>
        <w:top w:val="none" w:sz="0" w:space="0" w:color="auto"/>
        <w:left w:val="none" w:sz="0" w:space="0" w:color="auto"/>
        <w:bottom w:val="none" w:sz="0" w:space="0" w:color="auto"/>
        <w:right w:val="none" w:sz="0" w:space="0" w:color="auto"/>
      </w:divBdr>
    </w:div>
    <w:div w:id="1690838456">
      <w:bodyDiv w:val="1"/>
      <w:marLeft w:val="0"/>
      <w:marRight w:val="0"/>
      <w:marTop w:val="0"/>
      <w:marBottom w:val="0"/>
      <w:divBdr>
        <w:top w:val="none" w:sz="0" w:space="0" w:color="auto"/>
        <w:left w:val="none" w:sz="0" w:space="0" w:color="auto"/>
        <w:bottom w:val="none" w:sz="0" w:space="0" w:color="auto"/>
        <w:right w:val="none" w:sz="0" w:space="0" w:color="auto"/>
      </w:divBdr>
    </w:div>
    <w:div w:id="1992707639">
      <w:bodyDiv w:val="1"/>
      <w:marLeft w:val="0"/>
      <w:marRight w:val="0"/>
      <w:marTop w:val="0"/>
      <w:marBottom w:val="0"/>
      <w:divBdr>
        <w:top w:val="none" w:sz="0" w:space="0" w:color="auto"/>
        <w:left w:val="none" w:sz="0" w:space="0" w:color="auto"/>
        <w:bottom w:val="none" w:sz="0" w:space="0" w:color="auto"/>
        <w:right w:val="none" w:sz="0" w:space="0" w:color="auto"/>
      </w:divBdr>
    </w:div>
    <w:div w:id="202293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cak.cz/assets/doporucujeme/zakony-o-advokacii---legislativni-vyvoj-1990-2015.pdf" TargetMode="External"/><Relationship Id="rId18" Type="http://schemas.openxmlformats.org/officeDocument/2006/relationships/hyperlink" Target="http://www.americanbar.org/publications/syllabus_home/volume_44_2012-2013/winter_2012-2013/professionalism_whatdoesittaketosatisfychracterandfitnessrequire.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ak.cz/scripts/detail.php?id=10244" TargetMode="External"/><Relationship Id="rId17" Type="http://schemas.openxmlformats.org/officeDocument/2006/relationships/hyperlink" Target="https://www.pravniprostor.cz/clanky/ostatni-pravo/omezeni-vylouceni-odpovednosti-advokata-pri-poskytovani-pravnich-sluzeb" TargetMode="External"/><Relationship Id="rId2" Type="http://schemas.openxmlformats.org/officeDocument/2006/relationships/numbering" Target="numbering.xml"/><Relationship Id="rId16" Type="http://schemas.openxmlformats.org/officeDocument/2006/relationships/hyperlink" Target="http://www.pnas.org/content/pnas/111/Supplement_4/13593.full.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k.cz/assets/prehled-karnych-rozhodnuti--ktera-nabyla-pravni-moci-v-kalendarnich-letech.pdf" TargetMode="External"/><Relationship Id="rId5" Type="http://schemas.openxmlformats.org/officeDocument/2006/relationships/webSettings" Target="webSettings.xml"/><Relationship Id="rId15" Type="http://schemas.openxmlformats.org/officeDocument/2006/relationships/hyperlink" Target="http://abaforlawstudents.com/2013/12/01/bar-hurdle-character-fitness-requirement/" TargetMode="External"/><Relationship Id="rId10" Type="http://schemas.openxmlformats.org/officeDocument/2006/relationships/hyperlink" Target="http://www.pravniprostor.cz/clanky/ostatni-pravo/rozhovor-judr-petr-cap" TargetMode="External"/><Relationship Id="rId19" Type="http://schemas.openxmlformats.org/officeDocument/2006/relationships/hyperlink" Target="http://www.bulletin-advokacie.cz/vliv-noveho" TargetMode="External"/><Relationship Id="rId4" Type="http://schemas.openxmlformats.org/officeDocument/2006/relationships/settings" Target="settings.xml"/><Relationship Id="rId9" Type="http://schemas.openxmlformats.org/officeDocument/2006/relationships/hyperlink" Target="http://www.abajournal.com/magazine/article/the_lawyers_of_watergate_how_a_3rd-rate_burglary_provoked_new_standards/" TargetMode="External"/><Relationship Id="rId14" Type="http://schemas.openxmlformats.org/officeDocument/2006/relationships/hyperlink" Target="http://www.bulletin-advokacie.cz/zprava-predsedy-kontrolni-rady-cak"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ak.cz/assets/prehled-karnych-rozhodnuti--ktera-nabyla-pravni-moci-v-kalendarnich-letech.pdf" TargetMode="External"/><Relationship Id="rId3" Type="http://schemas.openxmlformats.org/officeDocument/2006/relationships/hyperlink" Target="http://www.cak.cz/assets/doporucujeme/zakony-o-advokacii---legislativni-vyvoj-1990-2015.pdf" TargetMode="External"/><Relationship Id="rId7" Type="http://schemas.openxmlformats.org/officeDocument/2006/relationships/hyperlink" Target="https://www.cak.cz/assets/prehled-karnych-rozhodnuti--ktera-nabyla-pravni-moci-v-kalendarnich-letech.pdf" TargetMode="External"/><Relationship Id="rId2" Type="http://schemas.openxmlformats.org/officeDocument/2006/relationships/hyperlink" Target="http://www.abajournal.com/magazine/article/the_lawyers_of_watergate_how_a_3rd-rate_burglary_provoked_new_standards/" TargetMode="External"/><Relationship Id="rId1" Type="http://schemas.openxmlformats.org/officeDocument/2006/relationships/hyperlink" Target="http://www.pnas.org/content/pnas/111/Supplement_4/13593.full.pdf" TargetMode="External"/><Relationship Id="rId6" Type="http://schemas.openxmlformats.org/officeDocument/2006/relationships/hyperlink" Target="http://www.bulletin-advokacie.cz/zprava-predsedy-kontrolni-rady-cak" TargetMode="External"/><Relationship Id="rId5" Type="http://schemas.openxmlformats.org/officeDocument/2006/relationships/hyperlink" Target="http://www.bulletin-advokacie.cz/vliv-noveho" TargetMode="External"/><Relationship Id="rId10" Type="http://schemas.openxmlformats.org/officeDocument/2006/relationships/hyperlink" Target="http://abaforlawstudents.com/2013/12/01/bar-hurdle-character-fitness-requirement/" TargetMode="External"/><Relationship Id="rId4" Type="http://schemas.openxmlformats.org/officeDocument/2006/relationships/hyperlink" Target="https://www.pravniprostor.cz/clanky/ostatni-pravo/omezeni-vylouceni-odpovednosti-advokata-pri-poskytovani-pravnich-sluzeb" TargetMode="External"/><Relationship Id="rId9" Type="http://schemas.openxmlformats.org/officeDocument/2006/relationships/hyperlink" Target="http://www.americanbar.org/publications/syllabus_home/volume_44_2012-2013/winter_2012-2013/professionalism_whatdoesittaketosatisfychracterandfitnessrequire.html%20"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ln>
                  <a:noFill/>
                </a:ln>
                <a:solidFill>
                  <a:schemeClr val="tx1">
                    <a:lumMod val="65000"/>
                    <a:lumOff val="35000"/>
                  </a:schemeClr>
                </a:solidFill>
                <a:latin typeface="+mn-lt"/>
                <a:ea typeface="+mn-ea"/>
                <a:cs typeface="+mn-cs"/>
              </a:defRPr>
            </a:pPr>
            <a:r>
              <a:rPr lang="cs-CZ"/>
              <a:t>Vývoj počtu stížností a kárných žalob mezi lety 2007 - 2016</a:t>
            </a:r>
          </a:p>
        </c:rich>
      </c:tx>
      <c:overlay val="0"/>
      <c:spPr>
        <a:noFill/>
        <a:ln>
          <a:noFill/>
        </a:ln>
        <a:effectLst/>
      </c:spPr>
      <c:txPr>
        <a:bodyPr rot="0" spcFirstLastPara="1" vertOverflow="ellipsis" vert="horz" wrap="square" anchor="ctr" anchorCtr="1"/>
        <a:lstStyle/>
        <a:p>
          <a:pPr algn="l">
            <a:defRPr sz="1400" b="0" i="0" u="none" strike="noStrike" kern="1200" spc="0" baseline="0">
              <a:ln>
                <a:noFill/>
              </a:ln>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Sheet1!$B$1</c:f>
              <c:strCache>
                <c:ptCount val="1"/>
                <c:pt idx="0">
                  <c:v>Stížnosti</c:v>
                </c:pt>
              </c:strCache>
            </c:strRef>
          </c:tx>
          <c:spPr>
            <a:solidFill>
              <a:schemeClr val="accent1"/>
            </a:solidFill>
            <a:ln>
              <a:noFill/>
            </a:ln>
            <a:effectLst/>
          </c:spPr>
          <c:invertIfNegative val="0"/>
          <c:cat>
            <c:numRef>
              <c:f>Sheet1!$A$2:$A$11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Sheet1!$B$2:$B$11</c:f>
              <c:numCache>
                <c:formatCode>General</c:formatCode>
                <c:ptCount val="10"/>
                <c:pt idx="0">
                  <c:v>1627</c:v>
                </c:pt>
                <c:pt idx="1">
                  <c:v>1629</c:v>
                </c:pt>
                <c:pt idx="2">
                  <c:v>1526</c:v>
                </c:pt>
                <c:pt idx="3">
                  <c:v>1519</c:v>
                </c:pt>
                <c:pt idx="4">
                  <c:v>1541</c:v>
                </c:pt>
                <c:pt idx="5">
                  <c:v>1614</c:v>
                </c:pt>
                <c:pt idx="6">
                  <c:v>1586</c:v>
                </c:pt>
                <c:pt idx="7">
                  <c:v>1394</c:v>
                </c:pt>
                <c:pt idx="8">
                  <c:v>1339</c:v>
                </c:pt>
                <c:pt idx="9">
                  <c:v>1331</c:v>
                </c:pt>
              </c:numCache>
            </c:numRef>
          </c:val>
        </c:ser>
        <c:ser>
          <c:idx val="1"/>
          <c:order val="1"/>
          <c:tx>
            <c:strRef>
              <c:f>Sheet1!$C$1</c:f>
              <c:strCache>
                <c:ptCount val="1"/>
                <c:pt idx="0">
                  <c:v>Kárné žaloby</c:v>
                </c:pt>
              </c:strCache>
            </c:strRef>
          </c:tx>
          <c:spPr>
            <a:solidFill>
              <a:schemeClr val="accent2"/>
            </a:solidFill>
            <a:ln>
              <a:noFill/>
            </a:ln>
            <a:effectLst/>
          </c:spPr>
          <c:invertIfNegative val="0"/>
          <c:cat>
            <c:numRef>
              <c:f>Sheet1!$A$2:$A$11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Sheet1!$C$2:$C$11</c:f>
              <c:numCache>
                <c:formatCode>General</c:formatCode>
                <c:ptCount val="10"/>
                <c:pt idx="0">
                  <c:v>163</c:v>
                </c:pt>
                <c:pt idx="1">
                  <c:v>168</c:v>
                </c:pt>
                <c:pt idx="2">
                  <c:v>169</c:v>
                </c:pt>
                <c:pt idx="3">
                  <c:v>159</c:v>
                </c:pt>
                <c:pt idx="4">
                  <c:v>162</c:v>
                </c:pt>
                <c:pt idx="5">
                  <c:v>165</c:v>
                </c:pt>
                <c:pt idx="6">
                  <c:v>143</c:v>
                </c:pt>
                <c:pt idx="7">
                  <c:v>123</c:v>
                </c:pt>
                <c:pt idx="8">
                  <c:v>128</c:v>
                </c:pt>
                <c:pt idx="9">
                  <c:v>150</c:v>
                </c:pt>
              </c:numCache>
            </c:numRef>
          </c:val>
        </c:ser>
        <c:dLbls>
          <c:showLegendKey val="0"/>
          <c:showVal val="0"/>
          <c:showCatName val="0"/>
          <c:showSerName val="0"/>
          <c:showPercent val="0"/>
          <c:showBubbleSize val="0"/>
        </c:dLbls>
        <c:gapWidth val="219"/>
        <c:overlap val="-27"/>
        <c:axId val="1237302352"/>
        <c:axId val="1237309424"/>
      </c:barChart>
      <c:lineChart>
        <c:grouping val="standard"/>
        <c:varyColors val="0"/>
        <c:ser>
          <c:idx val="2"/>
          <c:order val="2"/>
          <c:tx>
            <c:strRef>
              <c:f>Sheet1!$D$1</c:f>
              <c:strCache>
                <c:ptCount val="1"/>
                <c:pt idx="0">
                  <c:v>Kárné žaloby na 1.000 advokátů</c:v>
                </c:pt>
              </c:strCache>
            </c:strRef>
          </c:tx>
          <c:spPr>
            <a:ln w="28575" cap="rnd">
              <a:solidFill>
                <a:schemeClr val="accent3"/>
              </a:solidFill>
              <a:round/>
            </a:ln>
            <a:effectLst/>
          </c:spPr>
          <c:marker>
            <c:symbol val="none"/>
          </c:marker>
          <c:cat>
            <c:numRef>
              <c:f>Sheet1!$A$2:$A$11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Sheet1!$D$2:$D$11</c:f>
              <c:numCache>
                <c:formatCode>General</c:formatCode>
                <c:ptCount val="10"/>
                <c:pt idx="0">
                  <c:v>21.5</c:v>
                </c:pt>
                <c:pt idx="1">
                  <c:v>19.899999999999999</c:v>
                </c:pt>
                <c:pt idx="2">
                  <c:v>19.2</c:v>
                </c:pt>
                <c:pt idx="3">
                  <c:v>17.3</c:v>
                </c:pt>
                <c:pt idx="4">
                  <c:v>17</c:v>
                </c:pt>
                <c:pt idx="5">
                  <c:v>16.7</c:v>
                </c:pt>
                <c:pt idx="6">
                  <c:v>13.9</c:v>
                </c:pt>
                <c:pt idx="7">
                  <c:v>11.5</c:v>
                </c:pt>
                <c:pt idx="8">
                  <c:v>11.6</c:v>
                </c:pt>
                <c:pt idx="9">
                  <c:v>13.2</c:v>
                </c:pt>
              </c:numCache>
            </c:numRef>
          </c:val>
          <c:smooth val="0"/>
        </c:ser>
        <c:dLbls>
          <c:showLegendKey val="0"/>
          <c:showVal val="0"/>
          <c:showCatName val="0"/>
          <c:showSerName val="0"/>
          <c:showPercent val="0"/>
          <c:showBubbleSize val="0"/>
        </c:dLbls>
        <c:marker val="1"/>
        <c:smooth val="0"/>
        <c:axId val="1237312688"/>
        <c:axId val="1237303984"/>
      </c:lineChart>
      <c:catAx>
        <c:axId val="1237302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cs-CZ"/>
          </a:p>
        </c:txPr>
        <c:crossAx val="1237309424"/>
        <c:crosses val="autoZero"/>
        <c:auto val="1"/>
        <c:lblAlgn val="ctr"/>
        <c:lblOffset val="100"/>
        <c:noMultiLvlLbl val="0"/>
      </c:catAx>
      <c:valAx>
        <c:axId val="12373094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lumMod val="65000"/>
                        <a:lumOff val="35000"/>
                      </a:schemeClr>
                    </a:solidFill>
                    <a:latin typeface="+mn-lt"/>
                    <a:ea typeface="+mn-ea"/>
                    <a:cs typeface="+mn-cs"/>
                  </a:defRPr>
                </a:pPr>
                <a:r>
                  <a:rPr lang="cs-CZ"/>
                  <a:t>počet stížností či kárných žalob</a:t>
                </a:r>
              </a:p>
            </c:rich>
          </c:tx>
          <c:overlay val="0"/>
          <c:spPr>
            <a:noFill/>
            <a:ln>
              <a:noFill/>
            </a:ln>
            <a:effectLst/>
          </c:spPr>
          <c:txPr>
            <a:bodyPr rot="-5400000" spcFirstLastPara="1" vertOverflow="ellipsis" vert="horz" wrap="square" anchor="ctr" anchorCtr="1"/>
            <a:lstStyle/>
            <a:p>
              <a:pPr>
                <a:defRPr sz="1000" b="0" i="0" u="none" strike="noStrike" kern="1200" baseline="0">
                  <a:ln>
                    <a:noFill/>
                  </a:ln>
                  <a:solidFill>
                    <a:schemeClr val="tx1">
                      <a:lumMod val="65000"/>
                      <a:lumOff val="35000"/>
                    </a:schemeClr>
                  </a:solidFill>
                  <a:latin typeface="+mn-lt"/>
                  <a:ea typeface="+mn-ea"/>
                  <a:cs typeface="+mn-cs"/>
                </a:defRPr>
              </a:pPr>
              <a:endParaRPr lang="cs-CZ"/>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cs-CZ"/>
          </a:p>
        </c:txPr>
        <c:crossAx val="1237302352"/>
        <c:crosses val="autoZero"/>
        <c:crossBetween val="between"/>
      </c:valAx>
      <c:valAx>
        <c:axId val="1237303984"/>
        <c:scaling>
          <c:orientation val="minMax"/>
        </c:scaling>
        <c:delete val="0"/>
        <c:axPos val="r"/>
        <c:title>
          <c:tx>
            <c:rich>
              <a:bodyPr rot="-5400000" spcFirstLastPara="1" vertOverflow="ellipsis" vert="horz" wrap="square" anchor="ctr" anchorCtr="1"/>
              <a:lstStyle/>
              <a:p>
                <a:pPr>
                  <a:defRPr sz="1000" b="0" i="0" u="none" strike="noStrike" kern="1200" baseline="0">
                    <a:ln>
                      <a:noFill/>
                    </a:ln>
                    <a:solidFill>
                      <a:schemeClr val="tx1">
                        <a:lumMod val="65000"/>
                        <a:lumOff val="35000"/>
                      </a:schemeClr>
                    </a:solidFill>
                    <a:latin typeface="+mn-lt"/>
                    <a:ea typeface="+mn-ea"/>
                    <a:cs typeface="+mn-cs"/>
                  </a:defRPr>
                </a:pPr>
                <a:r>
                  <a:rPr lang="cs-CZ"/>
                  <a:t>počet karných žalob na 1.00 advokátů</a:t>
                </a:r>
              </a:p>
            </c:rich>
          </c:tx>
          <c:overlay val="0"/>
          <c:spPr>
            <a:noFill/>
            <a:ln>
              <a:noFill/>
            </a:ln>
            <a:effectLst/>
          </c:spPr>
          <c:txPr>
            <a:bodyPr rot="-5400000" spcFirstLastPara="1" vertOverflow="ellipsis" vert="horz" wrap="square" anchor="ctr" anchorCtr="1"/>
            <a:lstStyle/>
            <a:p>
              <a:pPr>
                <a:defRPr sz="1000" b="0" i="0" u="none" strike="noStrike" kern="1200" baseline="0">
                  <a:ln>
                    <a:noFill/>
                  </a:ln>
                  <a:solidFill>
                    <a:schemeClr val="tx1">
                      <a:lumMod val="65000"/>
                      <a:lumOff val="35000"/>
                    </a:schemeClr>
                  </a:solidFill>
                  <a:latin typeface="+mn-lt"/>
                  <a:ea typeface="+mn-ea"/>
                  <a:cs typeface="+mn-cs"/>
                </a:defRPr>
              </a:pPr>
              <a:endParaRPr lang="cs-CZ"/>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cs-CZ"/>
          </a:p>
        </c:txPr>
        <c:crossAx val="1237312688"/>
        <c:crosses val="max"/>
        <c:crossBetween val="between"/>
      </c:valAx>
      <c:catAx>
        <c:axId val="1237312688"/>
        <c:scaling>
          <c:orientation val="minMax"/>
        </c:scaling>
        <c:delete val="1"/>
        <c:axPos val="b"/>
        <c:numFmt formatCode="General" sourceLinked="1"/>
        <c:majorTickMark val="out"/>
        <c:minorTickMark val="none"/>
        <c:tickLblPos val="nextTo"/>
        <c:crossAx val="1237303984"/>
        <c:crosses val="autoZero"/>
        <c:auto val="1"/>
        <c:lblAlgn val="ctr"/>
        <c:lblOffset val="100"/>
        <c:noMultiLvlLbl val="0"/>
      </c:catAx>
      <c:spPr>
        <a:noFill/>
        <a:ln>
          <a:noFill/>
        </a:ln>
        <a:effectLst/>
      </c:spPr>
    </c:plotArea>
    <c:legend>
      <c:legendPos val="b"/>
      <c:layout>
        <c:manualLayout>
          <c:xMode val="edge"/>
          <c:yMode val="edge"/>
          <c:x val="0.13659258462999294"/>
          <c:y val="0.91184925583723997"/>
          <c:w val="0.72681483074001418"/>
          <c:h val="7.2999284180386537E-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ln>
            <a:noFill/>
          </a:ln>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028D1-6478-448D-AAB9-F8768E469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84</Pages>
  <Words>26789</Words>
  <Characters>152431</Characters>
  <Application>Microsoft Office Word</Application>
  <DocSecurity>0</DocSecurity>
  <Lines>2498</Lines>
  <Paragraphs>525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dc:creator>
  <cp:keywords/>
  <dc:description/>
  <cp:lastModifiedBy>Tomas</cp:lastModifiedBy>
  <cp:revision>2</cp:revision>
  <cp:lastPrinted>2018-03-18T22:07:00Z</cp:lastPrinted>
  <dcterms:created xsi:type="dcterms:W3CDTF">2018-03-19T16:15:00Z</dcterms:created>
  <dcterms:modified xsi:type="dcterms:W3CDTF">2018-03-19T16:15:00Z</dcterms:modified>
</cp:coreProperties>
</file>