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375" w:rsidRDefault="00261375" w:rsidP="003C1E3C">
      <w:pPr>
        <w:pStyle w:val="UP"/>
      </w:pPr>
      <w:r>
        <w:t>Univerzita Palackého v Olomouci</w:t>
      </w:r>
    </w:p>
    <w:p w:rsidR="00261375" w:rsidRDefault="00261375" w:rsidP="003C1E3C">
      <w:pPr>
        <w:pStyle w:val="UP"/>
      </w:pPr>
      <w:r>
        <w:t>Právnická fakulta</w:t>
      </w:r>
    </w:p>
    <w:p w:rsidR="00261375" w:rsidRDefault="00261375" w:rsidP="003C1E3C">
      <w:pPr>
        <w:pStyle w:val="Styl1"/>
      </w:pPr>
      <w:r w:rsidRPr="003C1E3C">
        <w:t>Eva Slováková</w:t>
      </w:r>
    </w:p>
    <w:p w:rsidR="003C1E3C" w:rsidRDefault="003C1E3C" w:rsidP="003C1E3C">
      <w:pPr>
        <w:pStyle w:val="Styl2"/>
      </w:pPr>
      <w:r>
        <w:t xml:space="preserve">Nová právní úprava exekučního řízení se zaměřením na </w:t>
      </w:r>
      <w:r w:rsidR="0053136B">
        <w:t>nařízení exekuce</w:t>
      </w:r>
    </w:p>
    <w:p w:rsidR="003C1E3C" w:rsidRDefault="003C1E3C" w:rsidP="003C1E3C">
      <w:pPr>
        <w:pStyle w:val="Styl3"/>
      </w:pPr>
      <w:r>
        <w:t>Diplomová práce</w:t>
      </w:r>
    </w:p>
    <w:p w:rsidR="00E65F8C" w:rsidRDefault="003C1E3C" w:rsidP="003C1E3C">
      <w:pPr>
        <w:pStyle w:val="Styl4"/>
      </w:pPr>
      <w:r>
        <w:t>Olomouc 2014</w:t>
      </w:r>
    </w:p>
    <w:p w:rsidR="00E65F8C" w:rsidRDefault="00E65F8C">
      <w:pPr>
        <w:spacing w:line="240" w:lineRule="auto"/>
        <w:ind w:left="425" w:hanging="425"/>
        <w:jc w:val="left"/>
        <w:rPr>
          <w:rFonts w:eastAsiaTheme="majorEastAsia" w:cstheme="majorBidi"/>
          <w:b/>
          <w:iCs/>
          <w:spacing w:val="15"/>
          <w:sz w:val="28"/>
          <w:szCs w:val="24"/>
        </w:rPr>
      </w:pPr>
      <w:r>
        <w:br w:type="page"/>
      </w:r>
    </w:p>
    <w:p w:rsidR="00F517D3" w:rsidRDefault="00F517D3" w:rsidP="00F517D3">
      <w:pPr>
        <w:ind w:firstLine="0"/>
      </w:pPr>
    </w:p>
    <w:p w:rsidR="00F517D3" w:rsidRDefault="00F517D3" w:rsidP="00F517D3">
      <w:pPr>
        <w:ind w:firstLine="0"/>
      </w:pPr>
    </w:p>
    <w:p w:rsidR="003C1E3C" w:rsidRDefault="00E65F8C" w:rsidP="00E65F8C">
      <w:r>
        <w:t xml:space="preserve">Prohlašuji, že jsem diplomovou práci na téma </w:t>
      </w:r>
      <w:r w:rsidRPr="00F517D3">
        <w:rPr>
          <w:b/>
        </w:rPr>
        <w:t xml:space="preserve">Nová právní úprava exekučního řízení se zaměřením na </w:t>
      </w:r>
      <w:r w:rsidR="0053136B" w:rsidRPr="00F517D3">
        <w:rPr>
          <w:b/>
        </w:rPr>
        <w:t>nařízení exekuce</w:t>
      </w:r>
      <w:r>
        <w:t xml:space="preserve"> vypracovala samostatně a citovala jsem všechny použité zdroje.</w:t>
      </w:r>
    </w:p>
    <w:p w:rsidR="00F517D3" w:rsidRDefault="00F517D3" w:rsidP="00F517D3">
      <w:pPr>
        <w:ind w:firstLine="0"/>
      </w:pPr>
    </w:p>
    <w:p w:rsidR="00F517D3" w:rsidRDefault="00F46D5D" w:rsidP="00E65F8C">
      <w:r>
        <w:t>V Olomouci</w:t>
      </w:r>
      <w:r w:rsidR="00F517D3">
        <w:t xml:space="preserve"> </w:t>
      </w:r>
      <w:r w:rsidR="00E65F8C">
        <w:t>dne</w:t>
      </w:r>
      <w:r w:rsidR="00FA5F22">
        <w:t xml:space="preserve"> 3. dubna 2014</w:t>
      </w:r>
    </w:p>
    <w:p w:rsidR="00F517D3" w:rsidRDefault="00F517D3" w:rsidP="00F46D5D">
      <w:pPr>
        <w:jc w:val="left"/>
      </w:pPr>
      <w:r>
        <w:tab/>
      </w:r>
      <w:r>
        <w:tab/>
      </w:r>
      <w:r>
        <w:tab/>
      </w:r>
      <w:r>
        <w:tab/>
      </w:r>
      <w:r>
        <w:tab/>
      </w:r>
      <w:r>
        <w:tab/>
      </w:r>
      <w:r>
        <w:tab/>
      </w:r>
      <w:r>
        <w:tab/>
      </w:r>
      <w:r w:rsidR="00F46D5D">
        <w:tab/>
      </w:r>
      <w:r>
        <w:t>Eva Slováková</w:t>
      </w:r>
      <w:r w:rsidR="00692429">
        <w:br w:type="page"/>
      </w:r>
    </w:p>
    <w:p w:rsidR="00F517D3" w:rsidRDefault="00F517D3" w:rsidP="00944ACB"/>
    <w:p w:rsidR="00732ED3" w:rsidRPr="00944ACB" w:rsidRDefault="00732ED3" w:rsidP="00F46D5D">
      <w:pPr>
        <w:ind w:firstLine="0"/>
        <w:rPr>
          <w:b/>
        </w:rPr>
      </w:pPr>
      <w:r w:rsidRPr="00944ACB">
        <w:rPr>
          <w:b/>
        </w:rPr>
        <w:t xml:space="preserve">Poděkování </w:t>
      </w:r>
    </w:p>
    <w:p w:rsidR="00F517D3" w:rsidRDefault="00732ED3" w:rsidP="00A415AC">
      <w:r>
        <w:t xml:space="preserve">Děkuji tímto JUDr. Janě Křiváčkové, Ph.D. za její pečlivé vedení při vypracovávání této diplomové práce, zejména za její ochotu, cenné připomínky a rady k této práci. </w:t>
      </w:r>
    </w:p>
    <w:p w:rsidR="00692429" w:rsidRPr="00F517D3" w:rsidRDefault="00732ED3" w:rsidP="00F517D3">
      <w:pPr>
        <w:ind w:firstLine="0"/>
        <w:rPr>
          <w:sz w:val="23"/>
          <w:szCs w:val="23"/>
        </w:rPr>
      </w:pPr>
      <w:r>
        <w:br w:type="page"/>
      </w:r>
    </w:p>
    <w:bookmarkStart w:id="0" w:name="_Toc346446361" w:displacedByCustomXml="next"/>
    <w:sdt>
      <w:sdtPr>
        <w:rPr>
          <w:rFonts w:ascii="Garamond" w:eastAsiaTheme="minorHAnsi" w:hAnsi="Garamond" w:cstheme="minorBidi"/>
          <w:b w:val="0"/>
          <w:bCs w:val="0"/>
          <w:color w:val="auto"/>
          <w:sz w:val="24"/>
          <w:szCs w:val="22"/>
        </w:rPr>
        <w:id w:val="178270811"/>
        <w:docPartObj>
          <w:docPartGallery w:val="Table of Contents"/>
          <w:docPartUnique/>
        </w:docPartObj>
      </w:sdtPr>
      <w:sdtEndPr>
        <w:rPr>
          <w:rFonts w:asciiTheme="minorHAnsi" w:hAnsiTheme="minorHAnsi"/>
          <w:b/>
          <w:bCs/>
          <w:sz w:val="20"/>
          <w:szCs w:val="20"/>
        </w:rPr>
      </w:sdtEndPr>
      <w:sdtContent>
        <w:p w:rsidR="0036206B" w:rsidRPr="00425F63" w:rsidRDefault="0036206B">
          <w:pPr>
            <w:pStyle w:val="Nadpisobsahu"/>
            <w:rPr>
              <w:rFonts w:ascii="Garamond" w:hAnsi="Garamond"/>
            </w:rPr>
          </w:pPr>
          <w:r w:rsidRPr="00DA0086">
            <w:rPr>
              <w:rFonts w:ascii="Garamond" w:hAnsi="Garamond"/>
              <w:color w:val="auto"/>
              <w:sz w:val="32"/>
              <w:szCs w:val="32"/>
            </w:rPr>
            <w:t>Obsah</w:t>
          </w:r>
        </w:p>
        <w:p w:rsidR="00FB47AE" w:rsidRPr="00C13601" w:rsidRDefault="00183D7C">
          <w:pPr>
            <w:pStyle w:val="Obsah1"/>
            <w:tabs>
              <w:tab w:val="right" w:leader="dot" w:pos="9060"/>
            </w:tabs>
            <w:rPr>
              <w:rFonts w:ascii="Garamond" w:eastAsiaTheme="minorEastAsia" w:hAnsi="Garamond"/>
              <w:b w:val="0"/>
              <w:bCs w:val="0"/>
              <w:noProof/>
              <w:sz w:val="22"/>
              <w:szCs w:val="22"/>
              <w:lang w:eastAsia="cs-CZ"/>
            </w:rPr>
          </w:pPr>
          <w:r w:rsidRPr="00C13601">
            <w:rPr>
              <w:rFonts w:ascii="Garamond" w:hAnsi="Garamond"/>
              <w:b w:val="0"/>
              <w:bCs w:val="0"/>
              <w:caps/>
              <w:sz w:val="22"/>
              <w:szCs w:val="22"/>
            </w:rPr>
            <w:fldChar w:fldCharType="begin"/>
          </w:r>
          <w:r w:rsidR="00425F63" w:rsidRPr="00C13601">
            <w:rPr>
              <w:rFonts w:ascii="Garamond" w:hAnsi="Garamond"/>
              <w:b w:val="0"/>
              <w:bCs w:val="0"/>
              <w:caps/>
              <w:sz w:val="22"/>
              <w:szCs w:val="22"/>
            </w:rPr>
            <w:instrText xml:space="preserve"> TOC \o "1-3" \u </w:instrText>
          </w:r>
          <w:r w:rsidRPr="00C13601">
            <w:rPr>
              <w:rFonts w:ascii="Garamond" w:hAnsi="Garamond"/>
              <w:b w:val="0"/>
              <w:bCs w:val="0"/>
              <w:caps/>
              <w:sz w:val="22"/>
              <w:szCs w:val="22"/>
            </w:rPr>
            <w:fldChar w:fldCharType="separate"/>
          </w:r>
          <w:r w:rsidR="00FB47AE" w:rsidRPr="00C13601">
            <w:rPr>
              <w:rFonts w:ascii="Garamond" w:hAnsi="Garamond"/>
              <w:noProof/>
              <w:sz w:val="22"/>
              <w:szCs w:val="22"/>
            </w:rPr>
            <w:t>Seznam použitých zkratek</w:t>
          </w:r>
          <w:r w:rsidR="00FB47AE" w:rsidRPr="00C13601">
            <w:rPr>
              <w:rFonts w:ascii="Garamond" w:hAnsi="Garamond"/>
              <w:noProof/>
              <w:sz w:val="22"/>
              <w:szCs w:val="22"/>
            </w:rPr>
            <w:tab/>
          </w:r>
          <w:r w:rsidRPr="00C13601">
            <w:rPr>
              <w:rFonts w:ascii="Garamond" w:hAnsi="Garamond"/>
              <w:noProof/>
              <w:sz w:val="22"/>
              <w:szCs w:val="22"/>
            </w:rPr>
            <w:fldChar w:fldCharType="begin"/>
          </w:r>
          <w:r w:rsidR="00FB47AE" w:rsidRPr="00C13601">
            <w:rPr>
              <w:rFonts w:ascii="Garamond" w:hAnsi="Garamond"/>
              <w:noProof/>
              <w:sz w:val="22"/>
              <w:szCs w:val="22"/>
            </w:rPr>
            <w:instrText xml:space="preserve"> PAGEREF _Toc384300651 \h </w:instrText>
          </w:r>
          <w:r w:rsidRPr="00C13601">
            <w:rPr>
              <w:rFonts w:ascii="Garamond" w:hAnsi="Garamond"/>
              <w:noProof/>
              <w:sz w:val="22"/>
              <w:szCs w:val="22"/>
            </w:rPr>
          </w:r>
          <w:r w:rsidRPr="00C13601">
            <w:rPr>
              <w:rFonts w:ascii="Garamond" w:hAnsi="Garamond"/>
              <w:noProof/>
              <w:sz w:val="22"/>
              <w:szCs w:val="22"/>
            </w:rPr>
            <w:fldChar w:fldCharType="separate"/>
          </w:r>
          <w:r w:rsidR="00C13601">
            <w:rPr>
              <w:rFonts w:ascii="Garamond" w:hAnsi="Garamond"/>
              <w:noProof/>
              <w:sz w:val="22"/>
              <w:szCs w:val="22"/>
            </w:rPr>
            <w:t>5</w:t>
          </w:r>
          <w:r w:rsidRPr="00C13601">
            <w:rPr>
              <w:rFonts w:ascii="Garamond" w:hAnsi="Garamond"/>
              <w:noProof/>
              <w:sz w:val="22"/>
              <w:szCs w:val="22"/>
            </w:rPr>
            <w:fldChar w:fldCharType="end"/>
          </w:r>
        </w:p>
        <w:p w:rsidR="00FB47AE" w:rsidRPr="00C13601" w:rsidRDefault="00FB47AE">
          <w:pPr>
            <w:pStyle w:val="Obsah1"/>
            <w:tabs>
              <w:tab w:val="right" w:leader="dot" w:pos="9060"/>
            </w:tabs>
            <w:rPr>
              <w:rFonts w:ascii="Garamond" w:eastAsiaTheme="minorEastAsia" w:hAnsi="Garamond"/>
              <w:b w:val="0"/>
              <w:bCs w:val="0"/>
              <w:noProof/>
              <w:sz w:val="22"/>
              <w:szCs w:val="22"/>
              <w:lang w:eastAsia="cs-CZ"/>
            </w:rPr>
          </w:pPr>
          <w:r w:rsidRPr="00C13601">
            <w:rPr>
              <w:rFonts w:ascii="Garamond" w:hAnsi="Garamond"/>
              <w:noProof/>
              <w:sz w:val="22"/>
              <w:szCs w:val="22"/>
            </w:rPr>
            <w:t>Úvod</w:t>
          </w:r>
          <w:r w:rsidRPr="00C13601">
            <w:rPr>
              <w:rFonts w:ascii="Garamond" w:hAnsi="Garamond"/>
              <w:noProof/>
              <w:sz w:val="22"/>
              <w:szCs w:val="22"/>
            </w:rPr>
            <w:tab/>
          </w:r>
          <w:r w:rsidR="00183D7C" w:rsidRPr="00C13601">
            <w:rPr>
              <w:rFonts w:ascii="Garamond" w:hAnsi="Garamond"/>
              <w:noProof/>
              <w:sz w:val="22"/>
              <w:szCs w:val="22"/>
            </w:rPr>
            <w:fldChar w:fldCharType="begin"/>
          </w:r>
          <w:r w:rsidRPr="00C13601">
            <w:rPr>
              <w:rFonts w:ascii="Garamond" w:hAnsi="Garamond"/>
              <w:noProof/>
              <w:sz w:val="22"/>
              <w:szCs w:val="22"/>
            </w:rPr>
            <w:instrText xml:space="preserve"> PAGEREF _Toc384300652 \h </w:instrText>
          </w:r>
          <w:r w:rsidR="00183D7C" w:rsidRPr="00C13601">
            <w:rPr>
              <w:rFonts w:ascii="Garamond" w:hAnsi="Garamond"/>
              <w:noProof/>
              <w:sz w:val="22"/>
              <w:szCs w:val="22"/>
            </w:rPr>
          </w:r>
          <w:r w:rsidR="00183D7C" w:rsidRPr="00C13601">
            <w:rPr>
              <w:rFonts w:ascii="Garamond" w:hAnsi="Garamond"/>
              <w:noProof/>
              <w:sz w:val="22"/>
              <w:szCs w:val="22"/>
            </w:rPr>
            <w:fldChar w:fldCharType="separate"/>
          </w:r>
          <w:r w:rsidR="00C13601">
            <w:rPr>
              <w:rFonts w:ascii="Garamond" w:hAnsi="Garamond"/>
              <w:noProof/>
              <w:sz w:val="22"/>
              <w:szCs w:val="22"/>
            </w:rPr>
            <w:t>6</w:t>
          </w:r>
          <w:r w:rsidR="00183D7C" w:rsidRPr="00C13601">
            <w:rPr>
              <w:rFonts w:ascii="Garamond" w:hAnsi="Garamond"/>
              <w:noProof/>
              <w:sz w:val="22"/>
              <w:szCs w:val="22"/>
            </w:rPr>
            <w:fldChar w:fldCharType="end"/>
          </w:r>
        </w:p>
        <w:p w:rsidR="00FB47AE" w:rsidRPr="00C13601" w:rsidRDefault="00FB47AE">
          <w:pPr>
            <w:pStyle w:val="Obsah1"/>
            <w:tabs>
              <w:tab w:val="left" w:pos="960"/>
              <w:tab w:val="right" w:leader="dot" w:pos="9060"/>
            </w:tabs>
            <w:rPr>
              <w:rFonts w:ascii="Garamond" w:eastAsiaTheme="minorEastAsia" w:hAnsi="Garamond"/>
              <w:b w:val="0"/>
              <w:bCs w:val="0"/>
              <w:noProof/>
              <w:sz w:val="22"/>
              <w:szCs w:val="22"/>
              <w:lang w:eastAsia="cs-CZ"/>
            </w:rPr>
          </w:pPr>
          <w:r w:rsidRPr="00C13601">
            <w:rPr>
              <w:rFonts w:ascii="Garamond" w:hAnsi="Garamond"/>
              <w:noProof/>
              <w:sz w:val="22"/>
              <w:szCs w:val="22"/>
            </w:rPr>
            <w:t>1.</w:t>
          </w:r>
          <w:r w:rsidRPr="00C13601">
            <w:rPr>
              <w:rFonts w:ascii="Garamond" w:eastAsiaTheme="minorEastAsia" w:hAnsi="Garamond"/>
              <w:b w:val="0"/>
              <w:bCs w:val="0"/>
              <w:noProof/>
              <w:sz w:val="22"/>
              <w:szCs w:val="22"/>
              <w:lang w:eastAsia="cs-CZ"/>
            </w:rPr>
            <w:tab/>
          </w:r>
          <w:r w:rsidRPr="00C13601">
            <w:rPr>
              <w:rFonts w:ascii="Garamond" w:hAnsi="Garamond"/>
              <w:noProof/>
              <w:sz w:val="22"/>
              <w:szCs w:val="22"/>
            </w:rPr>
            <w:t>Úvod pro problematiky</w:t>
          </w:r>
          <w:r w:rsidRPr="00C13601">
            <w:rPr>
              <w:rFonts w:ascii="Garamond" w:hAnsi="Garamond"/>
              <w:noProof/>
              <w:sz w:val="22"/>
              <w:szCs w:val="22"/>
            </w:rPr>
            <w:tab/>
          </w:r>
          <w:r w:rsidR="00183D7C" w:rsidRPr="00C13601">
            <w:rPr>
              <w:rFonts w:ascii="Garamond" w:hAnsi="Garamond"/>
              <w:noProof/>
              <w:sz w:val="22"/>
              <w:szCs w:val="22"/>
            </w:rPr>
            <w:fldChar w:fldCharType="begin"/>
          </w:r>
          <w:r w:rsidRPr="00C13601">
            <w:rPr>
              <w:rFonts w:ascii="Garamond" w:hAnsi="Garamond"/>
              <w:noProof/>
              <w:sz w:val="22"/>
              <w:szCs w:val="22"/>
            </w:rPr>
            <w:instrText xml:space="preserve"> PAGEREF _Toc384300653 \h </w:instrText>
          </w:r>
          <w:r w:rsidR="00183D7C" w:rsidRPr="00C13601">
            <w:rPr>
              <w:rFonts w:ascii="Garamond" w:hAnsi="Garamond"/>
              <w:noProof/>
              <w:sz w:val="22"/>
              <w:szCs w:val="22"/>
            </w:rPr>
          </w:r>
          <w:r w:rsidR="00183D7C" w:rsidRPr="00C13601">
            <w:rPr>
              <w:rFonts w:ascii="Garamond" w:hAnsi="Garamond"/>
              <w:noProof/>
              <w:sz w:val="22"/>
              <w:szCs w:val="22"/>
            </w:rPr>
            <w:fldChar w:fldCharType="separate"/>
          </w:r>
          <w:r w:rsidR="00C13601">
            <w:rPr>
              <w:rFonts w:ascii="Garamond" w:hAnsi="Garamond"/>
              <w:noProof/>
              <w:sz w:val="22"/>
              <w:szCs w:val="22"/>
            </w:rPr>
            <w:t>10</w:t>
          </w:r>
          <w:r w:rsidR="00183D7C" w:rsidRPr="00C13601">
            <w:rPr>
              <w:rFonts w:ascii="Garamond" w:hAnsi="Garamond"/>
              <w:noProof/>
              <w:sz w:val="22"/>
              <w:szCs w:val="22"/>
            </w:rPr>
            <w:fldChar w:fldCharType="end"/>
          </w:r>
        </w:p>
        <w:p w:rsidR="00FB47AE" w:rsidRPr="00C13601" w:rsidRDefault="00FB47AE">
          <w:pPr>
            <w:pStyle w:val="Obsah2"/>
            <w:rPr>
              <w:rFonts w:eastAsiaTheme="minorEastAsia"/>
              <w:iCs w:val="0"/>
              <w:sz w:val="22"/>
              <w:szCs w:val="22"/>
              <w:lang w:eastAsia="cs-CZ"/>
            </w:rPr>
          </w:pPr>
          <w:r w:rsidRPr="00C13601">
            <w:rPr>
              <w:sz w:val="22"/>
              <w:szCs w:val="22"/>
            </w:rPr>
            <w:t>1.1.</w:t>
          </w:r>
          <w:r w:rsidRPr="00C13601">
            <w:rPr>
              <w:rFonts w:eastAsiaTheme="minorEastAsia"/>
              <w:iCs w:val="0"/>
              <w:sz w:val="22"/>
              <w:szCs w:val="22"/>
              <w:lang w:eastAsia="cs-CZ"/>
            </w:rPr>
            <w:tab/>
          </w:r>
          <w:r w:rsidRPr="00C13601">
            <w:rPr>
              <w:sz w:val="22"/>
              <w:szCs w:val="22"/>
            </w:rPr>
            <w:t>Obecná charakteristika a účel exekučního řízení</w:t>
          </w:r>
          <w:r w:rsidRPr="00C13601">
            <w:rPr>
              <w:sz w:val="22"/>
              <w:szCs w:val="22"/>
            </w:rPr>
            <w:tab/>
          </w:r>
          <w:r w:rsidR="00183D7C" w:rsidRPr="00C13601">
            <w:rPr>
              <w:sz w:val="22"/>
              <w:szCs w:val="22"/>
            </w:rPr>
            <w:fldChar w:fldCharType="begin"/>
          </w:r>
          <w:r w:rsidRPr="00C13601">
            <w:rPr>
              <w:sz w:val="22"/>
              <w:szCs w:val="22"/>
            </w:rPr>
            <w:instrText xml:space="preserve"> PAGEREF _Toc384300654 \h </w:instrText>
          </w:r>
          <w:r w:rsidR="00183D7C" w:rsidRPr="00C13601">
            <w:rPr>
              <w:sz w:val="22"/>
              <w:szCs w:val="22"/>
            </w:rPr>
          </w:r>
          <w:r w:rsidR="00183D7C" w:rsidRPr="00C13601">
            <w:rPr>
              <w:sz w:val="22"/>
              <w:szCs w:val="22"/>
            </w:rPr>
            <w:fldChar w:fldCharType="separate"/>
          </w:r>
          <w:r w:rsidR="00C13601">
            <w:rPr>
              <w:sz w:val="22"/>
              <w:szCs w:val="22"/>
            </w:rPr>
            <w:t>10</w:t>
          </w:r>
          <w:r w:rsidR="00183D7C" w:rsidRPr="00C13601">
            <w:rPr>
              <w:sz w:val="22"/>
              <w:szCs w:val="22"/>
            </w:rPr>
            <w:fldChar w:fldCharType="end"/>
          </w:r>
        </w:p>
        <w:p w:rsidR="00FB47AE" w:rsidRPr="00C13601" w:rsidRDefault="00FB47AE">
          <w:pPr>
            <w:pStyle w:val="Obsah2"/>
            <w:rPr>
              <w:rFonts w:eastAsiaTheme="minorEastAsia"/>
              <w:iCs w:val="0"/>
              <w:sz w:val="22"/>
              <w:szCs w:val="22"/>
              <w:lang w:eastAsia="cs-CZ"/>
            </w:rPr>
          </w:pPr>
          <w:r w:rsidRPr="00C13601">
            <w:rPr>
              <w:sz w:val="22"/>
              <w:szCs w:val="22"/>
            </w:rPr>
            <w:t>1.2.</w:t>
          </w:r>
          <w:r w:rsidRPr="00C13601">
            <w:rPr>
              <w:rFonts w:eastAsiaTheme="minorEastAsia"/>
              <w:iCs w:val="0"/>
              <w:sz w:val="22"/>
              <w:szCs w:val="22"/>
              <w:lang w:eastAsia="cs-CZ"/>
            </w:rPr>
            <w:tab/>
          </w:r>
          <w:r w:rsidRPr="00C13601">
            <w:rPr>
              <w:sz w:val="22"/>
              <w:szCs w:val="22"/>
            </w:rPr>
            <w:t>Základní principy exekučního řízení a jeho účastníci</w:t>
          </w:r>
          <w:r w:rsidRPr="00C13601">
            <w:rPr>
              <w:sz w:val="22"/>
              <w:szCs w:val="22"/>
            </w:rPr>
            <w:tab/>
          </w:r>
          <w:r w:rsidR="00183D7C" w:rsidRPr="00C13601">
            <w:rPr>
              <w:sz w:val="22"/>
              <w:szCs w:val="22"/>
            </w:rPr>
            <w:fldChar w:fldCharType="begin"/>
          </w:r>
          <w:r w:rsidRPr="00C13601">
            <w:rPr>
              <w:sz w:val="22"/>
              <w:szCs w:val="22"/>
            </w:rPr>
            <w:instrText xml:space="preserve"> PAGEREF _Toc384300655 \h </w:instrText>
          </w:r>
          <w:r w:rsidR="00183D7C" w:rsidRPr="00C13601">
            <w:rPr>
              <w:sz w:val="22"/>
              <w:szCs w:val="22"/>
            </w:rPr>
          </w:r>
          <w:r w:rsidR="00183D7C" w:rsidRPr="00C13601">
            <w:rPr>
              <w:sz w:val="22"/>
              <w:szCs w:val="22"/>
            </w:rPr>
            <w:fldChar w:fldCharType="separate"/>
          </w:r>
          <w:r w:rsidR="00C13601">
            <w:rPr>
              <w:sz w:val="22"/>
              <w:szCs w:val="22"/>
            </w:rPr>
            <w:t>12</w:t>
          </w:r>
          <w:r w:rsidR="00183D7C" w:rsidRPr="00C13601">
            <w:rPr>
              <w:sz w:val="22"/>
              <w:szCs w:val="22"/>
            </w:rPr>
            <w:fldChar w:fldCharType="end"/>
          </w:r>
        </w:p>
        <w:p w:rsidR="00FB47AE" w:rsidRPr="00C13601" w:rsidRDefault="00FB47AE">
          <w:pPr>
            <w:pStyle w:val="Obsah1"/>
            <w:tabs>
              <w:tab w:val="left" w:pos="960"/>
              <w:tab w:val="right" w:leader="dot" w:pos="9060"/>
            </w:tabs>
            <w:rPr>
              <w:rFonts w:ascii="Garamond" w:eastAsiaTheme="minorEastAsia" w:hAnsi="Garamond"/>
              <w:b w:val="0"/>
              <w:bCs w:val="0"/>
              <w:noProof/>
              <w:sz w:val="22"/>
              <w:szCs w:val="22"/>
              <w:lang w:eastAsia="cs-CZ"/>
            </w:rPr>
          </w:pPr>
          <w:r w:rsidRPr="00C13601">
            <w:rPr>
              <w:rFonts w:ascii="Garamond" w:hAnsi="Garamond"/>
              <w:noProof/>
              <w:sz w:val="22"/>
              <w:szCs w:val="22"/>
            </w:rPr>
            <w:t>2.</w:t>
          </w:r>
          <w:r w:rsidRPr="00C13601">
            <w:rPr>
              <w:rFonts w:ascii="Garamond" w:eastAsiaTheme="minorEastAsia" w:hAnsi="Garamond"/>
              <w:b w:val="0"/>
              <w:bCs w:val="0"/>
              <w:noProof/>
              <w:sz w:val="22"/>
              <w:szCs w:val="22"/>
              <w:lang w:eastAsia="cs-CZ"/>
            </w:rPr>
            <w:tab/>
          </w:r>
          <w:r w:rsidRPr="00C13601">
            <w:rPr>
              <w:rFonts w:ascii="Garamond" w:hAnsi="Garamond"/>
              <w:noProof/>
              <w:sz w:val="22"/>
              <w:szCs w:val="22"/>
            </w:rPr>
            <w:t>Zahájení exekučního řízení a jeho další průběh</w:t>
          </w:r>
          <w:r w:rsidRPr="00C13601">
            <w:rPr>
              <w:rFonts w:ascii="Garamond" w:hAnsi="Garamond"/>
              <w:noProof/>
              <w:sz w:val="22"/>
              <w:szCs w:val="22"/>
            </w:rPr>
            <w:tab/>
          </w:r>
          <w:r w:rsidR="00183D7C" w:rsidRPr="00C13601">
            <w:rPr>
              <w:rFonts w:ascii="Garamond" w:hAnsi="Garamond"/>
              <w:noProof/>
              <w:sz w:val="22"/>
              <w:szCs w:val="22"/>
            </w:rPr>
            <w:fldChar w:fldCharType="begin"/>
          </w:r>
          <w:r w:rsidRPr="00C13601">
            <w:rPr>
              <w:rFonts w:ascii="Garamond" w:hAnsi="Garamond"/>
              <w:noProof/>
              <w:sz w:val="22"/>
              <w:szCs w:val="22"/>
            </w:rPr>
            <w:instrText xml:space="preserve"> PAGEREF _Toc384300656 \h </w:instrText>
          </w:r>
          <w:r w:rsidR="00183D7C" w:rsidRPr="00C13601">
            <w:rPr>
              <w:rFonts w:ascii="Garamond" w:hAnsi="Garamond"/>
              <w:noProof/>
              <w:sz w:val="22"/>
              <w:szCs w:val="22"/>
            </w:rPr>
          </w:r>
          <w:r w:rsidR="00183D7C" w:rsidRPr="00C13601">
            <w:rPr>
              <w:rFonts w:ascii="Garamond" w:hAnsi="Garamond"/>
              <w:noProof/>
              <w:sz w:val="22"/>
              <w:szCs w:val="22"/>
            </w:rPr>
            <w:fldChar w:fldCharType="separate"/>
          </w:r>
          <w:r w:rsidR="00C13601">
            <w:rPr>
              <w:rFonts w:ascii="Garamond" w:hAnsi="Garamond"/>
              <w:noProof/>
              <w:sz w:val="22"/>
              <w:szCs w:val="22"/>
            </w:rPr>
            <w:t>16</w:t>
          </w:r>
          <w:r w:rsidR="00183D7C" w:rsidRPr="00C13601">
            <w:rPr>
              <w:rFonts w:ascii="Garamond" w:hAnsi="Garamond"/>
              <w:noProof/>
              <w:sz w:val="22"/>
              <w:szCs w:val="22"/>
            </w:rPr>
            <w:fldChar w:fldCharType="end"/>
          </w:r>
        </w:p>
        <w:p w:rsidR="00FB47AE" w:rsidRPr="00C13601" w:rsidRDefault="00FB47AE">
          <w:pPr>
            <w:pStyle w:val="Obsah2"/>
            <w:rPr>
              <w:rFonts w:eastAsiaTheme="minorEastAsia"/>
              <w:iCs w:val="0"/>
              <w:sz w:val="22"/>
              <w:szCs w:val="22"/>
              <w:lang w:eastAsia="cs-CZ"/>
            </w:rPr>
          </w:pPr>
          <w:r w:rsidRPr="00C13601">
            <w:rPr>
              <w:sz w:val="22"/>
              <w:szCs w:val="22"/>
            </w:rPr>
            <w:t>2.1.</w:t>
          </w:r>
          <w:r w:rsidRPr="00C13601">
            <w:rPr>
              <w:rFonts w:eastAsiaTheme="minorEastAsia"/>
              <w:iCs w:val="0"/>
              <w:sz w:val="22"/>
              <w:szCs w:val="22"/>
              <w:lang w:eastAsia="cs-CZ"/>
            </w:rPr>
            <w:tab/>
          </w:r>
          <w:r w:rsidRPr="00C13601">
            <w:rPr>
              <w:sz w:val="22"/>
              <w:szCs w:val="22"/>
            </w:rPr>
            <w:t>Zákon č. 396/2012 Sb.</w:t>
          </w:r>
          <w:r w:rsidRPr="00C13601">
            <w:rPr>
              <w:sz w:val="22"/>
              <w:szCs w:val="22"/>
            </w:rPr>
            <w:tab/>
          </w:r>
          <w:r w:rsidR="00183D7C" w:rsidRPr="00C13601">
            <w:rPr>
              <w:sz w:val="22"/>
              <w:szCs w:val="22"/>
            </w:rPr>
            <w:fldChar w:fldCharType="begin"/>
          </w:r>
          <w:r w:rsidRPr="00C13601">
            <w:rPr>
              <w:sz w:val="22"/>
              <w:szCs w:val="22"/>
            </w:rPr>
            <w:instrText xml:space="preserve"> PAGEREF _Toc384300657 \h </w:instrText>
          </w:r>
          <w:r w:rsidR="00183D7C" w:rsidRPr="00C13601">
            <w:rPr>
              <w:sz w:val="22"/>
              <w:szCs w:val="22"/>
            </w:rPr>
          </w:r>
          <w:r w:rsidR="00183D7C" w:rsidRPr="00C13601">
            <w:rPr>
              <w:sz w:val="22"/>
              <w:szCs w:val="22"/>
            </w:rPr>
            <w:fldChar w:fldCharType="separate"/>
          </w:r>
          <w:r w:rsidR="00C13601">
            <w:rPr>
              <w:sz w:val="22"/>
              <w:szCs w:val="22"/>
            </w:rPr>
            <w:t>16</w:t>
          </w:r>
          <w:r w:rsidR="00183D7C" w:rsidRPr="00C13601">
            <w:rPr>
              <w:sz w:val="22"/>
              <w:szCs w:val="22"/>
            </w:rPr>
            <w:fldChar w:fldCharType="end"/>
          </w:r>
        </w:p>
        <w:p w:rsidR="00FB47AE" w:rsidRPr="00C13601" w:rsidRDefault="00FB47AE">
          <w:pPr>
            <w:pStyle w:val="Obsah2"/>
            <w:rPr>
              <w:rFonts w:eastAsiaTheme="minorEastAsia"/>
              <w:iCs w:val="0"/>
              <w:sz w:val="22"/>
              <w:szCs w:val="22"/>
              <w:lang w:eastAsia="cs-CZ"/>
            </w:rPr>
          </w:pPr>
          <w:r w:rsidRPr="00C13601">
            <w:rPr>
              <w:sz w:val="22"/>
              <w:szCs w:val="22"/>
            </w:rPr>
            <w:t>2.2.</w:t>
          </w:r>
          <w:r w:rsidRPr="00C13601">
            <w:rPr>
              <w:rFonts w:eastAsiaTheme="minorEastAsia"/>
              <w:iCs w:val="0"/>
              <w:sz w:val="22"/>
              <w:szCs w:val="22"/>
              <w:lang w:eastAsia="cs-CZ"/>
            </w:rPr>
            <w:tab/>
          </w:r>
          <w:r w:rsidRPr="00C13601">
            <w:rPr>
              <w:sz w:val="22"/>
              <w:szCs w:val="22"/>
            </w:rPr>
            <w:t>Exekuční návrh</w:t>
          </w:r>
          <w:r w:rsidRPr="00C13601">
            <w:rPr>
              <w:sz w:val="22"/>
              <w:szCs w:val="22"/>
            </w:rPr>
            <w:tab/>
          </w:r>
          <w:r w:rsidR="00183D7C" w:rsidRPr="00C13601">
            <w:rPr>
              <w:sz w:val="22"/>
              <w:szCs w:val="22"/>
            </w:rPr>
            <w:fldChar w:fldCharType="begin"/>
          </w:r>
          <w:r w:rsidRPr="00C13601">
            <w:rPr>
              <w:sz w:val="22"/>
              <w:szCs w:val="22"/>
            </w:rPr>
            <w:instrText xml:space="preserve"> PAGEREF _Toc384300658 \h </w:instrText>
          </w:r>
          <w:r w:rsidR="00183D7C" w:rsidRPr="00C13601">
            <w:rPr>
              <w:sz w:val="22"/>
              <w:szCs w:val="22"/>
            </w:rPr>
          </w:r>
          <w:r w:rsidR="00183D7C" w:rsidRPr="00C13601">
            <w:rPr>
              <w:sz w:val="22"/>
              <w:szCs w:val="22"/>
            </w:rPr>
            <w:fldChar w:fldCharType="separate"/>
          </w:r>
          <w:r w:rsidR="00C13601">
            <w:rPr>
              <w:sz w:val="22"/>
              <w:szCs w:val="22"/>
            </w:rPr>
            <w:t>19</w:t>
          </w:r>
          <w:r w:rsidR="00183D7C" w:rsidRPr="00C13601">
            <w:rPr>
              <w:sz w:val="22"/>
              <w:szCs w:val="22"/>
            </w:rPr>
            <w:fldChar w:fldCharType="end"/>
          </w:r>
        </w:p>
        <w:p w:rsidR="00FB47AE" w:rsidRPr="00C13601" w:rsidRDefault="00FB47AE">
          <w:pPr>
            <w:pStyle w:val="Obsah3"/>
            <w:tabs>
              <w:tab w:val="left" w:pos="1920"/>
              <w:tab w:val="right" w:leader="dot" w:pos="9060"/>
            </w:tabs>
            <w:rPr>
              <w:rFonts w:ascii="Garamond" w:eastAsiaTheme="minorEastAsia" w:hAnsi="Garamond"/>
              <w:noProof/>
              <w:sz w:val="22"/>
              <w:szCs w:val="22"/>
              <w:lang w:eastAsia="cs-CZ"/>
            </w:rPr>
          </w:pPr>
          <w:r w:rsidRPr="00C13601">
            <w:rPr>
              <w:rFonts w:ascii="Garamond" w:hAnsi="Garamond"/>
              <w:noProof/>
              <w:sz w:val="22"/>
              <w:szCs w:val="22"/>
            </w:rPr>
            <w:t>2.2.1.</w:t>
          </w:r>
          <w:r w:rsidRPr="00C13601">
            <w:rPr>
              <w:rFonts w:ascii="Garamond" w:eastAsiaTheme="minorEastAsia" w:hAnsi="Garamond"/>
              <w:noProof/>
              <w:sz w:val="22"/>
              <w:szCs w:val="22"/>
              <w:lang w:eastAsia="cs-CZ"/>
            </w:rPr>
            <w:tab/>
          </w:r>
          <w:r w:rsidRPr="00C13601">
            <w:rPr>
              <w:rFonts w:ascii="Garamond" w:hAnsi="Garamond"/>
              <w:noProof/>
              <w:sz w:val="22"/>
              <w:szCs w:val="22"/>
            </w:rPr>
            <w:t>Vztah soudního výkonu rozhodnutí, exekučního řízení a výkonu dle ZŘS</w:t>
          </w:r>
          <w:r w:rsidRPr="00C13601">
            <w:rPr>
              <w:rFonts w:ascii="Garamond" w:hAnsi="Garamond"/>
              <w:noProof/>
              <w:sz w:val="22"/>
              <w:szCs w:val="22"/>
            </w:rPr>
            <w:tab/>
          </w:r>
          <w:r w:rsidR="00183D7C" w:rsidRPr="00C13601">
            <w:rPr>
              <w:rFonts w:ascii="Garamond" w:hAnsi="Garamond"/>
              <w:noProof/>
              <w:sz w:val="22"/>
              <w:szCs w:val="22"/>
            </w:rPr>
            <w:fldChar w:fldCharType="begin"/>
          </w:r>
          <w:r w:rsidRPr="00C13601">
            <w:rPr>
              <w:rFonts w:ascii="Garamond" w:hAnsi="Garamond"/>
              <w:noProof/>
              <w:sz w:val="22"/>
              <w:szCs w:val="22"/>
            </w:rPr>
            <w:instrText xml:space="preserve"> PAGEREF _Toc384300659 \h </w:instrText>
          </w:r>
          <w:r w:rsidR="00183D7C" w:rsidRPr="00C13601">
            <w:rPr>
              <w:rFonts w:ascii="Garamond" w:hAnsi="Garamond"/>
              <w:noProof/>
              <w:sz w:val="22"/>
              <w:szCs w:val="22"/>
            </w:rPr>
          </w:r>
          <w:r w:rsidR="00183D7C" w:rsidRPr="00C13601">
            <w:rPr>
              <w:rFonts w:ascii="Garamond" w:hAnsi="Garamond"/>
              <w:noProof/>
              <w:sz w:val="22"/>
              <w:szCs w:val="22"/>
            </w:rPr>
            <w:fldChar w:fldCharType="separate"/>
          </w:r>
          <w:r w:rsidR="00C13601">
            <w:rPr>
              <w:rFonts w:ascii="Garamond" w:hAnsi="Garamond"/>
              <w:noProof/>
              <w:sz w:val="22"/>
              <w:szCs w:val="22"/>
            </w:rPr>
            <w:t>21</w:t>
          </w:r>
          <w:r w:rsidR="00183D7C" w:rsidRPr="00C13601">
            <w:rPr>
              <w:rFonts w:ascii="Garamond" w:hAnsi="Garamond"/>
              <w:noProof/>
              <w:sz w:val="22"/>
              <w:szCs w:val="22"/>
            </w:rPr>
            <w:fldChar w:fldCharType="end"/>
          </w:r>
        </w:p>
        <w:p w:rsidR="00FB47AE" w:rsidRPr="00C13601" w:rsidRDefault="00FB47AE">
          <w:pPr>
            <w:pStyle w:val="Obsah3"/>
            <w:tabs>
              <w:tab w:val="left" w:pos="1920"/>
              <w:tab w:val="right" w:leader="dot" w:pos="9060"/>
            </w:tabs>
            <w:rPr>
              <w:rFonts w:ascii="Garamond" w:eastAsiaTheme="minorEastAsia" w:hAnsi="Garamond"/>
              <w:noProof/>
              <w:sz w:val="22"/>
              <w:szCs w:val="22"/>
              <w:lang w:eastAsia="cs-CZ"/>
            </w:rPr>
          </w:pPr>
          <w:r w:rsidRPr="00C13601">
            <w:rPr>
              <w:rFonts w:ascii="Garamond" w:hAnsi="Garamond"/>
              <w:noProof/>
              <w:sz w:val="22"/>
              <w:szCs w:val="22"/>
            </w:rPr>
            <w:t>2.2.2.</w:t>
          </w:r>
          <w:r w:rsidRPr="00C13601">
            <w:rPr>
              <w:rFonts w:ascii="Garamond" w:eastAsiaTheme="minorEastAsia" w:hAnsi="Garamond"/>
              <w:noProof/>
              <w:sz w:val="22"/>
              <w:szCs w:val="22"/>
              <w:lang w:eastAsia="cs-CZ"/>
            </w:rPr>
            <w:tab/>
          </w:r>
          <w:r w:rsidRPr="00C13601">
            <w:rPr>
              <w:rFonts w:ascii="Garamond" w:hAnsi="Garamond"/>
              <w:noProof/>
              <w:sz w:val="22"/>
              <w:szCs w:val="22"/>
            </w:rPr>
            <w:t>Náležitosti exekučního návrhu a jeho přílohy</w:t>
          </w:r>
          <w:r w:rsidRPr="00C13601">
            <w:rPr>
              <w:rFonts w:ascii="Garamond" w:hAnsi="Garamond"/>
              <w:noProof/>
              <w:sz w:val="22"/>
              <w:szCs w:val="22"/>
            </w:rPr>
            <w:tab/>
          </w:r>
          <w:r w:rsidR="00183D7C" w:rsidRPr="00C13601">
            <w:rPr>
              <w:rFonts w:ascii="Garamond" w:hAnsi="Garamond"/>
              <w:noProof/>
              <w:sz w:val="22"/>
              <w:szCs w:val="22"/>
            </w:rPr>
            <w:fldChar w:fldCharType="begin"/>
          </w:r>
          <w:r w:rsidRPr="00C13601">
            <w:rPr>
              <w:rFonts w:ascii="Garamond" w:hAnsi="Garamond"/>
              <w:noProof/>
              <w:sz w:val="22"/>
              <w:szCs w:val="22"/>
            </w:rPr>
            <w:instrText xml:space="preserve"> PAGEREF _Toc384300660 \h </w:instrText>
          </w:r>
          <w:r w:rsidR="00183D7C" w:rsidRPr="00C13601">
            <w:rPr>
              <w:rFonts w:ascii="Garamond" w:hAnsi="Garamond"/>
              <w:noProof/>
              <w:sz w:val="22"/>
              <w:szCs w:val="22"/>
            </w:rPr>
          </w:r>
          <w:r w:rsidR="00183D7C" w:rsidRPr="00C13601">
            <w:rPr>
              <w:rFonts w:ascii="Garamond" w:hAnsi="Garamond"/>
              <w:noProof/>
              <w:sz w:val="22"/>
              <w:szCs w:val="22"/>
            </w:rPr>
            <w:fldChar w:fldCharType="separate"/>
          </w:r>
          <w:r w:rsidR="00C13601">
            <w:rPr>
              <w:rFonts w:ascii="Garamond" w:hAnsi="Garamond"/>
              <w:noProof/>
              <w:sz w:val="22"/>
              <w:szCs w:val="22"/>
            </w:rPr>
            <w:t>23</w:t>
          </w:r>
          <w:r w:rsidR="00183D7C" w:rsidRPr="00C13601">
            <w:rPr>
              <w:rFonts w:ascii="Garamond" w:hAnsi="Garamond"/>
              <w:noProof/>
              <w:sz w:val="22"/>
              <w:szCs w:val="22"/>
            </w:rPr>
            <w:fldChar w:fldCharType="end"/>
          </w:r>
        </w:p>
        <w:p w:rsidR="00FB47AE" w:rsidRPr="00C13601" w:rsidRDefault="00FB47AE">
          <w:pPr>
            <w:pStyle w:val="Obsah3"/>
            <w:tabs>
              <w:tab w:val="left" w:pos="1920"/>
              <w:tab w:val="right" w:leader="dot" w:pos="9060"/>
            </w:tabs>
            <w:rPr>
              <w:rFonts w:ascii="Garamond" w:eastAsiaTheme="minorEastAsia" w:hAnsi="Garamond"/>
              <w:noProof/>
              <w:sz w:val="22"/>
              <w:szCs w:val="22"/>
              <w:lang w:eastAsia="cs-CZ"/>
            </w:rPr>
          </w:pPr>
          <w:r w:rsidRPr="00C13601">
            <w:rPr>
              <w:rFonts w:ascii="Garamond" w:hAnsi="Garamond"/>
              <w:noProof/>
              <w:sz w:val="22"/>
              <w:szCs w:val="22"/>
            </w:rPr>
            <w:t>2.2.3.</w:t>
          </w:r>
          <w:r w:rsidRPr="00C13601">
            <w:rPr>
              <w:rFonts w:ascii="Garamond" w:eastAsiaTheme="minorEastAsia" w:hAnsi="Garamond"/>
              <w:noProof/>
              <w:sz w:val="22"/>
              <w:szCs w:val="22"/>
              <w:lang w:eastAsia="cs-CZ"/>
            </w:rPr>
            <w:tab/>
          </w:r>
          <w:r w:rsidRPr="00C13601">
            <w:rPr>
              <w:rFonts w:ascii="Garamond" w:hAnsi="Garamond"/>
              <w:noProof/>
              <w:sz w:val="22"/>
              <w:szCs w:val="22"/>
            </w:rPr>
            <w:t>Exekuční titul</w:t>
          </w:r>
          <w:r w:rsidRPr="00C13601">
            <w:rPr>
              <w:rFonts w:ascii="Garamond" w:hAnsi="Garamond"/>
              <w:noProof/>
              <w:sz w:val="22"/>
              <w:szCs w:val="22"/>
            </w:rPr>
            <w:tab/>
          </w:r>
          <w:r w:rsidR="00183D7C" w:rsidRPr="00C13601">
            <w:rPr>
              <w:rFonts w:ascii="Garamond" w:hAnsi="Garamond"/>
              <w:noProof/>
              <w:sz w:val="22"/>
              <w:szCs w:val="22"/>
            </w:rPr>
            <w:fldChar w:fldCharType="begin"/>
          </w:r>
          <w:r w:rsidRPr="00C13601">
            <w:rPr>
              <w:rFonts w:ascii="Garamond" w:hAnsi="Garamond"/>
              <w:noProof/>
              <w:sz w:val="22"/>
              <w:szCs w:val="22"/>
            </w:rPr>
            <w:instrText xml:space="preserve"> PAGEREF _Toc384300661 \h </w:instrText>
          </w:r>
          <w:r w:rsidR="00183D7C" w:rsidRPr="00C13601">
            <w:rPr>
              <w:rFonts w:ascii="Garamond" w:hAnsi="Garamond"/>
              <w:noProof/>
              <w:sz w:val="22"/>
              <w:szCs w:val="22"/>
            </w:rPr>
          </w:r>
          <w:r w:rsidR="00183D7C" w:rsidRPr="00C13601">
            <w:rPr>
              <w:rFonts w:ascii="Garamond" w:hAnsi="Garamond"/>
              <w:noProof/>
              <w:sz w:val="22"/>
              <w:szCs w:val="22"/>
            </w:rPr>
            <w:fldChar w:fldCharType="separate"/>
          </w:r>
          <w:r w:rsidR="00C13601">
            <w:rPr>
              <w:rFonts w:ascii="Garamond" w:hAnsi="Garamond"/>
              <w:noProof/>
              <w:sz w:val="22"/>
              <w:szCs w:val="22"/>
            </w:rPr>
            <w:t>24</w:t>
          </w:r>
          <w:r w:rsidR="00183D7C" w:rsidRPr="00C13601">
            <w:rPr>
              <w:rFonts w:ascii="Garamond" w:hAnsi="Garamond"/>
              <w:noProof/>
              <w:sz w:val="22"/>
              <w:szCs w:val="22"/>
            </w:rPr>
            <w:fldChar w:fldCharType="end"/>
          </w:r>
        </w:p>
        <w:p w:rsidR="00FB47AE" w:rsidRPr="00C13601" w:rsidRDefault="00FB47AE">
          <w:pPr>
            <w:pStyle w:val="Obsah3"/>
            <w:tabs>
              <w:tab w:val="left" w:pos="1920"/>
              <w:tab w:val="right" w:leader="dot" w:pos="9060"/>
            </w:tabs>
            <w:rPr>
              <w:rFonts w:ascii="Garamond" w:eastAsiaTheme="minorEastAsia" w:hAnsi="Garamond"/>
              <w:noProof/>
              <w:sz w:val="22"/>
              <w:szCs w:val="22"/>
              <w:lang w:eastAsia="cs-CZ"/>
            </w:rPr>
          </w:pPr>
          <w:r w:rsidRPr="00C13601">
            <w:rPr>
              <w:rFonts w:ascii="Garamond" w:hAnsi="Garamond"/>
              <w:noProof/>
              <w:sz w:val="22"/>
              <w:szCs w:val="22"/>
            </w:rPr>
            <w:t>2.2.4.</w:t>
          </w:r>
          <w:r w:rsidRPr="00C13601">
            <w:rPr>
              <w:rFonts w:ascii="Garamond" w:eastAsiaTheme="minorEastAsia" w:hAnsi="Garamond"/>
              <w:noProof/>
              <w:sz w:val="22"/>
              <w:szCs w:val="22"/>
              <w:lang w:eastAsia="cs-CZ"/>
            </w:rPr>
            <w:tab/>
          </w:r>
          <w:r w:rsidRPr="00C13601">
            <w:rPr>
              <w:rFonts w:ascii="Garamond" w:hAnsi="Garamond"/>
              <w:noProof/>
              <w:sz w:val="22"/>
              <w:szCs w:val="22"/>
            </w:rPr>
            <w:t>Oprava a doplnění exekučního návrhu, zamítnutí exekučního návrhu</w:t>
          </w:r>
          <w:r w:rsidRPr="00C13601">
            <w:rPr>
              <w:rFonts w:ascii="Garamond" w:hAnsi="Garamond"/>
              <w:noProof/>
              <w:sz w:val="22"/>
              <w:szCs w:val="22"/>
            </w:rPr>
            <w:tab/>
          </w:r>
          <w:r w:rsidR="00183D7C" w:rsidRPr="00C13601">
            <w:rPr>
              <w:rFonts w:ascii="Garamond" w:hAnsi="Garamond"/>
              <w:noProof/>
              <w:sz w:val="22"/>
              <w:szCs w:val="22"/>
            </w:rPr>
            <w:fldChar w:fldCharType="begin"/>
          </w:r>
          <w:r w:rsidRPr="00C13601">
            <w:rPr>
              <w:rFonts w:ascii="Garamond" w:hAnsi="Garamond"/>
              <w:noProof/>
              <w:sz w:val="22"/>
              <w:szCs w:val="22"/>
            </w:rPr>
            <w:instrText xml:space="preserve"> PAGEREF _Toc384300662 \h </w:instrText>
          </w:r>
          <w:r w:rsidR="00183D7C" w:rsidRPr="00C13601">
            <w:rPr>
              <w:rFonts w:ascii="Garamond" w:hAnsi="Garamond"/>
              <w:noProof/>
              <w:sz w:val="22"/>
              <w:szCs w:val="22"/>
            </w:rPr>
          </w:r>
          <w:r w:rsidR="00183D7C" w:rsidRPr="00C13601">
            <w:rPr>
              <w:rFonts w:ascii="Garamond" w:hAnsi="Garamond"/>
              <w:noProof/>
              <w:sz w:val="22"/>
              <w:szCs w:val="22"/>
            </w:rPr>
            <w:fldChar w:fldCharType="separate"/>
          </w:r>
          <w:r w:rsidR="00C13601">
            <w:rPr>
              <w:rFonts w:ascii="Garamond" w:hAnsi="Garamond"/>
              <w:noProof/>
              <w:sz w:val="22"/>
              <w:szCs w:val="22"/>
            </w:rPr>
            <w:t>25</w:t>
          </w:r>
          <w:r w:rsidR="00183D7C" w:rsidRPr="00C13601">
            <w:rPr>
              <w:rFonts w:ascii="Garamond" w:hAnsi="Garamond"/>
              <w:noProof/>
              <w:sz w:val="22"/>
              <w:szCs w:val="22"/>
            </w:rPr>
            <w:fldChar w:fldCharType="end"/>
          </w:r>
        </w:p>
        <w:p w:rsidR="00FB47AE" w:rsidRPr="00C13601" w:rsidRDefault="00FB47AE">
          <w:pPr>
            <w:pStyle w:val="Obsah2"/>
            <w:rPr>
              <w:rFonts w:eastAsiaTheme="minorEastAsia"/>
              <w:iCs w:val="0"/>
              <w:sz w:val="22"/>
              <w:szCs w:val="22"/>
              <w:lang w:eastAsia="cs-CZ"/>
            </w:rPr>
          </w:pPr>
          <w:r w:rsidRPr="00C13601">
            <w:rPr>
              <w:sz w:val="22"/>
              <w:szCs w:val="22"/>
            </w:rPr>
            <w:t>2.3.</w:t>
          </w:r>
          <w:r w:rsidRPr="00C13601">
            <w:rPr>
              <w:rFonts w:eastAsiaTheme="minorEastAsia"/>
              <w:iCs w:val="0"/>
              <w:sz w:val="22"/>
              <w:szCs w:val="22"/>
              <w:lang w:eastAsia="cs-CZ"/>
            </w:rPr>
            <w:tab/>
          </w:r>
          <w:r w:rsidRPr="00C13601">
            <w:rPr>
              <w:sz w:val="22"/>
              <w:szCs w:val="22"/>
            </w:rPr>
            <w:t>Spojování exekucí</w:t>
          </w:r>
          <w:r w:rsidRPr="00C13601">
            <w:rPr>
              <w:sz w:val="22"/>
              <w:szCs w:val="22"/>
            </w:rPr>
            <w:tab/>
          </w:r>
          <w:r w:rsidR="00183D7C" w:rsidRPr="00C13601">
            <w:rPr>
              <w:sz w:val="22"/>
              <w:szCs w:val="22"/>
            </w:rPr>
            <w:fldChar w:fldCharType="begin"/>
          </w:r>
          <w:r w:rsidRPr="00C13601">
            <w:rPr>
              <w:sz w:val="22"/>
              <w:szCs w:val="22"/>
            </w:rPr>
            <w:instrText xml:space="preserve"> PAGEREF _Toc384300663 \h </w:instrText>
          </w:r>
          <w:r w:rsidR="00183D7C" w:rsidRPr="00C13601">
            <w:rPr>
              <w:sz w:val="22"/>
              <w:szCs w:val="22"/>
            </w:rPr>
          </w:r>
          <w:r w:rsidR="00183D7C" w:rsidRPr="00C13601">
            <w:rPr>
              <w:sz w:val="22"/>
              <w:szCs w:val="22"/>
            </w:rPr>
            <w:fldChar w:fldCharType="separate"/>
          </w:r>
          <w:r w:rsidR="00C13601">
            <w:rPr>
              <w:sz w:val="22"/>
              <w:szCs w:val="22"/>
            </w:rPr>
            <w:t>26</w:t>
          </w:r>
          <w:r w:rsidR="00183D7C" w:rsidRPr="00C13601">
            <w:rPr>
              <w:sz w:val="22"/>
              <w:szCs w:val="22"/>
            </w:rPr>
            <w:fldChar w:fldCharType="end"/>
          </w:r>
        </w:p>
        <w:p w:rsidR="00FB47AE" w:rsidRPr="00C13601" w:rsidRDefault="00FB47AE">
          <w:pPr>
            <w:pStyle w:val="Obsah2"/>
            <w:rPr>
              <w:rFonts w:eastAsiaTheme="minorEastAsia"/>
              <w:iCs w:val="0"/>
              <w:sz w:val="22"/>
              <w:szCs w:val="22"/>
              <w:lang w:eastAsia="cs-CZ"/>
            </w:rPr>
          </w:pPr>
          <w:r w:rsidRPr="00C13601">
            <w:rPr>
              <w:sz w:val="22"/>
              <w:szCs w:val="22"/>
            </w:rPr>
            <w:t>2.4.</w:t>
          </w:r>
          <w:r w:rsidRPr="00C13601">
            <w:rPr>
              <w:rFonts w:eastAsiaTheme="minorEastAsia"/>
              <w:iCs w:val="0"/>
              <w:sz w:val="22"/>
              <w:szCs w:val="22"/>
              <w:lang w:eastAsia="cs-CZ"/>
            </w:rPr>
            <w:tab/>
          </w:r>
          <w:r w:rsidRPr="00C13601">
            <w:rPr>
              <w:sz w:val="22"/>
              <w:szCs w:val="22"/>
            </w:rPr>
            <w:t>Rejstřík zahájených exekucí</w:t>
          </w:r>
          <w:r w:rsidRPr="00C13601">
            <w:rPr>
              <w:sz w:val="22"/>
              <w:szCs w:val="22"/>
            </w:rPr>
            <w:tab/>
          </w:r>
          <w:r w:rsidR="00183D7C" w:rsidRPr="00C13601">
            <w:rPr>
              <w:sz w:val="22"/>
              <w:szCs w:val="22"/>
            </w:rPr>
            <w:fldChar w:fldCharType="begin"/>
          </w:r>
          <w:r w:rsidRPr="00C13601">
            <w:rPr>
              <w:sz w:val="22"/>
              <w:szCs w:val="22"/>
            </w:rPr>
            <w:instrText xml:space="preserve"> PAGEREF _Toc384300664 \h </w:instrText>
          </w:r>
          <w:r w:rsidR="00183D7C" w:rsidRPr="00C13601">
            <w:rPr>
              <w:sz w:val="22"/>
              <w:szCs w:val="22"/>
            </w:rPr>
          </w:r>
          <w:r w:rsidR="00183D7C" w:rsidRPr="00C13601">
            <w:rPr>
              <w:sz w:val="22"/>
              <w:szCs w:val="22"/>
            </w:rPr>
            <w:fldChar w:fldCharType="separate"/>
          </w:r>
          <w:r w:rsidR="00C13601">
            <w:rPr>
              <w:sz w:val="22"/>
              <w:szCs w:val="22"/>
            </w:rPr>
            <w:t>29</w:t>
          </w:r>
          <w:r w:rsidR="00183D7C" w:rsidRPr="00C13601">
            <w:rPr>
              <w:sz w:val="22"/>
              <w:szCs w:val="22"/>
            </w:rPr>
            <w:fldChar w:fldCharType="end"/>
          </w:r>
        </w:p>
        <w:p w:rsidR="00FB47AE" w:rsidRPr="00C13601" w:rsidRDefault="00FB47AE">
          <w:pPr>
            <w:pStyle w:val="Obsah2"/>
            <w:rPr>
              <w:rFonts w:eastAsiaTheme="minorEastAsia"/>
              <w:iCs w:val="0"/>
              <w:sz w:val="22"/>
              <w:szCs w:val="22"/>
              <w:lang w:eastAsia="cs-CZ"/>
            </w:rPr>
          </w:pPr>
          <w:r w:rsidRPr="00C13601">
            <w:rPr>
              <w:sz w:val="22"/>
              <w:szCs w:val="22"/>
            </w:rPr>
            <w:t>2.5.</w:t>
          </w:r>
          <w:r w:rsidRPr="00C13601">
            <w:rPr>
              <w:rFonts w:eastAsiaTheme="minorEastAsia"/>
              <w:iCs w:val="0"/>
              <w:sz w:val="22"/>
              <w:szCs w:val="22"/>
              <w:lang w:eastAsia="cs-CZ"/>
            </w:rPr>
            <w:tab/>
          </w:r>
          <w:r w:rsidRPr="00C13601">
            <w:rPr>
              <w:sz w:val="22"/>
              <w:szCs w:val="22"/>
            </w:rPr>
            <w:t>Pověření soudního exekutora a nařízení exekuce</w:t>
          </w:r>
          <w:r w:rsidRPr="00C13601">
            <w:rPr>
              <w:sz w:val="22"/>
              <w:szCs w:val="22"/>
            </w:rPr>
            <w:tab/>
          </w:r>
          <w:r w:rsidR="00183D7C" w:rsidRPr="00C13601">
            <w:rPr>
              <w:sz w:val="22"/>
              <w:szCs w:val="22"/>
            </w:rPr>
            <w:fldChar w:fldCharType="begin"/>
          </w:r>
          <w:r w:rsidRPr="00C13601">
            <w:rPr>
              <w:sz w:val="22"/>
              <w:szCs w:val="22"/>
            </w:rPr>
            <w:instrText xml:space="preserve"> PAGEREF _Toc384300665 \h </w:instrText>
          </w:r>
          <w:r w:rsidR="00183D7C" w:rsidRPr="00C13601">
            <w:rPr>
              <w:sz w:val="22"/>
              <w:szCs w:val="22"/>
            </w:rPr>
          </w:r>
          <w:r w:rsidR="00183D7C" w:rsidRPr="00C13601">
            <w:rPr>
              <w:sz w:val="22"/>
              <w:szCs w:val="22"/>
            </w:rPr>
            <w:fldChar w:fldCharType="separate"/>
          </w:r>
          <w:r w:rsidR="00C13601">
            <w:rPr>
              <w:sz w:val="22"/>
              <w:szCs w:val="22"/>
            </w:rPr>
            <w:t>31</w:t>
          </w:r>
          <w:r w:rsidR="00183D7C" w:rsidRPr="00C13601">
            <w:rPr>
              <w:sz w:val="22"/>
              <w:szCs w:val="22"/>
            </w:rPr>
            <w:fldChar w:fldCharType="end"/>
          </w:r>
        </w:p>
        <w:p w:rsidR="00FB47AE" w:rsidRPr="00C13601" w:rsidRDefault="00FB47AE">
          <w:pPr>
            <w:pStyle w:val="Obsah2"/>
            <w:rPr>
              <w:rFonts w:eastAsiaTheme="minorEastAsia"/>
              <w:iCs w:val="0"/>
              <w:sz w:val="22"/>
              <w:szCs w:val="22"/>
              <w:lang w:eastAsia="cs-CZ"/>
            </w:rPr>
          </w:pPr>
          <w:r w:rsidRPr="00C13601">
            <w:rPr>
              <w:sz w:val="22"/>
              <w:szCs w:val="22"/>
            </w:rPr>
            <w:t>2.6.</w:t>
          </w:r>
          <w:r w:rsidRPr="00C13601">
            <w:rPr>
              <w:rFonts w:eastAsiaTheme="minorEastAsia"/>
              <w:iCs w:val="0"/>
              <w:sz w:val="22"/>
              <w:szCs w:val="22"/>
              <w:lang w:eastAsia="cs-CZ"/>
            </w:rPr>
            <w:tab/>
          </w:r>
          <w:r w:rsidRPr="00C13601">
            <w:rPr>
              <w:sz w:val="22"/>
              <w:szCs w:val="22"/>
            </w:rPr>
            <w:t>Vyrozumění o zahájení exekuce</w:t>
          </w:r>
          <w:r w:rsidRPr="00C13601">
            <w:rPr>
              <w:sz w:val="22"/>
              <w:szCs w:val="22"/>
            </w:rPr>
            <w:tab/>
          </w:r>
          <w:r w:rsidR="00183D7C" w:rsidRPr="00C13601">
            <w:rPr>
              <w:sz w:val="22"/>
              <w:szCs w:val="22"/>
            </w:rPr>
            <w:fldChar w:fldCharType="begin"/>
          </w:r>
          <w:r w:rsidRPr="00C13601">
            <w:rPr>
              <w:sz w:val="22"/>
              <w:szCs w:val="22"/>
            </w:rPr>
            <w:instrText xml:space="preserve"> PAGEREF _Toc384300666 \h </w:instrText>
          </w:r>
          <w:r w:rsidR="00183D7C" w:rsidRPr="00C13601">
            <w:rPr>
              <w:sz w:val="22"/>
              <w:szCs w:val="22"/>
            </w:rPr>
          </w:r>
          <w:r w:rsidR="00183D7C" w:rsidRPr="00C13601">
            <w:rPr>
              <w:sz w:val="22"/>
              <w:szCs w:val="22"/>
            </w:rPr>
            <w:fldChar w:fldCharType="separate"/>
          </w:r>
          <w:r w:rsidR="00C13601">
            <w:rPr>
              <w:sz w:val="22"/>
              <w:szCs w:val="22"/>
            </w:rPr>
            <w:t>35</w:t>
          </w:r>
          <w:r w:rsidR="00183D7C" w:rsidRPr="00C13601">
            <w:rPr>
              <w:sz w:val="22"/>
              <w:szCs w:val="22"/>
            </w:rPr>
            <w:fldChar w:fldCharType="end"/>
          </w:r>
        </w:p>
        <w:p w:rsidR="00FB47AE" w:rsidRPr="00C13601" w:rsidRDefault="00FB47AE">
          <w:pPr>
            <w:pStyle w:val="Obsah3"/>
            <w:tabs>
              <w:tab w:val="left" w:pos="1920"/>
              <w:tab w:val="right" w:leader="dot" w:pos="9060"/>
            </w:tabs>
            <w:rPr>
              <w:rFonts w:ascii="Garamond" w:eastAsiaTheme="minorEastAsia" w:hAnsi="Garamond"/>
              <w:noProof/>
              <w:sz w:val="22"/>
              <w:szCs w:val="22"/>
              <w:lang w:eastAsia="cs-CZ"/>
            </w:rPr>
          </w:pPr>
          <w:r w:rsidRPr="00C13601">
            <w:rPr>
              <w:rFonts w:ascii="Garamond" w:hAnsi="Garamond"/>
              <w:noProof/>
              <w:sz w:val="22"/>
              <w:szCs w:val="22"/>
            </w:rPr>
            <w:t>2.6.1.</w:t>
          </w:r>
          <w:r w:rsidRPr="00C13601">
            <w:rPr>
              <w:rFonts w:ascii="Garamond" w:eastAsiaTheme="minorEastAsia" w:hAnsi="Garamond"/>
              <w:noProof/>
              <w:sz w:val="22"/>
              <w:szCs w:val="22"/>
              <w:lang w:eastAsia="cs-CZ"/>
            </w:rPr>
            <w:tab/>
          </w:r>
          <w:r w:rsidRPr="00C13601">
            <w:rPr>
              <w:rFonts w:ascii="Garamond" w:hAnsi="Garamond"/>
              <w:noProof/>
              <w:sz w:val="22"/>
              <w:szCs w:val="22"/>
            </w:rPr>
            <w:t>Postavení manžela povinného</w:t>
          </w:r>
          <w:r w:rsidRPr="00C13601">
            <w:rPr>
              <w:rFonts w:ascii="Garamond" w:hAnsi="Garamond"/>
              <w:noProof/>
              <w:sz w:val="22"/>
              <w:szCs w:val="22"/>
            </w:rPr>
            <w:tab/>
          </w:r>
          <w:r w:rsidR="00183D7C" w:rsidRPr="00C13601">
            <w:rPr>
              <w:rFonts w:ascii="Garamond" w:hAnsi="Garamond"/>
              <w:noProof/>
              <w:sz w:val="22"/>
              <w:szCs w:val="22"/>
            </w:rPr>
            <w:fldChar w:fldCharType="begin"/>
          </w:r>
          <w:r w:rsidRPr="00C13601">
            <w:rPr>
              <w:rFonts w:ascii="Garamond" w:hAnsi="Garamond"/>
              <w:noProof/>
              <w:sz w:val="22"/>
              <w:szCs w:val="22"/>
            </w:rPr>
            <w:instrText xml:space="preserve"> PAGEREF _Toc384300667 \h </w:instrText>
          </w:r>
          <w:r w:rsidR="00183D7C" w:rsidRPr="00C13601">
            <w:rPr>
              <w:rFonts w:ascii="Garamond" w:hAnsi="Garamond"/>
              <w:noProof/>
              <w:sz w:val="22"/>
              <w:szCs w:val="22"/>
            </w:rPr>
          </w:r>
          <w:r w:rsidR="00183D7C" w:rsidRPr="00C13601">
            <w:rPr>
              <w:rFonts w:ascii="Garamond" w:hAnsi="Garamond"/>
              <w:noProof/>
              <w:sz w:val="22"/>
              <w:szCs w:val="22"/>
            </w:rPr>
            <w:fldChar w:fldCharType="separate"/>
          </w:r>
          <w:r w:rsidR="00C13601">
            <w:rPr>
              <w:rFonts w:ascii="Garamond" w:hAnsi="Garamond"/>
              <w:noProof/>
              <w:sz w:val="22"/>
              <w:szCs w:val="22"/>
            </w:rPr>
            <w:t>38</w:t>
          </w:r>
          <w:r w:rsidR="00183D7C" w:rsidRPr="00C13601">
            <w:rPr>
              <w:rFonts w:ascii="Garamond" w:hAnsi="Garamond"/>
              <w:noProof/>
              <w:sz w:val="22"/>
              <w:szCs w:val="22"/>
            </w:rPr>
            <w:fldChar w:fldCharType="end"/>
          </w:r>
        </w:p>
        <w:p w:rsidR="00FB47AE" w:rsidRPr="00C13601" w:rsidRDefault="00FB47AE">
          <w:pPr>
            <w:pStyle w:val="Obsah3"/>
            <w:tabs>
              <w:tab w:val="left" w:pos="1920"/>
              <w:tab w:val="right" w:leader="dot" w:pos="9060"/>
            </w:tabs>
            <w:rPr>
              <w:rFonts w:ascii="Garamond" w:eastAsiaTheme="minorEastAsia" w:hAnsi="Garamond"/>
              <w:noProof/>
              <w:sz w:val="22"/>
              <w:szCs w:val="22"/>
              <w:lang w:eastAsia="cs-CZ"/>
            </w:rPr>
          </w:pPr>
          <w:r w:rsidRPr="00C13601">
            <w:rPr>
              <w:rFonts w:ascii="Garamond" w:hAnsi="Garamond"/>
              <w:noProof/>
              <w:sz w:val="22"/>
              <w:szCs w:val="22"/>
            </w:rPr>
            <w:t>2.6.2.</w:t>
          </w:r>
          <w:r w:rsidRPr="00C13601">
            <w:rPr>
              <w:rFonts w:ascii="Garamond" w:eastAsiaTheme="minorEastAsia" w:hAnsi="Garamond"/>
              <w:noProof/>
              <w:sz w:val="22"/>
              <w:szCs w:val="22"/>
              <w:lang w:eastAsia="cs-CZ"/>
            </w:rPr>
            <w:tab/>
          </w:r>
          <w:r w:rsidRPr="00C13601">
            <w:rPr>
              <w:rFonts w:ascii="Garamond" w:hAnsi="Garamond"/>
              <w:noProof/>
              <w:sz w:val="22"/>
              <w:szCs w:val="22"/>
            </w:rPr>
            <w:t>Generální inhibitorium</w:t>
          </w:r>
          <w:r w:rsidRPr="00C13601">
            <w:rPr>
              <w:rFonts w:ascii="Garamond" w:hAnsi="Garamond"/>
              <w:noProof/>
              <w:sz w:val="22"/>
              <w:szCs w:val="22"/>
            </w:rPr>
            <w:tab/>
          </w:r>
          <w:r w:rsidR="00183D7C" w:rsidRPr="00C13601">
            <w:rPr>
              <w:rFonts w:ascii="Garamond" w:hAnsi="Garamond"/>
              <w:noProof/>
              <w:sz w:val="22"/>
              <w:szCs w:val="22"/>
            </w:rPr>
            <w:fldChar w:fldCharType="begin"/>
          </w:r>
          <w:r w:rsidRPr="00C13601">
            <w:rPr>
              <w:rFonts w:ascii="Garamond" w:hAnsi="Garamond"/>
              <w:noProof/>
              <w:sz w:val="22"/>
              <w:szCs w:val="22"/>
            </w:rPr>
            <w:instrText xml:space="preserve"> PAGEREF _Toc384300668 \h </w:instrText>
          </w:r>
          <w:r w:rsidR="00183D7C" w:rsidRPr="00C13601">
            <w:rPr>
              <w:rFonts w:ascii="Garamond" w:hAnsi="Garamond"/>
              <w:noProof/>
              <w:sz w:val="22"/>
              <w:szCs w:val="22"/>
            </w:rPr>
          </w:r>
          <w:r w:rsidR="00183D7C" w:rsidRPr="00C13601">
            <w:rPr>
              <w:rFonts w:ascii="Garamond" w:hAnsi="Garamond"/>
              <w:noProof/>
              <w:sz w:val="22"/>
              <w:szCs w:val="22"/>
            </w:rPr>
            <w:fldChar w:fldCharType="separate"/>
          </w:r>
          <w:r w:rsidR="00C13601">
            <w:rPr>
              <w:rFonts w:ascii="Garamond" w:hAnsi="Garamond"/>
              <w:noProof/>
              <w:sz w:val="22"/>
              <w:szCs w:val="22"/>
            </w:rPr>
            <w:t>41</w:t>
          </w:r>
          <w:r w:rsidR="00183D7C" w:rsidRPr="00C13601">
            <w:rPr>
              <w:rFonts w:ascii="Garamond" w:hAnsi="Garamond"/>
              <w:noProof/>
              <w:sz w:val="22"/>
              <w:szCs w:val="22"/>
            </w:rPr>
            <w:fldChar w:fldCharType="end"/>
          </w:r>
        </w:p>
        <w:p w:rsidR="00FB47AE" w:rsidRPr="00C13601" w:rsidRDefault="00FB47AE">
          <w:pPr>
            <w:pStyle w:val="Obsah2"/>
            <w:rPr>
              <w:rFonts w:eastAsiaTheme="minorEastAsia"/>
              <w:iCs w:val="0"/>
              <w:sz w:val="22"/>
              <w:szCs w:val="22"/>
              <w:lang w:eastAsia="cs-CZ"/>
            </w:rPr>
          </w:pPr>
          <w:r w:rsidRPr="00C13601">
            <w:rPr>
              <w:sz w:val="22"/>
              <w:szCs w:val="22"/>
            </w:rPr>
            <w:t>2.7.</w:t>
          </w:r>
          <w:r w:rsidRPr="00C13601">
            <w:rPr>
              <w:rFonts w:eastAsiaTheme="minorEastAsia"/>
              <w:iCs w:val="0"/>
              <w:sz w:val="22"/>
              <w:szCs w:val="22"/>
              <w:lang w:eastAsia="cs-CZ"/>
            </w:rPr>
            <w:tab/>
          </w:r>
          <w:r w:rsidRPr="00C13601">
            <w:rPr>
              <w:sz w:val="22"/>
              <w:szCs w:val="22"/>
            </w:rPr>
            <w:t>Návrh na zastavení exekučního řízení</w:t>
          </w:r>
          <w:r w:rsidRPr="00C13601">
            <w:rPr>
              <w:sz w:val="22"/>
              <w:szCs w:val="22"/>
            </w:rPr>
            <w:tab/>
          </w:r>
          <w:r w:rsidR="00183D7C" w:rsidRPr="00C13601">
            <w:rPr>
              <w:sz w:val="22"/>
              <w:szCs w:val="22"/>
            </w:rPr>
            <w:fldChar w:fldCharType="begin"/>
          </w:r>
          <w:r w:rsidRPr="00C13601">
            <w:rPr>
              <w:sz w:val="22"/>
              <w:szCs w:val="22"/>
            </w:rPr>
            <w:instrText xml:space="preserve"> PAGEREF _Toc384300669 \h </w:instrText>
          </w:r>
          <w:r w:rsidR="00183D7C" w:rsidRPr="00C13601">
            <w:rPr>
              <w:sz w:val="22"/>
              <w:szCs w:val="22"/>
            </w:rPr>
          </w:r>
          <w:r w:rsidR="00183D7C" w:rsidRPr="00C13601">
            <w:rPr>
              <w:sz w:val="22"/>
              <w:szCs w:val="22"/>
            </w:rPr>
            <w:fldChar w:fldCharType="separate"/>
          </w:r>
          <w:r w:rsidR="00C13601">
            <w:rPr>
              <w:sz w:val="22"/>
              <w:szCs w:val="22"/>
            </w:rPr>
            <w:t>43</w:t>
          </w:r>
          <w:r w:rsidR="00183D7C" w:rsidRPr="00C13601">
            <w:rPr>
              <w:sz w:val="22"/>
              <w:szCs w:val="22"/>
            </w:rPr>
            <w:fldChar w:fldCharType="end"/>
          </w:r>
        </w:p>
        <w:p w:rsidR="00FB47AE" w:rsidRPr="00C13601" w:rsidRDefault="00FB47AE">
          <w:pPr>
            <w:pStyle w:val="Obsah1"/>
            <w:tabs>
              <w:tab w:val="left" w:pos="960"/>
              <w:tab w:val="right" w:leader="dot" w:pos="9060"/>
            </w:tabs>
            <w:rPr>
              <w:rFonts w:ascii="Garamond" w:eastAsiaTheme="minorEastAsia" w:hAnsi="Garamond"/>
              <w:b w:val="0"/>
              <w:bCs w:val="0"/>
              <w:noProof/>
              <w:sz w:val="22"/>
              <w:szCs w:val="22"/>
              <w:lang w:eastAsia="cs-CZ"/>
            </w:rPr>
          </w:pPr>
          <w:r w:rsidRPr="00C13601">
            <w:rPr>
              <w:rFonts w:ascii="Garamond" w:hAnsi="Garamond"/>
              <w:noProof/>
              <w:sz w:val="22"/>
              <w:szCs w:val="22"/>
            </w:rPr>
            <w:t>3.</w:t>
          </w:r>
          <w:r w:rsidRPr="00C13601">
            <w:rPr>
              <w:rFonts w:ascii="Garamond" w:eastAsiaTheme="minorEastAsia" w:hAnsi="Garamond"/>
              <w:b w:val="0"/>
              <w:bCs w:val="0"/>
              <w:noProof/>
              <w:sz w:val="22"/>
              <w:szCs w:val="22"/>
              <w:lang w:eastAsia="cs-CZ"/>
            </w:rPr>
            <w:tab/>
          </w:r>
          <w:r w:rsidRPr="00C13601">
            <w:rPr>
              <w:rFonts w:ascii="Garamond" w:hAnsi="Garamond"/>
              <w:noProof/>
              <w:sz w:val="22"/>
              <w:szCs w:val="22"/>
            </w:rPr>
            <w:t>Slovenská právní úprava zahájení exekučního řízení</w:t>
          </w:r>
          <w:r w:rsidRPr="00C13601">
            <w:rPr>
              <w:rFonts w:ascii="Garamond" w:hAnsi="Garamond"/>
              <w:noProof/>
              <w:sz w:val="22"/>
              <w:szCs w:val="22"/>
            </w:rPr>
            <w:tab/>
          </w:r>
          <w:r w:rsidR="00183D7C" w:rsidRPr="00C13601">
            <w:rPr>
              <w:rFonts w:ascii="Garamond" w:hAnsi="Garamond"/>
              <w:noProof/>
              <w:sz w:val="22"/>
              <w:szCs w:val="22"/>
            </w:rPr>
            <w:fldChar w:fldCharType="begin"/>
          </w:r>
          <w:r w:rsidRPr="00C13601">
            <w:rPr>
              <w:rFonts w:ascii="Garamond" w:hAnsi="Garamond"/>
              <w:noProof/>
              <w:sz w:val="22"/>
              <w:szCs w:val="22"/>
            </w:rPr>
            <w:instrText xml:space="preserve"> PAGEREF _Toc384300670 \h </w:instrText>
          </w:r>
          <w:r w:rsidR="00183D7C" w:rsidRPr="00C13601">
            <w:rPr>
              <w:rFonts w:ascii="Garamond" w:hAnsi="Garamond"/>
              <w:noProof/>
              <w:sz w:val="22"/>
              <w:szCs w:val="22"/>
            </w:rPr>
          </w:r>
          <w:r w:rsidR="00183D7C" w:rsidRPr="00C13601">
            <w:rPr>
              <w:rFonts w:ascii="Garamond" w:hAnsi="Garamond"/>
              <w:noProof/>
              <w:sz w:val="22"/>
              <w:szCs w:val="22"/>
            </w:rPr>
            <w:fldChar w:fldCharType="separate"/>
          </w:r>
          <w:r w:rsidR="00C13601">
            <w:rPr>
              <w:rFonts w:ascii="Garamond" w:hAnsi="Garamond"/>
              <w:noProof/>
              <w:sz w:val="22"/>
              <w:szCs w:val="22"/>
            </w:rPr>
            <w:t>48</w:t>
          </w:r>
          <w:r w:rsidR="00183D7C" w:rsidRPr="00C13601">
            <w:rPr>
              <w:rFonts w:ascii="Garamond" w:hAnsi="Garamond"/>
              <w:noProof/>
              <w:sz w:val="22"/>
              <w:szCs w:val="22"/>
            </w:rPr>
            <w:fldChar w:fldCharType="end"/>
          </w:r>
        </w:p>
        <w:p w:rsidR="00FB47AE" w:rsidRPr="00C13601" w:rsidRDefault="00FB47AE">
          <w:pPr>
            <w:pStyle w:val="Obsah1"/>
            <w:tabs>
              <w:tab w:val="right" w:leader="dot" w:pos="9060"/>
            </w:tabs>
            <w:rPr>
              <w:rFonts w:ascii="Garamond" w:eastAsiaTheme="minorEastAsia" w:hAnsi="Garamond"/>
              <w:b w:val="0"/>
              <w:bCs w:val="0"/>
              <w:noProof/>
              <w:sz w:val="22"/>
              <w:szCs w:val="22"/>
              <w:lang w:eastAsia="cs-CZ"/>
            </w:rPr>
          </w:pPr>
          <w:r w:rsidRPr="00C13601">
            <w:rPr>
              <w:rFonts w:ascii="Garamond" w:hAnsi="Garamond"/>
              <w:noProof/>
              <w:sz w:val="22"/>
              <w:szCs w:val="22"/>
            </w:rPr>
            <w:t>Závěr</w:t>
          </w:r>
          <w:r w:rsidRPr="00C13601">
            <w:rPr>
              <w:rFonts w:ascii="Garamond" w:hAnsi="Garamond"/>
              <w:noProof/>
              <w:sz w:val="22"/>
              <w:szCs w:val="22"/>
            </w:rPr>
            <w:tab/>
          </w:r>
          <w:r w:rsidR="00183D7C" w:rsidRPr="00C13601">
            <w:rPr>
              <w:rFonts w:ascii="Garamond" w:hAnsi="Garamond"/>
              <w:noProof/>
              <w:sz w:val="22"/>
              <w:szCs w:val="22"/>
            </w:rPr>
            <w:fldChar w:fldCharType="begin"/>
          </w:r>
          <w:r w:rsidRPr="00C13601">
            <w:rPr>
              <w:rFonts w:ascii="Garamond" w:hAnsi="Garamond"/>
              <w:noProof/>
              <w:sz w:val="22"/>
              <w:szCs w:val="22"/>
            </w:rPr>
            <w:instrText xml:space="preserve"> PAGEREF _Toc384300671 \h </w:instrText>
          </w:r>
          <w:r w:rsidR="00183D7C" w:rsidRPr="00C13601">
            <w:rPr>
              <w:rFonts w:ascii="Garamond" w:hAnsi="Garamond"/>
              <w:noProof/>
              <w:sz w:val="22"/>
              <w:szCs w:val="22"/>
            </w:rPr>
          </w:r>
          <w:r w:rsidR="00183D7C" w:rsidRPr="00C13601">
            <w:rPr>
              <w:rFonts w:ascii="Garamond" w:hAnsi="Garamond"/>
              <w:noProof/>
              <w:sz w:val="22"/>
              <w:szCs w:val="22"/>
            </w:rPr>
            <w:fldChar w:fldCharType="separate"/>
          </w:r>
          <w:r w:rsidR="00C13601">
            <w:rPr>
              <w:rFonts w:ascii="Garamond" w:hAnsi="Garamond"/>
              <w:noProof/>
              <w:sz w:val="22"/>
              <w:szCs w:val="22"/>
            </w:rPr>
            <w:t>52</w:t>
          </w:r>
          <w:r w:rsidR="00183D7C" w:rsidRPr="00C13601">
            <w:rPr>
              <w:rFonts w:ascii="Garamond" w:hAnsi="Garamond"/>
              <w:noProof/>
              <w:sz w:val="22"/>
              <w:szCs w:val="22"/>
            </w:rPr>
            <w:fldChar w:fldCharType="end"/>
          </w:r>
        </w:p>
        <w:p w:rsidR="00FB47AE" w:rsidRPr="00C13601" w:rsidRDefault="00FB47AE">
          <w:pPr>
            <w:pStyle w:val="Obsah1"/>
            <w:tabs>
              <w:tab w:val="right" w:leader="dot" w:pos="9060"/>
            </w:tabs>
            <w:rPr>
              <w:rFonts w:ascii="Garamond" w:eastAsiaTheme="minorEastAsia" w:hAnsi="Garamond"/>
              <w:b w:val="0"/>
              <w:bCs w:val="0"/>
              <w:noProof/>
              <w:sz w:val="22"/>
              <w:szCs w:val="22"/>
              <w:lang w:eastAsia="cs-CZ"/>
            </w:rPr>
          </w:pPr>
          <w:r w:rsidRPr="00C13601">
            <w:rPr>
              <w:rFonts w:ascii="Garamond" w:hAnsi="Garamond"/>
              <w:noProof/>
              <w:sz w:val="22"/>
              <w:szCs w:val="22"/>
            </w:rPr>
            <w:t>Seznam použité literatury</w:t>
          </w:r>
          <w:r w:rsidRPr="00C13601">
            <w:rPr>
              <w:rFonts w:ascii="Garamond" w:hAnsi="Garamond"/>
              <w:noProof/>
              <w:sz w:val="22"/>
              <w:szCs w:val="22"/>
            </w:rPr>
            <w:tab/>
          </w:r>
          <w:r w:rsidR="00183D7C" w:rsidRPr="00C13601">
            <w:rPr>
              <w:rFonts w:ascii="Garamond" w:hAnsi="Garamond"/>
              <w:noProof/>
              <w:sz w:val="22"/>
              <w:szCs w:val="22"/>
            </w:rPr>
            <w:fldChar w:fldCharType="begin"/>
          </w:r>
          <w:r w:rsidRPr="00C13601">
            <w:rPr>
              <w:rFonts w:ascii="Garamond" w:hAnsi="Garamond"/>
              <w:noProof/>
              <w:sz w:val="22"/>
              <w:szCs w:val="22"/>
            </w:rPr>
            <w:instrText xml:space="preserve"> PAGEREF _Toc384300672 \h </w:instrText>
          </w:r>
          <w:r w:rsidR="00183D7C" w:rsidRPr="00C13601">
            <w:rPr>
              <w:rFonts w:ascii="Garamond" w:hAnsi="Garamond"/>
              <w:noProof/>
              <w:sz w:val="22"/>
              <w:szCs w:val="22"/>
            </w:rPr>
          </w:r>
          <w:r w:rsidR="00183D7C" w:rsidRPr="00C13601">
            <w:rPr>
              <w:rFonts w:ascii="Garamond" w:hAnsi="Garamond"/>
              <w:noProof/>
              <w:sz w:val="22"/>
              <w:szCs w:val="22"/>
            </w:rPr>
            <w:fldChar w:fldCharType="separate"/>
          </w:r>
          <w:r w:rsidR="00C13601">
            <w:rPr>
              <w:rFonts w:ascii="Garamond" w:hAnsi="Garamond"/>
              <w:noProof/>
              <w:sz w:val="22"/>
              <w:szCs w:val="22"/>
            </w:rPr>
            <w:t>57</w:t>
          </w:r>
          <w:r w:rsidR="00183D7C" w:rsidRPr="00C13601">
            <w:rPr>
              <w:rFonts w:ascii="Garamond" w:hAnsi="Garamond"/>
              <w:noProof/>
              <w:sz w:val="22"/>
              <w:szCs w:val="22"/>
            </w:rPr>
            <w:fldChar w:fldCharType="end"/>
          </w:r>
        </w:p>
        <w:p w:rsidR="00FB47AE" w:rsidRPr="00C13601" w:rsidRDefault="00FB47AE">
          <w:pPr>
            <w:pStyle w:val="Obsah1"/>
            <w:tabs>
              <w:tab w:val="right" w:leader="dot" w:pos="9060"/>
            </w:tabs>
            <w:rPr>
              <w:rFonts w:ascii="Garamond" w:eastAsiaTheme="minorEastAsia" w:hAnsi="Garamond"/>
              <w:b w:val="0"/>
              <w:bCs w:val="0"/>
              <w:noProof/>
              <w:sz w:val="22"/>
              <w:szCs w:val="22"/>
              <w:lang w:eastAsia="cs-CZ"/>
            </w:rPr>
          </w:pPr>
          <w:r w:rsidRPr="00C13601">
            <w:rPr>
              <w:rFonts w:ascii="Garamond" w:hAnsi="Garamond"/>
              <w:noProof/>
              <w:sz w:val="22"/>
              <w:szCs w:val="22"/>
            </w:rPr>
            <w:t>Shrnutí</w:t>
          </w:r>
          <w:r w:rsidRPr="00C13601">
            <w:rPr>
              <w:rFonts w:ascii="Garamond" w:hAnsi="Garamond"/>
              <w:noProof/>
              <w:sz w:val="22"/>
              <w:szCs w:val="22"/>
            </w:rPr>
            <w:tab/>
          </w:r>
          <w:r w:rsidR="00183D7C" w:rsidRPr="00C13601">
            <w:rPr>
              <w:rFonts w:ascii="Garamond" w:hAnsi="Garamond"/>
              <w:noProof/>
              <w:sz w:val="22"/>
              <w:szCs w:val="22"/>
            </w:rPr>
            <w:fldChar w:fldCharType="begin"/>
          </w:r>
          <w:r w:rsidRPr="00C13601">
            <w:rPr>
              <w:rFonts w:ascii="Garamond" w:hAnsi="Garamond"/>
              <w:noProof/>
              <w:sz w:val="22"/>
              <w:szCs w:val="22"/>
            </w:rPr>
            <w:instrText xml:space="preserve"> PAGEREF _Toc384300673 \h </w:instrText>
          </w:r>
          <w:r w:rsidR="00183D7C" w:rsidRPr="00C13601">
            <w:rPr>
              <w:rFonts w:ascii="Garamond" w:hAnsi="Garamond"/>
              <w:noProof/>
              <w:sz w:val="22"/>
              <w:szCs w:val="22"/>
            </w:rPr>
          </w:r>
          <w:r w:rsidR="00183D7C" w:rsidRPr="00C13601">
            <w:rPr>
              <w:rFonts w:ascii="Garamond" w:hAnsi="Garamond"/>
              <w:noProof/>
              <w:sz w:val="22"/>
              <w:szCs w:val="22"/>
            </w:rPr>
            <w:fldChar w:fldCharType="separate"/>
          </w:r>
          <w:r w:rsidR="00C13601">
            <w:rPr>
              <w:rFonts w:ascii="Garamond" w:hAnsi="Garamond"/>
              <w:noProof/>
              <w:sz w:val="22"/>
              <w:szCs w:val="22"/>
            </w:rPr>
            <w:t>62</w:t>
          </w:r>
          <w:r w:rsidR="00183D7C" w:rsidRPr="00C13601">
            <w:rPr>
              <w:rFonts w:ascii="Garamond" w:hAnsi="Garamond"/>
              <w:noProof/>
              <w:sz w:val="22"/>
              <w:szCs w:val="22"/>
            </w:rPr>
            <w:fldChar w:fldCharType="end"/>
          </w:r>
        </w:p>
        <w:p w:rsidR="00FB47AE" w:rsidRPr="00C13601" w:rsidRDefault="00FB47AE">
          <w:pPr>
            <w:pStyle w:val="Obsah1"/>
            <w:tabs>
              <w:tab w:val="right" w:leader="dot" w:pos="9060"/>
            </w:tabs>
            <w:rPr>
              <w:rFonts w:ascii="Garamond" w:eastAsiaTheme="minorEastAsia" w:hAnsi="Garamond"/>
              <w:b w:val="0"/>
              <w:bCs w:val="0"/>
              <w:noProof/>
              <w:sz w:val="22"/>
              <w:szCs w:val="22"/>
              <w:lang w:eastAsia="cs-CZ"/>
            </w:rPr>
          </w:pPr>
          <w:r w:rsidRPr="00C13601">
            <w:rPr>
              <w:rFonts w:ascii="Garamond" w:hAnsi="Garamond"/>
              <w:noProof/>
              <w:sz w:val="22"/>
              <w:szCs w:val="22"/>
            </w:rPr>
            <w:t>Summary</w:t>
          </w:r>
          <w:r w:rsidRPr="00C13601">
            <w:rPr>
              <w:rFonts w:ascii="Garamond" w:hAnsi="Garamond"/>
              <w:noProof/>
              <w:sz w:val="22"/>
              <w:szCs w:val="22"/>
            </w:rPr>
            <w:tab/>
          </w:r>
          <w:r w:rsidR="00183D7C" w:rsidRPr="00C13601">
            <w:rPr>
              <w:rFonts w:ascii="Garamond" w:hAnsi="Garamond"/>
              <w:noProof/>
              <w:sz w:val="22"/>
              <w:szCs w:val="22"/>
            </w:rPr>
            <w:fldChar w:fldCharType="begin"/>
          </w:r>
          <w:r w:rsidRPr="00C13601">
            <w:rPr>
              <w:rFonts w:ascii="Garamond" w:hAnsi="Garamond"/>
              <w:noProof/>
              <w:sz w:val="22"/>
              <w:szCs w:val="22"/>
            </w:rPr>
            <w:instrText xml:space="preserve"> PAGEREF _Toc384300674 \h </w:instrText>
          </w:r>
          <w:r w:rsidR="00183D7C" w:rsidRPr="00C13601">
            <w:rPr>
              <w:rFonts w:ascii="Garamond" w:hAnsi="Garamond"/>
              <w:noProof/>
              <w:sz w:val="22"/>
              <w:szCs w:val="22"/>
            </w:rPr>
          </w:r>
          <w:r w:rsidR="00183D7C" w:rsidRPr="00C13601">
            <w:rPr>
              <w:rFonts w:ascii="Garamond" w:hAnsi="Garamond"/>
              <w:noProof/>
              <w:sz w:val="22"/>
              <w:szCs w:val="22"/>
            </w:rPr>
            <w:fldChar w:fldCharType="separate"/>
          </w:r>
          <w:r w:rsidR="00C13601">
            <w:rPr>
              <w:rFonts w:ascii="Garamond" w:hAnsi="Garamond"/>
              <w:noProof/>
              <w:sz w:val="22"/>
              <w:szCs w:val="22"/>
            </w:rPr>
            <w:t>63</w:t>
          </w:r>
          <w:r w:rsidR="00183D7C" w:rsidRPr="00C13601">
            <w:rPr>
              <w:rFonts w:ascii="Garamond" w:hAnsi="Garamond"/>
              <w:noProof/>
              <w:sz w:val="22"/>
              <w:szCs w:val="22"/>
            </w:rPr>
            <w:fldChar w:fldCharType="end"/>
          </w:r>
        </w:p>
        <w:p w:rsidR="00FB47AE" w:rsidRPr="00C13601" w:rsidRDefault="00FB47AE">
          <w:pPr>
            <w:pStyle w:val="Obsah1"/>
            <w:tabs>
              <w:tab w:val="right" w:leader="dot" w:pos="9060"/>
            </w:tabs>
            <w:rPr>
              <w:rFonts w:ascii="Garamond" w:eastAsiaTheme="minorEastAsia" w:hAnsi="Garamond"/>
              <w:b w:val="0"/>
              <w:bCs w:val="0"/>
              <w:noProof/>
              <w:sz w:val="22"/>
              <w:szCs w:val="22"/>
              <w:lang w:eastAsia="cs-CZ"/>
            </w:rPr>
          </w:pPr>
          <w:r w:rsidRPr="00C13601">
            <w:rPr>
              <w:rFonts w:ascii="Garamond" w:hAnsi="Garamond"/>
              <w:noProof/>
              <w:sz w:val="22"/>
              <w:szCs w:val="22"/>
            </w:rPr>
            <w:t>Seznam klíčových slov</w:t>
          </w:r>
          <w:r w:rsidRPr="00C13601">
            <w:rPr>
              <w:rFonts w:ascii="Garamond" w:hAnsi="Garamond"/>
              <w:noProof/>
              <w:sz w:val="22"/>
              <w:szCs w:val="22"/>
            </w:rPr>
            <w:tab/>
          </w:r>
          <w:r w:rsidR="00183D7C" w:rsidRPr="00C13601">
            <w:rPr>
              <w:rFonts w:ascii="Garamond" w:hAnsi="Garamond"/>
              <w:noProof/>
              <w:sz w:val="22"/>
              <w:szCs w:val="22"/>
            </w:rPr>
            <w:fldChar w:fldCharType="begin"/>
          </w:r>
          <w:r w:rsidRPr="00C13601">
            <w:rPr>
              <w:rFonts w:ascii="Garamond" w:hAnsi="Garamond"/>
              <w:noProof/>
              <w:sz w:val="22"/>
              <w:szCs w:val="22"/>
            </w:rPr>
            <w:instrText xml:space="preserve"> PAGEREF _Toc384300675 \h </w:instrText>
          </w:r>
          <w:r w:rsidR="00183D7C" w:rsidRPr="00C13601">
            <w:rPr>
              <w:rFonts w:ascii="Garamond" w:hAnsi="Garamond"/>
              <w:noProof/>
              <w:sz w:val="22"/>
              <w:szCs w:val="22"/>
            </w:rPr>
          </w:r>
          <w:r w:rsidR="00183D7C" w:rsidRPr="00C13601">
            <w:rPr>
              <w:rFonts w:ascii="Garamond" w:hAnsi="Garamond"/>
              <w:noProof/>
              <w:sz w:val="22"/>
              <w:szCs w:val="22"/>
            </w:rPr>
            <w:fldChar w:fldCharType="separate"/>
          </w:r>
          <w:r w:rsidR="00C13601">
            <w:rPr>
              <w:rFonts w:ascii="Garamond" w:hAnsi="Garamond"/>
              <w:noProof/>
              <w:sz w:val="22"/>
              <w:szCs w:val="22"/>
            </w:rPr>
            <w:t>64</w:t>
          </w:r>
          <w:r w:rsidR="00183D7C" w:rsidRPr="00C13601">
            <w:rPr>
              <w:rFonts w:ascii="Garamond" w:hAnsi="Garamond"/>
              <w:noProof/>
              <w:sz w:val="22"/>
              <w:szCs w:val="22"/>
            </w:rPr>
            <w:fldChar w:fldCharType="end"/>
          </w:r>
        </w:p>
        <w:p w:rsidR="0009014F" w:rsidRPr="00C13601" w:rsidRDefault="00183D7C" w:rsidP="00C13601">
          <w:pPr>
            <w:pStyle w:val="Obsah1"/>
            <w:ind w:firstLine="0"/>
          </w:pPr>
          <w:r w:rsidRPr="00C13601">
            <w:rPr>
              <w:rFonts w:ascii="Garamond" w:hAnsi="Garamond"/>
              <w:b w:val="0"/>
              <w:bCs w:val="0"/>
              <w:caps/>
              <w:sz w:val="22"/>
              <w:szCs w:val="22"/>
            </w:rPr>
            <w:fldChar w:fldCharType="end"/>
          </w:r>
        </w:p>
      </w:sdtContent>
    </w:sdt>
    <w:bookmarkStart w:id="1" w:name="_Toc384300651" w:displacedByCustomXml="prev"/>
    <w:bookmarkStart w:id="2" w:name="_Toc383005360" w:displacedByCustomXml="prev"/>
    <w:p w:rsidR="00F517D3" w:rsidRPr="00A415AC" w:rsidRDefault="00F517D3" w:rsidP="00C13601">
      <w:pPr>
        <w:pStyle w:val="Nadpis1"/>
      </w:pPr>
      <w:r w:rsidRPr="00A415AC">
        <w:lastRenderedPageBreak/>
        <w:t>Seznam použitých zkratek</w:t>
      </w:r>
      <w:bookmarkEnd w:id="1"/>
    </w:p>
    <w:p w:rsidR="00F517D3" w:rsidRPr="00767F2F" w:rsidRDefault="00F517D3" w:rsidP="00F517D3">
      <w:pPr>
        <w:ind w:firstLine="0"/>
        <w:rPr>
          <w:bCs/>
        </w:rPr>
      </w:pPr>
      <w:r>
        <w:rPr>
          <w:b/>
          <w:bCs/>
        </w:rPr>
        <w:t xml:space="preserve">CEE </w:t>
      </w:r>
      <w:r>
        <w:rPr>
          <w:bCs/>
        </w:rPr>
        <w:t>– Centrální evidence exekucí</w:t>
      </w:r>
    </w:p>
    <w:p w:rsidR="00F517D3" w:rsidRDefault="00F517D3" w:rsidP="00F517D3">
      <w:pPr>
        <w:ind w:firstLine="0"/>
      </w:pPr>
      <w:r>
        <w:rPr>
          <w:b/>
          <w:bCs/>
        </w:rPr>
        <w:t xml:space="preserve">EK </w:t>
      </w:r>
      <w:r>
        <w:t xml:space="preserve">– Exekutorská komora České republiky </w:t>
      </w:r>
    </w:p>
    <w:p w:rsidR="00F517D3" w:rsidRDefault="00F517D3" w:rsidP="00F517D3">
      <w:pPr>
        <w:ind w:firstLine="0"/>
      </w:pPr>
      <w:r w:rsidRPr="00731C01">
        <w:rPr>
          <w:b/>
        </w:rPr>
        <w:t>EP</w:t>
      </w:r>
      <w:r>
        <w:t xml:space="preserve"> - zákon č. </w:t>
      </w:r>
      <w:proofErr w:type="gramStart"/>
      <w:r>
        <w:t>233/1995 Z.z., zákon</w:t>
      </w:r>
      <w:proofErr w:type="gramEnd"/>
      <w:r>
        <w:t xml:space="preserve"> o </w:t>
      </w:r>
      <w:proofErr w:type="spellStart"/>
      <w:r>
        <w:t>súdných</w:t>
      </w:r>
      <w:proofErr w:type="spellEnd"/>
      <w:r>
        <w:t xml:space="preserve"> </w:t>
      </w:r>
      <w:proofErr w:type="spellStart"/>
      <w:r>
        <w:t>exekútoroch</w:t>
      </w:r>
      <w:proofErr w:type="spellEnd"/>
      <w:r>
        <w:t xml:space="preserve"> a </w:t>
      </w:r>
      <w:proofErr w:type="spellStart"/>
      <w:r>
        <w:t>exekučnej</w:t>
      </w:r>
      <w:proofErr w:type="spellEnd"/>
      <w:r>
        <w:t xml:space="preserve"> činnosti (exekuční </w:t>
      </w:r>
      <w:proofErr w:type="spellStart"/>
      <w:r>
        <w:t>poriadok</w:t>
      </w:r>
      <w:proofErr w:type="spellEnd"/>
      <w:r w:rsidR="002B3812">
        <w:t>)</w:t>
      </w:r>
      <w:r>
        <w:t xml:space="preserve">, ve </w:t>
      </w:r>
      <w:proofErr w:type="spellStart"/>
      <w:r>
        <w:t>zneni</w:t>
      </w:r>
      <w:proofErr w:type="spellEnd"/>
      <w:r>
        <w:t xml:space="preserve"> </w:t>
      </w:r>
      <w:proofErr w:type="spellStart"/>
      <w:r>
        <w:t>neskorších</w:t>
      </w:r>
      <w:proofErr w:type="spellEnd"/>
      <w:r>
        <w:t xml:space="preserve"> </w:t>
      </w:r>
      <w:proofErr w:type="spellStart"/>
      <w:r>
        <w:t>predpisov</w:t>
      </w:r>
      <w:proofErr w:type="spellEnd"/>
    </w:p>
    <w:p w:rsidR="00F517D3" w:rsidRDefault="00F517D3" w:rsidP="00F517D3">
      <w:pPr>
        <w:ind w:firstLine="0"/>
      </w:pPr>
      <w:r>
        <w:rPr>
          <w:b/>
          <w:bCs/>
        </w:rPr>
        <w:t xml:space="preserve">EŘ </w:t>
      </w:r>
      <w:r>
        <w:t>– zákon č. 120/2001 Sb., o soudních exekutorech a exekuční činnosti (exekuční řád) a o změně dalších zákon</w:t>
      </w:r>
      <w:r w:rsidR="009F28B3">
        <w:t>ů, ve znění pozdějších předpisů</w:t>
      </w:r>
      <w:r>
        <w:t xml:space="preserve"> </w:t>
      </w:r>
    </w:p>
    <w:p w:rsidR="00F517D3" w:rsidRDefault="00F517D3" w:rsidP="00F517D3">
      <w:pPr>
        <w:ind w:firstLine="0"/>
      </w:pPr>
      <w:r>
        <w:rPr>
          <w:b/>
          <w:bCs/>
        </w:rPr>
        <w:t xml:space="preserve">ET </w:t>
      </w:r>
      <w:r>
        <w:t>– vyhláška Ministerstva spravedlnosti č. 330/2001 Sb., o odměně a náhradách soudního exekutora, o odměně a náhradě hotových výdajů správce podniku a o podmínkách pojištění odpovědnosti za škody způsobené exekutorem</w:t>
      </w:r>
      <w:r w:rsidR="009F28B3">
        <w:t>, ve znění pozdějších předpisů</w:t>
      </w:r>
    </w:p>
    <w:p w:rsidR="00F517D3" w:rsidRDefault="00F517D3" w:rsidP="00F517D3">
      <w:pPr>
        <w:ind w:firstLine="0"/>
      </w:pPr>
      <w:r w:rsidRPr="00F06873">
        <w:rPr>
          <w:b/>
        </w:rPr>
        <w:t>EU</w:t>
      </w:r>
      <w:r>
        <w:t xml:space="preserve"> – Evropská unie</w:t>
      </w:r>
    </w:p>
    <w:p w:rsidR="00F517D3" w:rsidRDefault="00F517D3" w:rsidP="00F517D3">
      <w:pPr>
        <w:ind w:firstLine="0"/>
      </w:pPr>
      <w:r w:rsidRPr="003B0DE6">
        <w:rPr>
          <w:b/>
        </w:rPr>
        <w:t>DŘ</w:t>
      </w:r>
      <w:r>
        <w:t xml:space="preserve"> – zákon č. 280/2009 Sb., daňový řád, ve znění pozdějších předpisů</w:t>
      </w:r>
    </w:p>
    <w:p w:rsidR="0053248E" w:rsidRDefault="0053248E" w:rsidP="00F517D3">
      <w:pPr>
        <w:ind w:firstLine="0"/>
      </w:pPr>
      <w:r w:rsidRPr="0053248E">
        <w:rPr>
          <w:b/>
        </w:rPr>
        <w:t>KS</w:t>
      </w:r>
      <w:r>
        <w:t xml:space="preserve"> – Krajský soud</w:t>
      </w:r>
    </w:p>
    <w:p w:rsidR="00F517D3" w:rsidRDefault="00F517D3" w:rsidP="00F517D3">
      <w:pPr>
        <w:ind w:firstLine="0"/>
      </w:pPr>
      <w:r w:rsidRPr="00DC1BE6">
        <w:rPr>
          <w:b/>
        </w:rPr>
        <w:t>KZ</w:t>
      </w:r>
      <w:r>
        <w:t xml:space="preserve"> – zákon č. 256/2013 Sb., o katastru nemovitostí, ve znění pozdějších předpisů</w:t>
      </w:r>
    </w:p>
    <w:p w:rsidR="00F517D3" w:rsidRDefault="00F517D3" w:rsidP="00F517D3">
      <w:pPr>
        <w:ind w:firstLine="0"/>
      </w:pPr>
      <w:r w:rsidRPr="009F28B3">
        <w:rPr>
          <w:b/>
          <w:bCs/>
        </w:rPr>
        <w:t xml:space="preserve">LZPS </w:t>
      </w:r>
      <w:r>
        <w:t>– usnesení předsednictva ČNR č. 2/1993 Sb., o vyhlášení L</w:t>
      </w:r>
      <w:r w:rsidR="009F28B3">
        <w:t>istiny základních práv a svobod</w:t>
      </w:r>
      <w:r>
        <w:t xml:space="preserve"> jako součásti ústavního pořádku České republiky</w:t>
      </w:r>
      <w:r w:rsidR="003C7FAF">
        <w:t>, ve znění pozdějších předpisů</w:t>
      </w:r>
    </w:p>
    <w:p w:rsidR="00F517D3" w:rsidRDefault="00F517D3" w:rsidP="00F517D3">
      <w:pPr>
        <w:ind w:firstLine="0"/>
      </w:pPr>
      <w:r w:rsidRPr="00654E16">
        <w:rPr>
          <w:b/>
        </w:rPr>
        <w:t>MS</w:t>
      </w:r>
      <w:r>
        <w:t xml:space="preserve"> – Ministerstvo spravedlnosti</w:t>
      </w:r>
    </w:p>
    <w:p w:rsidR="00F517D3" w:rsidRDefault="00F517D3" w:rsidP="00F517D3">
      <w:pPr>
        <w:ind w:firstLine="0"/>
      </w:pPr>
      <w:r>
        <w:rPr>
          <w:b/>
          <w:bCs/>
        </w:rPr>
        <w:t xml:space="preserve">NS – </w:t>
      </w:r>
      <w:r>
        <w:t xml:space="preserve">Nejvyšší soud České republiky </w:t>
      </w:r>
    </w:p>
    <w:p w:rsidR="00F517D3" w:rsidRDefault="00F517D3" w:rsidP="00F517D3">
      <w:pPr>
        <w:ind w:firstLine="0"/>
      </w:pPr>
      <w:r>
        <w:rPr>
          <w:b/>
          <w:bCs/>
        </w:rPr>
        <w:t xml:space="preserve">OSŘ </w:t>
      </w:r>
      <w:r>
        <w:t>– zákon č. 99/1963 Sb., občanský soudní řá</w:t>
      </w:r>
      <w:r w:rsidR="003C7FAF">
        <w:t>d, ve znění pozdějších předpisů</w:t>
      </w:r>
      <w:r>
        <w:t xml:space="preserve"> </w:t>
      </w:r>
    </w:p>
    <w:p w:rsidR="00F517D3" w:rsidRDefault="00F517D3" w:rsidP="00F517D3">
      <w:pPr>
        <w:ind w:firstLine="0"/>
      </w:pPr>
      <w:r>
        <w:rPr>
          <w:b/>
          <w:bCs/>
        </w:rPr>
        <w:t xml:space="preserve">OZ </w:t>
      </w:r>
      <w:r>
        <w:t>– zákon č. 89/2012 Sb., občanský zákoník</w:t>
      </w:r>
      <w:r w:rsidR="003C7FAF">
        <w:t>, ve znění pozdějších předpisů</w:t>
      </w:r>
    </w:p>
    <w:p w:rsidR="00F517D3" w:rsidRDefault="00F517D3" w:rsidP="00F517D3">
      <w:pPr>
        <w:ind w:firstLine="0"/>
      </w:pPr>
      <w:r w:rsidRPr="003B0DE6">
        <w:rPr>
          <w:b/>
        </w:rPr>
        <w:t>SŘ</w:t>
      </w:r>
      <w:r>
        <w:t xml:space="preserve"> – zákon č. 500/2004 Sb., správní řád, ve znění pozdějších předpisů</w:t>
      </w:r>
    </w:p>
    <w:p w:rsidR="00F517D3" w:rsidRDefault="00F517D3" w:rsidP="00F517D3">
      <w:pPr>
        <w:ind w:firstLine="0"/>
      </w:pPr>
      <w:r>
        <w:rPr>
          <w:b/>
          <w:bCs/>
        </w:rPr>
        <w:t xml:space="preserve">ÚS </w:t>
      </w:r>
      <w:r w:rsidR="00E06C3D">
        <w:t>– Ústavní soud České republiky</w:t>
      </w:r>
    </w:p>
    <w:p w:rsidR="00F517D3" w:rsidRDefault="00F517D3" w:rsidP="00F517D3">
      <w:pPr>
        <w:ind w:firstLine="0"/>
      </w:pPr>
      <w:r w:rsidRPr="00C7754A">
        <w:rPr>
          <w:b/>
        </w:rPr>
        <w:t>ZŘS</w:t>
      </w:r>
      <w:r>
        <w:t xml:space="preserve"> - zákon č. 292/2013 Sb., o zvláštních řízeních soudních, ve znění pozdějších předpisů</w:t>
      </w:r>
      <w:r>
        <w:br w:type="page"/>
      </w:r>
    </w:p>
    <w:p w:rsidR="00E65F8C" w:rsidRDefault="008A700F" w:rsidP="008A700F">
      <w:pPr>
        <w:pStyle w:val="Nadpis1"/>
      </w:pPr>
      <w:bookmarkStart w:id="3" w:name="_Toc384300652"/>
      <w:r>
        <w:lastRenderedPageBreak/>
        <w:t>Úvod</w:t>
      </w:r>
      <w:bookmarkEnd w:id="0"/>
      <w:bookmarkEnd w:id="2"/>
      <w:bookmarkEnd w:id="3"/>
    </w:p>
    <w:p w:rsidR="00A65D76" w:rsidRDefault="006F312C" w:rsidP="00B34516">
      <w:r>
        <w:t xml:space="preserve">Dle teorie civilního procesu </w:t>
      </w:r>
      <w:r w:rsidR="008B2390">
        <w:t xml:space="preserve">spočívá </w:t>
      </w:r>
      <w:r>
        <w:t>ú</w:t>
      </w:r>
      <w:r w:rsidR="00212995">
        <w:t>čel</w:t>
      </w:r>
      <w:r w:rsidR="0099072A">
        <w:t xml:space="preserve"> vykonávacího řízení</w:t>
      </w:r>
      <w:r w:rsidR="0044799C">
        <w:t xml:space="preserve"> </w:t>
      </w:r>
      <w:r>
        <w:t>ve</w:t>
      </w:r>
      <w:r w:rsidR="001A79CD">
        <w:t xml:space="preserve"> </w:t>
      </w:r>
      <w:r w:rsidR="0099072A">
        <w:t xml:space="preserve">vynucení </w:t>
      </w:r>
      <w:r w:rsidR="002054C5">
        <w:t>povinnosti, jež nebyla</w:t>
      </w:r>
      <w:r w:rsidR="002E57BE">
        <w:t xml:space="preserve"> povinným subjektem </w:t>
      </w:r>
      <w:r w:rsidR="002054C5">
        <w:t>ve stanovené lhůtě splněna</w:t>
      </w:r>
      <w:r w:rsidR="009136CC">
        <w:t xml:space="preserve"> dobrovolně. Zajištění vymahatelnosti práva </w:t>
      </w:r>
      <w:r w:rsidR="0099072A">
        <w:t xml:space="preserve">představuje </w:t>
      </w:r>
      <w:r w:rsidR="008B2390">
        <w:t xml:space="preserve">jeden ze základních atributů právního státu, když obsahově tvoří </w:t>
      </w:r>
      <w:r w:rsidR="009136CC">
        <w:t>součást práva na soudní ochranu garantovanou ústavními předpisy.</w:t>
      </w:r>
      <w:r w:rsidR="009606C4">
        <w:t xml:space="preserve"> </w:t>
      </w:r>
      <w:r w:rsidR="00753264">
        <w:t>Tradičn</w:t>
      </w:r>
      <w:r w:rsidR="003D42DF">
        <w:t xml:space="preserve">ě </w:t>
      </w:r>
      <w:r w:rsidR="002054C5">
        <w:t xml:space="preserve">výkon soudní pravomoci </w:t>
      </w:r>
      <w:r w:rsidR="00C85545">
        <w:t xml:space="preserve">zahrnuje </w:t>
      </w:r>
      <w:r w:rsidR="00753264">
        <w:t xml:space="preserve">i oblast výkonu rozhodnutí, ve které stát prostřednictvím činnosti civilních soudů obstarává nucené splnění </w:t>
      </w:r>
      <w:r w:rsidR="00BA2872">
        <w:t>judikovaných pohledávek.</w:t>
      </w:r>
      <w:r w:rsidR="003D42DF">
        <w:t xml:space="preserve"> Zkušenosti s</w:t>
      </w:r>
      <w:r w:rsidR="00AE5AB7">
        <w:t xml:space="preserve"> nedostatečnou </w:t>
      </w:r>
      <w:r w:rsidR="003D42DF">
        <w:t xml:space="preserve">efektivností soudního vykonávacího řízení přinesly </w:t>
      </w:r>
      <w:r w:rsidR="00C85545">
        <w:t xml:space="preserve">v roce 2001 </w:t>
      </w:r>
      <w:r w:rsidR="009606C4">
        <w:t>změnu</w:t>
      </w:r>
      <w:r w:rsidR="003D42DF">
        <w:t xml:space="preserve"> v podobě zavedení </w:t>
      </w:r>
      <w:r w:rsidR="009606C4">
        <w:t>nové právnické pro</w:t>
      </w:r>
      <w:r w:rsidR="00C85545">
        <w:t>fese soudních exekutorů</w:t>
      </w:r>
      <w:r w:rsidR="009606C4">
        <w:t xml:space="preserve">. Přes </w:t>
      </w:r>
      <w:r w:rsidR="001749A8">
        <w:t>odlišnosti</w:t>
      </w:r>
      <w:r w:rsidR="009606C4">
        <w:t xml:space="preserve">, které </w:t>
      </w:r>
      <w:r w:rsidR="00C85545">
        <w:t xml:space="preserve">exekuční řízení </w:t>
      </w:r>
      <w:r w:rsidR="009606C4">
        <w:t>v porovnání se soudním výkonem rozhodnutí vykazuje, spojuje oba samostatné druhy civilního proces</w:t>
      </w:r>
      <w:r w:rsidR="001749A8">
        <w:t>u</w:t>
      </w:r>
      <w:r w:rsidR="002054C5">
        <w:t xml:space="preserve"> sho</w:t>
      </w:r>
      <w:r w:rsidR="002E6A5F">
        <w:t>dný smysl jejich existence -</w:t>
      </w:r>
      <w:r w:rsidR="002054C5">
        <w:t xml:space="preserve"> </w:t>
      </w:r>
      <w:r w:rsidR="00C85545">
        <w:t xml:space="preserve">slouží </w:t>
      </w:r>
      <w:r w:rsidR="0099072A">
        <w:t xml:space="preserve">oprávněným subjektům </w:t>
      </w:r>
      <w:r w:rsidR="00C85545">
        <w:t>jako nástroj</w:t>
      </w:r>
      <w:r w:rsidR="009606C4">
        <w:t xml:space="preserve"> vymáhání pohledávek.</w:t>
      </w:r>
      <w:r w:rsidR="00A65D76">
        <w:t xml:space="preserve"> </w:t>
      </w:r>
      <w:r w:rsidR="00AE5AB7" w:rsidRPr="00AE5AB7">
        <w:t>Exekuce provád</w:t>
      </w:r>
      <w:r w:rsidR="00B50E73">
        <w:t>ěné</w:t>
      </w:r>
      <w:r w:rsidR="00AE5AB7" w:rsidRPr="00AE5AB7">
        <w:t xml:space="preserve"> soudními exekutory, jakožto alternativa soudnímu výkonu rozhodnutí</w:t>
      </w:r>
      <w:r w:rsidR="00AE5AB7">
        <w:t>, v posledních let</w:t>
      </w:r>
      <w:r w:rsidR="007E5945">
        <w:t>ech nabývají na významu. V</w:t>
      </w:r>
      <w:r w:rsidR="00AE5AB7">
        <w:t xml:space="preserve">ěřitelé se přesvědčili o </w:t>
      </w:r>
      <w:r w:rsidR="007E5945">
        <w:t>jejích výhodách</w:t>
      </w:r>
      <w:r w:rsidR="00C85545">
        <w:t>,</w:t>
      </w:r>
      <w:r w:rsidR="00B50E73">
        <w:t xml:space="preserve"> jež</w:t>
      </w:r>
      <w:r w:rsidR="00C85545">
        <w:t xml:space="preserve"> </w:t>
      </w:r>
      <w:r w:rsidR="007E5945">
        <w:t>se projev</w:t>
      </w:r>
      <w:r w:rsidR="002E57BE">
        <w:t>ují</w:t>
      </w:r>
      <w:r w:rsidR="00AE5AB7">
        <w:t xml:space="preserve"> </w:t>
      </w:r>
      <w:r w:rsidR="007E5945">
        <w:t xml:space="preserve">především </w:t>
      </w:r>
      <w:r w:rsidR="001749A8">
        <w:t xml:space="preserve">ve vyšší </w:t>
      </w:r>
      <w:r w:rsidR="00AE5AB7">
        <w:t>úspěšnosti vy</w:t>
      </w:r>
      <w:r w:rsidR="00CC3CE0">
        <w:t>máhání</w:t>
      </w:r>
      <w:r w:rsidR="002E6A5F">
        <w:t xml:space="preserve"> pohledávek</w:t>
      </w:r>
      <w:r w:rsidR="00CC3CE0">
        <w:t>.</w:t>
      </w:r>
      <w:r w:rsidR="00C85545">
        <w:t xml:space="preserve"> </w:t>
      </w:r>
      <w:r w:rsidR="002E57BE">
        <w:t xml:space="preserve">Přes pokles, </w:t>
      </w:r>
      <w:r w:rsidR="00B50E73">
        <w:t>který</w:t>
      </w:r>
      <w:r w:rsidR="002E57BE">
        <w:t xml:space="preserve"> lze v posledních dvou letech sledovat, jsou po</w:t>
      </w:r>
      <w:r w:rsidR="007E5945">
        <w:t>čty zahájených exekucí</w:t>
      </w:r>
      <w:r w:rsidR="003C4F0D">
        <w:t xml:space="preserve"> stále vysoké</w:t>
      </w:r>
      <w:r w:rsidR="00D154F1">
        <w:t xml:space="preserve"> a </w:t>
      </w:r>
      <w:r w:rsidR="008651E5">
        <w:t xml:space="preserve">před </w:t>
      </w:r>
      <w:r w:rsidR="00D154F1">
        <w:t xml:space="preserve">soudy </w:t>
      </w:r>
      <w:r w:rsidR="008651E5">
        <w:t xml:space="preserve">je </w:t>
      </w:r>
      <w:r w:rsidR="00D154F1">
        <w:t>v</w:t>
      </w:r>
      <w:r w:rsidR="008651E5">
        <w:t> oblasti výkonu rozhodnutí vedeno</w:t>
      </w:r>
      <w:r w:rsidR="00D154F1">
        <w:t xml:space="preserve"> </w:t>
      </w:r>
      <w:r w:rsidR="005B0939">
        <w:t>až trojnásobně nižší</w:t>
      </w:r>
      <w:r w:rsidR="00D154F1">
        <w:t xml:space="preserve"> množství řízení</w:t>
      </w:r>
      <w:r w:rsidR="004A1D27">
        <w:t>.</w:t>
      </w:r>
      <w:r w:rsidR="00B34516">
        <w:rPr>
          <w:rStyle w:val="Znakapoznpodarou"/>
        </w:rPr>
        <w:footnoteReference w:id="1"/>
      </w:r>
    </w:p>
    <w:p w:rsidR="00290FBF" w:rsidRDefault="001749A8" w:rsidP="00A65D76">
      <w:r>
        <w:t xml:space="preserve">Exekuční </w:t>
      </w:r>
      <w:r w:rsidR="006C161B">
        <w:t xml:space="preserve">právo, a lze říci </w:t>
      </w:r>
      <w:r w:rsidR="0047560A">
        <w:t xml:space="preserve">právo </w:t>
      </w:r>
      <w:r w:rsidR="00D154F1">
        <w:t>civilní</w:t>
      </w:r>
      <w:r w:rsidR="0047560A">
        <w:t>ho</w:t>
      </w:r>
      <w:r w:rsidR="00D154F1">
        <w:t xml:space="preserve"> proces</w:t>
      </w:r>
      <w:r w:rsidR="0047560A">
        <w:t>u</w:t>
      </w:r>
      <w:r w:rsidR="00D154F1">
        <w:t xml:space="preserve"> obecně</w:t>
      </w:r>
      <w:r w:rsidR="006C161B">
        <w:t>,</w:t>
      </w:r>
      <w:r w:rsidR="00D154F1">
        <w:t xml:space="preserve"> je</w:t>
      </w:r>
      <w:r>
        <w:t xml:space="preserve"> p</w:t>
      </w:r>
      <w:r w:rsidR="00D154F1">
        <w:t>rávní oblastí</w:t>
      </w:r>
      <w:r>
        <w:t xml:space="preserve">, jež se neustále vyvíjí, reaguje na změny ve společnosti a na problematické situace vznikající při </w:t>
      </w:r>
      <w:r w:rsidR="00F46D5D">
        <w:t xml:space="preserve">jeho </w:t>
      </w:r>
      <w:r>
        <w:t xml:space="preserve">aplikaci. </w:t>
      </w:r>
      <w:r w:rsidR="00A65D76">
        <w:t xml:space="preserve">Tak i exekuční řád za dobu své přes 10 let trvající </w:t>
      </w:r>
      <w:r w:rsidR="00512DFF">
        <w:t>platnosti</w:t>
      </w:r>
      <w:r w:rsidR="00A65D76">
        <w:t xml:space="preserve"> prošel několika dílčími novelami a d</w:t>
      </w:r>
      <w:r w:rsidR="005B0939">
        <w:t xml:space="preserve">nes uplynul </w:t>
      </w:r>
      <w:r w:rsidR="005B7A43">
        <w:t>více jak rok od chvíle, kdy vstoupily v účinnost další důležité novely občanského soudního řádu. Jedna z nich výrazně proměnila znění exekučního</w:t>
      </w:r>
      <w:r w:rsidR="005B7A43" w:rsidRPr="008A7A6D">
        <w:t xml:space="preserve"> </w:t>
      </w:r>
      <w:r w:rsidR="005B7A43">
        <w:t>řádu, druhá se týkala prá</w:t>
      </w:r>
      <w:r w:rsidR="002054C5">
        <w:t>vní úpravy institutu dovolání. Poslední velká n</w:t>
      </w:r>
      <w:r w:rsidR="005B7A43">
        <w:t xml:space="preserve">ovela exekučního řádu dosáhla rozsahu 136 bodů, a přestože v průběhu legislativního procesu vládní návrh doznal změn a slevil z některých vytyčených cílů, lze tuto novelu považovat za zásadní. Novinky v právní úpravě zahájení exekučního řízení, včetně doplnění nových institutů, mě přivedly k názoru, že exekuční právo je zajímavou oblastí civilního práva procesního, které v sobě skrývá mnohé podněty k hlubšímu rozpracování. A protože je exekuční právo v současné společensko-ekonomické situaci aktuálním tématem, rozhodla jsem se, se této problematice věnovat podrobněji a zvolila jsem si exekučního řízení jako téma </w:t>
      </w:r>
      <w:r w:rsidR="006C161B">
        <w:t xml:space="preserve">své </w:t>
      </w:r>
      <w:r w:rsidR="005B7A43">
        <w:t xml:space="preserve">závěrečné práce. </w:t>
      </w:r>
    </w:p>
    <w:p w:rsidR="006C161B" w:rsidRDefault="007629B0" w:rsidP="000F7722">
      <w:r>
        <w:t xml:space="preserve">Exekuční řízení můžeme dělit na dvě relativně samostatné fáze. V té počáteční, jejíž zahájení je iniciováno </w:t>
      </w:r>
      <w:r w:rsidR="00512DFF">
        <w:t>osobou oprávněného</w:t>
      </w:r>
      <w:r>
        <w:t xml:space="preserve">, </w:t>
      </w:r>
      <w:r w:rsidR="007B79F4">
        <w:t>jsou přezkoumávány</w:t>
      </w:r>
      <w:r>
        <w:t xml:space="preserve"> podmín</w:t>
      </w:r>
      <w:r w:rsidR="007B79F4">
        <w:t>ky pro</w:t>
      </w:r>
      <w:r>
        <w:t xml:space="preserve"> </w:t>
      </w:r>
      <w:r w:rsidR="007B79F4">
        <w:t>vedení</w:t>
      </w:r>
      <w:r>
        <w:t xml:space="preserve"> exekuce</w:t>
      </w:r>
      <w:r w:rsidR="007B79F4">
        <w:t xml:space="preserve">. </w:t>
      </w:r>
      <w:r w:rsidR="006C161B">
        <w:t xml:space="preserve">V této fázi </w:t>
      </w:r>
      <w:r w:rsidR="00D154F1">
        <w:t xml:space="preserve">dochází k </w:t>
      </w:r>
      <w:r w:rsidR="007B79F4">
        <w:t>nařízení</w:t>
      </w:r>
      <w:r>
        <w:t xml:space="preserve"> </w:t>
      </w:r>
      <w:r w:rsidR="007B79F4">
        <w:t>exekuce</w:t>
      </w:r>
      <w:r w:rsidR="00512DFF">
        <w:t xml:space="preserve"> a</w:t>
      </w:r>
      <w:r w:rsidR="006C161B">
        <w:t xml:space="preserve"> trvá až</w:t>
      </w:r>
      <w:r>
        <w:t xml:space="preserve"> </w:t>
      </w:r>
      <w:r w:rsidR="006C161B">
        <w:t xml:space="preserve">do okamžiku </w:t>
      </w:r>
      <w:r>
        <w:t>vyznačení</w:t>
      </w:r>
      <w:r w:rsidR="006C161B">
        <w:t xml:space="preserve"> </w:t>
      </w:r>
      <w:r>
        <w:t xml:space="preserve">doložky provedení </w:t>
      </w:r>
      <w:r>
        <w:lastRenderedPageBreak/>
        <w:t>exekuce</w:t>
      </w:r>
      <w:r w:rsidR="006C161B">
        <w:t xml:space="preserve"> do rejstříku zahájených exekucí. Doložka má vzhledem k dalšímu průběhu exekuce a</w:t>
      </w:r>
      <w:r w:rsidR="0047560A">
        <w:t xml:space="preserve"> pravomocem</w:t>
      </w:r>
      <w:r w:rsidR="006C161B">
        <w:t xml:space="preserve"> exekutora zásadní význam a značí</w:t>
      </w:r>
      <w:r>
        <w:t xml:space="preserve"> </w:t>
      </w:r>
      <w:r w:rsidR="007B79F4">
        <w:t xml:space="preserve">splnění předpokladů a </w:t>
      </w:r>
      <w:r>
        <w:t xml:space="preserve">oprávněnost </w:t>
      </w:r>
      <w:r w:rsidR="007B79F4">
        <w:t>nuceného výkonu exekučního titulu</w:t>
      </w:r>
      <w:r>
        <w:t>.</w:t>
      </w:r>
      <w:r w:rsidR="007B79F4">
        <w:t xml:space="preserve"> Provedení exekuce, jakožto další navazující stádium řízení, představuje faktickou realizaci nezvratných účinků exekuce.</w:t>
      </w:r>
    </w:p>
    <w:p w:rsidR="00D154F1" w:rsidRDefault="005238D3" w:rsidP="000E7186">
      <w:r>
        <w:t>Jak plyne ze samotného názvu</w:t>
      </w:r>
      <w:r w:rsidR="000F7722">
        <w:t>, ve své diplomové práci</w:t>
      </w:r>
      <w:r w:rsidR="005B7A43">
        <w:t xml:space="preserve"> </w:t>
      </w:r>
      <w:r w:rsidR="00290FBF">
        <w:t xml:space="preserve">se </w:t>
      </w:r>
      <w:r w:rsidR="0047560A">
        <w:t>věnuji problematice</w:t>
      </w:r>
      <w:r w:rsidR="000F7722">
        <w:t xml:space="preserve"> </w:t>
      </w:r>
      <w:r w:rsidR="000E7186">
        <w:t>nařízení</w:t>
      </w:r>
      <w:r w:rsidR="000F7722">
        <w:t xml:space="preserve"> exekučního ří</w:t>
      </w:r>
      <w:r w:rsidR="00B111FC">
        <w:t>zení, tedy</w:t>
      </w:r>
      <w:r w:rsidR="000F7722">
        <w:t xml:space="preserve"> oblast</w:t>
      </w:r>
      <w:r w:rsidR="00B111FC">
        <w:t>i</w:t>
      </w:r>
      <w:r w:rsidR="000F7722">
        <w:t xml:space="preserve"> procesního postupu soudu a soudního exekutora do </w:t>
      </w:r>
      <w:r w:rsidR="006C161B">
        <w:t xml:space="preserve">momentu </w:t>
      </w:r>
      <w:r w:rsidR="000F7722">
        <w:t xml:space="preserve">vyznačení doložky provedení exekuce. V jednotlivých kapitolách se </w:t>
      </w:r>
      <w:r w:rsidR="0047560A">
        <w:t>zabývám</w:t>
      </w:r>
      <w:r w:rsidR="000F7722">
        <w:t xml:space="preserve"> </w:t>
      </w:r>
      <w:r w:rsidR="005B7A43">
        <w:t>způsob</w:t>
      </w:r>
      <w:r w:rsidR="00290FBF">
        <w:t>em</w:t>
      </w:r>
      <w:r w:rsidR="005B7A43">
        <w:t xml:space="preserve"> nařizování exekuce</w:t>
      </w:r>
      <w:r w:rsidR="00CC4022">
        <w:t>,</w:t>
      </w:r>
      <w:r w:rsidR="00CC4022" w:rsidRPr="00CC4022">
        <w:t xml:space="preserve"> </w:t>
      </w:r>
      <w:r w:rsidR="00CC4022">
        <w:t xml:space="preserve">který je </w:t>
      </w:r>
      <w:r w:rsidR="00290FBF">
        <w:t>podle exekučního řádu</w:t>
      </w:r>
      <w:r w:rsidR="00290FBF" w:rsidRPr="00290FBF">
        <w:t xml:space="preserve"> </w:t>
      </w:r>
      <w:r w:rsidR="00290FBF">
        <w:t>v současnosti</w:t>
      </w:r>
      <w:r w:rsidR="007629B0" w:rsidRPr="007629B0">
        <w:t xml:space="preserve"> </w:t>
      </w:r>
      <w:r w:rsidR="007629B0">
        <w:t>aplikován. P</w:t>
      </w:r>
      <w:r w:rsidR="00CC4022">
        <w:t xml:space="preserve">ři výkladu </w:t>
      </w:r>
      <w:r w:rsidR="0047560A">
        <w:t>provádím</w:t>
      </w:r>
      <w:r w:rsidR="00290FBF">
        <w:t xml:space="preserve"> komparaci s právní úpravou</w:t>
      </w:r>
      <w:r w:rsidR="00CC4022">
        <w:t>, kter</w:t>
      </w:r>
      <w:r w:rsidR="00290FBF">
        <w:t>á</w:t>
      </w:r>
      <w:r w:rsidR="00CC4022">
        <w:t xml:space="preserve"> platil</w:t>
      </w:r>
      <w:r w:rsidR="00290FBF">
        <w:t>a</w:t>
      </w:r>
      <w:r w:rsidR="00CC4022">
        <w:t xml:space="preserve"> </w:t>
      </w:r>
      <w:r w:rsidR="00F20981">
        <w:t>do konce</w:t>
      </w:r>
      <w:r w:rsidR="005B7A43">
        <w:t xml:space="preserve"> roku</w:t>
      </w:r>
      <w:r w:rsidR="00F20981">
        <w:t xml:space="preserve"> 2012</w:t>
      </w:r>
      <w:r w:rsidR="000E7186">
        <w:t xml:space="preserve"> a tam, kde </w:t>
      </w:r>
      <w:r w:rsidR="0047560A">
        <w:t>je</w:t>
      </w:r>
      <w:r w:rsidR="000E7186">
        <w:t xml:space="preserve"> potřeba</w:t>
      </w:r>
      <w:r w:rsidR="00C46407">
        <w:t>,</w:t>
      </w:r>
      <w:r w:rsidR="000E7186">
        <w:t xml:space="preserve"> </w:t>
      </w:r>
      <w:r w:rsidR="0047560A">
        <w:t>upozorňuji</w:t>
      </w:r>
      <w:r w:rsidR="000E7186">
        <w:t xml:space="preserve"> i na právní úpravu</w:t>
      </w:r>
      <w:r w:rsidR="00D154F1">
        <w:t xml:space="preserve"> před účinností dřívějších novel EŘ.</w:t>
      </w:r>
      <w:r w:rsidR="00F72F59">
        <w:t xml:space="preserve"> </w:t>
      </w:r>
      <w:r w:rsidR="005F4E3F">
        <w:t>Jelikož se velká novela OSŘ a EŘ dotkla také vymezení dvojkolejnosti výkonu rozhodnutí a její podoba je nyní rovněž ovlivňována účinností harmonizační novely OSŘ přijaté v souvislosti s </w:t>
      </w:r>
      <w:proofErr w:type="spellStart"/>
      <w:r w:rsidR="0047560A">
        <w:t>rekodifikací</w:t>
      </w:r>
      <w:proofErr w:type="spellEnd"/>
      <w:r w:rsidR="0047560A">
        <w:t xml:space="preserve"> soukromého práva, je</w:t>
      </w:r>
      <w:r w:rsidR="005F4E3F">
        <w:t xml:space="preserve"> pojednáno i o vztahu soudního výkonu rozhodnutí a exekučního řízení. </w:t>
      </w:r>
      <w:r w:rsidR="00F72F59">
        <w:t>V</w:t>
      </w:r>
      <w:r w:rsidR="005F4E3F">
        <w:t xml:space="preserve"> </w:t>
      </w:r>
      <w:r w:rsidR="00F72F59">
        <w:t>práci</w:t>
      </w:r>
      <w:r w:rsidR="00C46407">
        <w:t xml:space="preserve"> </w:t>
      </w:r>
      <w:r w:rsidR="0047560A">
        <w:t>je</w:t>
      </w:r>
      <w:r w:rsidR="00F72F59">
        <w:t xml:space="preserve"> zmíněna</w:t>
      </w:r>
      <w:r w:rsidR="00C46407">
        <w:t xml:space="preserve"> </w:t>
      </w:r>
      <w:r w:rsidR="005F4E3F">
        <w:t xml:space="preserve">také </w:t>
      </w:r>
      <w:r w:rsidR="00C46407">
        <w:t>otáz</w:t>
      </w:r>
      <w:r w:rsidR="00F72F59">
        <w:t>ka postavení manžela povinného</w:t>
      </w:r>
      <w:r w:rsidR="00A21D9D">
        <w:t>, úloha katastru nemovitostí</w:t>
      </w:r>
      <w:r w:rsidR="00F72F59">
        <w:t xml:space="preserve"> či institut generálního </w:t>
      </w:r>
      <w:proofErr w:type="spellStart"/>
      <w:r w:rsidR="00F72F59">
        <w:t>inhibitoria</w:t>
      </w:r>
      <w:proofErr w:type="spellEnd"/>
      <w:r w:rsidR="00C46407">
        <w:t xml:space="preserve">, které s nařízením exekuce přímo souvisí a z hlediska jejich významu pro řízení </w:t>
      </w:r>
      <w:r w:rsidR="00F72F59">
        <w:t>by jistě ne</w:t>
      </w:r>
      <w:r w:rsidR="005F4E3F">
        <w:t>měly</w:t>
      </w:r>
      <w:r w:rsidR="00F72F59">
        <w:t xml:space="preserve"> být opomenuty.</w:t>
      </w:r>
    </w:p>
    <w:p w:rsidR="00011AAE" w:rsidRDefault="00A7797D" w:rsidP="00A7797D">
      <w:r>
        <w:t xml:space="preserve">Cílem této diplomové práce je vytvořit ucelený právní rozbor právní úpravy nařizování exekucí, tak abych byla schopna dospět k odpovědím na stanovené pracovní hypotézy. Pokusím se poukázat na sporné body, případně navrhnout jejich řešení de </w:t>
      </w:r>
      <w:proofErr w:type="spellStart"/>
      <w:r>
        <w:t>lege</w:t>
      </w:r>
      <w:proofErr w:type="spellEnd"/>
      <w:r>
        <w:t xml:space="preserve"> </w:t>
      </w:r>
      <w:proofErr w:type="spellStart"/>
      <w:r>
        <w:t>ferenda</w:t>
      </w:r>
      <w:proofErr w:type="spellEnd"/>
      <w:r>
        <w:t xml:space="preserve">. </w:t>
      </w:r>
      <w:r w:rsidR="005B7A43">
        <w:t xml:space="preserve">Vymezením rozdílů a praktických dopadů změn se </w:t>
      </w:r>
      <w:r w:rsidR="009979A9">
        <w:t xml:space="preserve">snažím </w:t>
      </w:r>
      <w:r w:rsidR="005B7A43">
        <w:t xml:space="preserve">odpovědět na otázku, zda novelou exekučního řádu došlo k oslabení soudní ochrany povinného. Tuto hypotézu jsem stanovila proto, že novela výrazně změnila proces soudního řízení o nařizování exekuce, dále charakter pověření soudního exekutora a také možnosti obrany povinného proti </w:t>
      </w:r>
      <w:r w:rsidR="009979A9">
        <w:t xml:space="preserve">nařízení </w:t>
      </w:r>
      <w:r w:rsidR="005B7A43">
        <w:t xml:space="preserve">exekuce. </w:t>
      </w:r>
      <w:r w:rsidR="00F20981">
        <w:t xml:space="preserve">Podle novelizované podoby exekučního řádu se stává návrh na zastavení exekuce univerzálním prostředkem proti vedení zahájené exekuce. Nabízí se proto otázka, zda tento návrh může dostatečně ochránit před </w:t>
      </w:r>
      <w:r w:rsidR="00D154F1">
        <w:t>nepřípustnou</w:t>
      </w:r>
      <w:r w:rsidR="007A6DAF">
        <w:t xml:space="preserve"> exekucí a zda v porovnání s předchozí úpravou nejde o faktické omezení práv povinného. </w:t>
      </w:r>
      <w:r w:rsidR="005B7A43">
        <w:t>Na to navazuje i druhá pracovní hypotéza, která spočívá v otázce, zda byl novelou naplněn cíl zefektivnit a zrychlit exekuční řízení, tak jak byl vymezen v důvodov</w:t>
      </w:r>
      <w:r w:rsidR="00227B1B">
        <w:t>é zprávě vládního návrhu zákona. Předkladatelé novely exekučního řádu původně prosazovali zavedení tzv. registračního principu při zahájení exekučního řízení</w:t>
      </w:r>
      <w:r w:rsidR="007B7874">
        <w:t>, což se mělo největší měrou</w:t>
      </w:r>
      <w:r w:rsidR="00227B1B">
        <w:t xml:space="preserve"> </w:t>
      </w:r>
      <w:r w:rsidR="007B7874">
        <w:t xml:space="preserve">podílet na urychlení </w:t>
      </w:r>
      <w:r w:rsidR="009979A9">
        <w:t xml:space="preserve">procesu </w:t>
      </w:r>
      <w:r w:rsidR="007B7874">
        <w:t>exekuce. Princip registrace by fungoval tak</w:t>
      </w:r>
      <w:r w:rsidR="00227B1B">
        <w:t xml:space="preserve">, že soudy </w:t>
      </w:r>
      <w:r w:rsidR="0016149A">
        <w:t>ztratí pravomoc pověřit soudního exekutora vedením exekuce zcela a exekuce bude proti povinnému zahájena zapsáním do rejstříku zahájených exekucí, když od tohoto momentu by exekutor mohl zjišťovat a postihovat majetek povinného.</w:t>
      </w:r>
      <w:r w:rsidR="007B7874">
        <w:t xml:space="preserve"> Tento přístup byl nakonec v průběhu projednávání zmírněn a </w:t>
      </w:r>
      <w:r w:rsidR="007B7874">
        <w:lastRenderedPageBreak/>
        <w:t>nahrazen principem pověřovacím, kdy ze strany soudů dochází k zachování určité rozhodovací pravomoci o nařízení exekuce, ale současně se výrazným způsobem omezují prostředky obrany povinného, když pověření soudního exekutora ztrácí charakter rozhodnutí, jež je možné napadnout opravným prostředkem.</w:t>
      </w:r>
    </w:p>
    <w:p w:rsidR="00175571" w:rsidRDefault="00011AAE" w:rsidP="00011AAE">
      <w:r>
        <w:t>Co se týče metodiky</w:t>
      </w:r>
      <w:r w:rsidR="00175571">
        <w:t xml:space="preserve"> </w:t>
      </w:r>
      <w:r>
        <w:t>diplomové práce</w:t>
      </w:r>
      <w:r w:rsidR="006638F1">
        <w:t>,</w:t>
      </w:r>
      <w:r>
        <w:t xml:space="preserve"> </w:t>
      </w:r>
      <w:r w:rsidR="006638F1">
        <w:t xml:space="preserve">při zpracování právní úpravy zahájení a nařízení exekuce jsem interpretovala </w:t>
      </w:r>
      <w:r w:rsidR="00C14CB8">
        <w:t>příslušná</w:t>
      </w:r>
      <w:r w:rsidR="006638F1">
        <w:t xml:space="preserve"> ustanovení EŘ a OSŘ za použití metody analýzy a syntézy, jenž byly doplněny systematickým, gramatickým a logickým výkladovým postupem. Při zkoumání dopadů provedené novelizace </w:t>
      </w:r>
      <w:r w:rsidR="00116966">
        <w:t xml:space="preserve">počáteční fáze exekučního řízení </w:t>
      </w:r>
      <w:r w:rsidR="006638F1">
        <w:t xml:space="preserve">byla </w:t>
      </w:r>
      <w:r w:rsidR="00C14CB8">
        <w:t xml:space="preserve">rovněž </w:t>
      </w:r>
      <w:r w:rsidR="006638F1">
        <w:t xml:space="preserve">aplikována </w:t>
      </w:r>
      <w:r w:rsidR="00856258">
        <w:t>metoda komparace</w:t>
      </w:r>
      <w:r w:rsidR="006638F1">
        <w:t xml:space="preserve"> s právní úpravou účinnou před rokem 2012.</w:t>
      </w:r>
    </w:p>
    <w:p w:rsidR="00295589" w:rsidRDefault="00790CD6" w:rsidP="00175571">
      <w:r>
        <w:t>Diplomová práce je roz</w:t>
      </w:r>
      <w:r w:rsidR="00275D84">
        <w:t xml:space="preserve">členěna do tří hlavních kapitol a </w:t>
      </w:r>
      <w:r w:rsidR="00BE3259">
        <w:t>vyjma</w:t>
      </w:r>
      <w:r w:rsidR="00275D84">
        <w:t xml:space="preserve"> třetí části </w:t>
      </w:r>
      <w:r w:rsidR="00C14CB8">
        <w:t xml:space="preserve">se </w:t>
      </w:r>
      <w:r w:rsidR="00275D84">
        <w:t xml:space="preserve">dále </w:t>
      </w:r>
      <w:r w:rsidR="00C14CB8">
        <w:t xml:space="preserve">dělí </w:t>
      </w:r>
      <w:r w:rsidR="00275D84">
        <w:t>na tematicky užší úseky.</w:t>
      </w:r>
      <w:r>
        <w:t xml:space="preserve"> </w:t>
      </w:r>
      <w:r w:rsidR="00295589">
        <w:t xml:space="preserve">Řazení </w:t>
      </w:r>
      <w:r w:rsidR="00E70885">
        <w:t>dílčích</w:t>
      </w:r>
      <w:r w:rsidR="00295589">
        <w:t xml:space="preserve"> částí práce odpovídá postupu </w:t>
      </w:r>
      <w:r w:rsidR="00E70885">
        <w:t>jednotlivých procesních kroků při</w:t>
      </w:r>
      <w:r w:rsidR="00295589">
        <w:t xml:space="preserve"> nařízení exekuce. Vzhledem k zaměření práce, která usiluje o </w:t>
      </w:r>
      <w:r w:rsidR="00CB226C">
        <w:t>z</w:t>
      </w:r>
      <w:r w:rsidR="00295589">
        <w:t xml:space="preserve">hodnocení poslední velké novely EŘ a OSŘ a její dopad </w:t>
      </w:r>
      <w:r w:rsidR="00E70885">
        <w:t>v oblasti</w:t>
      </w:r>
      <w:r w:rsidR="00295589">
        <w:t xml:space="preserve"> zahájení exekučního řízení, jsem jako samostatno</w:t>
      </w:r>
      <w:r w:rsidR="00CB226C">
        <w:t>u kapitolu zařadila pojednání</w:t>
      </w:r>
      <w:r w:rsidR="00B24D3B">
        <w:t>, jež se</w:t>
      </w:r>
      <w:r w:rsidR="00CB226C">
        <w:t xml:space="preserve"> zabýv</w:t>
      </w:r>
      <w:r w:rsidR="00B24D3B">
        <w:t>á</w:t>
      </w:r>
      <w:r w:rsidR="00CB226C">
        <w:t xml:space="preserve"> </w:t>
      </w:r>
      <w:r w:rsidR="00E70885">
        <w:t>motivy odůvodňující potřebnost změn</w:t>
      </w:r>
      <w:r w:rsidR="00B24D3B">
        <w:t>. P</w:t>
      </w:r>
      <w:r w:rsidR="00E70885">
        <w:t xml:space="preserve">ro přehlednost </w:t>
      </w:r>
      <w:r w:rsidR="00B24D3B">
        <w:t xml:space="preserve">a lepší pochopení zpracovaného tématu jsem </w:t>
      </w:r>
      <w:r w:rsidR="00E70885">
        <w:t>vymez</w:t>
      </w:r>
      <w:r w:rsidR="00B24D3B">
        <w:t>ila</w:t>
      </w:r>
      <w:r w:rsidR="00E70885">
        <w:t xml:space="preserve"> </w:t>
      </w:r>
      <w:r w:rsidR="00B24D3B">
        <w:t xml:space="preserve">také </w:t>
      </w:r>
      <w:r w:rsidR="00E70885">
        <w:t>hlavní bod</w:t>
      </w:r>
      <w:r w:rsidR="00B24D3B">
        <w:t>y</w:t>
      </w:r>
      <w:r w:rsidR="00E70885">
        <w:t>, kter</w:t>
      </w:r>
      <w:r w:rsidR="00B24D3B">
        <w:t>ých</w:t>
      </w:r>
      <w:r w:rsidR="00E70885">
        <w:t xml:space="preserve"> se </w:t>
      </w:r>
      <w:r w:rsidR="00B24D3B">
        <w:t>novela</w:t>
      </w:r>
      <w:r w:rsidR="00E70885">
        <w:t xml:space="preserve"> </w:t>
      </w:r>
      <w:r w:rsidR="00B24D3B">
        <w:t xml:space="preserve">v oblasti </w:t>
      </w:r>
      <w:r w:rsidR="00E70885">
        <w:t>zahájení exekučního řízení dotkl</w:t>
      </w:r>
      <w:r w:rsidR="00B24D3B">
        <w:t>a</w:t>
      </w:r>
      <w:r w:rsidR="00E70885">
        <w:t>.</w:t>
      </w:r>
    </w:p>
    <w:p w:rsidR="009703B9" w:rsidRDefault="00C14CB8" w:rsidP="00175571">
      <w:r>
        <w:t>První kapitola</w:t>
      </w:r>
      <w:r w:rsidR="00295589">
        <w:t xml:space="preserve"> </w:t>
      </w:r>
      <w:r>
        <w:t>provádí nejdříve stručný úvod do</w:t>
      </w:r>
      <w:r w:rsidR="00295589">
        <w:t xml:space="preserve"> problematiky vykonávacího řízení </w:t>
      </w:r>
      <w:r>
        <w:t xml:space="preserve">a dále pojednává </w:t>
      </w:r>
      <w:r w:rsidR="00295589">
        <w:t>o obecné charakteristice exekučního řízení. Vedle základních východisek institutu exekuce prováděné soudními exekutory se zmiňuje o zásadách, jimi</w:t>
      </w:r>
      <w:r w:rsidR="009703B9">
        <w:t>ž je exekuční řízení ovládáno</w:t>
      </w:r>
      <w:r w:rsidR="00B15CE3">
        <w:t>, a o jeho účastnících</w:t>
      </w:r>
      <w:r w:rsidR="009703B9">
        <w:t>.</w:t>
      </w:r>
    </w:p>
    <w:p w:rsidR="00783E0A" w:rsidRDefault="009703B9" w:rsidP="00783E0A">
      <w:r>
        <w:t>Za stěžejní část diplomové</w:t>
      </w:r>
      <w:r w:rsidR="00790CD6">
        <w:t xml:space="preserve"> práce lze považovat její druhou kapitolu, která se dále </w:t>
      </w:r>
      <w:r>
        <w:t xml:space="preserve">v jednotlivých podkapitolách </w:t>
      </w:r>
      <w:r w:rsidR="00790CD6">
        <w:t xml:space="preserve">podrobněji zabývá instituty </w:t>
      </w:r>
      <w:r w:rsidR="00F855C5">
        <w:t>spadajících do fáze nařízení exekuce. Po představení charakteru velké novely</w:t>
      </w:r>
      <w:r w:rsidR="00B15CE3">
        <w:t xml:space="preserve"> OSŘ a EŘ</w:t>
      </w:r>
      <w:r w:rsidR="00F855C5">
        <w:t xml:space="preserve"> dochází k postupnému výkladu o</w:t>
      </w:r>
      <w:r w:rsidR="005B7A43" w:rsidRPr="00914D1A">
        <w:t xml:space="preserve"> model</w:t>
      </w:r>
      <w:r w:rsidR="00F855C5">
        <w:t>u</w:t>
      </w:r>
      <w:r w:rsidR="005B7A43" w:rsidRPr="00914D1A">
        <w:t xml:space="preserve"> zahájení exekučního řízení, </w:t>
      </w:r>
      <w:r w:rsidR="0011678A">
        <w:t>jenž</w:t>
      </w:r>
      <w:r w:rsidR="005B7A43" w:rsidRPr="00914D1A">
        <w:t xml:space="preserve"> </w:t>
      </w:r>
      <w:r w:rsidR="00914D1A" w:rsidRPr="00914D1A">
        <w:t>je</w:t>
      </w:r>
      <w:r w:rsidR="005B7A43" w:rsidRPr="00914D1A">
        <w:t xml:space="preserve"> </w:t>
      </w:r>
      <w:r w:rsidR="00F855C5">
        <w:t xml:space="preserve">nyní </w:t>
      </w:r>
      <w:r w:rsidR="005B7A43" w:rsidRPr="00914D1A">
        <w:t xml:space="preserve">podle </w:t>
      </w:r>
      <w:r w:rsidR="00914D1A" w:rsidRPr="00914D1A">
        <w:t>platného znění</w:t>
      </w:r>
      <w:r w:rsidR="005B7A43" w:rsidRPr="00914D1A">
        <w:t xml:space="preserve"> exekučního řádu</w:t>
      </w:r>
      <w:r w:rsidR="00F855C5" w:rsidRPr="00F855C5">
        <w:t xml:space="preserve"> </w:t>
      </w:r>
      <w:r w:rsidR="00F855C5" w:rsidRPr="00914D1A">
        <w:t>aplikován</w:t>
      </w:r>
      <w:r w:rsidR="005B7A43" w:rsidRPr="00914D1A">
        <w:t>. Součástí rozbo</w:t>
      </w:r>
      <w:r w:rsidR="0011678A">
        <w:t>ru je</w:t>
      </w:r>
      <w:r w:rsidR="00914D1A" w:rsidRPr="00914D1A">
        <w:t xml:space="preserve"> srovnání s právní úpravou </w:t>
      </w:r>
      <w:r w:rsidR="0011678A">
        <w:t xml:space="preserve">účinnou </w:t>
      </w:r>
      <w:r w:rsidR="00914D1A" w:rsidRPr="00914D1A">
        <w:t>před novelou provedenou zákonem č. 396/2012 Sb.</w:t>
      </w:r>
      <w:r w:rsidR="00914D1A">
        <w:t>,</w:t>
      </w:r>
      <w:r w:rsidR="00914D1A" w:rsidRPr="00914D1A">
        <w:t xml:space="preserve"> a tím </w:t>
      </w:r>
      <w:r w:rsidR="00F855C5">
        <w:t>je</w:t>
      </w:r>
      <w:r w:rsidR="00914D1A" w:rsidRPr="00914D1A">
        <w:t xml:space="preserve"> na konkrétních místech naznačeno, k jakým a jak výrazným změnám došlo.</w:t>
      </w:r>
      <w:r w:rsidR="00D70726">
        <w:t xml:space="preserve"> </w:t>
      </w:r>
      <w:r w:rsidR="009979A9">
        <w:t xml:space="preserve">Druhá </w:t>
      </w:r>
      <w:r w:rsidR="00F855C5">
        <w:t xml:space="preserve">kapitola </w:t>
      </w:r>
      <w:r w:rsidR="0011678A">
        <w:t xml:space="preserve">se </w:t>
      </w:r>
      <w:r w:rsidR="00F855C5">
        <w:t>v rámci svých dílčích částí</w:t>
      </w:r>
      <w:r w:rsidR="00D70726">
        <w:t xml:space="preserve"> </w:t>
      </w:r>
      <w:r w:rsidR="00F855C5">
        <w:t>zabývá</w:t>
      </w:r>
      <w:r w:rsidR="00D70726">
        <w:t xml:space="preserve"> exekučním návrhem, institutem spojování exekucí, rejstříkem zahájených exekucí, pověřením soudního exekutora a vyrozuměním o zahájení exekuce. </w:t>
      </w:r>
      <w:r w:rsidR="00F855C5">
        <w:t>Pro dosažení ucelenosti výkladu o nařizování exekucí je na závěr zařazena i podkapitola pojednávající o návrhu na zastavení exekuce, jakožto jediného univerzálního prostředku obran</w:t>
      </w:r>
      <w:r w:rsidR="00C46407">
        <w:t>y povinného v exekučním řízení.</w:t>
      </w:r>
    </w:p>
    <w:p w:rsidR="00914D1A" w:rsidRPr="009979A9" w:rsidRDefault="00783E0A" w:rsidP="00783E0A">
      <w:r>
        <w:t xml:space="preserve">Třetí samostatná kapitola se věnuje slovenské právní úpravě zahájení exekuce. Přestože české a slovenské exekuční řízení vychází ze stejných základů, můžeme při provedení jejich </w:t>
      </w:r>
      <w:r>
        <w:lastRenderedPageBreak/>
        <w:t xml:space="preserve">srovnání sledovat určité odlišnosti. Tato závěrečná kapitola pojednává o zahájení a způsobu nařizovaní exekucí na Slovensku a vymezuje jak společné, tak i rozdílné postupy v řízení. </w:t>
      </w:r>
      <w:r w:rsidR="00772B1C">
        <w:t>Zahraniční p</w:t>
      </w:r>
      <w:r>
        <w:t>rávní úprava může posloužit jako inspirační zdroj pro da</w:t>
      </w:r>
      <w:r w:rsidR="00B97CD6">
        <w:t>lší vývoj exekučního práva</w:t>
      </w:r>
      <w:r w:rsidR="00772B1C">
        <w:t>, což v případě té slovenské</w:t>
      </w:r>
      <w:r w:rsidR="00B97CD6">
        <w:t xml:space="preserve"> platí dvojnásob, jelikož je</w:t>
      </w:r>
      <w:r w:rsidR="00772B1C">
        <w:t xml:space="preserve"> </w:t>
      </w:r>
      <w:r w:rsidR="00B97CD6">
        <w:t xml:space="preserve">svým </w:t>
      </w:r>
      <w:r w:rsidR="00772B1C">
        <w:t xml:space="preserve">charakterem </w:t>
      </w:r>
      <w:r w:rsidR="00B97CD6">
        <w:t xml:space="preserve">české právní úpravě </w:t>
      </w:r>
      <w:r w:rsidR="00772B1C">
        <w:t>nejbližší.</w:t>
      </w:r>
    </w:p>
    <w:p w:rsidR="008A700F" w:rsidRDefault="00D20702" w:rsidP="002E6A5F">
      <w:r>
        <w:t>Vzhledem k aktuálnosti vybraného tématu a častým novelizacím procesních předpisů exekučního práva není vybrané téma nikde komplexně zpracováno. Při nastudován</w:t>
      </w:r>
      <w:r w:rsidR="00BE3259">
        <w:t>í problematiky jsem vycházela</w:t>
      </w:r>
      <w:r>
        <w:t xml:space="preserve"> </w:t>
      </w:r>
      <w:r w:rsidRPr="00106928">
        <w:t>z aktuálních článků</w:t>
      </w:r>
      <w:r>
        <w:t xml:space="preserve"> publikovaných</w:t>
      </w:r>
      <w:r w:rsidRPr="00106928">
        <w:t xml:space="preserve"> v odborných časopisech, </w:t>
      </w:r>
      <w:r w:rsidR="00E06C3D">
        <w:t xml:space="preserve">z </w:t>
      </w:r>
      <w:r w:rsidRPr="00106928">
        <w:t>důvodových zpráv</w:t>
      </w:r>
      <w:r>
        <w:t xml:space="preserve"> novel zákonů</w:t>
      </w:r>
      <w:r w:rsidRPr="00106928">
        <w:t>, komentářů, ale i učebnic</w:t>
      </w:r>
      <w:r>
        <w:t xml:space="preserve"> českého a slovenského civilního procesu</w:t>
      </w:r>
      <w:r w:rsidRPr="00106928">
        <w:t xml:space="preserve"> a přehledů judikatury.</w:t>
      </w:r>
      <w:r>
        <w:t xml:space="preserve"> Jako zdroje informací o nařizování exekuce jsem využila i Komorní</w:t>
      </w:r>
      <w:r w:rsidR="00BE3259">
        <w:t>ch</w:t>
      </w:r>
      <w:r>
        <w:t xml:space="preserve"> lis</w:t>
      </w:r>
      <w:r w:rsidR="00BE3259">
        <w:t>tů, časopisu soudních exekutorů</w:t>
      </w:r>
      <w:r>
        <w:t xml:space="preserve"> vydávaného Exekutorskou komorou ČR, také aktualit uveřejňovaných na stránkách této samosprávné organizace. Dne 5. června 2013 jsem se zúčastnila odborné přednášky pořádané Pro </w:t>
      </w:r>
      <w:proofErr w:type="gramStart"/>
      <w:r>
        <w:t>bono</w:t>
      </w:r>
      <w:proofErr w:type="gramEnd"/>
      <w:r>
        <w:t xml:space="preserve"> aliancí na Právnické fakultě Univerzity Palackého v Olomouci na téma „</w:t>
      </w:r>
      <w:r w:rsidRPr="00A276ED">
        <w:rPr>
          <w:i/>
        </w:rPr>
        <w:t>Exekuce ve světle novely exekučního řádu</w:t>
      </w:r>
      <w:r>
        <w:rPr>
          <w:i/>
        </w:rPr>
        <w:t>“</w:t>
      </w:r>
      <w:r>
        <w:t>, jíž</w:t>
      </w:r>
      <w:r>
        <w:rPr>
          <w:i/>
        </w:rPr>
        <w:t xml:space="preserve"> </w:t>
      </w:r>
      <w:r w:rsidRPr="003136F0">
        <w:t>ve</w:t>
      </w:r>
      <w:r>
        <w:t>dl</w:t>
      </w:r>
      <w:r w:rsidRPr="003136F0">
        <w:t xml:space="preserve"> JUDr. Stanislav Pazderk</w:t>
      </w:r>
      <w:r>
        <w:t>a</w:t>
      </w:r>
      <w:r w:rsidRPr="003136F0">
        <w:t>, soudní exekutor Exekutorského úřadu Písek a člen prezidia EK ČR.</w:t>
      </w:r>
      <w:r w:rsidR="00CA188B">
        <w:t xml:space="preserve"> Mimoto jsem měla k </w:t>
      </w:r>
      <w:r>
        <w:t xml:space="preserve">dispozici materiály z přednášky na téma </w:t>
      </w:r>
      <w:r w:rsidRPr="00011AAE">
        <w:rPr>
          <w:i/>
        </w:rPr>
        <w:t>„Praktické zkušenosti s aplikací velké novely OSŘ a EŘ po roce od nabytí účinnosti“</w:t>
      </w:r>
      <w:r>
        <w:t xml:space="preserve"> JUDr. Lukáše Jíchy, exekutorského kandidáta působícího na Exekutorském úřadě JUDr. Tomáše Vrány v Přerově, která proběhla dne 6. března 2014 v Olomouci. Aktuální statistická data o počtech zahájených exekucí jsem získala na základě svého dotazu Exekutorské komoře ČR.</w:t>
      </w:r>
      <w:r w:rsidR="008A700F">
        <w:br w:type="page"/>
      </w:r>
    </w:p>
    <w:p w:rsidR="008A700F" w:rsidRDefault="006B4871" w:rsidP="008A700F">
      <w:pPr>
        <w:pStyle w:val="Nadpis1"/>
        <w:numPr>
          <w:ilvl w:val="0"/>
          <w:numId w:val="1"/>
        </w:numPr>
      </w:pPr>
      <w:bookmarkStart w:id="4" w:name="_Toc383005361"/>
      <w:bookmarkStart w:id="5" w:name="_Toc384300653"/>
      <w:r>
        <w:lastRenderedPageBreak/>
        <w:t>Úvod pro problematiky</w:t>
      </w:r>
      <w:bookmarkEnd w:id="4"/>
      <w:bookmarkEnd w:id="5"/>
    </w:p>
    <w:p w:rsidR="00B71EC3" w:rsidRDefault="00B71EC3" w:rsidP="00B71EC3">
      <w:pPr>
        <w:ind w:firstLine="360"/>
      </w:pPr>
      <w:r>
        <w:t>Mezi nejstarší funkce státu řadíme zajištění výkonu soudnictví a tím i vytvoření fungujícího systému, který poskytne ochranu subjektivním právům fyzických a právnických osob.  Rozhodování ne</w:t>
      </w:r>
      <w:r w:rsidR="00741946">
        <w:t>stranných</w:t>
      </w:r>
      <w:r>
        <w:t xml:space="preserve"> státních</w:t>
      </w:r>
      <w:r w:rsidR="00741946">
        <w:t xml:space="preserve"> orgánů</w:t>
      </w:r>
      <w:r>
        <w:t xml:space="preserve"> ve své podstatě slouží k vyloučení možnosti svémocného prosazování práv jednotlivců, které je, až na výjimky</w:t>
      </w:r>
      <w:r w:rsidR="00CA188B">
        <w:t xml:space="preserve">, demokratickém právním </w:t>
      </w:r>
      <w:proofErr w:type="gramStart"/>
      <w:r w:rsidR="00CA188B">
        <w:t>státě</w:t>
      </w:r>
      <w:proofErr w:type="gramEnd"/>
      <w:r w:rsidR="00CA188B">
        <w:t xml:space="preserve"> </w:t>
      </w:r>
      <w:r>
        <w:t>nežádoucím jevem.</w:t>
      </w:r>
      <w:r w:rsidR="00B97CD6">
        <w:rPr>
          <w:rStyle w:val="Znakapoznpodarou"/>
        </w:rPr>
        <w:footnoteReference w:id="2"/>
      </w:r>
      <w:r>
        <w:t xml:space="preserve"> Úlohou právního státu je tak vedle poskytování ochrany právům také činnost státních orgánů k zajištění vymahatelnosti práva, když tyto prvky zahrnuje ústavně zaručené právo na soudní ochranu v čl. 36 </w:t>
      </w:r>
      <w:r w:rsidR="009F28B3">
        <w:t>LSZP</w:t>
      </w:r>
      <w:r w:rsidR="001C654B">
        <w:t>.</w:t>
      </w:r>
    </w:p>
    <w:p w:rsidR="00CA1A16" w:rsidRPr="00B71EC3" w:rsidRDefault="003F1825" w:rsidP="00E17852">
      <w:pPr>
        <w:ind w:firstLine="360"/>
      </w:pPr>
      <w:r>
        <w:t>Pro c</w:t>
      </w:r>
      <w:r w:rsidR="00B71EC3">
        <w:t>ivilní proces</w:t>
      </w:r>
      <w:r>
        <w:t>, jakožto pro jednu z oblastí soudnictví, je charakteristické</w:t>
      </w:r>
      <w:r w:rsidR="00B71EC3">
        <w:t xml:space="preserve"> autoritativní rozhodování o střetech mezi právy soukromoprávní povahy</w:t>
      </w:r>
      <w:r w:rsidR="00CA1A16">
        <w:t xml:space="preserve"> a současně jejich nucený výkon v případě, že nedošlo k plnění dobrovolnému</w:t>
      </w:r>
      <w:r w:rsidR="00B71EC3">
        <w:t xml:space="preserve">. </w:t>
      </w:r>
      <w:r>
        <w:t xml:space="preserve">Mimoto do civilního procesu řadíme řízení nesporná a jiné postupy soudu, </w:t>
      </w:r>
      <w:r w:rsidR="00CA1A16">
        <w:t>která plní ve společnosti další funkce</w:t>
      </w:r>
      <w:r w:rsidR="00CA188B">
        <w:t>.</w:t>
      </w:r>
      <w:r w:rsidR="00B97CD6">
        <w:rPr>
          <w:rStyle w:val="Znakapoznpodarou"/>
        </w:rPr>
        <w:footnoteReference w:id="3"/>
      </w:r>
      <w:r w:rsidR="00F820D0">
        <w:t xml:space="preserve"> </w:t>
      </w:r>
    </w:p>
    <w:p w:rsidR="008A700F" w:rsidRPr="00425F63" w:rsidRDefault="006060F9" w:rsidP="00425F63">
      <w:pPr>
        <w:pStyle w:val="Nadpis2"/>
        <w:numPr>
          <w:ilvl w:val="1"/>
          <w:numId w:val="11"/>
        </w:numPr>
      </w:pPr>
      <w:bookmarkStart w:id="6" w:name="_Toc383005362"/>
      <w:bookmarkStart w:id="7" w:name="_Toc384300654"/>
      <w:r w:rsidRPr="00425F63">
        <w:t>Obecná charakteristika</w:t>
      </w:r>
      <w:r w:rsidR="00D3420C" w:rsidRPr="00425F63">
        <w:t xml:space="preserve"> </w:t>
      </w:r>
      <w:r w:rsidR="009B43E7" w:rsidRPr="00425F63">
        <w:t xml:space="preserve">a </w:t>
      </w:r>
      <w:r w:rsidRPr="00425F63">
        <w:t>účel</w:t>
      </w:r>
      <w:bookmarkEnd w:id="6"/>
      <w:r w:rsidR="009B43E7" w:rsidRPr="00425F63">
        <w:t xml:space="preserve"> exekučního řízení</w:t>
      </w:r>
      <w:bookmarkEnd w:id="7"/>
    </w:p>
    <w:p w:rsidR="00C74747" w:rsidRDefault="00E17852" w:rsidP="00E17852">
      <w:r>
        <w:t>Vykonávací</w:t>
      </w:r>
      <w:r w:rsidR="003C54C8">
        <w:t xml:space="preserve"> (exekuční)</w:t>
      </w:r>
      <w:r>
        <w:t xml:space="preserve"> řízení je samostatným druhem civilního procesu, jehož </w:t>
      </w:r>
      <w:r w:rsidR="00D52045">
        <w:t>smyslem</w:t>
      </w:r>
      <w:r>
        <w:t xml:space="preserve"> je vynutit </w:t>
      </w:r>
      <w:r w:rsidR="003C54C8">
        <w:t xml:space="preserve">na dlužníku </w:t>
      </w:r>
      <w:r>
        <w:t>povinnost</w:t>
      </w:r>
      <w:r w:rsidR="00EF5C2E">
        <w:t xml:space="preserve"> uložen</w:t>
      </w:r>
      <w:r w:rsidR="00D52045">
        <w:t>ou</w:t>
      </w:r>
      <w:r w:rsidR="00EF5C2E">
        <w:t xml:space="preserve"> </w:t>
      </w:r>
      <w:r w:rsidR="003C54C8">
        <w:t xml:space="preserve">mu </w:t>
      </w:r>
      <w:r w:rsidR="00EF5C2E">
        <w:t>vykonatelným rozhodnutím</w:t>
      </w:r>
      <w:r w:rsidR="007146CE">
        <w:t xml:space="preserve"> či </w:t>
      </w:r>
      <w:r w:rsidR="00205F65">
        <w:t>jinou listinou</w:t>
      </w:r>
      <w:r w:rsidR="007146CE">
        <w:t>, jej</w:t>
      </w:r>
      <w:r w:rsidR="00205F65">
        <w:t>íž</w:t>
      </w:r>
      <w:r w:rsidR="007146CE">
        <w:t xml:space="preserve"> výkon připouští zákon</w:t>
      </w:r>
      <w:r>
        <w:t xml:space="preserve">. </w:t>
      </w:r>
      <w:r w:rsidR="00205F65">
        <w:t>Nařízení a provedení exekuce předchází splnění několika základních podmínek. Předně lze k</w:t>
      </w:r>
      <w:r>
        <w:t xml:space="preserve"> výkonu rozhodnutí </w:t>
      </w:r>
      <w:r w:rsidR="003C54C8">
        <w:t xml:space="preserve">přistoupit až </w:t>
      </w:r>
      <w:r w:rsidR="00205F65">
        <w:t>ve chvíli</w:t>
      </w:r>
      <w:r>
        <w:t xml:space="preserve">, kdy povinný subjekt neplní dobrovolně. </w:t>
      </w:r>
      <w:r w:rsidR="007146CE">
        <w:t>Další</w:t>
      </w:r>
      <w:r w:rsidR="00205F65">
        <w:t>m</w:t>
      </w:r>
      <w:r w:rsidR="00FF2D25">
        <w:t xml:space="preserve"> </w:t>
      </w:r>
      <w:r w:rsidR="00205F65">
        <w:t>nutným předpokladem</w:t>
      </w:r>
      <w:r w:rsidR="007146CE">
        <w:t xml:space="preserve"> je existence povinnosti aktivně či pasivně něco plnit</w:t>
      </w:r>
      <w:r w:rsidR="005508D7">
        <w:t>, jež</w:t>
      </w:r>
      <w:r w:rsidR="0033536D">
        <w:t xml:space="preserve"> subjektu plyne z exekučního titulu</w:t>
      </w:r>
      <w:r w:rsidR="00BE5B43">
        <w:t xml:space="preserve">. </w:t>
      </w:r>
      <w:r w:rsidR="0033536D">
        <w:t xml:space="preserve">Nakonec </w:t>
      </w:r>
      <w:r w:rsidR="002735A4">
        <w:t xml:space="preserve">může být </w:t>
      </w:r>
      <w:r w:rsidR="0033536D">
        <w:t>ř</w:t>
      </w:r>
      <w:r w:rsidR="007654EC">
        <w:t>ízení zahájeno jen na návrh</w:t>
      </w:r>
      <w:r w:rsidR="00BE5B43" w:rsidRPr="00D511B7">
        <w:rPr>
          <w:color w:val="FF0000"/>
        </w:rPr>
        <w:t xml:space="preserve"> </w:t>
      </w:r>
      <w:r w:rsidR="007654EC">
        <w:t>oprávněného, který splňuje</w:t>
      </w:r>
      <w:r w:rsidR="001C2901">
        <w:t xml:space="preserve"> zákonem</w:t>
      </w:r>
      <w:r w:rsidR="007654EC">
        <w:t xml:space="preserve"> vymezené náležitosti</w:t>
      </w:r>
      <w:r w:rsidR="001C2901">
        <w:t>.</w:t>
      </w:r>
    </w:p>
    <w:p w:rsidR="00967C2C" w:rsidRDefault="00B416A9" w:rsidP="00E17852">
      <w:pPr>
        <w:rPr>
          <w:i/>
        </w:rPr>
      </w:pPr>
      <w:r>
        <w:t>Exekuci ve s</w:t>
      </w:r>
      <w:r w:rsidR="00D511B7">
        <w:t>myslu nuceného výkonu exekučních titulů</w:t>
      </w:r>
      <w:r>
        <w:t xml:space="preserve"> mohou </w:t>
      </w:r>
      <w:r w:rsidR="00D511B7">
        <w:t>vedle</w:t>
      </w:r>
      <w:r>
        <w:t xml:space="preserve"> civilních soudů a soudních exekutorů </w:t>
      </w:r>
      <w:r w:rsidR="00D511B7">
        <w:t>vést</w:t>
      </w:r>
      <w:r>
        <w:t xml:space="preserve"> </w:t>
      </w:r>
      <w:r w:rsidR="00D511B7">
        <w:t>i</w:t>
      </w:r>
      <w:r>
        <w:t xml:space="preserve"> jiné státní orgány. V této souvislosti </w:t>
      </w:r>
      <w:r w:rsidR="00D511B7">
        <w:t xml:space="preserve">hovoříme o správní a daňové exekuci prováděné finančními a </w:t>
      </w:r>
      <w:r w:rsidR="000A3895">
        <w:t xml:space="preserve">jinými </w:t>
      </w:r>
      <w:r w:rsidR="00D511B7">
        <w:t xml:space="preserve">správními úřady při vymáhání povinností plynoucích z rozhodnutí orgánů státní správy a územní samosprávy. </w:t>
      </w:r>
      <w:r w:rsidR="00AC61E5">
        <w:t xml:space="preserve">Tuto oblast </w:t>
      </w:r>
      <w:r w:rsidR="000A3895">
        <w:t xml:space="preserve">exekucí </w:t>
      </w:r>
      <w:r w:rsidR="00AC61E5">
        <w:t>však ponechám stranou a nadále se</w:t>
      </w:r>
      <w:r w:rsidR="00CD66C0">
        <w:t xml:space="preserve"> ve své diplomové práci</w:t>
      </w:r>
      <w:r w:rsidR="00AC61E5">
        <w:t xml:space="preserve"> zaměřím na výkon rozhodnutí dle části šesté občanského soudního řádu a</w:t>
      </w:r>
      <w:r w:rsidR="00D511B7">
        <w:t xml:space="preserve"> řízení exekuční</w:t>
      </w:r>
      <w:r w:rsidR="00AC61E5">
        <w:t xml:space="preserve"> upravené exekučním řádem</w:t>
      </w:r>
      <w:r w:rsidR="000E7002">
        <w:t>.</w:t>
      </w:r>
    </w:p>
    <w:p w:rsidR="0077462E" w:rsidRDefault="00E17852" w:rsidP="0077462E">
      <w:pPr>
        <w:tabs>
          <w:tab w:val="left" w:pos="3969"/>
        </w:tabs>
      </w:pPr>
      <w:r>
        <w:t>Historicky bylo nařizování a provádění nuceného výkonu doménou státu</w:t>
      </w:r>
      <w:r w:rsidR="00EF5C2E">
        <w:t>.</w:t>
      </w:r>
      <w:r>
        <w:t xml:space="preserve"> </w:t>
      </w:r>
      <w:r w:rsidR="00DD2FAB">
        <w:t>Od roku 2001</w:t>
      </w:r>
      <w:r w:rsidR="002771B3">
        <w:t xml:space="preserve">, kdy došlo ke vzniku nové samostatné právní profese soudních exekutorů, </w:t>
      </w:r>
      <w:r w:rsidR="00734AFA">
        <w:t xml:space="preserve">se </w:t>
      </w:r>
      <w:r w:rsidR="00DD2FAB">
        <w:t>v</w:t>
      </w:r>
      <w:r>
        <w:t> české</w:t>
      </w:r>
      <w:r w:rsidR="000A3895">
        <w:t>m</w:t>
      </w:r>
      <w:r>
        <w:t xml:space="preserve"> právní</w:t>
      </w:r>
      <w:r w:rsidR="000A3895">
        <w:t>m</w:t>
      </w:r>
      <w:r>
        <w:t xml:space="preserve"> </w:t>
      </w:r>
      <w:r w:rsidR="000A3895">
        <w:t xml:space="preserve">řádu </w:t>
      </w:r>
      <w:r w:rsidR="00734AFA">
        <w:t>objevila</w:t>
      </w:r>
      <w:r w:rsidR="000A3895">
        <w:t xml:space="preserve"> tzv. dvoukolejnost</w:t>
      </w:r>
      <w:r>
        <w:t xml:space="preserve"> </w:t>
      </w:r>
      <w:r w:rsidR="000A3895">
        <w:t xml:space="preserve">úpravy výkonu rozhodnutí. </w:t>
      </w:r>
      <w:r w:rsidR="00CB224A">
        <w:t xml:space="preserve">Vedle vykonávacího </w:t>
      </w:r>
      <w:r>
        <w:t>řízení</w:t>
      </w:r>
      <w:r w:rsidR="00734AFA">
        <w:t xml:space="preserve"> </w:t>
      </w:r>
      <w:r>
        <w:t>vedené</w:t>
      </w:r>
      <w:r w:rsidR="00CB224A">
        <w:t>ho</w:t>
      </w:r>
      <w:r w:rsidR="00D3420C">
        <w:t xml:space="preserve"> </w:t>
      </w:r>
      <w:r w:rsidR="00CB224A">
        <w:t xml:space="preserve">soudy </w:t>
      </w:r>
      <w:r w:rsidR="00891185">
        <w:t>se objevil další druh exekuce</w:t>
      </w:r>
      <w:r w:rsidR="005D129F">
        <w:t xml:space="preserve"> a</w:t>
      </w:r>
      <w:r w:rsidR="00203611">
        <w:t xml:space="preserve"> </w:t>
      </w:r>
      <w:r w:rsidR="005D129F">
        <w:t xml:space="preserve">věřiteli tak vznikla možnost nechat exekuční titul vykonat </w:t>
      </w:r>
      <w:r w:rsidR="00171B13">
        <w:lastRenderedPageBreak/>
        <w:t>podle exekučního řádu</w:t>
      </w:r>
      <w:r w:rsidR="008A3DD8">
        <w:t xml:space="preserve">. </w:t>
      </w:r>
      <w:r>
        <w:t>S účinn</w:t>
      </w:r>
      <w:r w:rsidR="005D129F">
        <w:t>ostí zákona č. 12</w:t>
      </w:r>
      <w:r w:rsidR="00DB0294">
        <w:t>0/2001 Sb., o soudních exekutorech a exekuční činnosti a o změně dalších zákonů</w:t>
      </w:r>
      <w:r w:rsidR="00C712FB">
        <w:t xml:space="preserve"> (dále jen EŘ)</w:t>
      </w:r>
      <w:r w:rsidR="00DB0294">
        <w:t xml:space="preserve">, </w:t>
      </w:r>
      <w:r>
        <w:t>došlo k přenosu některých pravomo</w:t>
      </w:r>
      <w:r w:rsidR="00DD2FAB">
        <w:t xml:space="preserve">cí </w:t>
      </w:r>
      <w:r w:rsidR="005D129F">
        <w:t xml:space="preserve">soudu </w:t>
      </w:r>
      <w:r w:rsidR="00DD2FAB">
        <w:t>na pověřené soudní exekutory. Tato privatizace čás</w:t>
      </w:r>
      <w:r w:rsidR="00DB0294">
        <w:t>ti státní moci byla odůvodněna</w:t>
      </w:r>
      <w:r w:rsidR="00DD2FAB">
        <w:t xml:space="preserve"> </w:t>
      </w:r>
      <w:r w:rsidR="006B4871">
        <w:t xml:space="preserve">potřebou vyřešit </w:t>
      </w:r>
      <w:r w:rsidR="006060F9">
        <w:t>zdlouhavost</w:t>
      </w:r>
      <w:r w:rsidR="006B4871">
        <w:t xml:space="preserve"> a neefektivnost vykonávacího řízení</w:t>
      </w:r>
      <w:r w:rsidR="00DB0294">
        <w:t xml:space="preserve"> před soudy</w:t>
      </w:r>
      <w:r w:rsidR="00967C2C">
        <w:t>,</w:t>
      </w:r>
      <w:r w:rsidR="00AE6250">
        <w:t xml:space="preserve"> </w:t>
      </w:r>
      <w:r w:rsidR="00967C2C">
        <w:t xml:space="preserve">jež </w:t>
      </w:r>
      <w:r w:rsidR="00AE6250">
        <w:t>se stalo</w:t>
      </w:r>
      <w:r w:rsidR="00967C2C">
        <w:t xml:space="preserve"> dlouhodobě kritizovaným fenoménem</w:t>
      </w:r>
      <w:r w:rsidR="006B4871">
        <w:t>.</w:t>
      </w:r>
      <w:r w:rsidR="00F72E97">
        <w:rPr>
          <w:rStyle w:val="Znakapoznpodarou"/>
        </w:rPr>
        <w:footnoteReference w:id="4"/>
      </w:r>
      <w:r w:rsidR="00967C2C">
        <w:t xml:space="preserve"> </w:t>
      </w:r>
      <w:r w:rsidR="001A3507">
        <w:t>A</w:t>
      </w:r>
      <w:r w:rsidR="00967C2C">
        <w:t xml:space="preserve"> </w:t>
      </w:r>
      <w:r w:rsidR="001A3507">
        <w:t xml:space="preserve">právě v materiální zainteresovanosti soudních exekutorů, jakožto podnikatelů, kteří se snaží svou činností </w:t>
      </w:r>
      <w:r w:rsidR="005D129F">
        <w:t>vytvořit</w:t>
      </w:r>
      <w:r w:rsidR="001A3507">
        <w:t xml:space="preserve"> zisk, je spatřován </w:t>
      </w:r>
      <w:r w:rsidR="00967C2C">
        <w:t>cíl</w:t>
      </w:r>
      <w:r w:rsidR="001A3507">
        <w:t xml:space="preserve"> provedené změny, tj. dosažení rychlého a efektivního vymožení nároků oprávněného.</w:t>
      </w:r>
      <w:r w:rsidR="00F72E97">
        <w:rPr>
          <w:rStyle w:val="Znakapoznpodarou"/>
        </w:rPr>
        <w:footnoteReference w:id="5"/>
      </w:r>
      <w:r w:rsidR="001A3507">
        <w:t xml:space="preserve"> Současně </w:t>
      </w:r>
      <w:r w:rsidR="00BA0BAB">
        <w:t>se lze setkat i kritikou zvolené koncepce a obavami nad zachováním záruky zákonnosti</w:t>
      </w:r>
      <w:r w:rsidR="00FF739F">
        <w:t xml:space="preserve"> vykonávacího procesu</w:t>
      </w:r>
      <w:r w:rsidR="00BA0BAB">
        <w:t xml:space="preserve">, když </w:t>
      </w:r>
      <w:r w:rsidR="00FF739F">
        <w:t xml:space="preserve">takto se </w:t>
      </w:r>
      <w:r w:rsidR="00BA0BAB">
        <w:t xml:space="preserve">do rukou „soukromé“ osoby </w:t>
      </w:r>
      <w:r w:rsidR="00FF739F">
        <w:t>dostaly</w:t>
      </w:r>
      <w:r w:rsidR="00BA0BAB">
        <w:t xml:space="preserve"> mocenské pravomoci státu. Na druhou stranu </w:t>
      </w:r>
      <w:r w:rsidR="001A3507">
        <w:t xml:space="preserve">je </w:t>
      </w:r>
      <w:r w:rsidR="005D129F">
        <w:t xml:space="preserve">vhodné připomenout, že </w:t>
      </w:r>
      <w:r w:rsidR="001A3507">
        <w:t xml:space="preserve">celý proces exekuce je nadále </w:t>
      </w:r>
      <w:r w:rsidR="00967C2C">
        <w:t>detailně</w:t>
      </w:r>
      <w:r w:rsidR="005210D8">
        <w:t xml:space="preserve"> upraven zákonem</w:t>
      </w:r>
      <w:r w:rsidR="002B6629">
        <w:t xml:space="preserve">, </w:t>
      </w:r>
      <w:r w:rsidR="00CB2AF4">
        <w:t>a z</w:t>
      </w:r>
      <w:r w:rsidR="001A3507">
        <w:t xml:space="preserve">achování </w:t>
      </w:r>
      <w:r w:rsidR="00967C2C">
        <w:t xml:space="preserve">některých </w:t>
      </w:r>
      <w:r w:rsidR="001A3507">
        <w:t>pravomoc</w:t>
      </w:r>
      <w:r w:rsidR="00967C2C">
        <w:t>í</w:t>
      </w:r>
      <w:r w:rsidR="001A3507">
        <w:t xml:space="preserve"> soudu a </w:t>
      </w:r>
      <w:r w:rsidR="00933F9D">
        <w:t xml:space="preserve">dále </w:t>
      </w:r>
      <w:r w:rsidR="001A3507">
        <w:t>možnost</w:t>
      </w:r>
      <w:r w:rsidR="005210D8">
        <w:t xml:space="preserve"> </w:t>
      </w:r>
      <w:r w:rsidR="001A3507">
        <w:t xml:space="preserve">kontroly ze strany </w:t>
      </w:r>
      <w:r w:rsidR="00D8204D">
        <w:t xml:space="preserve">jak soudů, tak </w:t>
      </w:r>
      <w:r w:rsidR="001A3507">
        <w:t>stavovsk</w:t>
      </w:r>
      <w:r w:rsidR="00D8204D">
        <w:t>ých</w:t>
      </w:r>
      <w:r w:rsidR="001A3507">
        <w:t xml:space="preserve"> orgán</w:t>
      </w:r>
      <w:r w:rsidR="00D8204D">
        <w:t>ů</w:t>
      </w:r>
      <w:r w:rsidR="001A3507">
        <w:t xml:space="preserve"> </w:t>
      </w:r>
      <w:r w:rsidR="00566E40">
        <w:t>Exekutorské komory</w:t>
      </w:r>
      <w:r w:rsidR="005210D8">
        <w:t>, slouží k zajištění leg</w:t>
      </w:r>
      <w:r w:rsidR="008C6598">
        <w:t>á</w:t>
      </w:r>
      <w:r w:rsidR="005210D8">
        <w:t>lního</w:t>
      </w:r>
      <w:r w:rsidR="00D8204D">
        <w:t xml:space="preserve"> provádění exekuce.</w:t>
      </w:r>
      <w:r w:rsidR="002D29A9">
        <w:t xml:space="preserve"> </w:t>
      </w:r>
      <w:r w:rsidR="00AF051F">
        <w:t>Přestože je v exekučním řádu pro exekutora použit přívlastek „soudní“, n</w:t>
      </w:r>
      <w:r w:rsidR="00BB101A">
        <w:t xml:space="preserve">ení možné </w:t>
      </w:r>
      <w:r w:rsidR="00AF051F">
        <w:t xml:space="preserve">se domnívat, že </w:t>
      </w:r>
      <w:r w:rsidR="00CE4596">
        <w:t xml:space="preserve">by exekutor byl </w:t>
      </w:r>
      <w:r w:rsidR="00AF051F">
        <w:t>státní</w:t>
      </w:r>
      <w:r w:rsidR="00CE4596">
        <w:t xml:space="preserve">m </w:t>
      </w:r>
      <w:r w:rsidR="00AF051F">
        <w:t>orgán</w:t>
      </w:r>
      <w:r w:rsidR="00CE4596">
        <w:t>em</w:t>
      </w:r>
      <w:r w:rsidR="002C32E9">
        <w:t xml:space="preserve"> </w:t>
      </w:r>
      <w:r w:rsidR="00AF051F">
        <w:t xml:space="preserve">a tedy, že by </w:t>
      </w:r>
      <w:r w:rsidR="00CE4596">
        <w:t>jeho činnost</w:t>
      </w:r>
      <w:r w:rsidR="00AF051F">
        <w:t xml:space="preserve"> byla součástí </w:t>
      </w:r>
      <w:r w:rsidR="00CE4596">
        <w:t xml:space="preserve">výkonu </w:t>
      </w:r>
      <w:r w:rsidR="00BB101A">
        <w:t>moci soudní</w:t>
      </w:r>
      <w:r w:rsidR="00AF051F">
        <w:t>.</w:t>
      </w:r>
      <w:r w:rsidR="002C32E9" w:rsidRPr="002C32E9">
        <w:rPr>
          <w:rStyle w:val="Znakapoznpodarou"/>
        </w:rPr>
        <w:t xml:space="preserve"> </w:t>
      </w:r>
      <w:r w:rsidR="002C32E9">
        <w:rPr>
          <w:rStyle w:val="Znakapoznpodarou"/>
        </w:rPr>
        <w:footnoteReference w:id="6"/>
      </w:r>
      <w:r w:rsidR="002C32E9">
        <w:t xml:space="preserve"> </w:t>
      </w:r>
      <w:r w:rsidR="005D11B4">
        <w:rPr>
          <w:rStyle w:val="Znakapoznpodarou"/>
        </w:rPr>
        <w:footnoteReference w:id="7"/>
      </w:r>
      <w:r w:rsidR="00676B35">
        <w:t xml:space="preserve"> Exekutor </w:t>
      </w:r>
      <w:r w:rsidR="006A3D85">
        <w:t xml:space="preserve">zůstává, </w:t>
      </w:r>
      <w:r w:rsidR="00CE4596">
        <w:t xml:space="preserve">i </w:t>
      </w:r>
      <w:r w:rsidR="00676B35">
        <w:t>po jmenování do exekutorského úřadu ministrem spravedlnosti na návrh Exekuční komory</w:t>
      </w:r>
      <w:r w:rsidR="006A3D85">
        <w:t xml:space="preserve">, </w:t>
      </w:r>
      <w:r w:rsidR="00676B35">
        <w:t>soukromým podnikatelem, který vykonává svou činnost jako svobodné povolání.</w:t>
      </w:r>
      <w:r w:rsidR="00F61800">
        <w:t xml:space="preserve"> Zákon pak vymezuje v § 1 </w:t>
      </w:r>
      <w:r w:rsidR="00B45B5C">
        <w:t>EŘ</w:t>
      </w:r>
      <w:r w:rsidR="00F61800">
        <w:t xml:space="preserve"> jeho činnost jako nucený výkon exekučních titulů v rámci pověření a další činnost podle zákona, mezi kterou řadíme např</w:t>
      </w:r>
      <w:r w:rsidR="00B45B5C">
        <w:t>íklad</w:t>
      </w:r>
      <w:r w:rsidR="00F61800">
        <w:t xml:space="preserve"> </w:t>
      </w:r>
      <w:r w:rsidR="00574D21">
        <w:t>provádění autorizované konverze dokumentů, sepis listin, provádění dražeb či přijímání úschov v souvislos</w:t>
      </w:r>
      <w:r w:rsidR="00B53E83">
        <w:t>t</w:t>
      </w:r>
      <w:r w:rsidR="00574D21">
        <w:t>i s probíhajícím řízením.</w:t>
      </w:r>
      <w:r w:rsidR="00B45B5C">
        <w:t xml:space="preserve"> Při provádění těchto pravomocí má soudní exekutor postavení a požívá zvláštní trestněprávní ochrany jakožto úřední osoba.</w:t>
      </w:r>
      <w:r w:rsidR="00B45B5C">
        <w:rPr>
          <w:rStyle w:val="Znakapoznpodarou"/>
        </w:rPr>
        <w:footnoteReference w:id="8"/>
      </w:r>
    </w:p>
    <w:p w:rsidR="00B163FF" w:rsidRDefault="00B163FF" w:rsidP="0077462E">
      <w:pPr>
        <w:tabs>
          <w:tab w:val="left" w:pos="3969"/>
        </w:tabs>
      </w:pPr>
      <w:r>
        <w:t xml:space="preserve">Co se týká </w:t>
      </w:r>
      <w:r w:rsidR="00C17A98">
        <w:t>významných</w:t>
      </w:r>
      <w:r w:rsidR="00330992">
        <w:t xml:space="preserve"> </w:t>
      </w:r>
      <w:r>
        <w:t xml:space="preserve">pramenů </w:t>
      </w:r>
      <w:r w:rsidR="00F427DD">
        <w:t xml:space="preserve">právní </w:t>
      </w:r>
      <w:r>
        <w:t>úpr</w:t>
      </w:r>
      <w:r w:rsidR="00F427DD">
        <w:t xml:space="preserve">avy exekučního řízení, </w:t>
      </w:r>
      <w:r w:rsidR="00C17A98">
        <w:t>na prvním místě je třeba zmínit</w:t>
      </w:r>
      <w:r>
        <w:t xml:space="preserve"> výše </w:t>
      </w:r>
      <w:r w:rsidR="00C17A98">
        <w:t>uvedený</w:t>
      </w:r>
      <w:r>
        <w:t xml:space="preserve"> exekuční řád. </w:t>
      </w:r>
      <w:r w:rsidR="00C17A98">
        <w:t>Vedle něj</w:t>
      </w:r>
      <w:r w:rsidR="00F427DD">
        <w:t xml:space="preserve"> jsou důležitá ustanovení zákona č. 99/1963 Sb., občanský soudní řád (dále jen OSŘ), když </w:t>
      </w:r>
      <w:r>
        <w:t xml:space="preserve">§ 52 </w:t>
      </w:r>
      <w:r w:rsidR="00F427DD">
        <w:t xml:space="preserve">EŘ </w:t>
      </w:r>
      <w:r>
        <w:t xml:space="preserve">stanovuje </w:t>
      </w:r>
      <w:r w:rsidR="00F427DD">
        <w:t xml:space="preserve">jeho přiměřené </w:t>
      </w:r>
      <w:r>
        <w:t>použití</w:t>
      </w:r>
      <w:r w:rsidR="00F427DD">
        <w:t xml:space="preserve"> v případech, nestanoví-li exekuční řád jinak. </w:t>
      </w:r>
      <w:r w:rsidR="00D17037">
        <w:t>Toto</w:t>
      </w:r>
      <w:r w:rsidR="00F427DD">
        <w:t xml:space="preserve"> ustanovení </w:t>
      </w:r>
      <w:r w:rsidR="00D17037">
        <w:t>obsahuje</w:t>
      </w:r>
      <w:r w:rsidR="00F427DD">
        <w:t xml:space="preserve"> zakotvení principu subsidiarity OSŘ vůči EŘ, což je klíčový výkladový princip, na němž je exekuční řízení založeno.</w:t>
      </w:r>
      <w:r w:rsidR="00330992">
        <w:rPr>
          <w:rStyle w:val="Znakapoznpodarou"/>
        </w:rPr>
        <w:footnoteReference w:id="9"/>
      </w:r>
      <w:r w:rsidR="00D17037">
        <w:t xml:space="preserve"> </w:t>
      </w:r>
      <w:r w:rsidR="00280BDC">
        <w:t xml:space="preserve">Dále mezi </w:t>
      </w:r>
      <w:r w:rsidR="00C17A98">
        <w:lastRenderedPageBreak/>
        <w:t xml:space="preserve">základní </w:t>
      </w:r>
      <w:r w:rsidR="00280BDC">
        <w:t>prameny můžeme zařadit zákon č. 119/2001 Sb., kterým se stanoví pravidla pro případy souběžně probíhajících výkonů rozhodnutí, vyhlášku MS č. 330/2001 Sb., o odměně a náhradách soudního exekutora, o odměně a náhradě hotových výdajů správce podniku a o podmínkách pojištění odpovědnosti za škod způsobené exekutorem (exekuční tarif)</w:t>
      </w:r>
      <w:r w:rsidR="0089555E">
        <w:t xml:space="preserve">, </w:t>
      </w:r>
      <w:r w:rsidR="00C17A98">
        <w:t>vyhlášku</w:t>
      </w:r>
      <w:r w:rsidR="00280BDC">
        <w:t xml:space="preserve"> MS č. 418/2001 Sb., o postupech při výkonu exekuční a další činnosti</w:t>
      </w:r>
      <w:r w:rsidR="00C17A98">
        <w:t xml:space="preserve"> či vyhlášku MS č. 329/2008 Sb., upravující centrální evidenci exekucí.</w:t>
      </w:r>
    </w:p>
    <w:p w:rsidR="00933F9D" w:rsidRDefault="002D29A9" w:rsidP="00D025CC">
      <w:pPr>
        <w:tabs>
          <w:tab w:val="left" w:pos="3969"/>
        </w:tabs>
      </w:pPr>
      <w:r>
        <w:t>S vytvoření</w:t>
      </w:r>
      <w:r w:rsidR="0098161F">
        <w:t>m</w:t>
      </w:r>
      <w:r>
        <w:t xml:space="preserve"> alternativního systému </w:t>
      </w:r>
      <w:r w:rsidR="002735A4">
        <w:t xml:space="preserve">k výkonu rozhodnutí podle občanského soudního řádu </w:t>
      </w:r>
      <w:r>
        <w:t xml:space="preserve">se lze setkat i v oblasti nalézacího řízení, a to v podobě možnosti </w:t>
      </w:r>
      <w:r w:rsidR="0098161F">
        <w:t>soukromých osob vést spor</w:t>
      </w:r>
      <w:r>
        <w:t xml:space="preserve"> před rozhodčím orgánem. </w:t>
      </w:r>
      <w:r w:rsidR="0098161F">
        <w:t>Výsledkem rozhodčího řízení je vydání rozhodčího nálezu, jenž je exekučním titulem a je tak postaven na roveň jiným rozhodnutím vydaný</w:t>
      </w:r>
      <w:r w:rsidR="002735A4">
        <w:t>ch</w:t>
      </w:r>
      <w:r w:rsidR="0098161F">
        <w:t xml:space="preserve"> v řízeních před soudy.</w:t>
      </w:r>
    </w:p>
    <w:p w:rsidR="00E17852" w:rsidRDefault="008C6598" w:rsidP="00E17852">
      <w:r>
        <w:t xml:space="preserve">S obdobným přístupem přenosu části soudních pravomocí na soudní exekutory se lze setkat i v právních </w:t>
      </w:r>
      <w:r w:rsidR="003B75B5">
        <w:t>řádech jiných států</w:t>
      </w:r>
      <w:r>
        <w:t>, například v Polsku či v Maďarsku.</w:t>
      </w:r>
      <w:r w:rsidR="0022751C">
        <w:rPr>
          <w:rStyle w:val="Znakapoznpodarou"/>
        </w:rPr>
        <w:footnoteReference w:id="10"/>
      </w:r>
      <w:r>
        <w:t xml:space="preserve"> N</w:t>
      </w:r>
      <w:r w:rsidR="006060F9">
        <w:t>a Slovensku</w:t>
      </w:r>
      <w:r>
        <w:t xml:space="preserve"> je systém výkonu rozhodnutí nastaven tak, že exekuční řízení je chápáno jako všeobecný institut nuceného výkonu rozhodnutí, zatímco soudy mohou vykonávat pouze ro</w:t>
      </w:r>
      <w:r w:rsidR="00A411BD">
        <w:t>zhodnutí pouze v</w:t>
      </w:r>
      <w:r w:rsidR="003B75B5">
        <w:t xml:space="preserve"> určitých</w:t>
      </w:r>
      <w:r w:rsidR="00A411BD">
        <w:t xml:space="preserve"> specifických případech jako je výchova nezletil</w:t>
      </w:r>
      <w:r w:rsidR="00DD6E25">
        <w:t>ých</w:t>
      </w:r>
      <w:r w:rsidR="00A411BD">
        <w:t xml:space="preserve"> nebo výkon tzv. justičních pohledávek.</w:t>
      </w:r>
      <w:r w:rsidR="0022751C">
        <w:rPr>
          <w:rStyle w:val="Znakapoznpodarou"/>
        </w:rPr>
        <w:footnoteReference w:id="11"/>
      </w:r>
      <w:r w:rsidR="002771B3">
        <w:t xml:space="preserve"> </w:t>
      </w:r>
    </w:p>
    <w:p w:rsidR="0084797D" w:rsidRPr="00425F63" w:rsidRDefault="001245CE" w:rsidP="00425F63">
      <w:pPr>
        <w:pStyle w:val="Nadpis2"/>
        <w:numPr>
          <w:ilvl w:val="1"/>
          <w:numId w:val="11"/>
        </w:numPr>
      </w:pPr>
      <w:bookmarkStart w:id="8" w:name="_Toc383005363"/>
      <w:bookmarkStart w:id="9" w:name="_Toc384300655"/>
      <w:r w:rsidRPr="00425F63">
        <w:t>Základní principy exekučního řízení</w:t>
      </w:r>
      <w:r w:rsidR="006C769C" w:rsidRPr="00425F63">
        <w:t xml:space="preserve"> a jeho účastníci</w:t>
      </w:r>
      <w:bookmarkEnd w:id="8"/>
      <w:bookmarkEnd w:id="9"/>
    </w:p>
    <w:p w:rsidR="006C769C" w:rsidRDefault="008B2C19" w:rsidP="006C769C">
      <w:r>
        <w:t>Pr</w:t>
      </w:r>
      <w:r w:rsidR="007F6497">
        <w:t xml:space="preserve">o přiblížení charakteru exekučního řízení </w:t>
      </w:r>
      <w:r>
        <w:t xml:space="preserve">nám může posloužit také </w:t>
      </w:r>
      <w:r w:rsidR="007F6497">
        <w:t>vymezení základních principů a zásad tohoto druhu řízení</w:t>
      </w:r>
      <w:r>
        <w:t>.</w:t>
      </w:r>
      <w:r>
        <w:rPr>
          <w:rStyle w:val="Znakapoznpodarou"/>
        </w:rPr>
        <w:footnoteReference w:id="12"/>
      </w:r>
      <w:r>
        <w:t xml:space="preserve"> P</w:t>
      </w:r>
      <w:r w:rsidR="00F03278">
        <w:t>rávní p</w:t>
      </w:r>
      <w:r>
        <w:t>rincipy bývají chápány jako nejobecnější pravidla chování, na nichž je určit</w:t>
      </w:r>
      <w:r w:rsidR="00F03278">
        <w:t xml:space="preserve">ý </w:t>
      </w:r>
      <w:r>
        <w:t>právní institut</w:t>
      </w:r>
      <w:r w:rsidR="00F03278">
        <w:t>, zákon, odvětví práva nebo právní řád jako celek vystavěn.</w:t>
      </w:r>
      <w:r w:rsidR="00D24C36">
        <w:t xml:space="preserve"> </w:t>
      </w:r>
      <w:r w:rsidR="00990994">
        <w:t>Vedle poznávací funkce mají principy význam pro interpretaci a aplikaci právních norem.</w:t>
      </w:r>
      <w:r w:rsidR="00411B60">
        <w:t xml:space="preserve"> Některé ze zásad ovládajících exekuční řízení jsou shodné i pro řízení nalézací, další z nich se uplatňují pouze omezeně či existují jen jako zvláštní zásady vyskytující se pouze v tom kterém druhu civilního procesu.</w:t>
      </w:r>
    </w:p>
    <w:p w:rsidR="00640397" w:rsidRDefault="00494940" w:rsidP="0084797D">
      <w:r>
        <w:t xml:space="preserve">Pro </w:t>
      </w:r>
      <w:r w:rsidR="00314194">
        <w:t xml:space="preserve">zahájení </w:t>
      </w:r>
      <w:r>
        <w:t>exekuční řízení</w:t>
      </w:r>
      <w:r w:rsidR="00314194">
        <w:t xml:space="preserve"> </w:t>
      </w:r>
      <w:r>
        <w:t xml:space="preserve">a </w:t>
      </w:r>
      <w:r w:rsidR="000B6772">
        <w:t xml:space="preserve">do jisté míry i jeho </w:t>
      </w:r>
      <w:r>
        <w:t>další průběh je typická zásada dispoziční</w:t>
      </w:r>
      <w:r w:rsidR="00314194">
        <w:t>,</w:t>
      </w:r>
      <w:r w:rsidR="00DD6E25">
        <w:rPr>
          <w:rStyle w:val="Znakapoznpodarou"/>
        </w:rPr>
        <w:t xml:space="preserve"> </w:t>
      </w:r>
      <w:r w:rsidR="00314194">
        <w:t>která znamená, že řízení je zahajováno pouz</w:t>
      </w:r>
      <w:r w:rsidR="00287C32">
        <w:t>e na návrh oprávněného</w:t>
      </w:r>
      <w:r w:rsidR="0031382A">
        <w:t xml:space="preserve"> nebo toho, kdo prokáže, že na něj přešlo nebo bylo převedeno právo z exekučního titulu</w:t>
      </w:r>
      <w:r w:rsidR="00287C32">
        <w:t>.</w:t>
      </w:r>
      <w:r w:rsidR="00DD6E25">
        <w:rPr>
          <w:rStyle w:val="Znakapoznpodarou"/>
        </w:rPr>
        <w:footnoteReference w:id="13"/>
      </w:r>
      <w:r w:rsidR="00DD6E25">
        <w:t xml:space="preserve"> </w:t>
      </w:r>
      <w:r w:rsidR="00D06874">
        <w:rPr>
          <w:rStyle w:val="Znakapoznpodarou"/>
        </w:rPr>
        <w:footnoteReference w:id="14"/>
      </w:r>
      <w:r w:rsidR="00287C32">
        <w:t xml:space="preserve"> Oso</w:t>
      </w:r>
      <w:r w:rsidR="00A57E25">
        <w:t>b</w:t>
      </w:r>
      <w:r w:rsidR="00287C32">
        <w:t>a</w:t>
      </w:r>
      <w:r w:rsidR="00314194">
        <w:t xml:space="preserve">, </w:t>
      </w:r>
      <w:r w:rsidR="0056773B">
        <w:t>které</w:t>
      </w:r>
      <w:r w:rsidR="00314194">
        <w:t xml:space="preserve"> náleží </w:t>
      </w:r>
      <w:r w:rsidR="001B7977">
        <w:t>oprávnění</w:t>
      </w:r>
      <w:r w:rsidR="00314194">
        <w:t xml:space="preserve"> </w:t>
      </w:r>
      <w:r w:rsidR="00314194">
        <w:lastRenderedPageBreak/>
        <w:t xml:space="preserve">požadovat </w:t>
      </w:r>
      <w:r w:rsidR="00287C32">
        <w:t xml:space="preserve">vynucení uložené povinnosti, dle své vůle rozhoduje o tom, zda bude </w:t>
      </w:r>
      <w:r w:rsidR="0056773B">
        <w:t>řízení zahájeno</w:t>
      </w:r>
      <w:r w:rsidR="00287C32">
        <w:t xml:space="preserve"> a také v jakém rozsahu bude proti povinnému </w:t>
      </w:r>
      <w:r w:rsidR="0056773B">
        <w:t xml:space="preserve">exekuce </w:t>
      </w:r>
      <w:r w:rsidR="00287C32">
        <w:t>vedena.</w:t>
      </w:r>
      <w:r w:rsidR="00452931">
        <w:t xml:space="preserve"> Tuto svou vůli vyjádří učiněním procesního úkonu ve formě podání exekučního návrhu. Jelikož do dnešní doby nebyl realizován princip</w:t>
      </w:r>
      <w:r w:rsidR="00393C25">
        <w:t xml:space="preserve"> územní</w:t>
      </w:r>
      <w:r w:rsidR="00452931">
        <w:t xml:space="preserve"> teritoriality, je </w:t>
      </w:r>
      <w:r w:rsidR="00393C25">
        <w:t xml:space="preserve">mimoto </w:t>
      </w:r>
      <w:r w:rsidR="00452931">
        <w:t xml:space="preserve">v dispozici oprávněného </w:t>
      </w:r>
      <w:r w:rsidR="00ED1000">
        <w:t>také volba</w:t>
      </w:r>
      <w:r w:rsidR="00452931">
        <w:t xml:space="preserve"> soudního exekutora, který má být pověřen vedením exekuce.</w:t>
      </w:r>
      <w:r w:rsidR="007176FD" w:rsidRPr="007176FD">
        <w:rPr>
          <w:rStyle w:val="Znakapoznpodarou"/>
        </w:rPr>
        <w:t xml:space="preserve"> </w:t>
      </w:r>
      <w:r w:rsidR="007176FD">
        <w:rPr>
          <w:rStyle w:val="Znakapoznpodarou"/>
        </w:rPr>
        <w:footnoteReference w:id="15"/>
      </w:r>
      <w:r w:rsidR="00042398">
        <w:t xml:space="preserve"> </w:t>
      </w:r>
    </w:p>
    <w:p w:rsidR="00640397" w:rsidRDefault="00C712FB" w:rsidP="0084797D">
      <w:r>
        <w:t>Další p</w:t>
      </w:r>
      <w:r w:rsidR="00042398">
        <w:t xml:space="preserve">ostup po podání exekučního návrhu je </w:t>
      </w:r>
      <w:r>
        <w:t xml:space="preserve">ovládán zásadou oficiality, když </w:t>
      </w:r>
      <w:r w:rsidR="00CE4BEA">
        <w:t>ustanovení</w:t>
      </w:r>
      <w:r>
        <w:t xml:space="preserve"> § 46</w:t>
      </w:r>
      <w:r w:rsidR="00547873">
        <w:t xml:space="preserve"> odst. 2</w:t>
      </w:r>
      <w:r>
        <w:t xml:space="preserve"> </w:t>
      </w:r>
      <w:r w:rsidR="00CE4BEA">
        <w:t xml:space="preserve">EŘ </w:t>
      </w:r>
      <w:r>
        <w:t xml:space="preserve">stanoví </w:t>
      </w:r>
      <w:r w:rsidR="00CE4BEA">
        <w:t>povinnost exekutora činit i bez návrhu úkony</w:t>
      </w:r>
      <w:r w:rsidR="00AC4C66">
        <w:t xml:space="preserve"> směřující k provedení exekuce. </w:t>
      </w:r>
      <w:r w:rsidR="00FF7037">
        <w:t>S touto zásadou souvisí i skutečnost, že n</w:t>
      </w:r>
      <w:r w:rsidR="00FC5B2D">
        <w:t xml:space="preserve">a rozdíl od </w:t>
      </w:r>
      <w:r w:rsidR="00270678">
        <w:t xml:space="preserve">soudního </w:t>
      </w:r>
      <w:r w:rsidR="00FC5B2D">
        <w:t xml:space="preserve">vykonávacího </w:t>
      </w:r>
      <w:r w:rsidR="00ED1000">
        <w:t xml:space="preserve">řízení, </w:t>
      </w:r>
      <w:r w:rsidR="00640397">
        <w:t>způsob</w:t>
      </w:r>
      <w:r w:rsidR="00FC5B2D">
        <w:t xml:space="preserve"> pr</w:t>
      </w:r>
      <w:r w:rsidR="00640397">
        <w:t xml:space="preserve">ovedení exekuce </w:t>
      </w:r>
      <w:r w:rsidR="00270678">
        <w:t xml:space="preserve">určuje </w:t>
      </w:r>
      <w:r w:rsidR="00640397">
        <w:t>soudní exekutor dle zjištěných majetkových poměrů povinného</w:t>
      </w:r>
      <w:r w:rsidR="00270678">
        <w:t xml:space="preserve"> a </w:t>
      </w:r>
      <w:r w:rsidR="00E769AB">
        <w:t>tedy, že určení způsobu vynucení povinnosti není</w:t>
      </w:r>
      <w:r w:rsidR="0045061E">
        <w:t xml:space="preserve"> povinnou</w:t>
      </w:r>
      <w:r w:rsidR="00E769AB">
        <w:t xml:space="preserve"> náležitostí exekučního návrhu. </w:t>
      </w:r>
      <w:r w:rsidR="00C36A1D" w:rsidRPr="00C36A1D">
        <w:t>Vedle toho</w:t>
      </w:r>
      <w:r w:rsidR="001B7977" w:rsidRPr="00C36A1D">
        <w:t xml:space="preserve"> </w:t>
      </w:r>
      <w:r w:rsidR="00FF7037" w:rsidRPr="00C36A1D">
        <w:t>možnost vést exekuci i několika</w:t>
      </w:r>
      <w:r w:rsidR="001B7977" w:rsidRPr="00C36A1D">
        <w:t xml:space="preserve"> </w:t>
      </w:r>
      <w:r w:rsidR="00C36A1D" w:rsidRPr="00C36A1D">
        <w:t>způsoby zároveň znamená ve svém důsledku</w:t>
      </w:r>
      <w:r w:rsidR="00FF7037" w:rsidRPr="00C36A1D">
        <w:t xml:space="preserve"> větší efektivn</w:t>
      </w:r>
      <w:r w:rsidR="009E178C">
        <w:t xml:space="preserve">ost </w:t>
      </w:r>
      <w:r w:rsidR="00FF7037" w:rsidRPr="00C36A1D">
        <w:t>exekuce vedené soudními exekutory.</w:t>
      </w:r>
    </w:p>
    <w:p w:rsidR="00B40465" w:rsidRDefault="0059628C" w:rsidP="0084797D">
      <w:r>
        <w:t>Mezi zásady projevující se jak v exekučním, tak nalézacím řízení, můžeme řadit zásadu materiální pravdy</w:t>
      </w:r>
      <w:r w:rsidR="004A2AD2">
        <w:t xml:space="preserve">, </w:t>
      </w:r>
      <w:r>
        <w:t>volné hodnocení důkazů</w:t>
      </w:r>
      <w:r w:rsidR="004A2AD2">
        <w:t xml:space="preserve"> a zásadu projednací. Soud i soudní exekutor vychází při </w:t>
      </w:r>
      <w:r w:rsidR="003E2903">
        <w:t xml:space="preserve">svém </w:t>
      </w:r>
      <w:r w:rsidR="004A2AD2">
        <w:t xml:space="preserve">rozhodování </w:t>
      </w:r>
      <w:r w:rsidR="003E2903">
        <w:t xml:space="preserve">z </w:t>
      </w:r>
      <w:r w:rsidR="004A2AD2">
        <w:t>náležitě zjištěného skutkového stavu</w:t>
      </w:r>
      <w:r w:rsidR="003E2903">
        <w:t>, hodnotí důkazy dle své úvahy, a to každý důkaz jednotlivě, současně všechny důkazy v jejich vzájemné souvislosti a s přihlédnutím ke všemu, co vyšlo v řízení najevo včetně toho, co uvedli účastníci.</w:t>
      </w:r>
      <w:r w:rsidR="009E0CE1">
        <w:t xml:space="preserve"> Zásada projednací pak představuje povinnost vycházet v řízení ze skutečn</w:t>
      </w:r>
      <w:r w:rsidR="0045061E">
        <w:t>ostí tvrzených účastníky řízení jako opak zásady vyšetřovací, kdy za objasnění skutkového stavu nese odpovědnost soud.</w:t>
      </w:r>
    </w:p>
    <w:p w:rsidR="007A2210" w:rsidRDefault="00B75F09" w:rsidP="0084797D">
      <w:r>
        <w:t>Co se týká průbě</w:t>
      </w:r>
      <w:r w:rsidR="00B83C2A">
        <w:t>hu exekučního řízení</w:t>
      </w:r>
      <w:r w:rsidR="00304F19">
        <w:t>,</w:t>
      </w:r>
      <w:r w:rsidR="00B83C2A">
        <w:t xml:space="preserve"> je pro něj na rozdíl od </w:t>
      </w:r>
      <w:r w:rsidR="00803CDA">
        <w:t>nalézací</w:t>
      </w:r>
      <w:r w:rsidR="00B83C2A">
        <w:t>ho</w:t>
      </w:r>
      <w:r w:rsidR="00803CDA">
        <w:t xml:space="preserve"> </w:t>
      </w:r>
      <w:r w:rsidR="00B83C2A">
        <w:t xml:space="preserve">charakteristické, že </w:t>
      </w:r>
      <w:r w:rsidR="00803CDA">
        <w:t>se jedná o řízení zpravidla neveřejné</w:t>
      </w:r>
      <w:r w:rsidR="00B83C2A">
        <w:t xml:space="preserve"> a současně jde o procesní postup, </w:t>
      </w:r>
      <w:r w:rsidR="00803CDA">
        <w:t>v němž se jednání zásadně nekoná</w:t>
      </w:r>
      <w:r w:rsidR="008C063F">
        <w:t xml:space="preserve"> (§ 55b odst. 3 </w:t>
      </w:r>
      <w:r w:rsidR="002F6263">
        <w:t>EŘ).</w:t>
      </w:r>
      <w:r w:rsidR="006410E2">
        <w:t xml:space="preserve"> </w:t>
      </w:r>
      <w:r w:rsidR="00B834FF">
        <w:t>Příznačné je také uplatňování zásady legálního pořádku. Přestože právní úprava před novelou zákona č. 396/2012 Sb. důrazněji</w:t>
      </w:r>
      <w:r w:rsidR="006410E2">
        <w:t xml:space="preserve"> naznačovala rozdělení řízení na fázi nařízení a </w:t>
      </w:r>
      <w:r w:rsidR="00B834FF">
        <w:t>provedení exekuce, lze i p</w:t>
      </w:r>
      <w:r w:rsidR="006410E2">
        <w:t xml:space="preserve">o </w:t>
      </w:r>
      <w:r w:rsidR="00683BE7">
        <w:t xml:space="preserve">novelizaci </w:t>
      </w:r>
      <w:r w:rsidR="00B834FF">
        <w:t>sledovat přetrvání tohoto principu</w:t>
      </w:r>
      <w:r w:rsidR="00B83C2A">
        <w:t>,</w:t>
      </w:r>
      <w:r w:rsidR="00B834FF">
        <w:t xml:space="preserve"> kdy řízení představuje</w:t>
      </w:r>
      <w:r w:rsidR="00B83C2A">
        <w:t xml:space="preserve"> určitý sled </w:t>
      </w:r>
      <w:r w:rsidR="00B834FF">
        <w:t xml:space="preserve">zákonem uspořádaných </w:t>
      </w:r>
      <w:r w:rsidR="00B83C2A">
        <w:t xml:space="preserve">procesních úkonů </w:t>
      </w:r>
      <w:r w:rsidR="007F73F7">
        <w:t>soudního exekutora po podání exekučního návrhu.</w:t>
      </w:r>
      <w:r w:rsidR="00B83C2A">
        <w:rPr>
          <w:rStyle w:val="Znakapoznpodarou"/>
        </w:rPr>
        <w:footnoteReference w:id="16"/>
      </w:r>
    </w:p>
    <w:p w:rsidR="0072312F" w:rsidRDefault="007A2210" w:rsidP="0084797D">
      <w:r>
        <w:lastRenderedPageBreak/>
        <w:t xml:space="preserve">Vzhledem ke specifickému účelu vedení exekuce se v rámci řízení projevují i </w:t>
      </w:r>
      <w:r w:rsidR="004A3A3B">
        <w:t xml:space="preserve">zvláštní </w:t>
      </w:r>
      <w:r>
        <w:t xml:space="preserve">zásady typické právě </w:t>
      </w:r>
      <w:r w:rsidR="000B1326">
        <w:t>pro</w:t>
      </w:r>
      <w:r>
        <w:t> exekuční řízení. Mezi tyto lze zařadit vymezení</w:t>
      </w:r>
      <w:r w:rsidR="00BC3FC3">
        <w:t xml:space="preserve"> procesních</w:t>
      </w:r>
      <w:r>
        <w:t xml:space="preserve"> prostředků obrany a ochrany povinného a třetích osob.</w:t>
      </w:r>
      <w:r w:rsidR="00636E09">
        <w:t xml:space="preserve"> Pokud jde o obranu povinného</w:t>
      </w:r>
      <w:r w:rsidR="00E067B5">
        <w:t>,</w:t>
      </w:r>
      <w:r>
        <w:t xml:space="preserve"> jedná </w:t>
      </w:r>
      <w:r w:rsidR="00636E09">
        <w:t xml:space="preserve">se </w:t>
      </w:r>
      <w:r w:rsidR="00BC3FC3">
        <w:t xml:space="preserve">o </w:t>
      </w:r>
      <w:r w:rsidR="00636E09">
        <w:t xml:space="preserve">jeho </w:t>
      </w:r>
      <w:r w:rsidR="00BC3FC3">
        <w:t>možnost</w:t>
      </w:r>
      <w:r w:rsidR="00636E09">
        <w:t xml:space="preserve"> </w:t>
      </w:r>
      <w:r w:rsidR="00BC3FC3">
        <w:t>aktivně se bránit proti exekuci v případech, kdy její vedení či rozsah uplatňovaných práv oprávněným</w:t>
      </w:r>
      <w:r w:rsidR="00BC3FC3" w:rsidRPr="00BC3FC3">
        <w:t xml:space="preserve"> </w:t>
      </w:r>
      <w:r w:rsidR="00BC3FC3">
        <w:t xml:space="preserve">není v souladu s právem. Na druhou stranu princip ochrany povinného spočívá ve </w:t>
      </w:r>
      <w:r w:rsidR="00E067B5">
        <w:t>vymezení</w:t>
      </w:r>
      <w:r w:rsidR="00BC3FC3">
        <w:t xml:space="preserve"> určitých zákonných </w:t>
      </w:r>
      <w:r w:rsidR="00E067B5">
        <w:t>limitů</w:t>
      </w:r>
      <w:r w:rsidR="008F101E">
        <w:t xml:space="preserve"> exekuce</w:t>
      </w:r>
      <w:r w:rsidR="00495FA3">
        <w:t>. Jako příklad lze uvést</w:t>
      </w:r>
      <w:r w:rsidR="00BC3FC3">
        <w:t xml:space="preserve"> </w:t>
      </w:r>
      <w:r w:rsidR="00495FA3">
        <w:t>stanovení</w:t>
      </w:r>
      <w:r w:rsidR="00BC3FC3">
        <w:t xml:space="preserve"> čás</w:t>
      </w:r>
      <w:r w:rsidR="00495FA3">
        <w:t>tek</w:t>
      </w:r>
      <w:r w:rsidR="00BC3FC3">
        <w:t>, které nesmí být povinnému při exekuc</w:t>
      </w:r>
      <w:r w:rsidR="008F101E">
        <w:t>i</w:t>
      </w:r>
      <w:r w:rsidR="00BC3FC3">
        <w:t xml:space="preserve"> srážkami ze mzdy</w:t>
      </w:r>
      <w:r w:rsidR="00495FA3">
        <w:t xml:space="preserve"> sraženy</w:t>
      </w:r>
      <w:r w:rsidR="00BC3FC3">
        <w:t xml:space="preserve">, </w:t>
      </w:r>
      <w:r w:rsidR="007C7BBD">
        <w:t xml:space="preserve">vyloučení některých věcí z exekuce </w:t>
      </w:r>
      <w:r w:rsidR="00495FA3">
        <w:t>či</w:t>
      </w:r>
      <w:r w:rsidR="00BC3FC3">
        <w:t xml:space="preserve"> obecný požadavek nemožnosti vést exekuci jinými způsoby než stanoví exekuční řád.</w:t>
      </w:r>
      <w:r w:rsidR="007C7BBD">
        <w:rPr>
          <w:rStyle w:val="Znakapoznpodarou"/>
        </w:rPr>
        <w:footnoteReference w:id="17"/>
      </w:r>
      <w:r w:rsidR="00BC3FC3">
        <w:t xml:space="preserve"> </w:t>
      </w:r>
      <w:r w:rsidR="002223C7">
        <w:t>Důležitou je také zásada ochrany práv třetích osob, která vyjadřuje zákaz postižení práv jiných osob než povinného. Lze rozlišovat případy, kdy sám soud nebo soudní exekutor je povinen dbát o to, aby exekucí nebyly zasaženy jiné osoby, a vedle toho zákonem upravená možnost obrany třetích osob podáním vylučovacích žalob.</w:t>
      </w:r>
      <w:r w:rsidR="007B1FCF">
        <w:rPr>
          <w:rStyle w:val="Znakapoznpodarou"/>
        </w:rPr>
        <w:footnoteReference w:id="18"/>
      </w:r>
    </w:p>
    <w:p w:rsidR="0053382F" w:rsidRDefault="00495FA3" w:rsidP="0084797D">
      <w:r>
        <w:t xml:space="preserve">Dále se </w:t>
      </w:r>
      <w:r w:rsidR="00E067B5">
        <w:t xml:space="preserve">v exekučním řízení </w:t>
      </w:r>
      <w:r>
        <w:t>uplatní</w:t>
      </w:r>
      <w:r w:rsidR="00853507">
        <w:t>,</w:t>
      </w:r>
      <w:r>
        <w:t xml:space="preserve"> </w:t>
      </w:r>
      <w:r w:rsidR="00E067B5">
        <w:t xml:space="preserve">s výše uvedenými principy </w:t>
      </w:r>
      <w:r>
        <w:t>s</w:t>
      </w:r>
      <w:r w:rsidR="007A2210">
        <w:t>ouvisející</w:t>
      </w:r>
      <w:r w:rsidR="00853507">
        <w:t>,</w:t>
      </w:r>
      <w:r w:rsidR="007A2210">
        <w:t xml:space="preserve"> zásada přiměřenosti, která </w:t>
      </w:r>
      <w:r w:rsidR="00853507">
        <w:t xml:space="preserve">je významná </w:t>
      </w:r>
      <w:r w:rsidR="007A2210">
        <w:t>vzhledem k</w:t>
      </w:r>
      <w:r w:rsidR="00257481">
        <w:t> nutnosti zachování respektu k právům povinného a zajištění práva na spravedlivý proces při vedení exekuce</w:t>
      </w:r>
      <w:r w:rsidR="00853507">
        <w:t xml:space="preserve">. Tato </w:t>
      </w:r>
      <w:r w:rsidR="00E37B18">
        <w:t xml:space="preserve">zásada </w:t>
      </w:r>
      <w:r w:rsidR="00853507">
        <w:t>se p</w:t>
      </w:r>
      <w:r w:rsidR="00E067B5">
        <w:t>rojevuje</w:t>
      </w:r>
      <w:r w:rsidR="0072312F">
        <w:t xml:space="preserve"> jednak</w:t>
      </w:r>
      <w:r w:rsidR="00B534E6">
        <w:t xml:space="preserve"> v obecném požadavku zajištění ochrany účastníků řízení před nadbytečnými zásahy do jejich práv a současně </w:t>
      </w:r>
      <w:r w:rsidR="0072312F">
        <w:t xml:space="preserve">její odraz </w:t>
      </w:r>
      <w:r w:rsidR="00E37B18">
        <w:t xml:space="preserve">nejzřetelněji nalezneme v úpravě </w:t>
      </w:r>
      <w:r w:rsidR="00B534E6">
        <w:t>způsob</w:t>
      </w:r>
      <w:r w:rsidR="0072312F">
        <w:t>ů</w:t>
      </w:r>
      <w:r w:rsidR="00B534E6">
        <w:t xml:space="preserve"> provedení exekuce</w:t>
      </w:r>
      <w:r w:rsidR="00F3411F">
        <w:t>. U</w:t>
      </w:r>
      <w:r w:rsidR="00B534E6">
        <w:t xml:space="preserve">stanovení § 58 EŘ </w:t>
      </w:r>
      <w:r w:rsidR="00B4167E">
        <w:t>totiž</w:t>
      </w:r>
      <w:r w:rsidR="00F3411F">
        <w:t xml:space="preserve"> výslovně </w:t>
      </w:r>
      <w:r w:rsidR="00B534E6">
        <w:t>stanoví možnost zajistit majetek povinného nejvýše v rozsahu bezpečně postačujícím k uhrazení vymáhané pohledávky, jejího příslušenství, včetně nákladů exekučního řízení.</w:t>
      </w:r>
      <w:r w:rsidR="00E503FA">
        <w:t xml:space="preserve"> </w:t>
      </w:r>
      <w:r w:rsidR="00221D63">
        <w:t>Z</w:t>
      </w:r>
      <w:r w:rsidR="0072312F">
        <w:t xml:space="preserve">ásadu přiměřenosti nalezneme </w:t>
      </w:r>
      <w:r w:rsidR="00F3411F">
        <w:t xml:space="preserve">také </w:t>
      </w:r>
      <w:r w:rsidR="00E503FA">
        <w:t>v odstavci druhém</w:t>
      </w:r>
      <w:r w:rsidR="004521A6">
        <w:t>, kde</w:t>
      </w:r>
      <w:r w:rsidR="00E503FA">
        <w:t xml:space="preserve"> zákonodárce stanovil pořadí jednotlivých způsobů provedení exekuce, což odpovídá snaze </w:t>
      </w:r>
      <w:r w:rsidR="00F3411F">
        <w:t xml:space="preserve">její </w:t>
      </w:r>
      <w:r w:rsidR="00E503FA">
        <w:t>realizace v exekučním řízení.</w:t>
      </w:r>
      <w:r w:rsidR="00B534E6">
        <w:t xml:space="preserve"> </w:t>
      </w:r>
      <w:r w:rsidR="00E503FA">
        <w:t>V</w:t>
      </w:r>
      <w:r w:rsidR="00B2492C">
        <w:t xml:space="preserve">ýznam </w:t>
      </w:r>
      <w:r w:rsidR="00E503FA">
        <w:t xml:space="preserve">tohoto principu </w:t>
      </w:r>
      <w:r w:rsidR="00B2492C">
        <w:t xml:space="preserve">zdůraznila a na </w:t>
      </w:r>
      <w:r w:rsidR="00037CC0">
        <w:t xml:space="preserve">dalších </w:t>
      </w:r>
      <w:r w:rsidR="00B2492C">
        <w:t>místech</w:t>
      </w:r>
      <w:r w:rsidR="00E503FA">
        <w:rPr>
          <w:rStyle w:val="Znakapoznpodarou"/>
        </w:rPr>
        <w:footnoteReference w:id="19"/>
      </w:r>
      <w:r w:rsidR="00B2492C">
        <w:t xml:space="preserve"> výslovně zakotvila tzv. střednědobá novela </w:t>
      </w:r>
      <w:r w:rsidR="00E503FA">
        <w:t xml:space="preserve">exekučního řádu </w:t>
      </w:r>
      <w:r w:rsidR="00B2492C">
        <w:t>provedená zákonem č. 286/2009 Sb.</w:t>
      </w:r>
    </w:p>
    <w:p w:rsidR="006061FF" w:rsidRDefault="00221D63" w:rsidP="006061FF">
      <w:r>
        <w:t xml:space="preserve">Jako </w:t>
      </w:r>
      <w:r w:rsidR="004A3A3B">
        <w:t xml:space="preserve">další </w:t>
      </w:r>
      <w:r>
        <w:t>zvláštní zásady exekučního řízení lze uvést ty, jež se týkají řešení střetu více různých pohledávek jednoho nebo několika oprávněných uplatňovaných proti jednomu povinnému. V těchto případech se setkáváme s</w:t>
      </w:r>
      <w:r w:rsidR="007F4943">
        <w:t>e</w:t>
      </w:r>
      <w:r>
        <w:t xml:space="preserve"> zásad</w:t>
      </w:r>
      <w:r w:rsidR="007F4943">
        <w:t>ou</w:t>
      </w:r>
      <w:r>
        <w:t xml:space="preserve"> p</w:t>
      </w:r>
      <w:r w:rsidR="0053382F">
        <w:t>řednost</w:t>
      </w:r>
      <w:r>
        <w:t>i</w:t>
      </w:r>
      <w:r w:rsidR="0053382F">
        <w:t>,</w:t>
      </w:r>
      <w:r>
        <w:t xml:space="preserve"> která vyjadřuje </w:t>
      </w:r>
      <w:r w:rsidR="007F4943">
        <w:t>zájem na přednostním uspokojení určitého druhu pohledávek před jinými.</w:t>
      </w:r>
      <w:r w:rsidR="00D04ADD">
        <w:rPr>
          <w:rStyle w:val="Znakapoznpodarou"/>
        </w:rPr>
        <w:footnoteReference w:id="20"/>
      </w:r>
      <w:r w:rsidR="007F4943">
        <w:t xml:space="preserve"> Mimoto při četnosti pohledávek hraje roli časová priorita vyjadřující přednost uspokojení dříve uplatněných pohledávek a nakonec i princip proporcionality, který nastupuje v situace, kdy není možné </w:t>
      </w:r>
      <w:r w:rsidR="007F4943">
        <w:lastRenderedPageBreak/>
        <w:t xml:space="preserve">všechny pohledávky uspokojit v jejich plné výši a </w:t>
      </w:r>
      <w:r w:rsidR="0077462E">
        <w:t xml:space="preserve">výtěžek exekuce </w:t>
      </w:r>
      <w:r w:rsidR="007F4943">
        <w:t>je nutné rozdělit mezi věřitele poměrně.</w:t>
      </w:r>
    </w:p>
    <w:p w:rsidR="005C294C" w:rsidRDefault="00A276ED" w:rsidP="006061FF">
      <w:r>
        <w:t xml:space="preserve">Dle § 36 </w:t>
      </w:r>
      <w:r w:rsidR="00FB799A">
        <w:t xml:space="preserve">odst. 1 </w:t>
      </w:r>
      <w:r>
        <w:t xml:space="preserve">EŘ jsou účastníky exekučního řízení oprávněný a povinný. </w:t>
      </w:r>
      <w:r w:rsidR="00490B7F">
        <w:t xml:space="preserve">V této souvislosti je vhodné </w:t>
      </w:r>
      <w:r w:rsidR="004A3A3B">
        <w:t>upozornit na</w:t>
      </w:r>
      <w:r w:rsidR="00490B7F">
        <w:t xml:space="preserve"> </w:t>
      </w:r>
      <w:r w:rsidR="00967FF5">
        <w:t>procesní a věcnou legitimaci</w:t>
      </w:r>
      <w:r w:rsidR="00490B7F">
        <w:t xml:space="preserve">. </w:t>
      </w:r>
      <w:r w:rsidR="00A229C8">
        <w:t xml:space="preserve">Oprávněný, osoba procesně aktivně legitimovaná, </w:t>
      </w:r>
      <w:r w:rsidR="00490B7F">
        <w:t>podává</w:t>
      </w:r>
      <w:r w:rsidR="00A229C8">
        <w:t xml:space="preserve"> exekuční návrh</w:t>
      </w:r>
      <w:r w:rsidR="00490B7F">
        <w:t xml:space="preserve">, </w:t>
      </w:r>
      <w:r w:rsidR="00A229C8">
        <w:t xml:space="preserve">ve kterém </w:t>
      </w:r>
      <w:r w:rsidR="00490B7F">
        <w:t>označí osobu povinného vystupující v této fázi jako osoba s formální pasivní legitimitou.</w:t>
      </w:r>
      <w:r w:rsidR="005C294C">
        <w:t xml:space="preserve"> </w:t>
      </w:r>
      <w:r w:rsidR="001F1A78">
        <w:t xml:space="preserve">Až exekuční soud, který pověřuje soudního exekutora provedením exekuce, se </w:t>
      </w:r>
      <w:r w:rsidR="00FB799A">
        <w:t>zabývá</w:t>
      </w:r>
      <w:r w:rsidR="003E7A03">
        <w:t xml:space="preserve"> věcnou (materiální) legitimací a zkoumá ji </w:t>
      </w:r>
      <w:r w:rsidR="001F1A78">
        <w:t>z p</w:t>
      </w:r>
      <w:r w:rsidR="003E7A03">
        <w:t xml:space="preserve">řiloženého exekučního titulu. </w:t>
      </w:r>
      <w:r w:rsidR="006E2F37">
        <w:t>Po</w:t>
      </w:r>
      <w:r w:rsidR="003E7A03">
        <w:t xml:space="preserve"> </w:t>
      </w:r>
      <w:r w:rsidR="006E2F37">
        <w:t>posouzení</w:t>
      </w:r>
      <w:r w:rsidR="003E7A03">
        <w:t xml:space="preserve">, zda je osoba oprávněného tím, komu </w:t>
      </w:r>
      <w:r w:rsidR="006E2F37">
        <w:t xml:space="preserve">z exekučního titulu plyne právo </w:t>
      </w:r>
      <w:r w:rsidR="003E7A03">
        <w:t xml:space="preserve">a </w:t>
      </w:r>
      <w:r w:rsidR="006E2F37">
        <w:t xml:space="preserve">na druhé straně </w:t>
      </w:r>
      <w:r w:rsidR="003E7A03">
        <w:t xml:space="preserve">povinný </w:t>
      </w:r>
      <w:r w:rsidR="006E2F37">
        <w:t>tou osobou, komu je</w:t>
      </w:r>
      <w:r w:rsidR="003E7A03">
        <w:t xml:space="preserve"> uložena povinnost, </w:t>
      </w:r>
      <w:r w:rsidR="006E2F37">
        <w:t xml:space="preserve">následuje </w:t>
      </w:r>
      <w:r w:rsidR="001F1A78">
        <w:t>nař</w:t>
      </w:r>
      <w:r w:rsidR="00A539B8">
        <w:t xml:space="preserve">ízení </w:t>
      </w:r>
      <w:r w:rsidR="006E2F37">
        <w:t>exekuce nebo</w:t>
      </w:r>
      <w:r w:rsidR="003E7A03">
        <w:t> zamítnutí exekučního návrhu</w:t>
      </w:r>
      <w:r w:rsidR="001F1A78">
        <w:t>.</w:t>
      </w:r>
      <w:r w:rsidR="001F1A78">
        <w:rPr>
          <w:rStyle w:val="Znakapoznpodarou"/>
        </w:rPr>
        <w:footnoteReference w:id="21"/>
      </w:r>
      <w:r w:rsidR="001A64E3">
        <w:t xml:space="preserve"> </w:t>
      </w:r>
      <w:r w:rsidR="006E2F37">
        <w:t xml:space="preserve">Odstavec třetí výše uvedeného ustanovení EŘ normuje situaci, kdy při přechodu či převodu práva je </w:t>
      </w:r>
      <w:r w:rsidR="003E7A03">
        <w:t>hmotněprávní</w:t>
      </w:r>
      <w:r w:rsidR="006E2F37">
        <w:t xml:space="preserve"> legitimace účastníků ověřována </w:t>
      </w:r>
      <w:r w:rsidR="00FF5572">
        <w:t>podle jiných sku</w:t>
      </w:r>
      <w:r w:rsidR="006E2F37">
        <w:t>tečností než exekučním titulem.</w:t>
      </w:r>
      <w:r w:rsidR="007308F7">
        <w:t xml:space="preserve"> </w:t>
      </w:r>
      <w:r w:rsidR="00BB2881">
        <w:t>Jedná se o případy univerzálního či singulárního nástupnictví, při kterých z</w:t>
      </w:r>
      <w:r w:rsidR="007308F7">
        <w:t>ákon</w:t>
      </w:r>
      <w:r w:rsidR="001A64E3">
        <w:t xml:space="preserve"> požadu</w:t>
      </w:r>
      <w:r w:rsidR="007308F7">
        <w:t xml:space="preserve">je kvalifikované prokázání </w:t>
      </w:r>
      <w:r w:rsidR="000B7B05">
        <w:t xml:space="preserve">tvrzených </w:t>
      </w:r>
      <w:r w:rsidR="007308F7">
        <w:t>právní</w:t>
      </w:r>
      <w:r w:rsidR="000B7B05">
        <w:t>ch skutečností</w:t>
      </w:r>
      <w:r w:rsidR="007308F7">
        <w:t xml:space="preserve">, mimoto může přechod práv </w:t>
      </w:r>
      <w:r w:rsidR="000B7B05">
        <w:t>nastat přímo ze zákona.</w:t>
      </w:r>
    </w:p>
    <w:p w:rsidR="000B68D6" w:rsidRDefault="00FB799A" w:rsidP="006061FF">
      <w:r>
        <w:t>Za splnění předpokladu, že exekučním příkazem jsou postiženy věci, práva nebo jiné majetkové hodnoty tvořící společné jmění manželů, může být vedle základních subjektů</w:t>
      </w:r>
      <w:r w:rsidR="00A276ED">
        <w:t xml:space="preserve"> účastníkem</w:t>
      </w:r>
      <w:r w:rsidR="00A229C8">
        <w:t xml:space="preserve"> řízení</w:t>
      </w:r>
      <w:r w:rsidR="00A276ED">
        <w:t xml:space="preserve"> </w:t>
      </w:r>
      <w:r>
        <w:t>i manžel povinného. Jeho ú</w:t>
      </w:r>
      <w:r w:rsidR="00A276ED">
        <w:t xml:space="preserve">častenství </w:t>
      </w:r>
      <w:r w:rsidR="00A229C8">
        <w:t>vzniká</w:t>
      </w:r>
      <w:r>
        <w:t xml:space="preserve"> ohledně postižených práv</w:t>
      </w:r>
      <w:r w:rsidR="00A229C8">
        <w:t xml:space="preserve"> ex lege, z čehož vyplývá, že </w:t>
      </w:r>
      <w:r w:rsidR="00A276ED">
        <w:t>soudní exekutor jej za účastníka nemusí přibírat zvláštním rozhodnutím</w:t>
      </w:r>
      <w:r w:rsidR="00FD5930">
        <w:t>.</w:t>
      </w:r>
      <w:r w:rsidR="00A276ED">
        <w:rPr>
          <w:rStyle w:val="Znakapoznpodarou"/>
        </w:rPr>
        <w:footnoteReference w:id="22"/>
      </w:r>
      <w:r w:rsidR="0083345C">
        <w:t xml:space="preserve"> </w:t>
      </w:r>
      <w:r w:rsidR="008913ED">
        <w:t>Mezi projevy přiměřeného použití OSŘ v exekučním řízení můžeme řadit druhý případ účastenství manžela povinného tehdy, jsou-li k vydobytí závazku patřícího do společného jmění manželů postiženy majetkové hodnoty manžela povinného dle § 255 odst. 3 OSŘ.</w:t>
      </w:r>
      <w:r w:rsidR="009756FA">
        <w:rPr>
          <w:rStyle w:val="Znakapoznpodarou"/>
        </w:rPr>
        <w:footnoteReference w:id="23"/>
      </w:r>
    </w:p>
    <w:p w:rsidR="00940BF9" w:rsidRDefault="004160C0" w:rsidP="00FF2831">
      <w:r>
        <w:t>Jak v nalézacím řízení, tak i v exekučním řízení se lze setkat s tzv. osobami zúčastněnými na řízení, které se stávají účastníky jen pro určitý úsek řízení, v němž se rozhoduje o jejich dílčím právu.</w:t>
      </w:r>
      <w:r>
        <w:rPr>
          <w:rStyle w:val="Znakapoznpodarou"/>
        </w:rPr>
        <w:footnoteReference w:id="24"/>
      </w:r>
      <w:r w:rsidR="00A539B8">
        <w:t xml:space="preserve"> Vymezením okruhu účastníků exekučního řízení se zabývala i judikatura </w:t>
      </w:r>
      <w:r w:rsidR="00F118BF">
        <w:t>a shodné závěry dovodil i NS.</w:t>
      </w:r>
      <w:r w:rsidR="00F118BF">
        <w:rPr>
          <w:rStyle w:val="Znakapoznpodarou"/>
        </w:rPr>
        <w:footnoteReference w:id="25"/>
      </w:r>
      <w:r w:rsidR="00F118BF">
        <w:t xml:space="preserve"> </w:t>
      </w:r>
      <w:r w:rsidR="003E7A03">
        <w:br w:type="page"/>
      </w:r>
    </w:p>
    <w:p w:rsidR="0050611E" w:rsidRDefault="00940BF9" w:rsidP="00940BF9">
      <w:pPr>
        <w:pStyle w:val="Nadpis1"/>
        <w:numPr>
          <w:ilvl w:val="0"/>
          <w:numId w:val="1"/>
        </w:numPr>
      </w:pPr>
      <w:bookmarkStart w:id="10" w:name="_Toc383005364"/>
      <w:bookmarkStart w:id="11" w:name="_Toc384300656"/>
      <w:r>
        <w:lastRenderedPageBreak/>
        <w:t>Zahájení exekučního řízení a jeho další průběh</w:t>
      </w:r>
      <w:bookmarkEnd w:id="10"/>
      <w:bookmarkEnd w:id="11"/>
    </w:p>
    <w:p w:rsidR="00815B96" w:rsidRPr="00815B96" w:rsidRDefault="00980002" w:rsidP="00815B96">
      <w:r>
        <w:t>Dříve než</w:t>
      </w:r>
      <w:r w:rsidR="00815B96">
        <w:t xml:space="preserve"> v následujících částech této kapitoly </w:t>
      </w:r>
      <w:r>
        <w:t>bude pojednáno o platné právní úpravě</w:t>
      </w:r>
      <w:r w:rsidR="00815B96">
        <w:t xml:space="preserve"> procesu zahajování exekucí, </w:t>
      </w:r>
      <w:r>
        <w:t>rozhodla jsem se v dále uvedeném textu představit charakter</w:t>
      </w:r>
      <w:r w:rsidR="00815B96">
        <w:t xml:space="preserve"> </w:t>
      </w:r>
      <w:r>
        <w:t>změn v</w:t>
      </w:r>
      <w:r w:rsidRPr="00980002">
        <w:t xml:space="preserve"> </w:t>
      </w:r>
      <w:r>
        <w:t xml:space="preserve">OSŘ a EŘ, které byly provedeny zákonem č. 396/2012 Sb. </w:t>
      </w:r>
      <w:r w:rsidR="00BC6917">
        <w:t>Mým záměre</w:t>
      </w:r>
      <w:r w:rsidR="00114D3A">
        <w:t>m je vymezení hlavních důvodů</w:t>
      </w:r>
      <w:r>
        <w:t xml:space="preserve"> </w:t>
      </w:r>
      <w:r w:rsidR="00114D3A">
        <w:t>novelizace.</w:t>
      </w:r>
      <w:r w:rsidR="00BC6917">
        <w:t xml:space="preserve"> Vedle toho dále </w:t>
      </w:r>
      <w:r w:rsidR="00114D3A">
        <w:t>zmíním</w:t>
      </w:r>
      <w:r w:rsidR="00BC6917">
        <w:t xml:space="preserve"> </w:t>
      </w:r>
      <w:r>
        <w:t>názory</w:t>
      </w:r>
      <w:r w:rsidR="004B006B" w:rsidRPr="004B006B">
        <w:t xml:space="preserve"> </w:t>
      </w:r>
      <w:r w:rsidR="004B006B">
        <w:t>odpůrců</w:t>
      </w:r>
      <w:r w:rsidR="00BC6917">
        <w:t>, jež zazněly</w:t>
      </w:r>
      <w:r>
        <w:t xml:space="preserve"> v </w:t>
      </w:r>
      <w:r w:rsidR="00815B96">
        <w:t>průběhu schvalování</w:t>
      </w:r>
      <w:r w:rsidR="008B5371">
        <w:t xml:space="preserve"> zákona</w:t>
      </w:r>
      <w:r>
        <w:t xml:space="preserve"> a </w:t>
      </w:r>
      <w:r w:rsidR="00DF6F3C">
        <w:t xml:space="preserve">vliv </w:t>
      </w:r>
      <w:r w:rsidR="00616F98">
        <w:t xml:space="preserve">jejich </w:t>
      </w:r>
      <w:r w:rsidR="00DF6F3C">
        <w:t>argumentace na</w:t>
      </w:r>
      <w:r>
        <w:t xml:space="preserve"> konečnou podobu</w:t>
      </w:r>
      <w:r w:rsidR="00DF6F3C">
        <w:t xml:space="preserve"> zákona</w:t>
      </w:r>
      <w:r>
        <w:t>. To vše</w:t>
      </w:r>
      <w:r w:rsidR="00815B96">
        <w:t xml:space="preserve"> dle mého</w:t>
      </w:r>
      <w:r w:rsidR="00CF6616">
        <w:t xml:space="preserve"> názoru </w:t>
      </w:r>
      <w:r w:rsidR="004B006B">
        <w:t>přispěje k</w:t>
      </w:r>
      <w:r w:rsidR="007621BB">
        <w:t xml:space="preserve"> </w:t>
      </w:r>
      <w:r w:rsidR="00CB5AA9">
        <w:t>přehlednost</w:t>
      </w:r>
      <w:r w:rsidR="004B006B">
        <w:t>i</w:t>
      </w:r>
      <w:r w:rsidR="00CB5AA9">
        <w:t xml:space="preserve"> v</w:t>
      </w:r>
      <w:r w:rsidR="00CF6616">
        <w:t xml:space="preserve"> </w:t>
      </w:r>
      <w:r w:rsidR="00815B96">
        <w:t xml:space="preserve">problematice </w:t>
      </w:r>
      <w:r w:rsidR="00CF6616">
        <w:t xml:space="preserve">aktuální úpravy </w:t>
      </w:r>
      <w:r w:rsidR="00815B96">
        <w:t xml:space="preserve">a </w:t>
      </w:r>
      <w:r w:rsidR="007621BB">
        <w:t xml:space="preserve">umožní </w:t>
      </w:r>
      <w:r w:rsidR="00815B96">
        <w:t>ji chápat v souvislostech.</w:t>
      </w:r>
    </w:p>
    <w:p w:rsidR="00815B96" w:rsidRDefault="00815B96" w:rsidP="00815B96">
      <w:pPr>
        <w:pStyle w:val="Nadpis2"/>
        <w:numPr>
          <w:ilvl w:val="1"/>
          <w:numId w:val="1"/>
        </w:numPr>
      </w:pPr>
      <w:r>
        <w:t xml:space="preserve"> </w:t>
      </w:r>
      <w:bookmarkStart w:id="12" w:name="_Toc383005365"/>
      <w:bookmarkStart w:id="13" w:name="_Toc384300657"/>
      <w:r>
        <w:t>Zákon č. 396/2012 Sb.</w:t>
      </w:r>
      <w:bookmarkEnd w:id="12"/>
      <w:bookmarkEnd w:id="13"/>
    </w:p>
    <w:p w:rsidR="00940BF9" w:rsidRDefault="002F3B89" w:rsidP="00940BF9">
      <w:r>
        <w:t xml:space="preserve">Poslední </w:t>
      </w:r>
      <w:r w:rsidR="008A4DCD">
        <w:t xml:space="preserve">tzv. </w:t>
      </w:r>
      <w:r>
        <w:t xml:space="preserve">velká novela OSŘ a EŘ s účinností od 1. ledna 2013 zasáhla více či méně výrazným způsobem do různých </w:t>
      </w:r>
      <w:r w:rsidR="00D669F9">
        <w:t>oblastí právní úpravy</w:t>
      </w:r>
      <w:r>
        <w:t xml:space="preserve"> těchto procesním předpisů.</w:t>
      </w:r>
      <w:r w:rsidR="00D669F9">
        <w:t xml:space="preserve"> P</w:t>
      </w:r>
      <w:r w:rsidR="00BB13FA">
        <w:t xml:space="preserve">ři pokusu o </w:t>
      </w:r>
      <w:r w:rsidR="005B4579">
        <w:t>vymezení</w:t>
      </w:r>
      <w:r w:rsidR="00D669F9">
        <w:t xml:space="preserve"> </w:t>
      </w:r>
      <w:r w:rsidR="001041BD">
        <w:t xml:space="preserve">motivů </w:t>
      </w:r>
      <w:r w:rsidR="00D669F9">
        <w:t>změn</w:t>
      </w:r>
      <w:r w:rsidR="00BF67C5">
        <w:t xml:space="preserve"> </w:t>
      </w:r>
      <w:r w:rsidR="00B254A5">
        <w:t xml:space="preserve">právní úpravy </w:t>
      </w:r>
      <w:r w:rsidR="00BF67C5">
        <w:t>soudního výkonu rozhodnutí a</w:t>
      </w:r>
      <w:r w:rsidR="008B35AE">
        <w:t xml:space="preserve"> práva</w:t>
      </w:r>
      <w:r w:rsidR="00BF67C5">
        <w:t> </w:t>
      </w:r>
      <w:r w:rsidR="008B35AE">
        <w:t>exekučního</w:t>
      </w:r>
      <w:r w:rsidR="00BF67C5">
        <w:t xml:space="preserve"> </w:t>
      </w:r>
      <w:r w:rsidR="005B4579">
        <w:t xml:space="preserve">lze </w:t>
      </w:r>
      <w:r w:rsidR="00BF67C5">
        <w:t xml:space="preserve">nalézt několik </w:t>
      </w:r>
      <w:r w:rsidR="001041BD">
        <w:t>důvodů</w:t>
      </w:r>
      <w:r w:rsidR="00BF67C5">
        <w:t xml:space="preserve">. </w:t>
      </w:r>
      <w:r w:rsidR="009265DF">
        <w:t>Za</w:t>
      </w:r>
      <w:r w:rsidR="008B35AE">
        <w:t xml:space="preserve"> </w:t>
      </w:r>
      <w:r w:rsidR="00FB0905">
        <w:t>nejvíce zřejmý</w:t>
      </w:r>
      <w:r w:rsidR="009265DF">
        <w:t xml:space="preserve"> můžeme </w:t>
      </w:r>
      <w:r w:rsidR="008B35AE">
        <w:t>považovat</w:t>
      </w:r>
      <w:r w:rsidR="005B4579">
        <w:t xml:space="preserve"> </w:t>
      </w:r>
      <w:r w:rsidR="00FB3C15">
        <w:t>záměr</w:t>
      </w:r>
      <w:r w:rsidR="009265DF">
        <w:t xml:space="preserve"> </w:t>
      </w:r>
      <w:r w:rsidR="005B4579">
        <w:t>sníž</w:t>
      </w:r>
      <w:r w:rsidR="009265DF">
        <w:t>it</w:t>
      </w:r>
      <w:r w:rsidR="005B4579">
        <w:t xml:space="preserve"> finanční zát</w:t>
      </w:r>
      <w:r w:rsidR="009265DF">
        <w:t>ěž</w:t>
      </w:r>
      <w:r w:rsidR="005B4579">
        <w:t xml:space="preserve"> soudů</w:t>
      </w:r>
      <w:r w:rsidR="001041BD">
        <w:t>,</w:t>
      </w:r>
      <w:r w:rsidR="00176B4E">
        <w:t xml:space="preserve"> </w:t>
      </w:r>
      <w:r w:rsidR="000A6706">
        <w:t xml:space="preserve">což </w:t>
      </w:r>
      <w:r w:rsidR="001041BD">
        <w:t>plně koresponduje s uplatňováním politiky rozpočtové odpovědnosti</w:t>
      </w:r>
      <w:r w:rsidR="00176B4E">
        <w:t>.</w:t>
      </w:r>
      <w:r w:rsidR="00DE3DA0">
        <w:rPr>
          <w:rStyle w:val="Znakapoznpodarou"/>
        </w:rPr>
        <w:footnoteReference w:id="26"/>
      </w:r>
      <w:r w:rsidR="00B254A5">
        <w:t xml:space="preserve"> </w:t>
      </w:r>
      <w:r w:rsidR="00176B4E">
        <w:t>Současně byla novela vedena snahou</w:t>
      </w:r>
      <w:r w:rsidR="00245117">
        <w:t xml:space="preserve"> </w:t>
      </w:r>
      <w:r w:rsidR="00FB3C15">
        <w:t>zabezpeč</w:t>
      </w:r>
      <w:r w:rsidR="00176B4E">
        <w:t>it</w:t>
      </w:r>
      <w:r w:rsidR="00FB3C15">
        <w:t xml:space="preserve"> zrychlení a zefektivnění výkonu</w:t>
      </w:r>
      <w:r w:rsidR="00245117">
        <w:t xml:space="preserve"> exekučních titulů</w:t>
      </w:r>
      <w:r w:rsidR="00B41FEB">
        <w:t xml:space="preserve"> prostřednictvím sjednocení jejich postupů. </w:t>
      </w:r>
      <w:r w:rsidR="00245117">
        <w:t>Z</w:t>
      </w:r>
      <w:r w:rsidR="00AB03DF">
        <w:t xml:space="preserve">ákonodárce </w:t>
      </w:r>
      <w:r w:rsidR="00176B4E">
        <w:t>provedenou změnou</w:t>
      </w:r>
      <w:r w:rsidR="00245117">
        <w:t xml:space="preserve"> </w:t>
      </w:r>
      <w:r w:rsidR="000A6706">
        <w:t xml:space="preserve">také </w:t>
      </w:r>
      <w:r w:rsidR="00245117">
        <w:t>reagoval na reálné využívání soudního výkonu rozhodnutí</w:t>
      </w:r>
      <w:r w:rsidR="007047B3">
        <w:t xml:space="preserve"> podle části šesté OSŘ</w:t>
      </w:r>
      <w:r w:rsidR="00245117">
        <w:t xml:space="preserve">, když </w:t>
      </w:r>
      <w:r w:rsidR="007047B3">
        <w:t xml:space="preserve">při </w:t>
      </w:r>
      <w:r w:rsidR="00443668">
        <w:t>porovnání nápadu</w:t>
      </w:r>
      <w:r w:rsidR="00245117">
        <w:t xml:space="preserve"> </w:t>
      </w:r>
      <w:r w:rsidR="007047B3">
        <w:t>podaných návrhů</w:t>
      </w:r>
      <w:r w:rsidR="001C3CA1">
        <w:t xml:space="preserve"> zjistíme, že se </w:t>
      </w:r>
      <w:r w:rsidR="00443668">
        <w:t xml:space="preserve">počty exekucí vedených soudními exekutory zvyšují, zatímco </w:t>
      </w:r>
      <w:r w:rsidR="001C3CA1">
        <w:t xml:space="preserve">nařízených </w:t>
      </w:r>
      <w:r w:rsidR="00443668">
        <w:t>soudní</w:t>
      </w:r>
      <w:r w:rsidR="001C3CA1">
        <w:t>ch</w:t>
      </w:r>
      <w:r w:rsidR="00443668">
        <w:t xml:space="preserve"> výkon</w:t>
      </w:r>
      <w:r w:rsidR="001C3CA1">
        <w:t>ů</w:t>
      </w:r>
      <w:r w:rsidR="00443668">
        <w:t xml:space="preserve"> rozhodnutí </w:t>
      </w:r>
      <w:r w:rsidR="006D291A">
        <w:t>ubývá, případně jejich počty zůstávají</w:t>
      </w:r>
      <w:r w:rsidR="00443668">
        <w:t xml:space="preserve"> z dlouhodobého hlediska konstantní.</w:t>
      </w:r>
      <w:r w:rsidR="00C530CC">
        <w:rPr>
          <w:rStyle w:val="Znakapoznpodarou"/>
        </w:rPr>
        <w:footnoteReference w:id="27"/>
      </w:r>
      <w:r w:rsidR="00D51A7F">
        <w:t xml:space="preserve"> Co se týče obecného charakteru provedené novely, jde o další </w:t>
      </w:r>
      <w:r w:rsidR="00986CF2">
        <w:t>krok k většímu přesunu soudní agendy na soudní exekutory a rozšíření jejich rozhodovacích pravomocí, což je některými autory považováno za jev</w:t>
      </w:r>
      <w:r w:rsidR="00A60B5C">
        <w:t xml:space="preserve"> nikterak žádoucí při</w:t>
      </w:r>
      <w:r w:rsidR="000B6CFF">
        <w:t xml:space="preserve"> potřebě</w:t>
      </w:r>
      <w:r w:rsidR="00A60B5C">
        <w:t xml:space="preserve"> </w:t>
      </w:r>
      <w:r w:rsidR="000B6CFF">
        <w:t>současného</w:t>
      </w:r>
      <w:r w:rsidR="00A60B5C">
        <w:t xml:space="preserve"> zachování záruk zákonnosti a právního státu</w:t>
      </w:r>
      <w:r w:rsidR="00986CF2">
        <w:t>.</w:t>
      </w:r>
      <w:r w:rsidR="00B01E52">
        <w:rPr>
          <w:rStyle w:val="Znakapoznpodarou"/>
        </w:rPr>
        <w:footnoteReference w:id="28"/>
      </w:r>
      <w:r w:rsidR="000A6706">
        <w:t xml:space="preserve"> Shodný trend lze vysledovat již ve změnách exekučního řádu provedených tzv. listopadovou střední novelou zákonem č. 286/2009 Sb.</w:t>
      </w:r>
      <w:r w:rsidR="00452308">
        <w:t xml:space="preserve">, která se </w:t>
      </w:r>
      <w:r w:rsidR="00C33400">
        <w:t>mimoto</w:t>
      </w:r>
      <w:r w:rsidR="00452308">
        <w:t xml:space="preserve"> zaměřila </w:t>
      </w:r>
      <w:r w:rsidR="00C33400">
        <w:t xml:space="preserve">i </w:t>
      </w:r>
      <w:r w:rsidR="00452308">
        <w:t>na zdůraznění ochrany účastníků řízení a třetích osob a eliminaci nepřiměřených zásahů do práv povinného.</w:t>
      </w:r>
      <w:r w:rsidR="003A3368">
        <w:rPr>
          <w:rStyle w:val="Znakapoznpodarou"/>
        </w:rPr>
        <w:footnoteReference w:id="29"/>
      </w:r>
    </w:p>
    <w:p w:rsidR="006F74A1" w:rsidRDefault="008A4DCD" w:rsidP="00940BF9">
      <w:r>
        <w:t>Mezi hlavní prvky provedené novelizace</w:t>
      </w:r>
      <w:r w:rsidR="00F45396">
        <w:t xml:space="preserve"> patří omezení dvojkolejnosti </w:t>
      </w:r>
      <w:r w:rsidR="00414C14">
        <w:t xml:space="preserve">ve vztahu </w:t>
      </w:r>
      <w:r w:rsidR="00B829A2">
        <w:t xml:space="preserve">právní úpravy soudního </w:t>
      </w:r>
      <w:r w:rsidR="00F45396">
        <w:t>výkonu rozhodnutí a exeku</w:t>
      </w:r>
      <w:r w:rsidR="00414C14">
        <w:t>čního řízení</w:t>
      </w:r>
      <w:r w:rsidR="00B829A2">
        <w:t>,</w:t>
      </w:r>
      <w:r w:rsidR="00414C14">
        <w:t xml:space="preserve"> a změna soudního postupu při </w:t>
      </w:r>
      <w:r w:rsidR="00414C14">
        <w:lastRenderedPageBreak/>
        <w:t>nařizování exekuce</w:t>
      </w:r>
      <w:r w:rsidR="00F45396">
        <w:t>.</w:t>
      </w:r>
      <w:r w:rsidR="00B829A2">
        <w:t xml:space="preserve"> Podoba novely v průběhu projednávání doznala</w:t>
      </w:r>
      <w:r w:rsidR="00C01768">
        <w:t xml:space="preserve"> změn, na více místech slevila z</w:t>
      </w:r>
      <w:r w:rsidR="00B829A2">
        <w:t xml:space="preserve"> vytyčených cílů a lze ji považovat za </w:t>
      </w:r>
      <w:r w:rsidR="00845CE7">
        <w:t xml:space="preserve">kompromisní řešení </w:t>
      </w:r>
      <w:r w:rsidR="006F74A1">
        <w:t xml:space="preserve">střetu </w:t>
      </w:r>
      <w:r w:rsidR="00FB0905">
        <w:t>různých</w:t>
      </w:r>
      <w:r w:rsidR="00845CE7">
        <w:t xml:space="preserve"> zájmů.</w:t>
      </w:r>
      <w:r w:rsidR="008853DB">
        <w:t xml:space="preserve"> </w:t>
      </w:r>
      <w:r w:rsidR="00CC2C88">
        <w:t xml:space="preserve">Některé </w:t>
      </w:r>
      <w:r w:rsidR="00ED363A">
        <w:t xml:space="preserve">navrhované </w:t>
      </w:r>
      <w:r w:rsidR="00CC2C88">
        <w:t>proměny exekučního práva provedeny nebyly, jako příklad můžeme uvést p</w:t>
      </w:r>
      <w:r w:rsidR="008853DB">
        <w:t xml:space="preserve">ozměňovací návrh Senátu prosazující zavedení </w:t>
      </w:r>
      <w:r w:rsidR="00CC2C88">
        <w:t>místní příslušnosti soudního exekutora</w:t>
      </w:r>
      <w:r w:rsidR="002F6263">
        <w:t xml:space="preserve">, </w:t>
      </w:r>
      <w:r w:rsidR="00CC2C88">
        <w:t xml:space="preserve">který byl v další fázi </w:t>
      </w:r>
      <w:r w:rsidR="00ED363A">
        <w:t>legislativního procesu poslanci zamítnut.</w:t>
      </w:r>
      <w:r w:rsidR="002F6263">
        <w:rPr>
          <w:rStyle w:val="Znakapoznpodarou"/>
        </w:rPr>
        <w:footnoteReference w:id="30"/>
      </w:r>
    </w:p>
    <w:p w:rsidR="00FF08F0" w:rsidRDefault="006F74A1" w:rsidP="00CB19DC">
      <w:r>
        <w:t>Podle právní úpravy platné do konce roku 2012 bylo pouze na volné úvaze oprávněného,</w:t>
      </w:r>
      <w:r w:rsidR="00ED363A">
        <w:t xml:space="preserve"> </w:t>
      </w:r>
      <w:r>
        <w:t xml:space="preserve">který z procesních režimů pro vymožení exekučního </w:t>
      </w:r>
      <w:r w:rsidR="008853DB">
        <w:t xml:space="preserve">titulu si zvolí. </w:t>
      </w:r>
      <w:r w:rsidR="00E82CF0">
        <w:t xml:space="preserve">Existence části šesté OSŘ vedle exekučního řádu znamenala dvojkolejnost úprav výkonu rozhodnutí shodující se ve vymezeném účelu, avšak za zákonem </w:t>
      </w:r>
      <w:r w:rsidR="0042367E">
        <w:t xml:space="preserve">stanovených </w:t>
      </w:r>
      <w:r w:rsidR="00E82CF0">
        <w:t xml:space="preserve">odlišných principů fungování. </w:t>
      </w:r>
      <w:r w:rsidR="00FE62EF">
        <w:t>Problematická vymahatelnost práva</w:t>
      </w:r>
      <w:r w:rsidR="00E82CF0">
        <w:t xml:space="preserve"> </w:t>
      </w:r>
      <w:r w:rsidR="00FE62EF">
        <w:t>v režimu soudního výkonu rozhodnutí spočívající v jeho nízké efektivitě vedla k úvahám o jeho zachování ve stávající podobě.</w:t>
      </w:r>
      <w:r w:rsidR="00E82CF0">
        <w:t xml:space="preserve"> </w:t>
      </w:r>
      <w:r w:rsidR="00414C14">
        <w:t>Vládní</w:t>
      </w:r>
      <w:r w:rsidR="00871AAA">
        <w:t xml:space="preserve"> návrh </w:t>
      </w:r>
      <w:r w:rsidR="0042367E">
        <w:t xml:space="preserve">zákona č. 396/2012 Sb., provádějící změny OSŘ i EŘ </w:t>
      </w:r>
      <w:r w:rsidR="00871AAA">
        <w:t xml:space="preserve">obsahoval </w:t>
      </w:r>
      <w:r w:rsidR="00A944E7">
        <w:t xml:space="preserve">původně </w:t>
      </w:r>
      <w:r w:rsidR="00871AAA">
        <w:t>absolutní zruše</w:t>
      </w:r>
      <w:r w:rsidR="0042367E">
        <w:t xml:space="preserve">ní výkonu rozhodnutí prostřednictvím soudů </w:t>
      </w:r>
      <w:r w:rsidR="00ED363A">
        <w:t>s výslovně uvedenými výjimkami</w:t>
      </w:r>
      <w:r w:rsidR="002F6263">
        <w:t>,</w:t>
      </w:r>
      <w:r w:rsidR="002C03B4">
        <w:t xml:space="preserve"> a s výkonem všech ostatních rozhodnutí by se fyzické a právnické osoby musely obrátit na soudní exekutory.</w:t>
      </w:r>
      <w:r w:rsidR="002F6263">
        <w:rPr>
          <w:rStyle w:val="Znakapoznpodarou"/>
        </w:rPr>
        <w:footnoteReference w:id="31"/>
      </w:r>
      <w:r w:rsidR="002C03B4">
        <w:t xml:space="preserve"> Co se t</w:t>
      </w:r>
      <w:r w:rsidR="005F0626">
        <w:t xml:space="preserve">ýkalo </w:t>
      </w:r>
      <w:r w:rsidR="002C03B4">
        <w:t>pohledávek vykonávaných dle správní či daňové exekuce, alternativ</w:t>
      </w:r>
      <w:r w:rsidR="003B0F55">
        <w:t xml:space="preserve">ou </w:t>
      </w:r>
      <w:r w:rsidR="002C03B4">
        <w:t xml:space="preserve">vedení výkonu rozhodnutí </w:t>
      </w:r>
      <w:r w:rsidR="005F0626">
        <w:t xml:space="preserve">správcem daně </w:t>
      </w:r>
      <w:r w:rsidR="002C03B4">
        <w:t>mohla napříště sloužit pouze exekutorská exekuce</w:t>
      </w:r>
      <w:r w:rsidR="005F0626">
        <w:t xml:space="preserve"> a nikoliv již soudní výkon rozhodnutí</w:t>
      </w:r>
      <w:r w:rsidR="002C03B4">
        <w:t>.</w:t>
      </w:r>
      <w:r w:rsidR="005F0626">
        <w:t xml:space="preserve"> Proti této </w:t>
      </w:r>
      <w:r w:rsidR="00CB19DC">
        <w:t>verzi</w:t>
      </w:r>
      <w:r w:rsidR="005F0626">
        <w:t xml:space="preserve"> zrušení dvojkolejnosti se již v připomínkovém řízení s negativním postojem vyjádřilo ministerstvo financí, ministerstvo práce a sociálních věci a ministerstvo zdravotnictví.</w:t>
      </w:r>
      <w:r w:rsidR="005F0626">
        <w:rPr>
          <w:rStyle w:val="Znakapoznpodarou"/>
        </w:rPr>
        <w:footnoteReference w:id="32"/>
      </w:r>
      <w:r w:rsidR="00CB19DC" w:rsidRPr="00CB19DC">
        <w:t xml:space="preserve"> </w:t>
      </w:r>
      <w:r w:rsidR="00CB19DC">
        <w:t>Také při projednávání v dolní komoře Parlamentu ČR byl návrh kritizován a bylo požadováno zachování pravomoci soudu vykonávat všechny soukromoprávní pohledávky a zrušit dvojkolejnost jen v oblasti daňové agendy.</w:t>
      </w:r>
      <w:r w:rsidR="00CB19DC">
        <w:rPr>
          <w:rStyle w:val="Znakapoznpodarou"/>
        </w:rPr>
        <w:footnoteReference w:id="33"/>
      </w:r>
      <w:r w:rsidR="00CB19DC">
        <w:t xml:space="preserve"> Na základě návrhu Ústavně právního výboru Poslanecké sněmovny byla </w:t>
      </w:r>
      <w:r w:rsidR="00C33400">
        <w:t xml:space="preserve">nakonec </w:t>
      </w:r>
      <w:r w:rsidR="00CB19DC">
        <w:t xml:space="preserve">novela OSŘ a EŘ </w:t>
      </w:r>
      <w:r w:rsidR="00C33400">
        <w:t xml:space="preserve">schválena právě </w:t>
      </w:r>
      <w:r w:rsidR="00CB19DC">
        <w:t>v</w:t>
      </w:r>
      <w:r w:rsidR="00C01768">
        <w:t xml:space="preserve"> poslanci preferované </w:t>
      </w:r>
      <w:r w:rsidR="00C33400">
        <w:t>podobě a vládní návrh zákona tak fakticky ust</w:t>
      </w:r>
      <w:r w:rsidR="00733318">
        <w:t>oupil ze svého ambiciózního cíle</w:t>
      </w:r>
      <w:r w:rsidR="00C33400">
        <w:t xml:space="preserve"> </w:t>
      </w:r>
      <w:r w:rsidR="00733318">
        <w:t>zrušit</w:t>
      </w:r>
      <w:r w:rsidR="00C33400">
        <w:t xml:space="preserve"> </w:t>
      </w:r>
      <w:r w:rsidR="00733318">
        <w:t xml:space="preserve">soudní výkon </w:t>
      </w:r>
      <w:r w:rsidR="00716906">
        <w:t>rozhodnutí</w:t>
      </w:r>
      <w:r w:rsidR="00C33400">
        <w:t>.</w:t>
      </w:r>
    </w:p>
    <w:p w:rsidR="00691C4E" w:rsidRDefault="00733318" w:rsidP="00691C4E">
      <w:r>
        <w:t xml:space="preserve">Veden snahou o výrazné zrychlení procesu exekuce původní návrh vládní novely </w:t>
      </w:r>
      <w:r w:rsidR="00AF4247">
        <w:t xml:space="preserve">dále </w:t>
      </w:r>
      <w:r>
        <w:t>počítal se zavedením tzv. registračního principu</w:t>
      </w:r>
      <w:r w:rsidR="00C0266C">
        <w:t xml:space="preserve"> při zahájení exekučního řízení</w:t>
      </w:r>
      <w:r>
        <w:t xml:space="preserve">. Podle něj </w:t>
      </w:r>
      <w:r w:rsidR="00671DA3">
        <w:t xml:space="preserve">by </w:t>
      </w:r>
      <w:r>
        <w:t xml:space="preserve">prvním úkonem </w:t>
      </w:r>
      <w:r w:rsidR="00430F7B">
        <w:t xml:space="preserve">v řízení bylo </w:t>
      </w:r>
      <w:r>
        <w:t xml:space="preserve">provedení zápisu do rejstříku zahájených exekucí na základě podaného exekučního návrhu. Aniž by byl soudní exekutor </w:t>
      </w:r>
      <w:r w:rsidR="00671DA3">
        <w:t xml:space="preserve">ze strany soudu </w:t>
      </w:r>
      <w:r>
        <w:t>pověřen prováděním exekuce</w:t>
      </w:r>
      <w:r w:rsidR="00671DA3">
        <w:t>,</w:t>
      </w:r>
      <w:r>
        <w:t xml:space="preserve"> mohl by okamžikem zápisu</w:t>
      </w:r>
      <w:r w:rsidR="00225B91">
        <w:t xml:space="preserve"> do rejstříku</w:t>
      </w:r>
      <w:r>
        <w:t xml:space="preserve"> zjišťovat a postihovat majetek dlužníka. </w:t>
      </w:r>
      <w:r w:rsidR="00225B91">
        <w:t xml:space="preserve">O </w:t>
      </w:r>
      <w:r w:rsidR="00225B91">
        <w:lastRenderedPageBreak/>
        <w:t xml:space="preserve">začátku exekučního řízení by osoba povinného byla informována zasláním vyrozumění o zahájení exekuce. </w:t>
      </w:r>
      <w:r w:rsidR="00722BDC">
        <w:t xml:space="preserve">Tento režim zahájení exekučního řízení byl odůvodňován charakterem </w:t>
      </w:r>
      <w:r w:rsidR="00202436">
        <w:t xml:space="preserve">dosavadního </w:t>
      </w:r>
      <w:r w:rsidR="00722BDC">
        <w:t>soudního pře</w:t>
      </w:r>
      <w:r w:rsidR="00083870">
        <w:t xml:space="preserve">zkumu při nařízení exekuce, při kterém </w:t>
      </w:r>
      <w:r w:rsidR="00AD53E9">
        <w:t xml:space="preserve">se </w:t>
      </w:r>
      <w:r w:rsidR="00083870">
        <w:t xml:space="preserve">soud </w:t>
      </w:r>
      <w:r w:rsidR="00D905C5">
        <w:t xml:space="preserve">dle slov předkladatele </w:t>
      </w:r>
      <w:r w:rsidR="00083870">
        <w:t>omez</w:t>
      </w:r>
      <w:r w:rsidR="00D905C5">
        <w:t>uje</w:t>
      </w:r>
      <w:r w:rsidR="00722BDC">
        <w:t xml:space="preserve"> pouze na kontrolu formálních náležitostí návrh</w:t>
      </w:r>
      <w:r w:rsidR="00083870">
        <w:t xml:space="preserve">u oprávněného. </w:t>
      </w:r>
      <w:r w:rsidR="00C15E73">
        <w:t>Kritika postupu soudů</w:t>
      </w:r>
      <w:r w:rsidR="00E2773B">
        <w:t xml:space="preserve"> dále</w:t>
      </w:r>
      <w:r w:rsidR="00C15E73">
        <w:t xml:space="preserve"> spočívala v tom, že f</w:t>
      </w:r>
      <w:r w:rsidR="00083870">
        <w:t xml:space="preserve">akticky </w:t>
      </w:r>
      <w:r w:rsidR="00C15E73">
        <w:t xml:space="preserve">při nařizování exekuce </w:t>
      </w:r>
      <w:r w:rsidR="00083870">
        <w:t>doc</w:t>
      </w:r>
      <w:r w:rsidR="00C15E73">
        <w:t>hází</w:t>
      </w:r>
      <w:r w:rsidR="00722BDC">
        <w:t xml:space="preserve"> k posk</w:t>
      </w:r>
      <w:r w:rsidR="00C15E73">
        <w:t>ytování</w:t>
      </w:r>
      <w:r w:rsidR="00722BDC">
        <w:t xml:space="preserve"> velmi neefektivní ochrany povinného</w:t>
      </w:r>
      <w:r w:rsidR="000801B8">
        <w:t>, když soudy k nařizování přistup</w:t>
      </w:r>
      <w:r w:rsidR="00D905C5">
        <w:t>ují</w:t>
      </w:r>
      <w:r w:rsidR="000801B8">
        <w:t xml:space="preserve"> mechanicky a případné námitky </w:t>
      </w:r>
      <w:r w:rsidR="00C15E73">
        <w:t>jsou</w:t>
      </w:r>
      <w:r w:rsidR="000801B8">
        <w:t xml:space="preserve"> zhojeny až v dalším řízení</w:t>
      </w:r>
      <w:r w:rsidR="00083870">
        <w:t>.</w:t>
      </w:r>
      <w:r w:rsidR="00E5004C">
        <w:rPr>
          <w:rStyle w:val="Znakapoznpodarou"/>
        </w:rPr>
        <w:footnoteReference w:id="34"/>
      </w:r>
      <w:r w:rsidR="00722BDC">
        <w:t xml:space="preserve"> </w:t>
      </w:r>
      <w:r w:rsidR="00AD53E9">
        <w:t>Dle důvodové zprávy by p</w:t>
      </w:r>
      <w:r w:rsidR="00722BDC">
        <w:t xml:space="preserve">ři </w:t>
      </w:r>
      <w:r w:rsidR="00B50566">
        <w:t>„</w:t>
      </w:r>
      <w:proofErr w:type="spellStart"/>
      <w:r w:rsidR="00722BDC">
        <w:t>odbřemenění</w:t>
      </w:r>
      <w:proofErr w:type="spellEnd"/>
      <w:r w:rsidR="00B50566">
        <w:t>“</w:t>
      </w:r>
      <w:r w:rsidR="00722BDC">
        <w:t xml:space="preserve"> soudů </w:t>
      </w:r>
      <w:r w:rsidR="007B356F">
        <w:t xml:space="preserve">od této agendy </w:t>
      </w:r>
      <w:r w:rsidR="00AD53E9">
        <w:t xml:space="preserve">vznikl </w:t>
      </w:r>
      <w:r w:rsidR="007B356F">
        <w:t>větší prostor pro rozhodování soudu v nalézacím řízení</w:t>
      </w:r>
      <w:r w:rsidR="00AD53E9">
        <w:t>.</w:t>
      </w:r>
      <w:r w:rsidR="000801B8">
        <w:rPr>
          <w:rStyle w:val="Znakapoznpodarou"/>
        </w:rPr>
        <w:footnoteReference w:id="35"/>
      </w:r>
      <w:r w:rsidR="00AD53E9">
        <w:t xml:space="preserve"> A co se týče </w:t>
      </w:r>
      <w:r w:rsidR="007B356F">
        <w:t>exekučního řízení</w:t>
      </w:r>
      <w:r w:rsidR="00AD53E9">
        <w:t>, mohl by se soud více zaměřit na oblast</w:t>
      </w:r>
      <w:r w:rsidR="007B356F">
        <w:t>, kde</w:t>
      </w:r>
      <w:r w:rsidR="00AD53E9">
        <w:t xml:space="preserve"> poskytuje ochranu právům při r</w:t>
      </w:r>
      <w:r w:rsidR="007B356F">
        <w:t>ozhod</w:t>
      </w:r>
      <w:r w:rsidR="00AD53E9">
        <w:t>ování</w:t>
      </w:r>
      <w:r w:rsidR="007B356F">
        <w:t xml:space="preserve"> o opravných prostředcích proti vedené exekuci nebo v intenzivnějším výkonu dohledu nad exekuční činností jako celku.</w:t>
      </w:r>
      <w:r w:rsidR="00E971CD">
        <w:rPr>
          <w:rStyle w:val="Znakapoznpodarou"/>
        </w:rPr>
        <w:footnoteReference w:id="36"/>
      </w:r>
      <w:r w:rsidR="006271B9">
        <w:t xml:space="preserve"> </w:t>
      </w:r>
      <w:r w:rsidR="00E9484F">
        <w:t xml:space="preserve">Dalším důvodem odstranění </w:t>
      </w:r>
      <w:r w:rsidR="00202436">
        <w:t xml:space="preserve">stávajícího </w:t>
      </w:r>
      <w:r w:rsidR="004629F6">
        <w:t xml:space="preserve">režimu </w:t>
      </w:r>
      <w:r w:rsidR="00E9484F">
        <w:t>byl</w:t>
      </w:r>
      <w:r w:rsidR="004629F6">
        <w:t xml:space="preserve">y </w:t>
      </w:r>
      <w:r w:rsidR="00E9484F">
        <w:t xml:space="preserve">zkušenosti s častým nedodržováním </w:t>
      </w:r>
      <w:proofErr w:type="gramStart"/>
      <w:r w:rsidR="00E9484F">
        <w:t>15</w:t>
      </w:r>
      <w:proofErr w:type="gramEnd"/>
      <w:r w:rsidR="00E9484F">
        <w:t>-</w:t>
      </w:r>
      <w:proofErr w:type="gramStart"/>
      <w:r w:rsidR="00E9484F">
        <w:t>ti</w:t>
      </w:r>
      <w:proofErr w:type="gramEnd"/>
      <w:r w:rsidR="00E9484F">
        <w:t xml:space="preserve"> denní pořádkové lhůty </w:t>
      </w:r>
      <w:r w:rsidR="004629F6">
        <w:t xml:space="preserve">k nařízení exekuce </w:t>
      </w:r>
      <w:r w:rsidR="00E9484F">
        <w:t>ze strany soudu a další prodlevy související s doručováním usnesení o nařízení exekuce a vyrozuměním o jeho právní moci</w:t>
      </w:r>
      <w:r w:rsidR="00624ADD">
        <w:t xml:space="preserve"> účastníkům řízení</w:t>
      </w:r>
      <w:r w:rsidR="00E9484F">
        <w:t>.</w:t>
      </w:r>
      <w:r w:rsidR="00624ADD">
        <w:rPr>
          <w:rStyle w:val="Znakapoznpodarou"/>
        </w:rPr>
        <w:footnoteReference w:id="37"/>
      </w:r>
      <w:r w:rsidR="00E9484F">
        <w:t xml:space="preserve"> </w:t>
      </w:r>
      <w:r w:rsidR="006271B9">
        <w:t xml:space="preserve">Při projednávání předloženého návrhu </w:t>
      </w:r>
      <w:r w:rsidR="00836AB6">
        <w:t xml:space="preserve">však </w:t>
      </w:r>
      <w:r w:rsidR="006271B9">
        <w:t xml:space="preserve">zazněly obavy z možného zneužití </w:t>
      </w:r>
      <w:r w:rsidR="005708B4">
        <w:t>pravomocí či</w:t>
      </w:r>
      <w:r w:rsidR="006271B9">
        <w:t xml:space="preserve"> svévole exekutorů a oslabení ochrany povinných, což vedlo k ustoupení z principu registračního </w:t>
      </w:r>
      <w:r w:rsidR="005708B4">
        <w:t>a ve schválené podobě novely se prosadil princip</w:t>
      </w:r>
      <w:r w:rsidR="006271B9">
        <w:t xml:space="preserve"> pověřovací.</w:t>
      </w:r>
      <w:r w:rsidR="00491226">
        <w:rPr>
          <w:rStyle w:val="Znakapoznpodarou"/>
        </w:rPr>
        <w:footnoteReference w:id="38"/>
      </w:r>
      <w:r w:rsidR="006271B9">
        <w:t xml:space="preserve"> Podle něj je součinnost exekučního soudu při zahájení exekuce zachována, avšak s tím rozdílem, že napříště soud o nařízení nerozhoduje usnesením, proti kterému </w:t>
      </w:r>
      <w:r w:rsidR="005708B4">
        <w:t>lze podat</w:t>
      </w:r>
      <w:r w:rsidR="006271B9">
        <w:t xml:space="preserve"> opravn</w:t>
      </w:r>
      <w:r w:rsidR="005708B4">
        <w:t>ý</w:t>
      </w:r>
      <w:r w:rsidR="006271B9">
        <w:t xml:space="preserve"> prostře</w:t>
      </w:r>
      <w:r w:rsidR="005708B4">
        <w:t>dek</w:t>
      </w:r>
      <w:r w:rsidR="006271B9">
        <w:t xml:space="preserve">, ale </w:t>
      </w:r>
      <w:r w:rsidR="005708B4">
        <w:t xml:space="preserve">pouze </w:t>
      </w:r>
      <w:r w:rsidR="006271B9">
        <w:t>pověřením k </w:t>
      </w:r>
      <w:r w:rsidR="00691C4E">
        <w:t>pro</w:t>
      </w:r>
      <w:r w:rsidR="006271B9">
        <w:t xml:space="preserve">vedení exekuce, které </w:t>
      </w:r>
      <w:r w:rsidR="005708B4">
        <w:t>ztrácí povahu rozhodnutí.</w:t>
      </w:r>
      <w:r w:rsidR="00691C4E">
        <w:t xml:space="preserve"> S tím souvisí sjednocení opravných prostředků proti exekuci, </w:t>
      </w:r>
      <w:r w:rsidR="000A5827">
        <w:t>kdy se</w:t>
      </w:r>
      <w:r w:rsidR="00836AB6">
        <w:t xml:space="preserve"> v novelizované právní úpravě stal návrh</w:t>
      </w:r>
      <w:r w:rsidR="000A5827">
        <w:t xml:space="preserve"> na zastavení </w:t>
      </w:r>
      <w:r w:rsidR="00836AB6">
        <w:t>univerzální obranou</w:t>
      </w:r>
      <w:r w:rsidR="000A5827">
        <w:t xml:space="preserve"> proti neoprávněnému vedení exekučního řízení.</w:t>
      </w:r>
    </w:p>
    <w:p w:rsidR="00BB7913" w:rsidRDefault="00CB6B49" w:rsidP="004934D8">
      <w:r>
        <w:t xml:space="preserve">Kromě výše uvedených koncepčních změn dal zákon č. 396/2012 Sb. </w:t>
      </w:r>
      <w:r w:rsidR="00EB386E">
        <w:t xml:space="preserve">v OSŘ a EŘ </w:t>
      </w:r>
      <w:r>
        <w:t xml:space="preserve">vznik </w:t>
      </w:r>
      <w:r w:rsidR="009D7137">
        <w:t>několika</w:t>
      </w:r>
      <w:r w:rsidR="00EB386E">
        <w:t xml:space="preserve"> </w:t>
      </w:r>
      <w:r>
        <w:t>novým institutům</w:t>
      </w:r>
      <w:r w:rsidR="00EB386E">
        <w:t>. K těm nejdůležitějším</w:t>
      </w:r>
      <w:r w:rsidR="004639F9">
        <w:t xml:space="preserve"> lze řadit</w:t>
      </w:r>
      <w:r w:rsidR="00EB386E">
        <w:t xml:space="preserve"> </w:t>
      </w:r>
      <w:proofErr w:type="spellStart"/>
      <w:r w:rsidR="00EB386E">
        <w:t>předžalobní</w:t>
      </w:r>
      <w:proofErr w:type="spellEnd"/>
      <w:r w:rsidR="00EB386E">
        <w:t xml:space="preserve"> výzvu</w:t>
      </w:r>
      <w:r w:rsidR="004639F9">
        <w:t xml:space="preserve">, </w:t>
      </w:r>
      <w:r w:rsidR="00EB386E">
        <w:t xml:space="preserve">výkon rozhodnutí na opětující se plnění splatné v budoucnu, institut </w:t>
      </w:r>
      <w:r w:rsidR="00392E70">
        <w:t xml:space="preserve">tzv. </w:t>
      </w:r>
      <w:r w:rsidR="004639F9">
        <w:t>předražk</w:t>
      </w:r>
      <w:r w:rsidR="00EB386E">
        <w:t>u</w:t>
      </w:r>
      <w:r w:rsidR="00AF2FE3">
        <w:t xml:space="preserve">, </w:t>
      </w:r>
      <w:r w:rsidR="00EB386E">
        <w:t xml:space="preserve">rejstřík zahájených exekucí či </w:t>
      </w:r>
      <w:r w:rsidR="00392E70">
        <w:t xml:space="preserve">nové </w:t>
      </w:r>
      <w:r w:rsidR="00AF2FE3">
        <w:t>způsob</w:t>
      </w:r>
      <w:r w:rsidR="00392E70">
        <w:t>y</w:t>
      </w:r>
      <w:r w:rsidR="00AF2FE3">
        <w:t xml:space="preserve"> exekuce</w:t>
      </w:r>
      <w:r w:rsidR="00392E70">
        <w:t xml:space="preserve"> správou nemovitosti nebo pozastavením řidičského oprávnění. Dále </w:t>
      </w:r>
      <w:r w:rsidR="00EB386E">
        <w:t xml:space="preserve">novela přinesla </w:t>
      </w:r>
      <w:r w:rsidR="00AF2FE3">
        <w:t>propracovanější</w:t>
      </w:r>
      <w:r w:rsidR="004639F9">
        <w:t xml:space="preserve"> úpravu spojování exekucí</w:t>
      </w:r>
      <w:r w:rsidR="00392E70">
        <w:t xml:space="preserve"> nebo zrušení </w:t>
      </w:r>
      <w:r w:rsidR="004639F9">
        <w:t>možnost</w:t>
      </w:r>
      <w:r w:rsidR="00392E70">
        <w:t>i</w:t>
      </w:r>
      <w:r w:rsidR="004639F9">
        <w:t xml:space="preserve"> exekutorů sepisovat zápisy s</w:t>
      </w:r>
      <w:r w:rsidR="00392E70">
        <w:t> </w:t>
      </w:r>
      <w:r w:rsidR="004639F9">
        <w:t>doložkou</w:t>
      </w:r>
      <w:r w:rsidR="00392E70">
        <w:t xml:space="preserve"> </w:t>
      </w:r>
      <w:r w:rsidR="004639F9">
        <w:t>k</w:t>
      </w:r>
      <w:r w:rsidR="00392E70">
        <w:t xml:space="preserve"> přímé </w:t>
      </w:r>
      <w:r w:rsidR="004639F9">
        <w:t>vykonatelnosti a ponech</w:t>
      </w:r>
      <w:r w:rsidR="00D91EB5">
        <w:t>ala</w:t>
      </w:r>
      <w:r w:rsidR="00EB386E">
        <w:t xml:space="preserve"> jim</w:t>
      </w:r>
      <w:r w:rsidR="00D91EB5">
        <w:t xml:space="preserve"> pouze </w:t>
      </w:r>
      <w:r w:rsidR="004639F9">
        <w:t xml:space="preserve">pravomoc </w:t>
      </w:r>
      <w:r w:rsidR="00D91EB5">
        <w:t>činit</w:t>
      </w:r>
      <w:r w:rsidR="004639F9">
        <w:t xml:space="preserve"> exekutorské zápisy o osvědčení skutkového děje nebo stavu věci.</w:t>
      </w:r>
      <w:r w:rsidR="00D63DE8">
        <w:t xml:space="preserve"> Nové úpravy se dočkala i </w:t>
      </w:r>
      <w:r w:rsidR="00D63DE8">
        <w:lastRenderedPageBreak/>
        <w:t>dražba členských práv v bytovém družstvu, která byla dříve kritizována</w:t>
      </w:r>
      <w:r w:rsidR="002F5446">
        <w:rPr>
          <w:rStyle w:val="Znakapoznpodarou"/>
        </w:rPr>
        <w:footnoteReference w:id="39"/>
      </w:r>
      <w:r w:rsidR="00D63DE8">
        <w:t xml:space="preserve"> a provedené změny povedou k výhodnějšímu postavení věřitele i dlužníka.</w:t>
      </w:r>
      <w:r w:rsidR="00D63DE8">
        <w:rPr>
          <w:rStyle w:val="Znakapoznpodarou"/>
        </w:rPr>
        <w:footnoteReference w:id="40"/>
      </w:r>
      <w:r w:rsidR="000D792C">
        <w:t xml:space="preserve"> V exekučním řádu došlo také v upřesnění terminologie a odstranění nesouladných ustanovení s jinými právními předpisy.</w:t>
      </w:r>
      <w:r w:rsidR="000D792C">
        <w:rPr>
          <w:rStyle w:val="Znakapoznpodarou"/>
        </w:rPr>
        <w:footnoteReference w:id="41"/>
      </w:r>
    </w:p>
    <w:p w:rsidR="004934D8" w:rsidRDefault="00BB7913" w:rsidP="004934D8">
      <w:pPr>
        <w:pStyle w:val="Nadpis2"/>
        <w:numPr>
          <w:ilvl w:val="1"/>
          <w:numId w:val="1"/>
        </w:numPr>
      </w:pPr>
      <w:bookmarkStart w:id="14" w:name="_Toc383005366"/>
      <w:bookmarkStart w:id="15" w:name="_Toc384300658"/>
      <w:r>
        <w:t>Exekuční návrh</w:t>
      </w:r>
      <w:bookmarkEnd w:id="14"/>
      <w:bookmarkEnd w:id="15"/>
    </w:p>
    <w:p w:rsidR="004934D8" w:rsidRDefault="004934D8" w:rsidP="004934D8">
      <w:r>
        <w:t>Jak již bylo uvedeno výše, exekuční řízení je ovládáno dispoziční zásadou, která se projevuje v možnosti oprávněného rozhodnout o zahájení exek</w:t>
      </w:r>
      <w:r w:rsidR="00CB2AF4">
        <w:t>učního řízení. Exekuční návrh je</w:t>
      </w:r>
      <w:r>
        <w:t xml:space="preserve"> tak </w:t>
      </w:r>
      <w:r w:rsidR="00CB2AF4">
        <w:t>j</w:t>
      </w:r>
      <w:r>
        <w:t>edním z nutných p</w:t>
      </w:r>
      <w:r w:rsidR="00E02430">
        <w:t>ředpokladů pro vedení exekuce. Mezi další podmínky</w:t>
      </w:r>
      <w:r>
        <w:t>, za kterých je možné zahájit řízení</w:t>
      </w:r>
      <w:r w:rsidR="00E02430">
        <w:t>, řadíme existenci</w:t>
      </w:r>
      <w:r>
        <w:t xml:space="preserve"> e</w:t>
      </w:r>
      <w:r w:rsidR="00E02430">
        <w:t>xekučního titulu a v něm uloženou</w:t>
      </w:r>
      <w:r>
        <w:t xml:space="preserve"> povinnost dlužníka, kterou ani v uložené </w:t>
      </w:r>
      <w:proofErr w:type="spellStart"/>
      <w:r>
        <w:t>parič</w:t>
      </w:r>
      <w:r w:rsidR="00A01B1B">
        <w:t>ní</w:t>
      </w:r>
      <w:proofErr w:type="spellEnd"/>
      <w:r w:rsidR="00A01B1B">
        <w:t xml:space="preserve"> lhůtě nesplnil dobrovolně. </w:t>
      </w:r>
      <w:r w:rsidR="00255CD0">
        <w:t>Pro nařízení exekuce, p</w:t>
      </w:r>
      <w:r w:rsidR="00A01B1B">
        <w:t>ři současném</w:t>
      </w:r>
      <w:r>
        <w:t xml:space="preserve"> splnění </w:t>
      </w:r>
      <w:r w:rsidR="00A01B1B">
        <w:t>dalších</w:t>
      </w:r>
      <w:r>
        <w:t xml:space="preserve"> zákonných náležitostí návrhu</w:t>
      </w:r>
      <w:r w:rsidR="00255CD0">
        <w:t>,</w:t>
      </w:r>
      <w:r>
        <w:t xml:space="preserve"> postačuje pouze tvrzení</w:t>
      </w:r>
      <w:r w:rsidR="00A01B1B">
        <w:t xml:space="preserve"> oprávněného</w:t>
      </w:r>
      <w:r>
        <w:t xml:space="preserve">, že povinný neplnil dobrovolně. Zde můžeme poukázat na jistou odlišnost výkonu rozhodnutí či exekuce oproti řízení nalézacímu. </w:t>
      </w:r>
      <w:r w:rsidR="00255CD0">
        <w:t>Tam</w:t>
      </w:r>
      <w:r>
        <w:t xml:space="preserve"> soud rozhoduje na základě tvrzených a současně</w:t>
      </w:r>
      <w:r w:rsidR="00255CD0">
        <w:t xml:space="preserve"> mu</w:t>
      </w:r>
      <w:r>
        <w:t xml:space="preserve"> prokázaných skutečností, které jsou postaveny na jisto při dokazování, zatímco při zahájení </w:t>
      </w:r>
      <w:r w:rsidR="00A344B7">
        <w:t xml:space="preserve">vykonávacího či </w:t>
      </w:r>
      <w:r>
        <w:t>exekučního řízení postačuje, když je oprávněným tvrzeno, že plněno nebylo a prokázání této skutečnosti</w:t>
      </w:r>
      <w:r w:rsidRPr="00EF3289">
        <w:t xml:space="preserve"> </w:t>
      </w:r>
      <w:r>
        <w:t>není nutné. Na základě takto formulovaného návrhu soudní exekutor dále postupuje v řízení a až v momentu, kdy dojde k učinění kvalifikovaného návrhu, typicky osobou povinného, jenž prokáže, že plněno bylo, mohou nastat důsledky v podobě zastavení exekučního řízení.</w:t>
      </w:r>
      <w:r>
        <w:rPr>
          <w:rStyle w:val="Znakapoznpodarou"/>
        </w:rPr>
        <w:footnoteReference w:id="42"/>
      </w:r>
    </w:p>
    <w:p w:rsidR="004B006B" w:rsidRDefault="00E02430" w:rsidP="00CF7496">
      <w:r>
        <w:t>Jednou z</w:t>
      </w:r>
      <w:r w:rsidR="00E51320">
        <w:t xml:space="preserve"> terminologických změn</w:t>
      </w:r>
      <w:r>
        <w:t xml:space="preserve"> provedených novelou č. 396/2012 Sb.</w:t>
      </w:r>
      <w:r w:rsidR="00E51320">
        <w:t xml:space="preserve"> bylo zrušení pojmu </w:t>
      </w:r>
      <w:r w:rsidR="00E51320" w:rsidRPr="00CF7496">
        <w:rPr>
          <w:i/>
        </w:rPr>
        <w:t>návrh na nařízení exekuce</w:t>
      </w:r>
      <w:r w:rsidR="00E51320">
        <w:t xml:space="preserve"> a jeho nahrazení výrazem </w:t>
      </w:r>
      <w:r w:rsidR="00E51320" w:rsidRPr="00CF7496">
        <w:rPr>
          <w:i/>
        </w:rPr>
        <w:t>exekuční návrh</w:t>
      </w:r>
      <w:r w:rsidR="00E51320">
        <w:t xml:space="preserve">. Je otázkou, zda výslovné </w:t>
      </w:r>
      <w:r w:rsidR="00CA3C5B">
        <w:t>u</w:t>
      </w:r>
      <w:r w:rsidR="00E51320">
        <w:t>puš</w:t>
      </w:r>
      <w:r>
        <w:t>tění slov „nařízení exekuce“ v </w:t>
      </w:r>
      <w:r w:rsidR="00CA3C5B">
        <w:t>označení</w:t>
      </w:r>
      <w:r w:rsidR="00E51320">
        <w:t xml:space="preserve"> podání</w:t>
      </w:r>
      <w:r w:rsidR="00CA3C5B">
        <w:t xml:space="preserve"> oprávněného</w:t>
      </w:r>
      <w:r w:rsidR="00E51320">
        <w:t xml:space="preserve"> mělo korespondovat se zamýšleným registračním principem při zah</w:t>
      </w:r>
      <w:r w:rsidR="00CA3C5B">
        <w:t>a</w:t>
      </w:r>
      <w:r w:rsidR="00E51320">
        <w:t>jování exekuce,</w:t>
      </w:r>
      <w:r w:rsidR="00CA3C5B">
        <w:t xml:space="preserve"> u kterého fáze nařizovaní exekuce odstraněním soudního přezkumu návrhu mizí či </w:t>
      </w:r>
      <w:r w:rsidR="00CF7496">
        <w:t>existuje velmi omezeně</w:t>
      </w:r>
      <w:r w:rsidR="00CA3C5B">
        <w:t xml:space="preserve"> v podobě několika formální procesních kroků soudního exekutor</w:t>
      </w:r>
      <w:r w:rsidR="00EB3456">
        <w:t>a,</w:t>
      </w:r>
      <w:r w:rsidR="00E51320">
        <w:t xml:space="preserve"> či zda se jedná</w:t>
      </w:r>
      <w:r w:rsidR="00CA3C5B">
        <w:t xml:space="preserve"> jen o </w:t>
      </w:r>
      <w:r w:rsidR="00CF7496">
        <w:t>snahu</w:t>
      </w:r>
      <w:r w:rsidR="00CA3C5B">
        <w:t xml:space="preserve"> čistší</w:t>
      </w:r>
      <w:r w:rsidR="00CF7496">
        <w:t>ho</w:t>
      </w:r>
      <w:r w:rsidR="00CA3C5B">
        <w:t xml:space="preserve"> a jednodušší</w:t>
      </w:r>
      <w:r w:rsidR="00CF7496">
        <w:t>ho</w:t>
      </w:r>
      <w:r w:rsidR="00CA3C5B">
        <w:t xml:space="preserve"> zákonné pojmosloví.</w:t>
      </w:r>
      <w:r w:rsidR="00AC51A4">
        <w:t xml:space="preserve"> Dle </w:t>
      </w:r>
      <w:r w:rsidR="00EB3456">
        <w:t>Hlavsy se jeví tato změna jako nadbytečná, vzhledem k tomu, že i podle současné právní úpravy při uplatňování principu pověřování, se dá stále hovořit o nařizov</w:t>
      </w:r>
      <w:r w:rsidR="007B2693">
        <w:t>á</w:t>
      </w:r>
      <w:r w:rsidR="00EB3456">
        <w:t>ní exekucí soudy.</w:t>
      </w:r>
      <w:r w:rsidR="00EB3456">
        <w:rPr>
          <w:rStyle w:val="Znakapoznpodarou"/>
        </w:rPr>
        <w:footnoteReference w:id="43"/>
      </w:r>
      <w:r w:rsidR="007B2693">
        <w:t xml:space="preserve"> </w:t>
      </w:r>
      <w:r w:rsidR="00E534F4" w:rsidRPr="00710103">
        <w:t>D</w:t>
      </w:r>
      <w:r w:rsidR="005A0621">
        <w:t xml:space="preserve">omnívám se, že novelou upravená terminologie je vhodnou změnou, která přispěje k větší srozumitelnosti EŘ. Co se týče otázky soudního </w:t>
      </w:r>
      <w:r w:rsidR="005A0621">
        <w:lastRenderedPageBreak/>
        <w:t>nařizování exekuce,</w:t>
      </w:r>
      <w:r w:rsidR="00710103" w:rsidRPr="00710103">
        <w:t xml:space="preserve"> jedná o otázku ne zcela </w:t>
      </w:r>
      <w:r w:rsidR="00D7458B" w:rsidRPr="00710103">
        <w:t>jednoznačnou</w:t>
      </w:r>
      <w:r w:rsidR="00710103">
        <w:t xml:space="preserve"> a vzhledem k proměnám zákonné úpravy zahájení a nařízení exekuce, je vhodné </w:t>
      </w:r>
      <w:r w:rsidR="005A0621">
        <w:t xml:space="preserve">ji </w:t>
      </w:r>
      <w:r w:rsidR="00710103">
        <w:t>podrob</w:t>
      </w:r>
      <w:r w:rsidR="005A0621">
        <w:t xml:space="preserve">it </w:t>
      </w:r>
      <w:r w:rsidR="00710103">
        <w:t xml:space="preserve">bližšímu rozboru. </w:t>
      </w:r>
      <w:r w:rsidR="00DD26EB">
        <w:t xml:space="preserve">Mimo jiné i </w:t>
      </w:r>
      <w:r w:rsidR="002E461B">
        <w:t xml:space="preserve">na </w:t>
      </w:r>
      <w:r w:rsidR="00DD26EB">
        <w:t>tuto otázku se pokusím nalézt odpověď</w:t>
      </w:r>
      <w:r w:rsidR="002E461B">
        <w:t xml:space="preserve"> a zformulovat svůj názor v</w:t>
      </w:r>
      <w:r w:rsidR="004934D8">
        <w:t> </w:t>
      </w:r>
      <w:r w:rsidR="00DD26EB">
        <w:t>následující</w:t>
      </w:r>
      <w:r w:rsidR="004934D8">
        <w:t>ch kapitolách</w:t>
      </w:r>
      <w:r w:rsidR="00DD26EB">
        <w:t>.</w:t>
      </w:r>
    </w:p>
    <w:p w:rsidR="009D3E78" w:rsidRDefault="00EF3289" w:rsidP="00CF7496">
      <w:r>
        <w:t>S podáním exekučního návrhu jsou spojeny významné právní důsledky. Prvním a výslovně uvedeným účinkem v § 35 odst. 2 EŘ je skutečnost, že dnem dojití návrhu exekutorovi je exekuční řízení</w:t>
      </w:r>
      <w:r w:rsidRPr="00EF3289">
        <w:t xml:space="preserve"> </w:t>
      </w:r>
      <w:r>
        <w:t>zahájeno.</w:t>
      </w:r>
      <w:r w:rsidR="00A47E3D">
        <w:t xml:space="preserve"> Zde je vhodné připomenout, že podle právní úpravy před novelou zákonem č. 286/2009 Sb. bylo možné zahájit exekuční řízení také podáním, které bylo zasláno exekučnímu soudu. Od 1. listopadu 2009</w:t>
      </w:r>
      <w:r w:rsidR="008D5198">
        <w:t xml:space="preserve"> lze návrh, s nímž zákon spojuje právní účinky</w:t>
      </w:r>
      <w:r w:rsidR="00CD562A">
        <w:t xml:space="preserve"> zahájení řízení</w:t>
      </w:r>
      <w:r w:rsidR="008D5198">
        <w:t>, adresovat výlučně vybranému soudnímu exekutorovi.</w:t>
      </w:r>
      <w:r w:rsidR="00E71068">
        <w:t xml:space="preserve"> V případě, kdy</w:t>
      </w:r>
      <w:r w:rsidR="004F30DA">
        <w:t xml:space="preserve"> by byl náv</w:t>
      </w:r>
      <w:r w:rsidR="007C447E">
        <w:t>rh podán u exekučního soudu,</w:t>
      </w:r>
      <w:r w:rsidR="004F30DA">
        <w:t xml:space="preserve"> </w:t>
      </w:r>
      <w:r w:rsidR="00E71068">
        <w:t xml:space="preserve">tento </w:t>
      </w:r>
      <w:r w:rsidR="007C447E">
        <w:t xml:space="preserve">soud </w:t>
      </w:r>
      <w:r w:rsidR="003930A4">
        <w:t xml:space="preserve">jej </w:t>
      </w:r>
      <w:r w:rsidR="004F30DA">
        <w:t>neformálně postoupí uvedenému soudnímu exekutorovi.</w:t>
      </w:r>
      <w:r w:rsidR="004F30DA">
        <w:rPr>
          <w:rStyle w:val="Znakapoznpodarou"/>
        </w:rPr>
        <w:footnoteReference w:id="44"/>
      </w:r>
      <w:r w:rsidR="001961B2">
        <w:t xml:space="preserve"> Hypoteticky by se mohlo také stát, že exekuční návrh bude doručen jinému exekutorovi než tomu, který je v něm označen </w:t>
      </w:r>
      <w:r w:rsidR="007C447E">
        <w:t>a jenž má</w:t>
      </w:r>
      <w:r w:rsidR="008D6189">
        <w:t xml:space="preserve"> být pověřen provedením exekuce. V této situaci by exekutor došlý návrh zaslal</w:t>
      </w:r>
      <w:r w:rsidR="007C447E">
        <w:t xml:space="preserve"> </w:t>
      </w:r>
      <w:r w:rsidR="008D6189">
        <w:t xml:space="preserve">exekutorovi označenému v exekučním návrhu a opět by </w:t>
      </w:r>
      <w:r w:rsidR="006E3208">
        <w:t>se jednalo</w:t>
      </w:r>
      <w:r w:rsidR="007C447E">
        <w:t xml:space="preserve"> o neformální postoupení.</w:t>
      </w:r>
      <w:r w:rsidR="000F522D">
        <w:rPr>
          <w:rStyle w:val="Znakapoznpodarou"/>
        </w:rPr>
        <w:footnoteReference w:id="45"/>
      </w:r>
      <w:r w:rsidR="00706B1C">
        <w:t xml:space="preserve"> V § 55b EŘ upravujícím základní pravidla p</w:t>
      </w:r>
      <w:r w:rsidR="003F297E">
        <w:t xml:space="preserve">ři </w:t>
      </w:r>
      <w:r w:rsidR="00706B1C">
        <w:t xml:space="preserve">rozhodování exekutora je v odst. 4 </w:t>
      </w:r>
      <w:r w:rsidR="009D3E78">
        <w:t>upraveno zachování lhůt</w:t>
      </w:r>
      <w:r w:rsidR="003F297E">
        <w:t>y</w:t>
      </w:r>
      <w:r w:rsidR="009D3E78">
        <w:t xml:space="preserve"> pro učinění úkonu v případě, že zákon stanoví povinnost uskutečnit právní úkon u exekutora a podání bude nesprávně adresováno exekučnímu soudu. Ohledně podání k jinému subjektu než exekučnímu soudu EŘ mlčí, z čehož můžeme dovodit, že například u </w:t>
      </w:r>
      <w:r w:rsidR="006E3208">
        <w:t>exekučního návrhu adresovanému</w:t>
      </w:r>
      <w:r w:rsidR="009D3E78">
        <w:t xml:space="preserve"> jinému exekutorovi, jak bylo naznačeno výše, by zachování lhůt zaručeno nebylo.</w:t>
      </w:r>
    </w:p>
    <w:p w:rsidR="002A3CA3" w:rsidRDefault="002A3CA3" w:rsidP="00CF7496">
      <w:r>
        <w:t xml:space="preserve">Další právní následek podání představuje vznik překážky litispendence, což znamená, že je vyloučeno vést pro totožné plnění </w:t>
      </w:r>
      <w:r w:rsidR="00A171E7">
        <w:t>více</w:t>
      </w:r>
      <w:r>
        <w:t xml:space="preserve"> exekuční</w:t>
      </w:r>
      <w:r w:rsidR="00A171E7">
        <w:t>ch</w:t>
      </w:r>
      <w:r>
        <w:t xml:space="preserve"> řízení. V </w:t>
      </w:r>
      <w:r w:rsidR="00CB2AF4">
        <w:t xml:space="preserve">§ 35 </w:t>
      </w:r>
      <w:r>
        <w:t xml:space="preserve">odst. 4 </w:t>
      </w:r>
      <w:r w:rsidR="00CB2AF4">
        <w:t xml:space="preserve">EŘ </w:t>
      </w:r>
      <w:r>
        <w:t xml:space="preserve">nalezneme vyslovenou zásadu předstihu, která normuje pravidlo přednosti vést exekuci </w:t>
      </w:r>
      <w:r w:rsidR="00622A6B">
        <w:t xml:space="preserve">pro </w:t>
      </w:r>
      <w:r>
        <w:t>toho exekutora, který je v rejstříku zahájených exekucí</w:t>
      </w:r>
      <w:r w:rsidR="00CB2AF4">
        <w:t xml:space="preserve"> </w:t>
      </w:r>
      <w:r>
        <w:t>zapsán jako první.</w:t>
      </w:r>
      <w:r w:rsidR="000D0950">
        <w:rPr>
          <w:rStyle w:val="Znakapoznpodarou"/>
        </w:rPr>
        <w:footnoteReference w:id="46"/>
      </w:r>
      <w:r w:rsidR="0098455A">
        <w:t xml:space="preserve"> V právní úpravě platné do konce roku 2012 bylo stanoveno, že podá-li oprávněný více návrhů v téže věci, provede exekuci ten exekutor, kterého jejím provedením pověří soud.</w:t>
      </w:r>
      <w:r w:rsidR="007014DE">
        <w:t xml:space="preserve"> </w:t>
      </w:r>
      <w:r w:rsidR="007014DE" w:rsidRPr="00622A6B">
        <w:t>Hledisk</w:t>
      </w:r>
      <w:r w:rsidR="0066075B" w:rsidRPr="00622A6B">
        <w:t>o</w:t>
      </w:r>
      <w:r w:rsidR="007F7D98" w:rsidRPr="00622A6B">
        <w:t xml:space="preserve"> </w:t>
      </w:r>
      <w:r w:rsidR="00622A6B" w:rsidRPr="00622A6B">
        <w:t xml:space="preserve">směrodatné </w:t>
      </w:r>
      <w:r w:rsidR="000742B7">
        <w:t>pro určení,</w:t>
      </w:r>
      <w:r w:rsidR="007F7D98" w:rsidRPr="00622A6B">
        <w:t xml:space="preserve"> </w:t>
      </w:r>
      <w:proofErr w:type="gramStart"/>
      <w:r w:rsidR="007F7D98" w:rsidRPr="00622A6B">
        <w:t>který</w:t>
      </w:r>
      <w:proofErr w:type="gramEnd"/>
      <w:r w:rsidR="007F7D98" w:rsidRPr="00622A6B">
        <w:t xml:space="preserve"> </w:t>
      </w:r>
      <w:r w:rsidR="0066075B" w:rsidRPr="00622A6B">
        <w:t>z</w:t>
      </w:r>
      <w:r w:rsidR="007F7D98" w:rsidRPr="00622A6B">
        <w:t> </w:t>
      </w:r>
      <w:r w:rsidR="007014DE" w:rsidRPr="00622A6B">
        <w:t>exekutor</w:t>
      </w:r>
      <w:r w:rsidR="0066075B" w:rsidRPr="00622A6B">
        <w:t>ů</w:t>
      </w:r>
      <w:r w:rsidR="007014DE" w:rsidRPr="00622A6B">
        <w:t xml:space="preserve"> </w:t>
      </w:r>
      <w:r w:rsidR="00622A6B">
        <w:t>bude vést</w:t>
      </w:r>
      <w:r w:rsidR="007014DE" w:rsidRPr="00622A6B">
        <w:t xml:space="preserve"> říze</w:t>
      </w:r>
      <w:r w:rsidR="007F7D98" w:rsidRPr="00622A6B">
        <w:t>ní</w:t>
      </w:r>
      <w:r w:rsidR="00622A6B" w:rsidRPr="00622A6B">
        <w:t xml:space="preserve">, </w:t>
      </w:r>
      <w:r w:rsidR="007F7D98" w:rsidRPr="00622A6B">
        <w:t>zůstalo stejné.</w:t>
      </w:r>
      <w:r w:rsidR="007F7D98">
        <w:t xml:space="preserve"> To znamená, že i nyní</w:t>
      </w:r>
      <w:r w:rsidR="007014DE">
        <w:t xml:space="preserve"> zálež</w:t>
      </w:r>
      <w:r w:rsidR="0066075B">
        <w:t>í</w:t>
      </w:r>
      <w:r w:rsidR="007014DE">
        <w:t xml:space="preserve"> na</w:t>
      </w:r>
      <w:r w:rsidR="00622A6B">
        <w:t xml:space="preserve"> pořadí doručení exekučních návrhů. Avšak o</w:t>
      </w:r>
      <w:r w:rsidR="007014DE">
        <w:t xml:space="preserve">d ledna 2013 </w:t>
      </w:r>
      <w:r w:rsidR="0066075B">
        <w:t xml:space="preserve">byla provedena změna v tom směru, že </w:t>
      </w:r>
      <w:r w:rsidR="00622A6B">
        <w:t xml:space="preserve">o </w:t>
      </w:r>
      <w:r w:rsidR="0066075B">
        <w:t>určení konkrétního exekutora</w:t>
      </w:r>
      <w:r w:rsidR="007014DE">
        <w:t xml:space="preserve"> nerozhoduje soud, ale kolize několika podaných návrhů</w:t>
      </w:r>
      <w:r w:rsidR="00673493">
        <w:t xml:space="preserve"> je řešena </w:t>
      </w:r>
      <w:r w:rsidR="00353483">
        <w:t xml:space="preserve">dle </w:t>
      </w:r>
      <w:r w:rsidR="00EE6BFE">
        <w:t>pořadí zapsání</w:t>
      </w:r>
      <w:r w:rsidR="00353483">
        <w:t xml:space="preserve"> do rejstříku zahájených exekuce.</w:t>
      </w:r>
      <w:r w:rsidR="00673493">
        <w:t xml:space="preserve"> </w:t>
      </w:r>
      <w:r w:rsidR="00A20166">
        <w:t>Pro úplnost a porovnání můžeme uvést, že j</w:t>
      </w:r>
      <w:r w:rsidR="007560F9">
        <w:t>iné s</w:t>
      </w:r>
      <w:r w:rsidR="00673493">
        <w:t>třety více exekučních řízení a jejich řešení je upraveno v zákoně č. 119/2001 Sb., kterým se stanoví pravidla pro případy</w:t>
      </w:r>
      <w:r w:rsidR="006D2DDD">
        <w:t xml:space="preserve"> </w:t>
      </w:r>
      <w:r w:rsidR="006D2DDD">
        <w:lastRenderedPageBreak/>
        <w:t>souběžně probíhajících výkonu rozhodnutí.</w:t>
      </w:r>
      <w:r w:rsidR="007560F9">
        <w:t xml:space="preserve"> Zde se jedná o konkurenci exekučního řízení se soudním výkonem</w:t>
      </w:r>
      <w:r w:rsidR="00A20166">
        <w:t xml:space="preserve"> rozhodnutí</w:t>
      </w:r>
      <w:r w:rsidR="007560F9">
        <w:t>, správní či daňovou exekucí, při nichž dochází k postižení týchž věcí, práv nebo jiných majetkových hodnot povinného.</w:t>
      </w:r>
    </w:p>
    <w:p w:rsidR="00673493" w:rsidRDefault="00673493" w:rsidP="00CF7496">
      <w:r>
        <w:t>Den podání exekučního návrhu má vliv i na běh promlčecích lhůt a zánik práv</w:t>
      </w:r>
      <w:r w:rsidR="002C7A6E">
        <w:t xml:space="preserve"> vyplývajících oprávněnému z exekučního titulu.</w:t>
      </w:r>
      <w:r w:rsidR="00205F1A">
        <w:t xml:space="preserve"> Zahájením řízení neběží promlčecí lhůta vymáhaného práva za podmínky, že oprávněný v řízení řádně pokračuje</w:t>
      </w:r>
      <w:r w:rsidR="00955D6D">
        <w:t xml:space="preserve"> (§ 648 a § 654 OZ)</w:t>
      </w:r>
      <w:r w:rsidR="00205F1A">
        <w:t>.</w:t>
      </w:r>
      <w:r w:rsidR="00955D6D">
        <w:t xml:space="preserve"> </w:t>
      </w:r>
      <w:r w:rsidR="00A0482E">
        <w:t>P</w:t>
      </w:r>
      <w:r w:rsidR="00205F1A">
        <w:t xml:space="preserve">ředchozí znění </w:t>
      </w:r>
      <w:r w:rsidR="00A0482E">
        <w:t xml:space="preserve">ustanovení </w:t>
      </w:r>
      <w:r w:rsidR="00205F1A">
        <w:t>§ 35 v odst. 6</w:t>
      </w:r>
      <w:r w:rsidR="00F52A26">
        <w:t xml:space="preserve"> EŘ</w:t>
      </w:r>
      <w:r w:rsidR="00205F1A">
        <w:t xml:space="preserve"> výslovně odkazovalo na shodnou aplikaci </w:t>
      </w:r>
      <w:r w:rsidR="00A0482E">
        <w:t xml:space="preserve">tohoto pravidla uplatňovaného při </w:t>
      </w:r>
      <w:r w:rsidR="00205F1A">
        <w:t>soudního výkonu rozhodnutí</w:t>
      </w:r>
      <w:r w:rsidR="00A0482E">
        <w:t xml:space="preserve"> i v exekučním řízení. </w:t>
      </w:r>
      <w:r w:rsidR="00622A6B">
        <w:t xml:space="preserve">Od ledna letošního roku </w:t>
      </w:r>
      <w:r w:rsidR="00A0482E">
        <w:t xml:space="preserve">byl odst. 6 zrušen a </w:t>
      </w:r>
      <w:r w:rsidR="003F5AE0">
        <w:t xml:space="preserve">uvedené účinky zahájení exekučního řízení lze </w:t>
      </w:r>
      <w:r w:rsidR="00622A6B">
        <w:t xml:space="preserve">nyní </w:t>
      </w:r>
      <w:r w:rsidR="003F5AE0">
        <w:t>dovodit ze subsidiárního použití OSŘ.</w:t>
      </w:r>
    </w:p>
    <w:p w:rsidR="009F2C44" w:rsidRDefault="009F2C44" w:rsidP="009F2C44">
      <w:pPr>
        <w:pStyle w:val="Nadpis3"/>
        <w:numPr>
          <w:ilvl w:val="2"/>
          <w:numId w:val="1"/>
        </w:numPr>
      </w:pPr>
      <w:bookmarkStart w:id="16" w:name="_Toc383005367"/>
      <w:bookmarkStart w:id="17" w:name="_Toc384300659"/>
      <w:r>
        <w:t>Vzt</w:t>
      </w:r>
      <w:r w:rsidR="00CD0ADF">
        <w:t xml:space="preserve">ah soudního výkonu rozhodnutí, </w:t>
      </w:r>
      <w:r>
        <w:t>exekučního řízení</w:t>
      </w:r>
      <w:r w:rsidR="003A0FEF">
        <w:t xml:space="preserve"> a výkonu </w:t>
      </w:r>
      <w:r w:rsidR="00CD0ADF">
        <w:t>dle ZŘS</w:t>
      </w:r>
      <w:bookmarkEnd w:id="16"/>
      <w:bookmarkEnd w:id="17"/>
    </w:p>
    <w:p w:rsidR="00C213E4" w:rsidRDefault="002C68A7" w:rsidP="00C213E4">
      <w:r>
        <w:t>Jak již bylo ve zkratce uvedeno výše, novela OSŘ a EŘ provedená zákonem č. 396/2012 Sb. se výrazně dotkla vztahu soudního výkonu rozhodnutí a exekučního řízení tím, že vymezila některé druhy rozhodnutí a stanovila</w:t>
      </w:r>
      <w:r w:rsidR="000D6B9A">
        <w:t>,</w:t>
      </w:r>
      <w:r>
        <w:t xml:space="preserve"> </w:t>
      </w:r>
      <w:r w:rsidR="000417A9">
        <w:t>v jakém procesním režimu je možn</w:t>
      </w:r>
      <w:r w:rsidR="000D6B9A">
        <w:t>é provést</w:t>
      </w:r>
      <w:r w:rsidR="000417A9">
        <w:t xml:space="preserve"> jejich nucený výkon.</w:t>
      </w:r>
      <w:r w:rsidR="000D6B9A">
        <w:t xml:space="preserve"> Takovým způsobem bylo provedeno omezení tehdejší tzv. dvoukolejnosti výkonu rozhodnutí.</w:t>
      </w:r>
    </w:p>
    <w:p w:rsidR="009A5816" w:rsidRDefault="00B61608" w:rsidP="00B77CF3">
      <w:r>
        <w:t xml:space="preserve">Původní </w:t>
      </w:r>
      <w:r w:rsidR="007C514F">
        <w:t xml:space="preserve">znění </w:t>
      </w:r>
      <w:r>
        <w:t>ustanovení</w:t>
      </w:r>
      <w:r w:rsidR="00E61CF5">
        <w:t xml:space="preserve"> § 251 OSŘ </w:t>
      </w:r>
      <w:r>
        <w:t>obsahovalo</w:t>
      </w:r>
      <w:r w:rsidR="00E61CF5">
        <w:t>, že nesplní</w:t>
      </w:r>
      <w:r>
        <w:t>-li</w:t>
      </w:r>
      <w:r w:rsidR="00E61CF5">
        <w:t xml:space="preserve"> </w:t>
      </w:r>
      <w:r>
        <w:t xml:space="preserve">povinný </w:t>
      </w:r>
      <w:r w:rsidR="00E61CF5">
        <w:t xml:space="preserve">dobrovolně, co mu ukládá vykonatelné rozhodnutí, může oprávněný podat návrh na soudní výkon rozhodnutí. </w:t>
      </w:r>
      <w:r>
        <w:t xml:space="preserve">Obdobně tak bylo stanoveno i v § 37 odst. 2 EŘ. </w:t>
      </w:r>
      <w:r w:rsidR="00E61CF5">
        <w:t xml:space="preserve">Vládou předložený návrh novely v § 251 OSŘ </w:t>
      </w:r>
      <w:r w:rsidR="007C514F">
        <w:t xml:space="preserve">počítal s vložením dvou nových odstavců. </w:t>
      </w:r>
      <w:r w:rsidR="00290713">
        <w:t xml:space="preserve">Odstavec druhý měl uvést věci, ve kterých by soud mohl vést výkon a odstavec třetí normoval povinnost soudu </w:t>
      </w:r>
      <w:r w:rsidR="0097252F">
        <w:t xml:space="preserve">odmítnout všechny </w:t>
      </w:r>
      <w:r w:rsidR="00290713">
        <w:t xml:space="preserve">návrhy ohledně jiných případů. </w:t>
      </w:r>
      <w:r w:rsidR="007C514F">
        <w:t>Dle odst. 2 mohl být veden výkon</w:t>
      </w:r>
      <w:r w:rsidR="0097252F">
        <w:t>,</w:t>
      </w:r>
      <w:r w:rsidR="007C514F">
        <w:t xml:space="preserve"> jen týkal-li se rozhodnutí  o výchově nezletilých dětí</w:t>
      </w:r>
      <w:r w:rsidR="00A70884" w:rsidRPr="00A70884">
        <w:t xml:space="preserve"> </w:t>
      </w:r>
      <w:r w:rsidR="00A70884">
        <w:sym w:font="Symbol" w:char="F05B"/>
      </w:r>
      <w:r w:rsidR="00A70884">
        <w:t>písm. a)</w:t>
      </w:r>
      <w:r w:rsidR="00A70884">
        <w:sym w:font="Symbol" w:char="F05D"/>
      </w:r>
      <w:r w:rsidR="007C514F">
        <w:t xml:space="preserve">, </w:t>
      </w:r>
      <w:r w:rsidR="00A70884">
        <w:t xml:space="preserve">návrhu na vyklizení bytu nebo místnosti se zajištěním bytové náhrady </w:t>
      </w:r>
      <w:r w:rsidR="00A70884">
        <w:sym w:font="Symbol" w:char="F05B"/>
      </w:r>
      <w:r w:rsidR="00A70884">
        <w:t>písm. c)</w:t>
      </w:r>
      <w:r w:rsidR="00A70884">
        <w:sym w:font="Symbol" w:char="F05D"/>
      </w:r>
      <w:r w:rsidR="00955D6D">
        <w:t>,</w:t>
      </w:r>
      <w:r w:rsidR="00684335" w:rsidRPr="00955D6D">
        <w:rPr>
          <w:rStyle w:val="Znakapoznpodarou"/>
        </w:rPr>
        <w:footnoteReference w:id="47"/>
      </w:r>
      <w:r w:rsidR="00A70884">
        <w:t xml:space="preserve"> předběžných opatření vydaných podle § 76b OSŘ týkajících se domácího násilí </w:t>
      </w:r>
      <w:r w:rsidR="00A70884">
        <w:sym w:font="Symbol" w:char="F05B"/>
      </w:r>
      <w:r w:rsidR="00A70884">
        <w:t>písm. d)</w:t>
      </w:r>
      <w:r w:rsidR="00A70884">
        <w:sym w:font="Symbol" w:char="F05D"/>
      </w:r>
      <w:r w:rsidR="00A70884">
        <w:t>,</w:t>
      </w:r>
      <w:r w:rsidR="00F42006">
        <w:t xml:space="preserve"> rozhodnutí orgánů Evropských společenství</w:t>
      </w:r>
      <w:r w:rsidR="00A711FD">
        <w:t xml:space="preserve"> </w:t>
      </w:r>
      <w:r w:rsidR="00A711FD">
        <w:sym w:font="Symbol" w:char="F05B"/>
      </w:r>
      <w:r w:rsidR="00A711FD">
        <w:t>písm. e)</w:t>
      </w:r>
      <w:r w:rsidR="00A711FD">
        <w:sym w:font="Symbol" w:char="F05D"/>
      </w:r>
      <w:r w:rsidR="00F42006">
        <w:t xml:space="preserve"> nebo cizí</w:t>
      </w:r>
      <w:r w:rsidR="009A5816">
        <w:t>ho</w:t>
      </w:r>
      <w:r w:rsidR="00F42006">
        <w:t xml:space="preserve"> rozhodnutí</w:t>
      </w:r>
      <w:r w:rsidR="00A711FD">
        <w:t xml:space="preserve"> </w:t>
      </w:r>
      <w:r w:rsidR="00A711FD">
        <w:sym w:font="Symbol" w:char="F05B"/>
      </w:r>
      <w:r w:rsidR="00A711FD">
        <w:t>písm. f)</w:t>
      </w:r>
      <w:r w:rsidR="00A711FD">
        <w:sym w:font="Symbol" w:char="F05D"/>
      </w:r>
      <w:r w:rsidR="00F42006">
        <w:t>.</w:t>
      </w:r>
      <w:r w:rsidR="00A711FD">
        <w:t xml:space="preserve"> </w:t>
      </w:r>
      <w:r w:rsidR="00B77CF3">
        <w:t>V p</w:t>
      </w:r>
      <w:r w:rsidR="007C514F">
        <w:t xml:space="preserve">ísm. b) </w:t>
      </w:r>
      <w:r w:rsidR="00B77CF3">
        <w:t xml:space="preserve">tohoto ustanovení byla uvedena rozhodnutí </w:t>
      </w:r>
      <w:r w:rsidR="001771C1">
        <w:t>ve věcech výživného nebo příspěvku na výživu a úhradu některých náhrad neprovdané matce</w:t>
      </w:r>
      <w:r w:rsidR="0097252F">
        <w:t xml:space="preserve">. </w:t>
      </w:r>
      <w:r w:rsidR="00B77CF3">
        <w:t xml:space="preserve">Pouze u této kategorie věcí bylo předpokládáno </w:t>
      </w:r>
      <w:r w:rsidR="009A5816">
        <w:t>zachovat oprávněnému</w:t>
      </w:r>
      <w:r w:rsidR="00B77CF3">
        <w:t xml:space="preserve"> možnost volby mezi výkonem rozhodnutí dle části šesté OSŘ </w:t>
      </w:r>
      <w:r w:rsidR="009A5816">
        <w:t>a</w:t>
      </w:r>
      <w:r w:rsidR="00B77CF3">
        <w:t xml:space="preserve"> exekučním řízení dle EŘ </w:t>
      </w:r>
      <w:r w:rsidR="00B77CF3">
        <w:sym w:font="Symbol" w:char="F05B"/>
      </w:r>
      <w:r w:rsidR="00B77CF3">
        <w:t xml:space="preserve">§ 251 odst. 2 písm. b) OSŘ ve spojení s § 37 odst. 2 písm. b) </w:t>
      </w:r>
      <w:r w:rsidR="00B77CF3">
        <w:lastRenderedPageBreak/>
        <w:t>EŘ</w:t>
      </w:r>
      <w:r w:rsidR="00B77CF3">
        <w:sym w:font="Symbol" w:char="F05D"/>
      </w:r>
      <w:r w:rsidR="00B77CF3">
        <w:t>.</w:t>
      </w:r>
      <w:r w:rsidR="009A5816">
        <w:t xml:space="preserve"> Co se týče změny ustanovení § 37 EŘ ve vztahu k omezení dvoukolejnosti, ve svém odst. 2 byly výslovně uvedeny případy, které nelze v exekučním řízení vykonávat a s kterými je třeba se obrátit na soud.</w:t>
      </w:r>
      <w:r w:rsidR="00315474">
        <w:t xml:space="preserve"> Současně zde </w:t>
      </w:r>
      <w:r w:rsidR="00D1727D">
        <w:t>byla zakotvena</w:t>
      </w:r>
      <w:r w:rsidR="00315474">
        <w:t xml:space="preserve"> jedna výjimka</w:t>
      </w:r>
      <w:r w:rsidR="00D1727D">
        <w:t xml:space="preserve"> týkající se</w:t>
      </w:r>
      <w:r w:rsidR="00315474">
        <w:t xml:space="preserve"> cizích rozhodnutí, u nichž bylo vydáno prohlášení vykonatelnosti podle přímo použitelného předpisu EU</w:t>
      </w:r>
      <w:r w:rsidR="00D1727D">
        <w:t xml:space="preserve"> nebo mezinárodní smlouvy nebo rozhodnuto o uznání.</w:t>
      </w:r>
    </w:p>
    <w:p w:rsidR="00E61CF5" w:rsidRDefault="009A5816" w:rsidP="00B77CF3">
      <w:r>
        <w:t>V této podobě zákon legislativním procesem neprošel</w:t>
      </w:r>
      <w:r w:rsidR="00ED39BB">
        <w:t xml:space="preserve">, jelikož </w:t>
      </w:r>
      <w:r w:rsidR="00BC1A2B">
        <w:t xml:space="preserve">potřebnou většinu nalezla varianta </w:t>
      </w:r>
      <w:r w:rsidR="00ED39BB">
        <w:t xml:space="preserve">zrušit dvoukolejnost jen </w:t>
      </w:r>
      <w:r w:rsidR="00BC1A2B">
        <w:t xml:space="preserve">u </w:t>
      </w:r>
      <w:r w:rsidR="00ED39BB">
        <w:t>rozhodnutí, u nichž je možné současně vést výkon podle SŘ či DŘ. O</w:t>
      </w:r>
      <w:r>
        <w:t xml:space="preserve">d 1. ledna </w:t>
      </w:r>
      <w:r w:rsidR="0036206B">
        <w:t xml:space="preserve">2013 </w:t>
      </w:r>
      <w:r w:rsidR="00BC1A2B">
        <w:t xml:space="preserve">tak </w:t>
      </w:r>
      <w:r w:rsidR="0036206B">
        <w:t xml:space="preserve">bylo možné </w:t>
      </w:r>
      <w:r w:rsidR="00ED39BB">
        <w:t>v</w:t>
      </w:r>
      <w:r w:rsidR="0036206B">
        <w:t xml:space="preserve"> § 251 odst. 2 </w:t>
      </w:r>
      <w:r w:rsidR="00ED39BB">
        <w:t xml:space="preserve">OSŘ </w:t>
      </w:r>
      <w:r w:rsidR="0036206B">
        <w:t xml:space="preserve">nalézt </w:t>
      </w:r>
      <w:r w:rsidR="008530DC">
        <w:t>oproti návrhu změněné</w:t>
      </w:r>
      <w:r w:rsidR="0036206B">
        <w:t xml:space="preserve"> </w:t>
      </w:r>
      <w:r w:rsidR="008530DC">
        <w:t xml:space="preserve">písm. b), které znělo </w:t>
      </w:r>
      <w:r w:rsidR="0036206B">
        <w:t>„nejde-</w:t>
      </w:r>
      <w:r w:rsidR="00AC6939">
        <w:t>l</w:t>
      </w:r>
      <w:r w:rsidR="0036206B">
        <w:t>i o exekuční titul, který lze vykonat podle správního řádu nebo daňového řádu“.</w:t>
      </w:r>
      <w:r w:rsidR="00ED39BB">
        <w:t xml:space="preserve"> </w:t>
      </w:r>
      <w:r w:rsidR="00694FAF">
        <w:t xml:space="preserve">Tato </w:t>
      </w:r>
      <w:r w:rsidR="00BC1A2B">
        <w:t>formulace vložená</w:t>
      </w:r>
      <w:r w:rsidR="00F739D0">
        <w:t xml:space="preserve"> do původního vládní předlohy zákona </w:t>
      </w:r>
      <w:r w:rsidR="00ED39BB">
        <w:t xml:space="preserve">způsobila </w:t>
      </w:r>
      <w:r w:rsidR="00694FAF">
        <w:t>jisté pochybnosti</w:t>
      </w:r>
      <w:r w:rsidR="00BC1A2B">
        <w:t xml:space="preserve"> ohledně </w:t>
      </w:r>
      <w:r w:rsidR="00C07561">
        <w:t>výkladu a skutečné podoby dvoukolejnosti.</w:t>
      </w:r>
      <w:r w:rsidR="00EE7DAA">
        <w:rPr>
          <w:rStyle w:val="Znakapoznpodarou"/>
        </w:rPr>
        <w:footnoteReference w:id="48"/>
      </w:r>
      <w:r w:rsidR="00EE7DAA">
        <w:t xml:space="preserve"> Záhy po účinnosti novely bylo jasné, že v nejbližší době bude nutné ustanovení pro jeho složitý výklad novelizovat.</w:t>
      </w:r>
      <w:r w:rsidR="00AC6939">
        <w:t xml:space="preserve"> </w:t>
      </w:r>
      <w:r w:rsidR="005A0D65">
        <w:t>I p</w:t>
      </w:r>
      <w:r w:rsidR="00AC6939">
        <w:t>řes určitou nejednoznačnost bylo potřeba § 251 OSŘ vyložit tak, že civilní soudy mohou vykonávat jakékoliv rozhodnutí, která nejsou daňovým nebo správním exekučním titulem</w:t>
      </w:r>
      <w:r w:rsidR="00332AD7">
        <w:t xml:space="preserve"> a že toto ustanovení přímo zakazuje správním orgánům obrátit</w:t>
      </w:r>
      <w:r w:rsidR="005A0D65">
        <w:t xml:space="preserve"> se s výkonem jejich exekučních titulů</w:t>
      </w:r>
      <w:r w:rsidR="00332AD7">
        <w:t xml:space="preserve"> na soud.</w:t>
      </w:r>
      <w:r w:rsidR="00332AD7">
        <w:rPr>
          <w:rStyle w:val="Znakapoznpodarou"/>
        </w:rPr>
        <w:footnoteReference w:id="49"/>
      </w:r>
      <w:r w:rsidR="00942241">
        <w:t xml:space="preserve"> </w:t>
      </w:r>
      <w:r w:rsidR="00942241">
        <w:rPr>
          <w:rStyle w:val="Znakapoznpodarou"/>
        </w:rPr>
        <w:footnoteReference w:id="50"/>
      </w:r>
      <w:r w:rsidR="00332AD7">
        <w:t xml:space="preserve"> Současně jim však zůstává</w:t>
      </w:r>
      <w:r w:rsidR="00AC6939">
        <w:t xml:space="preserve"> </w:t>
      </w:r>
      <w:r w:rsidR="00332AD7">
        <w:t xml:space="preserve">možnost podat návrh </w:t>
      </w:r>
      <w:r w:rsidR="00942241">
        <w:t>k soudnímu exekutorovi podle EŘ</w:t>
      </w:r>
      <w:r w:rsidR="00332AD7">
        <w:t>.</w:t>
      </w:r>
    </w:p>
    <w:p w:rsidR="00EE7DAA" w:rsidRDefault="00D035AC" w:rsidP="00911169">
      <w:r>
        <w:t>S účinností od 1. ledna 2014 byl</w:t>
      </w:r>
      <w:r w:rsidR="00BD6885">
        <w:t>y</w:t>
      </w:r>
      <w:r>
        <w:t xml:space="preserve"> </w:t>
      </w:r>
      <w:r w:rsidR="001240C5">
        <w:t xml:space="preserve">v souvislosti s přijetím rekodifikace soukromého práva provedeny změny několika předpisů </w:t>
      </w:r>
      <w:r>
        <w:t>zákonem</w:t>
      </w:r>
      <w:r w:rsidR="00BD6885">
        <w:t xml:space="preserve"> č. 303/2013 Sb., mezi nimi byl novelizován i EŘ. </w:t>
      </w:r>
      <w:r w:rsidR="001240C5">
        <w:t>Do znění OSŘ s</w:t>
      </w:r>
      <w:r w:rsidR="00AD375D">
        <w:t xml:space="preserve">oučasně zasáhla tzv. harmonizační novela zákonem č. 293/2013 Sb., která mimo jiné </w:t>
      </w:r>
      <w:r w:rsidR="00F37731">
        <w:t>pozměnila znění</w:t>
      </w:r>
      <w:r w:rsidR="00AD375D">
        <w:t xml:space="preserve"> § 251</w:t>
      </w:r>
      <w:r w:rsidR="00F52A26">
        <w:t xml:space="preserve"> OSŘ</w:t>
      </w:r>
      <w:r w:rsidR="00AD375D">
        <w:t xml:space="preserve"> a upřesnila omezenou dvojkolejnost výkonu rozhodnutí a exekučního řízení. </w:t>
      </w:r>
      <w:r w:rsidR="002C09EA">
        <w:t xml:space="preserve">Vymezení jejich vzájemného vztahu je </w:t>
      </w:r>
      <w:r w:rsidR="00606089">
        <w:t xml:space="preserve">nyní </w:t>
      </w:r>
      <w:r w:rsidR="002C09EA">
        <w:t>upraveno tak, že dle EŘ mohou být vykonáván</w:t>
      </w:r>
      <w:r w:rsidR="00F04893">
        <w:t xml:space="preserve">y všechny exekuční tituly vyjma výslovně uvedených </w:t>
      </w:r>
      <w:r w:rsidR="002C09EA">
        <w:t>v u</w:t>
      </w:r>
      <w:r w:rsidR="00BD6885">
        <w:t xml:space="preserve">stanovení </w:t>
      </w:r>
      <w:r w:rsidR="00AD375D">
        <w:t>§ 37</w:t>
      </w:r>
      <w:r w:rsidR="002C09EA">
        <w:t xml:space="preserve"> odst. 2 písm. b), </w:t>
      </w:r>
      <w:r w:rsidR="00F04893">
        <w:t>u kterých</w:t>
      </w:r>
      <w:r w:rsidR="002C09EA">
        <w:t xml:space="preserve"> lze vést pouze soudní výkon rozhodnutí</w:t>
      </w:r>
      <w:r w:rsidR="00955D6D">
        <w:t>.</w:t>
      </w:r>
      <w:r w:rsidR="00E4283C" w:rsidRPr="00955D6D">
        <w:rPr>
          <w:rStyle w:val="Znakapoznpodarou"/>
        </w:rPr>
        <w:footnoteReference w:id="51"/>
      </w:r>
      <w:r w:rsidR="00F04893">
        <w:t xml:space="preserve"> V</w:t>
      </w:r>
      <w:r w:rsidR="002C09EA">
        <w:t xml:space="preserve"> OSŘ </w:t>
      </w:r>
      <w:r w:rsidR="00F04893">
        <w:t xml:space="preserve">pak </w:t>
      </w:r>
      <w:r w:rsidR="002C09EA">
        <w:t>je stanoveno, že soud vykonává všechna rozhodnutí</w:t>
      </w:r>
      <w:r w:rsidR="00F04893">
        <w:t xml:space="preserve"> s výjimkou těch, která se vykonávají ve správním nebo daňovém řízení.</w:t>
      </w:r>
    </w:p>
    <w:p w:rsidR="00AD49C9" w:rsidRPr="00C213E4" w:rsidRDefault="00AD49C9" w:rsidP="00911169">
      <w:r>
        <w:lastRenderedPageBreak/>
        <w:t>Harmonizační novela OSŘ souvisí s přijetím zákona č. 292/2013 Sb., o zvláštních řízeních soudních, který s účinností od 1. ledna 2014 upravuje řízení vykazující procesní odlišnosti od řízení sporného.</w:t>
      </w:r>
      <w:r w:rsidR="00CA5B31">
        <w:rPr>
          <w:rStyle w:val="Znakapoznpodarou"/>
        </w:rPr>
        <w:footnoteReference w:id="52"/>
      </w:r>
      <w:r w:rsidR="00076F1B">
        <w:t xml:space="preserve"> V OSŘ nalezneme právní úpravu použitelnou pro sporná řízení a subsidiárně i pro zvláštní řízení</w:t>
      </w:r>
      <w:r w:rsidR="00CA5B31">
        <w:t>,</w:t>
      </w:r>
      <w:r w:rsidR="00076F1B">
        <w:t xml:space="preserve"> nestanoví-li ZŘS jinak.</w:t>
      </w:r>
      <w:r w:rsidR="00DB3EF2">
        <w:t xml:space="preserve"> Co se týče </w:t>
      </w:r>
      <w:r w:rsidR="005F0D08">
        <w:t xml:space="preserve">samotné </w:t>
      </w:r>
      <w:r w:rsidR="00DB3EF2">
        <w:t>problematiky výkonu rozhodnutí</w:t>
      </w:r>
      <w:r w:rsidR="00FD678D">
        <w:t xml:space="preserve">, nastává </w:t>
      </w:r>
      <w:r w:rsidR="005F0D08">
        <w:t>od ledna s</w:t>
      </w:r>
      <w:r w:rsidR="00FD678D">
        <w:t>ituace, kdy musíme reflektovat úpravu současně ve třech právních předpisech – v OSŘ, EŘ a nově v ZŘS.</w:t>
      </w:r>
      <w:r w:rsidR="00504808">
        <w:t xml:space="preserve"> </w:t>
      </w:r>
      <w:r w:rsidR="005F0D08">
        <w:t>Vztah předpisů vymezují ustanovení § 1 odst. 2 ZŘS a § 52 odst. 1 EŘ, z nichž dovodíme, že o</w:t>
      </w:r>
      <w:r w:rsidR="00504808">
        <w:t>becn</w:t>
      </w:r>
      <w:r w:rsidR="005F0D08">
        <w:t>ou</w:t>
      </w:r>
      <w:r w:rsidR="00504808">
        <w:t xml:space="preserve"> právní úprav</w:t>
      </w:r>
      <w:r w:rsidR="005F0D08">
        <w:t>u</w:t>
      </w:r>
      <w:r w:rsidR="00504808">
        <w:t xml:space="preserve"> </w:t>
      </w:r>
      <w:r w:rsidR="005F0D08">
        <w:t>nalezneme v části šesté OS</w:t>
      </w:r>
      <w:r w:rsidR="002F19DF">
        <w:t>Ř</w:t>
      </w:r>
      <w:r w:rsidR="005F0D08">
        <w:t>, zatímco oba speciální předpisy upravují zvláštnosti, které mají přednostní použití.</w:t>
      </w:r>
      <w:r w:rsidR="007F0F13">
        <w:rPr>
          <w:rStyle w:val="Znakapoznpodarou"/>
        </w:rPr>
        <w:footnoteReference w:id="53"/>
      </w:r>
      <w:r w:rsidR="00EC0550">
        <w:t xml:space="preserve"> ZŘS obsahuje primárně úpravu nalézacího řízení u vymezených zvláštních druhů řízení, mimo to i vlastní výkon rozhodnutí ve věcech ochrany proti domácímu násilí a péče soudu o nezletilé</w:t>
      </w:r>
      <w:r w:rsidR="007D1571">
        <w:t>, jež dříve upravoval OSŘ.</w:t>
      </w:r>
    </w:p>
    <w:p w:rsidR="009F2C44" w:rsidRDefault="009F2C44" w:rsidP="009F2C44">
      <w:pPr>
        <w:pStyle w:val="Nadpis3"/>
        <w:numPr>
          <w:ilvl w:val="2"/>
          <w:numId w:val="1"/>
        </w:numPr>
      </w:pPr>
      <w:bookmarkStart w:id="18" w:name="_Toc383005368"/>
      <w:bookmarkStart w:id="19" w:name="_Toc384300660"/>
      <w:r>
        <w:t>Náležitosti exekučního návrhu</w:t>
      </w:r>
      <w:r w:rsidR="00C213E4">
        <w:t xml:space="preserve"> a jeho přílohy</w:t>
      </w:r>
      <w:bookmarkEnd w:id="18"/>
      <w:bookmarkEnd w:id="19"/>
    </w:p>
    <w:p w:rsidR="002726BD" w:rsidRDefault="002726BD" w:rsidP="002726BD">
      <w:r>
        <w:t>Exekuční návrh je p</w:t>
      </w:r>
      <w:r w:rsidR="001C436B">
        <w:t>rocesní</w:t>
      </w:r>
      <w:r>
        <w:t xml:space="preserve"> úkon</w:t>
      </w:r>
      <w:r w:rsidR="001C436B">
        <w:t xml:space="preserve"> </w:t>
      </w:r>
      <w:r>
        <w:t>adresovaný soudnímu exekutorovi, jenž představuje nezbytný podklad pro zahájení exekučního řízení.</w:t>
      </w:r>
      <w:r w:rsidR="00511888">
        <w:t xml:space="preserve"> Dle § 37 odst. 1 </w:t>
      </w:r>
      <w:r w:rsidR="0016520D">
        <w:t xml:space="preserve">EŘ </w:t>
      </w:r>
      <w:r w:rsidR="00511888">
        <w:t>jej podává oprávněný nebo ten, kdo prokáže, že na něho přešlo nebo bylo převedeno právo obsažené v exekučním titulu.</w:t>
      </w:r>
      <w:r w:rsidR="00450FB1">
        <w:t xml:space="preserve"> Co se týká obsahových náležitostí návrhu, jako pro jiná podání účastníků řízení, se na něj vztahuje</w:t>
      </w:r>
      <w:r w:rsidR="001C436B">
        <w:t xml:space="preserve"> §</w:t>
      </w:r>
      <w:r w:rsidR="00450FB1">
        <w:t xml:space="preserve"> 42 odst. 4 OSŘ, které vymezuje obecné náležitosti podání. Podle něj musí být z podání patrno, kterému soudu je určeno, kdo jen činí, které věci se týká a co sleduje, dále musí být podepsáno a datováno.</w:t>
      </w:r>
      <w:r w:rsidR="0016520D">
        <w:t xml:space="preserve"> </w:t>
      </w:r>
      <w:r w:rsidR="0059597A">
        <w:t>Tyto požadavky podání a také s</w:t>
      </w:r>
      <w:r w:rsidR="0016520D">
        <w:t>peciální obsahov</w:t>
      </w:r>
      <w:r w:rsidR="0059597A">
        <w:t>é</w:t>
      </w:r>
      <w:r w:rsidR="0016520D">
        <w:t xml:space="preserve"> náležitosti exekučního návrhu nalezneme v ustanovení § 38 EŘ. Na prvním místě je uvedena povinnost v návrhu označit soudního exekutora, který má být pověřen vedením exekuce, včetně uvedení jeho sídla.</w:t>
      </w:r>
      <w:r w:rsidR="0059597A">
        <w:t xml:space="preserve"> Potřebné informace můžeme zjistit </w:t>
      </w:r>
      <w:r w:rsidR="008C0EF5">
        <w:t>ze seznamu exekutorů</w:t>
      </w:r>
      <w:r w:rsidR="00B3541E">
        <w:t xml:space="preserve"> </w:t>
      </w:r>
      <w:r w:rsidR="008C0EF5">
        <w:t>vede</w:t>
      </w:r>
      <w:r w:rsidR="00B3541E">
        <w:t>ného</w:t>
      </w:r>
      <w:r w:rsidR="008C0EF5">
        <w:t xml:space="preserve"> </w:t>
      </w:r>
      <w:r w:rsidR="00B3541E">
        <w:t>Exekutorskou komorou ČR, jakožto s</w:t>
      </w:r>
      <w:r w:rsidR="008C0EF5">
        <w:t>tavovsk</w:t>
      </w:r>
      <w:r w:rsidR="00B3541E">
        <w:t>ou</w:t>
      </w:r>
      <w:r w:rsidR="008C0EF5">
        <w:t xml:space="preserve"> organizac</w:t>
      </w:r>
      <w:r w:rsidR="00B3541E">
        <w:t>í tohoto svobodného právnického povolání.</w:t>
      </w:r>
      <w:r w:rsidR="005C7C0E">
        <w:rPr>
          <w:rStyle w:val="Znakapoznpodarou"/>
        </w:rPr>
        <w:footnoteReference w:id="54"/>
      </w:r>
      <w:r w:rsidR="00CC6F37">
        <w:t xml:space="preserve"> </w:t>
      </w:r>
      <w:r w:rsidR="004E4814">
        <w:t>Ten, kdo návrh podává, musí uvést účastníky řízení. Jedná-li se o fyzické osoby, svou povinnost navrhovatel splní uveden</w:t>
      </w:r>
      <w:r w:rsidR="006E1A55">
        <w:t>ím jména či jmen, příjmení osob, místem jejich trvalého pobytu nebo místem</w:t>
      </w:r>
      <w:r w:rsidR="004E4814">
        <w:t xml:space="preserve"> pobytu na území ČR podle druhu pobytu cizince, případně také</w:t>
      </w:r>
      <w:r w:rsidR="006E1A55">
        <w:t xml:space="preserve"> uvedením jejich rodných čísel</w:t>
      </w:r>
      <w:r w:rsidR="004E4814">
        <w:t xml:space="preserve"> nebo dat narození</w:t>
      </w:r>
      <w:r w:rsidR="00A47CBE">
        <w:t>, jsou-li mu tyto údaje známy</w:t>
      </w:r>
      <w:r w:rsidR="004E4814">
        <w:t>. V případě účastníka</w:t>
      </w:r>
      <w:r w:rsidR="00D04909">
        <w:t>,</w:t>
      </w:r>
      <w:r w:rsidR="001B7E3F">
        <w:t xml:space="preserve"> </w:t>
      </w:r>
      <w:r w:rsidR="004E4814">
        <w:t>právnické osoby</w:t>
      </w:r>
      <w:r w:rsidR="00D04909">
        <w:t>,</w:t>
      </w:r>
      <w:r w:rsidR="004E4814">
        <w:t xml:space="preserve"> jsou náležitostí podání obchodní firma nebo název, sídlo a identifikační číslo.</w:t>
      </w:r>
      <w:r w:rsidR="00324622">
        <w:t xml:space="preserve"> </w:t>
      </w:r>
      <w:r w:rsidR="008127AB">
        <w:t>V</w:t>
      </w:r>
      <w:r w:rsidR="00324622">
        <w:t xml:space="preserve"> návrhu </w:t>
      </w:r>
      <w:r w:rsidR="008127AB">
        <w:t xml:space="preserve">musí být </w:t>
      </w:r>
      <w:r w:rsidR="00324622">
        <w:t>přesn</w:t>
      </w:r>
      <w:r w:rsidR="006E1A55">
        <w:t>ě identifikován</w:t>
      </w:r>
      <w:r w:rsidR="00324622">
        <w:t xml:space="preserve"> exekuční titul</w:t>
      </w:r>
      <w:r w:rsidR="008127AB">
        <w:t xml:space="preserve">, </w:t>
      </w:r>
      <w:r w:rsidR="006E1A55">
        <w:t>což</w:t>
      </w:r>
      <w:r w:rsidR="008127AB">
        <w:t xml:space="preserve"> zahrnuje označení toho, kdo tento titul vydal či sepsal, datum jeho vydání a číslo jednací </w:t>
      </w:r>
      <w:r w:rsidR="008127AB">
        <w:lastRenderedPageBreak/>
        <w:t xml:space="preserve">nebo spisovou značku. </w:t>
      </w:r>
      <w:r w:rsidR="00720442">
        <w:t>Dále musí být v návrhu uvedena závazně stanovená</w:t>
      </w:r>
      <w:r w:rsidR="008127AB">
        <w:t xml:space="preserve"> povinnost dlužník</w:t>
      </w:r>
      <w:r w:rsidR="00751D89">
        <w:t>a</w:t>
      </w:r>
      <w:r w:rsidR="00394475">
        <w:t xml:space="preserve"> </w:t>
      </w:r>
      <w:r w:rsidR="00720442">
        <w:t>plynoucí mu z exekučního titulu</w:t>
      </w:r>
      <w:r w:rsidR="00394475">
        <w:t xml:space="preserve">. </w:t>
      </w:r>
      <w:r w:rsidR="00175ED2">
        <w:t xml:space="preserve">Oprávněný </w:t>
      </w:r>
      <w:r w:rsidR="00394475">
        <w:t xml:space="preserve">může stanovit </w:t>
      </w:r>
      <w:r w:rsidR="00751D89">
        <w:t xml:space="preserve">rozsah </w:t>
      </w:r>
      <w:r w:rsidR="00394475">
        <w:t>vymáhané povinnosti</w:t>
      </w:r>
      <w:r w:rsidR="00175ED2">
        <w:t>, pokud například</w:t>
      </w:r>
      <w:r w:rsidR="00A141B2">
        <w:t xml:space="preserve"> povinný určitou část splnil</w:t>
      </w:r>
      <w:r w:rsidR="00175ED2">
        <w:t xml:space="preserve"> dobrovolně nebo oprávněný požaduje pouze jistinu bez příslušenství.</w:t>
      </w:r>
      <w:r w:rsidR="00C82987">
        <w:rPr>
          <w:rStyle w:val="Znakapoznpodarou"/>
        </w:rPr>
        <w:footnoteReference w:id="55"/>
      </w:r>
      <w:r w:rsidR="00175ED2">
        <w:t xml:space="preserve"> </w:t>
      </w:r>
      <w:r w:rsidR="00CB66EC">
        <w:t>Popřípadě mohou být v návrhu označeny důkazy, kterých se oprávněný dovolává.</w:t>
      </w:r>
    </w:p>
    <w:p w:rsidR="00DF41A7" w:rsidRDefault="00DF41A7" w:rsidP="002726BD">
      <w:r>
        <w:t>Co se týká formy exekučního návrhu, může být podán v listinné nebo elektronické podobě prostřednictvím veřejné datové sítě</w:t>
      </w:r>
      <w:r w:rsidR="00345E46">
        <w:t xml:space="preserve"> nebo telefaxem dle přiměřeného použití § 42 OSŘ. Pokud je návrh učiněn telefaxem či v elektronické podobě bez podepsání uznávaným elektronickým podpisem, musí být ve lhůtě tří dnů doplněn předložením jeho originálu nebo písemným podáním shodného znění.</w:t>
      </w:r>
      <w:r w:rsidR="00307933">
        <w:t xml:space="preserve"> K podáním, která nebyla v této zákonné lhůtě doplněna, exekutor nepřihlíží.</w:t>
      </w:r>
    </w:p>
    <w:p w:rsidR="00C82987" w:rsidRPr="002726BD" w:rsidRDefault="00C82987" w:rsidP="002726BD">
      <w:r>
        <w:t>Povinnou přílohou exekučního návrhu je stejnopis nebo úředně ověřená kopie exekučního titulu</w:t>
      </w:r>
      <w:r w:rsidR="0039155F">
        <w:t xml:space="preserve">. Obligatorně musí </w:t>
      </w:r>
      <w:r w:rsidR="00C6512B">
        <w:t xml:space="preserve">být </w:t>
      </w:r>
      <w:r w:rsidR="0039155F">
        <w:t xml:space="preserve">na titulu vyznačena doložka vykonatelnosti, to neplatí u notářského zápisu se svolením k vykonatelnosti, kde </w:t>
      </w:r>
      <w:r w:rsidR="000E2584">
        <w:t>je vykonatelnost povinnosti obsažena již v notářem sepsané dohodě</w:t>
      </w:r>
      <w:r w:rsidR="00C6512B">
        <w:t>, když povinný neplní řádně a včas</w:t>
      </w:r>
      <w:r w:rsidR="00B06B5F">
        <w:t xml:space="preserve">. </w:t>
      </w:r>
      <w:r w:rsidR="0005169E">
        <w:t>NS v</w:t>
      </w:r>
      <w:r w:rsidR="00396822">
        <w:t>e svých rozhodnutích konstantně uvádí</w:t>
      </w:r>
      <w:r w:rsidR="0005169E">
        <w:t xml:space="preserve">, že </w:t>
      </w:r>
      <w:r w:rsidR="00C578DB">
        <w:t>splnění předpokladu formální vykonatelnosti se posuzuje ke dni, kdy návrh na nařízení exekuce došel exekutorovi</w:t>
      </w:r>
      <w:r w:rsidR="00CD2E83">
        <w:t>,</w:t>
      </w:r>
      <w:r w:rsidR="00AC004E">
        <w:t xml:space="preserve"> </w:t>
      </w:r>
      <w:r w:rsidR="00AB1F94">
        <w:t>což plně odpovídá povinnosti doložit k  návrhu exekuční titul opatřený potvrzením o jeho vykonatelnosti.</w:t>
      </w:r>
      <w:r w:rsidR="00AC004E" w:rsidRPr="00CD2E83">
        <w:rPr>
          <w:rStyle w:val="Znakapoznpodarou"/>
        </w:rPr>
        <w:footnoteReference w:id="56"/>
      </w:r>
      <w:r w:rsidR="009C3A11">
        <w:t xml:space="preserve"> P</w:t>
      </w:r>
      <w:r w:rsidR="00C578DB">
        <w:t xml:space="preserve">ro úplnost </w:t>
      </w:r>
      <w:r w:rsidR="009C3A11">
        <w:t xml:space="preserve">je </w:t>
      </w:r>
      <w:r w:rsidR="00C578DB">
        <w:t>třeba uvést, že p</w:t>
      </w:r>
      <w:r w:rsidR="00B06B5F">
        <w:t xml:space="preserve">odle novelizovaného znění § 38 odst. 2 EŘ není třeba originál exekučního titulu přikládat v případě, kdy jej vydal exekuční soud. </w:t>
      </w:r>
      <w:r w:rsidR="00724B36">
        <w:t xml:space="preserve">Toto pravidlo v období </w:t>
      </w:r>
      <w:r w:rsidR="000742B7">
        <w:t xml:space="preserve">od 1. ledna </w:t>
      </w:r>
      <w:r w:rsidR="00F11FDA">
        <w:t>do konce</w:t>
      </w:r>
      <w:r w:rsidR="00724B36">
        <w:t xml:space="preserve"> roku</w:t>
      </w:r>
      <w:r w:rsidR="000742B7">
        <w:t xml:space="preserve"> 2013</w:t>
      </w:r>
      <w:r w:rsidR="00724B36">
        <w:t xml:space="preserve"> bylo vypuštěno, z čehož můžeme dovodit, že originál exekučního titulu musel být </w:t>
      </w:r>
      <w:r w:rsidR="00F11FDA">
        <w:t xml:space="preserve">v té době </w:t>
      </w:r>
      <w:r w:rsidR="00724B36">
        <w:t>obligatorní přílohou všech návrhů.</w:t>
      </w:r>
    </w:p>
    <w:p w:rsidR="009F2C44" w:rsidRDefault="009F2C44" w:rsidP="009F2C44">
      <w:pPr>
        <w:pStyle w:val="Nadpis3"/>
        <w:numPr>
          <w:ilvl w:val="2"/>
          <w:numId w:val="1"/>
        </w:numPr>
      </w:pPr>
      <w:bookmarkStart w:id="20" w:name="_Toc383005369"/>
      <w:bookmarkStart w:id="21" w:name="_Toc384300661"/>
      <w:r>
        <w:t>Exekuční titul</w:t>
      </w:r>
      <w:bookmarkEnd w:id="20"/>
      <w:bookmarkEnd w:id="21"/>
    </w:p>
    <w:p w:rsidR="00D4125C" w:rsidRDefault="00956142" w:rsidP="00D4125C">
      <w:r>
        <w:t>Důležitým podkladem pro výkon rozhodnutí nebo exekuci je autoritativní rozhodnutí</w:t>
      </w:r>
      <w:r w:rsidR="002565DB">
        <w:t xml:space="preserve"> orgánu, který je </w:t>
      </w:r>
      <w:r w:rsidR="004523FA">
        <w:t xml:space="preserve">zákonem oprávněn </w:t>
      </w:r>
      <w:r w:rsidR="002565DB">
        <w:t>k jeho vydání, obsahující</w:t>
      </w:r>
      <w:r>
        <w:t xml:space="preserve"> povinnost dlužníka </w:t>
      </w:r>
      <w:r w:rsidR="004523FA">
        <w:t>plnit</w:t>
      </w:r>
      <w:r w:rsidR="00676CD9">
        <w:t>, tj. dát, konat, zdržet se, strpět.</w:t>
      </w:r>
      <w:r w:rsidR="002565DB">
        <w:t xml:space="preserve"> Vedle toho může být titulem pro výkon rozhodnutí </w:t>
      </w:r>
      <w:r>
        <w:t>listin</w:t>
      </w:r>
      <w:r w:rsidR="002565DB">
        <w:t>a</w:t>
      </w:r>
      <w:r>
        <w:t xml:space="preserve">, </w:t>
      </w:r>
      <w:r w:rsidR="002565DB">
        <w:t>v níž</w:t>
      </w:r>
      <w:r>
        <w:t xml:space="preserve"> se povinný dobrovolně zavázal </w:t>
      </w:r>
      <w:r w:rsidR="002565DB">
        <w:t xml:space="preserve">ke splnění povinnosti </w:t>
      </w:r>
      <w:r>
        <w:t xml:space="preserve">a souhlasil s nuceným výkonem pro případ, že </w:t>
      </w:r>
      <w:r w:rsidR="002565DB">
        <w:t>se tak ve stanovené lhůtě nestane.</w:t>
      </w:r>
      <w:r w:rsidR="004523FA">
        <w:rPr>
          <w:rStyle w:val="Znakapoznpodarou"/>
        </w:rPr>
        <w:footnoteReference w:id="57"/>
      </w:r>
      <w:r w:rsidR="005643C6">
        <w:t xml:space="preserve"> Soudnímu výkonu rozhodnutí či exekučnímu řízení tak předchází vždy nějaké jiné řízení či dohoda stran, v němž je závazně stanovena existence určité povinnosti k plnění. </w:t>
      </w:r>
      <w:r w:rsidR="00332D57">
        <w:t xml:space="preserve">Pouze zákon určuje, co může být exekučním titulem a </w:t>
      </w:r>
      <w:r w:rsidR="0065112D">
        <w:t xml:space="preserve">vymezuje tak okruh rozhodnutí či jiných aktů, jež představují </w:t>
      </w:r>
      <w:r w:rsidR="00332D57">
        <w:t>nezbytn</w:t>
      </w:r>
      <w:r w:rsidR="0065112D">
        <w:t>ý</w:t>
      </w:r>
      <w:r w:rsidR="00332D57">
        <w:t xml:space="preserve"> předpoklad pro </w:t>
      </w:r>
      <w:r w:rsidR="00AC004E">
        <w:t xml:space="preserve">nařízení </w:t>
      </w:r>
      <w:r w:rsidR="004E7A00">
        <w:t>exekuce</w:t>
      </w:r>
      <w:r w:rsidR="00332D57">
        <w:t xml:space="preserve">. </w:t>
      </w:r>
    </w:p>
    <w:p w:rsidR="00534ED9" w:rsidRPr="00D4125C" w:rsidRDefault="00534ED9" w:rsidP="00D4125C">
      <w:r>
        <w:lastRenderedPageBreak/>
        <w:t xml:space="preserve">V ustanovení § 40 odst. 1 EŘ nalezneme výčet exekučních titulů, který </w:t>
      </w:r>
      <w:r w:rsidR="00423F77">
        <w:t xml:space="preserve">na základě jeho písm. f) </w:t>
      </w:r>
      <w:r>
        <w:t>není uzavřeným</w:t>
      </w:r>
      <w:r w:rsidR="00423F77">
        <w:t xml:space="preserve"> a </w:t>
      </w:r>
      <w:r w:rsidR="00BA438B">
        <w:t>umožňuje vykonat i jiné tituly</w:t>
      </w:r>
      <w:r w:rsidR="00112C41">
        <w:t>,</w:t>
      </w:r>
      <w:r w:rsidR="00BA438B">
        <w:t xml:space="preserve"> stanoví-li tak zákon, mezinárodní smlouva nebo předpis evropského práva.</w:t>
      </w:r>
      <w:r w:rsidR="00676CD9">
        <w:t xml:space="preserve"> </w:t>
      </w:r>
      <w:r w:rsidR="002D7408">
        <w:t>Výslovně EŘ</w:t>
      </w:r>
      <w:r w:rsidR="00584D57">
        <w:t xml:space="preserve"> uvádí, že titulem pro exekuci je </w:t>
      </w:r>
      <w:r w:rsidR="00247C0E">
        <w:t xml:space="preserve">vykonatelné rozhodnutí soudu, exekutora nebo jiného orgánu činného v trestním řízení, pokud přiznává právo, zavazuje k povinnosti nebo postihuje majetek, </w:t>
      </w:r>
      <w:r w:rsidR="00584D57">
        <w:t xml:space="preserve">dále </w:t>
      </w:r>
      <w:r w:rsidR="00247C0E">
        <w:t>vykonatelný rozhodčí nález, notářský zápis se svolením k vykonatelnosti</w:t>
      </w:r>
      <w:r w:rsidR="00FC123D">
        <w:t xml:space="preserve"> sepsaný podle zvláštního právního předpisu</w:t>
      </w:r>
      <w:r w:rsidR="00247C0E">
        <w:t>, vykonatelné rozhodnutí orgánu veřejné moci</w:t>
      </w:r>
      <w:r w:rsidR="008B5EBC">
        <w:t xml:space="preserve"> jako jsou například platební výměry, výkazy nedoplatků ve věcech daňových</w:t>
      </w:r>
      <w:r w:rsidR="00584D57">
        <w:t>,</w:t>
      </w:r>
      <w:r w:rsidR="008B5EBC">
        <w:t xml:space="preserve"> nemocenského či sociálního zabezpečení.</w:t>
      </w:r>
      <w:r w:rsidR="00112C41">
        <w:rPr>
          <w:rStyle w:val="Znakapoznpodarou"/>
        </w:rPr>
        <w:footnoteReference w:id="58"/>
      </w:r>
      <w:r w:rsidR="008B5EBC">
        <w:t xml:space="preserve"> </w:t>
      </w:r>
      <w:r w:rsidR="00584D57">
        <w:t xml:space="preserve">Nezbytnou vlastností exekučních titulů je jejich formální a materiální vykonatelnost. </w:t>
      </w:r>
      <w:r w:rsidR="00A95CF9">
        <w:t>Pojmem vykonatelnost se rozumí vlastnost rozhodnutí spočívající v</w:t>
      </w:r>
      <w:r w:rsidR="0066667C">
        <w:t> přímé vynutitelnosti</w:t>
      </w:r>
      <w:r w:rsidR="00A95CF9">
        <w:t xml:space="preserve"> </w:t>
      </w:r>
      <w:r w:rsidR="0066667C">
        <w:t xml:space="preserve">uložené </w:t>
      </w:r>
      <w:r w:rsidR="00A95CF9">
        <w:t>povinnost</w:t>
      </w:r>
      <w:r w:rsidR="0066667C">
        <w:t>i státní mocí</w:t>
      </w:r>
      <w:r w:rsidR="00312751">
        <w:t xml:space="preserve"> nebo s jejím dohledem.</w:t>
      </w:r>
      <w:r w:rsidR="00312751">
        <w:rPr>
          <w:rStyle w:val="Znakapoznpodarou"/>
        </w:rPr>
        <w:footnoteReference w:id="59"/>
      </w:r>
      <w:r w:rsidR="00312751">
        <w:t xml:space="preserve"> Zatímco </w:t>
      </w:r>
      <w:r w:rsidR="001137CA">
        <w:t xml:space="preserve">formální </w:t>
      </w:r>
      <w:r w:rsidR="00312751">
        <w:t xml:space="preserve">vykonatelnost </w:t>
      </w:r>
      <w:r w:rsidR="00616F4D">
        <w:t xml:space="preserve">znamená </w:t>
      </w:r>
      <w:r w:rsidR="001137CA">
        <w:t>marné uplynutí lhůty k plnění,</w:t>
      </w:r>
      <w:r w:rsidR="00312751">
        <w:t xml:space="preserve"> kterou </w:t>
      </w:r>
      <w:r w:rsidR="00616F4D">
        <w:t>osvědčuje tzv. doložka vykonatelnosti,</w:t>
      </w:r>
      <w:r w:rsidR="001137CA">
        <w:t xml:space="preserve"> materiální vykonatelností se rozumí </w:t>
      </w:r>
      <w:r w:rsidR="00616F4D">
        <w:t xml:space="preserve">splnění </w:t>
      </w:r>
      <w:r w:rsidR="00312751">
        <w:t>obsahov</w:t>
      </w:r>
      <w:r w:rsidR="00616F4D">
        <w:t>ých náležitostí rozhodnutí</w:t>
      </w:r>
      <w:r w:rsidR="002942CA">
        <w:t xml:space="preserve"> vymezených v</w:t>
      </w:r>
      <w:r w:rsidR="00616F4D">
        <w:t xml:space="preserve"> § 261a OSŘ</w:t>
      </w:r>
      <w:r w:rsidR="002942CA">
        <w:t>.</w:t>
      </w:r>
      <w:r w:rsidR="00616F4D">
        <w:t xml:space="preserve"> </w:t>
      </w:r>
      <w:r w:rsidR="002942CA">
        <w:t>Podle něj</w:t>
      </w:r>
      <w:r w:rsidR="00616F4D">
        <w:t xml:space="preserve"> </w:t>
      </w:r>
      <w:r w:rsidR="002942CA">
        <w:t xml:space="preserve">musí rozhodnutí </w:t>
      </w:r>
      <w:r w:rsidR="00616F4D">
        <w:t>obsah</w:t>
      </w:r>
      <w:r w:rsidR="002942CA">
        <w:t>ovat</w:t>
      </w:r>
      <w:r w:rsidR="00616F4D">
        <w:t xml:space="preserve"> přesné označení oprávněného a povinného, </w:t>
      </w:r>
      <w:r w:rsidR="002942CA">
        <w:t>nepochybné určení práv a jim odpovídající</w:t>
      </w:r>
      <w:r w:rsidR="00E40204">
        <w:t>ch</w:t>
      </w:r>
      <w:r w:rsidR="002942CA">
        <w:t xml:space="preserve"> povinnost</w:t>
      </w:r>
      <w:r w:rsidR="00E40204">
        <w:t>í</w:t>
      </w:r>
      <w:r w:rsidR="002942CA">
        <w:t xml:space="preserve"> včetně jejich rozsahu</w:t>
      </w:r>
      <w:r w:rsidR="00E40204">
        <w:t>,</w:t>
      </w:r>
      <w:r w:rsidR="002942CA">
        <w:t xml:space="preserve"> současně </w:t>
      </w:r>
      <w:r w:rsidR="00E40204">
        <w:t xml:space="preserve">také </w:t>
      </w:r>
      <w:r w:rsidR="002942CA">
        <w:t>přesné určení lhůty k plnění.</w:t>
      </w:r>
      <w:r w:rsidR="004062AA">
        <w:t xml:space="preserve"> Náročnost posouzení, zda exekuční titul splňuje podmínky materiální vykonatelnosti, značí </w:t>
      </w:r>
      <w:r w:rsidR="001535B2">
        <w:t xml:space="preserve">existence </w:t>
      </w:r>
      <w:r w:rsidR="004062AA">
        <w:t>bohat</w:t>
      </w:r>
      <w:r w:rsidR="001535B2">
        <w:t>é judikatury</w:t>
      </w:r>
      <w:r w:rsidR="004062AA">
        <w:t xml:space="preserve"> k této problematice, zejména u rozhodnutí ukládající</w:t>
      </w:r>
      <w:r w:rsidR="001535B2">
        <w:t>ch</w:t>
      </w:r>
      <w:r w:rsidR="004062AA">
        <w:t xml:space="preserve"> nepeněžitá plnění.</w:t>
      </w:r>
      <w:r w:rsidR="004062AA">
        <w:rPr>
          <w:rStyle w:val="Znakapoznpodarou"/>
        </w:rPr>
        <w:footnoteReference w:id="60"/>
      </w:r>
      <w:r w:rsidR="00E40204">
        <w:t xml:space="preserve"> Nedostatek spočívající v neexistenci některého z druhů vykonatelnosti je důvodem, pro který musí být exekuce zastavena</w:t>
      </w:r>
      <w:r w:rsidR="000742B7">
        <w:t xml:space="preserve"> (§ 268 odst. 1 písm. a) OSŘ)</w:t>
      </w:r>
      <w:r w:rsidR="00E40204">
        <w:t>.</w:t>
      </w:r>
    </w:p>
    <w:p w:rsidR="009F2C44" w:rsidRPr="009F2C44" w:rsidRDefault="009F2C44" w:rsidP="009F2C44">
      <w:pPr>
        <w:pStyle w:val="Nadpis3"/>
        <w:numPr>
          <w:ilvl w:val="2"/>
          <w:numId w:val="1"/>
        </w:numPr>
      </w:pPr>
      <w:bookmarkStart w:id="22" w:name="_Toc383005370"/>
      <w:bookmarkStart w:id="23" w:name="_Toc384300662"/>
      <w:r>
        <w:t>Oprava a doplnění exekučního návrhu</w:t>
      </w:r>
      <w:r w:rsidR="004553D9">
        <w:t>, zamítnutí exekučního návrhu</w:t>
      </w:r>
      <w:bookmarkEnd w:id="22"/>
      <w:bookmarkEnd w:id="23"/>
    </w:p>
    <w:p w:rsidR="007D7E06" w:rsidRDefault="00FA5922" w:rsidP="00CF7496">
      <w:r>
        <w:t xml:space="preserve">Poslední velkou novelou EŘ došlo ke změně </w:t>
      </w:r>
      <w:r w:rsidR="007E02CF">
        <w:t xml:space="preserve">procesního </w:t>
      </w:r>
      <w:r>
        <w:t>postupu v situaci, kdy podaný exekuční návrh nesplňuje všechny náležitosti stanovené ustanovením § 38 EŘ. Důvodová zpráva uvádí, že tak dochází ke sjednocení s úpravou obsaženou v</w:t>
      </w:r>
      <w:r w:rsidR="007E02CF">
        <w:t> </w:t>
      </w:r>
      <w:r>
        <w:t>OSŘ</w:t>
      </w:r>
      <w:r w:rsidR="007E02CF">
        <w:t>, když se nyní rozhoduje</w:t>
      </w:r>
      <w:r>
        <w:t xml:space="preserve"> o odmítnutí a zamítnutí </w:t>
      </w:r>
      <w:r w:rsidR="007E02CF">
        <w:t xml:space="preserve">takového </w:t>
      </w:r>
      <w:r>
        <w:t>podání.</w:t>
      </w:r>
      <w:r w:rsidR="002B7E76">
        <w:t xml:space="preserve"> Do konce roku 2012 </w:t>
      </w:r>
      <w:r w:rsidR="0011067A">
        <w:t xml:space="preserve">platilo, že exekuční soud sám nebo na návrh exekutora </w:t>
      </w:r>
      <w:r w:rsidR="002B7E76">
        <w:t>z důvodu pod</w:t>
      </w:r>
      <w:r w:rsidR="00F763DF">
        <w:t>ání</w:t>
      </w:r>
      <w:r w:rsidR="0011067A">
        <w:t xml:space="preserve"> </w:t>
      </w:r>
      <w:r w:rsidR="002B7E76">
        <w:t>vadného návrhu exekuční řízení</w:t>
      </w:r>
      <w:r w:rsidR="0011067A">
        <w:t xml:space="preserve"> zastavil. </w:t>
      </w:r>
      <w:r w:rsidR="00F763DF">
        <w:t>Mimoto</w:t>
      </w:r>
      <w:r w:rsidR="0011067A">
        <w:t xml:space="preserve"> došlo i k další změně v tom směru, že nyní o následcích </w:t>
      </w:r>
      <w:r w:rsidR="007E02CF">
        <w:t>vad</w:t>
      </w:r>
      <w:r w:rsidR="0011067A">
        <w:t xml:space="preserve"> podání rozhoduje soudní exekutor</w:t>
      </w:r>
      <w:r w:rsidR="00112C41">
        <w:t>,</w:t>
      </w:r>
      <w:r w:rsidR="0011067A">
        <w:t xml:space="preserve"> a nikoli již exekuční soud.</w:t>
      </w:r>
    </w:p>
    <w:p w:rsidR="005540CD" w:rsidRDefault="005540CD" w:rsidP="00CF7496">
      <w:r>
        <w:t xml:space="preserve">Jestliže </w:t>
      </w:r>
      <w:r w:rsidR="00E132E6">
        <w:t>dojde</w:t>
      </w:r>
      <w:r>
        <w:t xml:space="preserve"> exekuční návrh, jenž nemá všechny zákonné náležitosti nebo je nesrozumitelný či neurčitý, vyzve soudní exekutor </w:t>
      </w:r>
      <w:r w:rsidR="00E132E6">
        <w:t xml:space="preserve">usnesením </w:t>
      </w:r>
      <w:r>
        <w:t xml:space="preserve">ve lhůtě 15 dní od doručení </w:t>
      </w:r>
      <w:r>
        <w:lastRenderedPageBreak/>
        <w:t>oprávněného, aby jej ve stanovené lhůtě opravil nebo doplnil a současně ho poučí, jakým konkrétním způsobem má dojít k odstranění vad návrhu.</w:t>
      </w:r>
      <w:r w:rsidR="00584695">
        <w:t xml:space="preserve"> </w:t>
      </w:r>
      <w:r w:rsidR="00034CDE">
        <w:t>Lhůtu pro oprav</w:t>
      </w:r>
      <w:r w:rsidR="00E132E6">
        <w:t>u či doplnění stanoví exekutor</w:t>
      </w:r>
      <w:r w:rsidR="006B64E7">
        <w:t>.</w:t>
      </w:r>
      <w:r w:rsidR="00E132E6">
        <w:t xml:space="preserve"> Jedná se </w:t>
      </w:r>
      <w:r w:rsidR="00EE21AF">
        <w:t xml:space="preserve">tedy </w:t>
      </w:r>
      <w:r w:rsidR="00034CDE">
        <w:t xml:space="preserve">ve smyslu § 55 </w:t>
      </w:r>
      <w:r w:rsidR="00FC2BE0">
        <w:t xml:space="preserve">OSŘ </w:t>
      </w:r>
      <w:r w:rsidR="00EE21AF">
        <w:t xml:space="preserve">o lhůtu </w:t>
      </w:r>
      <w:r w:rsidR="00034CDE">
        <w:t>soudcovskou, která má zpravidla alespoň 10 dní.</w:t>
      </w:r>
      <w:r w:rsidR="00034CDE">
        <w:rPr>
          <w:rStyle w:val="Znakapoznpodarou"/>
        </w:rPr>
        <w:footnoteReference w:id="61"/>
      </w:r>
      <w:r w:rsidR="00034CDE">
        <w:t xml:space="preserve"> </w:t>
      </w:r>
      <w:r w:rsidR="00584695">
        <w:t xml:space="preserve">Dle ustanovení § 39 odst. 2 exekutor rozhodne </w:t>
      </w:r>
      <w:r w:rsidR="00BE13ED">
        <w:t xml:space="preserve">usnesením </w:t>
      </w:r>
      <w:r w:rsidR="00584695">
        <w:t>o odmítnutí návrhu, pokud v</w:t>
      </w:r>
      <w:r w:rsidR="00BE13ED">
        <w:t>e stanovené</w:t>
      </w:r>
      <w:r w:rsidR="00584695">
        <w:t xml:space="preserve"> lhůtě nejsou vady odstraněny a v řízení pro tento nedostatek nelze pokračovat nebo není-li k návrhu přiložen exekuční titul. O tomto následku musí být oprávněný ve výzvě poučen.</w:t>
      </w:r>
      <w:r w:rsidR="00860F40">
        <w:t xml:space="preserve"> Proti tomuto usnesení exekutora není dle § 202 odst. 1 písm. d) OSŘ přípustné odvolání.</w:t>
      </w:r>
    </w:p>
    <w:p w:rsidR="00491C6F" w:rsidRDefault="00491C6F" w:rsidP="00CF7496">
      <w:r>
        <w:t>Může nastat situace, kdy přestože byl podán bezvadný exekuční návrh nebo návrh, který původně vady měl, avšak ty byly v</w:t>
      </w:r>
      <w:r w:rsidR="00E1034A">
        <w:t>e</w:t>
      </w:r>
      <w:r>
        <w:t xml:space="preserve"> lhůtě řádně zhojeny, nebudou splněny zákonem stanovené předpoklady pro vedení exekuce.</w:t>
      </w:r>
      <w:r w:rsidR="00E1034A">
        <w:t xml:space="preserve"> Tyto podmínky spočívající například v ověření formální a materiální vykonatelnosti exekučního titulu, pravomoci orgánu k jeho vydání, či zda právo v něm obsažené není prekludováno, má </w:t>
      </w:r>
      <w:r w:rsidR="009F0112">
        <w:t>povinnost</w:t>
      </w:r>
      <w:r w:rsidR="00E1034A">
        <w:t xml:space="preserve"> zkoumat exekutor. </w:t>
      </w:r>
      <w:r w:rsidR="008245CE">
        <w:t>Jedná se o přezkum věcných předpokladů pro vedení exekuce, které podle právní úpravy do roku 2012 mohl posuzovat pouze soud</w:t>
      </w:r>
      <w:r w:rsidR="00DC740F">
        <w:t>.</w:t>
      </w:r>
      <w:r w:rsidR="00783B06">
        <w:rPr>
          <w:rStyle w:val="Znakapoznpodarou"/>
        </w:rPr>
        <w:footnoteReference w:id="62"/>
      </w:r>
      <w:r w:rsidR="008245CE">
        <w:t xml:space="preserve"> </w:t>
      </w:r>
      <w:r w:rsidR="00E078E6">
        <w:t>Dříve náleželo s</w:t>
      </w:r>
      <w:r w:rsidR="008245CE">
        <w:t xml:space="preserve">oudnímu exekutorovi </w:t>
      </w:r>
      <w:r w:rsidR="00E078E6">
        <w:t xml:space="preserve">provádět pouze kontrolu </w:t>
      </w:r>
      <w:r w:rsidR="008245CE">
        <w:t xml:space="preserve">formálních náležitostí návrhu, tzn. </w:t>
      </w:r>
      <w:r w:rsidR="00E078E6">
        <w:t xml:space="preserve">přezkoumat </w:t>
      </w:r>
      <w:r w:rsidR="008245CE">
        <w:t>určitost a srozumitelnost návrhu, jeho obsahové náleži</w:t>
      </w:r>
      <w:r w:rsidR="00DC740F">
        <w:t>tosti, zda je přiložen exekuční titul, případně jiné listiny. Po novele došlo k rozšíření pravomocí exekutora na úkor soud</w:t>
      </w:r>
      <w:r w:rsidR="00E078E6">
        <w:t>u</w:t>
      </w:r>
      <w:r w:rsidR="00DC740F">
        <w:t>, protože u</w:t>
      </w:r>
      <w:r w:rsidR="00E1034A">
        <w:t>soudí-li</w:t>
      </w:r>
      <w:r w:rsidR="00E078E6">
        <w:t xml:space="preserve"> exekutor</w:t>
      </w:r>
      <w:r w:rsidR="00E1034A">
        <w:t>, že předpoklady pro vedení exekučního řízení nejsou splněny, exekuční návrh v zákonné lhůtě 15 dní od jeho doručení či od podání opraveného podání usnesením zamítne</w:t>
      </w:r>
      <w:r w:rsidR="00014B0E">
        <w:t xml:space="preserve"> a současně rozhodne o nákladech exekuce</w:t>
      </w:r>
      <w:r w:rsidR="00316C8E">
        <w:t xml:space="preserve"> (§ 90 EŘ a § 13 odst. 4 ET)</w:t>
      </w:r>
      <w:r w:rsidR="00014B0E">
        <w:t>.</w:t>
      </w:r>
    </w:p>
    <w:p w:rsidR="00CD6023" w:rsidRDefault="00BE5B8F" w:rsidP="00CD6023">
      <w:pPr>
        <w:pStyle w:val="Nadpis2"/>
        <w:numPr>
          <w:ilvl w:val="1"/>
          <w:numId w:val="1"/>
        </w:numPr>
      </w:pPr>
      <w:r>
        <w:t xml:space="preserve"> </w:t>
      </w:r>
      <w:bookmarkStart w:id="24" w:name="_Toc383005371"/>
      <w:bookmarkStart w:id="25" w:name="_Toc384300663"/>
      <w:r w:rsidR="00CD6023">
        <w:t>Spojování exekucí</w:t>
      </w:r>
      <w:bookmarkEnd w:id="24"/>
      <w:bookmarkEnd w:id="25"/>
    </w:p>
    <w:p w:rsidR="00815F4A" w:rsidRDefault="00A45073" w:rsidP="001A4248">
      <w:r>
        <w:t>V</w:t>
      </w:r>
      <w:r w:rsidR="00134058">
        <w:t>ýše nákladů exekučního řízení</w:t>
      </w:r>
      <w:r>
        <w:t>, potažmo odměn exekutorů,</w:t>
      </w:r>
      <w:r w:rsidR="00134058">
        <w:t xml:space="preserve"> </w:t>
      </w:r>
      <w:r>
        <w:t xml:space="preserve">byla </w:t>
      </w:r>
      <w:r w:rsidR="00134058">
        <w:t xml:space="preserve">v posledních letech </w:t>
      </w:r>
      <w:r>
        <w:t xml:space="preserve">častým tématem a objektem kritiky z různých míst odborné či laické veřejnosti. </w:t>
      </w:r>
      <w:r w:rsidR="003F7674">
        <w:t>Zejména případy dlužníků s více žalovanými dluhy jsou</w:t>
      </w:r>
      <w:r w:rsidR="00E92499">
        <w:t xml:space="preserve"> oblast</w:t>
      </w:r>
      <w:r w:rsidR="003F7674">
        <w:t>í</w:t>
      </w:r>
      <w:r w:rsidR="00E92499">
        <w:t xml:space="preserve">, kterou lze považovat za nejčastěji </w:t>
      </w:r>
      <w:r w:rsidR="00D96749">
        <w:t xml:space="preserve">mediálně </w:t>
      </w:r>
      <w:r w:rsidR="004A344F">
        <w:t>kritizovanou pro zbytečný</w:t>
      </w:r>
      <w:r w:rsidR="00E92499">
        <w:t xml:space="preserve"> nárůst nákladů exekuce</w:t>
      </w:r>
      <w:r w:rsidR="003F7674">
        <w:t>.</w:t>
      </w:r>
      <w:r w:rsidR="00D507BC">
        <w:t xml:space="preserve"> Jednou z variant pro docílení nižších nákladů exekuce u těchto dlužníků je slučování jedno</w:t>
      </w:r>
      <w:r w:rsidR="00FB4A61">
        <w:t>tlivých řízení.</w:t>
      </w:r>
      <w:r w:rsidR="00112C41">
        <w:rPr>
          <w:rStyle w:val="Znakapoznpodarou"/>
        </w:rPr>
        <w:footnoteReference w:id="63"/>
      </w:r>
      <w:r w:rsidR="00112C41">
        <w:t xml:space="preserve"> </w:t>
      </w:r>
      <w:r w:rsidR="00FB4A61">
        <w:t>Podnět uplatňovat</w:t>
      </w:r>
      <w:r w:rsidR="00D507BC">
        <w:t xml:space="preserve"> spojo</w:t>
      </w:r>
      <w:r w:rsidR="00FB4A61">
        <w:t>vání exekucí v co nejširší míře</w:t>
      </w:r>
      <w:r w:rsidR="00D507BC">
        <w:t xml:space="preserve"> </w:t>
      </w:r>
      <w:r w:rsidR="00FB4A61">
        <w:t>v případech, kde</w:t>
      </w:r>
      <w:r w:rsidR="00D507BC">
        <w:t xml:space="preserve"> k tomu jsou splněny objektivní podmínky, vzešel i od ÚS. Ve svém nálezu </w:t>
      </w:r>
      <w:r w:rsidR="00FB4A61">
        <w:t xml:space="preserve">se </w:t>
      </w:r>
      <w:r w:rsidR="00D507BC">
        <w:t>k této problematice vyjádřil následovně: „</w:t>
      </w:r>
      <w:r w:rsidR="00CF18CE">
        <w:t>Přestože soudnímu exekutorovi žádný právní předpis nepřikazuje, aby věci, které spolu po všech stránkách souvisejí</w:t>
      </w:r>
      <w:r w:rsidR="003B40EE">
        <w:t>,</w:t>
      </w:r>
      <w:r w:rsidR="00CF18CE">
        <w:t xml:space="preserve"> spojil, je takový postup z důvodu hospodárnosti řízení</w:t>
      </w:r>
      <w:r w:rsidR="003B40EE">
        <w:t xml:space="preserve"> (§ 112 OSŘ)</w:t>
      </w:r>
      <w:r w:rsidR="00CF18CE">
        <w:t xml:space="preserve"> i z důvodů minimalizace zásahů do </w:t>
      </w:r>
      <w:r w:rsidR="00CF18CE">
        <w:lastRenderedPageBreak/>
        <w:t>základního práva na vlastnictví povinného nanejvýš žádoucí.“</w:t>
      </w:r>
      <w:r w:rsidR="003B40EE">
        <w:rPr>
          <w:rStyle w:val="Znakapoznpodarou"/>
        </w:rPr>
        <w:footnoteReference w:id="64"/>
      </w:r>
      <w:r w:rsidR="00D507BC">
        <w:t xml:space="preserve"> </w:t>
      </w:r>
      <w:r w:rsidR="003B40EE">
        <w:t xml:space="preserve">Nato EK ČR reagovala vydáním doporučujícího pokynu exekutorům k širšímu využívání institutu spojování exekucí, který byl dle slov bývalého prezidenta komory </w:t>
      </w:r>
      <w:r w:rsidR="00FB4A61">
        <w:t xml:space="preserve">Jiřího Proška </w:t>
      </w:r>
      <w:r w:rsidR="003B40EE">
        <w:t>většinou exekutorů respektován.</w:t>
      </w:r>
      <w:r w:rsidR="003B40EE">
        <w:rPr>
          <w:rStyle w:val="Znakapoznpodarou"/>
        </w:rPr>
        <w:footnoteReference w:id="65"/>
      </w:r>
      <w:r w:rsidR="00D96749">
        <w:t xml:space="preserve"> Spojování exekucí do </w:t>
      </w:r>
      <w:r w:rsidR="004A344F">
        <w:t>konce roku 2012</w:t>
      </w:r>
      <w:r w:rsidR="00D96749">
        <w:t xml:space="preserve"> mohlo probíhat při subsidiárním použití § 112 </w:t>
      </w:r>
      <w:r w:rsidR="004A344F">
        <w:t>OSŘ</w:t>
      </w:r>
      <w:r w:rsidR="00D96749">
        <w:t>.</w:t>
      </w:r>
      <w:r w:rsidR="006C7E3B">
        <w:rPr>
          <w:rStyle w:val="Znakapoznpodarou"/>
        </w:rPr>
        <w:footnoteReference w:id="66"/>
      </w:r>
    </w:p>
    <w:p w:rsidR="000B3F64" w:rsidRDefault="00815F4A" w:rsidP="001A4248">
      <w:r>
        <w:t>Teprve až s účinností novely od ledna 2013 se spo</w:t>
      </w:r>
      <w:r w:rsidR="00ED4412">
        <w:t>jování exekucí dočkalo zákonné</w:t>
      </w:r>
      <w:r w:rsidR="00777F13">
        <w:t xml:space="preserve"> úpravy </w:t>
      </w:r>
      <w:r w:rsidR="00D96749">
        <w:t xml:space="preserve">přímo </w:t>
      </w:r>
      <w:r w:rsidR="00777F13">
        <w:t>v EŘ. S</w:t>
      </w:r>
      <w:r>
        <w:t xml:space="preserve">myslem </w:t>
      </w:r>
      <w:r w:rsidR="00777F13">
        <w:t xml:space="preserve">provedené změny </w:t>
      </w:r>
      <w:r w:rsidR="004A344F">
        <w:t xml:space="preserve">bylo </w:t>
      </w:r>
      <w:r>
        <w:t>snížit náklady exekuce</w:t>
      </w:r>
      <w:r w:rsidR="00325E89">
        <w:t xml:space="preserve"> a zajistit </w:t>
      </w:r>
      <w:r w:rsidR="00777F13">
        <w:t xml:space="preserve">tak </w:t>
      </w:r>
      <w:r w:rsidR="00325E89">
        <w:t>ex lege finančně šetrnější přístup</w:t>
      </w:r>
      <w:r>
        <w:t xml:space="preserve"> </w:t>
      </w:r>
      <w:r w:rsidR="00211445">
        <w:t xml:space="preserve">k dlužníkům, a současně </w:t>
      </w:r>
      <w:r w:rsidR="00777F13">
        <w:t>zkoncentrovat exekuční řízení vedená proti jednomu povinnému do r</w:t>
      </w:r>
      <w:r w:rsidR="00211445">
        <w:t xml:space="preserve">ukou jednoho exekutora, aby </w:t>
      </w:r>
      <w:r w:rsidR="002D6814">
        <w:t xml:space="preserve">již </w:t>
      </w:r>
      <w:r w:rsidR="00777F13">
        <w:t>zjištěné relevantní informace nemusely být vyhledávány</w:t>
      </w:r>
      <w:r w:rsidR="00211445" w:rsidRPr="00211445">
        <w:t xml:space="preserve"> </w:t>
      </w:r>
      <w:r w:rsidR="00211445">
        <w:t>opětovně</w:t>
      </w:r>
      <w:r w:rsidR="00777F13">
        <w:t>.</w:t>
      </w:r>
      <w:r w:rsidR="002D6814">
        <w:rPr>
          <w:rStyle w:val="Znakapoznpodarou"/>
        </w:rPr>
        <w:footnoteReference w:id="67"/>
      </w:r>
      <w:r w:rsidR="00777F13">
        <w:t xml:space="preserve"> </w:t>
      </w:r>
      <w:r w:rsidR="00ED4412">
        <w:t xml:space="preserve">V ustanovení § 37 </w:t>
      </w:r>
      <w:r w:rsidR="000B3F64">
        <w:t>odst. 3</w:t>
      </w:r>
      <w:r w:rsidR="00BA43E3">
        <w:t xml:space="preserve"> EŘ</w:t>
      </w:r>
      <w:r w:rsidR="000B3F64">
        <w:t xml:space="preserve"> je upraveno zákonné spojování,</w:t>
      </w:r>
      <w:r w:rsidR="002D6814">
        <w:t xml:space="preserve"> pro něž je potřebná </w:t>
      </w:r>
      <w:r w:rsidR="00796698">
        <w:t xml:space="preserve">tzv. </w:t>
      </w:r>
      <w:proofErr w:type="spellStart"/>
      <w:r w:rsidR="002D6814">
        <w:t>trojjedinnost</w:t>
      </w:r>
      <w:proofErr w:type="spellEnd"/>
      <w:r w:rsidR="002D6814">
        <w:t xml:space="preserve"> v podobě podání dalšího exekučního návrhu</w:t>
      </w:r>
      <w:r w:rsidR="00796698">
        <w:t xml:space="preserve"> </w:t>
      </w:r>
      <w:r w:rsidR="00A53F43">
        <w:t>týmž oprávněným</w:t>
      </w:r>
      <w:r w:rsidR="002D6814">
        <w:t xml:space="preserve"> proti témuž</w:t>
      </w:r>
      <w:r w:rsidR="00C12422">
        <w:t xml:space="preserve"> povinnému u stejného</w:t>
      </w:r>
      <w:r w:rsidR="00112C41">
        <w:t xml:space="preserve"> exekutora, a to bez omezení co se </w:t>
      </w:r>
      <w:r w:rsidR="00C12422">
        <w:t>týče výše vymáhané pohledávky.</w:t>
      </w:r>
      <w:r w:rsidR="00796698">
        <w:t xml:space="preserve"> Pokud je splněna </w:t>
      </w:r>
      <w:r w:rsidR="00A53F43">
        <w:t xml:space="preserve">také podmínka zahájení nového exekučního řízení dříve, než zanikne oprávnění exekutora k vedení předchozí exekuce, dochází ke </w:t>
      </w:r>
      <w:r w:rsidR="00312C45">
        <w:t xml:space="preserve">dni podání nového návrhu ke </w:t>
      </w:r>
      <w:r w:rsidR="00A53F43">
        <w:t>spojení exekucí ex lege</w:t>
      </w:r>
      <w:r w:rsidR="00312C45">
        <w:t>, tj.</w:t>
      </w:r>
      <w:r w:rsidR="00A53F43">
        <w:t xml:space="preserve"> bez potřeby podání návrhu </w:t>
      </w:r>
      <w:r w:rsidR="00312C45">
        <w:t xml:space="preserve">či </w:t>
      </w:r>
      <w:r w:rsidR="00A53F43">
        <w:t>rozhodování</w:t>
      </w:r>
      <w:r w:rsidR="00312C45">
        <w:t xml:space="preserve"> o spojení</w:t>
      </w:r>
      <w:r w:rsidR="00A53F43">
        <w:t>.</w:t>
      </w:r>
      <w:r w:rsidR="00F3560C">
        <w:t xml:space="preserve"> </w:t>
      </w:r>
      <w:r w:rsidR="00F9041D">
        <w:t>Výčet případů, kdy exekutorovi zaniká oprávnění k vedení exekuce, nalezneme v § 51 EŘ. Z něj dovodíme, že ke spojení exekucí může dojít např. dříve, než nabude právní moci usnesení o vyloučení exekutora, o zastavení exekuce či rozhodnutí o změně exekutora dle § 44b</w:t>
      </w:r>
      <w:r w:rsidR="000E6862">
        <w:t xml:space="preserve"> EŘ</w:t>
      </w:r>
      <w:r w:rsidR="00F9041D">
        <w:t xml:space="preserve">. </w:t>
      </w:r>
      <w:r w:rsidR="00D515E2">
        <w:t xml:space="preserve">Zákonné spojení exekucí </w:t>
      </w:r>
      <w:r w:rsidR="00B30EF0">
        <w:t>nastane také</w:t>
      </w:r>
      <w:r w:rsidR="00C11C5E">
        <w:t>, dokud nejsou</w:t>
      </w:r>
      <w:r w:rsidR="00D515E2">
        <w:t xml:space="preserve"> pohledávka, její příslušenství a náklady exekuce zcela vymoženy. Jako další příklady zá</w:t>
      </w:r>
      <w:r w:rsidR="00035D2B">
        <w:t>niku oprávnění k vedení exekuce, které mohou ovlivnit případné</w:t>
      </w:r>
      <w:r w:rsidR="00D515E2">
        <w:t xml:space="preserve"> spojení exekuce</w:t>
      </w:r>
      <w:r w:rsidR="00035D2B">
        <w:t>,</w:t>
      </w:r>
      <w:r w:rsidR="00D515E2">
        <w:t xml:space="preserve"> lze uvést zánik exekutorského úřadu nebo rozhodnutí o pozastavení výkonu exekutorského úřadu dle § 15 EŘ.</w:t>
      </w:r>
      <w:r w:rsidR="00D515E2">
        <w:rPr>
          <w:rStyle w:val="Znakapoznpodarou"/>
        </w:rPr>
        <w:footnoteReference w:id="68"/>
      </w:r>
      <w:r w:rsidR="00B30EF0">
        <w:t xml:space="preserve"> </w:t>
      </w:r>
      <w:r w:rsidR="004A344F">
        <w:t>Zákonné s</w:t>
      </w:r>
      <w:r w:rsidR="00ED3247">
        <w:t xml:space="preserve">pojení exekucí </w:t>
      </w:r>
      <w:r w:rsidR="00A94E13">
        <w:t xml:space="preserve">se projeví jen na výši jejich nákladů a </w:t>
      </w:r>
      <w:r w:rsidR="00ED3247">
        <w:t>nemá vliv na procesní účinky důležité p</w:t>
      </w:r>
      <w:r w:rsidR="00322A6D">
        <w:t>ro</w:t>
      </w:r>
      <w:r w:rsidR="00ED3247">
        <w:t xml:space="preserve"> řešení souběhu více probíhajících výkonů rozhodnutí</w:t>
      </w:r>
      <w:r w:rsidR="00322A6D">
        <w:t xml:space="preserve"> </w:t>
      </w:r>
      <w:r w:rsidR="008E2C48">
        <w:t>dle zákona č. 119/2001. Sb.</w:t>
      </w:r>
      <w:r w:rsidR="00322A6D">
        <w:t>, a tedy nově připojené návrhy nepřebírají vlastnosti dříve zahájených řízení.</w:t>
      </w:r>
      <w:r w:rsidR="00EC4D53">
        <w:rPr>
          <w:rStyle w:val="Znakapoznpodarou"/>
        </w:rPr>
        <w:footnoteReference w:id="69"/>
      </w:r>
      <w:r w:rsidR="00EC4D53">
        <w:t xml:space="preserve"> I přes splnění všech stanovených podmínek, je předpokládána možnost vyloučit spojené exekuce k samostatnému řízení, o čemž exekutor může rozhodnout v zájmu hospo</w:t>
      </w:r>
      <w:r w:rsidR="002E2348">
        <w:t>d</w:t>
      </w:r>
      <w:r w:rsidR="00EC4D53">
        <w:t>á</w:t>
      </w:r>
      <w:r w:rsidR="002E2348">
        <w:t>r</w:t>
      </w:r>
      <w:r w:rsidR="00EC4D53">
        <w:t>nosti.</w:t>
      </w:r>
      <w:r w:rsidR="002E2348">
        <w:t xml:space="preserve"> </w:t>
      </w:r>
      <w:r w:rsidR="005F4A67">
        <w:t>O tomto postupu lze uvažovat</w:t>
      </w:r>
      <w:r w:rsidR="001956A4">
        <w:t xml:space="preserve"> např.</w:t>
      </w:r>
      <w:r w:rsidR="002E2348">
        <w:t xml:space="preserve"> v případě, kdy v dříve zahájeném řízení lze očekávat vyhovění návrhu </w:t>
      </w:r>
      <w:r w:rsidR="008E2C48">
        <w:t xml:space="preserve">na </w:t>
      </w:r>
      <w:r w:rsidR="002E2348">
        <w:t>zastavení či odkladu exekuce.</w:t>
      </w:r>
    </w:p>
    <w:p w:rsidR="00133FC3" w:rsidRDefault="007837FC" w:rsidP="00D42FAC">
      <w:r>
        <w:t xml:space="preserve">Dalším druhem spojování exekucí </w:t>
      </w:r>
      <w:r w:rsidR="000B3F64">
        <w:t xml:space="preserve">je </w:t>
      </w:r>
      <w:r>
        <w:t>spojení učiněné na návrh povinného</w:t>
      </w:r>
      <w:r w:rsidR="000B3F64">
        <w:t xml:space="preserve">, jehož úpravu normuje </w:t>
      </w:r>
      <w:r>
        <w:t xml:space="preserve">ustanovení § 37 </w:t>
      </w:r>
      <w:r w:rsidR="000B3F64">
        <w:t>odst. 4</w:t>
      </w:r>
      <w:r>
        <w:t xml:space="preserve"> EŘ</w:t>
      </w:r>
      <w:r w:rsidR="000B3F64">
        <w:t>.</w:t>
      </w:r>
      <w:r>
        <w:t xml:space="preserve"> </w:t>
      </w:r>
      <w:r w:rsidR="00E05C9D">
        <w:t xml:space="preserve">O návrhu ke spojení více exekucí téhož dlužníka rozhoduje </w:t>
      </w:r>
      <w:r w:rsidR="00A83FC4">
        <w:lastRenderedPageBreak/>
        <w:t xml:space="preserve">exekuční soud. Může jít o situaci, kdy tentýž oprávněný má vůči jedinému dlužníku více různých pohledávek, </w:t>
      </w:r>
      <w:r w:rsidR="005F7D8F">
        <w:t>jejichž řízení</w:t>
      </w:r>
      <w:r w:rsidR="00A83FC4">
        <w:t xml:space="preserve"> jsou vedena několika exekutorskými úřady, anebo když další oprávněný, na něhož byla postoupena pohledávka povinného, vymáhá tuto pohledávku u soudního exekutora, kde jsou </w:t>
      </w:r>
      <w:r w:rsidR="00AD6C46">
        <w:t xml:space="preserve">již </w:t>
      </w:r>
      <w:r w:rsidR="00A83FC4">
        <w:t>vedena</w:t>
      </w:r>
      <w:r w:rsidR="00377F74">
        <w:t xml:space="preserve"> jiná řízení povinného.</w:t>
      </w:r>
      <w:r w:rsidR="006F6AFD">
        <w:t xml:space="preserve"> Soud návrhu </w:t>
      </w:r>
      <w:r w:rsidR="00C11C5E">
        <w:t xml:space="preserve">povinného </w:t>
      </w:r>
      <w:r w:rsidR="006F6AFD">
        <w:t>vyhoví, pokud je oprávněným osoba, jež byla věřitelem povinného v době vzniku vymáhaného dluhu, nebo</w:t>
      </w:r>
      <w:r w:rsidR="00931C98">
        <w:t xml:space="preserve"> </w:t>
      </w:r>
      <w:r w:rsidR="006F6AFD">
        <w:t xml:space="preserve">její právní nástupce, </w:t>
      </w:r>
      <w:r w:rsidR="00AD6C46">
        <w:t xml:space="preserve">dále </w:t>
      </w:r>
      <w:r w:rsidR="006F6AFD">
        <w:t xml:space="preserve">je-li předmětem spojovaných řízení vymožení pohledávky nepřevyšující částku 10 000 Kč </w:t>
      </w:r>
      <w:r w:rsidR="00AD6C46">
        <w:t xml:space="preserve">bez příslušenství </w:t>
      </w:r>
      <w:r w:rsidR="006F6AFD">
        <w:t xml:space="preserve">a jsou-li proti povinnému vedena alespoň </w:t>
      </w:r>
      <w:r w:rsidR="00AD6C46">
        <w:t>dvě</w:t>
      </w:r>
      <w:r w:rsidR="006F6AFD">
        <w:t xml:space="preserve"> exekuční řízení.</w:t>
      </w:r>
      <w:r w:rsidR="006B7620">
        <w:t xml:space="preserve"> </w:t>
      </w:r>
      <w:r w:rsidR="00931C98">
        <w:t xml:space="preserve">Nebude-li vyhovovat byť jeden předpoklad, soud rozhodne o zamítnutí návrhu a řízení nespojí. </w:t>
      </w:r>
      <w:r w:rsidR="008E2837">
        <w:t>P</w:t>
      </w:r>
      <w:r w:rsidR="003D6FCD">
        <w:t>řesto</w:t>
      </w:r>
      <w:r w:rsidR="008E2837">
        <w:t>že novela vyhověla</w:t>
      </w:r>
      <w:r w:rsidR="003D6FCD">
        <w:t xml:space="preserve"> požadavku umožnit spojení více exekucí a snížit tak jejich náklady, </w:t>
      </w:r>
      <w:r w:rsidR="008E2837">
        <w:t xml:space="preserve">lze se domnívat, že </w:t>
      </w:r>
      <w:r w:rsidR="003D6FCD">
        <w:t xml:space="preserve">počet případů </w:t>
      </w:r>
      <w:r w:rsidR="00C669E5">
        <w:t xml:space="preserve">úspěšného </w:t>
      </w:r>
      <w:r w:rsidR="003D6FCD">
        <w:t>spojení</w:t>
      </w:r>
      <w:r w:rsidR="00C669E5">
        <w:t xml:space="preserve"> na návrh</w:t>
      </w:r>
      <w:r w:rsidR="003D6FCD">
        <w:t xml:space="preserve"> nebude vysoký a praktické využití institutu ne</w:t>
      </w:r>
      <w:r w:rsidR="008E2837">
        <w:t xml:space="preserve">naplní </w:t>
      </w:r>
      <w:r w:rsidR="003D6FCD">
        <w:t xml:space="preserve">očekávání. Charakter stanovených podmínek cílí </w:t>
      </w:r>
      <w:r w:rsidR="001416B4">
        <w:t xml:space="preserve">pouze </w:t>
      </w:r>
      <w:r w:rsidR="003D6FCD">
        <w:t xml:space="preserve">na typy pohledávek </w:t>
      </w:r>
      <w:r w:rsidR="007048FB">
        <w:t xml:space="preserve">například </w:t>
      </w:r>
      <w:r w:rsidR="00335122">
        <w:t>dopravních podniků u</w:t>
      </w:r>
      <w:r w:rsidR="003D6FCD">
        <w:t xml:space="preserve"> „černých pasažérů“</w:t>
      </w:r>
      <w:r w:rsidR="007048FB">
        <w:t>. O</w:t>
      </w:r>
      <w:r w:rsidR="003D6FCD">
        <w:t xml:space="preserve">mezení v podobě výše vymáhané částky </w:t>
      </w:r>
      <w:r w:rsidR="0010311C">
        <w:t>vylučuje užití</w:t>
      </w:r>
      <w:r w:rsidR="007048FB">
        <w:t xml:space="preserve"> návrhového spojení</w:t>
      </w:r>
      <w:r w:rsidR="0010311C">
        <w:t xml:space="preserve"> u povinných nacházejících se v tzv. dluhové spirále</w:t>
      </w:r>
      <w:r w:rsidR="00112C41">
        <w:t>,</w:t>
      </w:r>
      <w:r w:rsidR="0010311C">
        <w:t xml:space="preserve"> kte</w:t>
      </w:r>
      <w:r w:rsidR="001416B4">
        <w:t>rým</w:t>
      </w:r>
      <w:r w:rsidR="0010311C">
        <w:t xml:space="preserve"> by úspor</w:t>
      </w:r>
      <w:r w:rsidR="001416B4">
        <w:t>a</w:t>
      </w:r>
      <w:r w:rsidR="0010311C">
        <w:t xml:space="preserve"> v podobě placení jen jedněch nákladů exekuce </w:t>
      </w:r>
      <w:r w:rsidR="007048FB">
        <w:t xml:space="preserve">také </w:t>
      </w:r>
      <w:r w:rsidR="001416B4">
        <w:t xml:space="preserve">jistě </w:t>
      </w:r>
      <w:r w:rsidR="005F7D8F">
        <w:t>ulehčila</w:t>
      </w:r>
      <w:r w:rsidR="0010311C">
        <w:t>.</w:t>
      </w:r>
      <w:r w:rsidR="00112C41" w:rsidRPr="00112C41">
        <w:rPr>
          <w:rStyle w:val="Znakapoznpodarou"/>
        </w:rPr>
        <w:footnoteReference w:id="70"/>
      </w:r>
      <w:r w:rsidR="00133FC3">
        <w:t xml:space="preserve"> </w:t>
      </w:r>
      <w:r w:rsidR="00C12422">
        <w:t xml:space="preserve">Lze namítnout, že na tyto případy pamatuje zákonné spojování, což můžeme považovat za vhodný protiargument do chvíle, kdy </w:t>
      </w:r>
      <w:r w:rsidR="00335122">
        <w:t xml:space="preserve">si představíme situaci, že </w:t>
      </w:r>
      <w:r w:rsidR="00C12422">
        <w:t>věřitelé nezávisle na sobě či cíleně vyberou pro vymáhání nebagatelních pohledávek různé exekutory</w:t>
      </w:r>
      <w:r w:rsidR="00335122">
        <w:t>. Po přezkoumání zákonných požadavků zjistíme, že zde</w:t>
      </w:r>
      <w:r w:rsidR="00C12422">
        <w:t xml:space="preserve"> pro žádný z druhů sloučení </w:t>
      </w:r>
      <w:r w:rsidR="008B2AFC">
        <w:t>nejsou splněny předpoklady a exekuční soud v takovém přípa</w:t>
      </w:r>
      <w:r w:rsidR="00E60D07">
        <w:t xml:space="preserve">dě </w:t>
      </w:r>
      <w:r w:rsidR="008B2AFC">
        <w:t xml:space="preserve">návrh </w:t>
      </w:r>
      <w:r w:rsidR="00E60D07">
        <w:t>povinného na spojení exekucí zamítne</w:t>
      </w:r>
      <w:r w:rsidR="008B2AFC">
        <w:t xml:space="preserve">. </w:t>
      </w:r>
      <w:r w:rsidR="00667A06">
        <w:t xml:space="preserve">Vzhledem k tomuto omezenému využití institutu považuji za vhodné provést de </w:t>
      </w:r>
      <w:proofErr w:type="spellStart"/>
      <w:r w:rsidR="00667A06">
        <w:t>lege</w:t>
      </w:r>
      <w:proofErr w:type="spellEnd"/>
      <w:r w:rsidR="00667A06">
        <w:t xml:space="preserve"> </w:t>
      </w:r>
      <w:proofErr w:type="spellStart"/>
      <w:r w:rsidR="00667A06">
        <w:t>ferenda</w:t>
      </w:r>
      <w:proofErr w:type="spellEnd"/>
      <w:r w:rsidR="00667A06">
        <w:t xml:space="preserve"> změnu nastavených zákonných podmínek v </w:t>
      </w:r>
      <w:r w:rsidR="00E60D07">
        <w:t>tom směru, aby se návrhové spojová</w:t>
      </w:r>
      <w:r w:rsidR="00667A06">
        <w:t xml:space="preserve">ní exekucí vztahovalo na všechny pohledávky bez ohledu na jejich výši. </w:t>
      </w:r>
      <w:r w:rsidR="00E60D07">
        <w:t>Nutno</w:t>
      </w:r>
      <w:r w:rsidR="00667A06">
        <w:t xml:space="preserve"> připustit, že takové řešení může být spojeno s</w:t>
      </w:r>
      <w:r w:rsidR="00A974E7">
        <w:t xml:space="preserve"> následnými obtížemi v podobě </w:t>
      </w:r>
      <w:r w:rsidR="00667A06">
        <w:t>administrativní s</w:t>
      </w:r>
      <w:r w:rsidR="00A974E7">
        <w:t>ložitosti při realizaci spojení</w:t>
      </w:r>
      <w:r w:rsidR="00667A06">
        <w:t xml:space="preserve"> či rozhodování o nákladech </w:t>
      </w:r>
      <w:r w:rsidR="00A974E7">
        <w:t>exekutora</w:t>
      </w:r>
      <w:r w:rsidR="00112C41">
        <w:t xml:space="preserve">, </w:t>
      </w:r>
      <w:r w:rsidR="00A974E7">
        <w:t>kterému b</w:t>
      </w:r>
      <w:r w:rsidR="007C71CB">
        <w:t>yla</w:t>
      </w:r>
      <w:r w:rsidR="00A974E7">
        <w:t xml:space="preserve"> věc odejmuta, avšak na druhou stranu </w:t>
      </w:r>
      <w:r w:rsidR="00E60D07">
        <w:t xml:space="preserve">i při splnění </w:t>
      </w:r>
      <w:r w:rsidR="00824ED7">
        <w:t xml:space="preserve">zákonných </w:t>
      </w:r>
      <w:r w:rsidR="00E60D07">
        <w:t xml:space="preserve">podmínek </w:t>
      </w:r>
      <w:r w:rsidR="00A974E7">
        <w:t xml:space="preserve">existuje </w:t>
      </w:r>
      <w:r w:rsidR="00E60D07">
        <w:t xml:space="preserve">v konkrétním případě </w:t>
      </w:r>
      <w:r w:rsidR="00A974E7">
        <w:t>možnost výluky</w:t>
      </w:r>
      <w:r w:rsidR="00E60D07">
        <w:t xml:space="preserve"> spojení </w:t>
      </w:r>
      <w:r w:rsidR="00A974E7">
        <w:t>odůvodněn</w:t>
      </w:r>
      <w:r w:rsidR="00E60D07">
        <w:t xml:space="preserve">á </w:t>
      </w:r>
      <w:r w:rsidR="00A974E7">
        <w:t>hospodárností.</w:t>
      </w:r>
      <w:r w:rsidR="00112C41" w:rsidRPr="00112C41">
        <w:rPr>
          <w:rStyle w:val="Znakapoznpodarou"/>
        </w:rPr>
        <w:footnoteReference w:id="71"/>
      </w:r>
    </w:p>
    <w:p w:rsidR="00CD6023" w:rsidRPr="00C92EE8" w:rsidRDefault="00D42FAC" w:rsidP="00C92EE8">
      <w:r>
        <w:t xml:space="preserve">O spojení exekucí </w:t>
      </w:r>
      <w:r w:rsidR="00113132">
        <w:t xml:space="preserve">na návrh </w:t>
      </w:r>
      <w:r>
        <w:t>soud rozhoduje usnesením, ve kterém určí</w:t>
      </w:r>
      <w:r w:rsidR="00BE5B8F">
        <w:t xml:space="preserve"> exekutora pověřeného k vedení </w:t>
      </w:r>
      <w:r w:rsidR="00E25775">
        <w:t>sloučených</w:t>
      </w:r>
      <w:r w:rsidR="00BE5B8F">
        <w:t xml:space="preserve"> řízení </w:t>
      </w:r>
      <w:r>
        <w:t>a současně druhému</w:t>
      </w:r>
      <w:r w:rsidR="002F4E0E">
        <w:t xml:space="preserve"> exekutorovi</w:t>
      </w:r>
      <w:r>
        <w:t xml:space="preserve">, </w:t>
      </w:r>
      <w:r w:rsidR="00BE5B8F">
        <w:t>jemuž</w:t>
      </w:r>
      <w:r>
        <w:t xml:space="preserve"> je věc odňata, přizná náhradu účelně vynaložených nákladů.</w:t>
      </w:r>
      <w:r w:rsidR="002F4E0E">
        <w:t xml:space="preserve"> Pokud je u jednoho soudního exekutora vedeno několik řízení proti témuž povinnému více oprávněnými, soud usnesení</w:t>
      </w:r>
      <w:r w:rsidR="00883F88">
        <w:t>m</w:t>
      </w:r>
      <w:r w:rsidR="002F4E0E">
        <w:t xml:space="preserve"> </w:t>
      </w:r>
      <w:r w:rsidR="002D6079">
        <w:t>určí</w:t>
      </w:r>
      <w:r w:rsidR="002F4E0E">
        <w:t xml:space="preserve"> spojení</w:t>
      </w:r>
      <w:r w:rsidR="002D6079">
        <w:t xml:space="preserve"> řízení</w:t>
      </w:r>
      <w:r w:rsidR="002F4E0E">
        <w:t>.</w:t>
      </w:r>
      <w:r w:rsidR="00622940">
        <w:rPr>
          <w:rStyle w:val="Znakapoznpodarou"/>
        </w:rPr>
        <w:footnoteReference w:id="72"/>
      </w:r>
      <w:r w:rsidR="00BC4156">
        <w:t xml:space="preserve"> </w:t>
      </w:r>
      <w:r w:rsidR="00BC4156">
        <w:lastRenderedPageBreak/>
        <w:t xml:space="preserve">Také u tohoto druhu spojení je </w:t>
      </w:r>
      <w:r w:rsidR="009B643E">
        <w:t xml:space="preserve">zakotvena možnost návrhu nevyhovět </w:t>
      </w:r>
      <w:r w:rsidR="00E25775">
        <w:t>a řízení nespojit, a to z důvodu</w:t>
      </w:r>
      <w:r w:rsidR="009B643E">
        <w:t xml:space="preserve"> hospodárnosti nebo jak uvádí zákon, pokud se tato řízení ke spojení zjevně nehodí.</w:t>
      </w:r>
    </w:p>
    <w:p w:rsidR="00931B02" w:rsidRDefault="00BE5B8F" w:rsidP="00CD6023">
      <w:pPr>
        <w:pStyle w:val="Nadpis2"/>
        <w:numPr>
          <w:ilvl w:val="1"/>
          <w:numId w:val="1"/>
        </w:numPr>
      </w:pPr>
      <w:r>
        <w:t xml:space="preserve"> </w:t>
      </w:r>
      <w:bookmarkStart w:id="26" w:name="_Toc383005372"/>
      <w:bookmarkStart w:id="27" w:name="_Toc384300664"/>
      <w:r w:rsidR="00CD6023">
        <w:t>Rejstřík zahájených exekucí</w:t>
      </w:r>
      <w:bookmarkEnd w:id="26"/>
      <w:bookmarkEnd w:id="27"/>
    </w:p>
    <w:p w:rsidR="00FF222B" w:rsidRDefault="00696EC8" w:rsidP="00FF222B">
      <w:r>
        <w:t>Od ledna 2013 byl novelou zřízen rejstřík zahájených exekucí, jakožto neveřejný elektronický seznam, jehož úpravu nalezneme v ustanovení §§ 35a a 35b</w:t>
      </w:r>
      <w:r w:rsidR="00204C41">
        <w:t xml:space="preserve"> EŘ</w:t>
      </w:r>
      <w:r>
        <w:t>.</w:t>
      </w:r>
      <w:r w:rsidR="00204C41">
        <w:t xml:space="preserve"> </w:t>
      </w:r>
      <w:r w:rsidR="00767F2F">
        <w:t>Ve</w:t>
      </w:r>
      <w:r w:rsidR="00853B45">
        <w:t xml:space="preserve"> vládou zamýšleném zavedení registračního principu při zahajování exekucí by tento registr hrál klíčovou roli, neboť od momentu zapsání</w:t>
      </w:r>
      <w:r w:rsidR="00767F2F">
        <w:t xml:space="preserve"> zákonem stanovených skutečností</w:t>
      </w:r>
      <w:r w:rsidR="00853B45">
        <w:t xml:space="preserve"> by exekutor mohl zjišťovat a postihovat majetek dlužníka.</w:t>
      </w:r>
      <w:r w:rsidR="00E618AA">
        <w:rPr>
          <w:rStyle w:val="Znakapoznpodarou"/>
        </w:rPr>
        <w:footnoteReference w:id="73"/>
      </w:r>
      <w:r w:rsidR="00853B45">
        <w:t xml:space="preserve"> Při současném zachování soudního pověřování exekutora tak rejstřík zahájených exekucí plní funkci vnitřního informačního systému </w:t>
      </w:r>
      <w:r w:rsidR="00597DF3">
        <w:t>mezi soudy a soudními exekutory.</w:t>
      </w:r>
      <w:r w:rsidR="0035426F">
        <w:t xml:space="preserve"> Je provozován a spravován Ministerstvem spravedlnosti a obsahuje</w:t>
      </w:r>
      <w:r w:rsidR="006C3E5F">
        <w:t xml:space="preserve"> zákonem</w:t>
      </w:r>
      <w:r w:rsidR="0035426F">
        <w:t xml:space="preserve"> stanovené údaje o exekučních řízení zahájených po 1. lednu 2013. Kromě ministerstva do něj má přístup také EK ČR, soudy a soudní exekutoři, kteří do něj </w:t>
      </w:r>
      <w:r w:rsidR="005150ED">
        <w:t>potřebné</w:t>
      </w:r>
      <w:r w:rsidR="0035426F">
        <w:t xml:space="preserve"> údaje</w:t>
      </w:r>
      <w:r w:rsidR="005150ED">
        <w:t xml:space="preserve"> </w:t>
      </w:r>
      <w:r w:rsidR="00FF222B">
        <w:t xml:space="preserve">zapisují </w:t>
      </w:r>
      <w:r w:rsidR="00BA34F3">
        <w:t xml:space="preserve">způsobem umožňujícím dálkový přístup, a to buď </w:t>
      </w:r>
      <w:r w:rsidR="00767F2F">
        <w:t>přímo</w:t>
      </w:r>
      <w:r w:rsidR="00BA34F3">
        <w:t>,</w:t>
      </w:r>
      <w:r w:rsidR="00767F2F">
        <w:t xml:space="preserve"> </w:t>
      </w:r>
      <w:r w:rsidR="005150ED">
        <w:t>nebo prostřednictvím</w:t>
      </w:r>
      <w:r w:rsidR="00BA34F3">
        <w:t xml:space="preserve"> webového formuláře při podání </w:t>
      </w:r>
      <w:r w:rsidR="00ED7003">
        <w:t xml:space="preserve">žádosti o pověření </w:t>
      </w:r>
      <w:r w:rsidR="00BA34F3">
        <w:t>soudu</w:t>
      </w:r>
      <w:r w:rsidR="00D43FAC">
        <w:t>.</w:t>
      </w:r>
    </w:p>
    <w:p w:rsidR="00497002" w:rsidRDefault="00FF222B" w:rsidP="00534F45">
      <w:r>
        <w:t>Přestože původní záměr vlády ohledně vedení rejstříku nebyl naplněn, jeho zavedení můžeme vnímat jako prospěšn</w:t>
      </w:r>
      <w:r w:rsidR="004A66A4">
        <w:t>é</w:t>
      </w:r>
      <w:r>
        <w:t xml:space="preserve">, </w:t>
      </w:r>
      <w:r w:rsidR="004A66A4">
        <w:t>protože</w:t>
      </w:r>
      <w:r>
        <w:t xml:space="preserve"> napomůže přehlednosti při vedení exekučních řízení.</w:t>
      </w:r>
      <w:r w:rsidR="009C14E4">
        <w:t xml:space="preserve"> Pomocí tohoto registru exekucí lze efektivně kontrolovat negativní podmínky řízení, tj. </w:t>
      </w:r>
      <w:r w:rsidR="00767F2F">
        <w:t>překážku</w:t>
      </w:r>
      <w:r w:rsidR="007B7383">
        <w:t xml:space="preserve"> </w:t>
      </w:r>
      <w:proofErr w:type="spellStart"/>
      <w:r w:rsidR="000C5BE9">
        <w:t>r</w:t>
      </w:r>
      <w:r w:rsidR="007B7383">
        <w:t>ei</w:t>
      </w:r>
      <w:proofErr w:type="spellEnd"/>
      <w:r w:rsidR="000C5BE9">
        <w:t xml:space="preserve"> </w:t>
      </w:r>
      <w:proofErr w:type="spellStart"/>
      <w:r w:rsidR="000C5BE9">
        <w:t>iudi</w:t>
      </w:r>
      <w:r w:rsidR="0035587C">
        <w:t>c</w:t>
      </w:r>
      <w:r w:rsidR="000C5BE9">
        <w:t>atae</w:t>
      </w:r>
      <w:proofErr w:type="spellEnd"/>
      <w:r w:rsidR="000C5BE9">
        <w:t xml:space="preserve"> či litispendenci. </w:t>
      </w:r>
      <w:r w:rsidR="0035426F">
        <w:t xml:space="preserve">Současně dle důvodové zprávy má </w:t>
      </w:r>
      <w:r w:rsidR="00E71D6B">
        <w:t xml:space="preserve">rejstřík </w:t>
      </w:r>
      <w:r w:rsidR="0035426F">
        <w:t xml:space="preserve">přispět k řádnému výkonu státního </w:t>
      </w:r>
      <w:r w:rsidR="00796A38">
        <w:t xml:space="preserve">dohledu a obecného dozoru </w:t>
      </w:r>
      <w:r w:rsidR="0035426F">
        <w:t>n</w:t>
      </w:r>
      <w:r w:rsidR="00E71D6B">
        <w:t>ad činností soudních exekutorů.</w:t>
      </w:r>
    </w:p>
    <w:p w:rsidR="00324FA9" w:rsidRDefault="00497002" w:rsidP="002608F0">
      <w:r>
        <w:t>Exekuční řád v ustanovení § 35b</w:t>
      </w:r>
      <w:r w:rsidR="00BD2D8D">
        <w:t xml:space="preserve"> odst. 1</w:t>
      </w:r>
      <w:r>
        <w:t xml:space="preserve"> </w:t>
      </w:r>
      <w:r w:rsidR="00BD2D8D">
        <w:t>vymezuje</w:t>
      </w:r>
      <w:r>
        <w:t xml:space="preserve"> údaje, které jsou v rejstříku vedeny. Patří mezi ně označení exekutora, u kterého bylo </w:t>
      </w:r>
      <w:r w:rsidR="00BD2D8D">
        <w:t xml:space="preserve">exekuční řízení </w:t>
      </w:r>
      <w:r w:rsidR="003F0827">
        <w:t>zahájeno</w:t>
      </w:r>
      <w:r w:rsidR="006A2E59">
        <w:t>,</w:t>
      </w:r>
      <w:r w:rsidR="003F0827">
        <w:t xml:space="preserve"> </w:t>
      </w:r>
      <w:r w:rsidR="00BD2D8D">
        <w:t>a označení exekutora, jenž řízení vede nebo vedl, je-li odlišný od exekutora, který jej zahájil. Registr dále obsahuje spisovou značku řízení, identifikaci exekučního titulu, osoby oprávněného a povinného.</w:t>
      </w:r>
      <w:r w:rsidR="003F0827">
        <w:t xml:space="preserve"> Také</w:t>
      </w:r>
      <w:r w:rsidR="00BD2D8D">
        <w:t xml:space="preserve"> v něm nalezneme předmět exekučního řízení, tj. označení povinnosti, která má být exekucí vymožena. Co se týče časových údajů, </w:t>
      </w:r>
      <w:r w:rsidR="00042645">
        <w:t>je evidováno datum zahájení a skončení exekučního řízení</w:t>
      </w:r>
      <w:r w:rsidR="003F0827">
        <w:t>, a z pohledu povinného velice významný moment, tzv. doložka provedení exekuce</w:t>
      </w:r>
      <w:r w:rsidR="00AB21F1">
        <w:rPr>
          <w:rStyle w:val="Znakapoznpodarou"/>
        </w:rPr>
        <w:footnoteReference w:id="74"/>
      </w:r>
      <w:r w:rsidR="003F0827">
        <w:t xml:space="preserve">. Jejím vyznačením se exekuční řízení překlápí do své realizační fáze. </w:t>
      </w:r>
      <w:r w:rsidR="001A7ECD">
        <w:t>Ta nastává</w:t>
      </w:r>
      <w:r w:rsidR="003F0827">
        <w:t xml:space="preserve"> jednak uplynutím </w:t>
      </w:r>
      <w:proofErr w:type="gramStart"/>
      <w:r w:rsidR="003F0827">
        <w:t>30</w:t>
      </w:r>
      <w:proofErr w:type="gramEnd"/>
      <w:r w:rsidR="004D5E03">
        <w:t>-</w:t>
      </w:r>
      <w:proofErr w:type="gramStart"/>
      <w:r w:rsidR="004D5E03">
        <w:t>ti</w:t>
      </w:r>
      <w:proofErr w:type="gramEnd"/>
      <w:r w:rsidR="003F0827">
        <w:t xml:space="preserve"> denní lhůty </w:t>
      </w:r>
      <w:r w:rsidR="001A3FC8">
        <w:t xml:space="preserve">od doručení výzvy k plnění povinnému dle </w:t>
      </w:r>
      <w:r w:rsidR="00923708">
        <w:t>§</w:t>
      </w:r>
      <w:r w:rsidR="001A7ECD">
        <w:t xml:space="preserve"> 46 odst. 6 EŘ, </w:t>
      </w:r>
      <w:r w:rsidR="004D5E03">
        <w:t>a dále nabytím právní moci</w:t>
      </w:r>
      <w:r w:rsidR="003F0827">
        <w:t xml:space="preserve"> rozhodnutí o návrhu na zastavení exekuce</w:t>
      </w:r>
      <w:r w:rsidR="006A2E59">
        <w:t>,</w:t>
      </w:r>
      <w:r w:rsidR="004D5E03">
        <w:t xml:space="preserve"> což jsou skutečnosti</w:t>
      </w:r>
      <w:r w:rsidR="00566080">
        <w:t xml:space="preserve"> </w:t>
      </w:r>
      <w:r w:rsidR="00923708">
        <w:t xml:space="preserve">mající dle § 52 odst. 3 EŘ </w:t>
      </w:r>
      <w:r w:rsidR="00923708">
        <w:lastRenderedPageBreak/>
        <w:t>stejné právní účinky jako právní moc usnesení o nařízení výkonu rozhodnutí dle OSŘ</w:t>
      </w:r>
      <w:r w:rsidR="00566080">
        <w:t>.</w:t>
      </w:r>
      <w:r w:rsidR="006A2E59" w:rsidRPr="006A2E59">
        <w:rPr>
          <w:rStyle w:val="Znakapoznpodarou"/>
        </w:rPr>
        <w:footnoteReference w:id="75"/>
      </w:r>
      <w:r w:rsidR="002608F0">
        <w:t xml:space="preserve"> </w:t>
      </w:r>
      <w:r w:rsidR="00324FA9">
        <w:t>V rejstříku jsou zaznamenány i provozní údaje o zápisu výše uvedených údajů, tak aby mohly být zpětně dohledány osoby, které při jejich vkládání učinily případné chyby.</w:t>
      </w:r>
    </w:p>
    <w:p w:rsidR="000F33C4" w:rsidRDefault="002608F0" w:rsidP="000F33C4">
      <w:r>
        <w:t xml:space="preserve">Přestože zákon </w:t>
      </w:r>
      <w:r w:rsidR="009569B0">
        <w:t>v § 35a odst. 2</w:t>
      </w:r>
      <w:r w:rsidR="00F52A26">
        <w:t xml:space="preserve"> EŘ</w:t>
      </w:r>
      <w:r w:rsidR="009569B0">
        <w:t xml:space="preserve"> </w:t>
      </w:r>
      <w:r>
        <w:t xml:space="preserve">výslovně </w:t>
      </w:r>
      <w:r w:rsidR="009569B0">
        <w:t>uvádí</w:t>
      </w:r>
      <w:r>
        <w:t>, že údaje jsou do rejstříku zapisovány soudy nebo soudními exekutory, jsou informace doplňovány hlavně ze strany exekutorů</w:t>
      </w:r>
      <w:r w:rsidR="006A2E59">
        <w:t>,</w:t>
      </w:r>
      <w:r>
        <w:t xml:space="preserve"> a to </w:t>
      </w:r>
      <w:r w:rsidR="0013067A">
        <w:t>prostřednictvím</w:t>
      </w:r>
      <w:r w:rsidR="00904575">
        <w:t xml:space="preserve"> podání</w:t>
      </w:r>
      <w:r>
        <w:t xml:space="preserve"> elektronické žádosti </w:t>
      </w:r>
      <w:r w:rsidR="0013067A">
        <w:t xml:space="preserve">soudu </w:t>
      </w:r>
      <w:r>
        <w:t xml:space="preserve">o pověření vedením exekuce na </w:t>
      </w:r>
      <w:r w:rsidR="00904575">
        <w:t xml:space="preserve">schváleném </w:t>
      </w:r>
      <w:r>
        <w:t xml:space="preserve">webovém formuláři, ze kterého se prvotní informace </w:t>
      </w:r>
      <w:r w:rsidR="00904575">
        <w:t xml:space="preserve">o exekuci </w:t>
      </w:r>
      <w:r>
        <w:t>vyplývaj</w:t>
      </w:r>
      <w:r w:rsidR="00BA34F3">
        <w:t xml:space="preserve">ící z exekučního návrhu </w:t>
      </w:r>
      <w:r w:rsidR="00904575">
        <w:t xml:space="preserve">samy zaznamenají </w:t>
      </w:r>
      <w:r>
        <w:t>v rejstříku.</w:t>
      </w:r>
      <w:r w:rsidR="006A2E59" w:rsidRPr="006A2E59">
        <w:rPr>
          <w:rStyle w:val="Znakapoznpodarou"/>
        </w:rPr>
        <w:footnoteReference w:id="76"/>
      </w:r>
      <w:r>
        <w:t xml:space="preserve"> Další </w:t>
      </w:r>
      <w:r w:rsidR="006D6C6E">
        <w:t xml:space="preserve">údaje reflektující </w:t>
      </w:r>
      <w:r w:rsidR="00326632">
        <w:t>následný</w:t>
      </w:r>
      <w:r w:rsidR="00BA34F3">
        <w:t xml:space="preserve"> </w:t>
      </w:r>
      <w:r w:rsidR="006D6C6E">
        <w:t>průběh exekučního řízení jsou také vkládány přímo exekutory.</w:t>
      </w:r>
      <w:r w:rsidR="000F33C4">
        <w:t xml:space="preserve"> Od </w:t>
      </w:r>
      <w:r w:rsidR="00326632">
        <w:t>momentu</w:t>
      </w:r>
      <w:r w:rsidR="000F33C4">
        <w:t xml:space="preserve"> skončení exekuce, jsou data v rejstříku uchovávána po dobu 25 let.</w:t>
      </w:r>
    </w:p>
    <w:p w:rsidR="00FA3A14" w:rsidRDefault="004A66A4" w:rsidP="004D5D0A">
      <w:r>
        <w:t xml:space="preserve">V porovnání s již </w:t>
      </w:r>
      <w:proofErr w:type="gramStart"/>
      <w:r w:rsidR="00C953A9">
        <w:t>několik</w:t>
      </w:r>
      <w:proofErr w:type="gramEnd"/>
      <w:r w:rsidR="00C953A9">
        <w:t xml:space="preserve"> let </w:t>
      </w:r>
      <w:r>
        <w:t>existující databází, Centrální evidencí exekucí</w:t>
      </w:r>
      <w:r w:rsidR="00E75B3F">
        <w:t xml:space="preserve"> </w:t>
      </w:r>
      <w:r>
        <w:t>spravovanou EK ČR</w:t>
      </w:r>
      <w:r w:rsidR="00E75B3F">
        <w:t>,</w:t>
      </w:r>
      <w:r>
        <w:t xml:space="preserve"> </w:t>
      </w:r>
      <w:r w:rsidR="0034769B">
        <w:t xml:space="preserve">není rejstřík </w:t>
      </w:r>
      <w:r w:rsidR="00767F2F">
        <w:t xml:space="preserve">zahájených exekucí </w:t>
      </w:r>
      <w:r w:rsidR="0034769B">
        <w:t>příst</w:t>
      </w:r>
      <w:r w:rsidR="00E75B3F">
        <w:t>upný veřejnosti.</w:t>
      </w:r>
      <w:r w:rsidR="00AE2F56">
        <w:rPr>
          <w:rStyle w:val="Znakapoznpodarou"/>
        </w:rPr>
        <w:footnoteReference w:id="77"/>
      </w:r>
      <w:r w:rsidR="00E75B3F">
        <w:t xml:space="preserve"> </w:t>
      </w:r>
      <w:r w:rsidR="00CC68C7">
        <w:t xml:space="preserve">Jako veřejný seznam informací </w:t>
      </w:r>
      <w:r w:rsidR="00C953A9">
        <w:t>týkajících se</w:t>
      </w:r>
      <w:r w:rsidR="00CC68C7">
        <w:t xml:space="preserve"> exekuční</w:t>
      </w:r>
      <w:r w:rsidR="00C953A9">
        <w:t xml:space="preserve">ho </w:t>
      </w:r>
      <w:r w:rsidR="00CC68C7">
        <w:t>řízení je koncipována CEE, jejíž právní úpravu</w:t>
      </w:r>
      <w:r w:rsidR="00E75B3F">
        <w:t xml:space="preserve"> nalezneme v</w:t>
      </w:r>
      <w:r w:rsidR="00F17AAB">
        <w:t xml:space="preserve"> § 125 EŘ</w:t>
      </w:r>
      <w:r w:rsidR="00E75B3F">
        <w:t xml:space="preserve"> a dále</w:t>
      </w:r>
      <w:r w:rsidR="00497002">
        <w:t xml:space="preserve"> </w:t>
      </w:r>
      <w:r w:rsidR="00CC68C7">
        <w:t>na něj navazující vyhláš</w:t>
      </w:r>
      <w:r w:rsidR="00C953A9">
        <w:t>ce</w:t>
      </w:r>
      <w:r w:rsidR="0034769B">
        <w:t xml:space="preserve"> ministerstva č. 329/2008 Sb., o centrální evidenci exekucí.</w:t>
      </w:r>
      <w:r w:rsidR="00947BCB">
        <w:t xml:space="preserve"> </w:t>
      </w:r>
      <w:r w:rsidR="00C953A9">
        <w:t>V registru se evidují vyrozumění o zahájení exekuce podle § 44 EŘ</w:t>
      </w:r>
      <w:r w:rsidR="004D5D0A">
        <w:t xml:space="preserve"> po vyznačení doložky provedení exekuce</w:t>
      </w:r>
      <w:r w:rsidR="00C953A9">
        <w:t xml:space="preserve">, pravomocná usnesení o zastavení a odkladu exekuce, dražební vyhlášky a oznámení dražebního roku. </w:t>
      </w:r>
      <w:r w:rsidR="004D5D0A">
        <w:t>Všechny z</w:t>
      </w:r>
      <w:r w:rsidR="00C953A9">
        <w:t>apisované údaje jsou vymezeny vyhláškou</w:t>
      </w:r>
      <w:r w:rsidR="004D5D0A">
        <w:t xml:space="preserve">, která také upravuje zpoplatnění každého poskytnutí požadovaných údajů z evidence v závislosti na jejich počtu. CEE je tak vystavěna </w:t>
      </w:r>
      <w:r w:rsidR="00947BCB">
        <w:t>na bázi placené</w:t>
      </w:r>
      <w:r w:rsidR="004D5D0A">
        <w:t>ho přístupu, když i za vydání výpisu či potvrzení o tom, že určitý údaj v evidenci není zapsán, náleží EK ČR odměna ve výši 50 Kč za každou stránku.</w:t>
      </w:r>
    </w:p>
    <w:p w:rsidR="00C24AED" w:rsidRDefault="00815EA4" w:rsidP="00C24AED">
      <w:r>
        <w:t xml:space="preserve">Vyhláška ministerstva </w:t>
      </w:r>
      <w:r w:rsidR="004911A5">
        <w:t xml:space="preserve">ve svém § 3 </w:t>
      </w:r>
      <w:r>
        <w:t>stanovuje pro provádění zápisů zaznamenávaných údajů</w:t>
      </w:r>
      <w:r w:rsidR="00212338">
        <w:t xml:space="preserve"> lhůty. Skutečnosti vyplývající z vyrozumění o zahájení exekuce pověřený soudní exekutor z</w:t>
      </w:r>
      <w:r w:rsidR="00460B48">
        <w:t xml:space="preserve">apíše do 3 dnů poté, co byla </w:t>
      </w:r>
      <w:r w:rsidR="00212338">
        <w:t xml:space="preserve">v rejstříku zahájených exekucí vyznačena doložka provedení exekuce. Pokud jde o usnesení o zastavení či odkladu exekuce, údaje o právní moci rozhodnutí se zapíší do 3 dnů poté, kdy se o jejich nabytí exekutor dozvěděl. </w:t>
      </w:r>
      <w:r w:rsidR="00F76B06">
        <w:t>Dražební vyhlášky a oznámení dražebního roku se vkládají do 3 pracovních dnů od jejich vydání.</w:t>
      </w:r>
      <w:r w:rsidR="00212338">
        <w:t xml:space="preserve"> Zápis ostatních údajů exekutor provádí do 5 pracovních dnů poté, co se o nich dozvěděl</w:t>
      </w:r>
      <w:r w:rsidR="00F76B06">
        <w:t xml:space="preserve">. Současně je stanovena povinnost exekutora </w:t>
      </w:r>
      <w:r w:rsidR="00F76B06">
        <w:lastRenderedPageBreak/>
        <w:t>odstranit všechny údaje o exekučním řízení bez zbytečného odkladu po uplynutí 15 dnů ode dne, kdy se dozvěděl o skončení exekuce.</w:t>
      </w:r>
    </w:p>
    <w:p w:rsidR="00C24AED" w:rsidRDefault="00C24AED" w:rsidP="00C24AED">
      <w:pPr>
        <w:pStyle w:val="Nadpis2"/>
        <w:numPr>
          <w:ilvl w:val="1"/>
          <w:numId w:val="1"/>
        </w:numPr>
      </w:pPr>
      <w:r>
        <w:t xml:space="preserve"> </w:t>
      </w:r>
      <w:bookmarkStart w:id="28" w:name="_Toc383005373"/>
      <w:bookmarkStart w:id="29" w:name="_Toc384300665"/>
      <w:r>
        <w:t>Pověření soudního exekutora a nařízení exekuce</w:t>
      </w:r>
      <w:bookmarkEnd w:id="28"/>
      <w:bookmarkEnd w:id="29"/>
    </w:p>
    <w:p w:rsidR="00A61250" w:rsidRDefault="006108FA" w:rsidP="00C24AED">
      <w:r>
        <w:t>Přestože vládní návrh zákona předpokládal zavedení tzv. registračního principu při zahájení exekučního řízení</w:t>
      </w:r>
      <w:r w:rsidR="00380424">
        <w:t>, kterým by bylo</w:t>
      </w:r>
      <w:r>
        <w:t xml:space="preserve"> </w:t>
      </w:r>
      <w:r w:rsidR="00380424">
        <w:t xml:space="preserve">zcela </w:t>
      </w:r>
      <w:r>
        <w:t>odstran</w:t>
      </w:r>
      <w:r w:rsidR="00380424">
        <w:t xml:space="preserve">ěno soudní nařizování exekuce, k takto radikální změně </w:t>
      </w:r>
      <w:r w:rsidR="005B3A6F">
        <w:t>ne</w:t>
      </w:r>
      <w:r w:rsidR="00380424">
        <w:t xml:space="preserve">došlo a </w:t>
      </w:r>
      <w:r w:rsidR="005B3A6F">
        <w:t xml:space="preserve">pověřování </w:t>
      </w:r>
      <w:r w:rsidR="00E77F91">
        <w:t xml:space="preserve">exekutora </w:t>
      </w:r>
      <w:r w:rsidR="00380424">
        <w:t xml:space="preserve">k vedení exekuce </w:t>
      </w:r>
      <w:r w:rsidR="00E77F91">
        <w:t>soudem</w:t>
      </w:r>
      <w:r w:rsidR="00063642" w:rsidRPr="00063642">
        <w:t xml:space="preserve"> </w:t>
      </w:r>
      <w:r w:rsidR="00063642">
        <w:t>bylo v určité podobě zachováno</w:t>
      </w:r>
      <w:r w:rsidR="00E77F91">
        <w:t>.</w:t>
      </w:r>
    </w:p>
    <w:p w:rsidR="00E30546" w:rsidRDefault="005E4D6B" w:rsidP="00C24AED">
      <w:r>
        <w:t>Dnem p</w:t>
      </w:r>
      <w:r w:rsidR="00401B73">
        <w:t>odání exekučního návrhu dochází</w:t>
      </w:r>
      <w:r w:rsidR="00932744">
        <w:t xml:space="preserve"> k zahájení řízení. </w:t>
      </w:r>
      <w:r w:rsidR="002E51D4">
        <w:t>Jestliže</w:t>
      </w:r>
      <w:r w:rsidR="00401B73">
        <w:t xml:space="preserve"> není</w:t>
      </w:r>
      <w:r w:rsidR="00932744">
        <w:t xml:space="preserve"> nutné </w:t>
      </w:r>
      <w:r w:rsidR="002E51D4">
        <w:t xml:space="preserve">vyzvat oprávněného k jeho opravě či doplnění </w:t>
      </w:r>
      <w:r w:rsidR="00932744">
        <w:t xml:space="preserve">a exekutor při přezkoumávání věcných předpokladů </w:t>
      </w:r>
      <w:r w:rsidR="00401B73">
        <w:t xml:space="preserve">k vedení exekuce nerozhodne </w:t>
      </w:r>
      <w:r w:rsidR="00932744">
        <w:t>o zamítnutí návrhu dle § 39 odst. 3 EŘ</w:t>
      </w:r>
      <w:r w:rsidR="002E51D4">
        <w:t>,</w:t>
      </w:r>
      <w:r w:rsidR="00932744">
        <w:t xml:space="preserve"> </w:t>
      </w:r>
      <w:r>
        <w:t>počíná o</w:t>
      </w:r>
      <w:r w:rsidR="00063642">
        <w:t>kamžikem doručení</w:t>
      </w:r>
      <w:r w:rsidR="007269CD">
        <w:t xml:space="preserve"> </w:t>
      </w:r>
      <w:r w:rsidR="00830CD2">
        <w:t xml:space="preserve">návrhu </w:t>
      </w:r>
      <w:r w:rsidR="001A1490">
        <w:t xml:space="preserve">běžet </w:t>
      </w:r>
      <w:proofErr w:type="gramStart"/>
      <w:r w:rsidR="007269CD">
        <w:t>15</w:t>
      </w:r>
      <w:proofErr w:type="gramEnd"/>
      <w:r w:rsidR="007269CD">
        <w:t>-</w:t>
      </w:r>
      <w:proofErr w:type="gramStart"/>
      <w:r w:rsidR="007269CD">
        <w:t>ti</w:t>
      </w:r>
      <w:proofErr w:type="gramEnd"/>
      <w:r>
        <w:t xml:space="preserve"> </w:t>
      </w:r>
      <w:r w:rsidR="007269CD">
        <w:t>denní pořádková lhůta k</w:t>
      </w:r>
      <w:r w:rsidR="00DC1CEF">
        <w:t xml:space="preserve"> podání žádosti o pověření </w:t>
      </w:r>
      <w:r w:rsidR="00063642">
        <w:t xml:space="preserve">a nařízení </w:t>
      </w:r>
      <w:r w:rsidR="00DC1CEF">
        <w:t xml:space="preserve">exekuce. </w:t>
      </w:r>
      <w:r w:rsidR="00E0261E">
        <w:t>V případě, že</w:t>
      </w:r>
      <w:r w:rsidR="00DC1CEF">
        <w:t xml:space="preserve"> podání oprávněného nesplň</w:t>
      </w:r>
      <w:r w:rsidR="00063642">
        <w:t>uje</w:t>
      </w:r>
      <w:r w:rsidR="00DC1CEF">
        <w:t xml:space="preserve"> všechny zákonem stanovené náležitosti a </w:t>
      </w:r>
      <w:r w:rsidR="00063642">
        <w:t>je</w:t>
      </w:r>
      <w:r w:rsidR="00DC1CEF">
        <w:t xml:space="preserve"> </w:t>
      </w:r>
      <w:r w:rsidR="00063642">
        <w:t xml:space="preserve">nutné </w:t>
      </w:r>
      <w:r w:rsidR="00DC1CEF">
        <w:t xml:space="preserve">jej opravit či doplnit, </w:t>
      </w:r>
      <w:r w:rsidR="001A1490">
        <w:t xml:space="preserve">je </w:t>
      </w:r>
      <w:r w:rsidR="00CA32F3">
        <w:t xml:space="preserve">dle § 43a odst. 1 EŘ </w:t>
      </w:r>
      <w:r w:rsidR="001A1490">
        <w:t>pro počátek běhu l</w:t>
      </w:r>
      <w:r w:rsidR="00DC1CEF">
        <w:t>hůt</w:t>
      </w:r>
      <w:r w:rsidR="001A1490">
        <w:t xml:space="preserve">y rozhodující den, kdy byl </w:t>
      </w:r>
      <w:r w:rsidR="00401B73">
        <w:t xml:space="preserve">exekutorovi </w:t>
      </w:r>
      <w:r w:rsidR="001A1490">
        <w:t>doručen</w:t>
      </w:r>
      <w:r w:rsidR="00DC1CEF">
        <w:t xml:space="preserve"> formálně bezvadn</w:t>
      </w:r>
      <w:r w:rsidR="001A1490">
        <w:t>ý</w:t>
      </w:r>
      <w:r w:rsidR="00DC1CEF">
        <w:t xml:space="preserve"> návrh. </w:t>
      </w:r>
      <w:r w:rsidR="00CA32F3">
        <w:t xml:space="preserve">Co se týče charakteru stanovené lhůty, jde o lhůtu procesní, </w:t>
      </w:r>
      <w:r w:rsidR="00CC4ECC">
        <w:t>pro niž platí</w:t>
      </w:r>
      <w:r w:rsidR="00401B73">
        <w:t>, že je zachována,</w:t>
      </w:r>
      <w:r w:rsidR="00CC4ECC">
        <w:t xml:space="preserve"> pokud je </w:t>
      </w:r>
      <w:r w:rsidR="00401B73">
        <w:t xml:space="preserve">nejpozději </w:t>
      </w:r>
      <w:r w:rsidR="00CC4ECC">
        <w:t>patnáctý den žádost se všemi přílohami elektronicky odeslána exekučnímu soudu</w:t>
      </w:r>
      <w:r w:rsidR="00401B73">
        <w:t>,</w:t>
      </w:r>
      <w:r w:rsidR="00CC4ECC">
        <w:t xml:space="preserve"> případně je odevzdána orgánu, který je povinen ji doručit.</w:t>
      </w:r>
      <w:r w:rsidR="00CC4ECC">
        <w:rPr>
          <w:rStyle w:val="Znakapoznpodarou"/>
        </w:rPr>
        <w:footnoteReference w:id="78"/>
      </w:r>
    </w:p>
    <w:p w:rsidR="005D79C1" w:rsidRDefault="00754887" w:rsidP="009B1D6A">
      <w:r>
        <w:t>O</w:t>
      </w:r>
      <w:r w:rsidR="00C04A1B">
        <w:t xml:space="preserve"> pověření </w:t>
      </w:r>
      <w:r>
        <w:t xml:space="preserve">k vedení exekuce </w:t>
      </w:r>
      <w:r w:rsidR="00C04A1B">
        <w:t>žádá</w:t>
      </w:r>
      <w:r>
        <w:t xml:space="preserve"> exekutor</w:t>
      </w:r>
      <w:r w:rsidR="00C04A1B">
        <w:t xml:space="preserve"> u věcně a místn</w:t>
      </w:r>
      <w:r>
        <w:t xml:space="preserve">ě příslušného exekučního soudu, jehož </w:t>
      </w:r>
      <w:r w:rsidR="00410364">
        <w:t>určení</w:t>
      </w:r>
      <w:r>
        <w:t xml:space="preserve"> není povinnou náležitostí exekučního návrhu a </w:t>
      </w:r>
      <w:r w:rsidR="00410364">
        <w:t>rozhoduje o ní</w:t>
      </w:r>
      <w:r>
        <w:t xml:space="preserve"> v souladu se zákonem exekutor. </w:t>
      </w:r>
      <w:r w:rsidR="00C04A1B">
        <w:t xml:space="preserve">Podle § 45 odst. 1 EŘ je věcná příslušnost v prvním stupni svěřena okresním soudům, </w:t>
      </w:r>
      <w:r w:rsidR="0092192B">
        <w:t>které</w:t>
      </w:r>
      <w:r w:rsidR="00C04A1B">
        <w:t xml:space="preserve"> mimo jiné zákonem stanovené případy dále rozhodují o návrzích na odklad a zastavení exekuce.</w:t>
      </w:r>
      <w:r w:rsidR="00C04A1B">
        <w:rPr>
          <w:rStyle w:val="Znakapoznpodarou"/>
        </w:rPr>
        <w:footnoteReference w:id="79"/>
      </w:r>
      <w:r w:rsidR="00C04A1B">
        <w:t xml:space="preserve"> Místní příslušnost se odvíjí od určení obecného soudu povinného, kterým je</w:t>
      </w:r>
      <w:r>
        <w:t>, jde-li o fyzickou osobu,</w:t>
      </w:r>
      <w:r w:rsidR="00C04A1B">
        <w:t xml:space="preserve"> soud, v jehož obvodu má povinný místo svého trvalého pobytu</w:t>
      </w:r>
      <w:r w:rsidR="001E0102">
        <w:t>, popřípadě místo pobytu na území České republiky v závislosti na druhu pobytu cizince.</w:t>
      </w:r>
      <w:r>
        <w:t xml:space="preserve"> Podle právní úpravy </w:t>
      </w:r>
      <w:r w:rsidR="00AF7841">
        <w:t xml:space="preserve">platné </w:t>
      </w:r>
      <w:r>
        <w:t xml:space="preserve">do konce roku 2012 </w:t>
      </w:r>
      <w:r w:rsidR="0092192B">
        <w:t xml:space="preserve">byla místní příslušnost </w:t>
      </w:r>
      <w:r w:rsidR="00787426">
        <w:t xml:space="preserve">soudu </w:t>
      </w:r>
      <w:r w:rsidR="0092192B">
        <w:t>odvislá od skutečného bydliště</w:t>
      </w:r>
      <w:r w:rsidR="00787426">
        <w:t xml:space="preserve"> dlužníka. </w:t>
      </w:r>
      <w:r w:rsidR="00675137">
        <w:t>Lze se domnívat, že p</w:t>
      </w:r>
      <w:r w:rsidR="00787426">
        <w:t>roveden</w:t>
      </w:r>
      <w:r w:rsidR="00675137">
        <w:t>á</w:t>
      </w:r>
      <w:r w:rsidR="00787426">
        <w:t xml:space="preserve"> změn</w:t>
      </w:r>
      <w:r w:rsidR="00675137">
        <w:t>a</w:t>
      </w:r>
      <w:r w:rsidR="00787426">
        <w:t xml:space="preserve"> </w:t>
      </w:r>
      <w:r w:rsidR="00675137">
        <w:t>přináší</w:t>
      </w:r>
      <w:r w:rsidR="00787426">
        <w:t xml:space="preserve"> </w:t>
      </w:r>
      <w:r w:rsidR="00DA47C0">
        <w:t xml:space="preserve">zjednodušení </w:t>
      </w:r>
      <w:r w:rsidR="0092192B">
        <w:t xml:space="preserve">postupu v tom směru, že </w:t>
      </w:r>
      <w:r w:rsidR="00675137">
        <w:t>exekutor</w:t>
      </w:r>
      <w:r w:rsidR="00DA47C0">
        <w:t>ovi</w:t>
      </w:r>
      <w:r w:rsidR="00675137">
        <w:t xml:space="preserve"> </w:t>
      </w:r>
      <w:r w:rsidR="00DA47C0">
        <w:t>pro určení příslušného soudu</w:t>
      </w:r>
      <w:r w:rsidR="00E63485">
        <w:t xml:space="preserve"> </w:t>
      </w:r>
      <w:r w:rsidR="0092192B">
        <w:t>postač</w:t>
      </w:r>
      <w:r w:rsidR="00E63485">
        <w:t xml:space="preserve">uje </w:t>
      </w:r>
      <w:r w:rsidR="0092192B">
        <w:t>nahlédn</w:t>
      </w:r>
      <w:r w:rsidR="00E63485">
        <w:t xml:space="preserve">out </w:t>
      </w:r>
      <w:r w:rsidR="0092192B">
        <w:t xml:space="preserve">do </w:t>
      </w:r>
      <w:r w:rsidR="00002DEC">
        <w:t xml:space="preserve">centrální </w:t>
      </w:r>
      <w:r w:rsidR="0092192B">
        <w:t>evidence obyvatel</w:t>
      </w:r>
      <w:r w:rsidR="00DA47C0">
        <w:t>.</w:t>
      </w:r>
      <w:r w:rsidR="00DA47C0" w:rsidRPr="00DA47C0">
        <w:rPr>
          <w:rStyle w:val="Znakapoznpodarou"/>
        </w:rPr>
        <w:t xml:space="preserve"> </w:t>
      </w:r>
      <w:r w:rsidR="00DA47C0">
        <w:rPr>
          <w:rStyle w:val="Znakapoznpodarou"/>
        </w:rPr>
        <w:footnoteReference w:id="80"/>
      </w:r>
      <w:r w:rsidR="00DA47C0">
        <w:t xml:space="preserve"> Odpadají také případné průtahy řízení spojené s rozhodováním o uplatněné námitce místní nepříslušnosti soudu, jestliže povinný bydlí mimo obvod okresního soudu, v němž má </w:t>
      </w:r>
      <w:r w:rsidR="00DA47C0">
        <w:lastRenderedPageBreak/>
        <w:t>hlášen trvalý pobyt</w:t>
      </w:r>
      <w:r w:rsidR="0092192B">
        <w:t>.</w:t>
      </w:r>
      <w:r w:rsidR="00316C8E">
        <w:rPr>
          <w:rStyle w:val="Znakapoznpodarou"/>
        </w:rPr>
        <w:footnoteReference w:id="81"/>
      </w:r>
      <w:r w:rsidR="00282F8E">
        <w:t xml:space="preserve"> </w:t>
      </w:r>
      <w:r w:rsidR="00DA47C0">
        <w:t>Pokud</w:t>
      </w:r>
      <w:r w:rsidR="00282F8E">
        <w:t xml:space="preserve"> je povinný právnickou osobou, příslušný soud je stanoven </w:t>
      </w:r>
      <w:r w:rsidR="00877E11">
        <w:t>podle</w:t>
      </w:r>
      <w:r w:rsidR="00282F8E">
        <w:t xml:space="preserve"> místa</w:t>
      </w:r>
      <w:r w:rsidR="00877E11">
        <w:t xml:space="preserve"> </w:t>
      </w:r>
      <w:r w:rsidR="00047560">
        <w:t xml:space="preserve">jeho </w:t>
      </w:r>
      <w:r w:rsidR="00282F8E">
        <w:t>sídl</w:t>
      </w:r>
      <w:r w:rsidR="00877E11">
        <w:t>a</w:t>
      </w:r>
      <w:r w:rsidR="00282F8E">
        <w:t>.</w:t>
      </w:r>
      <w:r w:rsidR="00877E11">
        <w:t xml:space="preserve"> </w:t>
      </w:r>
      <w:r w:rsidR="00565706">
        <w:t>Není-li možné určit místní příslušno</w:t>
      </w:r>
      <w:r w:rsidR="00E074C8">
        <w:t>st podle výše uvedeného</w:t>
      </w:r>
      <w:r w:rsidR="00565706">
        <w:t>, je v daném případě exekučním soudem ten, v jehož obvodu má povinný majetek.</w:t>
      </w:r>
      <w:r w:rsidR="006C04EC">
        <w:rPr>
          <w:rStyle w:val="Znakapoznpodarou"/>
        </w:rPr>
        <w:footnoteReference w:id="82"/>
      </w:r>
      <w:r w:rsidR="00E074C8">
        <w:t xml:space="preserve"> Při aplikaci tohoto</w:t>
      </w:r>
      <w:r w:rsidR="008B5822">
        <w:t xml:space="preserve"> </w:t>
      </w:r>
      <w:r w:rsidR="00E074C8">
        <w:t xml:space="preserve">pravidla </w:t>
      </w:r>
      <w:r w:rsidR="008B5822">
        <w:t xml:space="preserve">může </w:t>
      </w:r>
      <w:r w:rsidR="00E074C8">
        <w:t>často</w:t>
      </w:r>
      <w:r w:rsidR="008B5822">
        <w:t xml:space="preserve"> docházet ke kolizi </w:t>
      </w:r>
      <w:r w:rsidR="00047560">
        <w:t>příslušnost</w:t>
      </w:r>
      <w:r w:rsidR="005F5696">
        <w:t>í</w:t>
      </w:r>
      <w:r w:rsidR="00047560">
        <w:t xml:space="preserve"> </w:t>
      </w:r>
      <w:r w:rsidR="008B5822">
        <w:t xml:space="preserve">několika soudů, </w:t>
      </w:r>
      <w:r w:rsidR="005F5696">
        <w:t>kterou</w:t>
      </w:r>
      <w:r w:rsidR="00E074C8">
        <w:t xml:space="preserve"> ustanovení</w:t>
      </w:r>
      <w:r w:rsidR="008B5822">
        <w:t> §</w:t>
      </w:r>
      <w:r w:rsidR="00E074C8">
        <w:t xml:space="preserve"> 45 odst. 3 EŘ řeší stanovením přednosti soudu, jehož název je první v abecedním či číselném pořadí.</w:t>
      </w:r>
      <w:r w:rsidR="003A0CA2">
        <w:rPr>
          <w:rStyle w:val="Znakapoznpodarou"/>
        </w:rPr>
        <w:footnoteReference w:id="83"/>
      </w:r>
      <w:r w:rsidR="00AF7841">
        <w:t xml:space="preserve"> Místní příslušnost soudu, jakožto jedna z procesních podmínek řízení, je dle subsidiárního použití § 105 OSŘ v exekučním řízení zkoumána pouze do okamžiku pověření exekutora vedením exekuce</w:t>
      </w:r>
      <w:r w:rsidR="005F6CB2">
        <w:t>. P</w:t>
      </w:r>
      <w:r w:rsidR="00AF7841">
        <w:t>ozději</w:t>
      </w:r>
      <w:r w:rsidR="005F6CB2">
        <w:t xml:space="preserve"> o ní může být rozhodováno </w:t>
      </w:r>
      <w:r w:rsidR="00AF7841">
        <w:t xml:space="preserve">pouze </w:t>
      </w:r>
      <w:r w:rsidR="005F6CB2">
        <w:t xml:space="preserve">po uplatnění </w:t>
      </w:r>
      <w:r w:rsidR="00AF7841">
        <w:t>námit</w:t>
      </w:r>
      <w:r w:rsidR="005F6CB2">
        <w:t>ky</w:t>
      </w:r>
      <w:r w:rsidR="00AF7841">
        <w:t xml:space="preserve"> povinného, </w:t>
      </w:r>
      <w:r w:rsidR="005F6CB2">
        <w:t>jež</w:t>
      </w:r>
      <w:r w:rsidR="00AF7841">
        <w:t xml:space="preserve"> uplatní při svém první</w:t>
      </w:r>
      <w:r w:rsidR="005F6CB2">
        <w:t>m</w:t>
      </w:r>
      <w:r w:rsidR="00AF7841">
        <w:t xml:space="preserve"> úkonu</w:t>
      </w:r>
      <w:r w:rsidR="00C93375">
        <w:t>, tj. např</w:t>
      </w:r>
      <w:r w:rsidR="005F6CB2">
        <w:t>íklad</w:t>
      </w:r>
      <w:r w:rsidR="00C93375">
        <w:t xml:space="preserve"> při podání návrhu na zastavení exekuce.</w:t>
      </w:r>
    </w:p>
    <w:p w:rsidR="005D79C1" w:rsidRDefault="00830CD2" w:rsidP="00C24AED">
      <w:r>
        <w:t>Žádost o pověření a nařízení exekuce je soudu podávána prostřednictvím elektronického formuláře a speciální aplikace určené ke komunikaci mezi soudy a exekutory, díky které se zadané údaje zanesou jak do soudního rejstříku, tak do rejstříku zahájených exekucí.</w:t>
      </w:r>
      <w:r w:rsidR="004A5DB0">
        <w:t xml:space="preserve"> </w:t>
      </w:r>
      <w:r w:rsidR="00E85A52">
        <w:t xml:space="preserve">Pokud není tento způsob podání technicky možný, další </w:t>
      </w:r>
      <w:r w:rsidR="00401B73">
        <w:t xml:space="preserve">přípustnou </w:t>
      </w:r>
      <w:r w:rsidR="00E85A52">
        <w:t>variant</w:t>
      </w:r>
      <w:r w:rsidR="00401B73">
        <w:t>ou</w:t>
      </w:r>
      <w:r w:rsidR="00E85A52">
        <w:t xml:space="preserve"> j</w:t>
      </w:r>
      <w:r w:rsidR="00401B73">
        <w:t>e</w:t>
      </w:r>
      <w:r w:rsidR="00E85A52">
        <w:t xml:space="preserve"> zaslání</w:t>
      </w:r>
      <w:r w:rsidR="00842F0F">
        <w:t xml:space="preserve"> žádosti</w:t>
      </w:r>
      <w:r w:rsidR="00E85A52">
        <w:t xml:space="preserve"> do datové schránky </w:t>
      </w:r>
      <w:r w:rsidR="00842F0F">
        <w:t xml:space="preserve">soudu </w:t>
      </w:r>
      <w:r w:rsidR="00E85A52">
        <w:t xml:space="preserve">veřejnou datovou sítí nebo </w:t>
      </w:r>
      <w:r w:rsidR="00842F0F">
        <w:t xml:space="preserve">její </w:t>
      </w:r>
      <w:r w:rsidR="00E85A52">
        <w:t>podání v listinné podobě poštou.</w:t>
      </w:r>
    </w:p>
    <w:p w:rsidR="00830CD2" w:rsidRDefault="004A5DB0" w:rsidP="00C24AED">
      <w:r>
        <w:t>Z ustanovení § 43a odst. 2 se dozvídáme o náležitostech žádosti, která musí obsahovat označení exekutora a jeho úřadu, datum podání, identifikaci účastníků řízení</w:t>
      </w:r>
      <w:r w:rsidR="00512FD9">
        <w:t>, a to</w:t>
      </w:r>
      <w:r>
        <w:t xml:space="preserve"> </w:t>
      </w:r>
      <w:r w:rsidR="009C6D36">
        <w:t xml:space="preserve">jménem, příjmením a bydlištěm nebo jde-li o právnickou osobu uvedením její obchodní firmy nebo názvu, sídla </w:t>
      </w:r>
      <w:r>
        <w:t xml:space="preserve">a </w:t>
      </w:r>
      <w:r w:rsidR="009C6D36">
        <w:t xml:space="preserve">identifikačního čísla. V žádosti je nutné vymezit </w:t>
      </w:r>
      <w:r>
        <w:t>přesné označení exekučního titulu</w:t>
      </w:r>
      <w:r w:rsidR="009C6D36">
        <w:t xml:space="preserve"> spolu s</w:t>
      </w:r>
      <w:r w:rsidR="003F4203">
        <w:t> uvedením orgánu či osoby, která</w:t>
      </w:r>
      <w:r w:rsidR="009C6D36">
        <w:t xml:space="preserve"> jej vydala, a popisem exekucí vymáhané povinnosti.</w:t>
      </w:r>
      <w:r w:rsidR="00CE394B">
        <w:t xml:space="preserve"> </w:t>
      </w:r>
      <w:r w:rsidR="00512FD9">
        <w:t xml:space="preserve">K žádosti exekutor </w:t>
      </w:r>
      <w:r w:rsidR="003F4203">
        <w:t xml:space="preserve">v elektronické podobě </w:t>
      </w:r>
      <w:r w:rsidR="005D79C1">
        <w:t xml:space="preserve">přiloží </w:t>
      </w:r>
      <w:r w:rsidR="00512FD9">
        <w:t>všechny listiny zaslané oprávněným, zejména</w:t>
      </w:r>
      <w:r w:rsidR="00EE44A7">
        <w:t xml:space="preserve"> </w:t>
      </w:r>
      <w:r w:rsidR="003F4203">
        <w:t xml:space="preserve">exekuční návrh a </w:t>
      </w:r>
      <w:r w:rsidR="00512FD9">
        <w:t>exekuční titul</w:t>
      </w:r>
      <w:r w:rsidR="003F4203">
        <w:t>,</w:t>
      </w:r>
      <w:r w:rsidR="00512FD9">
        <w:t xml:space="preserve"> </w:t>
      </w:r>
      <w:r w:rsidR="003F4203">
        <w:t xml:space="preserve">případně plnou moc </w:t>
      </w:r>
      <w:r w:rsidR="00512FD9">
        <w:t>nebo smlouvy o postoupení pohledávky.</w:t>
      </w:r>
      <w:r w:rsidR="00EE44A7">
        <w:rPr>
          <w:rStyle w:val="Znakapoznpodarou"/>
        </w:rPr>
        <w:footnoteReference w:id="84"/>
      </w:r>
    </w:p>
    <w:p w:rsidR="00E01F61" w:rsidRDefault="00FD4094" w:rsidP="00E01F61">
      <w:r>
        <w:t xml:space="preserve">Ode dne doručení žádosti počíná soudu běžet </w:t>
      </w:r>
      <w:proofErr w:type="gramStart"/>
      <w:r>
        <w:t>15</w:t>
      </w:r>
      <w:proofErr w:type="gramEnd"/>
      <w:r>
        <w:t>-</w:t>
      </w:r>
      <w:proofErr w:type="gramStart"/>
      <w:r>
        <w:t>ti</w:t>
      </w:r>
      <w:proofErr w:type="gramEnd"/>
      <w:r>
        <w:t xml:space="preserve"> denní pořádková lhůta, </w:t>
      </w:r>
      <w:r w:rsidR="00B62E31">
        <w:t>kterou</w:t>
      </w:r>
      <w:r>
        <w:t xml:space="preserve"> má </w:t>
      </w:r>
      <w:r w:rsidR="00B62E31">
        <w:t>na vydání</w:t>
      </w:r>
      <w:r>
        <w:t xml:space="preserve"> pověřen</w:t>
      </w:r>
      <w:r w:rsidR="00B62E31">
        <w:t>í</w:t>
      </w:r>
      <w:r>
        <w:t>.</w:t>
      </w:r>
      <w:r w:rsidR="00C50C06">
        <w:rPr>
          <w:rStyle w:val="Znakapoznpodarou"/>
        </w:rPr>
        <w:footnoteReference w:id="85"/>
      </w:r>
      <w:r>
        <w:t xml:space="preserve"> </w:t>
      </w:r>
      <w:r w:rsidR="00B62E31">
        <w:t>V této lhůtě</w:t>
      </w:r>
      <w:r>
        <w:t xml:space="preserve"> </w:t>
      </w:r>
      <w:r w:rsidR="002B7745">
        <w:t>nezávisle na posouzení exekutora přezkoumává jak formální, tak věcné předpoklady vedení exekučního řízení.</w:t>
      </w:r>
      <w:r w:rsidR="00DD2649">
        <w:t xml:space="preserve"> Dojde-li k závěru, že některá z podmínek není splněna, uloží exekutorovi závazný pokyn k úplnému či částečnému odmítnutí nebo zamítnutí </w:t>
      </w:r>
      <w:r w:rsidR="00DD2649">
        <w:lastRenderedPageBreak/>
        <w:t>návrhu (§ 43a odst. 6 EŘ).</w:t>
      </w:r>
      <w:r w:rsidR="00457FFD">
        <w:t xml:space="preserve"> Výčet skutečností, kterými se při přezkumu podání </w:t>
      </w:r>
      <w:r w:rsidR="00180753">
        <w:t>exekuční soud zabývá</w:t>
      </w:r>
      <w:r w:rsidR="00457FFD">
        <w:t>,</w:t>
      </w:r>
      <w:r w:rsidR="00180753">
        <w:t xml:space="preserve"> </w:t>
      </w:r>
      <w:r w:rsidR="00457FFD">
        <w:t xml:space="preserve">uvedl například ve svém usnesení Městský soud v Praze, </w:t>
      </w:r>
      <w:proofErr w:type="spellStart"/>
      <w:r w:rsidR="00457FFD">
        <w:t>sp</w:t>
      </w:r>
      <w:proofErr w:type="spellEnd"/>
      <w:r w:rsidR="00457FFD">
        <w:t>. zn. 23 Co 137/2004</w:t>
      </w:r>
      <w:r w:rsidR="007018FD">
        <w:t xml:space="preserve">, </w:t>
      </w:r>
      <w:r w:rsidR="00457FFD">
        <w:t>ke shodným závěrům dochází i judikatura NS</w:t>
      </w:r>
      <w:r w:rsidR="00821D3E">
        <w:t>.</w:t>
      </w:r>
      <w:r w:rsidR="00457FFD">
        <w:rPr>
          <w:rStyle w:val="Znakapoznpodarou"/>
        </w:rPr>
        <w:footnoteReference w:id="86"/>
      </w:r>
      <w:r w:rsidR="00242134">
        <w:t xml:space="preserve"> </w:t>
      </w:r>
      <w:r w:rsidR="007018FD">
        <w:t>P</w:t>
      </w:r>
      <w:r w:rsidR="00CA247B">
        <w:t>ředně</w:t>
      </w:r>
      <w:r w:rsidR="007018FD">
        <w:t xml:space="preserve"> soud</w:t>
      </w:r>
      <w:r w:rsidR="00CA247B">
        <w:t xml:space="preserve"> kontroluje svou místní příslušnost a pravomoc k vydání pověření, také zda osoba, jenž má být pověřena vedením exekuce</w:t>
      </w:r>
      <w:r w:rsidR="00821D3E">
        <w:t>,</w:t>
      </w:r>
      <w:r w:rsidR="00CA247B">
        <w:t xml:space="preserve"> je soudním exekutorem. Co se týče exekučního titulu</w:t>
      </w:r>
      <w:r w:rsidR="00821D3E">
        <w:t>, soud zkoumá</w:t>
      </w:r>
      <w:r w:rsidR="00CA247B">
        <w:t>, zda byl</w:t>
      </w:r>
      <w:r w:rsidR="00242134">
        <w:t xml:space="preserve"> vydán oprávněným orgánem v mezích jeho pravomoci, dále</w:t>
      </w:r>
      <w:r w:rsidR="00CA247B">
        <w:t xml:space="preserve"> se zabývá</w:t>
      </w:r>
      <w:r w:rsidR="00242134">
        <w:t xml:space="preserve"> splnění</w:t>
      </w:r>
      <w:r w:rsidR="00821D3E">
        <w:t>m</w:t>
      </w:r>
      <w:r w:rsidR="00242134">
        <w:t xml:space="preserve"> požadavk</w:t>
      </w:r>
      <w:r w:rsidR="00821D3E">
        <w:t>ů</w:t>
      </w:r>
      <w:r w:rsidR="00242134">
        <w:t xml:space="preserve"> formální a materiální vykonatelnost</w:t>
      </w:r>
      <w:r w:rsidR="00CA247B">
        <w:t>i t</w:t>
      </w:r>
      <w:r w:rsidR="00242134">
        <w:t>i</w:t>
      </w:r>
      <w:r w:rsidR="00CA247B">
        <w:t>tulu</w:t>
      </w:r>
      <w:r w:rsidR="00242134">
        <w:t xml:space="preserve">. </w:t>
      </w:r>
      <w:r w:rsidR="009468D8">
        <w:t xml:space="preserve">Nutno však dodat, že </w:t>
      </w:r>
      <w:r w:rsidR="007C68C6">
        <w:t>k přezkumu věcné správnosti rozhodnutí soud není</w:t>
      </w:r>
      <w:r w:rsidR="009468D8">
        <w:t xml:space="preserve"> oprávněn a j</w:t>
      </w:r>
      <w:r w:rsidR="00C01ACB">
        <w:t>e obsahem rozhodnutí vázán</w:t>
      </w:r>
      <w:r w:rsidR="007C68C6">
        <w:t xml:space="preserve">, jak </w:t>
      </w:r>
      <w:r w:rsidR="004F62ED">
        <w:t>uvádí NS</w:t>
      </w:r>
      <w:r w:rsidR="007C68C6">
        <w:t>.</w:t>
      </w:r>
      <w:r w:rsidR="007018FD">
        <w:rPr>
          <w:rStyle w:val="Znakapoznpodarou"/>
        </w:rPr>
        <w:footnoteReference w:id="87"/>
      </w:r>
      <w:r w:rsidR="007018FD">
        <w:t xml:space="preserve"> </w:t>
      </w:r>
      <w:r w:rsidR="00242134">
        <w:t xml:space="preserve">Předmětem </w:t>
      </w:r>
      <w:r w:rsidR="007018FD">
        <w:t xml:space="preserve">soudního </w:t>
      </w:r>
      <w:r w:rsidR="00242134">
        <w:t xml:space="preserve">posouzení je </w:t>
      </w:r>
      <w:r w:rsidR="007018FD">
        <w:t>dále</w:t>
      </w:r>
      <w:r w:rsidR="00242134">
        <w:t xml:space="preserve"> </w:t>
      </w:r>
      <w:r w:rsidR="007018FD">
        <w:t>ověření věcné</w:t>
      </w:r>
      <w:r w:rsidR="00242134">
        <w:t xml:space="preserve"> legitimace osoby oprávněné a povinné, jakožto zda je exekuce navrhována v rozsahu, jenž s</w:t>
      </w:r>
      <w:r w:rsidR="007018FD">
        <w:t xml:space="preserve">tačí k uspokojení oprávněného. Vzhledem k tomu, že </w:t>
      </w:r>
      <w:r w:rsidR="00352595">
        <w:t xml:space="preserve">nelze vést exekuci na vymožení práva, </w:t>
      </w:r>
      <w:r w:rsidR="00821D3E">
        <w:t>které</w:t>
      </w:r>
      <w:r w:rsidR="007018FD">
        <w:t xml:space="preserve"> uplynutím doby zaniklo, musí být postaveno na jisto, že právo nebylo prekludováno.</w:t>
      </w:r>
      <w:r w:rsidR="001F62FB">
        <w:t xml:space="preserve"> </w:t>
      </w:r>
      <w:r w:rsidR="00306568">
        <w:t xml:space="preserve">O zcela odlišnou situaci se jedná v případě </w:t>
      </w:r>
      <w:r w:rsidR="00B83663">
        <w:t>promlčení práva,</w:t>
      </w:r>
      <w:r w:rsidR="00306568">
        <w:t xml:space="preserve"> když tuto skutečnost lze zkoumat pouze k námitce povinného v návrhu na zastavení řízení. </w:t>
      </w:r>
      <w:r w:rsidR="001F62FB">
        <w:t xml:space="preserve">Jestliže je povinnost uložená exekučním titulem vázána na splnění podmínky nebo vzájemné povinnosti, musí se soud přesvědčit o tom, že </w:t>
      </w:r>
      <w:r w:rsidR="00477356">
        <w:t>splnění těchto předpokladů bylo</w:t>
      </w:r>
      <w:r w:rsidR="001F62FB">
        <w:t xml:space="preserve"> oprávněným prokázáno.</w:t>
      </w:r>
      <w:r w:rsidR="002469CA">
        <w:t xml:space="preserve"> To vše soud zkoumá, aniž by nařizoval ústní jednání</w:t>
      </w:r>
      <w:r w:rsidR="003C1D27">
        <w:t xml:space="preserve"> (§ 253 odst. 1 OSŘ)</w:t>
      </w:r>
      <w:r w:rsidR="002469CA">
        <w:t>, což vzhledem k zvláštní povaze exekučního řízení není v rozporu se základními právy.</w:t>
      </w:r>
      <w:r w:rsidR="002469CA">
        <w:rPr>
          <w:rStyle w:val="Znakapoznpodarou"/>
        </w:rPr>
        <w:footnoteReference w:id="88"/>
      </w:r>
    </w:p>
    <w:p w:rsidR="000A3EDA" w:rsidRDefault="00477356" w:rsidP="000A3EDA">
      <w:r>
        <w:t xml:space="preserve">Neshledá-li soud </w:t>
      </w:r>
      <w:r w:rsidR="00FD4094">
        <w:t>důvody</w:t>
      </w:r>
      <w:r>
        <w:t xml:space="preserve"> pro </w:t>
      </w:r>
      <w:r w:rsidR="00E11F86">
        <w:t xml:space="preserve">odmítnutí či </w:t>
      </w:r>
      <w:r w:rsidR="00B83663">
        <w:t>zamítnutí exekučního návrhu</w:t>
      </w:r>
      <w:r>
        <w:t xml:space="preserve">, vydá </w:t>
      </w:r>
      <w:r w:rsidR="00E11F86">
        <w:t>pově</w:t>
      </w:r>
      <w:r w:rsidR="00775CD2">
        <w:t>ření, jež opravňuje exekutora k</w:t>
      </w:r>
      <w:r w:rsidR="00E11F86">
        <w:t xml:space="preserve"> zjišťování a zajišťování majetku povinného (§ 35 odst. 3 EŘ).</w:t>
      </w:r>
      <w:r w:rsidR="00414D3D">
        <w:t xml:space="preserve"> </w:t>
      </w:r>
      <w:r w:rsidR="00F368B7">
        <w:t>Ustanovení § 43a odst. 4 EŘ uvádí náležitosti pověření</w:t>
      </w:r>
      <w:r w:rsidR="00E71437">
        <w:t xml:space="preserve">, které jako každá jiná písemnost soudu, musí obsahovat označení exekučního soudu, číslo jednací či spisovou značku, datum vydání, jméno, funkci a podpis vyššího justičního úředníka nebo soudce. </w:t>
      </w:r>
      <w:r w:rsidR="00AA4C53">
        <w:t xml:space="preserve">Mimoto je povinnou součástí označení pověřeného </w:t>
      </w:r>
      <w:r w:rsidR="00E71437">
        <w:t>exekutora, exekuční</w:t>
      </w:r>
      <w:r w:rsidR="00AA4C53">
        <w:t>ho</w:t>
      </w:r>
      <w:r w:rsidR="00E71437">
        <w:t xml:space="preserve"> titul</w:t>
      </w:r>
      <w:r w:rsidR="00AA4C53">
        <w:t>u včetně orgánu, který ho vydal nebo osoby, která jej vyhotovila a identifikace oprávněného a povinného, jakožto účastníků řízení.</w:t>
      </w:r>
      <w:r w:rsidR="000A3EDA">
        <w:t xml:space="preserve"> </w:t>
      </w:r>
      <w:r w:rsidR="00776605">
        <w:t xml:space="preserve">Pověření splňující uvedené zákonné náležitosti může sloužit jako listina prokazující oprávnění vést exekuci, jež exekutor přikládá </w:t>
      </w:r>
      <w:r w:rsidR="00A11A6F">
        <w:t xml:space="preserve">k žádostem o </w:t>
      </w:r>
      <w:r w:rsidR="00776605">
        <w:t>poskytnutí součinnosti</w:t>
      </w:r>
      <w:r w:rsidR="002218B3">
        <w:t xml:space="preserve"> třetích osob</w:t>
      </w:r>
      <w:r w:rsidR="00776605">
        <w:t>.</w:t>
      </w:r>
      <w:r w:rsidR="00A11A6F">
        <w:rPr>
          <w:rStyle w:val="Znakapoznpodarou"/>
        </w:rPr>
        <w:footnoteReference w:id="89"/>
      </w:r>
      <w:r w:rsidR="000A6E61">
        <w:t xml:space="preserve"> Oproti nařízení výkonu rozhodnutí podle části šesté OSŘ </w:t>
      </w:r>
      <w:r w:rsidR="00EE53F6">
        <w:t>pověření exekutora neuvádí, jakým způsobem bude exekuce vedena. Způsob exekuce určuje exekutor až vydáním exekučního příkazu dle § 47 EŘ.</w:t>
      </w:r>
    </w:p>
    <w:p w:rsidR="0055692B" w:rsidRDefault="0055692B" w:rsidP="0055692B">
      <w:r>
        <w:t>Výrazná změna provedená poslední tzv. velkou novelou nastala právě u způsobu nařizování exekuce soudem, když d</w:t>
      </w:r>
      <w:r w:rsidR="000909AC">
        <w:t xml:space="preserve">le </w:t>
      </w:r>
      <w:r>
        <w:t xml:space="preserve">předchozí </w:t>
      </w:r>
      <w:r w:rsidR="000909AC">
        <w:t xml:space="preserve">právní úpravy </w:t>
      </w:r>
      <w:r>
        <w:t xml:space="preserve">soud pověřoval a nařizoval </w:t>
      </w:r>
      <w:r>
        <w:lastRenderedPageBreak/>
        <w:t>exekuci svým rozhodnutím, a to ve formě usnesení.</w:t>
      </w:r>
      <w:r w:rsidR="00727B7E">
        <w:t xml:space="preserve"> </w:t>
      </w:r>
      <w:r w:rsidR="006C60EB">
        <w:t>U</w:t>
      </w:r>
      <w:r w:rsidR="00727B7E">
        <w:t xml:space="preserve">snesení o nařízení exekuce pak mělo shodné účinky jako v současnosti </w:t>
      </w:r>
      <w:r w:rsidR="006C60EB">
        <w:t>vydávané</w:t>
      </w:r>
      <w:r w:rsidR="00727B7E">
        <w:t xml:space="preserve"> soudní pověření, tj. opravňovalo exekutora činit faktic</w:t>
      </w:r>
      <w:r w:rsidR="00FA0175">
        <w:t>ké úkony v řízení. Oproti dřívějšímu znění EŘ je</w:t>
      </w:r>
      <w:r w:rsidR="002178E8">
        <w:t xml:space="preserve"> však </w:t>
      </w:r>
      <w:r w:rsidR="00FA0175">
        <w:t xml:space="preserve">v § 43a odst. 5 výslovně normováno, že pověření exekutora není rozhodnutím a nedoručuje se účastníkům řízení. </w:t>
      </w:r>
      <w:r w:rsidR="00391C10">
        <w:t xml:space="preserve">Zásadní význam novely </w:t>
      </w:r>
      <w:r w:rsidR="00054117">
        <w:t xml:space="preserve">tedy </w:t>
      </w:r>
      <w:r w:rsidR="00391C10">
        <w:t>spočívá ve skutečnosti, že</w:t>
      </w:r>
      <w:r w:rsidR="00FA0175">
        <w:t xml:space="preserve"> došlo ke změně charakteru úkonu soudu, kterým dochází k pověření exekutora a nařízení exekuce</w:t>
      </w:r>
      <w:r w:rsidR="00391C10">
        <w:t>, což má vliv na další průběh řízení a procesní možnosti povinného.</w:t>
      </w:r>
      <w:r w:rsidR="00420DA6">
        <w:t xml:space="preserve"> </w:t>
      </w:r>
      <w:r w:rsidR="008256B8">
        <w:t>Z</w:t>
      </w:r>
      <w:r w:rsidR="00420DA6">
        <w:t xml:space="preserve">a situace, kdy se pověření </w:t>
      </w:r>
      <w:r w:rsidR="008256B8">
        <w:t xml:space="preserve">exekutora </w:t>
      </w:r>
      <w:r w:rsidR="00420DA6">
        <w:t>nedoručuje účastníkům řízení, dalším orgánům</w:t>
      </w:r>
      <w:r w:rsidR="008256B8">
        <w:t xml:space="preserve"> či jiným </w:t>
      </w:r>
      <w:r w:rsidR="00420DA6">
        <w:t>osobám, byl</w:t>
      </w:r>
      <w:r w:rsidR="008256B8">
        <w:t xml:space="preserve"> zaveden</w:t>
      </w:r>
      <w:r w:rsidR="00420DA6">
        <w:t xml:space="preserve"> </w:t>
      </w:r>
      <w:r w:rsidR="00D94310">
        <w:t xml:space="preserve">také </w:t>
      </w:r>
      <w:r w:rsidR="00420DA6">
        <w:t>jin</w:t>
      </w:r>
      <w:r w:rsidR="008256B8">
        <w:t>ý</w:t>
      </w:r>
      <w:r w:rsidR="00420DA6">
        <w:t xml:space="preserve"> postup </w:t>
      </w:r>
      <w:r w:rsidR="008256B8">
        <w:t>při</w:t>
      </w:r>
      <w:r w:rsidR="00420DA6">
        <w:t xml:space="preserve"> </w:t>
      </w:r>
      <w:r w:rsidR="008256B8">
        <w:t>informování o</w:t>
      </w:r>
      <w:r w:rsidR="00420DA6">
        <w:t xml:space="preserve"> </w:t>
      </w:r>
      <w:r w:rsidR="002D1C8F">
        <w:t>zahájené</w:t>
      </w:r>
      <w:r w:rsidR="008256B8">
        <w:t xml:space="preserve">m </w:t>
      </w:r>
      <w:r w:rsidR="002D1C8F">
        <w:t>exekučního řízení</w:t>
      </w:r>
      <w:r w:rsidR="00B71F20">
        <w:t>.</w:t>
      </w:r>
      <w:r w:rsidR="00B71F20">
        <w:rPr>
          <w:rStyle w:val="Znakapoznpodarou"/>
        </w:rPr>
        <w:footnoteReference w:id="90"/>
      </w:r>
      <w:r w:rsidR="00B71F20">
        <w:t xml:space="preserve"> Současně si lze povšimnout, že se novelou </w:t>
      </w:r>
      <w:r w:rsidR="005958F1">
        <w:t>proměnilo</w:t>
      </w:r>
      <w:r w:rsidR="00B71F20">
        <w:t xml:space="preserve"> </w:t>
      </w:r>
      <w:r w:rsidR="005958F1">
        <w:t xml:space="preserve">postavení soudu při </w:t>
      </w:r>
      <w:r w:rsidR="00B71F20">
        <w:t>rozhodování o zamítnutí či odmítnutí exekučního návrhu. Existují-li důvody pro tento postup, exekuční soud již nevydává usnesení o částečném či úplném zamítnutí nebo odmítnutí sám</w:t>
      </w:r>
      <w:r w:rsidR="00D94310">
        <w:t>, ale pouze k</w:t>
      </w:r>
      <w:r w:rsidR="00503610">
        <w:t> </w:t>
      </w:r>
      <w:r w:rsidR="00D94310">
        <w:t>učinění</w:t>
      </w:r>
      <w:r w:rsidR="00503610">
        <w:t xml:space="preserve"> rozhodnutí</w:t>
      </w:r>
      <w:r w:rsidR="005958F1">
        <w:t xml:space="preserve"> pověřenému exekutorovi vydá závazný poky</w:t>
      </w:r>
      <w:r w:rsidR="00511295">
        <w:t>n.</w:t>
      </w:r>
      <w:r w:rsidR="00E4283C" w:rsidRPr="00511295">
        <w:rPr>
          <w:rStyle w:val="Znakapoznpodarou"/>
        </w:rPr>
        <w:footnoteReference w:id="91"/>
      </w:r>
    </w:p>
    <w:p w:rsidR="00665AB6" w:rsidRDefault="000C40F1" w:rsidP="009F5F9D">
      <w:r>
        <w:t>V souvislosti s výše uvedenými změnami ovlivňující postavení a vztah exekučního soudu a exekutora se lze zamýšlet nad tím, zda při vydávání pověření stále do</w:t>
      </w:r>
      <w:r w:rsidR="00503610">
        <w:t xml:space="preserve">chází k nařizování exekuce </w:t>
      </w:r>
      <w:r w:rsidR="00EF2082">
        <w:t xml:space="preserve">a pokud ano, zda </w:t>
      </w:r>
      <w:r w:rsidR="00503610">
        <w:t xml:space="preserve">ve shodné </w:t>
      </w:r>
      <w:r>
        <w:t xml:space="preserve">podobě, jako před uvedenou novelou. </w:t>
      </w:r>
      <w:r w:rsidR="00054117">
        <w:t>Současně si můžeme klást otázku</w:t>
      </w:r>
      <w:r w:rsidR="009E284C" w:rsidRPr="00054117">
        <w:t xml:space="preserve">, zda změnou EŘ </w:t>
      </w:r>
      <w:r w:rsidR="00054117">
        <w:t>ne</w:t>
      </w:r>
      <w:r w:rsidR="00EE0E9A" w:rsidRPr="00054117">
        <w:t>dochází k </w:t>
      </w:r>
      <w:r w:rsidR="00EE0E9A" w:rsidRPr="00EB1DD6">
        <w:t>oslabení soudní ochrany povinného</w:t>
      </w:r>
      <w:r w:rsidR="00EE0E9A" w:rsidRPr="00054117">
        <w:t xml:space="preserve"> v</w:t>
      </w:r>
      <w:r w:rsidR="00054117">
        <w:t xml:space="preserve"> řízení či lze zkoumat </w:t>
      </w:r>
      <w:r w:rsidR="003930A4" w:rsidRPr="00EB1DD6">
        <w:t xml:space="preserve">úroveň </w:t>
      </w:r>
      <w:r w:rsidR="00054117" w:rsidRPr="00EB1DD6">
        <w:t>efektivnost</w:t>
      </w:r>
      <w:r w:rsidR="003930A4" w:rsidRPr="00EB1DD6">
        <w:t>i</w:t>
      </w:r>
      <w:r w:rsidR="00054117" w:rsidRPr="00EB1DD6">
        <w:t xml:space="preserve"> obranných prostředků</w:t>
      </w:r>
      <w:r w:rsidR="00054117">
        <w:t>, jimiž se může povinný proti vedení exekuce bránit</w:t>
      </w:r>
      <w:r w:rsidR="003930A4">
        <w:t xml:space="preserve">, </w:t>
      </w:r>
      <w:r w:rsidR="00584AB4">
        <w:t>a porovnat ji s předchozí právní úpravou.</w:t>
      </w:r>
      <w:r w:rsidR="00511295">
        <w:t xml:space="preserve"> Tyto otázky</w:t>
      </w:r>
      <w:r w:rsidR="00665AB6">
        <w:t xml:space="preserve"> souv</w:t>
      </w:r>
      <w:r w:rsidR="00511295">
        <w:t xml:space="preserve">isí s novelizací, kterou EŘ prošel, </w:t>
      </w:r>
      <w:r w:rsidR="00665AB6">
        <w:t>a</w:t>
      </w:r>
      <w:r w:rsidR="00511295">
        <w:t xml:space="preserve"> </w:t>
      </w:r>
      <w:r w:rsidR="00665AB6">
        <w:t>na něž se tato práce pokusí odpovědět.</w:t>
      </w:r>
    </w:p>
    <w:p w:rsidR="00AB5A9D" w:rsidRDefault="004B5ED8" w:rsidP="009F5F9D">
      <w:r>
        <w:t>Předně</w:t>
      </w:r>
      <w:r w:rsidR="00503610">
        <w:t>, c</w:t>
      </w:r>
      <w:r w:rsidR="00D94310">
        <w:t xml:space="preserve">o se týče </w:t>
      </w:r>
      <w:r w:rsidR="007E0214">
        <w:t xml:space="preserve">problematiky </w:t>
      </w:r>
      <w:r w:rsidR="00503610">
        <w:t>zachování</w:t>
      </w:r>
      <w:r w:rsidR="00D94310">
        <w:t xml:space="preserve"> institutu nař</w:t>
      </w:r>
      <w:r w:rsidR="00962A77">
        <w:t>izová</w:t>
      </w:r>
      <w:r>
        <w:t xml:space="preserve">ní exekuce soudem </w:t>
      </w:r>
      <w:r w:rsidR="00D94310">
        <w:t>za současné podoby právní úpravy</w:t>
      </w:r>
      <w:r w:rsidR="00503610">
        <w:t>, je třeba upozornit na</w:t>
      </w:r>
      <w:r w:rsidR="00E115CE">
        <w:t xml:space="preserve"> určitou terminologickou změnu</w:t>
      </w:r>
      <w:r w:rsidR="00962A77">
        <w:t xml:space="preserve">. V </w:t>
      </w:r>
      <w:r w:rsidR="00556D52">
        <w:t xml:space="preserve">původním znění § 44 odst. 3 </w:t>
      </w:r>
      <w:r w:rsidR="00CC7F1E">
        <w:t>EŘ</w:t>
      </w:r>
      <w:r w:rsidR="00556D52">
        <w:t xml:space="preserve"> výslovně uváděl, že soud </w:t>
      </w:r>
      <w:r w:rsidR="00962A77">
        <w:t>„</w:t>
      </w:r>
      <w:r w:rsidR="00556D52">
        <w:t>usnesení</w:t>
      </w:r>
      <w:r w:rsidR="002178E8">
        <w:t>m nařídí</w:t>
      </w:r>
      <w:r w:rsidR="00556D52">
        <w:t xml:space="preserve"> exekuci</w:t>
      </w:r>
      <w:r w:rsidR="00962A77">
        <w:t>“</w:t>
      </w:r>
      <w:r w:rsidR="00556D52">
        <w:t xml:space="preserve">, zatímco </w:t>
      </w:r>
      <w:r w:rsidR="00F3321B">
        <w:t>nyní tento obrat v zákoně zcela chybí a o soudním nařizov</w:t>
      </w:r>
      <w:r w:rsidR="004A4560">
        <w:t xml:space="preserve">ání exekuce se zmiňuje pouze </w:t>
      </w:r>
      <w:r w:rsidR="00F3321B">
        <w:t xml:space="preserve">§ 43a </w:t>
      </w:r>
      <w:r w:rsidR="00CC7F1E">
        <w:t xml:space="preserve">odst. 1 </w:t>
      </w:r>
      <w:r w:rsidR="00F3321B">
        <w:t xml:space="preserve">u podávání exekutorského </w:t>
      </w:r>
      <w:r w:rsidR="002178E8">
        <w:t>„</w:t>
      </w:r>
      <w:r w:rsidR="00F3321B">
        <w:t>návrhu o pověření a nařízení exekuce</w:t>
      </w:r>
      <w:r w:rsidR="002178E8">
        <w:t>“</w:t>
      </w:r>
      <w:r w:rsidR="00F3321B">
        <w:t xml:space="preserve">. </w:t>
      </w:r>
      <w:r w:rsidR="00727647">
        <w:t>Dále</w:t>
      </w:r>
      <w:r w:rsidR="00F3321B">
        <w:t xml:space="preserve"> je uvedeno, že v následujících ustanovení zákona bude použito pouze výrazu „pověření“</w:t>
      </w:r>
      <w:r w:rsidR="00CC7F1E">
        <w:t xml:space="preserve"> a s termínem nařizování exekuce zákon již neoperuje.</w:t>
      </w:r>
      <w:r w:rsidR="00962A77">
        <w:t xml:space="preserve"> Na první pohled</w:t>
      </w:r>
      <w:r w:rsidR="00CC7F1E">
        <w:t xml:space="preserve"> se tak může zdát, že zrušením vydávání usnesení soudu o nařízení exekuce dochází i k</w:t>
      </w:r>
      <w:r w:rsidR="00F64738">
        <w:t> odstranění nařizování exekuce soudem, když soud pověřuje exekutora úkonem, jež ztrácí charakter rozhodnutí. Navíc</w:t>
      </w:r>
      <w:r w:rsidR="00C26670">
        <w:t>,</w:t>
      </w:r>
      <w:r w:rsidR="00F64738">
        <w:t xml:space="preserve"> který se spíše podobá určitému internímu pokynu, s nímž se jiné osoby než soud</w:t>
      </w:r>
      <w:r w:rsidR="0032103A">
        <w:t xml:space="preserve"> a exekutor nedostanou do styku, což má </w:t>
      </w:r>
      <w:r w:rsidR="0013277C">
        <w:t xml:space="preserve">bezesporu </w:t>
      </w:r>
      <w:r w:rsidR="0032103A">
        <w:t xml:space="preserve">vliv také na možnosti obrany povinného. </w:t>
      </w:r>
      <w:r w:rsidR="002B2827">
        <w:t xml:space="preserve">Musíme však zdůraznit, že i přes </w:t>
      </w:r>
      <w:r w:rsidR="002B2827">
        <w:lastRenderedPageBreak/>
        <w:t xml:space="preserve">uvedené změny je stále zachován princip nutné součinnosti soudu </w:t>
      </w:r>
      <w:r w:rsidR="00AB5A9D">
        <w:t xml:space="preserve">a tedy i </w:t>
      </w:r>
      <w:r w:rsidR="002B2827">
        <w:t>nařizování exekuce</w:t>
      </w:r>
      <w:r w:rsidR="00F02C21">
        <w:t>, a to bez ohledu na to, jakým úkonem soud tak činí</w:t>
      </w:r>
      <w:r w:rsidR="002B2827">
        <w:t xml:space="preserve">. </w:t>
      </w:r>
      <w:r w:rsidR="00F02C21">
        <w:t xml:space="preserve">I </w:t>
      </w:r>
      <w:r w:rsidR="00C26670">
        <w:t>d</w:t>
      </w:r>
      <w:r w:rsidR="002B2827">
        <w:t xml:space="preserve">le současné právní úpravy platí, že k možnosti </w:t>
      </w:r>
      <w:r w:rsidR="00C26670">
        <w:t xml:space="preserve">dále </w:t>
      </w:r>
      <w:r w:rsidR="001E0600">
        <w:t xml:space="preserve">postupovat v řízení a případně </w:t>
      </w:r>
      <w:r w:rsidR="00C26670">
        <w:t xml:space="preserve">též </w:t>
      </w:r>
      <w:r w:rsidR="001E0600">
        <w:t>zasahovat do majetkové sféry povinného</w:t>
      </w:r>
      <w:r w:rsidR="00C26670">
        <w:t>,</w:t>
      </w:r>
      <w:r w:rsidR="001E0600">
        <w:t xml:space="preserve"> je třeba souhlasu soudu. </w:t>
      </w:r>
      <w:r w:rsidR="00C26670">
        <w:t xml:space="preserve">Závěru, že i nadále soudy exekuce nařizují, svědčí </w:t>
      </w:r>
      <w:r w:rsidR="00654A64">
        <w:t>poměrně jasný argument</w:t>
      </w:r>
      <w:r w:rsidR="00C26670">
        <w:t xml:space="preserve">. </w:t>
      </w:r>
      <w:r w:rsidR="00654A64">
        <w:t>E</w:t>
      </w:r>
      <w:r w:rsidR="00AB5A9D">
        <w:t>xekuční</w:t>
      </w:r>
      <w:r w:rsidR="00654A64">
        <w:t>m</w:t>
      </w:r>
      <w:r w:rsidR="00AB5A9D">
        <w:t xml:space="preserve"> soud</w:t>
      </w:r>
      <w:r w:rsidR="00654A64">
        <w:t>ům je stále zachována možnost</w:t>
      </w:r>
      <w:r w:rsidR="00AB5A9D">
        <w:t xml:space="preserve"> přezkoumáv</w:t>
      </w:r>
      <w:r w:rsidR="00654A64">
        <w:t>at</w:t>
      </w:r>
      <w:r w:rsidR="00AB5A9D">
        <w:t xml:space="preserve"> podmín</w:t>
      </w:r>
      <w:r w:rsidR="00654A64">
        <w:t>ky</w:t>
      </w:r>
      <w:r w:rsidR="00AB5A9D">
        <w:t xml:space="preserve"> pro vedení exekuce a</w:t>
      </w:r>
      <w:r w:rsidR="00C26670">
        <w:t xml:space="preserve"> pouze v případě, že </w:t>
      </w:r>
      <w:r w:rsidR="00654A64">
        <w:t>neshledají nedostatky znamenající jejich nesplnění, vydají exekutorovi pověření. Jestliže dle názoru soudu předpoklady pro exekuci nejsou, má pravomoc zasáhnout a uloží</w:t>
      </w:r>
      <w:r w:rsidR="00AB5A9D">
        <w:t xml:space="preserve"> exekutorovi </w:t>
      </w:r>
      <w:r w:rsidR="00654A64">
        <w:t xml:space="preserve">závazný pokyn k </w:t>
      </w:r>
      <w:r w:rsidR="00AB5A9D">
        <w:t>rozhod</w:t>
      </w:r>
      <w:r w:rsidR="00654A64">
        <w:t>nutí</w:t>
      </w:r>
      <w:r w:rsidR="00AB5A9D">
        <w:t xml:space="preserve"> o zamítnutí či odmítnutí návrhu oprávněného</w:t>
      </w:r>
      <w:r w:rsidR="00654A64">
        <w:t>.</w:t>
      </w:r>
      <w:r w:rsidR="007B240D">
        <w:t xml:space="preserve"> Pro úplnost je vhodné poznamenat, že institut nařizování exekucí by byl zrušen tehdy, kdy</w:t>
      </w:r>
      <w:r w:rsidR="00B65469">
        <w:t>by došlo k zavedení registračního principu, jak byl předpokládán vládní předlohou novely EŘ.</w:t>
      </w:r>
      <w:r w:rsidR="004A3E75">
        <w:rPr>
          <w:rStyle w:val="Znakapoznpodarou"/>
        </w:rPr>
        <w:footnoteReference w:id="92"/>
      </w:r>
      <w:r w:rsidR="00B65469">
        <w:t xml:space="preserve"> Je možné, že právě snahy o realizaci tohoto systému zahajování exekucí pouhým zapsáním exekuce do rejstříku exekutorem bez kontroly ze strany soudu, přispěly ke vzniku pochybností o aktuálnosti používání pojmu nařizování exekuce</w:t>
      </w:r>
      <w:r w:rsidR="003E3911">
        <w:t xml:space="preserve"> soudy</w:t>
      </w:r>
      <w:r w:rsidR="00B65469">
        <w:t>.</w:t>
      </w:r>
      <w:r w:rsidR="00CE0ABC">
        <w:rPr>
          <w:rStyle w:val="Znakapoznpodarou"/>
        </w:rPr>
        <w:footnoteReference w:id="93"/>
      </w:r>
    </w:p>
    <w:p w:rsidR="004A4560" w:rsidRDefault="004A4560" w:rsidP="00654A64">
      <w:r>
        <w:t xml:space="preserve">Výše zmíněnou </w:t>
      </w:r>
      <w:r w:rsidR="00E71406">
        <w:t xml:space="preserve">změnu </w:t>
      </w:r>
      <w:r>
        <w:t>terminologi</w:t>
      </w:r>
      <w:r w:rsidR="00E71406">
        <w:t>e</w:t>
      </w:r>
      <w:r>
        <w:t xml:space="preserve"> je dle názoru Hlavsy vykládat tak, že EŘ pojem „pověření“ </w:t>
      </w:r>
      <w:r w:rsidR="00E71406">
        <w:t>chápe</w:t>
      </w:r>
      <w:r>
        <w:t xml:space="preserve"> ve dvou významech. </w:t>
      </w:r>
      <w:r w:rsidR="00E71406">
        <w:t>V užším smyslu se jím rozumí úkon soudu směřující svými účinky vůči exekutorovi, který znamená jeho oprávnění</w:t>
      </w:r>
      <w:r w:rsidR="002C3367">
        <w:t xml:space="preserve"> činit faktické úkony v řízení. Druhý význam „pověření“ v sobě </w:t>
      </w:r>
      <w:r w:rsidR="00B06E7B">
        <w:t xml:space="preserve">mimoto </w:t>
      </w:r>
      <w:r w:rsidR="002C3367">
        <w:t>zahrnuje</w:t>
      </w:r>
      <w:r w:rsidR="009F5F9D">
        <w:t xml:space="preserve"> skutečnost</w:t>
      </w:r>
      <w:r w:rsidR="002C3367">
        <w:t>, že na základě splněn</w:t>
      </w:r>
      <w:r w:rsidR="009F5F9D">
        <w:t>í</w:t>
      </w:r>
      <w:r w:rsidR="002C3367">
        <w:t xml:space="preserve"> podmíne</w:t>
      </w:r>
      <w:r w:rsidR="009F5F9D">
        <w:t xml:space="preserve">k </w:t>
      </w:r>
      <w:r w:rsidR="002C3367">
        <w:t xml:space="preserve">byla soudem </w:t>
      </w:r>
      <w:r w:rsidR="009F5F9D">
        <w:t xml:space="preserve">exekuce </w:t>
      </w:r>
      <w:r w:rsidR="002C3367">
        <w:t>nařízena a k dosažení účelu řízení je pověřován exekutor, jenž ji provede.</w:t>
      </w:r>
      <w:r w:rsidR="00B06E7B">
        <w:t xml:space="preserve"> Tomuto názoru není co vytknout a nadto </w:t>
      </w:r>
      <w:r w:rsidR="00F1016C">
        <w:t xml:space="preserve">lze jen doplnit, že zcela navazuje na uvedenou </w:t>
      </w:r>
      <w:r w:rsidR="009F5F9D">
        <w:t>myšlenku</w:t>
      </w:r>
      <w:r w:rsidR="00F1016C">
        <w:t xml:space="preserve"> o zachování pravomoci soudu nařizovat exekuce.</w:t>
      </w:r>
    </w:p>
    <w:p w:rsidR="000D67BA" w:rsidRDefault="000D67BA" w:rsidP="000D67BA">
      <w:pPr>
        <w:pStyle w:val="Nadpis2"/>
        <w:numPr>
          <w:ilvl w:val="1"/>
          <w:numId w:val="1"/>
        </w:numPr>
      </w:pPr>
      <w:bookmarkStart w:id="30" w:name="_Toc383005374"/>
      <w:bookmarkStart w:id="31" w:name="_Toc384300666"/>
      <w:r>
        <w:t>Vyrozumění o zahájení exekuce</w:t>
      </w:r>
      <w:bookmarkEnd w:id="30"/>
      <w:bookmarkEnd w:id="31"/>
    </w:p>
    <w:p w:rsidR="00AB5A9D" w:rsidRDefault="00627750" w:rsidP="0055692B">
      <w:r>
        <w:t xml:space="preserve">Za předpokladu, že jak exekutor i soud </w:t>
      </w:r>
      <w:r w:rsidR="00D772CF">
        <w:t>vyhodnotí</w:t>
      </w:r>
      <w:r>
        <w:t xml:space="preserve">, že existují všechny podmínky pro </w:t>
      </w:r>
      <w:r w:rsidR="00D772CF">
        <w:t xml:space="preserve">vedení </w:t>
      </w:r>
      <w:r>
        <w:t>exekuční</w:t>
      </w:r>
      <w:r w:rsidR="00D772CF">
        <w:t>ho</w:t>
      </w:r>
      <w:r>
        <w:t xml:space="preserve"> řízení, exekutor obdrží pověření, kterým řízení pokračuje do dalšího stádia.</w:t>
      </w:r>
      <w:r w:rsidR="00F1438B">
        <w:t xml:space="preserve"> </w:t>
      </w:r>
      <w:r w:rsidR="001102BC">
        <w:t xml:space="preserve">Protože soud </w:t>
      </w:r>
      <w:r w:rsidR="00D525EA">
        <w:t xml:space="preserve">od roku 2013 </w:t>
      </w:r>
      <w:r w:rsidR="001102BC">
        <w:t>nevydává</w:t>
      </w:r>
      <w:r w:rsidR="008F5416">
        <w:t xml:space="preserve"> </w:t>
      </w:r>
      <w:r w:rsidR="00AE1332">
        <w:t xml:space="preserve">usnesení o nařízení exekuce, jenž bylo doručováno účastníkům </w:t>
      </w:r>
      <w:r w:rsidR="008F5416">
        <w:t xml:space="preserve">řízení </w:t>
      </w:r>
      <w:r w:rsidR="00AE1332">
        <w:t>a dalším orgánům, došlo k zavedení povinnosti exekutora informovat o zahájení řízení zasláním vyrozumění.</w:t>
      </w:r>
      <w:r w:rsidR="00D8173D">
        <w:rPr>
          <w:rStyle w:val="Znakapoznpodarou"/>
        </w:rPr>
        <w:footnoteReference w:id="94"/>
      </w:r>
      <w:r w:rsidR="008F5416">
        <w:t xml:space="preserve"> Od okamžiku</w:t>
      </w:r>
      <w:r w:rsidR="00D82471">
        <w:t xml:space="preserve"> doručení pověření</w:t>
      </w:r>
      <w:r w:rsidR="00F02C21">
        <w:t xml:space="preserve"> k vedení nařízené exekuce</w:t>
      </w:r>
      <w:r w:rsidR="00D82471">
        <w:t xml:space="preserve"> mu dle § 44 odst. 1 EŘ běží </w:t>
      </w:r>
      <w:proofErr w:type="gramStart"/>
      <w:r w:rsidR="00D82471">
        <w:t>15</w:t>
      </w:r>
      <w:proofErr w:type="gramEnd"/>
      <w:r w:rsidR="00D82471">
        <w:t>-</w:t>
      </w:r>
      <w:proofErr w:type="gramStart"/>
      <w:r w:rsidR="00D82471">
        <w:t>ti</w:t>
      </w:r>
      <w:proofErr w:type="gramEnd"/>
      <w:r w:rsidR="00D82471">
        <w:t xml:space="preserve"> denní lhůta, ve které zašle vyrozumění o zahájení exekuce oprávněnému. Pokud exekutor využije </w:t>
      </w:r>
      <w:r w:rsidR="001102BC">
        <w:t xml:space="preserve">nově upravené </w:t>
      </w:r>
      <w:r w:rsidR="00D82471">
        <w:t xml:space="preserve">možnosti předem rozhodnout o omezení generálního </w:t>
      </w:r>
      <w:proofErr w:type="spellStart"/>
      <w:r w:rsidR="00D82471">
        <w:t>inhibitoria</w:t>
      </w:r>
      <w:proofErr w:type="spellEnd"/>
      <w:r w:rsidR="00D82471">
        <w:t>,</w:t>
      </w:r>
      <w:r w:rsidR="00633091">
        <w:t xml:space="preserve"> </w:t>
      </w:r>
      <w:r w:rsidR="00D82471">
        <w:t xml:space="preserve">k vyrozumění připojí i usnesení, kterým dojde k vyloučení účinků </w:t>
      </w:r>
      <w:proofErr w:type="spellStart"/>
      <w:r w:rsidR="00633091">
        <w:t>inhibitoria</w:t>
      </w:r>
      <w:proofErr w:type="spellEnd"/>
      <w:r w:rsidR="00633091">
        <w:t xml:space="preserve"> </w:t>
      </w:r>
      <w:r w:rsidR="00D82471">
        <w:t>pro určitou část majetku povinného</w:t>
      </w:r>
      <w:r w:rsidR="00511295">
        <w:t xml:space="preserve"> (§ 44 odst. 4 EŘ)</w:t>
      </w:r>
      <w:r w:rsidR="00D82471">
        <w:t>.</w:t>
      </w:r>
    </w:p>
    <w:p w:rsidR="00633091" w:rsidRDefault="003114DA" w:rsidP="0055692B">
      <w:r>
        <w:lastRenderedPageBreak/>
        <w:t>Co se týče</w:t>
      </w:r>
      <w:r w:rsidR="00633091">
        <w:t xml:space="preserve"> informování osoby povinného o </w:t>
      </w:r>
      <w:r w:rsidR="00F02C21">
        <w:t>nařízené</w:t>
      </w:r>
      <w:r w:rsidR="00114B90">
        <w:t xml:space="preserve"> exekuci, vyrozumění mu je zasláno </w:t>
      </w:r>
      <w:r w:rsidR="00D8173D">
        <w:t xml:space="preserve">do vlastních rukou </w:t>
      </w:r>
      <w:r w:rsidR="00114B90">
        <w:t>nejpozději s prvním exekučním příkazem, tedy až poté, co exekutor provedl lustraci majetku a posou</w:t>
      </w:r>
      <w:r w:rsidR="00D8173D">
        <w:t>dil</w:t>
      </w:r>
      <w:r w:rsidR="00114B90">
        <w:t>, jakým způsobem bude exekuce provedena.</w:t>
      </w:r>
      <w:r w:rsidR="00D8173D">
        <w:t xml:space="preserve"> </w:t>
      </w:r>
      <w:r w:rsidR="00415923">
        <w:t xml:space="preserve"> Můžeme </w:t>
      </w:r>
      <w:r w:rsidR="00F774BD">
        <w:t>připomenout, že i přes požadavek doručení vyrozumění do vlastních rukou je náhradní doručení přípustné.</w:t>
      </w:r>
      <w:r w:rsidR="00F774BD">
        <w:rPr>
          <w:rStyle w:val="Znakapoznpodarou"/>
        </w:rPr>
        <w:footnoteReference w:id="95"/>
      </w:r>
      <w:r w:rsidR="00F774BD">
        <w:t xml:space="preserve"> </w:t>
      </w:r>
      <w:r w:rsidR="00657034">
        <w:t>V zákoně se výslovně s tímto pravidlem nesetkáme, ale je již zažitou praxí, jež je odůvodněna požadavkem co nejúčinnější exekuce, že povinný nesmí být o zahájení exekučního řízení obeznámen dříve než exekutor či oprávněný.</w:t>
      </w:r>
      <w:r w:rsidR="00657034">
        <w:rPr>
          <w:rStyle w:val="Znakapoznpodarou"/>
        </w:rPr>
        <w:footnoteReference w:id="96"/>
      </w:r>
      <w:r w:rsidR="00657034">
        <w:t xml:space="preserve"> </w:t>
      </w:r>
      <w:r>
        <w:t xml:space="preserve">Ustanovení § 44 odst. 3 EŘ </w:t>
      </w:r>
      <w:r w:rsidR="00EB15C1">
        <w:t>vymezuje</w:t>
      </w:r>
      <w:r>
        <w:t xml:space="preserve"> n</w:t>
      </w:r>
      <w:r w:rsidR="00D8173D">
        <w:t>ále</w:t>
      </w:r>
      <w:r>
        <w:t xml:space="preserve">žitosti vyrozumění. </w:t>
      </w:r>
      <w:r w:rsidR="00EB15C1">
        <w:t>Pokud provedeme</w:t>
      </w:r>
      <w:r>
        <w:t xml:space="preserve"> </w:t>
      </w:r>
      <w:r w:rsidR="00EB15C1">
        <w:t>srovnání se soudním pověřením exekutora, zjistíme, že obsahově jsou tyto listiny velice podobné. Jelikož jde v případě vyrozumění o dokument</w:t>
      </w:r>
      <w:r w:rsidR="00D8173D">
        <w:t xml:space="preserve">, </w:t>
      </w:r>
      <w:r w:rsidR="00EB15C1">
        <w:t>jehož</w:t>
      </w:r>
      <w:r w:rsidR="00D8173D">
        <w:t xml:space="preserve"> účelem je </w:t>
      </w:r>
      <w:r w:rsidR="00647546">
        <w:t xml:space="preserve">dostatečně </w:t>
      </w:r>
      <w:r w:rsidR="00D8173D">
        <w:t>obeznámit osoby o veden</w:t>
      </w:r>
      <w:r w:rsidR="00647546">
        <w:t>í</w:t>
      </w:r>
      <w:r w:rsidR="00D8173D">
        <w:t xml:space="preserve"> exekuce, je v porovnání s </w:t>
      </w:r>
      <w:r w:rsidR="00EB15C1">
        <w:t>pověřením</w:t>
      </w:r>
      <w:r w:rsidR="00D8173D">
        <w:t xml:space="preserve"> </w:t>
      </w:r>
      <w:r w:rsidR="00647546">
        <w:t>obsáhlejší,</w:t>
      </w:r>
      <w:r w:rsidR="00D8173D">
        <w:t xml:space="preserve"> detailněji vymezuje</w:t>
      </w:r>
      <w:r w:rsidR="00647546">
        <w:t xml:space="preserve"> vymáhanou povinnost a náklady oprávněného včetně nákladů exekuce a </w:t>
      </w:r>
      <w:r w:rsidR="00F774BD">
        <w:t>zároveň</w:t>
      </w:r>
      <w:r w:rsidR="00647546">
        <w:t xml:space="preserve"> je</w:t>
      </w:r>
      <w:r w:rsidR="00F774BD">
        <w:t xml:space="preserve">ho </w:t>
      </w:r>
      <w:r w:rsidR="00647546">
        <w:t>význam</w:t>
      </w:r>
      <w:r w:rsidR="00F774BD">
        <w:t>nou součástí jsou poučovací doložky.</w:t>
      </w:r>
      <w:r w:rsidR="00F774BD">
        <w:rPr>
          <w:rStyle w:val="Znakapoznpodarou"/>
        </w:rPr>
        <w:footnoteReference w:id="97"/>
      </w:r>
      <w:r w:rsidR="002026D8">
        <w:t xml:space="preserve"> </w:t>
      </w:r>
      <w:r w:rsidR="009B3B00">
        <w:t>Jejich důležitost spočívá ve vymezení základních prostředků procesní obrany povinného.</w:t>
      </w:r>
      <w:r w:rsidR="00811200">
        <w:rPr>
          <w:rStyle w:val="Znakapoznpodarou"/>
        </w:rPr>
        <w:footnoteReference w:id="98"/>
      </w:r>
      <w:r w:rsidR="009B3B00">
        <w:t xml:space="preserve"> </w:t>
      </w:r>
      <w:r w:rsidR="002026D8">
        <w:t>Co se týče charakteru vyrozumění</w:t>
      </w:r>
      <w:r w:rsidR="00987E70">
        <w:t>,</w:t>
      </w:r>
      <w:r w:rsidR="009B3B00">
        <w:t xml:space="preserve"> nejedná se o rozhodnutí, je </w:t>
      </w:r>
      <w:r w:rsidR="004D61D7">
        <w:t xml:space="preserve">tedy </w:t>
      </w:r>
      <w:r w:rsidR="009B3B00">
        <w:t xml:space="preserve">vyloučena možnost </w:t>
      </w:r>
      <w:r w:rsidR="004D61D7">
        <w:t>podat proti němu opravný prostředek</w:t>
      </w:r>
      <w:r w:rsidR="009B3B00">
        <w:t>.</w:t>
      </w:r>
      <w:r w:rsidR="000A62E3">
        <w:t xml:space="preserve"> Společně s</w:t>
      </w:r>
      <w:r w:rsidR="004626E6">
        <w:t> vyrozuměním exekutor doručí povinnému exekuční návrh, kopii exekučního titulu, výzvu k dobrovolnému splnění vymáhané povinnosti do 30 dnů od doručení, případně též exekuční příkazy.</w:t>
      </w:r>
    </w:p>
    <w:p w:rsidR="00BD3A80" w:rsidRDefault="00BD3A80" w:rsidP="0055692B">
      <w:r>
        <w:t xml:space="preserve">Okamžik doručení vyrozumění o zahájení exekuce povinnému </w:t>
      </w:r>
      <w:r w:rsidR="00CA680B">
        <w:t>dává</w:t>
      </w:r>
      <w:r>
        <w:t xml:space="preserve"> vznik </w:t>
      </w:r>
      <w:r w:rsidR="00C8214F">
        <w:t>několika</w:t>
      </w:r>
      <w:r w:rsidR="00CA680B">
        <w:t xml:space="preserve"> právním</w:t>
      </w:r>
      <w:r>
        <w:t xml:space="preserve"> účinků</w:t>
      </w:r>
      <w:r w:rsidR="00CA680B">
        <w:t>m</w:t>
      </w:r>
      <w:r w:rsidR="00C8214F">
        <w:t xml:space="preserve">. </w:t>
      </w:r>
      <w:r w:rsidR="00A67D2B">
        <w:t xml:space="preserve">K nejdůležitějším </w:t>
      </w:r>
      <w:r w:rsidR="00C8214F">
        <w:t>můžeme zařadit následující:</w:t>
      </w:r>
    </w:p>
    <w:p w:rsidR="0086373C" w:rsidRDefault="0086373C" w:rsidP="0086373C">
      <w:pPr>
        <w:ind w:firstLine="0"/>
      </w:pPr>
      <w:r>
        <w:t xml:space="preserve">- nastává působit generální </w:t>
      </w:r>
      <w:proofErr w:type="spellStart"/>
      <w:r>
        <w:t>inhibitorium</w:t>
      </w:r>
      <w:proofErr w:type="spellEnd"/>
      <w:r>
        <w:t>, tj. zákaz dispozice s majetkem povinného včetně nemovitost</w:t>
      </w:r>
      <w:r w:rsidR="00141F36">
        <w:t>í a majetku patřícího do SJM (</w:t>
      </w:r>
      <w:r>
        <w:t>§ 44a EŘ</w:t>
      </w:r>
      <w:r w:rsidR="00141F36">
        <w:t>)</w:t>
      </w:r>
      <w:r w:rsidR="00F37485">
        <w:t>,</w:t>
      </w:r>
    </w:p>
    <w:p w:rsidR="0086373C" w:rsidRDefault="0086373C" w:rsidP="0086373C">
      <w:pPr>
        <w:ind w:firstLine="0"/>
      </w:pPr>
      <w:r>
        <w:t xml:space="preserve">- </w:t>
      </w:r>
      <w:r w:rsidR="00141F36">
        <w:t>počíná běžet 8 denní lhůta k podání námitek podjatosti exekutora (§ 29 odst. 5 EŘ)</w:t>
      </w:r>
      <w:r w:rsidR="00F37485">
        <w:t>,</w:t>
      </w:r>
    </w:p>
    <w:p w:rsidR="00141F36" w:rsidRDefault="00141F36" w:rsidP="0086373C">
      <w:pPr>
        <w:ind w:firstLine="0"/>
      </w:pPr>
      <w:r>
        <w:t xml:space="preserve">- </w:t>
      </w:r>
      <w:r w:rsidR="00232BDD">
        <w:t xml:space="preserve">jestliže povinný splní vymáhanou povinnost včetně zálohy na náklady exekuce </w:t>
      </w:r>
      <w:r>
        <w:t xml:space="preserve">ve lhůtě </w:t>
      </w:r>
      <w:proofErr w:type="gramStart"/>
      <w:r>
        <w:t>30</w:t>
      </w:r>
      <w:proofErr w:type="gramEnd"/>
      <w:r>
        <w:t>-</w:t>
      </w:r>
      <w:proofErr w:type="gramStart"/>
      <w:r>
        <w:t>ti</w:t>
      </w:r>
      <w:proofErr w:type="gramEnd"/>
      <w:r>
        <w:t xml:space="preserve"> dnů</w:t>
      </w:r>
      <w:r w:rsidR="00F37485">
        <w:rPr>
          <w:rStyle w:val="Znakapoznpodarou"/>
        </w:rPr>
        <w:footnoteReference w:id="99"/>
      </w:r>
      <w:r>
        <w:t xml:space="preserve"> od doručení </w:t>
      </w:r>
      <w:r w:rsidR="00232BDD">
        <w:t xml:space="preserve">výzvy exekutora </w:t>
      </w:r>
      <w:r w:rsidR="000526AB">
        <w:t>(§ 46 odst. 6 EŘ)</w:t>
      </w:r>
      <w:r w:rsidR="00F37485">
        <w:t>,</w:t>
      </w:r>
      <w:r w:rsidR="00232BDD" w:rsidRPr="00232BDD">
        <w:t xml:space="preserve"> </w:t>
      </w:r>
      <w:r w:rsidR="00232BDD">
        <w:t>vzniká mu nárok na snížené náklady exekuce</w:t>
      </w:r>
      <w:r w:rsidR="001A0465">
        <w:t>,</w:t>
      </w:r>
      <w:r w:rsidR="00232BDD">
        <w:rPr>
          <w:rStyle w:val="Znakapoznpodarou"/>
        </w:rPr>
        <w:footnoteReference w:id="100"/>
      </w:r>
    </w:p>
    <w:p w:rsidR="000526AB" w:rsidRDefault="00F37485" w:rsidP="0086373C">
      <w:pPr>
        <w:ind w:firstLine="0"/>
      </w:pPr>
      <w:r>
        <w:lastRenderedPageBreak/>
        <w:t xml:space="preserve">- </w:t>
      </w:r>
      <w:r w:rsidR="007F695B">
        <w:t xml:space="preserve">povinný může </w:t>
      </w:r>
      <w:r w:rsidR="00360244">
        <w:t xml:space="preserve">u exekutora </w:t>
      </w:r>
      <w:r w:rsidR="007F695B">
        <w:t xml:space="preserve">ve lhůtě </w:t>
      </w:r>
      <w:proofErr w:type="gramStart"/>
      <w:r w:rsidR="007F695B">
        <w:t>30</w:t>
      </w:r>
      <w:proofErr w:type="gramEnd"/>
      <w:r w:rsidR="007F695B">
        <w:t>-</w:t>
      </w:r>
      <w:proofErr w:type="gramStart"/>
      <w:r w:rsidR="007F695B">
        <w:t>ti</w:t>
      </w:r>
      <w:proofErr w:type="gramEnd"/>
      <w:r w:rsidR="007F695B">
        <w:t xml:space="preserve"> dnů podat návrh na zastavení exekuce, jenž má odkladný účinek a </w:t>
      </w:r>
      <w:r w:rsidR="000526AB">
        <w:t>způsobuje, že do okamžiku pravomocného rozhodnutí o něm nelze exekuci provést (§ 55 EŘ),</w:t>
      </w:r>
    </w:p>
    <w:p w:rsidR="00360244" w:rsidRDefault="00360244" w:rsidP="00360244">
      <w:pPr>
        <w:ind w:firstLine="0"/>
      </w:pPr>
      <w:r>
        <w:t>- vzniká možnost navrhnout u exekutora odklad exekuce (§ 54 EŘ),</w:t>
      </w:r>
    </w:p>
    <w:p w:rsidR="000526AB" w:rsidRDefault="000526AB" w:rsidP="0086373C">
      <w:pPr>
        <w:ind w:firstLine="0"/>
      </w:pPr>
      <w:r>
        <w:t>- lze navrhnout spojení exekučních řízení vedených proti témuž povinném</w:t>
      </w:r>
      <w:r w:rsidR="00360244">
        <w:t>u</w:t>
      </w:r>
      <w:r>
        <w:t xml:space="preserve"> (§ 37 odst. 4 EŘ),</w:t>
      </w:r>
    </w:p>
    <w:p w:rsidR="000526AB" w:rsidRDefault="000526AB" w:rsidP="0086373C">
      <w:pPr>
        <w:ind w:firstLine="0"/>
      </w:pPr>
      <w:r>
        <w:t>- povinný</w:t>
      </w:r>
      <w:r w:rsidR="00360244">
        <w:t xml:space="preserve"> </w:t>
      </w:r>
      <w:r>
        <w:t xml:space="preserve">může </w:t>
      </w:r>
      <w:r w:rsidR="00360244">
        <w:t xml:space="preserve">svému zmocněnci </w:t>
      </w:r>
      <w:r>
        <w:t xml:space="preserve">udělit </w:t>
      </w:r>
      <w:r w:rsidR="00401B9A">
        <w:t>plnou moc k zastupování v řízení (§ 24 OSŘ)</w:t>
      </w:r>
      <w:r w:rsidR="00E644BA">
        <w:t>,</w:t>
      </w:r>
    </w:p>
    <w:p w:rsidR="00141F36" w:rsidRDefault="00401B9A" w:rsidP="0086373C">
      <w:pPr>
        <w:ind w:firstLine="0"/>
      </w:pPr>
      <w:r>
        <w:t>- povinný má právo nahlížet do spisu (§ 44 OSŘ)</w:t>
      </w:r>
      <w:r w:rsidR="00E644BA">
        <w:t>.</w:t>
      </w:r>
    </w:p>
    <w:p w:rsidR="00C07836" w:rsidRDefault="00C60BE4" w:rsidP="00C07836">
      <w:r>
        <w:t xml:space="preserve">Kromě osob oprávněného a povinného se vyrozumění o </w:t>
      </w:r>
      <w:r w:rsidR="005C4EBB">
        <w:t xml:space="preserve">zahájení exekuce doručuje dalším osobám a institucím. V závislosti na zjištěných skutečnostech o majetkové situaci dlužníka se exekutor rozhodne, zda vyrozumění doručí </w:t>
      </w:r>
      <w:r w:rsidR="0060151D">
        <w:t>katastrálnímu úřa</w:t>
      </w:r>
      <w:r w:rsidR="00A67D2B">
        <w:t>du,</w:t>
      </w:r>
      <w:r w:rsidR="00D65C07">
        <w:t xml:space="preserve"> </w:t>
      </w:r>
      <w:r w:rsidR="005C4EBB">
        <w:t>orgánům pověřeným vedením veřejných rejstříků</w:t>
      </w:r>
      <w:r w:rsidR="00D809D4">
        <w:t>, do kterých se zapisují právnické osoby (§44 odst. 1 EŘ), tj. obchodnímu rejstříku či orgánu, který vede centrální registr silničních vozidel či například</w:t>
      </w:r>
      <w:r w:rsidR="00506B8A">
        <w:t xml:space="preserve"> NK ČR, která vede rejstřík zástav.</w:t>
      </w:r>
      <w:r w:rsidR="00506B8A">
        <w:rPr>
          <w:rStyle w:val="Znakapoznpodarou"/>
        </w:rPr>
        <w:footnoteReference w:id="101"/>
      </w:r>
    </w:p>
    <w:p w:rsidR="005D7C1B" w:rsidRDefault="00F24C36" w:rsidP="00C07836">
      <w:r>
        <w:t>Vzhledem k</w:t>
      </w:r>
      <w:r w:rsidR="00F97AE0">
        <w:t>e své</w:t>
      </w:r>
      <w:r>
        <w:t xml:space="preserve"> významné </w:t>
      </w:r>
      <w:r w:rsidR="00CA37F5">
        <w:t>informa</w:t>
      </w:r>
      <w:r w:rsidR="00F97AE0">
        <w:t>ční úloze</w:t>
      </w:r>
      <w:r>
        <w:t xml:space="preserve">, kterou </w:t>
      </w:r>
      <w:r w:rsidR="00F97AE0">
        <w:t>v oblasti soukromých vztahů sehrává</w:t>
      </w:r>
      <w:r w:rsidR="003E2E2B" w:rsidRPr="003E2E2B">
        <w:t xml:space="preserve"> </w:t>
      </w:r>
      <w:r w:rsidR="003E2E2B">
        <w:t>katastr nemovitostí</w:t>
      </w:r>
      <w:r w:rsidR="00F97AE0">
        <w:t xml:space="preserve">, je třeba se </w:t>
      </w:r>
      <w:r>
        <w:t>o</w:t>
      </w:r>
      <w:r w:rsidR="00F97AE0" w:rsidRPr="00F97AE0">
        <w:t xml:space="preserve"> </w:t>
      </w:r>
      <w:r w:rsidR="00F97AE0">
        <w:t>něm</w:t>
      </w:r>
      <w:r w:rsidR="00F97AE0" w:rsidRPr="00F97AE0">
        <w:t xml:space="preserve"> </w:t>
      </w:r>
      <w:r w:rsidR="00A67D2B">
        <w:t xml:space="preserve">zmínit </w:t>
      </w:r>
      <w:r w:rsidR="00F97AE0">
        <w:t>v souvislosti s nařizováním exekuce. Katastr nemovitostí je veřejný seznam, který obsahuje soubor údajů o nemovitých věcech (§</w:t>
      </w:r>
      <w:r w:rsidR="00EF52F1">
        <w:t xml:space="preserve"> </w:t>
      </w:r>
      <w:r w:rsidR="00F97AE0">
        <w:t>1 KZ) vymezený</w:t>
      </w:r>
      <w:r w:rsidR="00EF52F1">
        <w:t>ch</w:t>
      </w:r>
      <w:r w:rsidR="00F97AE0">
        <w:t xml:space="preserve"> zákonem.</w:t>
      </w:r>
      <w:r w:rsidR="00EF52F1">
        <w:rPr>
          <w:rStyle w:val="Znakapoznpodarou"/>
        </w:rPr>
        <w:footnoteReference w:id="102"/>
      </w:r>
      <w:r w:rsidR="00CA058E">
        <w:t xml:space="preserve"> </w:t>
      </w:r>
      <w:r w:rsidR="00FC16C0">
        <w:t xml:space="preserve">Skutečnosti zapisované do katastru nemovitostí jsou prováděny vkladem, záznamem nebo učiněním poznámky. Z hlediska exekučního práva jsou </w:t>
      </w:r>
      <w:r w:rsidR="003E2E2B">
        <w:t xml:space="preserve">v okamžiku nařizování exekuce </w:t>
      </w:r>
      <w:r w:rsidR="00FC16C0">
        <w:t xml:space="preserve">významné právě poznámky, jež </w:t>
      </w:r>
      <w:r w:rsidR="00F67884">
        <w:t xml:space="preserve">samy o sobě </w:t>
      </w:r>
      <w:r w:rsidR="00FC16C0">
        <w:t>nemají vliv na vznik, změnu nebo zánik práva, ale jejich význam spočívá v informování osob o skutečnostech nebo poměrech, kter</w:t>
      </w:r>
      <w:r w:rsidR="00F67884">
        <w:t>é</w:t>
      </w:r>
      <w:r w:rsidR="00FC16C0">
        <w:t xml:space="preserve"> se váží k dané nemovitosti či osobě evidované v tomto rejstříku.</w:t>
      </w:r>
      <w:r w:rsidR="007453A4">
        <w:t xml:space="preserve"> Jejich úkolem je signalizovat určitou právní vadu nebo problém, který</w:t>
      </w:r>
      <w:r w:rsidR="003E2E2B">
        <w:t xml:space="preserve"> se u nemovitosti vyskytuje a existence poznámky představuje důležitý aspekt</w:t>
      </w:r>
      <w:r w:rsidR="007453A4">
        <w:t xml:space="preserve"> pro posuzování dobré víry </w:t>
      </w:r>
      <w:r w:rsidR="000674EF">
        <w:t>případného kupce</w:t>
      </w:r>
      <w:r w:rsidR="003E2E2B">
        <w:t xml:space="preserve"> nemovitosti</w:t>
      </w:r>
      <w:r w:rsidR="000674EF">
        <w:t>.</w:t>
      </w:r>
      <w:r w:rsidR="000674EF">
        <w:rPr>
          <w:rStyle w:val="Znakapoznpodarou"/>
        </w:rPr>
        <w:footnoteReference w:id="103"/>
      </w:r>
      <w:r w:rsidR="00F336BB">
        <w:t xml:space="preserve"> </w:t>
      </w:r>
    </w:p>
    <w:p w:rsidR="00954C3F" w:rsidRDefault="00F336BB" w:rsidP="00C07836">
      <w:r>
        <w:t>Poznámky katast</w:t>
      </w:r>
      <w:r w:rsidR="00CE6487">
        <w:t>rální úřad</w:t>
      </w:r>
      <w:r>
        <w:t xml:space="preserve"> zapisuje z úřední povinnosti na podkladě listin doručených mu subjekty uvedenými v § 22 KZ. </w:t>
      </w:r>
      <w:r w:rsidR="00A45348">
        <w:t>Mimo jiné je touto</w:t>
      </w:r>
      <w:r>
        <w:t xml:space="preserve"> osobou i soudní exekutor, </w:t>
      </w:r>
      <w:r w:rsidR="00A45348">
        <w:t xml:space="preserve">kterému ze zákona vyplývá </w:t>
      </w:r>
      <w:r w:rsidR="00CE6487">
        <w:t xml:space="preserve">povinnost zaslat </w:t>
      </w:r>
      <w:r w:rsidR="00A45348">
        <w:t>katastrálnímu úřadu</w:t>
      </w:r>
      <w:r w:rsidR="007E682B">
        <w:rPr>
          <w:rStyle w:val="Znakapoznpodarou"/>
        </w:rPr>
        <w:footnoteReference w:id="104"/>
      </w:r>
      <w:r w:rsidR="00A45348">
        <w:t xml:space="preserve"> </w:t>
      </w:r>
      <w:r w:rsidR="00CE6487">
        <w:t>vyrozumění o zahájení exekuce</w:t>
      </w:r>
      <w:r w:rsidR="00A45348">
        <w:t xml:space="preserve">, jestliže je v katastru nemovitostí zapsáno vlastnické právo povinného (§ 44 odst. 1 EŘ). V situaci, kdy je osobou povinnou stát nebo územní samosprávný celek, anebo exekutor využil možnosti předem </w:t>
      </w:r>
      <w:r w:rsidR="00A45348">
        <w:lastRenderedPageBreak/>
        <w:t xml:space="preserve">rozhodnout o rozsahu generálního </w:t>
      </w:r>
      <w:proofErr w:type="spellStart"/>
      <w:r w:rsidR="00A45348">
        <w:t>inhibitoria</w:t>
      </w:r>
      <w:proofErr w:type="spellEnd"/>
      <w:r w:rsidR="00A45348">
        <w:t xml:space="preserve">, protože vymáhaná povinnost je v hrubém nepoměru k majetku povinného </w:t>
      </w:r>
      <w:r w:rsidR="00A67D2B">
        <w:t xml:space="preserve">a postižení nemovitostí </w:t>
      </w:r>
      <w:proofErr w:type="spellStart"/>
      <w:r w:rsidR="00A67D2B">
        <w:t>inhibitoriem</w:t>
      </w:r>
      <w:proofErr w:type="spellEnd"/>
      <w:r w:rsidR="00A67D2B">
        <w:t xml:space="preserve"> není potřeba </w:t>
      </w:r>
      <w:r w:rsidR="00A45348">
        <w:t>(§ 44 odst. 4 EŘ), nutnost zastat vyrozumění odpadá.</w:t>
      </w:r>
      <w:r w:rsidR="00E76809">
        <w:t xml:space="preserve"> </w:t>
      </w:r>
    </w:p>
    <w:p w:rsidR="00F336BB" w:rsidRDefault="00954C3F" w:rsidP="009F3F69">
      <w:r>
        <w:t xml:space="preserve">KZ rozlišuje mezi poznámkami vztahujícími se k nemovitosti nebo k osobě. </w:t>
      </w:r>
      <w:r w:rsidR="0074226A">
        <w:t>Poznámka</w:t>
      </w:r>
      <w:r>
        <w:t xml:space="preserve"> u</w:t>
      </w:r>
      <w:r w:rsidR="0074226A">
        <w:t xml:space="preserve"> nemovitosti zapsaná na základě vyrozumění o zahájení exekuce značí upozornění o zákazu povinnému nakládat s nemovitostí pod hrozbou relativní neplatnosti tohoto </w:t>
      </w:r>
      <w:r>
        <w:t>právního jednání</w:t>
      </w:r>
      <w:r w:rsidR="00D76481">
        <w:t xml:space="preserve"> (§ 44a odst. 1 EŘ a § 23 odst. 2 KZ)</w:t>
      </w:r>
      <w:r w:rsidR="0074226A">
        <w:t>.</w:t>
      </w:r>
      <w:r>
        <w:t xml:space="preserve"> </w:t>
      </w:r>
      <w:r w:rsidR="00D76481">
        <w:t>Shodně</w:t>
      </w:r>
      <w:r>
        <w:t xml:space="preserve"> je poznámkou zapisována skutečnost</w:t>
      </w:r>
      <w:r w:rsidR="00D76481">
        <w:t xml:space="preserve"> o </w:t>
      </w:r>
      <w:r>
        <w:t>vydání exekučního příkazu ke správě nemovitosti nebo k jejímu prodeji</w:t>
      </w:r>
      <w:r w:rsidR="0091260F">
        <w:t xml:space="preserve">, jež jiné osoby má upozornit na </w:t>
      </w:r>
      <w:r w:rsidR="00A67D2B">
        <w:t>případnou</w:t>
      </w:r>
      <w:r w:rsidR="0091260F">
        <w:t xml:space="preserve"> absolutní neplatnost úkonů povinného, jimiž by převáděl, zatěžoval nebo jinak nakládal s majetkem postiženým exekučním příkazem</w:t>
      </w:r>
      <w:r w:rsidR="00401B35">
        <w:t xml:space="preserve"> (§ 47 odst. 5 EŘ a § 23 odst. 1 KZ)</w:t>
      </w:r>
      <w:r>
        <w:t>.</w:t>
      </w:r>
      <w:r w:rsidR="00A67D2B">
        <w:t xml:space="preserve"> Poznámka k osobě bude provedena na </w:t>
      </w:r>
      <w:r w:rsidR="00624D7A">
        <w:t>podkladě vyrozumění</w:t>
      </w:r>
      <w:r w:rsidR="00A67D2B">
        <w:t xml:space="preserve"> katastr</w:t>
      </w:r>
      <w:r w:rsidR="00624D7A">
        <w:t>álního úřadu o tom, že proti této osobě byla nařízena exekuce (§ 44 odst. 1 EŘ a § 25 odst. 1 KZ).</w:t>
      </w:r>
    </w:p>
    <w:p w:rsidR="0060151D" w:rsidRDefault="000320EB" w:rsidP="0060151D">
      <w:r>
        <w:t xml:space="preserve">Jestliže je exekuce skončena vymožením celé pohledávky, </w:t>
      </w:r>
      <w:r w:rsidR="00D80B9F">
        <w:t xml:space="preserve">včetně </w:t>
      </w:r>
      <w:r>
        <w:t>jejího příslušenství a veškerých nákladů exekuce nebo je exekuční řízení zastaveno, zasílá exekutor katastrálnímu úřadu oznámení o skončení exe</w:t>
      </w:r>
      <w:r w:rsidR="00B6514B">
        <w:t>kuce</w:t>
      </w:r>
      <w:r w:rsidR="00D80B9F">
        <w:t xml:space="preserve">, </w:t>
      </w:r>
      <w:r w:rsidR="003A28F0">
        <w:t>na základě kterého může dojít ke smazání zapsané poznámky</w:t>
      </w:r>
      <w:r w:rsidR="005A6DDD">
        <w:t xml:space="preserve"> (§ 46 odst. 8 EŘ)</w:t>
      </w:r>
      <w:r w:rsidR="003A28F0">
        <w:t>.</w:t>
      </w:r>
      <w:r w:rsidR="00624D7A">
        <w:t xml:space="preserve"> Podle § 27 KZ katastrální úřad provede bezodkladně výmaz poznámky, jestliže důvody pro její vyznačení pominuly.</w:t>
      </w:r>
      <w:r w:rsidR="004E4F1F">
        <w:t xml:space="preserve"> Jedná-li se o poznámku k osobě, zajistí její výmaz kterýkoli katastrální úřad bezodkladně</w:t>
      </w:r>
      <w:r w:rsidR="00624D7A">
        <w:t xml:space="preserve"> </w:t>
      </w:r>
      <w:r w:rsidR="004E4F1F">
        <w:t>po doručení listiny</w:t>
      </w:r>
      <w:r w:rsidR="009A3AA4">
        <w:t>.</w:t>
      </w:r>
    </w:p>
    <w:p w:rsidR="00F02C21" w:rsidRDefault="00F02C21" w:rsidP="00F02C21">
      <w:pPr>
        <w:pStyle w:val="Nadpis3"/>
        <w:numPr>
          <w:ilvl w:val="2"/>
          <w:numId w:val="1"/>
        </w:numPr>
      </w:pPr>
      <w:bookmarkStart w:id="32" w:name="_Toc383005375"/>
      <w:bookmarkStart w:id="33" w:name="_Toc384300667"/>
      <w:r>
        <w:t>Postavení manžela povinného</w:t>
      </w:r>
      <w:bookmarkEnd w:id="32"/>
      <w:bookmarkEnd w:id="33"/>
    </w:p>
    <w:p w:rsidR="001E1C33" w:rsidRDefault="001E1C33" w:rsidP="00C07836">
      <w:r>
        <w:t>Vzhl</w:t>
      </w:r>
      <w:r w:rsidR="00343DA3">
        <w:t>edem k počtu vedených exekucí,</w:t>
      </w:r>
      <w:r>
        <w:t xml:space="preserve"> </w:t>
      </w:r>
      <w:r w:rsidR="00A95220">
        <w:t>nepříliš</w:t>
      </w:r>
      <w:r>
        <w:t xml:space="preserve"> příznivé ekonomické situaci českých domácností </w:t>
      </w:r>
      <w:r w:rsidR="00E76873">
        <w:t xml:space="preserve">a klesající úspěšnosti exekuce </w:t>
      </w:r>
      <w:r>
        <w:t>patří právní úprava postavení manžela povinného a postihování majetku p</w:t>
      </w:r>
      <w:r w:rsidR="00C6740D">
        <w:t>atřícího do SJM k tématům, která</w:t>
      </w:r>
      <w:r>
        <w:t xml:space="preserve"> jsou </w:t>
      </w:r>
      <w:r w:rsidRPr="00C6740D">
        <w:t xml:space="preserve">středem pozornosti </w:t>
      </w:r>
      <w:r w:rsidR="00E453F4" w:rsidRPr="00C6740D">
        <w:t xml:space="preserve">především </w:t>
      </w:r>
      <w:r w:rsidR="005817F0">
        <w:t>ze strany</w:t>
      </w:r>
      <w:r w:rsidR="00C6740D" w:rsidRPr="00C6740D">
        <w:t xml:space="preserve"> </w:t>
      </w:r>
      <w:r w:rsidRPr="00C6740D">
        <w:t>věřitel</w:t>
      </w:r>
      <w:r w:rsidR="00C6740D" w:rsidRPr="00C6740D">
        <w:t>ů</w:t>
      </w:r>
      <w:r w:rsidR="00E453F4" w:rsidRPr="00C6740D">
        <w:t xml:space="preserve">, </w:t>
      </w:r>
      <w:r w:rsidR="00E453F4">
        <w:t>jež se snaží</w:t>
      </w:r>
      <w:r>
        <w:t xml:space="preserve"> domoci</w:t>
      </w:r>
      <w:r w:rsidR="00E453F4">
        <w:t xml:space="preserve"> svých</w:t>
      </w:r>
      <w:r w:rsidR="00C6740D">
        <w:t xml:space="preserve"> práv</w:t>
      </w:r>
      <w:r>
        <w:t>.</w:t>
      </w:r>
      <w:r w:rsidR="003C6C0D">
        <w:t xml:space="preserve"> Pro zákonnou úpravu </w:t>
      </w:r>
      <w:r w:rsidR="00E50ADB">
        <w:t xml:space="preserve">této oblasti </w:t>
      </w:r>
      <w:r w:rsidR="003C6C0D">
        <w:t>je typické</w:t>
      </w:r>
      <w:r w:rsidR="00C6740D">
        <w:t xml:space="preserve">, že </w:t>
      </w:r>
      <w:r w:rsidR="005817F0">
        <w:t>usiluje o nalezení</w:t>
      </w:r>
      <w:r w:rsidR="00C6740D">
        <w:t xml:space="preserve"> </w:t>
      </w:r>
      <w:r w:rsidR="005817F0">
        <w:t>vyváženého</w:t>
      </w:r>
      <w:r w:rsidR="003C6C0D">
        <w:t xml:space="preserve"> stav</w:t>
      </w:r>
      <w:r w:rsidR="005817F0">
        <w:t>u</w:t>
      </w:r>
      <w:r w:rsidR="003C6C0D">
        <w:t xml:space="preserve"> mezi zájmem </w:t>
      </w:r>
      <w:r w:rsidR="00E50ADB">
        <w:t xml:space="preserve">na </w:t>
      </w:r>
      <w:r w:rsidR="003C6C0D">
        <w:t>ochran</w:t>
      </w:r>
      <w:r w:rsidR="00E50ADB">
        <w:t>ě</w:t>
      </w:r>
      <w:r w:rsidR="003C6C0D">
        <w:t xml:space="preserve"> práv třetích osob, a současně ochran</w:t>
      </w:r>
      <w:r w:rsidR="00E50ADB">
        <w:t>ou</w:t>
      </w:r>
      <w:r w:rsidR="003C6C0D">
        <w:t xml:space="preserve"> zá</w:t>
      </w:r>
      <w:r w:rsidR="005817F0">
        <w:t xml:space="preserve">jmů věřitelů. </w:t>
      </w:r>
      <w:r w:rsidR="00E50ADB">
        <w:t xml:space="preserve">Jelikož se jedná o problematiku přímo </w:t>
      </w:r>
      <w:r w:rsidR="00C6740D">
        <w:t>související s nařízením exekuce,</w:t>
      </w:r>
      <w:r w:rsidR="00E50ADB">
        <w:t xml:space="preserve"> která je navíc značně aktuální</w:t>
      </w:r>
      <w:r w:rsidR="00F95030">
        <w:t xml:space="preserve"> a v určitých místech kontroverzní</w:t>
      </w:r>
      <w:r w:rsidR="00E50ADB">
        <w:t xml:space="preserve">, </w:t>
      </w:r>
      <w:r w:rsidR="00F95030">
        <w:t>je vhodné ji alespoň v této omezené podobě přiblížit.</w:t>
      </w:r>
    </w:p>
    <w:p w:rsidR="00CB6B42" w:rsidRDefault="0076221F" w:rsidP="00153B6E">
      <w:r>
        <w:t>Exekuce vedená proti povinné</w:t>
      </w:r>
      <w:r w:rsidR="00C6740D">
        <w:t>mu</w:t>
      </w:r>
      <w:r>
        <w:t xml:space="preserve"> </w:t>
      </w:r>
      <w:r w:rsidR="00C6740D">
        <w:t xml:space="preserve">přirozeně </w:t>
      </w:r>
      <w:r>
        <w:t>postihuje majetek patřící do jeho výlučného vlastnictví</w:t>
      </w:r>
      <w:r w:rsidR="009A7D72">
        <w:t>, což přesně odpovídá zásadě ochrany práv třetích osob.</w:t>
      </w:r>
      <w:r>
        <w:t xml:space="preserve"> Jak ustanovení § 262a OSŘ, tak i § 42 EŘ </w:t>
      </w:r>
      <w:r w:rsidR="003D02C4">
        <w:t xml:space="preserve">však </w:t>
      </w:r>
      <w:r w:rsidR="00E5590E">
        <w:t xml:space="preserve">normuje možnost vést exekuci za určitých podmínek i na majetek, jenž je </w:t>
      </w:r>
      <w:r>
        <w:t xml:space="preserve">součástí SJM. </w:t>
      </w:r>
      <w:r w:rsidR="00E5590E">
        <w:t xml:space="preserve">Zákon tak počítá s tím, že přestože se jedná o dluh, který vznikl pouze jednomu z manželů, a tedy druhý manžel není dle exekučního titulu </w:t>
      </w:r>
      <w:r w:rsidR="00C6740D">
        <w:t xml:space="preserve">v řízení </w:t>
      </w:r>
      <w:r w:rsidR="00E5590E">
        <w:t xml:space="preserve">věcně legitimován, stává se </w:t>
      </w:r>
      <w:r w:rsidR="00C6740D">
        <w:lastRenderedPageBreak/>
        <w:t xml:space="preserve">manžel povinného </w:t>
      </w:r>
      <w:r w:rsidR="009A7D72">
        <w:t xml:space="preserve">ex lege </w:t>
      </w:r>
      <w:r w:rsidR="00E5590E">
        <w:t>účastníkem řízení</w:t>
      </w:r>
      <w:r w:rsidR="00C5313D">
        <w:rPr>
          <w:rStyle w:val="Znakapoznpodarou"/>
        </w:rPr>
        <w:footnoteReference w:id="105"/>
      </w:r>
      <w:r w:rsidR="00E5590E">
        <w:t xml:space="preserve"> a </w:t>
      </w:r>
      <w:r w:rsidR="009A7D72">
        <w:t xml:space="preserve">exekucí </w:t>
      </w:r>
      <w:r w:rsidR="00E5590E">
        <w:t>může být posti</w:t>
      </w:r>
      <w:r w:rsidR="00C6740D">
        <w:t>žen</w:t>
      </w:r>
      <w:r w:rsidR="00E5590E">
        <w:t xml:space="preserve"> i majetek tvořící SJM. To vše za </w:t>
      </w:r>
      <w:r w:rsidR="009A7D72">
        <w:t>splnění</w:t>
      </w:r>
      <w:r w:rsidR="00E5590E">
        <w:t xml:space="preserve"> podmínky, že jde o dluh, který </w:t>
      </w:r>
      <w:r w:rsidR="00C6740D">
        <w:t xml:space="preserve">povinnému </w:t>
      </w:r>
      <w:r w:rsidR="00E5590E">
        <w:t>vznikl za trvání manželství</w:t>
      </w:r>
      <w:r w:rsidR="00B511A6">
        <w:t>. O</w:t>
      </w:r>
      <w:r w:rsidR="00E5590E">
        <w:t>d ledna 2014</w:t>
      </w:r>
      <w:r w:rsidR="00B511A6">
        <w:t xml:space="preserve"> byl novelou </w:t>
      </w:r>
      <w:r w:rsidR="00C6740D">
        <w:t xml:space="preserve">zákonem č. 293/2013 Sb. </w:t>
      </w:r>
      <w:r w:rsidR="00B511A6">
        <w:t>rozsah závazků</w:t>
      </w:r>
      <w:r w:rsidR="009B061A">
        <w:t>, pro jejichž vymožení je</w:t>
      </w:r>
      <w:r w:rsidR="00B511A6">
        <w:t xml:space="preserve"> </w:t>
      </w:r>
      <w:r w:rsidR="009B061A">
        <w:t xml:space="preserve">postižitelný majetek v SJM, </w:t>
      </w:r>
      <w:r w:rsidR="00B511A6">
        <w:t xml:space="preserve">rozšířen o ty, které </w:t>
      </w:r>
      <w:r w:rsidR="009B061A">
        <w:t>povinnému</w:t>
      </w:r>
      <w:r w:rsidR="00B511A6">
        <w:t xml:space="preserve"> vznikly i před uzavřením manželství.</w:t>
      </w:r>
      <w:r w:rsidR="00153B6E" w:rsidRPr="00153B6E">
        <w:rPr>
          <w:rStyle w:val="Znakapoznpodarou"/>
        </w:rPr>
        <w:t xml:space="preserve"> </w:t>
      </w:r>
      <w:r w:rsidR="00153B6E">
        <w:rPr>
          <w:rStyle w:val="Znakapoznpodarou"/>
        </w:rPr>
        <w:footnoteReference w:id="106"/>
      </w:r>
    </w:p>
    <w:p w:rsidR="004929C8" w:rsidRDefault="0044582B" w:rsidP="00084B82">
      <w:r>
        <w:t xml:space="preserve">Právní úprava obsažená v § 716 OZ a násl. umožňuje manželům sjednat si </w:t>
      </w:r>
      <w:r w:rsidR="00206CB4">
        <w:t xml:space="preserve">smlouvou </w:t>
      </w:r>
      <w:r>
        <w:t>odlišný majetkový režim SJM, než jaký normuje zákon. Obdobně může být rozsah SJM modifikován rozhodnutím soudu. S cílem zamezit účelovým změnám majetkového společenství manželů a vyhnout se tak postižení majetku, OSŘ i EŘ stanovuje, že pro potřeby exekuce se k takovým modifikacím SJM nepřihlíží</w:t>
      </w:r>
      <w:r w:rsidR="00961B3C">
        <w:t xml:space="preserve">. </w:t>
      </w:r>
      <w:r w:rsidR="00FE0934">
        <w:t xml:space="preserve">Při nařizování exekuce se vychází z tvrzení uvedených v exekučním návrhu oprávněným a případné prokazování </w:t>
      </w:r>
      <w:r w:rsidR="00D021CA">
        <w:t>např.</w:t>
      </w:r>
      <w:r w:rsidR="00FE0934">
        <w:t xml:space="preserve"> doby vzniku pohledávky je zkoumáno až v řízení zahájeném excindační žalobou manžela povinného, kterou by se domáhal ochrany majetku v SJM.</w:t>
      </w:r>
      <w:r w:rsidR="00FE0934">
        <w:rPr>
          <w:rStyle w:val="Znakapoznpodarou"/>
        </w:rPr>
        <w:footnoteReference w:id="107"/>
      </w:r>
      <w:r w:rsidR="00FE0934">
        <w:t xml:space="preserve"> </w:t>
      </w:r>
      <w:r w:rsidR="00004D4F">
        <w:t>M</w:t>
      </w:r>
      <w:r w:rsidR="006872D5">
        <w:t xml:space="preserve">anžel povinného </w:t>
      </w:r>
      <w:r w:rsidR="00004D4F">
        <w:t>se</w:t>
      </w:r>
      <w:r w:rsidR="006872D5">
        <w:t xml:space="preserve"> vedle </w:t>
      </w:r>
      <w:r w:rsidR="00004D4F">
        <w:t xml:space="preserve">možnosti podání </w:t>
      </w:r>
      <w:r w:rsidR="006872D5">
        <w:t xml:space="preserve">vylučovací žaloby dle § 267 odst. 2 OSŘ </w:t>
      </w:r>
      <w:r w:rsidR="00004D4F">
        <w:t xml:space="preserve">může bránit navržením </w:t>
      </w:r>
      <w:r w:rsidR="006872D5">
        <w:t>vyškrtnutí věci ze soupisu</w:t>
      </w:r>
      <w:r w:rsidR="003B3022">
        <w:t xml:space="preserve"> při exekuci prodejem movitých věcí</w:t>
      </w:r>
      <w:r w:rsidR="00B3387F">
        <w:t xml:space="preserve"> nebo podáním návrhu na </w:t>
      </w:r>
      <w:r w:rsidR="00343DA3">
        <w:t xml:space="preserve">částečné </w:t>
      </w:r>
      <w:r w:rsidR="00B3387F">
        <w:t>zastavení exekuce.</w:t>
      </w:r>
      <w:r w:rsidR="00327BE9" w:rsidRPr="00327BE9">
        <w:rPr>
          <w:rStyle w:val="Znakapoznpodarou"/>
        </w:rPr>
        <w:footnoteReference w:id="108"/>
      </w:r>
      <w:r w:rsidR="00327BE9">
        <w:t xml:space="preserve"> </w:t>
      </w:r>
      <w:r w:rsidR="00327BE9" w:rsidRPr="00327BE9">
        <w:rPr>
          <w:rStyle w:val="Znakapoznpodarou"/>
        </w:rPr>
        <w:footnoteReference w:id="109"/>
      </w:r>
    </w:p>
    <w:p w:rsidR="00C14E92" w:rsidRDefault="002C7A97" w:rsidP="00AF7D70">
      <w:r w:rsidRPr="0062480F">
        <w:t xml:space="preserve">Od ledna 2014 podoba § 267 odst. 2 </w:t>
      </w:r>
      <w:r w:rsidR="0062480F" w:rsidRPr="0062480F">
        <w:t xml:space="preserve">OSŘ </w:t>
      </w:r>
      <w:r w:rsidRPr="0062480F">
        <w:t>oproti předchozímu znění doznala změn a v souvislosti s účinností nového OZ</w:t>
      </w:r>
      <w:r w:rsidR="0062480F" w:rsidRPr="0062480F">
        <w:t xml:space="preserve"> nesmíme </w:t>
      </w:r>
      <w:r w:rsidRPr="0062480F">
        <w:t xml:space="preserve">ohledně </w:t>
      </w:r>
      <w:r w:rsidR="0062480F" w:rsidRPr="0062480F">
        <w:t xml:space="preserve">limitace </w:t>
      </w:r>
      <w:r w:rsidRPr="0062480F">
        <w:t xml:space="preserve">postižení majetku tvořícího SJM </w:t>
      </w:r>
      <w:r w:rsidR="003A337D" w:rsidRPr="0062480F">
        <w:t xml:space="preserve">zapomenout </w:t>
      </w:r>
      <w:r w:rsidRPr="0062480F">
        <w:t>na jeho hmotněprávní úpravu.</w:t>
      </w:r>
      <w:r w:rsidR="00B6306F">
        <w:t xml:space="preserve"> Ochranu majetku manžela povinného obsahuje § 731 a </w:t>
      </w:r>
      <w:proofErr w:type="spellStart"/>
      <w:r w:rsidR="00B6306F">
        <w:t>násl</w:t>
      </w:r>
      <w:proofErr w:type="spellEnd"/>
      <w:r w:rsidR="00B6306F">
        <w:t xml:space="preserve"> OZ. </w:t>
      </w:r>
      <w:r w:rsidR="0029463A">
        <w:t>V současnosti platí, že</w:t>
      </w:r>
      <w:r w:rsidR="00B6306F">
        <w:t xml:space="preserve"> </w:t>
      </w:r>
      <w:r w:rsidR="0029463A">
        <w:t xml:space="preserve">majetek v SJM </w:t>
      </w:r>
      <w:r w:rsidR="00B6306F">
        <w:t xml:space="preserve">může být při vymáhání dluhu jednoho z manželů postižen jen do výše, která by představovala podíl dlužníka </w:t>
      </w:r>
      <w:r w:rsidR="00630EA8">
        <w:t xml:space="preserve">v případě zrušení a vypořádání </w:t>
      </w:r>
      <w:r w:rsidR="00D021CA">
        <w:t>SJM dle § 742 OZ</w:t>
      </w:r>
      <w:r w:rsidR="00084B82">
        <w:t xml:space="preserve">, </w:t>
      </w:r>
      <w:r w:rsidR="0029463A">
        <w:t xml:space="preserve">za </w:t>
      </w:r>
      <w:r w:rsidR="00084B82">
        <w:t>podmínky, že tento dluh vznikl proti vůli druhého manžela a ten svůj nesouhlas vůči věřiteli projevil bez zbytečného odkladu poté, co se o dluhu dozvěděl (§ 732 OZ).</w:t>
      </w:r>
      <w:r w:rsidR="00A23F46">
        <w:t xml:space="preserve"> </w:t>
      </w:r>
      <w:r w:rsidR="0062480F">
        <w:t>Shodné omezení</w:t>
      </w:r>
      <w:r w:rsidR="00D021CA">
        <w:t xml:space="preserve"> postižení majetku v SJM se uplatní i u povinnosti manžela plnit výživné, </w:t>
      </w:r>
      <w:r w:rsidR="00A23F46">
        <w:t xml:space="preserve">u </w:t>
      </w:r>
      <w:r w:rsidR="00D021CA">
        <w:t>dluh</w:t>
      </w:r>
      <w:r w:rsidR="00A23F46">
        <w:t>u</w:t>
      </w:r>
      <w:r w:rsidR="00D021CA">
        <w:t xml:space="preserve"> z protiprávního činu manžela</w:t>
      </w:r>
      <w:r w:rsidR="00A23F46">
        <w:t xml:space="preserve"> či jde-li o závazek, je</w:t>
      </w:r>
      <w:r w:rsidR="00B3387F">
        <w:t>nž v</w:t>
      </w:r>
      <w:r w:rsidR="00A23F46">
        <w:t>znik</w:t>
      </w:r>
      <w:r w:rsidR="00B3387F">
        <w:t xml:space="preserve">l </w:t>
      </w:r>
      <w:r w:rsidR="00A23F46">
        <w:t>před uzavřením manželství.</w:t>
      </w:r>
      <w:r w:rsidR="00A23F46" w:rsidRPr="00A23F46">
        <w:rPr>
          <w:rStyle w:val="Znakapoznpodarou"/>
        </w:rPr>
        <w:t xml:space="preserve"> </w:t>
      </w:r>
      <w:r w:rsidR="00AF7D70">
        <w:t>Manžel povinného se proti postihu majetku exekucí ve větším rozsahu</w:t>
      </w:r>
      <w:r w:rsidR="00327BE9">
        <w:t>,</w:t>
      </w:r>
      <w:r w:rsidR="00AF7D70">
        <w:t xml:space="preserve"> než jak </w:t>
      </w:r>
      <w:r w:rsidR="00AF7D70">
        <w:lastRenderedPageBreak/>
        <w:t>stanovuje zákon, může bránit podáním návrhu na částečné zastavení exekuce dle § 55 EŘ a § 268 odst. 1 písm. h) OSŘ.</w:t>
      </w:r>
      <w:r w:rsidR="00AF7D70" w:rsidRPr="00AF7D70">
        <w:rPr>
          <w:rStyle w:val="Znakapoznpodarou"/>
        </w:rPr>
        <w:t xml:space="preserve"> </w:t>
      </w:r>
      <w:r w:rsidR="00AF7D70">
        <w:rPr>
          <w:rStyle w:val="Znakapoznpodarou"/>
        </w:rPr>
        <w:footnoteReference w:id="110"/>
      </w:r>
    </w:p>
    <w:p w:rsidR="00367E22" w:rsidRDefault="0029463A" w:rsidP="00084B82">
      <w:r>
        <w:t>Novelou</w:t>
      </w:r>
      <w:r w:rsidR="00367E22">
        <w:t xml:space="preserve"> OSŘ provedenou</w:t>
      </w:r>
      <w:r>
        <w:t xml:space="preserve"> zákonem č. 293/2013 Sb. byl zrušen § 267odst.</w:t>
      </w:r>
      <w:r w:rsidR="00976790">
        <w:t xml:space="preserve"> 2</w:t>
      </w:r>
      <w:r w:rsidR="00007C33">
        <w:t xml:space="preserve"> písm. a)</w:t>
      </w:r>
      <w:r>
        <w:t>, kte</w:t>
      </w:r>
      <w:r w:rsidR="00367E22">
        <w:t>r</w:t>
      </w:r>
      <w:r>
        <w:t xml:space="preserve">ý umožňoval </w:t>
      </w:r>
      <w:r w:rsidR="00367E22">
        <w:t xml:space="preserve">domoci se ochrany před postižením majetku tvořícího SJM </w:t>
      </w:r>
      <w:r w:rsidR="002242D3">
        <w:t>při uspokojování závazku jen jednoho z manželů. Pokud bylo SJM smluvně modifikováno</w:t>
      </w:r>
      <w:r w:rsidR="00367E22">
        <w:t xml:space="preserve"> </w:t>
      </w:r>
      <w:r w:rsidR="002242D3">
        <w:t>mohl druhý manžel v řízení zahájeném excindační žalobou prokáz</w:t>
      </w:r>
      <w:r w:rsidR="009C631F">
        <w:t>a</w:t>
      </w:r>
      <w:r w:rsidR="002242D3">
        <w:t>t,</w:t>
      </w:r>
      <w:r w:rsidR="00367E22">
        <w:t xml:space="preserve"> že v době vzniku vymáhané pohledávky byl věřiteli obsah smlouvy znám</w:t>
      </w:r>
      <w:r w:rsidR="00976790">
        <w:rPr>
          <w:rStyle w:val="Znakapoznpodarou"/>
        </w:rPr>
        <w:footnoteReference w:id="111"/>
      </w:r>
      <w:r w:rsidR="002242D3">
        <w:t xml:space="preserve"> a tak </w:t>
      </w:r>
      <w:r w:rsidR="00A16FAB">
        <w:t>uspět při</w:t>
      </w:r>
      <w:r w:rsidR="009C631F">
        <w:t xml:space="preserve"> vyloučení majetku z exekuce</w:t>
      </w:r>
      <w:r w:rsidR="00367E22">
        <w:t xml:space="preserve">. </w:t>
      </w:r>
      <w:r w:rsidR="009C631F">
        <w:t>Shodného</w:t>
      </w:r>
      <w:r w:rsidR="00367E22">
        <w:t xml:space="preserve"> výsledku </w:t>
      </w:r>
      <w:r w:rsidR="00A16FAB">
        <w:t>mohl</w:t>
      </w:r>
      <w:r w:rsidR="00367E22">
        <w:t xml:space="preserve"> manžel povinného </w:t>
      </w:r>
      <w:r w:rsidR="00A16FAB">
        <w:t>dosáhnout</w:t>
      </w:r>
      <w:r w:rsidR="00367E22">
        <w:t>, prokázal-li, že vymáhaný závazek náleží výhradně povinnému</w:t>
      </w:r>
      <w:r w:rsidR="00C647A0">
        <w:t>, proto, že jej nabyl před manželstvím, dědictvím, darem, za majetek náležející do jeho výlučného majetku nebo podle předpisů o restituci majetku, který měl ve vlastnictví před uzavřením manželství nebo který mu byl vydán jako právnímu nástupci původního vlastníka, anebo slouží podle své povahy jen jeho osobní potřebě</w:t>
      </w:r>
      <w:r w:rsidR="00007C33">
        <w:t xml:space="preserve"> (§ 267 odst. 2 písm. b)</w:t>
      </w:r>
      <w:r w:rsidR="00C647A0">
        <w:t xml:space="preserve"> OSŘ</w:t>
      </w:r>
      <w:r w:rsidR="00AF7D70">
        <w:t>)</w:t>
      </w:r>
      <w:r w:rsidR="00007C33">
        <w:t xml:space="preserve">. Za současného stavu, kdy došlo ke zrušení uvedených částí zákona a ochrana manžela povinného existuje pouze v podobě ustanovení OZ, se lze domnívat, že </w:t>
      </w:r>
      <w:r w:rsidR="00BD022F">
        <w:t>byla dána přednost</w:t>
      </w:r>
      <w:r w:rsidR="00007C33">
        <w:t xml:space="preserve"> ochrany zájmů</w:t>
      </w:r>
      <w:r w:rsidR="00BD022F">
        <w:t>m</w:t>
      </w:r>
      <w:r w:rsidR="00007C33">
        <w:t xml:space="preserve"> věřitelů </w:t>
      </w:r>
      <w:r w:rsidR="00015B5A">
        <w:t xml:space="preserve">a úspěšnosti exekuce </w:t>
      </w:r>
      <w:r w:rsidR="00BD022F">
        <w:t>na úkor</w:t>
      </w:r>
      <w:r w:rsidR="00007C33">
        <w:t xml:space="preserve"> </w:t>
      </w:r>
      <w:r w:rsidR="00BD022F">
        <w:t>dostatečné ochrany práv</w:t>
      </w:r>
      <w:r w:rsidR="00007C33">
        <w:t xml:space="preserve"> manžela povinného.</w:t>
      </w:r>
      <w:r w:rsidR="00A16FAB">
        <w:t xml:space="preserve"> </w:t>
      </w:r>
    </w:p>
    <w:p w:rsidR="007F2BFA" w:rsidRDefault="004929C8" w:rsidP="004929C8">
      <w:r>
        <w:t xml:space="preserve">Shodný trend můžeme sledovat i při zavedení možnosti </w:t>
      </w:r>
      <w:r w:rsidR="007F2BFA">
        <w:t xml:space="preserve">postižení </w:t>
      </w:r>
      <w:r>
        <w:t xml:space="preserve">majetku manžela povinného při vymáhání </w:t>
      </w:r>
      <w:r w:rsidR="007F2BFA">
        <w:t>závazků patřících do SJM</w:t>
      </w:r>
      <w:r>
        <w:t xml:space="preserve">. Novelou provedenou zákonem č. </w:t>
      </w:r>
      <w:r w:rsidR="000A50A7">
        <w:t>396</w:t>
      </w:r>
      <w:r>
        <w:t xml:space="preserve">/2012 Sb. byl do § 262a OSŘ vložen nový odstavec, který umožňuje postihnout výkonem rozhodnutí majetek manžela povinného, pokud jde o závazek patřící do SJM. </w:t>
      </w:r>
      <w:r w:rsidR="000A50A7">
        <w:t>A to i p</w:t>
      </w:r>
      <w:r>
        <w:t>řes dlouhodobě judikovaný názor NS</w:t>
      </w:r>
      <w:r w:rsidR="00327BE9">
        <w:t>,</w:t>
      </w:r>
      <w:r w:rsidR="00402D83">
        <w:rPr>
          <w:rStyle w:val="Znakapoznpodarou"/>
        </w:rPr>
        <w:footnoteReference w:id="112"/>
      </w:r>
      <w:r>
        <w:t xml:space="preserve"> že nelze </w:t>
      </w:r>
      <w:r w:rsidR="002242D3">
        <w:t xml:space="preserve">vést exekuci na </w:t>
      </w:r>
      <w:r>
        <w:t>účet manžela srážkami ze mzdy</w:t>
      </w:r>
      <w:r w:rsidR="00C922D9">
        <w:t>, neboť se mzda stává součástí SJM až momentem jejího vyplacení a převzetí.</w:t>
      </w:r>
      <w:r w:rsidR="000A50A7">
        <w:rPr>
          <w:rStyle w:val="Znakapoznpodarou"/>
        </w:rPr>
        <w:footnoteReference w:id="113"/>
      </w:r>
      <w:r w:rsidR="000A50A7">
        <w:t xml:space="preserve"> S účinností nového OZ </w:t>
      </w:r>
      <w:r w:rsidR="00903CA4">
        <w:t xml:space="preserve">došlo k zakotvení pravidla, že součástí SJM se částky výdělku, platu, mzdy, zisku a jiných hodnot z pracovní a jiné výdělečné činnosti manžela, který se o jejich získání přičinil, </w:t>
      </w:r>
      <w:r w:rsidR="0012185F">
        <w:t xml:space="preserve">stávají </w:t>
      </w:r>
      <w:r w:rsidR="00A16FAB">
        <w:t xml:space="preserve">v okamžiku </w:t>
      </w:r>
      <w:r w:rsidR="0012185F">
        <w:t>možnosti s nimi nakládat (§ 711 OZ).</w:t>
      </w:r>
      <w:r w:rsidR="00FC7938">
        <w:t xml:space="preserve"> Výslovnou úpravou v zákoně tak došlo k rozptýlení určitých pochybností </w:t>
      </w:r>
      <w:r w:rsidR="00BB3B6C">
        <w:t>a k vymožení dluhů, jenž jsou součástí SJM podle § 710 OZ mohou být použita i majetková práva manžela povinného uvedená v § 262a odst. 2 OSŘ.</w:t>
      </w:r>
      <w:r w:rsidR="009F5386">
        <w:t xml:space="preserve"> Za této situace je manželovi povinného doručováno vyrozumění o zahájení exekuce spolu s exekučními příkazy, které určují způsob exekuce a </w:t>
      </w:r>
      <w:r w:rsidR="00360244">
        <w:t>zakládají</w:t>
      </w:r>
      <w:r w:rsidR="009F5386">
        <w:t xml:space="preserve"> vznik účinků speciální</w:t>
      </w:r>
      <w:r w:rsidR="00360244">
        <w:t>ho</w:t>
      </w:r>
      <w:r w:rsidR="009F5386">
        <w:t xml:space="preserve"> </w:t>
      </w:r>
      <w:proofErr w:type="spellStart"/>
      <w:r w:rsidR="009F5386">
        <w:t>inhibitoria</w:t>
      </w:r>
      <w:proofErr w:type="spellEnd"/>
      <w:r w:rsidR="009F5386">
        <w:t>.</w:t>
      </w:r>
    </w:p>
    <w:p w:rsidR="00573101" w:rsidRDefault="00573101" w:rsidP="004929C8">
      <w:r>
        <w:lastRenderedPageBreak/>
        <w:t xml:space="preserve">V  praxi v souvislosti s aplikací novely vznikly pochybnosti, zda se nová možnost postihu majetku manžela uplatní i na již zahájená exekuční řízení před její účinností. </w:t>
      </w:r>
      <w:r w:rsidR="0053248E">
        <w:t>KS v Ostravě či KS v Brně ve svých rozhodnutích dospěly k závěru, že úmyslem zákonodárce bylo, ab</w:t>
      </w:r>
      <w:r w:rsidR="00352607">
        <w:t>y zahájená řízení před účinností</w:t>
      </w:r>
      <w:r w:rsidR="0053248E">
        <w:t xml:space="preserve"> novely byla až na taxativně stanovené výjimky prováděna podle právní úpravy účinné před novelou.</w:t>
      </w:r>
      <w:r w:rsidR="0053248E">
        <w:rPr>
          <w:rStyle w:val="Znakapoznpodarou"/>
        </w:rPr>
        <w:footnoteReference w:id="114"/>
      </w:r>
      <w:r w:rsidR="0053248E">
        <w:t xml:space="preserve"> </w:t>
      </w:r>
      <w:r w:rsidR="002F27F4">
        <w:t>S ohledem na toto stan</w:t>
      </w:r>
      <w:r w:rsidR="002B731C">
        <w:t>ovisko odvolacích soudů věřitel, jenž vede pro svou pohledávku neúspěšné exekuční řízení zahájené před rokem 2013, musí řízení nechat zastavit a zahájit řízení</w:t>
      </w:r>
      <w:r w:rsidR="006D3B5E" w:rsidRPr="006D3B5E">
        <w:t xml:space="preserve"> </w:t>
      </w:r>
      <w:r w:rsidR="006D3B5E">
        <w:t>nové</w:t>
      </w:r>
      <w:r w:rsidR="002B731C">
        <w:t>, kde již bude možná aplikace všech novelizovaných ustanovení.</w:t>
      </w:r>
      <w:r w:rsidR="00286730">
        <w:rPr>
          <w:rStyle w:val="Znakapoznpodarou"/>
        </w:rPr>
        <w:footnoteReference w:id="115"/>
      </w:r>
    </w:p>
    <w:p w:rsidR="00FE3E7E" w:rsidRDefault="00F02C21" w:rsidP="00F02C21">
      <w:pPr>
        <w:pStyle w:val="Nadpis3"/>
        <w:numPr>
          <w:ilvl w:val="2"/>
          <w:numId w:val="1"/>
        </w:numPr>
      </w:pPr>
      <w:bookmarkStart w:id="34" w:name="_Toc383005376"/>
      <w:bookmarkStart w:id="35" w:name="_Toc384300668"/>
      <w:r>
        <w:t xml:space="preserve">Generální </w:t>
      </w:r>
      <w:proofErr w:type="spellStart"/>
      <w:r>
        <w:t>inhibitorium</w:t>
      </w:r>
      <w:bookmarkEnd w:id="34"/>
      <w:bookmarkEnd w:id="35"/>
      <w:proofErr w:type="spellEnd"/>
    </w:p>
    <w:p w:rsidR="007F2CCD" w:rsidRDefault="00C978D2" w:rsidP="00C07836">
      <w:r>
        <w:t>Jak bylo naznačeno výše, d</w:t>
      </w:r>
      <w:r w:rsidR="003813B5">
        <w:t xml:space="preserve">oručení vyrozumění o zahájení exekuce </w:t>
      </w:r>
      <w:r>
        <w:t>je spojeno s několika</w:t>
      </w:r>
      <w:r w:rsidR="00F2112F">
        <w:t xml:space="preserve"> významn</w:t>
      </w:r>
      <w:r>
        <w:t xml:space="preserve">ými </w:t>
      </w:r>
      <w:r w:rsidR="00F2112F">
        <w:t>účink</w:t>
      </w:r>
      <w:r>
        <w:t>y.</w:t>
      </w:r>
      <w:r w:rsidR="00F2112F">
        <w:t xml:space="preserve"> Generální </w:t>
      </w:r>
      <w:proofErr w:type="spellStart"/>
      <w:r w:rsidR="00F2112F">
        <w:t>inhibitorium</w:t>
      </w:r>
      <w:proofErr w:type="spellEnd"/>
      <w:r w:rsidR="00F2112F">
        <w:t xml:space="preserve"> je jedním z</w:t>
      </w:r>
      <w:r w:rsidR="00D86799">
        <w:t xml:space="preserve"> těch </w:t>
      </w:r>
      <w:r w:rsidR="00F2112F">
        <w:t xml:space="preserve">nejdůležitějších, protože jeho prostřednictvím </w:t>
      </w:r>
      <w:r w:rsidR="003813B5">
        <w:t xml:space="preserve">je zajišťováno dosažení účelu exekučního řízení, tj. vymožení vymáhané povinnosti. </w:t>
      </w:r>
      <w:r w:rsidR="00A50940">
        <w:t>Tento institut</w:t>
      </w:r>
      <w:r w:rsidR="003813B5">
        <w:t xml:space="preserve"> slouží k</w:t>
      </w:r>
      <w:r w:rsidR="008670D0">
        <w:t> tomu</w:t>
      </w:r>
      <w:r w:rsidR="003813B5">
        <w:t xml:space="preserve">, aby se povinný nemohl vědomě vyhnout zásahu do své majetkové sféry a bylo mu znemožněno majetek, ze kterého oprávněný může svou pohledávku uspokojit, převést na třetí osoby či </w:t>
      </w:r>
      <w:r w:rsidR="00D86799">
        <w:t>ho znehodnotit a ohrozit</w:t>
      </w:r>
      <w:r w:rsidR="00F86704">
        <w:t xml:space="preserve"> tak úspěšnost exekuce</w:t>
      </w:r>
      <w:r w:rsidR="003813B5">
        <w:t>.</w:t>
      </w:r>
      <w:r w:rsidR="007F2CCD">
        <w:t xml:space="preserve"> </w:t>
      </w:r>
    </w:p>
    <w:p w:rsidR="00CC561D" w:rsidRDefault="00CC561D" w:rsidP="005C119D">
      <w:r>
        <w:t xml:space="preserve">Omezená možnost nakládání s majetkem se vztahuje na veškerý majetek povinného s výjimkami </w:t>
      </w:r>
      <w:r w:rsidR="00480C32">
        <w:t>uvedenými</w:t>
      </w:r>
      <w:r>
        <w:t xml:space="preserve"> </w:t>
      </w:r>
      <w:r w:rsidR="00480C32">
        <w:t>zákonem v § 44a odst. 1 EŘ, jež se týkají běžné obchodní a provozní činnosti, uspokojování základních životních potřeb povinného a osob, ke kterým má vyživovací povinnost včetně udržování a správy majetku.</w:t>
      </w:r>
      <w:r w:rsidR="00974C90">
        <w:rPr>
          <w:rStyle w:val="Znakapoznpodarou"/>
        </w:rPr>
        <w:footnoteReference w:id="116"/>
      </w:r>
      <w:r w:rsidR="00480C32">
        <w:t xml:space="preserve"> Účinky generálního </w:t>
      </w:r>
      <w:proofErr w:type="spellStart"/>
      <w:r w:rsidR="00480C32">
        <w:t>inhibitoria</w:t>
      </w:r>
      <w:proofErr w:type="spellEnd"/>
      <w:r w:rsidR="00480C32">
        <w:t xml:space="preserve"> mohou být rozhodnutím exekutora podle § 44 odst. 4 EŘ omezeny pouze na určitou část majetku povinného, což je novinka zavedená novelou 396/2012 Sb. Při nařízení soudního výkonu rozhodnutí se s takovýmto širokým omezením povinného nesetkáme, </w:t>
      </w:r>
      <w:r w:rsidR="00573FCB">
        <w:t>protože</w:t>
      </w:r>
      <w:r w:rsidR="00480C32">
        <w:t xml:space="preserve"> usnesení o </w:t>
      </w:r>
      <w:r w:rsidR="00F01EF7">
        <w:t xml:space="preserve">nařízení výkonu rozhodnutí obsahuje již zvolený způsob vedení výkonu a tak se </w:t>
      </w:r>
      <w:proofErr w:type="spellStart"/>
      <w:r w:rsidR="002500E4">
        <w:t>inhibitorium</w:t>
      </w:r>
      <w:proofErr w:type="spellEnd"/>
      <w:r w:rsidR="002500E4">
        <w:t xml:space="preserve"> </w:t>
      </w:r>
      <w:r w:rsidR="00F01EF7">
        <w:t>vztahuje pouze k majetku, který je výkonem rozhodnutí postižen.</w:t>
      </w:r>
      <w:r w:rsidR="002500E4">
        <w:rPr>
          <w:rStyle w:val="Znakapoznpodarou"/>
        </w:rPr>
        <w:footnoteReference w:id="117"/>
      </w:r>
      <w:r w:rsidR="002500E4">
        <w:t xml:space="preserve"> Tyto shodné účinky speciálního </w:t>
      </w:r>
      <w:proofErr w:type="spellStart"/>
      <w:r w:rsidR="002500E4">
        <w:t>inhibitoria</w:t>
      </w:r>
      <w:proofErr w:type="spellEnd"/>
      <w:r w:rsidR="002500E4">
        <w:t xml:space="preserve"> v exekučním řízení způsobuje doručení exekučního příkazu.</w:t>
      </w:r>
    </w:p>
    <w:p w:rsidR="00614084" w:rsidRDefault="00974C90" w:rsidP="00B23FFF">
      <w:r>
        <w:t>Efektivita zákazu nakládání s majetkem je zajištěna uplatněním principu relativní neplatnosti právního jednání</w:t>
      </w:r>
      <w:r w:rsidR="00BA7195">
        <w:t>,</w:t>
      </w:r>
      <w:r>
        <w:t xml:space="preserve"> kterým by tuto svou povinnost dlužník porušil.</w:t>
      </w:r>
      <w:r w:rsidR="00BA7195" w:rsidRPr="00BA7195">
        <w:rPr>
          <w:rStyle w:val="Znakapoznpodarou"/>
        </w:rPr>
        <w:footnoteReference w:id="118"/>
      </w:r>
      <w:r>
        <w:t xml:space="preserve"> Neplatnosti se dle § 44a odst. 1 EŘ může dovol</w:t>
      </w:r>
      <w:r w:rsidR="003D7339">
        <w:t>at</w:t>
      </w:r>
      <w:r>
        <w:t xml:space="preserve"> exekutor, oprávněný nebo </w:t>
      </w:r>
      <w:r w:rsidR="00614084">
        <w:t xml:space="preserve">přihlášený </w:t>
      </w:r>
      <w:r>
        <w:t xml:space="preserve">věřitel </w:t>
      </w:r>
      <w:r w:rsidR="003D7339">
        <w:t>do řízení</w:t>
      </w:r>
      <w:r w:rsidR="00614084">
        <w:t xml:space="preserve">. Právní </w:t>
      </w:r>
      <w:r w:rsidR="00614084">
        <w:lastRenderedPageBreak/>
        <w:t xml:space="preserve">účinky dovolání se neplatnosti nastávají doručením exekučního příkazu nebo jiného projevu vůle exekutora, oprávněného nebo přihlášeného věřitele </w:t>
      </w:r>
      <w:r>
        <w:t>povinnému a dal</w:t>
      </w:r>
      <w:r w:rsidR="00614084">
        <w:t>ším účastníkům právního jednání, o jehož neplatnost se jedná.</w:t>
      </w:r>
    </w:p>
    <w:p w:rsidR="00B23FFF" w:rsidRDefault="003D7339" w:rsidP="00B23FFF">
      <w:r>
        <w:t xml:space="preserve">Exekutor může v průběhu trvání generálního </w:t>
      </w:r>
      <w:proofErr w:type="spellStart"/>
      <w:r>
        <w:t>inhibitoria</w:t>
      </w:r>
      <w:proofErr w:type="spellEnd"/>
      <w:r>
        <w:t xml:space="preserve"> rozhodnout, že uvedený zákaz ruší zcela či vyjme z jeho účinků </w:t>
      </w:r>
      <w:r w:rsidR="005F7795">
        <w:t xml:space="preserve">část majetku povinného za </w:t>
      </w:r>
      <w:r>
        <w:t>splnění zákonných předpokladů stanovených v § 44a odst. 2 a 3 EŘ</w:t>
      </w:r>
      <w:r w:rsidR="005F7795">
        <w:t xml:space="preserve">, které spočívají například </w:t>
      </w:r>
      <w:r>
        <w:t>ve složení dostatečné jistoty dlužníkem či prokázání existence jiného majetku, který nepochybně postačí k uspokojení pohledávky oprávněného. Zákon mimoto umožňuje se souhlasem exekutora, oprávněného a všech přihlášených věřitelů zpeněžit majetek nebo jeho část za účelem úhrady vymáhané povinnosti, jejího příslušenství a veškerých nákladů spojených s vedení exekučního řízení (§ 44a odst. 4 EŘ).</w:t>
      </w:r>
      <w:r w:rsidR="00B23FFF">
        <w:t xml:space="preserve"> </w:t>
      </w:r>
    </w:p>
    <w:p w:rsidR="00C07836" w:rsidRDefault="00F91BE0" w:rsidP="00B23FFF">
      <w:r>
        <w:t>Dále j</w:t>
      </w:r>
      <w:r w:rsidR="00B23FFF">
        <w:t>e třeba uvést, že i</w:t>
      </w:r>
      <w:r w:rsidR="00756EF4">
        <w:t xml:space="preserve">nstitut </w:t>
      </w:r>
      <w:r w:rsidR="00471EE4">
        <w:t>generální</w:t>
      </w:r>
      <w:r w:rsidR="00756EF4">
        <w:t>ho</w:t>
      </w:r>
      <w:r w:rsidR="00471EE4">
        <w:t xml:space="preserve"> </w:t>
      </w:r>
      <w:proofErr w:type="spellStart"/>
      <w:r w:rsidR="00471EE4">
        <w:t>inhibitori</w:t>
      </w:r>
      <w:r w:rsidR="00756EF4">
        <w:t>a</w:t>
      </w:r>
      <w:proofErr w:type="spellEnd"/>
      <w:r w:rsidR="00471EE4">
        <w:t xml:space="preserve"> se neuplatní v </w:t>
      </w:r>
      <w:r w:rsidR="00756EF4">
        <w:t>řízení</w:t>
      </w:r>
      <w:r w:rsidR="00471EE4">
        <w:t>, k</w:t>
      </w:r>
      <w:r w:rsidR="00756EF4">
        <w:t>de</w:t>
      </w:r>
      <w:r w:rsidR="00471EE4">
        <w:t xml:space="preserve"> </w:t>
      </w:r>
      <w:r>
        <w:t xml:space="preserve">je </w:t>
      </w:r>
      <w:r w:rsidR="00471EE4">
        <w:t>osob</w:t>
      </w:r>
      <w:r w:rsidR="00756EF4">
        <w:t>ou</w:t>
      </w:r>
      <w:r>
        <w:t xml:space="preserve"> povinnou</w:t>
      </w:r>
      <w:r w:rsidR="00471EE4">
        <w:t xml:space="preserve"> stá</w:t>
      </w:r>
      <w:r>
        <w:t>t. Od roku 2013 se tato výjimka uplatní i v případě územně samosprávného celku, který by v exekučním řízení vystupoval v pozici povinného. Toto pravidlo je odůvodněno</w:t>
      </w:r>
      <w:r w:rsidR="00F42CB4">
        <w:t xml:space="preserve"> potřebou předejít komplikacím při narušení činnosti organizačních složek státu a samosprávných celků při výkonu veřejné správy. Zákaz nakládání s konkrétním majetkem vymezeným exekučním příkazem není dotčen a speciální </w:t>
      </w:r>
      <w:proofErr w:type="spellStart"/>
      <w:r w:rsidR="00F42CB4">
        <w:t>inhibitorium</w:t>
      </w:r>
      <w:proofErr w:type="spellEnd"/>
      <w:r w:rsidR="00F42CB4">
        <w:t xml:space="preserve"> je uplatňováno i vůči těmto subjektům.</w:t>
      </w:r>
      <w:r w:rsidR="00EE2BEC">
        <w:rPr>
          <w:rStyle w:val="Znakapoznpodarou"/>
        </w:rPr>
        <w:footnoteReference w:id="119"/>
      </w:r>
    </w:p>
    <w:p w:rsidR="0060151D" w:rsidRDefault="00130DE4" w:rsidP="00F53365">
      <w:r>
        <w:t xml:space="preserve">Změny, které novela </w:t>
      </w:r>
      <w:r w:rsidR="00D7292E">
        <w:t xml:space="preserve">zákonem č. </w:t>
      </w:r>
      <w:r>
        <w:t xml:space="preserve">396/2012 Sb. přinesla, </w:t>
      </w:r>
      <w:r w:rsidR="00D7292E">
        <w:t xml:space="preserve">do jisté míry </w:t>
      </w:r>
      <w:r>
        <w:t xml:space="preserve">ovlivnily </w:t>
      </w:r>
      <w:r w:rsidR="00573FCB">
        <w:t xml:space="preserve">i </w:t>
      </w:r>
      <w:r>
        <w:t xml:space="preserve">vztah generálního a speciálního </w:t>
      </w:r>
      <w:proofErr w:type="spellStart"/>
      <w:r>
        <w:t>inhibitoria</w:t>
      </w:r>
      <w:proofErr w:type="spellEnd"/>
      <w:r>
        <w:t xml:space="preserve">. Podle některých autorů dokonce dochází ke zpochybnění původního účelu, pro něž byl institut </w:t>
      </w:r>
      <w:r w:rsidR="009A7B19">
        <w:t>zákazu dispozice s veškerým majetkem povinného</w:t>
      </w:r>
      <w:r>
        <w:t xml:space="preserve"> </w:t>
      </w:r>
      <w:r w:rsidR="009A7B19">
        <w:t>zaveden</w:t>
      </w:r>
      <w:r>
        <w:t>.</w:t>
      </w:r>
      <w:r w:rsidR="00285462">
        <w:rPr>
          <w:rStyle w:val="Znakapoznpodarou"/>
        </w:rPr>
        <w:footnoteReference w:id="120"/>
      </w:r>
      <w:r>
        <w:t xml:space="preserve"> </w:t>
      </w:r>
      <w:r w:rsidR="00B23FFF">
        <w:t xml:space="preserve">Podle právní úpravy účinné do konce roku 2012 platilo, že účinky generálního </w:t>
      </w:r>
      <w:proofErr w:type="spellStart"/>
      <w:r w:rsidR="00B23FFF">
        <w:t>inhi</w:t>
      </w:r>
      <w:r>
        <w:t>bitoria</w:t>
      </w:r>
      <w:proofErr w:type="spellEnd"/>
      <w:r>
        <w:t xml:space="preserve"> vůči povinnému nastávají</w:t>
      </w:r>
      <w:r w:rsidR="00B23FFF">
        <w:t xml:space="preserve"> doručením usnesení o nařízení exekuce.</w:t>
      </w:r>
      <w:r w:rsidR="00420660">
        <w:rPr>
          <w:rStyle w:val="Znakapoznpodarou"/>
        </w:rPr>
        <w:footnoteReference w:id="121"/>
      </w:r>
      <w:r w:rsidR="00420660">
        <w:t xml:space="preserve"> </w:t>
      </w:r>
      <w:r w:rsidR="00285462">
        <w:t xml:space="preserve">Speciální </w:t>
      </w:r>
      <w:proofErr w:type="spellStart"/>
      <w:r w:rsidR="00285462">
        <w:t>i</w:t>
      </w:r>
      <w:r w:rsidR="009A7B19">
        <w:t>nhibitorium</w:t>
      </w:r>
      <w:proofErr w:type="spellEnd"/>
      <w:r w:rsidR="009A7B19">
        <w:t xml:space="preserve"> postihující konkrétní majetkové hodnoty </w:t>
      </w:r>
      <w:r w:rsidR="00285462">
        <w:t xml:space="preserve">pak působí od doručení exekučního příkazu. Toto platí i dnes, avšak s tím rozdílem, že dle § 44a EŘ je exekutorovi </w:t>
      </w:r>
      <w:r w:rsidR="00D7292E">
        <w:t xml:space="preserve">nově </w:t>
      </w:r>
      <w:r w:rsidR="00285462">
        <w:t>umožněno doručit vyrozumění o zahájení exekuce povinnému nejpozději s prvním exekučním příkazem.</w:t>
      </w:r>
      <w:r w:rsidR="00D7292E">
        <w:t xml:space="preserve"> Jestliže exekutor využije této možnosti, povinný se </w:t>
      </w:r>
      <w:r w:rsidR="00C45B5A">
        <w:t xml:space="preserve">jednak </w:t>
      </w:r>
      <w:r w:rsidR="00D7292E">
        <w:t xml:space="preserve">momentem doručení vyrozumění poprvé dozvídá o zahájeném řízení proti </w:t>
      </w:r>
      <w:r w:rsidR="00C45B5A">
        <w:t>jeho osobě</w:t>
      </w:r>
      <w:r w:rsidR="00D7292E">
        <w:t>,</w:t>
      </w:r>
      <w:r w:rsidR="00C45B5A">
        <w:t xml:space="preserve"> a současně se seznamuje i s exekučním příkazem, který znamená </w:t>
      </w:r>
      <w:r w:rsidR="006B0EFB">
        <w:t>zákaz dispozice s postiženým majetkem pod hrozbou absolutní neplatnosti</w:t>
      </w:r>
      <w:r w:rsidR="003633B5">
        <w:t xml:space="preserve"> takového právního jednání</w:t>
      </w:r>
      <w:r w:rsidR="003407D6">
        <w:t xml:space="preserve">. </w:t>
      </w:r>
      <w:r w:rsidR="00030477">
        <w:t>Zhodnocení závažnosti dopadů pro povinného</w:t>
      </w:r>
      <w:r w:rsidR="0019234D">
        <w:t xml:space="preserve"> a posouzení</w:t>
      </w:r>
      <w:r w:rsidR="00911AD1">
        <w:t xml:space="preserve">, zda </w:t>
      </w:r>
      <w:r w:rsidR="00205EA4">
        <w:t>novelou nebyl</w:t>
      </w:r>
      <w:r w:rsidR="00911AD1">
        <w:t xml:space="preserve"> narušen smysl</w:t>
      </w:r>
      <w:r w:rsidR="0019234D" w:rsidRPr="00911AD1">
        <w:rPr>
          <w:color w:val="C0504D" w:themeColor="accent2"/>
        </w:rPr>
        <w:t xml:space="preserve"> </w:t>
      </w:r>
      <w:r w:rsidR="0019234D" w:rsidRPr="00911AD1">
        <w:t xml:space="preserve">generálního </w:t>
      </w:r>
      <w:proofErr w:type="spellStart"/>
      <w:r w:rsidR="0019234D" w:rsidRPr="00911AD1">
        <w:t>inhibitoria</w:t>
      </w:r>
      <w:proofErr w:type="spellEnd"/>
      <w:r w:rsidR="0019234D">
        <w:t xml:space="preserve"> v</w:t>
      </w:r>
      <w:r w:rsidR="00205EA4">
        <w:t> </w:t>
      </w:r>
      <w:r w:rsidR="0019234D">
        <w:t>EŘ</w:t>
      </w:r>
      <w:r w:rsidR="00205EA4">
        <w:t>,</w:t>
      </w:r>
      <w:r w:rsidR="00911AD1">
        <w:t xml:space="preserve"> </w:t>
      </w:r>
      <w:r w:rsidR="00030477">
        <w:t xml:space="preserve">závisí na vypořádání se </w:t>
      </w:r>
      <w:r w:rsidR="003633B5">
        <w:t xml:space="preserve">s </w:t>
      </w:r>
      <w:r w:rsidR="00030477">
        <w:t xml:space="preserve">otázkou vzájemného vztahu obou institutů </w:t>
      </w:r>
      <w:proofErr w:type="spellStart"/>
      <w:r w:rsidR="00030477">
        <w:t>inhibitorií</w:t>
      </w:r>
      <w:proofErr w:type="spellEnd"/>
      <w:r w:rsidR="00646162">
        <w:t xml:space="preserve">. Podle převažujícího názoru </w:t>
      </w:r>
      <w:r w:rsidR="00A85A5B">
        <w:t xml:space="preserve">uváděného </w:t>
      </w:r>
      <w:r w:rsidR="00646162">
        <w:lastRenderedPageBreak/>
        <w:t>judikatur</w:t>
      </w:r>
      <w:r w:rsidR="00A85A5B">
        <w:t>ou</w:t>
      </w:r>
      <w:r w:rsidR="00646162">
        <w:t xml:space="preserve"> </w:t>
      </w:r>
      <w:r w:rsidR="00A85A5B">
        <w:t>a</w:t>
      </w:r>
      <w:r w:rsidR="00646162">
        <w:t> odborn</w:t>
      </w:r>
      <w:r w:rsidR="00A85A5B">
        <w:t>ou</w:t>
      </w:r>
      <w:r w:rsidR="00646162">
        <w:t xml:space="preserve"> literatur</w:t>
      </w:r>
      <w:r w:rsidR="00A85A5B">
        <w:t>ou</w:t>
      </w:r>
      <w:r w:rsidR="00646162">
        <w:t xml:space="preserve"> je generální </w:t>
      </w:r>
      <w:proofErr w:type="spellStart"/>
      <w:r w:rsidR="00646162">
        <w:t>inhibitorium</w:t>
      </w:r>
      <w:proofErr w:type="spellEnd"/>
      <w:r w:rsidR="00646162">
        <w:t xml:space="preserve"> vnímáno jako institut, který trvá po celou dobu řízení až do skončení exekuce a plní tak roli doplňkového omezení povinného </w:t>
      </w:r>
      <w:r w:rsidR="009E64CC">
        <w:t xml:space="preserve">v nakládání s majetkem, na který se nevztahuje </w:t>
      </w:r>
      <w:proofErr w:type="spellStart"/>
      <w:r w:rsidR="009E64CC">
        <w:t>inhibitorium</w:t>
      </w:r>
      <w:proofErr w:type="spellEnd"/>
      <w:r w:rsidR="009E64CC">
        <w:t xml:space="preserve"> speciál</w:t>
      </w:r>
      <w:r w:rsidR="00BA7195">
        <w:t>ní.</w:t>
      </w:r>
      <w:r w:rsidR="00CE010E" w:rsidRPr="00BA7195">
        <w:rPr>
          <w:rStyle w:val="Znakapoznpodarou"/>
        </w:rPr>
        <w:footnoteReference w:id="122"/>
      </w:r>
      <w:r w:rsidR="00646162">
        <w:t xml:space="preserve"> </w:t>
      </w:r>
      <w:r w:rsidR="009E64CC">
        <w:t xml:space="preserve">Lze se setkat i s odlišným názorem, který trvání generálního </w:t>
      </w:r>
      <w:proofErr w:type="spellStart"/>
      <w:r w:rsidR="009E64CC">
        <w:t>inhibitoria</w:t>
      </w:r>
      <w:proofErr w:type="spellEnd"/>
      <w:r w:rsidR="009E64CC">
        <w:t xml:space="preserve"> až do skončení exekuce považuje za nadbytečné a neúměrně </w:t>
      </w:r>
      <w:r w:rsidR="008D3BAC">
        <w:t>zasahující</w:t>
      </w:r>
      <w:r w:rsidR="009E64CC">
        <w:t xml:space="preserve"> do majetkové sféry povinného</w:t>
      </w:r>
      <w:r w:rsidR="00B66AD6">
        <w:t>, a proto by jeho účinky měly působit pouze do doby doručení exekučních příkazů.</w:t>
      </w:r>
      <w:r w:rsidR="009E64CC">
        <w:rPr>
          <w:rStyle w:val="Znakapoznpodarou"/>
        </w:rPr>
        <w:footnoteReference w:id="123"/>
      </w:r>
      <w:r w:rsidR="009E64CC">
        <w:t xml:space="preserve"> </w:t>
      </w:r>
      <w:r w:rsidR="00B66AD6">
        <w:t>Jestliže</w:t>
      </w:r>
      <w:r w:rsidR="008D3BAC">
        <w:t xml:space="preserve"> </w:t>
      </w:r>
      <w:r w:rsidR="00205EA4">
        <w:t>se přikloníme</w:t>
      </w:r>
      <w:r w:rsidR="008D3BAC">
        <w:t xml:space="preserve"> k</w:t>
      </w:r>
      <w:r w:rsidR="00205EA4">
        <w:t xml:space="preserve"> naposledy uvedenému </w:t>
      </w:r>
      <w:r w:rsidR="008D3BAC">
        <w:t xml:space="preserve">stanovisku, </w:t>
      </w:r>
      <w:r w:rsidR="00205EA4">
        <w:t>mohli bychom</w:t>
      </w:r>
      <w:r w:rsidR="008D3BAC">
        <w:t xml:space="preserve"> při hodnocení novelizované úpravy dojít k závěru, že</w:t>
      </w:r>
      <w:r w:rsidR="00205EA4" w:rsidRPr="00205EA4">
        <w:t xml:space="preserve"> </w:t>
      </w:r>
      <w:r w:rsidR="00205EA4">
        <w:t>pokud exekutor zašle povinnému vyrozumění až s první</w:t>
      </w:r>
      <w:r w:rsidR="00E131F7">
        <w:t xml:space="preserve">m exekučním příkazem ztrácí </w:t>
      </w:r>
      <w:r w:rsidR="00205EA4">
        <w:t xml:space="preserve">existence generálního </w:t>
      </w:r>
      <w:proofErr w:type="spellStart"/>
      <w:r w:rsidR="00205EA4">
        <w:t>inhibitoria</w:t>
      </w:r>
      <w:proofErr w:type="spellEnd"/>
      <w:r w:rsidR="00205EA4">
        <w:t xml:space="preserve"> svůj význam, protože </w:t>
      </w:r>
      <w:r w:rsidR="00E131F7">
        <w:t xml:space="preserve">v té stejné chvíli </w:t>
      </w:r>
      <w:r w:rsidR="00205EA4">
        <w:t>nastávají účinky speciálního. S tímto pojetím se nemohu</w:t>
      </w:r>
      <w:r w:rsidR="00F51FEB">
        <w:t xml:space="preserve"> ztotožnit a většinový </w:t>
      </w:r>
      <w:r w:rsidR="00205EA4">
        <w:t xml:space="preserve">názor </w:t>
      </w:r>
      <w:r w:rsidR="00F51FEB">
        <w:t xml:space="preserve">vycházející z doplňkového charakteru generálního </w:t>
      </w:r>
      <w:proofErr w:type="spellStart"/>
      <w:r w:rsidR="00F51FEB">
        <w:t>inhibitoria</w:t>
      </w:r>
      <w:proofErr w:type="spellEnd"/>
      <w:r w:rsidR="00F51FEB">
        <w:t xml:space="preserve"> považuji za více odpovídající účelu exekučního řízení.</w:t>
      </w:r>
      <w:r w:rsidR="00484217">
        <w:t xml:space="preserve"> Na </w:t>
      </w:r>
      <w:r w:rsidR="00700C57">
        <w:t>novelu</w:t>
      </w:r>
      <w:r w:rsidR="00484217">
        <w:t xml:space="preserve"> ohledně zasílání vyrozumění povinnému lze dle mého názoru pohlížet</w:t>
      </w:r>
      <w:r w:rsidR="006227E4">
        <w:t xml:space="preserve"> spíše</w:t>
      </w:r>
      <w:r w:rsidR="00484217">
        <w:t xml:space="preserve"> z toho úhlu, zda </w:t>
      </w:r>
      <w:r w:rsidR="003633B5">
        <w:t>změna</w:t>
      </w:r>
      <w:r w:rsidR="00C5387B">
        <w:t>, že</w:t>
      </w:r>
      <w:r w:rsidR="003407D6">
        <w:t xml:space="preserve"> povinný</w:t>
      </w:r>
      <w:r w:rsidR="00C5387B">
        <w:t xml:space="preserve"> je</w:t>
      </w:r>
      <w:r w:rsidR="003407D6">
        <w:t xml:space="preserve"> s exekucí obeznámen až doručením exekučního příkazu, </w:t>
      </w:r>
      <w:r w:rsidR="006227E4">
        <w:t>není</w:t>
      </w:r>
      <w:r w:rsidR="003407D6">
        <w:t xml:space="preserve"> vzhledem k zásahu do jeho osobn</w:t>
      </w:r>
      <w:r w:rsidR="003633B5">
        <w:t>í a majetkové sféry, nepřiměřeně zatěžující. Na</w:t>
      </w:r>
      <w:r w:rsidR="00C5387B">
        <w:t xml:space="preserve"> druhou stranu osobou </w:t>
      </w:r>
      <w:r w:rsidR="0079016E">
        <w:t xml:space="preserve">oprávněného </w:t>
      </w:r>
      <w:r w:rsidR="00C5387B">
        <w:t xml:space="preserve">může být tento </w:t>
      </w:r>
      <w:r w:rsidR="00030477">
        <w:t xml:space="preserve">přístup </w:t>
      </w:r>
      <w:r w:rsidR="00C5387B">
        <w:t>zákonodárce u</w:t>
      </w:r>
      <w:r w:rsidR="00030477">
        <w:t>vítán, protože nahrává zajištění větší efektivnosti</w:t>
      </w:r>
      <w:r w:rsidR="007149D5">
        <w:t xml:space="preserve"> a rychlosti</w:t>
      </w:r>
      <w:r w:rsidR="00030477">
        <w:t xml:space="preserve"> exekuce. </w:t>
      </w:r>
      <w:r w:rsidR="007149D5">
        <w:t xml:space="preserve">Samozřejmě, že doručením vyrozumění začíná působit </w:t>
      </w:r>
      <w:proofErr w:type="spellStart"/>
      <w:r w:rsidR="007149D5">
        <w:t>inhibitorium</w:t>
      </w:r>
      <w:proofErr w:type="spellEnd"/>
      <w:r w:rsidR="0079016E" w:rsidRPr="0079016E">
        <w:t xml:space="preserve"> </w:t>
      </w:r>
      <w:r w:rsidR="0079016E">
        <w:t>generální a tak je uspokojení pohledávky oprávněného zajištěno</w:t>
      </w:r>
      <w:r w:rsidR="00850FA0">
        <w:t xml:space="preserve"> tímto způsobem</w:t>
      </w:r>
      <w:r w:rsidR="0079016E">
        <w:t xml:space="preserve">, ale s ním spojená </w:t>
      </w:r>
      <w:r w:rsidR="00D479BD">
        <w:t xml:space="preserve">„pouze“ </w:t>
      </w:r>
      <w:r w:rsidR="0079016E">
        <w:t>relativní neplatnost úkonů porušujících zákaz, může znamenat nežádoucí průtahy v</w:t>
      </w:r>
      <w:r w:rsidR="00850FA0">
        <w:t> </w:t>
      </w:r>
      <w:r w:rsidR="0079016E">
        <w:t>řízení</w:t>
      </w:r>
      <w:r w:rsidR="00850FA0">
        <w:t xml:space="preserve">, </w:t>
      </w:r>
      <w:r w:rsidR="00E131F7">
        <w:t>které</w:t>
      </w:r>
      <w:r w:rsidR="00850FA0">
        <w:t xml:space="preserve"> věřitel nebude vítat s nadšením.</w:t>
      </w:r>
      <w:r w:rsidR="00D479BD">
        <w:t xml:space="preserve"> Závěrem lze shrnout, že i v této drobné změně můžeme vidět trend posledních novel EŘ sledujících větší úspěšnost exekucí.</w:t>
      </w:r>
    </w:p>
    <w:p w:rsidR="00C07836" w:rsidRDefault="00C07836" w:rsidP="00C07836">
      <w:pPr>
        <w:pStyle w:val="Nadpis2"/>
        <w:numPr>
          <w:ilvl w:val="1"/>
          <w:numId w:val="1"/>
        </w:numPr>
      </w:pPr>
      <w:bookmarkStart w:id="36" w:name="_Toc383005377"/>
      <w:bookmarkStart w:id="37" w:name="_Toc384300669"/>
      <w:r>
        <w:t>Návrh na zastavení exekučního řízení</w:t>
      </w:r>
      <w:bookmarkEnd w:id="36"/>
      <w:bookmarkEnd w:id="37"/>
    </w:p>
    <w:p w:rsidR="002C1202" w:rsidRDefault="004262BE" w:rsidP="00E17C82">
      <w:r>
        <w:t>H</w:t>
      </w:r>
      <w:r w:rsidR="00833701">
        <w:t xml:space="preserve">lavním tématem této práce </w:t>
      </w:r>
      <w:r w:rsidR="001D120B">
        <w:t xml:space="preserve">je </w:t>
      </w:r>
      <w:r w:rsidR="00833701">
        <w:t>zahájení exekučního řízení</w:t>
      </w:r>
      <w:r w:rsidR="00C37FA3">
        <w:t xml:space="preserve"> a nařízení exekuce. Jednotlivé kapitoly se zabývaly </w:t>
      </w:r>
      <w:r w:rsidR="00E17C82">
        <w:t>problematik</w:t>
      </w:r>
      <w:r w:rsidR="00C37FA3">
        <w:t>ou</w:t>
      </w:r>
      <w:r w:rsidR="00E17C82">
        <w:t xml:space="preserve"> podání exekučního návrhu, přezkumu podmínek pro vedení exekuce, následn</w:t>
      </w:r>
      <w:r w:rsidR="00C37FA3">
        <w:t>ým</w:t>
      </w:r>
      <w:r w:rsidR="00E17C82">
        <w:t xml:space="preserve"> pověření</w:t>
      </w:r>
      <w:r w:rsidR="00C37FA3">
        <w:t>m</w:t>
      </w:r>
      <w:r w:rsidR="00E131F7">
        <w:t xml:space="preserve"> soudního exekutora, </w:t>
      </w:r>
      <w:r w:rsidR="00C37FA3">
        <w:t>dalším průběhem řízení při jejich splnění</w:t>
      </w:r>
      <w:r w:rsidR="00E17C82">
        <w:t>, a to vše ve světle poslední velké novely EŘ</w:t>
      </w:r>
      <w:r>
        <w:t xml:space="preserve">. </w:t>
      </w:r>
      <w:r w:rsidR="00C37FA3">
        <w:t xml:space="preserve">Právní úprava obranných prostředků proti exekuci, je jednou z oblastí, která </w:t>
      </w:r>
      <w:r w:rsidR="00232EB6">
        <w:t xml:space="preserve">také </w:t>
      </w:r>
      <w:r w:rsidR="00C37FA3">
        <w:t>prošla výraznou změnou.</w:t>
      </w:r>
      <w:r w:rsidR="00232EB6">
        <w:t xml:space="preserve"> Tat</w:t>
      </w:r>
      <w:r w:rsidR="00BD5CDB">
        <w:t>o skutečnost vyplývá z toho, že</w:t>
      </w:r>
      <w:r w:rsidR="00BD5CDB">
        <w:rPr>
          <w:highlight w:val="green"/>
        </w:rPr>
        <w:t xml:space="preserve"> </w:t>
      </w:r>
      <w:r w:rsidR="00BD5CDB" w:rsidRPr="00BD5CDB">
        <w:t xml:space="preserve">možnosti </w:t>
      </w:r>
      <w:r w:rsidR="00232EB6" w:rsidRPr="00BD5CDB">
        <w:t>obrany povinného</w:t>
      </w:r>
      <w:r w:rsidR="00BD5CDB">
        <w:t xml:space="preserve"> přímo navazují</w:t>
      </w:r>
      <w:r w:rsidR="00232EB6">
        <w:t xml:space="preserve"> na postupy při zahájení </w:t>
      </w:r>
      <w:r w:rsidR="009D6318">
        <w:t>exekuce.</w:t>
      </w:r>
      <w:r w:rsidR="00C37FA3">
        <w:t xml:space="preserve"> Zrušení</w:t>
      </w:r>
      <w:r w:rsidR="00232EB6">
        <w:t>m</w:t>
      </w:r>
      <w:r w:rsidR="00044B30">
        <w:t xml:space="preserve"> institutu nařizování exekucí</w:t>
      </w:r>
      <w:r w:rsidR="00C37FA3">
        <w:t xml:space="preserve"> </w:t>
      </w:r>
      <w:r w:rsidR="00213CE8">
        <w:t>usnesením soudu</w:t>
      </w:r>
      <w:r w:rsidR="00C37FA3">
        <w:t xml:space="preserve"> a zavedením vydávání </w:t>
      </w:r>
      <w:r w:rsidR="00213CE8">
        <w:t>pověření exekutora, které ztrácí podobu soudního rozhodnutí</w:t>
      </w:r>
      <w:r w:rsidR="00B201B2">
        <w:t>,</w:t>
      </w:r>
      <w:r w:rsidR="00213CE8">
        <w:t xml:space="preserve"> se dotklo </w:t>
      </w:r>
      <w:r w:rsidR="009D6318">
        <w:t>vymezení způsobů</w:t>
      </w:r>
      <w:r w:rsidR="00213CE8">
        <w:t xml:space="preserve"> povinného, </w:t>
      </w:r>
      <w:r w:rsidR="009D6318">
        <w:t>kterými</w:t>
      </w:r>
      <w:r w:rsidR="00213CE8">
        <w:t xml:space="preserve"> se </w:t>
      </w:r>
      <w:r w:rsidR="009D6318">
        <w:t xml:space="preserve">může </w:t>
      </w:r>
      <w:r w:rsidR="00213CE8">
        <w:t>bránit dalšímu průběhu zahájeného exekučního řízení.</w:t>
      </w:r>
      <w:r w:rsidR="00B201B2">
        <w:t xml:space="preserve"> </w:t>
      </w:r>
      <w:r w:rsidR="0065618E">
        <w:t xml:space="preserve">Vzhledem k účelu, kterého má být v exekučním </w:t>
      </w:r>
      <w:r w:rsidR="0065618E">
        <w:lastRenderedPageBreak/>
        <w:t>řízení dosaženo</w:t>
      </w:r>
      <w:r w:rsidR="002C1202">
        <w:t>, je většina řízení spojena s výraznými zásahy do osobní a majetkové sféry povinného. Nejen z tohoto důvodu je úprava prostředků, kterými lze předejít či zcela zabránit neoprávněným zákrokům</w:t>
      </w:r>
      <w:r w:rsidR="009B6F22">
        <w:t xml:space="preserve"> </w:t>
      </w:r>
      <w:r w:rsidR="00FB0C2D">
        <w:t>soudních exekutorů</w:t>
      </w:r>
      <w:r w:rsidR="002C1202">
        <w:t>, velmi důležitá.</w:t>
      </w:r>
    </w:p>
    <w:p w:rsidR="00565D0F" w:rsidRDefault="002C1202" w:rsidP="00565D0F">
      <w:r>
        <w:t xml:space="preserve">Do konce roku 2012, kdy soudy nařizovaly exekuce a k jejich vedení pověřovaly exekutory usnesením o nařízení exekuce, existovaly v zásadě dva způsoby, </w:t>
      </w:r>
      <w:r w:rsidR="00D8371E">
        <w:t>kterými se povinný mohl domoci ukončení</w:t>
      </w:r>
      <w:r>
        <w:t xml:space="preserve"> řízení,</w:t>
      </w:r>
      <w:r w:rsidR="00B524CC">
        <w:t xml:space="preserve"> aniž by byla exekuce provedena. </w:t>
      </w:r>
      <w:r w:rsidR="00D8371E">
        <w:t>N</w:t>
      </w:r>
      <w:r w:rsidR="00B02DA1">
        <w:t>epřípustnému návrhu</w:t>
      </w:r>
      <w:r w:rsidR="00B524CC">
        <w:t xml:space="preserve"> na nařízení exekuce </w:t>
      </w:r>
      <w:r w:rsidR="00D8371E">
        <w:t xml:space="preserve">se bylo možno </w:t>
      </w:r>
      <w:r w:rsidR="00B524CC">
        <w:t xml:space="preserve">ubránit podáním odvolání či návrhem </w:t>
      </w:r>
      <w:r w:rsidR="00D8371E">
        <w:t xml:space="preserve">k zastavení </w:t>
      </w:r>
      <w:r w:rsidR="00B524CC">
        <w:t>exekuc</w:t>
      </w:r>
      <w:r w:rsidR="00D8371E">
        <w:t>e</w:t>
      </w:r>
      <w:r w:rsidR="00224E41">
        <w:t xml:space="preserve">. </w:t>
      </w:r>
    </w:p>
    <w:p w:rsidR="008209FF" w:rsidRDefault="00345D5A" w:rsidP="00B570B3">
      <w:r>
        <w:t>Povinný podával o</w:t>
      </w:r>
      <w:r w:rsidR="00E5004C">
        <w:t xml:space="preserve">dvolání </w:t>
      </w:r>
      <w:r w:rsidR="00EB41B4">
        <w:t xml:space="preserve">proti usnesení </w:t>
      </w:r>
      <w:r w:rsidR="0026775D">
        <w:t xml:space="preserve">ve lhůtě </w:t>
      </w:r>
      <w:proofErr w:type="gramStart"/>
      <w:r w:rsidR="0026775D">
        <w:t>15</w:t>
      </w:r>
      <w:proofErr w:type="gramEnd"/>
      <w:r w:rsidR="0026775D">
        <w:t>-</w:t>
      </w:r>
      <w:proofErr w:type="gramStart"/>
      <w:r w:rsidR="0026775D">
        <w:t>ti</w:t>
      </w:r>
      <w:proofErr w:type="gramEnd"/>
      <w:r w:rsidR="0026775D">
        <w:t xml:space="preserve"> dnů </w:t>
      </w:r>
      <w:r w:rsidR="00BE25AA">
        <w:t xml:space="preserve">u příslušného exekučního soudu, který jej k rozhodnutí postoupil </w:t>
      </w:r>
      <w:r>
        <w:t xml:space="preserve">soudu </w:t>
      </w:r>
      <w:r w:rsidR="00BE25AA">
        <w:t>krajskému</w:t>
      </w:r>
      <w:r w:rsidR="0018468C">
        <w:t>.</w:t>
      </w:r>
      <w:r w:rsidR="00EB41B4">
        <w:t xml:space="preserve"> </w:t>
      </w:r>
      <w:r>
        <w:t xml:space="preserve">EŘ v původním znění § 44 odst. 7 </w:t>
      </w:r>
      <w:r w:rsidR="008209FF">
        <w:t>o</w:t>
      </w:r>
      <w:r w:rsidR="0026775D">
        <w:t xml:space="preserve"> přípustnosti odvolání </w:t>
      </w:r>
      <w:r>
        <w:t xml:space="preserve">stanovil, že v </w:t>
      </w:r>
      <w:r w:rsidR="0026775D">
        <w:t>něm</w:t>
      </w:r>
      <w:r w:rsidR="00C32F62">
        <w:t xml:space="preserve"> </w:t>
      </w:r>
      <w:r>
        <w:t>nelze namítat</w:t>
      </w:r>
      <w:r w:rsidR="0018468C">
        <w:t xml:space="preserve"> jiné skutečnosti, než ty, jež </w:t>
      </w:r>
      <w:r w:rsidR="0019585E">
        <w:t>jsou</w:t>
      </w:r>
      <w:r w:rsidR="0018468C">
        <w:t xml:space="preserve"> rozhodné pro nařízení exekuce.</w:t>
      </w:r>
      <w:r>
        <w:t xml:space="preserve"> </w:t>
      </w:r>
      <w:r w:rsidR="0026775D">
        <w:t>Jestliže odvolatel odůvodnil odvolání jiným způsobem</w:t>
      </w:r>
      <w:r w:rsidR="00EC6326">
        <w:t>,</w:t>
      </w:r>
      <w:r w:rsidR="0026775D">
        <w:t xml:space="preserve"> soud věcnou stránku jeho podání nezkoumal a odvolání odmítl.</w:t>
      </w:r>
      <w:r w:rsidR="00EC6326">
        <w:rPr>
          <w:rStyle w:val="Znakapoznpodarou"/>
        </w:rPr>
        <w:footnoteReference w:id="124"/>
      </w:r>
      <w:r w:rsidR="00FB1A10">
        <w:t xml:space="preserve"> Shodně soud rozhodl</w:t>
      </w:r>
      <w:r w:rsidR="0026775D">
        <w:t xml:space="preserve"> i o odvolání, v němž účastník nenamítal žádné skutečnosti, avšak s tím zásadním rozdílem, že s tímto tzv. </w:t>
      </w:r>
      <w:proofErr w:type="spellStart"/>
      <w:r w:rsidR="0026775D">
        <w:t>blanketním</w:t>
      </w:r>
      <w:proofErr w:type="spellEnd"/>
      <w:r w:rsidR="0026775D">
        <w:t xml:space="preserve"> odvoláním nebyl spojován suspenzivní účinek a právní moc usnesení o nařízení soudu nastala, jakoby odvolání nebylo podáno.</w:t>
      </w:r>
      <w:r w:rsidR="0026775D">
        <w:rPr>
          <w:rStyle w:val="Znakapoznpodarou"/>
        </w:rPr>
        <w:footnoteReference w:id="125"/>
      </w:r>
      <w:r w:rsidR="005F01EA">
        <w:t xml:space="preserve"> S</w:t>
      </w:r>
      <w:r w:rsidR="00FB1A10">
        <w:t>oudní p</w:t>
      </w:r>
      <w:r w:rsidR="005F01EA">
        <w:t>raxe odvolacích soudů dovodila</w:t>
      </w:r>
      <w:r w:rsidR="00FB1A10">
        <w:t xml:space="preserve"> okolnosti, které byly </w:t>
      </w:r>
      <w:r w:rsidR="005F01EA">
        <w:t xml:space="preserve">považovány za </w:t>
      </w:r>
      <w:r w:rsidR="00FB1A10">
        <w:t xml:space="preserve">rozhodné </w:t>
      </w:r>
      <w:r w:rsidR="005F01EA">
        <w:t>pro nařízení exekuce, a tedy předeslala, v jakých případech je odvolání povinného proti usnesení soudu přípustné. Jen odvolání obsahující</w:t>
      </w:r>
      <w:r>
        <w:t xml:space="preserve"> </w:t>
      </w:r>
      <w:r w:rsidR="00D43F36">
        <w:t xml:space="preserve">tvrzení o vadách nařízené exekuce </w:t>
      </w:r>
      <w:r>
        <w:t>týkající se</w:t>
      </w:r>
      <w:r w:rsidR="0018468C">
        <w:t xml:space="preserve"> </w:t>
      </w:r>
      <w:r w:rsidR="005F01EA">
        <w:t xml:space="preserve">formální či materiální </w:t>
      </w:r>
      <w:r>
        <w:t>vykonatelnosti exekučního titulu, pravomoci orgánu, který jej vydal, věcné legitimace účastníků, prekluze vymáhaného práva</w:t>
      </w:r>
      <w:r w:rsidR="005F01EA">
        <w:t>, rozsahu exekuce</w:t>
      </w:r>
      <w:r>
        <w:t xml:space="preserve"> </w:t>
      </w:r>
      <w:r w:rsidR="00DE22A6">
        <w:t>či</w:t>
      </w:r>
      <w:r w:rsidR="0019585E">
        <w:t xml:space="preserve"> </w:t>
      </w:r>
      <w:r w:rsidR="005F01EA">
        <w:t>odvolání opírající se o</w:t>
      </w:r>
      <w:r>
        <w:t xml:space="preserve"> nedostat</w:t>
      </w:r>
      <w:r w:rsidR="005F01EA">
        <w:t>ky</w:t>
      </w:r>
      <w:r>
        <w:t xml:space="preserve"> podmínek řízení </w:t>
      </w:r>
      <w:r w:rsidR="0019585E">
        <w:t xml:space="preserve">spočívající </w:t>
      </w:r>
      <w:r w:rsidR="00044B30">
        <w:t xml:space="preserve">např. </w:t>
      </w:r>
      <w:r w:rsidR="0019585E">
        <w:t>v</w:t>
      </w:r>
      <w:r>
        <w:t xml:space="preserve"> existenc</w:t>
      </w:r>
      <w:r w:rsidR="0019585E">
        <w:t>i</w:t>
      </w:r>
      <w:r>
        <w:t xml:space="preserve"> překážky věci rozsouzen</w:t>
      </w:r>
      <w:r w:rsidR="0019585E">
        <w:t xml:space="preserve">é </w:t>
      </w:r>
      <w:r w:rsidR="005F01EA">
        <w:t xml:space="preserve">či věci zahájené, mohlo být odvolacím soudem věcně přezkoumáno a </w:t>
      </w:r>
      <w:r w:rsidR="00D43F47">
        <w:t>v případě důvodnosti namítaných vad bylo způsobilé nařízenou exekuci zrušit.</w:t>
      </w:r>
      <w:r w:rsidR="00D43F47">
        <w:rPr>
          <w:rStyle w:val="Znakapoznpodarou"/>
        </w:rPr>
        <w:footnoteReference w:id="126"/>
      </w:r>
    </w:p>
    <w:p w:rsidR="00646500" w:rsidRDefault="0019585E" w:rsidP="00B570B3">
      <w:r>
        <w:t xml:space="preserve">Pokud nahlédneme do § 268 OSŘ a </w:t>
      </w:r>
      <w:r w:rsidR="00E70D6B">
        <w:t>zaměříme se na jednotlivé důvody zastavení e</w:t>
      </w:r>
      <w:r w:rsidR="00565D0F">
        <w:t xml:space="preserve">xekuce, zjistíme, že se </w:t>
      </w:r>
      <w:r w:rsidR="008209FF">
        <w:t xml:space="preserve">v zásadě </w:t>
      </w:r>
      <w:r w:rsidR="00565D0F">
        <w:t>obsahově</w:t>
      </w:r>
      <w:r w:rsidR="00DE22A6">
        <w:t xml:space="preserve"> kryjí</w:t>
      </w:r>
      <w:r w:rsidR="00044B30">
        <w:t xml:space="preserve"> se </w:t>
      </w:r>
      <w:r w:rsidR="00E70D6B">
        <w:t xml:space="preserve">skutečnostmi, které </w:t>
      </w:r>
      <w:r w:rsidR="00DE22A6">
        <w:t>bylo možné</w:t>
      </w:r>
      <w:r w:rsidR="00175C68">
        <w:t xml:space="preserve"> namítat</w:t>
      </w:r>
      <w:r w:rsidR="00E70D6B">
        <w:t xml:space="preserve"> před odvolacím soudem</w:t>
      </w:r>
      <w:r w:rsidR="00175C68">
        <w:t xml:space="preserve"> při napadení usnesení o nařízení exekuce</w:t>
      </w:r>
      <w:r w:rsidR="00E70D6B">
        <w:t>.</w:t>
      </w:r>
      <w:r w:rsidR="00A74718">
        <w:t xml:space="preserve"> Přesnější vyjádření jejich vztahu</w:t>
      </w:r>
      <w:r w:rsidR="00AC467D">
        <w:t xml:space="preserve"> ale</w:t>
      </w:r>
      <w:r w:rsidR="00A74718">
        <w:t xml:space="preserve"> je</w:t>
      </w:r>
      <w:r w:rsidR="00175C68">
        <w:t>, že každý odvolací důvod mohl účastník současně použít j</w:t>
      </w:r>
      <w:r w:rsidR="00A74718">
        <w:t>ako důvod pro zastavení exekuce, avšak toto pravidlo neplatí naopak. Příkladem může být model</w:t>
      </w:r>
      <w:r w:rsidR="00AC467D">
        <w:t xml:space="preserve">ová situace, ve které povinný </w:t>
      </w:r>
      <w:r w:rsidR="00FE55BD">
        <w:t xml:space="preserve">podané </w:t>
      </w:r>
      <w:r w:rsidR="00A74718">
        <w:t>odvolání proti</w:t>
      </w:r>
      <w:r w:rsidR="00AC467D">
        <w:t xml:space="preserve"> usnesení odůvodní splněním povinnosti oprávněnému před podáním návrhu na nařízení exekuce. Jelikož vznesení námitky splnění není pro nařízení exekuce rozhodnou </w:t>
      </w:r>
      <w:r w:rsidR="00FE55BD">
        <w:t>okolností</w:t>
      </w:r>
      <w:r w:rsidR="00AC467D">
        <w:t xml:space="preserve">, soud </w:t>
      </w:r>
      <w:r w:rsidR="00FE55BD">
        <w:t xml:space="preserve">takové </w:t>
      </w:r>
      <w:r w:rsidR="00AC467D">
        <w:t xml:space="preserve">odvolání </w:t>
      </w:r>
      <w:r w:rsidR="00FE55BD">
        <w:t xml:space="preserve">odmítne. </w:t>
      </w:r>
      <w:r w:rsidR="008209FF">
        <w:t>P</w:t>
      </w:r>
      <w:r w:rsidR="00FE55BD">
        <w:t xml:space="preserve">rokáže-li </w:t>
      </w:r>
      <w:r w:rsidR="00646500">
        <w:t xml:space="preserve">tak </w:t>
      </w:r>
      <w:r w:rsidR="00FE55BD">
        <w:t xml:space="preserve">povinný, že svou povinnost splnil věřiteli </w:t>
      </w:r>
      <w:r w:rsidR="00FE55BD">
        <w:lastRenderedPageBreak/>
        <w:t xml:space="preserve">dobrovolně, </w:t>
      </w:r>
      <w:r w:rsidR="008209FF">
        <w:t xml:space="preserve">jde </w:t>
      </w:r>
      <w:r w:rsidR="00FE55BD">
        <w:t>dle judikatury NS o skutečnost, která vede k naplnění důvodu pro zastavení exekuce dle § 268 odst. 1 písm. g) OSŘ</w:t>
      </w:r>
      <w:r w:rsidR="00646500">
        <w:t xml:space="preserve"> a nikoliv o důvod pro zrušení nařízené exekuce</w:t>
      </w:r>
      <w:r w:rsidR="00FE55BD">
        <w:t>.</w:t>
      </w:r>
      <w:r w:rsidR="00FE55BD">
        <w:rPr>
          <w:rStyle w:val="Znakapoznpodarou"/>
        </w:rPr>
        <w:footnoteReference w:id="127"/>
      </w:r>
    </w:p>
    <w:p w:rsidR="00646500" w:rsidRDefault="00B570B3" w:rsidP="00B570B3">
      <w:r>
        <w:t>V</w:t>
      </w:r>
      <w:r w:rsidR="00175C68">
        <w:t xml:space="preserve"> aplikační praxi nejednou </w:t>
      </w:r>
      <w:r w:rsidR="00F438BF">
        <w:t>docházelo</w:t>
      </w:r>
      <w:r w:rsidR="008209FF">
        <w:t xml:space="preserve"> k pochybnostem, zda</w:t>
      </w:r>
      <w:r w:rsidR="00175C68">
        <w:t xml:space="preserve"> v konkrétním případě postupovat cestou odvolání či</w:t>
      </w:r>
      <w:r w:rsidR="00044B30">
        <w:t xml:space="preserve"> podání</w:t>
      </w:r>
      <w:r w:rsidR="00175C68">
        <w:t xml:space="preserve"> návrhu na zastavení exekuce.</w:t>
      </w:r>
      <w:r w:rsidR="00175C68">
        <w:rPr>
          <w:rStyle w:val="Znakapoznpodarou"/>
        </w:rPr>
        <w:footnoteReference w:id="128"/>
      </w:r>
      <w:r w:rsidR="00855921">
        <w:t xml:space="preserve"> Často </w:t>
      </w:r>
      <w:r w:rsidR="00F438BF">
        <w:t>se tak stávalo</w:t>
      </w:r>
      <w:r w:rsidR="00855921">
        <w:t>, že oba tyto procesní prostředky byly z opatrnosti podávány současně. Dokonce byl zaznamenán postup některých krajských soudů, který spočíval ve vydání pokynu posuzovat podaná odvolání povinných podle obsahu</w:t>
      </w:r>
      <w:r w:rsidR="00565D0F">
        <w:t xml:space="preserve"> a zacházet s nimi jako s návrhy na zastavení exekuce.</w:t>
      </w:r>
      <w:r w:rsidR="00565D0F">
        <w:rPr>
          <w:rStyle w:val="Znakapoznpodarou"/>
        </w:rPr>
        <w:footnoteReference w:id="129"/>
      </w:r>
    </w:p>
    <w:p w:rsidR="0065618E" w:rsidRDefault="00565D0F" w:rsidP="00B570B3">
      <w:r>
        <w:t>Tento stav byl novelou EŘ překonán, j</w:t>
      </w:r>
      <w:r w:rsidR="00224E41">
        <w:t xml:space="preserve">elikož dnes </w:t>
      </w:r>
      <w:r w:rsidR="001D71DF">
        <w:t xml:space="preserve">ve stádiu nařizování </w:t>
      </w:r>
      <w:r w:rsidR="00224E41">
        <w:t xml:space="preserve">neexistuje </w:t>
      </w:r>
      <w:r w:rsidR="001D71DF">
        <w:t>rozhodnutí</w:t>
      </w:r>
      <w:r w:rsidR="00224E41">
        <w:t xml:space="preserve">, proti </w:t>
      </w:r>
      <w:r w:rsidR="001D71DF">
        <w:t>které</w:t>
      </w:r>
      <w:r w:rsidR="006676BD">
        <w:t>mu by bylo možné podat odvolání. J</w:t>
      </w:r>
      <w:r w:rsidR="001D71DF">
        <w:t>edinou možností povinného, jak brojit proti exekuci, je podání návrhu na zastavení řízení</w:t>
      </w:r>
      <w:r w:rsidR="006676BD">
        <w:t>, čímž dochází ke sjednocení opravných prostředků a o</w:t>
      </w:r>
      <w:r w:rsidR="00D8371E">
        <w:t xml:space="preserve">d účinnosti novely tak </w:t>
      </w:r>
      <w:r w:rsidR="006676BD">
        <w:t>můžeme hovořit</w:t>
      </w:r>
      <w:r w:rsidR="005E389D">
        <w:t xml:space="preserve"> o návrhu na zastavení exekuce</w:t>
      </w:r>
      <w:r w:rsidR="006676BD">
        <w:t xml:space="preserve"> jako o univerzálním nástroji proti vedenému exekučnímu řízení</w:t>
      </w:r>
      <w:r w:rsidR="005E389D">
        <w:t>.</w:t>
      </w:r>
      <w:r w:rsidR="003F4C66">
        <w:t xml:space="preserve"> Kritický postoj ke zrušení možnosti podání odvolání a obavy z oslabení soudní ochrany povinného </w:t>
      </w:r>
      <w:r w:rsidR="00987CC6">
        <w:t>nejsou dle mého názoru</w:t>
      </w:r>
      <w:r w:rsidR="003F4C66">
        <w:t xml:space="preserve"> na místě.</w:t>
      </w:r>
      <w:r w:rsidR="00987CC6">
        <w:t xml:space="preserve"> Výše uvedený výklad o přípustnosti odvolání </w:t>
      </w:r>
      <w:r w:rsidR="00B95180">
        <w:t xml:space="preserve">dokládá, že ve skutečnosti měl tento opravný prostředek funkci </w:t>
      </w:r>
      <w:r w:rsidR="002A534A">
        <w:t xml:space="preserve">nápravy </w:t>
      </w:r>
      <w:r w:rsidR="00B95180">
        <w:t xml:space="preserve">procesních vad a vzhledem ke své věcné i časové omezenosti neposkytoval povinnému takovou úroveň obrany, jaká mu dnes </w:t>
      </w:r>
      <w:r w:rsidR="00646500">
        <w:t xml:space="preserve">plyne </w:t>
      </w:r>
      <w:r w:rsidR="00B95180">
        <w:t xml:space="preserve">při </w:t>
      </w:r>
      <w:r w:rsidR="002A534A">
        <w:t>podání</w:t>
      </w:r>
      <w:r w:rsidR="00B95180">
        <w:t xml:space="preserve"> návrh</w:t>
      </w:r>
      <w:r w:rsidR="002A534A">
        <w:t>u</w:t>
      </w:r>
      <w:r w:rsidR="00B95180">
        <w:t xml:space="preserve"> na zastavení exekuce.</w:t>
      </w:r>
    </w:p>
    <w:p w:rsidR="00143852" w:rsidRDefault="00A63E7F" w:rsidP="00E17C82">
      <w:r>
        <w:t xml:space="preserve">Důvody </w:t>
      </w:r>
      <w:r w:rsidR="00E97ED9">
        <w:t xml:space="preserve">pro </w:t>
      </w:r>
      <w:r>
        <w:t xml:space="preserve">zastavení exekuce </w:t>
      </w:r>
      <w:r w:rsidR="00E97ED9">
        <w:t>EŘ neobsahuje, a proto je třeba subsidiárního pou</w:t>
      </w:r>
      <w:r w:rsidR="00B928FD">
        <w:t>žití ustanovení § 268 OSŘ.</w:t>
      </w:r>
      <w:r w:rsidR="00C30177">
        <w:rPr>
          <w:rStyle w:val="Znakapoznpodarou"/>
        </w:rPr>
        <w:footnoteReference w:id="130"/>
      </w:r>
      <w:r w:rsidR="00B928FD">
        <w:t xml:space="preserve"> Uvedený</w:t>
      </w:r>
      <w:r w:rsidR="00E97ED9">
        <w:t xml:space="preserve"> výčet</w:t>
      </w:r>
      <w:r w:rsidR="00B928FD">
        <w:t xml:space="preserve"> důvodů</w:t>
      </w:r>
      <w:r w:rsidR="00E97ED9">
        <w:t xml:space="preserve"> není </w:t>
      </w:r>
      <w:r w:rsidR="00044B30">
        <w:t>taxativní</w:t>
      </w:r>
      <w:r w:rsidR="00E97ED9">
        <w:t xml:space="preserve"> a další </w:t>
      </w:r>
      <w:r w:rsidR="00B928FD">
        <w:t>z nich</w:t>
      </w:r>
      <w:r w:rsidR="00E97ED9">
        <w:t xml:space="preserve"> můžeme nalézt i </w:t>
      </w:r>
      <w:r w:rsidR="00C92258">
        <w:t xml:space="preserve">na jiných místech </w:t>
      </w:r>
      <w:r w:rsidR="00E97ED9">
        <w:t>OSŘ a EŘ.</w:t>
      </w:r>
      <w:r w:rsidR="00E97ED9">
        <w:rPr>
          <w:rStyle w:val="Znakapoznpodarou"/>
        </w:rPr>
        <w:footnoteReference w:id="131"/>
      </w:r>
      <w:r w:rsidR="00327956">
        <w:t xml:space="preserve"> Nejčastěji bude návrh na zastavení exekuce podáván osobou povinného</w:t>
      </w:r>
      <w:r w:rsidR="00954822">
        <w:t>. V</w:t>
      </w:r>
      <w:r w:rsidR="00327956">
        <w:t xml:space="preserve">zhledem ke skutečnosti, že </w:t>
      </w:r>
      <w:r w:rsidR="00506E23">
        <w:t>dle § 36 odst. 2 EŘ a § 255 odst. 3 OSŘ se účastníkem řízení může stát</w:t>
      </w:r>
      <w:r w:rsidR="00954822">
        <w:t xml:space="preserve"> i manžel povinného</w:t>
      </w:r>
      <w:r w:rsidR="00327956">
        <w:t>,</w:t>
      </w:r>
      <w:r w:rsidR="00954822">
        <w:t xml:space="preserve"> </w:t>
      </w:r>
      <w:r w:rsidR="00506E23">
        <w:t>lze</w:t>
      </w:r>
      <w:r w:rsidR="00954822">
        <w:t xml:space="preserve"> </w:t>
      </w:r>
      <w:r w:rsidR="00506E23">
        <w:t xml:space="preserve">počítat </w:t>
      </w:r>
      <w:r w:rsidR="00954822">
        <w:t>také</w:t>
      </w:r>
      <w:r w:rsidR="008C01C3">
        <w:t xml:space="preserve"> </w:t>
      </w:r>
      <w:r w:rsidR="00506E23">
        <w:t xml:space="preserve">s </w:t>
      </w:r>
      <w:r w:rsidR="00954822">
        <w:t xml:space="preserve">jeho </w:t>
      </w:r>
      <w:r w:rsidR="00327956">
        <w:t>aktivn</w:t>
      </w:r>
      <w:r w:rsidR="00954822">
        <w:t>í</w:t>
      </w:r>
      <w:r w:rsidR="00327956">
        <w:t xml:space="preserve"> legitim</w:t>
      </w:r>
      <w:r w:rsidR="00506E23">
        <w:t>ací</w:t>
      </w:r>
      <w:r w:rsidR="00954822">
        <w:t xml:space="preserve"> k podání návrhu na zastavení</w:t>
      </w:r>
      <w:r w:rsidR="00506E23">
        <w:t xml:space="preserve"> exekuce</w:t>
      </w:r>
      <w:r w:rsidR="00327956">
        <w:t>.</w:t>
      </w:r>
      <w:r w:rsidR="00954822">
        <w:t xml:space="preserve"> Shodný přístup byl </w:t>
      </w:r>
      <w:r w:rsidR="002361FF">
        <w:t xml:space="preserve">podle předchozí právní úpravy </w:t>
      </w:r>
      <w:r w:rsidR="008C01C3">
        <w:t xml:space="preserve">dovozen </w:t>
      </w:r>
      <w:r w:rsidR="002361FF">
        <w:t xml:space="preserve">i </w:t>
      </w:r>
      <w:r w:rsidR="00954822">
        <w:t xml:space="preserve">ohledně </w:t>
      </w:r>
      <w:r w:rsidR="008C01C3">
        <w:t xml:space="preserve">jeho </w:t>
      </w:r>
      <w:r w:rsidR="00954822">
        <w:t>možnosti podat odvolání</w:t>
      </w:r>
      <w:r w:rsidR="008C01C3">
        <w:t xml:space="preserve"> proti rozhodnutí soudu o nařízení exekuce. </w:t>
      </w:r>
      <w:r w:rsidR="002361FF">
        <w:t xml:space="preserve">Jelikož se účinky generálního </w:t>
      </w:r>
      <w:proofErr w:type="spellStart"/>
      <w:r w:rsidR="002361FF">
        <w:t>inhibitoria</w:t>
      </w:r>
      <w:proofErr w:type="spellEnd"/>
      <w:r w:rsidR="002361FF">
        <w:t xml:space="preserve"> vztahují i na majetek patřící do SJM, pak za předpokladu, že exekučním příkazem </w:t>
      </w:r>
      <w:r w:rsidR="0064403E">
        <w:t>bude</w:t>
      </w:r>
      <w:r w:rsidR="002361FF">
        <w:t xml:space="preserve"> postižen i majetek v SJM, byl i manžel povinného aktivně legitimován k podání </w:t>
      </w:r>
      <w:r w:rsidR="002361FF">
        <w:lastRenderedPageBreak/>
        <w:t>odvolání proti usnesení o nařízení exekuce.</w:t>
      </w:r>
      <w:r w:rsidR="00D9412F">
        <w:rPr>
          <w:rStyle w:val="Znakapoznpodarou"/>
        </w:rPr>
        <w:footnoteReference w:id="132"/>
      </w:r>
      <w:r w:rsidR="002361FF">
        <w:t xml:space="preserve"> </w:t>
      </w:r>
      <w:r w:rsidR="00506E23">
        <w:t xml:space="preserve">Analogicky můžeme </w:t>
      </w:r>
      <w:r w:rsidR="0095690D">
        <w:t xml:space="preserve">uvedené pravidlo </w:t>
      </w:r>
      <w:r w:rsidR="00506E23">
        <w:t xml:space="preserve">aplikovat i v případě návrhu na zastavení exekuce. Návrh se dle § 55 odst. 1 EŘ </w:t>
      </w:r>
      <w:r w:rsidR="00EE14A8">
        <w:t xml:space="preserve">ve znění novely z roku 2009 </w:t>
      </w:r>
      <w:r w:rsidR="00506E23">
        <w:t>podává u</w:t>
      </w:r>
      <w:r w:rsidR="00EE14A8">
        <w:t xml:space="preserve"> jen</w:t>
      </w:r>
      <w:r w:rsidR="00506E23">
        <w:t xml:space="preserve"> exekutora, který vede exekuci.</w:t>
      </w:r>
      <w:r w:rsidR="00EE14A8">
        <w:rPr>
          <w:rStyle w:val="Znakapoznpodarou"/>
        </w:rPr>
        <w:footnoteReference w:id="133"/>
      </w:r>
    </w:p>
    <w:p w:rsidR="002F1E81" w:rsidRDefault="005E389D" w:rsidP="000245B2">
      <w:r>
        <w:t xml:space="preserve">Z hlediska běhu času můžeme rozlišovat dva druhy návrhů </w:t>
      </w:r>
      <w:r w:rsidR="00EC3109">
        <w:t>na zastavení.</w:t>
      </w:r>
      <w:r w:rsidR="00B02DA1" w:rsidRPr="00B02DA1">
        <w:t xml:space="preserve"> </w:t>
      </w:r>
      <w:r w:rsidR="00B02DA1">
        <w:t>Jako tzv. první návrh ozna</w:t>
      </w:r>
      <w:r w:rsidR="00C37460">
        <w:t>čujeme ten, jenž byl podán ve lhůtě do 30 dnů od</w:t>
      </w:r>
      <w:r w:rsidR="00C37460" w:rsidRPr="00C37460">
        <w:t xml:space="preserve"> </w:t>
      </w:r>
      <w:r w:rsidR="00C37460">
        <w:t>doručení vyrozumění o zahájení exekuce, tedy ve lhůtě pro dobrovolné plnění. Tento návrh je ex lege spoj</w:t>
      </w:r>
      <w:r w:rsidR="00BD3C11">
        <w:t>en</w:t>
      </w:r>
      <w:r w:rsidR="00C37460">
        <w:t xml:space="preserve"> s odkladným účinkem, což představuje pro dlužníka významný fakt, protože do doby</w:t>
      </w:r>
      <w:r w:rsidR="00BD3C11">
        <w:t>, ne</w:t>
      </w:r>
      <w:r w:rsidR="00C37460">
        <w:t xml:space="preserve">ž </w:t>
      </w:r>
      <w:r w:rsidR="001942EE">
        <w:t>bude</w:t>
      </w:r>
      <w:r w:rsidR="00C37460">
        <w:t xml:space="preserve"> o návrhu pravomocně </w:t>
      </w:r>
      <w:r w:rsidR="001942EE">
        <w:t>rozhodnuto</w:t>
      </w:r>
      <w:r w:rsidR="00C37460">
        <w:t>, nelze exekuci provést</w:t>
      </w:r>
      <w:r w:rsidR="00BD3C11">
        <w:t xml:space="preserve"> (§ 47 odst. 2 písm. </w:t>
      </w:r>
      <w:r w:rsidR="00C84D92">
        <w:t xml:space="preserve">b), § 52 odst. 3 písm. b) </w:t>
      </w:r>
      <w:r w:rsidR="00BD3C11">
        <w:t>EŘ</w:t>
      </w:r>
      <w:r w:rsidR="002F1E81">
        <w:t>)</w:t>
      </w:r>
      <w:r w:rsidR="00BD3C11">
        <w:t>.</w:t>
      </w:r>
      <w:r w:rsidR="00BD5CDB">
        <w:t xml:space="preserve"> Podání návrhu na zastavení nemá </w:t>
      </w:r>
      <w:r w:rsidR="00BD3A24">
        <w:t xml:space="preserve">však </w:t>
      </w:r>
      <w:r w:rsidR="00BD5CDB">
        <w:t xml:space="preserve">vliv na </w:t>
      </w:r>
      <w:r w:rsidR="00BD3A24">
        <w:t>pravomoc</w:t>
      </w:r>
      <w:r w:rsidR="00BD5CDB">
        <w:t xml:space="preserve"> exekutora</w:t>
      </w:r>
      <w:r w:rsidR="00BD3A24">
        <w:t xml:space="preserve"> vydávat další exekuční příkazy, jež mu náleží od doručení pověření k vedení exekuce.</w:t>
      </w:r>
      <w:r w:rsidR="00BD3C11">
        <w:t xml:space="preserve"> </w:t>
      </w:r>
      <w:r w:rsidR="001942EE">
        <w:t>Jako specifikum</w:t>
      </w:r>
      <w:r w:rsidR="00BD3C11">
        <w:t xml:space="preserve"> návrhu můžeme dále </w:t>
      </w:r>
      <w:r w:rsidR="001942EE">
        <w:t>uvést</w:t>
      </w:r>
      <w:r w:rsidR="00BD3C11">
        <w:t xml:space="preserve">, že </w:t>
      </w:r>
      <w:r w:rsidR="0095690D">
        <w:t>dlužník</w:t>
      </w:r>
      <w:r w:rsidR="00BD3C11">
        <w:t xml:space="preserve"> není povinen vylíčit rozhodné skutečnosti</w:t>
      </w:r>
      <w:r w:rsidR="008B41C2">
        <w:t xml:space="preserve"> pro posouzení včasnosti</w:t>
      </w:r>
      <w:r w:rsidR="001942EE">
        <w:t xml:space="preserve"> jeho</w:t>
      </w:r>
      <w:r w:rsidR="008B41C2">
        <w:t xml:space="preserve"> podání a postačuje uve</w:t>
      </w:r>
      <w:r w:rsidR="001942EE">
        <w:t xml:space="preserve">dení důvodů, pro které je </w:t>
      </w:r>
      <w:r w:rsidR="0095690D">
        <w:t xml:space="preserve">dle jeho názoru </w:t>
      </w:r>
      <w:r w:rsidR="00592914">
        <w:t>nařízené</w:t>
      </w:r>
      <w:r w:rsidR="001942EE">
        <w:t xml:space="preserve"> řízení</w:t>
      </w:r>
      <w:r w:rsidR="008B41C2">
        <w:t xml:space="preserve"> </w:t>
      </w:r>
      <w:r w:rsidR="001942EE">
        <w:t>nepřípustné</w:t>
      </w:r>
      <w:r w:rsidR="008B41C2">
        <w:t>.</w:t>
      </w:r>
      <w:r w:rsidR="00721FA8">
        <w:t xml:space="preserve"> </w:t>
      </w:r>
      <w:r w:rsidR="002F1E81">
        <w:t>Režim návrhu a postup při jeho posuzování lze připodobnit tomu, jenž byl uplatňován do roku 2012 při podávání odvolání proti usnesení o nařízení exekuce.</w:t>
      </w:r>
    </w:p>
    <w:p w:rsidR="00B02DA1" w:rsidRDefault="00721FA8" w:rsidP="00F068B7">
      <w:r>
        <w:t>V ustanovení § 55 EŘ nalezneme také úpravu tzv. dalšího návrhu na zastavení. Jde o podání směřující k zastavení exekuce, jenž je exekutorovi doručeno kdykoli po marném uplynutí lhůty pro dobrovoln</w:t>
      </w:r>
      <w:r w:rsidR="00532E14">
        <w:t>é plnění. Možnost podání návrhu je časově limitována</w:t>
      </w:r>
      <w:r>
        <w:t xml:space="preserve">, a to </w:t>
      </w:r>
      <w:r w:rsidR="002F1E81">
        <w:t xml:space="preserve">subjektivní </w:t>
      </w:r>
      <w:proofErr w:type="gramStart"/>
      <w:r>
        <w:t>15</w:t>
      </w:r>
      <w:proofErr w:type="gramEnd"/>
      <w:r>
        <w:t>-</w:t>
      </w:r>
      <w:proofErr w:type="gramStart"/>
      <w:r>
        <w:t>ti</w:t>
      </w:r>
      <w:proofErr w:type="gramEnd"/>
      <w:r>
        <w:t xml:space="preserve"> denní </w:t>
      </w:r>
      <w:r w:rsidR="00532E14">
        <w:t xml:space="preserve">lhůtou </w:t>
      </w:r>
      <w:r w:rsidR="002F1E81">
        <w:t xml:space="preserve">počínající </w:t>
      </w:r>
      <w:r w:rsidR="00532E14">
        <w:t>dnem, kdy se povinný dozvěděl o</w:t>
      </w:r>
      <w:r>
        <w:t xml:space="preserve"> důvodech zastavení. </w:t>
      </w:r>
      <w:r w:rsidR="00532E14">
        <w:t>Obligatorní náležitostí tohoto procesního úkonu se tak</w:t>
      </w:r>
      <w:r w:rsidR="000245B2">
        <w:t xml:space="preserve"> vedle tvrzení rozhodných pro zastavení</w:t>
      </w:r>
      <w:r w:rsidR="00532E14">
        <w:t xml:space="preserve"> stává vylíčení skutečností, ze kterých plyne včasnost podání. </w:t>
      </w:r>
      <w:r w:rsidR="00605639">
        <w:t xml:space="preserve">Na rozdíl od návrhu učiněného ve lhůtě pro dobrovolné plnění </w:t>
      </w:r>
      <w:r w:rsidR="00DC758A">
        <w:t xml:space="preserve">jeho podání </w:t>
      </w:r>
      <w:r w:rsidR="00605639">
        <w:t>nezpůsobuje odklad exekuce. Sám o sobě</w:t>
      </w:r>
      <w:r w:rsidR="005066A6">
        <w:t xml:space="preserve"> tedy </w:t>
      </w:r>
      <w:r w:rsidR="00605639">
        <w:t xml:space="preserve">suspenzivní účinek </w:t>
      </w:r>
      <w:r w:rsidR="00DC758A">
        <w:t>nemá</w:t>
      </w:r>
      <w:r w:rsidR="00605639">
        <w:t>, ledaže by byl podán současně s návrhem na odklad exekuce dle § 54 EŘ.</w:t>
      </w:r>
      <w:r w:rsidR="00F068B7">
        <w:t xml:space="preserve"> </w:t>
      </w:r>
      <w:r w:rsidR="005066A6">
        <w:t xml:space="preserve">Listopadová novela v roce </w:t>
      </w:r>
      <w:r w:rsidR="0074072B">
        <w:t xml:space="preserve">2009 </w:t>
      </w:r>
      <w:r w:rsidR="00761C36">
        <w:t xml:space="preserve">v EŘ </w:t>
      </w:r>
      <w:r w:rsidR="005066A6">
        <w:t>stanovila</w:t>
      </w:r>
      <w:r w:rsidR="0074072B">
        <w:t xml:space="preserve"> </w:t>
      </w:r>
      <w:proofErr w:type="gramStart"/>
      <w:r w:rsidR="005066A6">
        <w:t>15</w:t>
      </w:r>
      <w:proofErr w:type="gramEnd"/>
      <w:r w:rsidR="005066A6">
        <w:t>-</w:t>
      </w:r>
      <w:proofErr w:type="gramStart"/>
      <w:r w:rsidR="005066A6">
        <w:t>ti</w:t>
      </w:r>
      <w:proofErr w:type="gramEnd"/>
      <w:r w:rsidR="005066A6">
        <w:t xml:space="preserve"> denní lhůtu k </w:t>
      </w:r>
      <w:r w:rsidR="0074072B">
        <w:t>pod</w:t>
      </w:r>
      <w:r w:rsidR="005066A6">
        <w:t xml:space="preserve">ání </w:t>
      </w:r>
      <w:r w:rsidR="0074072B">
        <w:t>návrh</w:t>
      </w:r>
      <w:r w:rsidR="005066A6">
        <w:t>u</w:t>
      </w:r>
      <w:r w:rsidR="0074072B">
        <w:t xml:space="preserve"> na zastavení</w:t>
      </w:r>
      <w:r w:rsidR="005066A6">
        <w:t xml:space="preserve"> </w:t>
      </w:r>
      <w:r w:rsidR="0074072B">
        <w:t xml:space="preserve">ode dne, kdy se </w:t>
      </w:r>
      <w:r w:rsidR="005066A6">
        <w:t xml:space="preserve">povinný </w:t>
      </w:r>
      <w:r w:rsidR="0074072B">
        <w:t>dozvěděl o důvod</w:t>
      </w:r>
      <w:r w:rsidR="005066A6">
        <w:t>u zastavení</w:t>
      </w:r>
      <w:r w:rsidR="0074072B">
        <w:t xml:space="preserve"> exekuce</w:t>
      </w:r>
      <w:r w:rsidR="00143852">
        <w:t>, čímž zamezila účelovému protahování exekučního řízení</w:t>
      </w:r>
      <w:r w:rsidR="00761C36">
        <w:t>.</w:t>
      </w:r>
      <w:r w:rsidR="00143852">
        <w:rPr>
          <w:rStyle w:val="Znakapoznpodarou"/>
        </w:rPr>
        <w:footnoteReference w:id="134"/>
      </w:r>
      <w:r w:rsidR="00761C36">
        <w:t xml:space="preserve"> Jelikož se praxe některých soudů ohledně</w:t>
      </w:r>
      <w:r w:rsidR="00C26692">
        <w:t xml:space="preserve"> postupu při podání</w:t>
      </w:r>
      <w:r w:rsidR="00761C36">
        <w:t xml:space="preserve"> prokazatelně opožděn</w:t>
      </w:r>
      <w:r w:rsidR="00C26692">
        <w:t>ého</w:t>
      </w:r>
      <w:r w:rsidR="00761C36">
        <w:t xml:space="preserve"> návrhu lišila</w:t>
      </w:r>
      <w:r w:rsidR="00592914">
        <w:t>,</w:t>
      </w:r>
      <w:r w:rsidR="00CE010E" w:rsidRPr="00592914">
        <w:rPr>
          <w:rStyle w:val="Znakapoznpodarou"/>
        </w:rPr>
        <w:footnoteReference w:id="135"/>
      </w:r>
      <w:r w:rsidR="00761C36">
        <w:t xml:space="preserve"> EŘ nově od účinnosti novely</w:t>
      </w:r>
      <w:r w:rsidR="0074072B">
        <w:t xml:space="preserve"> zákonem č. 396/2012 Sb.</w:t>
      </w:r>
      <w:r w:rsidR="00761C36">
        <w:t xml:space="preserve"> upravuje </w:t>
      </w:r>
      <w:r w:rsidR="0074072B">
        <w:t xml:space="preserve">procesní důsledek </w:t>
      </w:r>
      <w:r w:rsidR="00C26692">
        <w:t xml:space="preserve">takového </w:t>
      </w:r>
      <w:r w:rsidR="0074072B">
        <w:t>návrhu</w:t>
      </w:r>
      <w:r w:rsidR="00761C36">
        <w:t xml:space="preserve"> (§ 55 odst. 2)</w:t>
      </w:r>
      <w:r w:rsidR="005066A6">
        <w:t xml:space="preserve">, když zavádí </w:t>
      </w:r>
      <w:r w:rsidR="00C26692">
        <w:t xml:space="preserve">jeho </w:t>
      </w:r>
      <w:r w:rsidR="005066A6">
        <w:t>odmítnutí.</w:t>
      </w:r>
      <w:r w:rsidR="002D70C8">
        <w:t xml:space="preserve"> Stejným </w:t>
      </w:r>
      <w:r w:rsidR="002D70C8">
        <w:lastRenderedPageBreak/>
        <w:t xml:space="preserve">způsobem exekutor rozhodne i </w:t>
      </w:r>
      <w:r w:rsidR="006F73BB">
        <w:t xml:space="preserve">o návrhu, který neobsahuje všechny náležitosti, není srozumitelný anebo </w:t>
      </w:r>
      <w:r w:rsidR="000245B2">
        <w:t xml:space="preserve">je </w:t>
      </w:r>
      <w:r w:rsidR="006F73BB">
        <w:t>neurčitý či ke kterému nejsou přiloženy listiny k prokázání tvrzených skutečností.</w:t>
      </w:r>
      <w:r w:rsidR="00811F2E">
        <w:t xml:space="preserve"> </w:t>
      </w:r>
      <w:r w:rsidR="003534AF">
        <w:t>V době projednávání připravovaných změn se v odborné literatuře objevil názor, který kritizov</w:t>
      </w:r>
      <w:r w:rsidR="00744F1D">
        <w:t>al novelu z důvodu</w:t>
      </w:r>
      <w:r w:rsidR="003534AF">
        <w:t xml:space="preserve"> zvýhodňování pozice oprávněného </w:t>
      </w:r>
      <w:r w:rsidR="00AD4960">
        <w:t>p</w:t>
      </w:r>
      <w:r w:rsidR="003534AF">
        <w:t xml:space="preserve">roti povinnému. Jako příklad byla představena situace, kdy návrh povinného na zastavení exekuce, jenž trpí nedostatky srozumitelnosti či určitosti, exekutor bez dalšího odmítne. </w:t>
      </w:r>
      <w:r w:rsidR="00744F1D">
        <w:t>Přitom v případě vadného exekučního návrhu</w:t>
      </w:r>
      <w:r w:rsidR="003534AF">
        <w:t xml:space="preserve"> </w:t>
      </w:r>
      <w:r w:rsidR="00744F1D">
        <w:t>podaného oprávněným, exekutor účastníka vyzývá a poučuje, v jakém směru je podání opravit či doplnit.</w:t>
      </w:r>
      <w:r w:rsidR="009437DE">
        <w:rPr>
          <w:rStyle w:val="Znakapoznpodarou"/>
        </w:rPr>
        <w:footnoteReference w:id="136"/>
      </w:r>
      <w:r w:rsidR="00744F1D">
        <w:t xml:space="preserve"> S uvedenou kritikou nelze souhlasit a je třeba připomenout, že i přestože v § 55 EŘ ničehož o výzvě na opravu nebo doplnění návrhu nenalezneme, platí subsidiarita OSŘ a tedy i aplikace § 43 odst. 1 OSŘ i při podání vadného návrhu na zastavení exekuce.</w:t>
      </w:r>
      <w:r w:rsidR="00744F1D">
        <w:rPr>
          <w:rStyle w:val="Znakapoznpodarou"/>
        </w:rPr>
        <w:footnoteReference w:id="137"/>
      </w:r>
      <w:r w:rsidR="003534AF">
        <w:t xml:space="preserve">  </w:t>
      </w:r>
      <w:r w:rsidR="00811F2E">
        <w:t xml:space="preserve">Podá-li povinný proti usnesení o odmítnutí návrhu </w:t>
      </w:r>
      <w:r w:rsidR="00352607">
        <w:t xml:space="preserve">na zastavení </w:t>
      </w:r>
      <w:r w:rsidR="00811F2E">
        <w:t>odvolání, exekutor své rozhodnutí zruší a spis spolu s vyžádaným stanoviskem oprávněného postoupí k vyřízení exekučnímu soudu.</w:t>
      </w:r>
    </w:p>
    <w:p w:rsidR="006D3B5E" w:rsidRDefault="00F068B7" w:rsidP="006D3B5E">
      <w:r>
        <w:t xml:space="preserve">Rozhodne-li se </w:t>
      </w:r>
      <w:r w:rsidR="008F3438">
        <w:t xml:space="preserve">oprávněný podat </w:t>
      </w:r>
      <w:r>
        <w:t>návrh na zastavení exekuce, může tak učinit kdykoli, není totiž vázán žádnou lhůtou.</w:t>
      </w:r>
      <w:r w:rsidR="00A10C84">
        <w:t xml:space="preserve"> Doručením návrhu exekutorovi počíná běžet </w:t>
      </w:r>
      <w:proofErr w:type="gramStart"/>
      <w:r w:rsidR="00A10C84">
        <w:t>15</w:t>
      </w:r>
      <w:proofErr w:type="gramEnd"/>
      <w:r w:rsidR="00A10C84">
        <w:t>-</w:t>
      </w:r>
      <w:proofErr w:type="gramStart"/>
      <w:r w:rsidR="00A10C84">
        <w:t>ti</w:t>
      </w:r>
      <w:proofErr w:type="gramEnd"/>
      <w:r w:rsidR="00A10C84">
        <w:t xml:space="preserve"> denní lhůta, ve které vyzve všechny účastníky řízení</w:t>
      </w:r>
      <w:r w:rsidR="008F3438">
        <w:t xml:space="preserve"> k vyslovení</w:t>
      </w:r>
      <w:r w:rsidR="00A10C84">
        <w:t xml:space="preserve"> souhlas</w:t>
      </w:r>
      <w:r w:rsidR="008F3438">
        <w:t xml:space="preserve">u s návrhem nebo v případě, že se zastavením exekuce nesouhlasí, aby svá tvrzení </w:t>
      </w:r>
      <w:r w:rsidR="001F771E">
        <w:t>podložili</w:t>
      </w:r>
      <w:r w:rsidR="008F3438">
        <w:t xml:space="preserve"> předložením listinných důkazů. </w:t>
      </w:r>
      <w:r w:rsidR="001F771E">
        <w:t xml:space="preserve">Ve výzvě jsou účastníci </w:t>
      </w:r>
      <w:r w:rsidR="008A262D">
        <w:t xml:space="preserve">také </w:t>
      </w:r>
      <w:r w:rsidR="001F771E">
        <w:t xml:space="preserve">informováni o </w:t>
      </w:r>
      <w:r w:rsidR="00402406">
        <w:t>vyvratiteln</w:t>
      </w:r>
      <w:r w:rsidR="001C4327">
        <w:t>é</w:t>
      </w:r>
      <w:r w:rsidR="00402406">
        <w:t xml:space="preserve"> domněn</w:t>
      </w:r>
      <w:r w:rsidR="001C4327">
        <w:t>ce</w:t>
      </w:r>
      <w:r w:rsidR="00402406">
        <w:t xml:space="preserve"> </w:t>
      </w:r>
      <w:r w:rsidR="008F3438">
        <w:t>souhlas</w:t>
      </w:r>
      <w:r w:rsidR="00402406">
        <w:t>u</w:t>
      </w:r>
      <w:r w:rsidR="008F3438">
        <w:t xml:space="preserve"> se zastavením exekuce</w:t>
      </w:r>
      <w:r w:rsidR="00402406">
        <w:t>,</w:t>
      </w:r>
      <w:r w:rsidR="008F3438">
        <w:t xml:space="preserve"> jestliže se v exekutorem stanovené lhůtě k návrhu nevyjádří.</w:t>
      </w:r>
      <w:r w:rsidR="00D03D00">
        <w:t xml:space="preserve"> Exekutor může návrhu vyhovět pouze za situace, není-li o zastavení exekuce mezi účastníky sporu. Učiní tak do 30 dnů od marného uplynutí lhůty stanovené výzvou či od doručení posledního souhlasného vyjádření, nastalo-li dříve</w:t>
      </w:r>
      <w:r w:rsidR="008A262D">
        <w:t xml:space="preserve">. </w:t>
      </w:r>
      <w:r w:rsidR="00733124">
        <w:t xml:space="preserve">Jelikož exekutor není </w:t>
      </w:r>
      <w:r w:rsidR="00114C5C">
        <w:t xml:space="preserve">sám </w:t>
      </w:r>
      <w:r w:rsidR="00733124">
        <w:t>oprávněn rozhodnout o zamítnutí návrhu na zas</w:t>
      </w:r>
      <w:r w:rsidR="00114C5C">
        <w:t>tavení, za okolností, že nemůže</w:t>
      </w:r>
      <w:r w:rsidR="006B03CA">
        <w:t xml:space="preserve"> </w:t>
      </w:r>
      <w:r w:rsidR="00733124">
        <w:t xml:space="preserve">návrhu vyhovět, postoupí exekuční spis </w:t>
      </w:r>
      <w:r w:rsidR="006B03CA">
        <w:t xml:space="preserve">k rozhodnutí </w:t>
      </w:r>
      <w:r w:rsidR="00733124">
        <w:t xml:space="preserve">exekučnímu soudu </w:t>
      </w:r>
      <w:r w:rsidR="00D03D00">
        <w:t>(§ 55 odst. 3 EŘ)</w:t>
      </w:r>
      <w:r w:rsidR="008A262D">
        <w:t>.</w:t>
      </w:r>
      <w:r w:rsidR="006B03CA">
        <w:t xml:space="preserve"> K zastavení exekuce lze dojít také bez návrhu, avšak pouze za předpokladu, že s tímto postupem exekutora vyjádří souhlas oprávněný. Často se tak stává pro nemajetnost dlužníka, kdy dochází k aplikaci důvodu </w:t>
      </w:r>
      <w:r w:rsidR="00ED6BDC">
        <w:t xml:space="preserve">pro zastavení exekuce </w:t>
      </w:r>
      <w:r w:rsidR="006B03CA">
        <w:t>dle § 268 odst. 1 písm. e) OSŘ.</w:t>
      </w:r>
      <w:r w:rsidR="006B03CA">
        <w:rPr>
          <w:rStyle w:val="Znakapoznpodarou"/>
        </w:rPr>
        <w:footnoteReference w:id="138"/>
      </w:r>
      <w:r w:rsidR="00ED6BDC">
        <w:t xml:space="preserve"> Také exekuční soud může i bez návrhu rozhodnout o zastavení exekuce, a to na základě zjištění skutečností odůvodňujících tento stav z vlastní činnosti či z podnětu exekutora v případě, kdy s „</w:t>
      </w:r>
      <w:proofErr w:type="spellStart"/>
      <w:r w:rsidR="00ED6BDC">
        <w:t>beznávrhovým</w:t>
      </w:r>
      <w:proofErr w:type="spellEnd"/>
      <w:r w:rsidR="00ED6BDC">
        <w:t>“ zastavením nesouhlasí oprávněný.</w:t>
      </w:r>
    </w:p>
    <w:p w:rsidR="00B20095" w:rsidRDefault="006D3B5E" w:rsidP="006D3B5E">
      <w:r>
        <w:br w:type="page"/>
      </w:r>
    </w:p>
    <w:p w:rsidR="00AA3100" w:rsidRDefault="00C02025" w:rsidP="00AA3100">
      <w:pPr>
        <w:pStyle w:val="Nadpis1"/>
        <w:numPr>
          <w:ilvl w:val="0"/>
          <w:numId w:val="1"/>
        </w:numPr>
      </w:pPr>
      <w:bookmarkStart w:id="38" w:name="_Toc384300670"/>
      <w:r>
        <w:lastRenderedPageBreak/>
        <w:t>Slovenská</w:t>
      </w:r>
      <w:r w:rsidR="00AA3100">
        <w:t xml:space="preserve"> právní úprav</w:t>
      </w:r>
      <w:r>
        <w:t>a zahájení exekučního řízení</w:t>
      </w:r>
      <w:bookmarkEnd w:id="38"/>
    </w:p>
    <w:p w:rsidR="00AA3100" w:rsidRDefault="00271034" w:rsidP="00AA3100">
      <w:r>
        <w:t>Společná historie se sousedním Slovenskem odůvodňuje existenci podobného právníh</w:t>
      </w:r>
      <w:r w:rsidR="00731C01">
        <w:t>o prostředí v obou státech.</w:t>
      </w:r>
      <w:r w:rsidR="00B01F83">
        <w:t xml:space="preserve"> </w:t>
      </w:r>
      <w:r w:rsidR="00C15229">
        <w:t>Stejně jako v ČR je s</w:t>
      </w:r>
      <w:r>
        <w:t>lovenské exekuční řízení</w:t>
      </w:r>
      <w:r w:rsidR="00B01F83">
        <w:t xml:space="preserve"> </w:t>
      </w:r>
      <w:r>
        <w:t>koncipováno jako fakultativní fáze civilního procesu</w:t>
      </w:r>
      <w:r w:rsidR="00CD0B35">
        <w:t>, které je ovládáno</w:t>
      </w:r>
      <w:r w:rsidR="00C15229">
        <w:t xml:space="preserve"> </w:t>
      </w:r>
      <w:r w:rsidR="00731C01">
        <w:t>d</w:t>
      </w:r>
      <w:r w:rsidR="00C15229">
        <w:t>ispoziční zásadou. Právní úpravu</w:t>
      </w:r>
      <w:r w:rsidR="00731C01">
        <w:t xml:space="preserve"> exekucí </w:t>
      </w:r>
      <w:r w:rsidR="00C15229">
        <w:t>nalezneme</w:t>
      </w:r>
      <w:r w:rsidR="0027560F">
        <w:t xml:space="preserve"> </w:t>
      </w:r>
      <w:r w:rsidR="00731C01">
        <w:t xml:space="preserve">především </w:t>
      </w:r>
      <w:r w:rsidR="0027560F">
        <w:t xml:space="preserve">v </w:t>
      </w:r>
      <w:r w:rsidR="00731C01">
        <w:t>zákon</w:t>
      </w:r>
      <w:r w:rsidR="0027560F">
        <w:t>ě</w:t>
      </w:r>
      <w:r w:rsidR="00731C01">
        <w:t xml:space="preserve"> č. </w:t>
      </w:r>
      <w:proofErr w:type="gramStart"/>
      <w:r w:rsidR="00731C01">
        <w:t>233/1995 Z.z., zákon</w:t>
      </w:r>
      <w:proofErr w:type="gramEnd"/>
      <w:r w:rsidR="00731C01">
        <w:t xml:space="preserve"> o </w:t>
      </w:r>
      <w:proofErr w:type="spellStart"/>
      <w:r w:rsidR="00731C01">
        <w:t>súdných</w:t>
      </w:r>
      <w:proofErr w:type="spellEnd"/>
      <w:r w:rsidR="00731C01">
        <w:t xml:space="preserve"> </w:t>
      </w:r>
      <w:proofErr w:type="spellStart"/>
      <w:r w:rsidR="00731C01">
        <w:t>exekútoroch</w:t>
      </w:r>
      <w:proofErr w:type="spellEnd"/>
      <w:r w:rsidR="00731C01">
        <w:t xml:space="preserve"> a </w:t>
      </w:r>
      <w:proofErr w:type="spellStart"/>
      <w:r w:rsidR="00731C01">
        <w:t>exekučnej</w:t>
      </w:r>
      <w:proofErr w:type="spellEnd"/>
      <w:r w:rsidR="00731C01">
        <w:t xml:space="preserve"> činnosti (</w:t>
      </w:r>
      <w:r w:rsidR="0027560F">
        <w:t>e</w:t>
      </w:r>
      <w:r w:rsidR="00731C01">
        <w:t xml:space="preserve">xekuční </w:t>
      </w:r>
      <w:proofErr w:type="spellStart"/>
      <w:r w:rsidR="00731C01">
        <w:t>poriadok</w:t>
      </w:r>
      <w:proofErr w:type="spellEnd"/>
      <w:r w:rsidR="0027560F">
        <w:t xml:space="preserve">) a </w:t>
      </w:r>
      <w:r w:rsidR="00C15229">
        <w:t xml:space="preserve">současně </w:t>
      </w:r>
      <w:r w:rsidR="0027560F">
        <w:t>v zákoně č. 99/1963 Z.z.</w:t>
      </w:r>
      <w:r w:rsidR="00C15229">
        <w:t xml:space="preserve">, </w:t>
      </w:r>
      <w:proofErr w:type="spellStart"/>
      <w:r w:rsidR="00C15229">
        <w:t>občiansky</w:t>
      </w:r>
      <w:proofErr w:type="spellEnd"/>
      <w:r w:rsidR="00C15229">
        <w:t xml:space="preserve"> </w:t>
      </w:r>
      <w:proofErr w:type="spellStart"/>
      <w:r w:rsidR="00C15229">
        <w:t>súdný</w:t>
      </w:r>
      <w:proofErr w:type="spellEnd"/>
      <w:r w:rsidR="00C15229">
        <w:t xml:space="preserve"> </w:t>
      </w:r>
      <w:proofErr w:type="spellStart"/>
      <w:r w:rsidR="00C15229">
        <w:t>poriadok</w:t>
      </w:r>
      <w:proofErr w:type="spellEnd"/>
      <w:r w:rsidR="00C15229">
        <w:t xml:space="preserve">, jehož </w:t>
      </w:r>
      <w:r w:rsidR="00E74DAF">
        <w:t xml:space="preserve">subsidiární </w:t>
      </w:r>
      <w:r w:rsidR="00C15229">
        <w:t xml:space="preserve">použití </w:t>
      </w:r>
      <w:r w:rsidR="00CD0B35">
        <w:t>dotvář</w:t>
      </w:r>
      <w:r w:rsidR="00E74DAF">
        <w:t>í komplexnost zákonného vymezení exekucí.</w:t>
      </w:r>
      <w:r w:rsidR="00B01F83">
        <w:t xml:space="preserve"> Problémy s nízkou vynutitelností práva prostřednictvím soudního výkonu rozhodnutí zapříčinily </w:t>
      </w:r>
      <w:r w:rsidR="00474F56">
        <w:t xml:space="preserve">již v roce 1995 </w:t>
      </w:r>
      <w:r w:rsidR="00B01F83">
        <w:t>zavedení alternativního způsobu</w:t>
      </w:r>
      <w:r w:rsidR="00474F56">
        <w:t xml:space="preserve"> vynucení práva. Po desetiletých zkušenostech s fungováním dvoukolejnosti soudní a exekučního vykonávacího řízení došlo v roce 2005 k razantní změně</w:t>
      </w:r>
      <w:r w:rsidR="004120F9">
        <w:t xml:space="preserve"> a</w:t>
      </w:r>
      <w:r w:rsidR="00474F56">
        <w:t xml:space="preserve"> tento dualismus byl zrušen. </w:t>
      </w:r>
      <w:r w:rsidR="00E8360C">
        <w:t xml:space="preserve">V současné době </w:t>
      </w:r>
      <w:r w:rsidR="00E326D6">
        <w:t xml:space="preserve">se </w:t>
      </w:r>
      <w:r w:rsidR="003A632E">
        <w:t xml:space="preserve">v </w:t>
      </w:r>
      <w:r w:rsidR="00E326D6">
        <w:t xml:space="preserve">oblasti </w:t>
      </w:r>
      <w:r w:rsidR="00E722FB">
        <w:t xml:space="preserve">vymáhání </w:t>
      </w:r>
      <w:r w:rsidR="003A632E">
        <w:t xml:space="preserve">soukromoprávních </w:t>
      </w:r>
      <w:r w:rsidR="00E722FB">
        <w:t xml:space="preserve">plnění </w:t>
      </w:r>
      <w:r w:rsidR="00E326D6">
        <w:t xml:space="preserve">vychází z principu </w:t>
      </w:r>
      <w:r w:rsidR="00E8360C">
        <w:t>e</w:t>
      </w:r>
      <w:r w:rsidR="00474F56">
        <w:t>xekuční</w:t>
      </w:r>
      <w:r w:rsidR="00E326D6">
        <w:t>ho</w:t>
      </w:r>
      <w:r w:rsidR="00474F56">
        <w:t xml:space="preserve"> řízení </w:t>
      </w:r>
      <w:r w:rsidR="00E326D6">
        <w:t>jako jediného</w:t>
      </w:r>
      <w:r w:rsidR="00E8360C">
        <w:t xml:space="preserve"> způsob</w:t>
      </w:r>
      <w:r w:rsidR="00E326D6">
        <w:t>u</w:t>
      </w:r>
      <w:r w:rsidR="00E8360C">
        <w:t xml:space="preserve"> výkonu právem přiznaných nárok</w:t>
      </w:r>
      <w:r w:rsidR="00114C5C">
        <w:t xml:space="preserve">ů, </w:t>
      </w:r>
      <w:r w:rsidR="00E326D6">
        <w:t xml:space="preserve">jež </w:t>
      </w:r>
      <w:r w:rsidR="00E722FB">
        <w:t xml:space="preserve">je </w:t>
      </w:r>
      <w:r w:rsidR="00114C5C">
        <w:t>uplatňován</w:t>
      </w:r>
      <w:r w:rsidR="00E722FB">
        <w:t xml:space="preserve"> vždy, nestanoví-li zákon </w:t>
      </w:r>
      <w:r w:rsidR="003A632E">
        <w:t>jinak</w:t>
      </w:r>
      <w:r w:rsidR="00E722FB">
        <w:t>. Režim</w:t>
      </w:r>
      <w:r w:rsidR="00E8360C">
        <w:t xml:space="preserve"> soudního výkonu rozhodnutí byl zachován </w:t>
      </w:r>
      <w:r w:rsidR="00114C5C">
        <w:t>v případě exekucí týkajících se nezletilých dětí</w:t>
      </w:r>
      <w:r w:rsidR="00533002">
        <w:t xml:space="preserve"> a</w:t>
      </w:r>
      <w:r w:rsidR="004120F9">
        <w:t xml:space="preserve"> </w:t>
      </w:r>
      <w:r w:rsidR="00533002">
        <w:t xml:space="preserve">u tzv. soudních pohledávek </w:t>
      </w:r>
      <w:r w:rsidR="004120F9">
        <w:t>(§ 251 OSP)</w:t>
      </w:r>
      <w:r w:rsidR="00114C5C">
        <w:t>.</w:t>
      </w:r>
      <w:r w:rsidR="004120F9">
        <w:rPr>
          <w:rStyle w:val="Znakapoznpodarou"/>
        </w:rPr>
        <w:footnoteReference w:id="139"/>
      </w:r>
      <w:r w:rsidR="00EA169D">
        <w:t xml:space="preserve"> V</w:t>
      </w:r>
      <w:r w:rsidR="00533002">
        <w:t xml:space="preserve">ymáhání justičních pohledávek </w:t>
      </w:r>
      <w:r w:rsidR="00EA169D">
        <w:t>pro celé území Slovenska obstarává</w:t>
      </w:r>
      <w:r w:rsidR="00533002">
        <w:t xml:space="preserve"> Justiční pokladna, což je výkonný orgán Krajského soudu v Bratislavě. Dle zákona je oprávněna vést exekuci pouze srážkami ze mzdy nebo přikázáním pohledávky.</w:t>
      </w:r>
      <w:r w:rsidR="00EA169D">
        <w:rPr>
          <w:rStyle w:val="Znakapoznpodarou"/>
        </w:rPr>
        <w:footnoteReference w:id="140"/>
      </w:r>
    </w:p>
    <w:p w:rsidR="00A94B57" w:rsidRDefault="00A94B57" w:rsidP="00AA3100">
      <w:r>
        <w:t>Slovenská právní úprava exekučního řízení v posledních měsících</w:t>
      </w:r>
      <w:r w:rsidR="00A63BF1">
        <w:t xml:space="preserve"> prošla významnou</w:t>
      </w:r>
      <w:r w:rsidR="003A632E">
        <w:t xml:space="preserve"> novelou, která se zaměřila na dohled nad činností</w:t>
      </w:r>
      <w:r>
        <w:t xml:space="preserve"> exekutorů</w:t>
      </w:r>
      <w:r w:rsidR="003A632E">
        <w:t xml:space="preserve"> a j</w:t>
      </w:r>
      <w:r w:rsidR="00A63BF1">
        <w:t>ejich disciplinární odpovědnost. Dále</w:t>
      </w:r>
      <w:r>
        <w:t xml:space="preserve"> </w:t>
      </w:r>
      <w:r w:rsidR="003A632E">
        <w:t>zavedla veřejná</w:t>
      </w:r>
      <w:r>
        <w:t xml:space="preserve"> </w:t>
      </w:r>
      <w:r w:rsidR="003A632E">
        <w:t>výběrová</w:t>
      </w:r>
      <w:r>
        <w:t xml:space="preserve"> řízení</w:t>
      </w:r>
      <w:r w:rsidR="003A632E">
        <w:t xml:space="preserve"> pro jmenování nových exekutorů a zpřísnila předpoklady</w:t>
      </w:r>
      <w:r>
        <w:t xml:space="preserve"> </w:t>
      </w:r>
      <w:r w:rsidR="00A1678C">
        <w:t xml:space="preserve">pro výkon </w:t>
      </w:r>
      <w:r w:rsidR="003A632E">
        <w:t>povolání exekutora</w:t>
      </w:r>
      <w:r w:rsidR="00A1678C">
        <w:t>.</w:t>
      </w:r>
      <w:r w:rsidR="00A1678C">
        <w:rPr>
          <w:rStyle w:val="Znakapoznpodarou"/>
        </w:rPr>
        <w:footnoteReference w:id="141"/>
      </w:r>
      <w:r w:rsidR="00A1678C">
        <w:t xml:space="preserve"> </w:t>
      </w:r>
      <w:r w:rsidR="003A632E">
        <w:t>Nyní je připravována</w:t>
      </w:r>
      <w:r w:rsidR="00A1678C">
        <w:t xml:space="preserve"> i procesní část novely zaměřující se na zrychlení a zefektivnění exekučního řízení, která </w:t>
      </w:r>
      <w:r w:rsidR="00FA21CD">
        <w:t xml:space="preserve">mimo jiné </w:t>
      </w:r>
      <w:r w:rsidR="00E1712D">
        <w:t>počítá se</w:t>
      </w:r>
      <w:r w:rsidR="00A1678C">
        <w:t xml:space="preserve"> </w:t>
      </w:r>
      <w:r w:rsidR="00FA21CD">
        <w:t>zavedení</w:t>
      </w:r>
      <w:r w:rsidR="00E1712D">
        <w:t>m</w:t>
      </w:r>
      <w:r w:rsidR="00FA21CD">
        <w:t xml:space="preserve"> teritoriality </w:t>
      </w:r>
      <w:r w:rsidR="00E1712D">
        <w:t>v podobě</w:t>
      </w:r>
      <w:r w:rsidR="00FA21CD">
        <w:t xml:space="preserve"> elektroni</w:t>
      </w:r>
      <w:r w:rsidR="00E1712D">
        <w:t>ckého</w:t>
      </w:r>
      <w:r w:rsidR="00FA21CD">
        <w:t xml:space="preserve"> přidělování případů na krajském principu.</w:t>
      </w:r>
      <w:r w:rsidR="00FA21CD">
        <w:rPr>
          <w:rStyle w:val="Znakapoznpodarou"/>
        </w:rPr>
        <w:footnoteReference w:id="142"/>
      </w:r>
    </w:p>
    <w:p w:rsidR="00E722FB" w:rsidRDefault="00E25DAE" w:rsidP="00AA3100">
      <w:r>
        <w:t>Zahájení exekučního řízení a jeho průběh se velmi podobá české právní úpravě dle EŘ.</w:t>
      </w:r>
      <w:r w:rsidR="008C7551">
        <w:t xml:space="preserve"> Dle § 36 odst. 2 EP je řízení</w:t>
      </w:r>
      <w:r w:rsidR="00FB6E7B">
        <w:t xml:space="preserve"> zahájeno dnem</w:t>
      </w:r>
      <w:r w:rsidR="008C7551">
        <w:t>, kdy byl exekutorovi doručen návrh na vykonání exekuce</w:t>
      </w:r>
      <w:r w:rsidR="00FB6E7B">
        <w:t xml:space="preserve">. Výběr exekutora, stejně jako u nás, </w:t>
      </w:r>
      <w:r w:rsidR="002925F6">
        <w:t xml:space="preserve">prozatím </w:t>
      </w:r>
      <w:r w:rsidR="00FB6E7B">
        <w:t xml:space="preserve">není limitován kritériem místní příslušnosti a oprávněný </w:t>
      </w:r>
      <w:r w:rsidR="008C7551">
        <w:t>ve svém návrhu označí soudního exekutora dle svého uvážení.</w:t>
      </w:r>
      <w:r w:rsidR="00DA3FE6">
        <w:rPr>
          <w:rStyle w:val="Znakapoznpodarou"/>
        </w:rPr>
        <w:footnoteReference w:id="143"/>
      </w:r>
      <w:r w:rsidR="00DA3FE6">
        <w:t xml:space="preserve"> </w:t>
      </w:r>
      <w:r w:rsidR="006C4368">
        <w:t xml:space="preserve">Procesní kroky vedoucí k uspokojení pohledávky může exekutor vykonávat po udělení soudního pověření dle § </w:t>
      </w:r>
      <w:r w:rsidR="006C4368">
        <w:lastRenderedPageBreak/>
        <w:t>44 EP.</w:t>
      </w:r>
      <w:r w:rsidR="00F16C8D">
        <w:t xml:space="preserve"> Účastníky exekučního řízení jsou oprávněný a povinný a je-li exekucí postihován majetek tvořící </w:t>
      </w:r>
      <w:r w:rsidR="00136E48">
        <w:t xml:space="preserve">společenství majetku mezi manžely, stává se pro tento úsek účastníkem i manžel povinného. Nutným předpokladem jeho účastenství je neexistence vypořádání společného majetku dohodou, rozhodnutím soudu či aplikací zákonné domněnky </w:t>
      </w:r>
      <w:r w:rsidR="002925F6">
        <w:t>k</w:t>
      </w:r>
      <w:r w:rsidR="00136E48">
        <w:t> okamžiku zahájení exekučního řízení.</w:t>
      </w:r>
      <w:r w:rsidR="00C57C99">
        <w:t xml:space="preserve"> Za účastníka řízení může být považován i již bývalý manžel povinného.</w:t>
      </w:r>
      <w:r w:rsidR="00FD036E">
        <w:rPr>
          <w:rStyle w:val="Znakapoznpodarou"/>
        </w:rPr>
        <w:footnoteReference w:id="144"/>
      </w:r>
    </w:p>
    <w:p w:rsidR="009215FB" w:rsidRDefault="002925F6" w:rsidP="00AA3100">
      <w:r>
        <w:t xml:space="preserve">Doručením návrhu začíná exekutorovi plynout </w:t>
      </w:r>
      <w:proofErr w:type="gramStart"/>
      <w:r>
        <w:t>15</w:t>
      </w:r>
      <w:proofErr w:type="gramEnd"/>
      <w:r>
        <w:t>-</w:t>
      </w:r>
      <w:proofErr w:type="gramStart"/>
      <w:r>
        <w:t>ti</w:t>
      </w:r>
      <w:proofErr w:type="gramEnd"/>
      <w:r>
        <w:t xml:space="preserve"> denní lhůta, ve které příslušnému exekučnímu soudu podá žádost o pověření k vedení exekuce.</w:t>
      </w:r>
      <w:r w:rsidR="009C3A98">
        <w:t xml:space="preserve"> Při přezkumu žádosti exekutora, návrhu oprávněného a exekučního titulu s</w:t>
      </w:r>
      <w:r w:rsidR="00A63BF1">
        <w:t>oud kontroluje procesní podmínky</w:t>
      </w:r>
      <w:r w:rsidR="009C3A98">
        <w:t xml:space="preserve"> řízení a v závislosti na jejich splnění může rozhodnout o zamítnutí podané žádosti</w:t>
      </w:r>
      <w:r w:rsidR="00622319">
        <w:t xml:space="preserve"> nebo vydání pověření</w:t>
      </w:r>
      <w:r w:rsidR="009C3A98">
        <w:t xml:space="preserve">. Jakmile usnesení o zamítnutí žádosti nabude právní moci, exekuční řízení </w:t>
      </w:r>
      <w:r w:rsidR="00A63BF1">
        <w:t xml:space="preserve">soud </w:t>
      </w:r>
      <w:r w:rsidR="009C3A98">
        <w:t xml:space="preserve">zastaví (§ 44 odst. </w:t>
      </w:r>
      <w:r w:rsidR="00584809">
        <w:t>3</w:t>
      </w:r>
      <w:r w:rsidR="009C3A98">
        <w:t xml:space="preserve"> EP). </w:t>
      </w:r>
      <w:r w:rsidR="00584809">
        <w:t>Shledá-li exekuční soud přípustnost dalšího vedení exekuce, vydá pověření, jehož náležitosti nalezneme v § 44 odst. 6 EP. Zákon se k povaze tohoto proce</w:t>
      </w:r>
      <w:r w:rsidR="00622319">
        <w:t xml:space="preserve">sního úkonu soudu nevyjadřuje, </w:t>
      </w:r>
      <w:r w:rsidR="00584809">
        <w:t xml:space="preserve">můžeme se </w:t>
      </w:r>
      <w:r w:rsidR="00622319">
        <w:t xml:space="preserve">však </w:t>
      </w:r>
      <w:r w:rsidR="00584809">
        <w:t xml:space="preserve">setkat s názorem, že toto pověření </w:t>
      </w:r>
      <w:r w:rsidR="00622319">
        <w:t>není</w:t>
      </w:r>
      <w:r w:rsidR="00584809">
        <w:t xml:space="preserve"> soudní</w:t>
      </w:r>
      <w:r w:rsidR="00622319">
        <w:t>m</w:t>
      </w:r>
      <w:r w:rsidR="00584809">
        <w:t xml:space="preserve"> rozhodnutí</w:t>
      </w:r>
      <w:r w:rsidR="00622319">
        <w:t>m</w:t>
      </w:r>
      <w:r w:rsidR="00584809">
        <w:t>, ale že se jedná pouze o listinu soudu, jež opravňuje exekutora vedením exekuce.</w:t>
      </w:r>
      <w:r w:rsidR="00584809">
        <w:rPr>
          <w:rStyle w:val="Znakapoznpodarou"/>
        </w:rPr>
        <w:footnoteReference w:id="145"/>
      </w:r>
      <w:r w:rsidR="00622319">
        <w:t xml:space="preserve"> T</w:t>
      </w:r>
      <w:r w:rsidR="004E568B">
        <w:t xml:space="preserve">omuto závěru </w:t>
      </w:r>
      <w:r w:rsidR="00A63BF1">
        <w:t>svědčí i</w:t>
      </w:r>
      <w:r w:rsidR="004E568B">
        <w:t xml:space="preserve"> skutečnost, že pověření není doručováno účastníkům řízení a </w:t>
      </w:r>
      <w:r w:rsidR="00622319">
        <w:t>nelze</w:t>
      </w:r>
      <w:r w:rsidR="004E568B">
        <w:t xml:space="preserve"> proti němu podat opravný prostředek.</w:t>
      </w:r>
      <w:r w:rsidR="00622319">
        <w:t xml:space="preserve"> Jestliže srovnáme postup soudů na Slovensku s pověřováním českých exekutorů, zjistíme, že po poslední velké novele EŘ </w:t>
      </w:r>
      <w:r w:rsidR="009215FB">
        <w:t xml:space="preserve">vychází </w:t>
      </w:r>
      <w:r w:rsidR="00622319">
        <w:t xml:space="preserve">právní úpravy obou států ze stejného principu, kdy </w:t>
      </w:r>
      <w:r w:rsidR="00F54BF4">
        <w:t xml:space="preserve">pověření je primárně určeno pouze </w:t>
      </w:r>
      <w:r w:rsidR="00215616">
        <w:t>soudnímu exekutorovi a opravňuje jej k vedení exekuce</w:t>
      </w:r>
      <w:r w:rsidR="009215FB">
        <w:t>.</w:t>
      </w:r>
    </w:p>
    <w:p w:rsidR="00DD3906" w:rsidRDefault="00F45B69" w:rsidP="00AA3100">
      <w:r>
        <w:t xml:space="preserve">O zahájeném řízení jsou účastníci informováni zasláním vyrozumění o zahájení exekuce, </w:t>
      </w:r>
      <w:r w:rsidR="00622319">
        <w:t>které</w:t>
      </w:r>
      <w:r>
        <w:t xml:space="preserve"> </w:t>
      </w:r>
      <w:r w:rsidR="00A420AB">
        <w:t>jim je doručován</w:t>
      </w:r>
      <w:r w:rsidR="00622319">
        <w:t>o</w:t>
      </w:r>
      <w:r>
        <w:t xml:space="preserve"> pověřený</w:t>
      </w:r>
      <w:r w:rsidR="00A420AB">
        <w:t>m</w:t>
      </w:r>
      <w:r>
        <w:t xml:space="preserve"> </w:t>
      </w:r>
      <w:r w:rsidR="006B5AF8">
        <w:t>soudní</w:t>
      </w:r>
      <w:r w:rsidR="00A420AB">
        <w:t>m</w:t>
      </w:r>
      <w:r w:rsidR="006B5AF8">
        <w:t xml:space="preserve"> </w:t>
      </w:r>
      <w:r>
        <w:t>exekutor</w:t>
      </w:r>
      <w:r w:rsidR="00A420AB">
        <w:t>em</w:t>
      </w:r>
      <w:r>
        <w:t>.</w:t>
      </w:r>
      <w:r w:rsidR="00A420AB">
        <w:t xml:space="preserve"> EP stanovuje povinnost exekutora uvědomit povinného </w:t>
      </w:r>
      <w:r w:rsidR="00DE3E2E">
        <w:t xml:space="preserve">před vydáním exekučního příkazu vyrozuměním </w:t>
      </w:r>
      <w:r w:rsidR="00A420AB">
        <w:t>také</w:t>
      </w:r>
      <w:r w:rsidR="004B2B87">
        <w:t xml:space="preserve"> o způsobu vedení exekuce, v čemž lze spatřovat rozdíl od české úpravy (§ 44 odst. 3 EŘ). Spolu s vyrozuměním o zahájení exekuce je povinnému doručena i výzva ke splnění pohledávky oprávněného a vyčíslení exekučních nákladů.</w:t>
      </w:r>
      <w:r w:rsidR="00A420AB">
        <w:t xml:space="preserve"> </w:t>
      </w:r>
      <w:r w:rsidR="00DD3906">
        <w:t>Ustanovení § 49 EP upravuje doručování vyrozumění, kde je třeba upozornit na vyloučení možnosti jeho náhradního doručení u povinného, jedná-li se o fyzickou osobu.</w:t>
      </w:r>
      <w:r w:rsidR="00DE3E2E">
        <w:t xml:space="preserve"> Naproti tomu je f</w:t>
      </w:r>
      <w:r w:rsidR="00AB733C">
        <w:t>ikce doručení vyrozumě</w:t>
      </w:r>
      <w:r w:rsidR="00DE3E2E">
        <w:t>ní</w:t>
      </w:r>
      <w:r w:rsidR="00AB733C">
        <w:t xml:space="preserve"> povolena u podnikajících fyzických či osob</w:t>
      </w:r>
      <w:r w:rsidR="00DE3E2E" w:rsidRPr="00DE3E2E">
        <w:t xml:space="preserve"> </w:t>
      </w:r>
      <w:r w:rsidR="00DE3E2E">
        <w:t>právnických</w:t>
      </w:r>
      <w:r w:rsidR="00AB733C">
        <w:t>.</w:t>
      </w:r>
    </w:p>
    <w:p w:rsidR="002925F6" w:rsidRDefault="00A420AB" w:rsidP="00A63BF1">
      <w:r>
        <w:t xml:space="preserve">Důležitým obranným prostředkem povinného představuje možnost vznesení námitek </w:t>
      </w:r>
      <w:r w:rsidR="00F70202">
        <w:t>proti exekuci.</w:t>
      </w:r>
      <w:r>
        <w:t xml:space="preserve"> </w:t>
      </w:r>
      <w:r w:rsidR="00F70202">
        <w:t>Odůvodněné n</w:t>
      </w:r>
      <w:r w:rsidR="000935D0">
        <w:t>ámitky povinný podává u pověřeného exekutora</w:t>
      </w:r>
      <w:r w:rsidR="00F70202" w:rsidRPr="00F70202">
        <w:t xml:space="preserve"> </w:t>
      </w:r>
      <w:r w:rsidR="00F70202">
        <w:t xml:space="preserve">ve lhůtě </w:t>
      </w:r>
      <w:proofErr w:type="gramStart"/>
      <w:r w:rsidR="00F70202">
        <w:t>14</w:t>
      </w:r>
      <w:proofErr w:type="gramEnd"/>
      <w:r w:rsidR="00F70202">
        <w:t>-</w:t>
      </w:r>
      <w:proofErr w:type="gramStart"/>
      <w:r w:rsidR="00F70202">
        <w:t>ti</w:t>
      </w:r>
      <w:proofErr w:type="gramEnd"/>
      <w:r w:rsidR="00F70202">
        <w:t xml:space="preserve"> od doručení vyrozumění</w:t>
      </w:r>
      <w:r w:rsidR="00B5294C">
        <w:t>, jejíž zmeškání nelze prominout</w:t>
      </w:r>
      <w:r w:rsidR="00937634">
        <w:t>.</w:t>
      </w:r>
      <w:r w:rsidR="00B5294C">
        <w:t xml:space="preserve"> </w:t>
      </w:r>
      <w:r w:rsidR="00937634">
        <w:t xml:space="preserve">Obsahem námitek mohou být jen skutečnosti, které nastaly po vzniku exekučního titulu, které spočívají v zániku vymáhaného nároku oprávněného, v okolnosti, jež brání vymahatelnosti titulu anebo v existenci jiného </w:t>
      </w:r>
      <w:r w:rsidR="00937634">
        <w:lastRenderedPageBreak/>
        <w:t xml:space="preserve">důvodu, pro který je exekuce nepřípustná (§ 50 odst. 1 EP). </w:t>
      </w:r>
      <w:r w:rsidR="00F70202">
        <w:t xml:space="preserve">Současně lze vznést námitku proti věcné legitimaci osoby oprávněného či povinného. </w:t>
      </w:r>
      <w:r w:rsidR="008635E6">
        <w:t>Exekutor může námitky uznat a upustit od vedení exekuce.</w:t>
      </w:r>
      <w:r w:rsidR="008635E6">
        <w:rPr>
          <w:rStyle w:val="Znakapoznpodarou"/>
        </w:rPr>
        <w:footnoteReference w:id="146"/>
      </w:r>
      <w:r w:rsidR="008635E6">
        <w:t xml:space="preserve"> Je</w:t>
      </w:r>
      <w:r w:rsidR="00423610">
        <w:t xml:space="preserve">stliže tak neučiní, postoupí námitky povinného </w:t>
      </w:r>
      <w:r w:rsidR="008635E6">
        <w:t>do 5 dnů exekučnímu soudu, který o</w:t>
      </w:r>
      <w:r w:rsidR="00F70202">
        <w:t xml:space="preserve"> námitkách rozhod</w:t>
      </w:r>
      <w:r w:rsidR="008635E6">
        <w:t>ne</w:t>
      </w:r>
      <w:r w:rsidR="00423610">
        <w:t xml:space="preserve"> ve lhůtě</w:t>
      </w:r>
      <w:r w:rsidR="00F70202">
        <w:t xml:space="preserve"> 60 dnů od jejich doručení</w:t>
      </w:r>
      <w:r w:rsidR="008635E6">
        <w:t>.</w:t>
      </w:r>
      <w:r w:rsidR="00423610">
        <w:t xml:space="preserve"> </w:t>
      </w:r>
      <w:r w:rsidR="00816732">
        <w:t>S uplatněním n</w:t>
      </w:r>
      <w:r w:rsidR="00423610">
        <w:t>ámit</w:t>
      </w:r>
      <w:r w:rsidR="00816732">
        <w:t xml:space="preserve">ek </w:t>
      </w:r>
      <w:r w:rsidR="004F61A4">
        <w:t>zákon</w:t>
      </w:r>
      <w:r w:rsidR="00816732">
        <w:t xml:space="preserve"> spojuje</w:t>
      </w:r>
      <w:r w:rsidR="00423610">
        <w:t xml:space="preserve"> </w:t>
      </w:r>
      <w:proofErr w:type="spellStart"/>
      <w:r w:rsidR="00423610">
        <w:t>kvazi</w:t>
      </w:r>
      <w:r w:rsidR="00816732">
        <w:t>suspenzivní</w:t>
      </w:r>
      <w:proofErr w:type="spellEnd"/>
      <w:r w:rsidR="00816732">
        <w:t xml:space="preserve"> účinek, protože exekutor je dle § 52 </w:t>
      </w:r>
      <w:r w:rsidR="004F61A4">
        <w:t xml:space="preserve">EP </w:t>
      </w:r>
      <w:r w:rsidR="00816732">
        <w:t>oprávněn vydat exekuční příkazy jen tehdy, uplynula-li marně lhůta k jejich podání či mu bylo doručeno pravomocné rozhodnutí soudu o jejich zamítnutí.</w:t>
      </w:r>
      <w:r w:rsidR="00F53233">
        <w:rPr>
          <w:rStyle w:val="Znakapoznpodarou"/>
        </w:rPr>
        <w:footnoteReference w:id="147"/>
      </w:r>
      <w:r w:rsidR="004F61A4">
        <w:t xml:space="preserve"> Jestliže soud námitkám povinného vyhověl, je </w:t>
      </w:r>
      <w:r w:rsidR="00ED444C">
        <w:t xml:space="preserve">přípustné proti tomuto rozhodnutí </w:t>
      </w:r>
      <w:r w:rsidR="004F61A4">
        <w:t xml:space="preserve">podat odvolání. Z povahy věci </w:t>
      </w:r>
      <w:r w:rsidR="007B2787">
        <w:t>bude k jeho podání legitimov</w:t>
      </w:r>
      <w:r w:rsidR="00ED444C">
        <w:t xml:space="preserve">án </w:t>
      </w:r>
      <w:r w:rsidR="007B2787">
        <w:t>oprávněný, nikoli však exekutor.</w:t>
      </w:r>
      <w:r w:rsidR="007B2787">
        <w:rPr>
          <w:rStyle w:val="Znakapoznpodarou"/>
        </w:rPr>
        <w:footnoteReference w:id="148"/>
      </w:r>
      <w:r w:rsidR="00ED444C">
        <w:t xml:space="preserve"> </w:t>
      </w:r>
      <w:r w:rsidR="00A63BF1">
        <w:t>V případě, že</w:t>
      </w:r>
      <w:r w:rsidR="00ED444C">
        <w:t xml:space="preserve"> </w:t>
      </w:r>
      <w:r w:rsidR="00A63BF1">
        <w:t>soud námitky zamítnul</w:t>
      </w:r>
      <w:r w:rsidR="00ED444C">
        <w:t>, exekutor může přistoupit k vydání exekučních příkazů</w:t>
      </w:r>
      <w:r w:rsidR="00A63BF1">
        <w:t>, proti kterým</w:t>
      </w:r>
      <w:r w:rsidR="004D6231">
        <w:t xml:space="preserve"> není stejně jako podle českého EŘ přípustný opravný prostředek (§ 52 odst. 3 EP)</w:t>
      </w:r>
      <w:r w:rsidR="00B5294C">
        <w:t>.</w:t>
      </w:r>
    </w:p>
    <w:p w:rsidR="00B5294C" w:rsidRDefault="00031B24" w:rsidP="00AA3100">
      <w:r>
        <w:t xml:space="preserve">Vedle institutu námitek </w:t>
      </w:r>
      <w:r w:rsidR="00B5294C">
        <w:t xml:space="preserve">může </w:t>
      </w:r>
      <w:r>
        <w:t>povinný využít obrany v podobě podání</w:t>
      </w:r>
      <w:r w:rsidR="00B5294C">
        <w:t xml:space="preserve"> návrhu</w:t>
      </w:r>
      <w:r>
        <w:t xml:space="preserve"> na zastavení.</w:t>
      </w:r>
      <w:r w:rsidR="00B5294C">
        <w:t xml:space="preserve"> Důvody pro zastavení jsou obsaženy v EP v § 57, kde je dále v § 58 stanoveno, že o zastavení exekuce rozhoduje</w:t>
      </w:r>
      <w:r>
        <w:t xml:space="preserve"> výlučně</w:t>
      </w:r>
      <w:r w:rsidR="00B5294C">
        <w:t xml:space="preserve"> exekuční soud na návrh anebo </w:t>
      </w:r>
      <w:r w:rsidR="00B51AAA">
        <w:t>ex offo. Pravomoc soudního exekutora zastavit exekuci, jako je tomu v některých případech podle EŘ, ve slovenské právní úpravě nenalezneme.</w:t>
      </w:r>
      <w:r w:rsidR="0002393B">
        <w:t xml:space="preserve"> S návrhem na zastavení není spojen odkladný</w:t>
      </w:r>
      <w:r>
        <w:t xml:space="preserve"> účinek, proto je vhodné při jeho podání učinit současně návrh na odklad exekuce, když dle § 56 odst. 5 platí, že do rozhodnutí o soudu o odkladu může exekutor činit pouze úkony směřující k zabezpečení majetku povinného.</w:t>
      </w:r>
      <w:r w:rsidR="00627501">
        <w:t xml:space="preserve"> Jako další prostředek obrany povinného, jenž se vyskytuje v</w:t>
      </w:r>
      <w:r w:rsidR="0038310D">
        <w:t xml:space="preserve"> právních</w:t>
      </w:r>
      <w:r w:rsidR="00627501">
        <w:t> úpravách exekučních řádů</w:t>
      </w:r>
      <w:r w:rsidR="00D4177A">
        <w:t xml:space="preserve"> obou stá</w:t>
      </w:r>
      <w:r w:rsidR="00D02061">
        <w:t>t</w:t>
      </w:r>
      <w:r w:rsidR="00D4177A">
        <w:t>ů</w:t>
      </w:r>
      <w:r w:rsidR="00627501">
        <w:t>, lze uvést uplatnění námitky podjatosti exekutora</w:t>
      </w:r>
      <w:r w:rsidR="00D4177A">
        <w:t xml:space="preserve"> dle § 30 odst. 5 EP.</w:t>
      </w:r>
    </w:p>
    <w:p w:rsidR="009F7911" w:rsidRDefault="00627501" w:rsidP="004044BB">
      <w:r>
        <w:t xml:space="preserve">Při </w:t>
      </w:r>
      <w:r w:rsidR="00D02061">
        <w:t>komparaci</w:t>
      </w:r>
      <w:r>
        <w:t xml:space="preserve"> české právní úpravy zahájení exekučního řízení s</w:t>
      </w:r>
      <w:r w:rsidR="00D02061">
        <w:t xml:space="preserve"> jejím</w:t>
      </w:r>
      <w:r>
        <w:t xml:space="preserve"> slovenským</w:t>
      </w:r>
      <w:r w:rsidR="00D02061">
        <w:t xml:space="preserve"> ekvivalentem, můžeme sledovat mnoho shodných institutů a principů, na nichž je exekuční řízení vystavěno. </w:t>
      </w:r>
      <w:r w:rsidR="00FD5C76">
        <w:t xml:space="preserve">Úprava postupů </w:t>
      </w:r>
      <w:r w:rsidR="00D02061">
        <w:t>při po</w:t>
      </w:r>
      <w:r w:rsidR="00FD5C76">
        <w:t xml:space="preserve">dávání návrhu oprávněného, </w:t>
      </w:r>
      <w:r w:rsidR="00D02061">
        <w:t>žádost</w:t>
      </w:r>
      <w:r w:rsidR="00FD5C76">
        <w:t>i o pověření či</w:t>
      </w:r>
      <w:r w:rsidR="00D02061">
        <w:t xml:space="preserve"> vydání pověření exekutora </w:t>
      </w:r>
      <w:r w:rsidR="00FD5C76">
        <w:t>je</w:t>
      </w:r>
      <w:r w:rsidR="00D02061">
        <w:t xml:space="preserve"> </w:t>
      </w:r>
      <w:r w:rsidR="00BC37C0">
        <w:t>až na drobné odchylky</w:t>
      </w:r>
      <w:r w:rsidR="00FD5C76">
        <w:t xml:space="preserve"> identická</w:t>
      </w:r>
      <w:r w:rsidR="00D02061">
        <w:t>. V čem však lze vidět zásadní rozdíl, je hlavní p</w:t>
      </w:r>
      <w:r w:rsidR="00FD5C76">
        <w:t>rostředek obrany povinného. P</w:t>
      </w:r>
      <w:r w:rsidR="00D02061">
        <w:t xml:space="preserve">odle EP existuje </w:t>
      </w:r>
      <w:r w:rsidR="00FD5C76">
        <w:t xml:space="preserve">možnost zahájit ve lhůtě </w:t>
      </w:r>
      <w:proofErr w:type="gramStart"/>
      <w:r w:rsidR="00FD5C76">
        <w:t>14</w:t>
      </w:r>
      <w:proofErr w:type="gramEnd"/>
      <w:r w:rsidR="00FD5C76">
        <w:t>-</w:t>
      </w:r>
      <w:proofErr w:type="gramStart"/>
      <w:r w:rsidR="00FD5C76">
        <w:t>ti</w:t>
      </w:r>
      <w:proofErr w:type="gramEnd"/>
      <w:r w:rsidR="00FD5C76">
        <w:t xml:space="preserve"> dnů od doručení vyrozumění námitkové řízení před exekučním soudem. V</w:t>
      </w:r>
      <w:r w:rsidR="00D02061">
        <w:t xml:space="preserve"> ČR </w:t>
      </w:r>
      <w:r w:rsidR="00FD5C76">
        <w:t xml:space="preserve">je </w:t>
      </w:r>
      <w:r w:rsidR="00D02061">
        <w:t>za stěžej</w:t>
      </w:r>
      <w:r w:rsidR="00FD5C76">
        <w:t xml:space="preserve">ní obranný nástroj povinného </w:t>
      </w:r>
      <w:r w:rsidR="00D02061">
        <w:t xml:space="preserve">považován návrh na zastavení, a to zejména ten, </w:t>
      </w:r>
      <w:r w:rsidR="0038310D">
        <w:t xml:space="preserve">jenž je </w:t>
      </w:r>
      <w:r w:rsidR="00FD5C76">
        <w:t xml:space="preserve">podán </w:t>
      </w:r>
      <w:r w:rsidR="00D02061">
        <w:t>ve lhůtě pro dobrovolné plnění</w:t>
      </w:r>
      <w:r w:rsidR="00FD5C76">
        <w:t xml:space="preserve">, </w:t>
      </w:r>
      <w:r w:rsidR="0038310D">
        <w:t>protože</w:t>
      </w:r>
      <w:r w:rsidR="00FD5C76">
        <w:t xml:space="preserve"> </w:t>
      </w:r>
      <w:r w:rsidR="0038310D">
        <w:t>způsobuje odkladný</w:t>
      </w:r>
      <w:r w:rsidR="00F11A54">
        <w:t xml:space="preserve"> účinek exekuce, stejně</w:t>
      </w:r>
      <w:r w:rsidR="00FD5C76">
        <w:t xml:space="preserve"> jako podání námitek podle slovenské úpravy</w:t>
      </w:r>
      <w:r w:rsidR="00D02061">
        <w:t xml:space="preserve">. </w:t>
      </w:r>
      <w:r w:rsidR="00FD5C76">
        <w:t>V</w:t>
      </w:r>
      <w:r w:rsidR="00D02061">
        <w:t xml:space="preserve">e srovnání s návrhem na zastavení podle EP </w:t>
      </w:r>
      <w:r w:rsidR="00FD5C76">
        <w:t xml:space="preserve">je česká úprava </w:t>
      </w:r>
      <w:r w:rsidR="00FD5C76">
        <w:lastRenderedPageBreak/>
        <w:t>zastavování exekucí propracovanější, což koresponduje s jejím pojetím jako univerzálního prostředku proti vedení exekuce.</w:t>
      </w:r>
    </w:p>
    <w:p w:rsidR="004D6231" w:rsidRDefault="009F7911" w:rsidP="009F7911">
      <w:r>
        <w:br w:type="page"/>
      </w:r>
    </w:p>
    <w:p w:rsidR="00277410" w:rsidRDefault="00AA3100" w:rsidP="00AA3100">
      <w:pPr>
        <w:pStyle w:val="Nadpis1"/>
      </w:pPr>
      <w:bookmarkStart w:id="39" w:name="_Toc384300671"/>
      <w:r>
        <w:lastRenderedPageBreak/>
        <w:t>Závěr</w:t>
      </w:r>
      <w:bookmarkEnd w:id="39"/>
    </w:p>
    <w:p w:rsidR="00EB21EC" w:rsidRDefault="00EB21EC" w:rsidP="00EB21EC">
      <w:pPr>
        <w:ind w:firstLine="708"/>
      </w:pPr>
      <w:r>
        <w:t xml:space="preserve">Ve své diplomové práci jsem se zabývala procesním postupem při nařizování exekuce, jehož podoba se od roku 2013 změnila v souvislosti s účinností tzv. velké novely OSŘ a EŘ. Hlavním cílem práce bylo provést rozbor uvedené oblasti exekučního práva tak, abych po jejím zhodnocení byla schopna odpovědět stanovené pracovní otázky. První hypotéza spočívala v tezi, zda provedenou novelou došlo k oslabení soudní ochrany povinného. Inspirací této otázky bylo zrušení institutu usnesení o nařízení exekuce, jímž soud nařizoval a pověřoval soudního exekutora vedením exekuce, a jeho nahrazení pověřením, které ztratilo charakter soudního rozhodnutí </w:t>
      </w:r>
      <w:r w:rsidR="00592914" w:rsidRPr="00E926C9">
        <w:t xml:space="preserve">a tedy odpadla i </w:t>
      </w:r>
      <w:r w:rsidR="00E926C9" w:rsidRPr="00E926C9">
        <w:t xml:space="preserve">možnost podat </w:t>
      </w:r>
      <w:r w:rsidR="00CE010E" w:rsidRPr="00E926C9">
        <w:t>odvolání proti němu.</w:t>
      </w:r>
      <w:r>
        <w:t xml:space="preserve"> Zkoumání způsobu procesní obrany v počáteční fázi exekučního řízení vede i k otázce srovnání úrovně efektivity obranných prostředků, které měl povinný k dispozici před novelou, s tou, která se mu nabízí současnou právní úpravou. Jelikož má pro rozbor problematiky stěžejní význam právě novela č. 396/2012 Sb., jež se zdaleka nezabývala pouze úpravou postupu nařízení exekuce, můžeme zkoumat její dopad na ochranu povinného v exekučním řízení i v obecnější rovině. Druhá pracovní hypotéza spočívala ve zkoumání vlivu provedené novely na rychlost a efektivnost řízení ve fázi nařízení exekuce, jež byl jako cíl vymezen v důvodové zprávě vládního návrhu. Pro vypořádání se s touto pracovní otázkou bylo třeba vedle nastudování zákonné úpravy, potřeba zamyslet se nad praktickou stránkou věci a zjistit zkušenosti při aplikaci právní úpravy v praxi. Ve druhé kapitole práce, ve které byl proveden stěžejní výklad samotného sledu kroků při nařizování exekuce, jsem se v průběhu vyjadřovala ke změnám právní úpravy. Takto jsem naznačila rozdíly a případná problematická místa týkající se terminologických či koncepčních změn. Uvedený výklad posloužil jako základ pro formulování odpovědí na stanovené pracovní otázky.</w:t>
      </w:r>
    </w:p>
    <w:p w:rsidR="00EB21EC" w:rsidRDefault="00EB21EC" w:rsidP="00EB21EC">
      <w:pPr>
        <w:ind w:firstLine="708"/>
      </w:pPr>
      <w:r>
        <w:t>Pokud jde o otázku oslabení soudní ochrany povinného v exekučním řízení, domnívám se, že změna postupu soudního nařizování exekuce se úrovně soudní ochrany nedotkla. Protože pověření soudního exekutora není rozhodnutím, nedoručuje se účastníkům, tedy ani povinnému, může tento fakt při užším zaměření vyvolávat dojem, že z pohledu dlužníka došlo k výraznému oslabení soudního dohledu na</w:t>
      </w:r>
      <w:r w:rsidR="00FC317B">
        <w:t>d</w:t>
      </w:r>
      <w:r>
        <w:t xml:space="preserve"> činnost</w:t>
      </w:r>
      <w:r w:rsidR="00FC317B">
        <w:t>í</w:t>
      </w:r>
      <w:r>
        <w:t xml:space="preserve"> exekutora. Uvedený názor by mohl být dovozován z nemožnosti vyjádřit proti vedení exekuce svůj nesouhlas a domáhat se efektivně jejímu zastavení již v této fázi řízení. Uvedené pochybnosti je však nutno uvést na pravou míru a vnímat novelizovanou změnu komplexněji. Obecně se lze shodnout na tom, že novelou došlo opět k dalšímu rozšíření rozhodovacích pravomocí soudního exekutora.</w:t>
      </w:r>
      <w:r>
        <w:rPr>
          <w:rStyle w:val="Znakapoznpodarou"/>
        </w:rPr>
        <w:footnoteReference w:id="149"/>
      </w:r>
      <w:r>
        <w:t xml:space="preserve"> Ale i za tohoto stavu, můžeme konstatovat, že nedochází ke snížení úrovně soudního dohledu na exekuční činnost. </w:t>
      </w:r>
      <w:r>
        <w:lastRenderedPageBreak/>
        <w:t xml:space="preserve">Zrušení přezkumu podmínek vedení exekuce soudem formou rozhodnutí může být sice vnímán jako významný zásah do naplňování zásady obrany a ochrany povinného v exekuční řízení, ale dle mého názoru je změna vyvážena právní úpravou institutu zastavení exekuce. Odvolání proti usnesení o nařízení exekuce, tak jak bylo koncipováno, z důvodu svého omezeného využití, nepředstavovalo příliš účinný obranný prostředek, za něhož mohlo být považováno. Tomuto závěru nasvědčuje vymezení odvolacích důvodů, při kterých bylo odvolání přípustné a dále hledisko délky lhůty pro jeho podání, když dnes má na uplatnění srovnatelné obrany povinný 30 dnů oproti </w:t>
      </w:r>
      <w:proofErr w:type="gramStart"/>
      <w:r>
        <w:t>15</w:t>
      </w:r>
      <w:proofErr w:type="gramEnd"/>
      <w:r>
        <w:t>-</w:t>
      </w:r>
      <w:proofErr w:type="gramStart"/>
      <w:r>
        <w:t>ti</w:t>
      </w:r>
      <w:proofErr w:type="gramEnd"/>
      <w:r>
        <w:t xml:space="preserve"> denní odvolací</w:t>
      </w:r>
      <w:r w:rsidR="00EC13CE">
        <w:t xml:space="preserve"> lhůty. Velká novela EŘ zavedla</w:t>
      </w:r>
      <w:r>
        <w:t xml:space="preserve"> pojetí návrhu na zastavení jako univerzálního prostředku k obraně proti nařízené exekuci. Po její účinnosti dochází k rozlišování dvou druhů tohoto návrhu v závislosti na okamžiku, kdy byl podán. Právě tzv. první návrh na zastavení učiněný ve lhůtě 30 dnů od doručení vyrozumění o zahájení exekuce nahrazuje institut odvolání dle předchozí právní úpravy. Zahrnuje v sobě jak odkladné účinky provedení exekuce do okamžiku právní moci rozhodnutí o něm, tak možnost odůvodnit jeho užití všemi důvody znamenajícími nutnost zastavení exekuce pro její nepřípustnost zcela či pouze v její některé části. Takto koncipovaná obrana povinného jeho postavení nejen že neoslabuje, ale i přispívá k jistému zjednodušení a zrychlení rozhodování o návrhu ve srovnání s úpravou odvolání. Sjednocení obranných prostředků proti nařízené exekuce se projevuje také v odstranění pochybností, který z nich v konkrétní situaci použít, když všechny důvody přípustnosti odvolání podle úpravy do roku 2012 nalezneme mezi případy odůvodňujících zastavení řízení. V porovnání s postupem rozhodování o odvolání proti usnesení o nařízení exekuce, kdy se tímto podáním zabýval vždy minimálně soud odvolací, může při neexistenci sporu stran o vyhovění návrhu na zastavení rozhodnout i exekutor bez součinnosti exekučních soudů, což přispívá k dosažení rychlejšího zastavení exekuce. Pokud jde o sporné případy, zde je samozřejmě zachována rozhodovací pravomoc soudů a exekutor pro posouzení návrhu na zastavení postoupí spis exekučnímu soudu.</w:t>
      </w:r>
    </w:p>
    <w:p w:rsidR="00EB21EC" w:rsidRDefault="00EB21EC" w:rsidP="00EB21EC">
      <w:pPr>
        <w:ind w:firstLine="708"/>
      </w:pPr>
      <w:r>
        <w:t>Jak jsem uvedla výše, rovněž můžeme analyzovat vliv velké novely EŘ na ochranu povinného ze širšího pohledu. Po prostudování aktuálního znění právní úpravy zjistíme, že k důkladnějšímu uplatňování zásady ochrany a obrany povinného novelou přispělo prodloužení lhůty k dobrovolnému plnění z 15 dnů na 30 dní (§ 46 odst. 6 EŘ). Navíc při uhrazení pohledávky oprávněného a jeho nákladů v této lhůtě vzniká povinnému nárok na snížené náklady exekuce (§ 11 ET). Novela dále zavedla do EŘ úpravu spojování exekucí, a to jak v zákonné i návrhové podobě</w:t>
      </w:r>
      <w:r w:rsidR="00FC317B">
        <w:t xml:space="preserve"> u bagatelních pohledávek</w:t>
      </w:r>
      <w:r>
        <w:t xml:space="preserve">, jež může rovněž při jejím využití </w:t>
      </w:r>
      <w:r w:rsidR="00FC317B">
        <w:t>snížit</w:t>
      </w:r>
      <w:r>
        <w:t xml:space="preserve"> náklady exekuce. Funkci </w:t>
      </w:r>
      <w:r w:rsidR="00FC317B">
        <w:t>oznámení o</w:t>
      </w:r>
      <w:r>
        <w:t xml:space="preserve"> nařízení exekuce dnes plní doručení vyrozumění o jejím zahájení, jenž dle zákona musí obsahovat rozsáhlé poučovací doložky, které také napomáhají informovanosti povinného jako nutného předpokladu využití prostředků obrany, jež EŘ nabízí. </w:t>
      </w:r>
      <w:r>
        <w:lastRenderedPageBreak/>
        <w:t xml:space="preserve">Nakonec lze zmínit rozšíření možností odklonů od generálního </w:t>
      </w:r>
      <w:proofErr w:type="spellStart"/>
      <w:r>
        <w:t>inhibitoria</w:t>
      </w:r>
      <w:proofErr w:type="spellEnd"/>
      <w:r>
        <w:t>, jenž zmírňuje omezení dispozice s majetkem povinného v případech, kdy tento zásah není důvodný a přitom zde neexistuje obava zmaření účelu exekuce.</w:t>
      </w:r>
    </w:p>
    <w:p w:rsidR="00EB21EC" w:rsidRDefault="00EB21EC" w:rsidP="00EB21EC">
      <w:pPr>
        <w:ind w:firstLine="708"/>
      </w:pPr>
      <w:r>
        <w:t xml:space="preserve">Dříve než vyjádřím svůj názor na v pořadí druhou pracovní otázku týkající se zrychlení a zefektivnění exekučního řízení novelou, je třeba uvést, že obě hlediska hodnocení jsou do jisté míry značně individuální. Délka řízení a výtěžnost exekuce, podle nichž rychlost a efektivnost můžeme posuzovat, jsou závislé na mnoha faktorech. Mezi nejdůležitější z nich lze řadit jednání a majetkovou situaci povinného. V závislosti na nich může exekuční řízení trvat několik dnů, např. při dobrovolném splnění vymáhané pohledávky, až několik let. S vědomím této skutečnosti se přesto pokusím o zhodnocení novelou provedených změn z hlediska jejich vlivu na délku řízení a případnou efektivnost exekuce. Nejdříve se zastavme u zrychlení exekučního řízení. Z praktických zkušeností s aplikací aktuální podoby EŘ plyne, že </w:t>
      </w:r>
      <w:r w:rsidR="00E128F2">
        <w:t>je třeba rozlišovat situaci, kdy</w:t>
      </w:r>
      <w:r>
        <w:t xml:space="preserve"> povinný proti vedení exekuce nebrojí, a tu, ve které naopak návrh na zastavení exekuce podává. Novelizace spočívající v odstranění charakteru soudního rozhodnutí při pověření exekutora znamená i odpadnutí nutnosti toto pověření doručovat účastníkům řízení. To souvisí i s úpravou zásadního momentu, kdy se exekuční řízení překlápí do své realizační fáze. Nutnost doručovat vyroz</w:t>
      </w:r>
      <w:r w:rsidR="00E128F2">
        <w:t>umění o vyznačení právní moci</w:t>
      </w:r>
      <w:r>
        <w:t xml:space="preserve"> usnesení o nařízení exekuce, která platila do konce roku 2012, nahradilo vyznačování doložky provedení exekuce do rejstříku zahájených exekucí, jež exekutor provádí při splnění zákonných podmínek. Povinnost informovat účastníky řízení o vyznačení doložky není v EŘ normována, avšak vzhledem k předpokladům, za nichž k vyznačení dochází, můžeme konstatovat, že účastníci jsou na tento fakt dostatečně upozorněni ve vyrozumění o zahájení exekuce. Skutečnosti, které lze považovat za zásadní vzhledem k možnostem obrany a případného zásahu do majetkové sféry</w:t>
      </w:r>
      <w:r w:rsidRPr="00242224">
        <w:t xml:space="preserve"> </w:t>
      </w:r>
      <w:r>
        <w:t>jsou v průběhu exekuce povinnému sděleny prostřednictvím vyrozumění o zahájení exekuce, exekučním příkazem a rozhodnutím o návrhu na zastavení exekuce. Splnění zákonných podmínek pro vyznačení doložky provedení exekuce spočívajících v uplynutí lhůty pro dobrovolné plnění, v právní moci rozhodnutí o návrhu na zastavení či v právní moci exekučního příkazu, mezi tyto významné okolnosti nepatří, jelikož dle mého názoru doložka provedení exekuce je výsledkem určitého postupu, o jehož průběhu je již povinný dostatečně informován.</w:t>
      </w:r>
    </w:p>
    <w:p w:rsidR="00EB21EC" w:rsidRDefault="00EB21EC" w:rsidP="00EB21EC">
      <w:pPr>
        <w:ind w:firstLine="708"/>
      </w:pPr>
      <w:r>
        <w:t>V prvně vymezeném případě, kdy exekuční řízení probíhá, aniž by se povinný proti postupu exekutora bránil, je zrychlení řízení vlivem novely nejmarkantnější. Právě odstranění povinnosti doručovat usnesení o nařízení exekuce a následné vyrozumění o nabytí jeho právní moci se výrazně odrazilo v úspoře času až o 6 měsíců, a to i z důvodu odpadnutí čekání na vyznačení právní moci usnesení ze strany so</w:t>
      </w:r>
      <w:r w:rsidR="00103358">
        <w:t>udů. Jestliže však povinný u nařízené exekuce</w:t>
      </w:r>
      <w:r>
        <w:t xml:space="preserve"> </w:t>
      </w:r>
      <w:r w:rsidR="00E128F2">
        <w:lastRenderedPageBreak/>
        <w:t xml:space="preserve">navrhne </w:t>
      </w:r>
      <w:r w:rsidR="00103358">
        <w:t xml:space="preserve">její </w:t>
      </w:r>
      <w:r>
        <w:t>zastavení, je o tomto návrhu rozhodováno exekučním soudem, případně i v odvolacím řízení soudem krajským. V těchto situacích se o úspoře času hovořit již nedá, na druhou stranu uvedených případů je</w:t>
      </w:r>
      <w:r w:rsidR="00103358">
        <w:t xml:space="preserve"> ve srovnání s první situací velice málo</w:t>
      </w:r>
      <w:r>
        <w:t xml:space="preserve">. Na délku řízení může mít pozitivní vliv také </w:t>
      </w:r>
      <w:r w:rsidR="00103358">
        <w:t>výše</w:t>
      </w:r>
      <w:r>
        <w:t xml:space="preserve"> </w:t>
      </w:r>
      <w:r w:rsidR="00103358">
        <w:t>popsané</w:t>
      </w:r>
      <w:r>
        <w:t xml:space="preserve"> sjednocení obranných prostředků, když odpadá agenda soudního rozhodování o nepřípustných odvoláních.</w:t>
      </w:r>
    </w:p>
    <w:p w:rsidR="00EB21EC" w:rsidRDefault="00EB21EC" w:rsidP="00EB21EC">
      <w:pPr>
        <w:ind w:firstLine="708"/>
      </w:pPr>
      <w:r>
        <w:t>Pozastavíme-li se u cíle novely zefektivnit exekuční řízení, ve fázi nařízení exekuce takový projev budeme dle mého názoru hledat poměrně těžko. Snad samotné urychlení celého řízení může přispívat i k dosažení větší výtěžnosti exekuce. Pokud se však na exekuční řízení zaměříme jako celek, lze spatřovat zefektivnění exekucí v</w:t>
      </w:r>
      <w:r w:rsidR="00183301">
        <w:t xml:space="preserve"> novelou zavedené </w:t>
      </w:r>
      <w:r>
        <w:t xml:space="preserve">možnosti dražby členského podílu či nového způsobu provedení exekuce pozastavením řidičského oprávnění </w:t>
      </w:r>
      <w:r w:rsidR="00183301">
        <w:t>neplatiče výživného nezletilého dítěte</w:t>
      </w:r>
      <w:r>
        <w:t xml:space="preserve">. </w:t>
      </w:r>
    </w:p>
    <w:p w:rsidR="00A0082B" w:rsidRDefault="000F6977" w:rsidP="0083713B">
      <w:pPr>
        <w:ind w:firstLine="708"/>
      </w:pPr>
      <w:r>
        <w:t xml:space="preserve">Má diplomová práce pojednávala o počáteční fázi exekučního řízení ve světle poslední velké novely OSŘ a EŘ. První kapitola uvedla </w:t>
      </w:r>
      <w:r w:rsidR="00D66810">
        <w:t xml:space="preserve">téma výkonu rozhodnutí a exekucí, představila zásady exekučního řízení a jeho účastníky. </w:t>
      </w:r>
      <w:r>
        <w:t xml:space="preserve">V jednotlivých </w:t>
      </w:r>
      <w:r w:rsidR="00D66810">
        <w:t>dílčích částech druhé kapitoly</w:t>
      </w:r>
      <w:r>
        <w:t xml:space="preserve"> jsem se zabývala procesem nařizování exekuce upraveným současným zněním EŘ. </w:t>
      </w:r>
      <w:r w:rsidR="00D66810">
        <w:t xml:space="preserve">Nejprve bylo v samostatné podkapitole pojednáno o novele č. 396/2012 Sb., jež </w:t>
      </w:r>
      <w:r w:rsidR="007F5B65">
        <w:t xml:space="preserve">od ledna 2013 </w:t>
      </w:r>
      <w:r w:rsidR="00D66810">
        <w:t>významným způsobem zasáhla do podoby zahajování a nařízení exekucí. Dále následovaly kapitoly řazené dle procesního postupu při nařizování exekuce od podání exekučního návrhu oprávněným až po doručení vyrozumění o zahájení exekuce povinnému včetně stěžejního prostředku jeho obrany, tj. návrhu na zastavení exekuce.</w:t>
      </w:r>
      <w:r w:rsidR="006E2C6C">
        <w:t xml:space="preserve"> Kapitola o exekučním návrhu se</w:t>
      </w:r>
      <w:r w:rsidR="000A3944">
        <w:t xml:space="preserve"> vnitřně dále</w:t>
      </w:r>
      <w:r w:rsidR="006E2C6C">
        <w:t xml:space="preserve"> </w:t>
      </w:r>
      <w:r w:rsidR="000A3944">
        <w:t>členila na části, ve kterých byla nastíněna problematika vztahu soudního a exekučního vymáhání pohledávek</w:t>
      </w:r>
      <w:r w:rsidR="002F31BA">
        <w:t>, náležitostí exekučního návrhu a jeho příloh, exekučního titulu a postup</w:t>
      </w:r>
      <w:r w:rsidR="0083713B">
        <w:t>ů</w:t>
      </w:r>
      <w:r w:rsidR="002F31BA">
        <w:t xml:space="preserve"> při opravě a doplnění návrhu oprávněného či jeho zamítnutí.</w:t>
      </w:r>
      <w:r w:rsidR="00C72E77">
        <w:t xml:space="preserve"> Následující </w:t>
      </w:r>
      <w:r w:rsidR="007F5B65">
        <w:t xml:space="preserve">již </w:t>
      </w:r>
      <w:r w:rsidR="00C72E77">
        <w:t xml:space="preserve">samostatná kapitola se věnovala nově zavedené právní úpravě spojování exekucí. Na ni navázalo pojednání o novelou zřízeném rejstříku zahájených exekucí, ve kterém </w:t>
      </w:r>
      <w:r w:rsidR="00B15117">
        <w:t>bylo provedeno i</w:t>
      </w:r>
      <w:r w:rsidR="00C72E77">
        <w:t xml:space="preserve"> srovnání s již delší dobu fungující centrální evidencí exekucí. </w:t>
      </w:r>
      <w:r w:rsidR="00961652">
        <w:t>Závěrečné části druhé kapitoly se zabývaly jednak úpravou pověřování soudního exekutora soudem</w:t>
      </w:r>
      <w:r w:rsidR="00A0082B">
        <w:t xml:space="preserve"> a </w:t>
      </w:r>
      <w:r w:rsidR="0097356B">
        <w:t>rovněž</w:t>
      </w:r>
      <w:r w:rsidR="00961652">
        <w:t xml:space="preserve"> postupem exekutora při informování účastníků řízení o zahájen</w:t>
      </w:r>
      <w:r w:rsidR="00B15117">
        <w:t>é</w:t>
      </w:r>
      <w:r w:rsidR="00961652">
        <w:t xml:space="preserve"> exekuc</w:t>
      </w:r>
      <w:r w:rsidR="00B15117">
        <w:t>i</w:t>
      </w:r>
      <w:r w:rsidR="00A0082B">
        <w:t xml:space="preserve"> doručením vyrozumění. Z důvodu novelou provedených změn bylo třeba vypořádat se s </w:t>
      </w:r>
      <w:r w:rsidR="00B15117">
        <w:t>otázkou</w:t>
      </w:r>
      <w:r w:rsidR="00A0082B">
        <w:t xml:space="preserve"> aktuálnosti používání pojmu „nařízení exekuce“</w:t>
      </w:r>
      <w:r w:rsidR="00B15117">
        <w:t xml:space="preserve">. Vzhledem k přímé souvislosti s nařízení exekuce se jedna z podkapitol věnovala postavení manžela povinného a rovněž </w:t>
      </w:r>
      <w:r w:rsidR="007F5B65">
        <w:t xml:space="preserve">bylo </w:t>
      </w:r>
      <w:r w:rsidR="00B15117">
        <w:t>v další části pojednáno o účincích</w:t>
      </w:r>
      <w:r w:rsidR="00A0082B">
        <w:t xml:space="preserve"> generálního </w:t>
      </w:r>
      <w:proofErr w:type="spellStart"/>
      <w:r w:rsidR="00A0082B">
        <w:t>inhibitoria</w:t>
      </w:r>
      <w:proofErr w:type="spellEnd"/>
      <w:r w:rsidR="00A0082B">
        <w:t>.</w:t>
      </w:r>
      <w:r w:rsidR="00B15117">
        <w:t xml:space="preserve"> Druhou kapitolu uzavřela problematika návrhu na zastavení exekuce, jakožto univerzálního nástroje </w:t>
      </w:r>
      <w:r w:rsidR="007F5B65">
        <w:t>proti nařízené exekuci a jedné</w:t>
      </w:r>
      <w:r w:rsidR="00B15117">
        <w:t xml:space="preserve"> z možností obrany povinného v exekučním řízení vedle vznesení námitky podjatosti exekutora a návrhu na odklad exekuce, jež EŘ v současnosti nabízí.</w:t>
      </w:r>
      <w:r w:rsidR="007F5B65">
        <w:t xml:space="preserve"> Ve třetí kapitole byla </w:t>
      </w:r>
      <w:r w:rsidR="007F5B65">
        <w:lastRenderedPageBreak/>
        <w:t>představena právní úprava nařizování exekuce dle slovenského EP. Výklad o jednotlivých procesních krocích po zahájení exekučního řízení byl doplněn i o vymezení obranného prostředku povinného vznesením námitek</w:t>
      </w:r>
      <w:r w:rsidR="003B3C40">
        <w:t xml:space="preserve"> proti exekuci.</w:t>
      </w:r>
    </w:p>
    <w:p w:rsidR="00AE07E1" w:rsidRDefault="00AE07E1" w:rsidP="0083713B">
      <w:pPr>
        <w:ind w:firstLine="708"/>
      </w:pPr>
      <w:r>
        <w:t xml:space="preserve">Přes snahu prosadit </w:t>
      </w:r>
      <w:r w:rsidR="008F3359">
        <w:t xml:space="preserve">absolutní </w:t>
      </w:r>
      <w:r>
        <w:t>zrušení trvající dvoukolejnosti soudního výkonu rozhodnutí a exekutorské exekuce, jež</w:t>
      </w:r>
      <w:r w:rsidR="008F3359">
        <w:t xml:space="preserve"> byla vládním návrhem prosazována, není pro tento zásadní krok v současnosti „politická vůle“.</w:t>
      </w:r>
      <w:r w:rsidR="00DD282A">
        <w:t xml:space="preserve"> Na Slovensku k opuštění dvoukolejnosti při vymáhání pohledávek přistoupili již v roce 2005 a je otázkou času, kdy k této razantní změně dojde i u nás. Není sporu </w:t>
      </w:r>
      <w:r w:rsidR="00520708">
        <w:t>o</w:t>
      </w:r>
      <w:r w:rsidR="00DD282A">
        <w:t xml:space="preserve"> tom, že by přenesení celé agendy výkonu rozhodnutí na soudní exekutory s výjimkami ve prospěch soudů odůvodněnými veřejným zájmem přineslo státnímu rozpočtu velké úspory. Na druhou stranu je nutno zvážit otázku připravenosti exekutorských úřadů převzít a zpracovat množství spisů, jež </w:t>
      </w:r>
      <w:r w:rsidR="008A068B">
        <w:t>by jim zrušením soudního výkonu rozhodnutí připadlo.</w:t>
      </w:r>
    </w:p>
    <w:p w:rsidR="005F0521" w:rsidRPr="00A34AF3" w:rsidRDefault="002B1564" w:rsidP="00F27B95">
      <w:pPr>
        <w:ind w:firstLine="708"/>
      </w:pPr>
      <w:r>
        <w:t xml:space="preserve">Co se týče vývoje exekučního práva v oblasti zachování tzv. pověřovacího principu a nařizování exekucí ze strany soudu v počáteční fázi řízení, </w:t>
      </w:r>
      <w:r w:rsidR="00832349">
        <w:t>je</w:t>
      </w:r>
      <w:r>
        <w:t xml:space="preserve"> dle mého názoru </w:t>
      </w:r>
      <w:r w:rsidR="00832349">
        <w:t xml:space="preserve">nejistou </w:t>
      </w:r>
      <w:r>
        <w:t>otázkou, zda v budoucnu dojde k prosazení registračního principu, jež byl navrhován již v novele č. 396/2012 Sb. Trend rozšiřování pravomocí exekutorů se nese snad všemi posledními novelami EŘ. Domnívám se však, že úplného zrušení soudního přezkumu podmínek vedení řízení se s největší pravděpodobností nedočkáme</w:t>
      </w:r>
      <w:r w:rsidR="00BE35F2">
        <w:t>. Přestože mají naši východní sousedé delší zkušenosti s fungováním profese soudních exekutorů</w:t>
      </w:r>
      <w:r w:rsidR="00BE35F2" w:rsidRPr="00BE35F2">
        <w:t xml:space="preserve"> </w:t>
      </w:r>
      <w:r w:rsidR="00BE35F2">
        <w:t>a exekučního řízení, ve</w:t>
      </w:r>
      <w:bookmarkStart w:id="40" w:name="_GoBack"/>
      <w:bookmarkEnd w:id="40"/>
      <w:r w:rsidR="00BE35F2">
        <w:t xml:space="preserve"> slovenské právní úpravě je rovněž institut soudního nařizování exekuce</w:t>
      </w:r>
      <w:r w:rsidR="00832349">
        <w:t xml:space="preserve"> stále</w:t>
      </w:r>
      <w:r w:rsidR="00BE35F2">
        <w:t xml:space="preserve"> zachován.</w:t>
      </w:r>
      <w:r w:rsidR="00C24AED">
        <w:br w:type="page"/>
      </w:r>
    </w:p>
    <w:p w:rsidR="000165DB" w:rsidRPr="000165DB" w:rsidRDefault="00B40CC1" w:rsidP="000165DB">
      <w:pPr>
        <w:pStyle w:val="Nadpis1"/>
      </w:pPr>
      <w:bookmarkStart w:id="41" w:name="_Toc384300672"/>
      <w:r>
        <w:lastRenderedPageBreak/>
        <w:t>Seznam použité literatury</w:t>
      </w:r>
      <w:bookmarkEnd w:id="41"/>
    </w:p>
    <w:p w:rsidR="005950CB" w:rsidRPr="00A401E4" w:rsidRDefault="005950CB" w:rsidP="005950CB">
      <w:pPr>
        <w:ind w:firstLine="0"/>
        <w:rPr>
          <w:u w:val="single"/>
        </w:rPr>
      </w:pPr>
      <w:r w:rsidRPr="00A401E4">
        <w:rPr>
          <w:u w:val="single"/>
        </w:rPr>
        <w:t>Monografie</w:t>
      </w:r>
      <w:r w:rsidR="00A415AC">
        <w:rPr>
          <w:u w:val="single"/>
        </w:rPr>
        <w:t xml:space="preserve"> a komentáře</w:t>
      </w:r>
    </w:p>
    <w:p w:rsidR="005950CB" w:rsidRDefault="005950CB" w:rsidP="00A415AC">
      <w:pPr>
        <w:pStyle w:val="Odstavecseseznamem"/>
        <w:numPr>
          <w:ilvl w:val="0"/>
          <w:numId w:val="6"/>
        </w:numPr>
        <w:ind w:left="284" w:hanging="284"/>
      </w:pPr>
      <w:r w:rsidRPr="00A415AC">
        <w:rPr>
          <w:iCs/>
        </w:rPr>
        <w:t xml:space="preserve">DRÁPAL, </w:t>
      </w:r>
      <w:proofErr w:type="spellStart"/>
      <w:r w:rsidRPr="00A415AC">
        <w:rPr>
          <w:iCs/>
        </w:rPr>
        <w:t>Ljubomír</w:t>
      </w:r>
      <w:proofErr w:type="spellEnd"/>
      <w:r w:rsidRPr="00A415AC">
        <w:rPr>
          <w:iCs/>
        </w:rPr>
        <w:t xml:space="preserve"> a kol. </w:t>
      </w:r>
      <w:r w:rsidRPr="00A415AC">
        <w:rPr>
          <w:i/>
        </w:rPr>
        <w:t>Občanský soudní řád II. § 201 až 376</w:t>
      </w:r>
      <w:r w:rsidRPr="008B7255">
        <w:t>.</w:t>
      </w:r>
      <w:r w:rsidRPr="00A415AC">
        <w:rPr>
          <w:i/>
        </w:rPr>
        <w:t xml:space="preserve"> Komentář. </w:t>
      </w:r>
      <w:r w:rsidRPr="008B7255">
        <w:t>1. vydání. Praha: C. H. Beck, 2009. 1581 - 3343 s.</w:t>
      </w:r>
    </w:p>
    <w:p w:rsidR="005950CB" w:rsidRPr="00A415AC" w:rsidRDefault="005950CB" w:rsidP="00A415AC">
      <w:pPr>
        <w:pStyle w:val="Odstavecseseznamem"/>
        <w:numPr>
          <w:ilvl w:val="0"/>
          <w:numId w:val="6"/>
        </w:numPr>
        <w:ind w:left="284" w:hanging="284"/>
        <w:rPr>
          <w:szCs w:val="24"/>
        </w:rPr>
      </w:pPr>
      <w:r w:rsidRPr="00A415AC">
        <w:rPr>
          <w:szCs w:val="24"/>
        </w:rPr>
        <w:t xml:space="preserve">HLAVSA, Petr. </w:t>
      </w:r>
      <w:r w:rsidRPr="00A415AC">
        <w:rPr>
          <w:iCs/>
          <w:szCs w:val="24"/>
        </w:rPr>
        <w:t>Zamyšlení nad fungováním exekučního řízení</w:t>
      </w:r>
      <w:r w:rsidRPr="00A415AC">
        <w:rPr>
          <w:szCs w:val="24"/>
        </w:rPr>
        <w:t>. In DVOŘÁK, Jan, KINDL, Milan (</w:t>
      </w:r>
      <w:proofErr w:type="spellStart"/>
      <w:r w:rsidRPr="00A415AC">
        <w:rPr>
          <w:szCs w:val="24"/>
        </w:rPr>
        <w:t>ed</w:t>
      </w:r>
      <w:proofErr w:type="spellEnd"/>
      <w:r w:rsidRPr="00A415AC">
        <w:rPr>
          <w:szCs w:val="24"/>
        </w:rPr>
        <w:t xml:space="preserve">). </w:t>
      </w:r>
      <w:r w:rsidRPr="00A415AC">
        <w:rPr>
          <w:i/>
          <w:szCs w:val="24"/>
        </w:rPr>
        <w:t>Pocta Martě Knappové k 80. narozeninám</w:t>
      </w:r>
      <w:r w:rsidRPr="00A415AC">
        <w:rPr>
          <w:szCs w:val="24"/>
        </w:rPr>
        <w:t>. Praha: ASPI, 2005, s. 121 - 134.</w:t>
      </w:r>
    </w:p>
    <w:p w:rsidR="00A019A2" w:rsidRPr="00A415AC" w:rsidRDefault="00A019A2" w:rsidP="00A415AC">
      <w:pPr>
        <w:pStyle w:val="Odstavecseseznamem"/>
        <w:numPr>
          <w:ilvl w:val="0"/>
          <w:numId w:val="6"/>
        </w:numPr>
        <w:ind w:left="284" w:hanging="284"/>
        <w:rPr>
          <w:iCs/>
        </w:rPr>
      </w:pPr>
      <w:r w:rsidRPr="00A415AC">
        <w:rPr>
          <w:iCs/>
        </w:rPr>
        <w:t xml:space="preserve">HLAVSA, Petr, DÁVID, Radovan, KOJAN, Michal. </w:t>
      </w:r>
      <w:r w:rsidRPr="00A415AC">
        <w:rPr>
          <w:i/>
        </w:rPr>
        <w:t>Exekuční řád a zákon č. 119-2001 Sb., kterými se stanoví pravidla pro případy souběžně probíhajících výkonů rozhodnutí: poznámkové vydání s judikaturou podle stavu k 1. září 2013</w:t>
      </w:r>
      <w:r w:rsidRPr="008B7255">
        <w:t xml:space="preserve">. Praha: </w:t>
      </w:r>
      <w:proofErr w:type="spellStart"/>
      <w:r w:rsidRPr="008B7255">
        <w:t>Leges</w:t>
      </w:r>
      <w:proofErr w:type="spellEnd"/>
      <w:r w:rsidRPr="008B7255">
        <w:t>, 2013. s. 256.</w:t>
      </w:r>
    </w:p>
    <w:p w:rsidR="0082512A" w:rsidRPr="0082512A" w:rsidRDefault="0082512A" w:rsidP="00A415AC">
      <w:pPr>
        <w:pStyle w:val="Odstavecseseznamem"/>
        <w:numPr>
          <w:ilvl w:val="0"/>
          <w:numId w:val="6"/>
        </w:numPr>
        <w:ind w:left="284" w:hanging="284"/>
      </w:pPr>
      <w:r w:rsidRPr="00A415AC">
        <w:rPr>
          <w:iCs/>
        </w:rPr>
        <w:t>KASÍKOVÁ, Martina a kol</w:t>
      </w:r>
      <w:r w:rsidRPr="00A415AC">
        <w:rPr>
          <w:i/>
          <w:iCs/>
        </w:rPr>
        <w:t>.</w:t>
      </w:r>
      <w:r w:rsidRPr="00A415AC">
        <w:rPr>
          <w:rStyle w:val="apple-converted-space"/>
          <w:rFonts w:ascii="Arial" w:hAnsi="Arial" w:cs="Arial"/>
          <w:color w:val="000000"/>
          <w:sz w:val="18"/>
          <w:szCs w:val="18"/>
        </w:rPr>
        <w:t> </w:t>
      </w:r>
      <w:r w:rsidRPr="00A415AC">
        <w:rPr>
          <w:i/>
        </w:rPr>
        <w:t xml:space="preserve">Zákon o soudních exekutorech a exekuční činnosti (exekuční řád). Komentář. </w:t>
      </w:r>
      <w:r>
        <w:t>2. vydání. Praha: C. H. Beck, 2010. 658 s.</w:t>
      </w:r>
    </w:p>
    <w:p w:rsidR="005950CB" w:rsidRDefault="005950CB" w:rsidP="00A415AC">
      <w:pPr>
        <w:pStyle w:val="Odstavecseseznamem"/>
        <w:numPr>
          <w:ilvl w:val="0"/>
          <w:numId w:val="6"/>
        </w:numPr>
        <w:ind w:left="284" w:hanging="284"/>
      </w:pPr>
      <w:r w:rsidRPr="00A415AC">
        <w:rPr>
          <w:iCs/>
        </w:rPr>
        <w:t>KASÍKOVÁ, Martina a kol</w:t>
      </w:r>
      <w:r w:rsidRPr="00A415AC">
        <w:rPr>
          <w:i/>
          <w:iCs/>
        </w:rPr>
        <w:t>.</w:t>
      </w:r>
      <w:r w:rsidRPr="00A415AC">
        <w:rPr>
          <w:rStyle w:val="apple-converted-space"/>
          <w:rFonts w:ascii="Arial" w:hAnsi="Arial" w:cs="Arial"/>
          <w:color w:val="000000"/>
          <w:sz w:val="18"/>
          <w:szCs w:val="18"/>
        </w:rPr>
        <w:t> </w:t>
      </w:r>
      <w:r w:rsidRPr="00A415AC">
        <w:rPr>
          <w:i/>
        </w:rPr>
        <w:t xml:space="preserve">Zákon o soudních exekutorech a exekuční činnosti (exekuční řád). Komentář. </w:t>
      </w:r>
      <w:r w:rsidR="00B45B5C">
        <w:t>3</w:t>
      </w:r>
      <w:r>
        <w:t>. vy</w:t>
      </w:r>
      <w:r w:rsidR="00B45B5C">
        <w:t>dání. Praha: C. H. Beck, 2013. 957</w:t>
      </w:r>
      <w:r>
        <w:t xml:space="preserve"> s.</w:t>
      </w:r>
    </w:p>
    <w:p w:rsidR="005950CB" w:rsidRDefault="006509C5" w:rsidP="00A415AC">
      <w:pPr>
        <w:pStyle w:val="Odstavecseseznamem"/>
        <w:numPr>
          <w:ilvl w:val="0"/>
          <w:numId w:val="6"/>
        </w:numPr>
        <w:ind w:left="284" w:hanging="284"/>
      </w:pPr>
      <w:r>
        <w:t>KŮ</w:t>
      </w:r>
      <w:r w:rsidR="005950CB" w:rsidRPr="006509C5">
        <w:t>RKA,</w:t>
      </w:r>
      <w:r w:rsidR="005950CB" w:rsidRPr="00431552">
        <w:t xml:space="preserve"> V</w:t>
      </w:r>
      <w:r w:rsidR="005950CB">
        <w:t>ladimír</w:t>
      </w:r>
      <w:r>
        <w:t xml:space="preserve">, SVOBODA, Karel. </w:t>
      </w:r>
      <w:r w:rsidR="005950CB" w:rsidRPr="00A415AC">
        <w:rPr>
          <w:i/>
        </w:rPr>
        <w:t>Přehled judikatury ve věcech výkonu rozhodnutí a exekuce.</w:t>
      </w:r>
      <w:r>
        <w:t xml:space="preserve"> 2</w:t>
      </w:r>
      <w:r w:rsidR="005950CB">
        <w:t>. vydání. Praha:</w:t>
      </w:r>
      <w:r>
        <w:t xml:space="preserve"> </w:t>
      </w:r>
      <w:proofErr w:type="spellStart"/>
      <w:r>
        <w:t>Wolters</w:t>
      </w:r>
      <w:proofErr w:type="spellEnd"/>
      <w:r>
        <w:t xml:space="preserve"> </w:t>
      </w:r>
      <w:proofErr w:type="spellStart"/>
      <w:r>
        <w:t>Kluwer</w:t>
      </w:r>
      <w:proofErr w:type="spellEnd"/>
      <w:r>
        <w:t xml:space="preserve"> ČR, 2013</w:t>
      </w:r>
      <w:r w:rsidR="005950CB">
        <w:t xml:space="preserve">. </w:t>
      </w:r>
      <w:r>
        <w:t>457 s.</w:t>
      </w:r>
    </w:p>
    <w:p w:rsidR="00B94035" w:rsidRDefault="00B94035" w:rsidP="00A415AC">
      <w:pPr>
        <w:pStyle w:val="Odstavecseseznamem"/>
        <w:numPr>
          <w:ilvl w:val="0"/>
          <w:numId w:val="6"/>
        </w:numPr>
        <w:ind w:left="284" w:hanging="284"/>
      </w:pPr>
      <w:r>
        <w:t xml:space="preserve">MAZÁK, Ján a kol. </w:t>
      </w:r>
      <w:r w:rsidRPr="00A415AC">
        <w:rPr>
          <w:i/>
        </w:rPr>
        <w:t xml:space="preserve">Základy </w:t>
      </w:r>
      <w:proofErr w:type="spellStart"/>
      <w:r w:rsidRPr="00A415AC">
        <w:rPr>
          <w:i/>
        </w:rPr>
        <w:t>občianského</w:t>
      </w:r>
      <w:proofErr w:type="spellEnd"/>
      <w:r w:rsidRPr="00A415AC">
        <w:rPr>
          <w:i/>
        </w:rPr>
        <w:t xml:space="preserve"> procesního práva</w:t>
      </w:r>
      <w:r>
        <w:t xml:space="preserve">. 4. vydání. Bratislava: </w:t>
      </w:r>
      <w:proofErr w:type="spellStart"/>
      <w:r>
        <w:t>Iura</w:t>
      </w:r>
      <w:proofErr w:type="spellEnd"/>
      <w:r>
        <w:t xml:space="preserve"> </w:t>
      </w:r>
      <w:proofErr w:type="spellStart"/>
      <w:r>
        <w:t>Edition</w:t>
      </w:r>
      <w:proofErr w:type="spellEnd"/>
      <w:r>
        <w:t xml:space="preserve">, 2009. </w:t>
      </w:r>
      <w:r w:rsidR="0022751C">
        <w:t xml:space="preserve">s. </w:t>
      </w:r>
      <w:r>
        <w:t>897.</w:t>
      </w:r>
    </w:p>
    <w:p w:rsidR="005950CB" w:rsidRDefault="005950CB" w:rsidP="00A415AC">
      <w:pPr>
        <w:pStyle w:val="Odstavecseseznamem"/>
        <w:numPr>
          <w:ilvl w:val="0"/>
          <w:numId w:val="6"/>
        </w:numPr>
        <w:ind w:left="284" w:hanging="284"/>
      </w:pPr>
      <w:r w:rsidRPr="009437DE">
        <w:t>SVOBODA</w:t>
      </w:r>
      <w:r>
        <w:t xml:space="preserve">, Karel. </w:t>
      </w:r>
      <w:r w:rsidRPr="00A415AC">
        <w:rPr>
          <w:i/>
        </w:rPr>
        <w:t>Nové instituty českého civilního procesu</w:t>
      </w:r>
      <w:r>
        <w:t xml:space="preserve">. 1. vydání. Praha: </w:t>
      </w:r>
      <w:proofErr w:type="spellStart"/>
      <w:r>
        <w:t>Wolters</w:t>
      </w:r>
      <w:proofErr w:type="spellEnd"/>
      <w:r>
        <w:t xml:space="preserve"> </w:t>
      </w:r>
      <w:proofErr w:type="spellStart"/>
      <w:r>
        <w:t>Kluver</w:t>
      </w:r>
      <w:proofErr w:type="spellEnd"/>
      <w:r>
        <w:t>, 2012. 248 s.</w:t>
      </w:r>
    </w:p>
    <w:p w:rsidR="007B1FCF" w:rsidRDefault="00812839" w:rsidP="00A415AC">
      <w:pPr>
        <w:pStyle w:val="Odstavecseseznamem"/>
        <w:numPr>
          <w:ilvl w:val="0"/>
          <w:numId w:val="6"/>
        </w:numPr>
        <w:ind w:left="284" w:hanging="284"/>
      </w:pPr>
      <w:r>
        <w:t xml:space="preserve">SVOBODA, Karel a kol. </w:t>
      </w:r>
      <w:r w:rsidRPr="00A415AC">
        <w:rPr>
          <w:i/>
        </w:rPr>
        <w:t>Občanský soudní řád: komentář</w:t>
      </w:r>
      <w:r>
        <w:t>. 1. vydání. Praha: C. H. Beck, 2013. 1398 s.</w:t>
      </w:r>
    </w:p>
    <w:p w:rsidR="005950CB" w:rsidRDefault="005950CB" w:rsidP="00A415AC">
      <w:pPr>
        <w:pStyle w:val="Odstavecseseznamem"/>
        <w:numPr>
          <w:ilvl w:val="0"/>
          <w:numId w:val="6"/>
        </w:numPr>
        <w:ind w:left="284" w:hanging="284"/>
      </w:pPr>
      <w:r>
        <w:t xml:space="preserve">ŠTEVČEK, Marek a kol. </w:t>
      </w:r>
      <w:proofErr w:type="spellStart"/>
      <w:r w:rsidRPr="00A415AC">
        <w:rPr>
          <w:i/>
        </w:rPr>
        <w:t>Exekučný</w:t>
      </w:r>
      <w:proofErr w:type="spellEnd"/>
      <w:r w:rsidRPr="00A415AC">
        <w:rPr>
          <w:i/>
        </w:rPr>
        <w:t xml:space="preserve"> </w:t>
      </w:r>
      <w:proofErr w:type="spellStart"/>
      <w:r w:rsidRPr="00A415AC">
        <w:rPr>
          <w:i/>
        </w:rPr>
        <w:t>poriadok</w:t>
      </w:r>
      <w:proofErr w:type="spellEnd"/>
      <w:r w:rsidRPr="00A415AC">
        <w:rPr>
          <w:i/>
        </w:rPr>
        <w:t>. Komentár</w:t>
      </w:r>
      <w:r>
        <w:t>. 1. vydání. Praha: C. H. Beck, 2011. 570 s.</w:t>
      </w:r>
    </w:p>
    <w:p w:rsidR="005950CB" w:rsidRDefault="005950CB" w:rsidP="00A415AC">
      <w:pPr>
        <w:pStyle w:val="Odstavecseseznamem"/>
        <w:numPr>
          <w:ilvl w:val="0"/>
          <w:numId w:val="6"/>
        </w:numPr>
        <w:ind w:left="284" w:hanging="284"/>
      </w:pPr>
      <w:r w:rsidRPr="00A415AC">
        <w:rPr>
          <w:iCs/>
        </w:rPr>
        <w:t>TRIPES, Antonín</w:t>
      </w:r>
      <w:r w:rsidRPr="00A415AC">
        <w:rPr>
          <w:i/>
          <w:iCs/>
        </w:rPr>
        <w:t>.</w:t>
      </w:r>
      <w:r w:rsidRPr="00A415AC">
        <w:rPr>
          <w:rStyle w:val="apple-converted-space"/>
          <w:rFonts w:ascii="Arial" w:hAnsi="Arial" w:cs="Arial"/>
          <w:color w:val="000000"/>
          <w:sz w:val="18"/>
          <w:szCs w:val="18"/>
        </w:rPr>
        <w:t> </w:t>
      </w:r>
      <w:r w:rsidRPr="00A415AC">
        <w:rPr>
          <w:i/>
        </w:rPr>
        <w:t xml:space="preserve">Exekuce v soudní praxi, </w:t>
      </w:r>
      <w:r w:rsidRPr="008823DA">
        <w:t>3. vydání.</w:t>
      </w:r>
      <w:r>
        <w:t xml:space="preserve"> Praha: C. H. Beck, 2006. 836 s.</w:t>
      </w:r>
    </w:p>
    <w:p w:rsidR="000165DB" w:rsidRDefault="005950CB" w:rsidP="00507B63">
      <w:pPr>
        <w:pStyle w:val="Odstavecseseznamem"/>
        <w:numPr>
          <w:ilvl w:val="0"/>
          <w:numId w:val="6"/>
        </w:numPr>
        <w:ind w:left="284" w:hanging="284"/>
      </w:pPr>
      <w:r>
        <w:t xml:space="preserve">WINTEROVÁ, Alena a kol. </w:t>
      </w:r>
      <w:r w:rsidRPr="00A415AC">
        <w:rPr>
          <w:i/>
        </w:rPr>
        <w:t>Civilní právo procesní: vysokoškolská učebnice</w:t>
      </w:r>
      <w:r>
        <w:t>. 6. aktualizované a doplněné vydání. Praha: Linde, 2011. 711</w:t>
      </w:r>
      <w:r w:rsidR="00E663F2">
        <w:t xml:space="preserve"> </w:t>
      </w:r>
      <w:r>
        <w:t>s.</w:t>
      </w:r>
    </w:p>
    <w:p w:rsidR="00507B63" w:rsidRPr="00507B63" w:rsidRDefault="000165DB" w:rsidP="000165DB">
      <w:r>
        <w:br w:type="page"/>
      </w:r>
    </w:p>
    <w:p w:rsidR="005950CB" w:rsidRPr="00A401E4" w:rsidRDefault="00A415AC" w:rsidP="005950CB">
      <w:pPr>
        <w:ind w:firstLine="0"/>
        <w:rPr>
          <w:u w:val="single"/>
        </w:rPr>
      </w:pPr>
      <w:r>
        <w:rPr>
          <w:u w:val="single"/>
        </w:rPr>
        <w:lastRenderedPageBreak/>
        <w:t>Odborné č</w:t>
      </w:r>
      <w:r w:rsidR="005950CB" w:rsidRPr="00A401E4">
        <w:rPr>
          <w:u w:val="single"/>
        </w:rPr>
        <w:t>lánky</w:t>
      </w:r>
    </w:p>
    <w:p w:rsidR="009B68DA" w:rsidRDefault="009B68DA" w:rsidP="00A415AC">
      <w:pPr>
        <w:pStyle w:val="Odstavecseseznamem"/>
        <w:numPr>
          <w:ilvl w:val="0"/>
          <w:numId w:val="7"/>
        </w:numPr>
        <w:ind w:left="284" w:hanging="284"/>
      </w:pPr>
      <w:r>
        <w:t xml:space="preserve">BÁČOVÁ, Petra. </w:t>
      </w:r>
      <w:proofErr w:type="spellStart"/>
      <w:r>
        <w:t>Prial</w:t>
      </w:r>
      <w:proofErr w:type="spellEnd"/>
      <w:r>
        <w:t xml:space="preserve"> by </w:t>
      </w:r>
      <w:proofErr w:type="spellStart"/>
      <w:r>
        <w:t>som</w:t>
      </w:r>
      <w:proofErr w:type="spellEnd"/>
      <w:r>
        <w:t xml:space="preserve"> si </w:t>
      </w:r>
      <w:proofErr w:type="spellStart"/>
      <w:r>
        <w:t>kvalitnú</w:t>
      </w:r>
      <w:proofErr w:type="spellEnd"/>
      <w:r>
        <w:t xml:space="preserve"> novelu </w:t>
      </w:r>
      <w:proofErr w:type="spellStart"/>
      <w:r>
        <w:t>exekučného</w:t>
      </w:r>
      <w:proofErr w:type="spellEnd"/>
      <w:r>
        <w:t xml:space="preserve"> </w:t>
      </w:r>
      <w:proofErr w:type="spellStart"/>
      <w:r>
        <w:t>poriadku</w:t>
      </w:r>
      <w:proofErr w:type="spellEnd"/>
      <w:r>
        <w:t xml:space="preserve">, rozhovor s JUDr. Ing. Miroslavem </w:t>
      </w:r>
      <w:proofErr w:type="spellStart"/>
      <w:r>
        <w:t>Pallerem</w:t>
      </w:r>
      <w:proofErr w:type="spellEnd"/>
      <w:r>
        <w:t xml:space="preserve"> prezidentem </w:t>
      </w:r>
      <w:proofErr w:type="spellStart"/>
      <w:r>
        <w:t>Slovenskej</w:t>
      </w:r>
      <w:proofErr w:type="spellEnd"/>
      <w:r>
        <w:t xml:space="preserve"> komory </w:t>
      </w:r>
      <w:proofErr w:type="spellStart"/>
      <w:r>
        <w:t>exekútorov</w:t>
      </w:r>
      <w:proofErr w:type="spellEnd"/>
      <w:r>
        <w:t xml:space="preserve">. </w:t>
      </w:r>
      <w:r w:rsidRPr="00A415AC">
        <w:rPr>
          <w:i/>
        </w:rPr>
        <w:t>Komorní listy</w:t>
      </w:r>
      <w:r>
        <w:t>, 2013, roč. 5, č. 2, s. 6 – 8.</w:t>
      </w:r>
    </w:p>
    <w:p w:rsidR="005950CB" w:rsidRPr="00A415AC" w:rsidRDefault="005950CB" w:rsidP="00A415AC">
      <w:pPr>
        <w:pStyle w:val="Odstavecseseznamem"/>
        <w:numPr>
          <w:ilvl w:val="0"/>
          <w:numId w:val="7"/>
        </w:numPr>
        <w:ind w:left="284" w:hanging="284"/>
        <w:rPr>
          <w:i/>
          <w:iCs/>
        </w:rPr>
      </w:pPr>
      <w:r w:rsidRPr="00125E0A">
        <w:t xml:space="preserve">BENÍKOVÁ, Dagmar. Několik úvah nad připravovanou změnou exekučního řádu. </w:t>
      </w:r>
      <w:r w:rsidRPr="00A415AC">
        <w:rPr>
          <w:i/>
          <w:iCs/>
        </w:rPr>
        <w:t>Bulletin</w:t>
      </w:r>
    </w:p>
    <w:p w:rsidR="005950CB" w:rsidRDefault="005950CB" w:rsidP="00C42E8F">
      <w:pPr>
        <w:pStyle w:val="Odstavecseseznamem"/>
        <w:ind w:left="284" w:firstLine="0"/>
      </w:pPr>
      <w:r w:rsidRPr="00A415AC">
        <w:rPr>
          <w:i/>
          <w:iCs/>
        </w:rPr>
        <w:t>advokacie</w:t>
      </w:r>
      <w:r w:rsidRPr="00125E0A">
        <w:t>, 2010,</w:t>
      </w:r>
      <w:r>
        <w:t xml:space="preserve"> roč. 2010,</w:t>
      </w:r>
      <w:r w:rsidRPr="00125E0A">
        <w:t xml:space="preserve"> č. 6, s. 40</w:t>
      </w:r>
      <w:r>
        <w:t xml:space="preserve"> - 42.</w:t>
      </w:r>
    </w:p>
    <w:p w:rsidR="005950CB" w:rsidRDefault="005950CB" w:rsidP="00A415AC">
      <w:pPr>
        <w:pStyle w:val="Odstavecseseznamem"/>
        <w:numPr>
          <w:ilvl w:val="0"/>
          <w:numId w:val="7"/>
        </w:numPr>
        <w:ind w:left="284" w:hanging="284"/>
      </w:pPr>
      <w:r>
        <w:t xml:space="preserve">DOLEŽALOVÁ, Lenka. Zásadní změny v exekučním řízení. </w:t>
      </w:r>
      <w:r w:rsidRPr="00A415AC">
        <w:rPr>
          <w:i/>
        </w:rPr>
        <w:t>Bulletin advokacie</w:t>
      </w:r>
      <w:r w:rsidR="00C42E8F">
        <w:t>,</w:t>
      </w:r>
      <w:r>
        <w:t xml:space="preserve"> 2012, roč. 2012, č. 12, s. 28 - 31.</w:t>
      </w:r>
    </w:p>
    <w:p w:rsidR="005950CB" w:rsidRDefault="005950CB" w:rsidP="00A415AC">
      <w:pPr>
        <w:pStyle w:val="Odstavecseseznamem"/>
        <w:numPr>
          <w:ilvl w:val="0"/>
          <w:numId w:val="7"/>
        </w:numPr>
        <w:ind w:left="284" w:hanging="284"/>
      </w:pPr>
      <w:r>
        <w:t xml:space="preserve">JÍCHA, Jan. O novelizovaných exekucích. </w:t>
      </w:r>
      <w:r w:rsidRPr="00A415AC">
        <w:rPr>
          <w:i/>
        </w:rPr>
        <w:t xml:space="preserve">Právo </w:t>
      </w:r>
      <w:r w:rsidRPr="00922D9B">
        <w:rPr>
          <w:i/>
        </w:rPr>
        <w:sym w:font="Symbol" w:char="F026"/>
      </w:r>
      <w:r w:rsidRPr="00A415AC">
        <w:rPr>
          <w:i/>
        </w:rPr>
        <w:t xml:space="preserve"> Byznys</w:t>
      </w:r>
      <w:r>
        <w:t>, 2013, roč. 2, č. 4, s. 18 – 21.</w:t>
      </w:r>
    </w:p>
    <w:p w:rsidR="00EA169D" w:rsidRDefault="00EA169D" w:rsidP="00A415AC">
      <w:pPr>
        <w:pStyle w:val="Odstavecseseznamem"/>
        <w:numPr>
          <w:ilvl w:val="0"/>
          <w:numId w:val="7"/>
        </w:numPr>
        <w:ind w:left="284" w:hanging="284"/>
      </w:pPr>
      <w:r>
        <w:t xml:space="preserve">KOLESÁROVÁ, Stanislava. </w:t>
      </w:r>
      <w:proofErr w:type="spellStart"/>
      <w:r>
        <w:t>Zrušenie</w:t>
      </w:r>
      <w:proofErr w:type="spellEnd"/>
      <w:r>
        <w:t xml:space="preserve"> duality. </w:t>
      </w:r>
      <w:r w:rsidRPr="00EA169D">
        <w:rPr>
          <w:i/>
        </w:rPr>
        <w:t>Komorní listy</w:t>
      </w:r>
      <w:r>
        <w:t>, 2011, roč. 3, č. 2, s. 4 – 6.</w:t>
      </w:r>
    </w:p>
    <w:p w:rsidR="006C7E3B" w:rsidRDefault="006C7E3B" w:rsidP="00A415AC">
      <w:pPr>
        <w:pStyle w:val="Odstavecseseznamem"/>
        <w:numPr>
          <w:ilvl w:val="0"/>
          <w:numId w:val="7"/>
        </w:numPr>
        <w:ind w:left="284" w:hanging="284"/>
      </w:pPr>
      <w:r>
        <w:t xml:space="preserve">KONEČNÁ, Petra. Právní úprava spojování exekučních řízení. </w:t>
      </w:r>
      <w:r w:rsidRPr="00A415AC">
        <w:rPr>
          <w:i/>
        </w:rPr>
        <w:t>Komorní listy</w:t>
      </w:r>
      <w:r>
        <w:t>, 2013, roč. 5, č. 1, s. 52 – 56.</w:t>
      </w:r>
    </w:p>
    <w:p w:rsidR="005950CB" w:rsidRDefault="005950CB" w:rsidP="00A415AC">
      <w:pPr>
        <w:pStyle w:val="Odstavecseseznamem"/>
        <w:numPr>
          <w:ilvl w:val="0"/>
          <w:numId w:val="7"/>
        </w:numPr>
        <w:ind w:left="284" w:hanging="284"/>
      </w:pPr>
      <w:r>
        <w:t xml:space="preserve">KORBEL, František, PRUDÍKOVÁ, Dana. Velké změny exekučního práva od 1. ledna 2013. </w:t>
      </w:r>
      <w:r w:rsidRPr="00A415AC">
        <w:rPr>
          <w:i/>
        </w:rPr>
        <w:t>Právní rozhledy</w:t>
      </w:r>
      <w:r>
        <w:t>, 2013, roč. 21, č. 1, s. 1 - 12.</w:t>
      </w:r>
    </w:p>
    <w:p w:rsidR="00DE11AC" w:rsidRDefault="00DE11AC" w:rsidP="00A415AC">
      <w:pPr>
        <w:pStyle w:val="Odstavecseseznamem"/>
        <w:numPr>
          <w:ilvl w:val="0"/>
          <w:numId w:val="7"/>
        </w:numPr>
        <w:ind w:left="284" w:hanging="284"/>
      </w:pPr>
      <w:r>
        <w:t xml:space="preserve">LOUTOCKÝ, Vladimír. Exekuční soud. </w:t>
      </w:r>
      <w:r w:rsidRPr="00A415AC">
        <w:rPr>
          <w:i/>
        </w:rPr>
        <w:t>Komorní listy</w:t>
      </w:r>
      <w:r>
        <w:t>, 2013, roč. 5, č. 2, s. 28 – 31.</w:t>
      </w:r>
    </w:p>
    <w:p w:rsidR="00957688" w:rsidRDefault="00957688" w:rsidP="00A415AC">
      <w:pPr>
        <w:pStyle w:val="Odstavecseseznamem"/>
        <w:numPr>
          <w:ilvl w:val="0"/>
          <w:numId w:val="7"/>
        </w:numPr>
        <w:ind w:left="284" w:hanging="284"/>
      </w:pPr>
      <w:r>
        <w:t>MUSÍLKOVÁ, Martina, DOUBRAVOVÁ, Dagmar, ŠTERN, Pavel. Boj s předlužeností musí najít reálné obrysy. Právní rozhledy,</w:t>
      </w:r>
      <w:r w:rsidR="00534F45">
        <w:t xml:space="preserve"> 2011, roč. 19, č. 19, s. 717</w:t>
      </w:r>
      <w:r w:rsidR="00A41B61">
        <w:t xml:space="preserve"> – 718.</w:t>
      </w:r>
    </w:p>
    <w:p w:rsidR="00C42E8F" w:rsidRDefault="00C42E8F" w:rsidP="00A415AC">
      <w:pPr>
        <w:pStyle w:val="Odstavecseseznamem"/>
        <w:numPr>
          <w:ilvl w:val="0"/>
          <w:numId w:val="7"/>
        </w:numPr>
        <w:ind w:left="284" w:hanging="284"/>
      </w:pPr>
      <w:r>
        <w:t xml:space="preserve">RAKOVSKÝ, Adam, VESELÝ, Jan. Odvolání proti nařízení exekuce – obrana proti soudnímu exekutorovi? </w:t>
      </w:r>
      <w:r w:rsidRPr="00C42E8F">
        <w:rPr>
          <w:i/>
        </w:rPr>
        <w:t>Bulletin advokacie</w:t>
      </w:r>
      <w:r>
        <w:t xml:space="preserve">, 2003, roč. 2003, č. 4, s. </w:t>
      </w:r>
      <w:r w:rsidR="00215028">
        <w:t>24 – 36.</w:t>
      </w:r>
    </w:p>
    <w:p w:rsidR="005950CB" w:rsidRDefault="005950CB" w:rsidP="00A415AC">
      <w:pPr>
        <w:pStyle w:val="Odstavecseseznamem"/>
        <w:numPr>
          <w:ilvl w:val="0"/>
          <w:numId w:val="7"/>
        </w:numPr>
        <w:ind w:left="284" w:hanging="284"/>
      </w:pPr>
      <w:r>
        <w:t xml:space="preserve">SOKOL, Tomáš. Novela exekučního řádu. </w:t>
      </w:r>
      <w:r w:rsidRPr="00A415AC">
        <w:rPr>
          <w:i/>
        </w:rPr>
        <w:t>Parlamentní magazín,</w:t>
      </w:r>
      <w:r>
        <w:t xml:space="preserve"> 2012, č. 10, s. 40 - 41.</w:t>
      </w:r>
    </w:p>
    <w:p w:rsidR="005950CB" w:rsidRDefault="005950CB" w:rsidP="00A415AC">
      <w:pPr>
        <w:pStyle w:val="Odstavecseseznamem"/>
        <w:numPr>
          <w:ilvl w:val="0"/>
          <w:numId w:val="7"/>
        </w:numPr>
        <w:ind w:left="284" w:hanging="284"/>
      </w:pPr>
      <w:r>
        <w:t xml:space="preserve">SVOBODA, Karel. Problémy související s posílením „exekutorské“ exekuce. </w:t>
      </w:r>
      <w:r w:rsidRPr="00A415AC">
        <w:rPr>
          <w:i/>
        </w:rPr>
        <w:t>Soudní rozhledy</w:t>
      </w:r>
      <w:r>
        <w:t>, 2013, roč. 19, č. 1, s. 6 – 7.</w:t>
      </w:r>
    </w:p>
    <w:p w:rsidR="005950CB" w:rsidRDefault="005950CB" w:rsidP="00A415AC">
      <w:pPr>
        <w:pStyle w:val="Odstavecseseznamem"/>
        <w:numPr>
          <w:ilvl w:val="0"/>
          <w:numId w:val="8"/>
        </w:numPr>
        <w:ind w:left="284" w:hanging="284"/>
      </w:pPr>
      <w:r>
        <w:t xml:space="preserve">TROJANOVÁ, Lucie. Exekuce je prosazováním spravedlnosti. </w:t>
      </w:r>
      <w:r w:rsidRPr="00A415AC">
        <w:rPr>
          <w:i/>
        </w:rPr>
        <w:t>Právní rádce</w:t>
      </w:r>
      <w:r>
        <w:t>, 2012, roč. XX, č. 6, s. 60 – 63.</w:t>
      </w:r>
    </w:p>
    <w:p w:rsidR="0092231E" w:rsidRDefault="0092231E" w:rsidP="00A415AC">
      <w:pPr>
        <w:pStyle w:val="Odstavecseseznamem"/>
        <w:numPr>
          <w:ilvl w:val="0"/>
          <w:numId w:val="8"/>
        </w:numPr>
        <w:ind w:left="284" w:hanging="284"/>
      </w:pPr>
      <w:r>
        <w:t xml:space="preserve">URBANOVÁ, Veronika. Návrh na vyškrtnutí věci ze soupisu ve světle velké novely exekučního řádu z roku 2012. </w:t>
      </w:r>
      <w:r w:rsidRPr="00A415AC">
        <w:rPr>
          <w:i/>
        </w:rPr>
        <w:t>Komorní listy</w:t>
      </w:r>
      <w:r>
        <w:t>, 2013, roč. 5, č. 2. s. 36 - 40.</w:t>
      </w:r>
    </w:p>
    <w:p w:rsidR="00AF4689" w:rsidRDefault="00AF4689" w:rsidP="00A415AC">
      <w:pPr>
        <w:pStyle w:val="Odstavecseseznamem"/>
        <w:numPr>
          <w:ilvl w:val="0"/>
          <w:numId w:val="8"/>
        </w:numPr>
        <w:ind w:left="284" w:hanging="284"/>
      </w:pPr>
      <w:r>
        <w:t xml:space="preserve">VESELÝ, Jan, RAKOVSKÝ, Adam, HOLEŠÍNSKÝ, Petr. Soudní exekutoři – efektivní způsob vymáhání pohledávek. </w:t>
      </w:r>
      <w:r w:rsidRPr="00AF4689">
        <w:rPr>
          <w:i/>
        </w:rPr>
        <w:t>Bulletin advokacie</w:t>
      </w:r>
      <w:r>
        <w:t>, 2001, roč. 2001, č. 9, s. 8 - 23.</w:t>
      </w:r>
    </w:p>
    <w:p w:rsidR="005950CB" w:rsidRDefault="005950CB" w:rsidP="00A415AC">
      <w:pPr>
        <w:pStyle w:val="Odstavecseseznamem"/>
        <w:numPr>
          <w:ilvl w:val="0"/>
          <w:numId w:val="8"/>
        </w:numPr>
        <w:ind w:left="284" w:hanging="284"/>
      </w:pPr>
      <w:r w:rsidRPr="00CA5B31">
        <w:t>WINTEROVÁ,</w:t>
      </w:r>
      <w:r w:rsidRPr="00005FF4">
        <w:t xml:space="preserve"> Alena. K připravovaným změnám v civilním procesu (kritické a jiné poznámky).</w:t>
      </w:r>
      <w:r>
        <w:t xml:space="preserve"> </w:t>
      </w:r>
      <w:r w:rsidRPr="00A415AC">
        <w:rPr>
          <w:i/>
        </w:rPr>
        <w:t>Právní rozhledy</w:t>
      </w:r>
      <w:r>
        <w:t>. 2012, roč</w:t>
      </w:r>
      <w:r w:rsidR="00024EC8">
        <w:t>. 20, č. 23 – 24, s. 836 – 840.</w:t>
      </w:r>
    </w:p>
    <w:p w:rsidR="00F517D3" w:rsidRDefault="00F517D3">
      <w:pPr>
        <w:rPr>
          <w:u w:val="single"/>
        </w:rPr>
      </w:pPr>
      <w:r>
        <w:rPr>
          <w:u w:val="single"/>
        </w:rPr>
        <w:br w:type="page"/>
      </w:r>
    </w:p>
    <w:p w:rsidR="00024EC8" w:rsidRPr="00024EC8" w:rsidRDefault="00024EC8" w:rsidP="005950CB">
      <w:pPr>
        <w:ind w:firstLine="0"/>
        <w:rPr>
          <w:u w:val="single"/>
        </w:rPr>
      </w:pPr>
      <w:r w:rsidRPr="00024EC8">
        <w:rPr>
          <w:u w:val="single"/>
        </w:rPr>
        <w:lastRenderedPageBreak/>
        <w:t>Judikatura</w:t>
      </w:r>
    </w:p>
    <w:p w:rsidR="00C96AE6" w:rsidRDefault="00C96AE6" w:rsidP="00A415AC">
      <w:pPr>
        <w:pStyle w:val="Odstavecseseznamem"/>
        <w:numPr>
          <w:ilvl w:val="0"/>
          <w:numId w:val="9"/>
        </w:numPr>
        <w:ind w:left="284" w:hanging="284"/>
      </w:pPr>
      <w:r>
        <w:t xml:space="preserve">usnesení Ústavního soudu ze dne 27. března 1996, </w:t>
      </w:r>
      <w:proofErr w:type="spellStart"/>
      <w:r>
        <w:t>sp</w:t>
      </w:r>
      <w:proofErr w:type="spellEnd"/>
      <w:r>
        <w:t>. zn. III. ÚS 280/95</w:t>
      </w:r>
    </w:p>
    <w:p w:rsidR="00A50D81" w:rsidRDefault="00A50D81" w:rsidP="00A415AC">
      <w:pPr>
        <w:pStyle w:val="Odstavecseseznamem"/>
        <w:numPr>
          <w:ilvl w:val="0"/>
          <w:numId w:val="9"/>
        </w:numPr>
        <w:ind w:left="284" w:hanging="284"/>
      </w:pPr>
      <w:r>
        <w:t xml:space="preserve">usnesení Nejvyššího soudu ze dne 9. července 1997, </w:t>
      </w:r>
      <w:proofErr w:type="spellStart"/>
      <w:r>
        <w:t>sp</w:t>
      </w:r>
      <w:proofErr w:type="spellEnd"/>
      <w:r>
        <w:t xml:space="preserve">. zn. 2 </w:t>
      </w:r>
      <w:proofErr w:type="spellStart"/>
      <w:r>
        <w:t>Cdon</w:t>
      </w:r>
      <w:proofErr w:type="spellEnd"/>
      <w:r>
        <w:t xml:space="preserve"> 1446/96</w:t>
      </w:r>
    </w:p>
    <w:p w:rsidR="00F118BF" w:rsidRDefault="00F118BF" w:rsidP="00A415AC">
      <w:pPr>
        <w:pStyle w:val="Odstavecseseznamem"/>
        <w:numPr>
          <w:ilvl w:val="0"/>
          <w:numId w:val="9"/>
        </w:numPr>
        <w:ind w:left="284" w:hanging="284"/>
      </w:pPr>
      <w:r>
        <w:t xml:space="preserve">usnesení Nejvyššího soudu ze dne 25. února 1999, </w:t>
      </w:r>
      <w:proofErr w:type="spellStart"/>
      <w:r>
        <w:t>sp</w:t>
      </w:r>
      <w:proofErr w:type="spellEnd"/>
      <w:r>
        <w:t xml:space="preserve">. zn. 20 </w:t>
      </w:r>
      <w:proofErr w:type="spellStart"/>
      <w:r>
        <w:t>Cdo</w:t>
      </w:r>
      <w:proofErr w:type="spellEnd"/>
      <w:r>
        <w:t xml:space="preserve"> 91/99</w:t>
      </w:r>
    </w:p>
    <w:p w:rsidR="00700373" w:rsidRDefault="00700373" w:rsidP="00A415AC">
      <w:pPr>
        <w:pStyle w:val="Odstavecseseznamem"/>
        <w:numPr>
          <w:ilvl w:val="0"/>
          <w:numId w:val="9"/>
        </w:numPr>
        <w:ind w:left="284" w:hanging="284"/>
      </w:pPr>
      <w:r>
        <w:t xml:space="preserve">rozsudek Nejvyššího soudu ze dne 14. dubna 2000, </w:t>
      </w:r>
      <w:proofErr w:type="spellStart"/>
      <w:r>
        <w:t>sp</w:t>
      </w:r>
      <w:proofErr w:type="spellEnd"/>
      <w:r>
        <w:t xml:space="preserve">. zn. 21 </w:t>
      </w:r>
      <w:proofErr w:type="spellStart"/>
      <w:r>
        <w:t>Cdo</w:t>
      </w:r>
      <w:proofErr w:type="spellEnd"/>
      <w:r>
        <w:t xml:space="preserve"> 1774/99</w:t>
      </w:r>
    </w:p>
    <w:p w:rsidR="004A18FF" w:rsidRDefault="004A18FF" w:rsidP="00A415AC">
      <w:pPr>
        <w:pStyle w:val="Odstavecseseznamem"/>
        <w:numPr>
          <w:ilvl w:val="0"/>
          <w:numId w:val="9"/>
        </w:numPr>
        <w:ind w:left="284" w:hanging="284"/>
      </w:pPr>
      <w:r>
        <w:t xml:space="preserve">usnesení Nejvyššího soudu ze dne 7. února 2001, </w:t>
      </w:r>
      <w:proofErr w:type="spellStart"/>
      <w:r>
        <w:t>sp</w:t>
      </w:r>
      <w:proofErr w:type="spellEnd"/>
      <w:r>
        <w:t xml:space="preserve">. zn. 21 </w:t>
      </w:r>
      <w:proofErr w:type="spellStart"/>
      <w:r>
        <w:t>Cdo</w:t>
      </w:r>
      <w:proofErr w:type="spellEnd"/>
      <w:r>
        <w:t xml:space="preserve"> 2371/2000</w:t>
      </w:r>
    </w:p>
    <w:p w:rsidR="00F97024" w:rsidRDefault="00F97024" w:rsidP="00A415AC">
      <w:pPr>
        <w:pStyle w:val="Odstavecseseznamem"/>
        <w:numPr>
          <w:ilvl w:val="0"/>
          <w:numId w:val="9"/>
        </w:numPr>
        <w:ind w:left="284" w:hanging="284"/>
      </w:pPr>
      <w:r>
        <w:t xml:space="preserve">usnesení Krajského soudu v Plzni ze dne 21. března 2002, </w:t>
      </w:r>
      <w:proofErr w:type="spellStart"/>
      <w:r>
        <w:t>sp</w:t>
      </w:r>
      <w:proofErr w:type="spellEnd"/>
      <w:r>
        <w:t>. zn. 14 Co 211/2002</w:t>
      </w:r>
    </w:p>
    <w:p w:rsidR="00C96AE6" w:rsidRDefault="00C96AE6" w:rsidP="00A415AC">
      <w:pPr>
        <w:pStyle w:val="Odstavecseseznamem"/>
        <w:numPr>
          <w:ilvl w:val="0"/>
          <w:numId w:val="9"/>
        </w:numPr>
        <w:ind w:left="284" w:hanging="284"/>
      </w:pPr>
      <w:r w:rsidRPr="00402D83">
        <w:t>usnesení K</w:t>
      </w:r>
      <w:r>
        <w:t>rajského soudu</w:t>
      </w:r>
      <w:r w:rsidRPr="00402D83">
        <w:t xml:space="preserve"> v Hradci Králové ze dne 24. 11. 2003, </w:t>
      </w:r>
      <w:proofErr w:type="spellStart"/>
      <w:r w:rsidRPr="00402D83">
        <w:t>sp</w:t>
      </w:r>
      <w:proofErr w:type="spellEnd"/>
      <w:r w:rsidRPr="00402D83">
        <w:t>. zn. 17 Co 46/2003</w:t>
      </w:r>
    </w:p>
    <w:p w:rsidR="00C96AE6" w:rsidRDefault="00C96AE6" w:rsidP="00A415AC">
      <w:pPr>
        <w:pStyle w:val="Odstavecseseznamem"/>
        <w:numPr>
          <w:ilvl w:val="0"/>
          <w:numId w:val="9"/>
        </w:numPr>
        <w:ind w:left="284" w:hanging="284"/>
      </w:pPr>
      <w:r>
        <w:t xml:space="preserve">usnesení Nejvyššího soudu ze dne 30. června 2004, </w:t>
      </w:r>
      <w:proofErr w:type="spellStart"/>
      <w:r>
        <w:t>sp</w:t>
      </w:r>
      <w:proofErr w:type="spellEnd"/>
      <w:r>
        <w:t xml:space="preserve">. zn. 20 </w:t>
      </w:r>
      <w:proofErr w:type="spellStart"/>
      <w:r>
        <w:t>Cdo</w:t>
      </w:r>
      <w:proofErr w:type="spellEnd"/>
      <w:r>
        <w:t xml:space="preserve"> 965/2003</w:t>
      </w:r>
    </w:p>
    <w:p w:rsidR="00C96AE6" w:rsidRDefault="00C96AE6" w:rsidP="00A415AC">
      <w:pPr>
        <w:pStyle w:val="Odstavecseseznamem"/>
        <w:numPr>
          <w:ilvl w:val="0"/>
          <w:numId w:val="9"/>
        </w:numPr>
        <w:ind w:left="284" w:hanging="284"/>
      </w:pPr>
      <w:r>
        <w:t xml:space="preserve">usnesení Nejvyššího soudu ze dne 23. června 2004, </w:t>
      </w:r>
      <w:proofErr w:type="spellStart"/>
      <w:r>
        <w:t>sp</w:t>
      </w:r>
      <w:proofErr w:type="spellEnd"/>
      <w:r>
        <w:t xml:space="preserve">. zn. 20 </w:t>
      </w:r>
      <w:proofErr w:type="spellStart"/>
      <w:r>
        <w:t>Cdo</w:t>
      </w:r>
      <w:proofErr w:type="spellEnd"/>
      <w:r>
        <w:t xml:space="preserve"> 1119/2004</w:t>
      </w:r>
    </w:p>
    <w:p w:rsidR="00B45EB5" w:rsidRDefault="00B45EB5" w:rsidP="00A415AC">
      <w:pPr>
        <w:pStyle w:val="Odstavecseseznamem"/>
        <w:numPr>
          <w:ilvl w:val="0"/>
          <w:numId w:val="9"/>
        </w:numPr>
        <w:ind w:left="284" w:hanging="284"/>
      </w:pPr>
      <w:r>
        <w:t xml:space="preserve">usnesení Nejvyššího soudu ze dne 12. května 2005, </w:t>
      </w:r>
      <w:proofErr w:type="spellStart"/>
      <w:r>
        <w:t>sp</w:t>
      </w:r>
      <w:proofErr w:type="spellEnd"/>
      <w:r>
        <w:t xml:space="preserve">. zn. 21 </w:t>
      </w:r>
      <w:proofErr w:type="spellStart"/>
      <w:r>
        <w:t>Cdo</w:t>
      </w:r>
      <w:proofErr w:type="spellEnd"/>
      <w:r>
        <w:t xml:space="preserve"> 2067/2004</w:t>
      </w:r>
    </w:p>
    <w:p w:rsidR="00C96AE6" w:rsidRDefault="00C96AE6" w:rsidP="00A415AC">
      <w:pPr>
        <w:pStyle w:val="Odstavecseseznamem"/>
        <w:numPr>
          <w:ilvl w:val="0"/>
          <w:numId w:val="9"/>
        </w:numPr>
        <w:ind w:left="284" w:hanging="284"/>
      </w:pPr>
      <w:r>
        <w:t xml:space="preserve">usnesení Nejvyššího soudu ze dne 27. května 2005, </w:t>
      </w:r>
      <w:proofErr w:type="spellStart"/>
      <w:r>
        <w:t>sp</w:t>
      </w:r>
      <w:proofErr w:type="spellEnd"/>
      <w:r>
        <w:t xml:space="preserve">. zn. 20 </w:t>
      </w:r>
      <w:proofErr w:type="spellStart"/>
      <w:r>
        <w:t>Cdo</w:t>
      </w:r>
      <w:proofErr w:type="spellEnd"/>
      <w:r>
        <w:t xml:space="preserve"> 245/2004</w:t>
      </w:r>
    </w:p>
    <w:p w:rsidR="00B45EB5" w:rsidRDefault="00B45EB5" w:rsidP="00A415AC">
      <w:pPr>
        <w:pStyle w:val="Odstavecseseznamem"/>
        <w:numPr>
          <w:ilvl w:val="0"/>
          <w:numId w:val="9"/>
        </w:numPr>
        <w:ind w:left="284" w:hanging="284"/>
      </w:pPr>
      <w:r>
        <w:t xml:space="preserve">usnesení Nejvyššího soudu ze dne 22. září 2005, </w:t>
      </w:r>
      <w:proofErr w:type="spellStart"/>
      <w:r>
        <w:t>sp</w:t>
      </w:r>
      <w:proofErr w:type="spellEnd"/>
      <w:r>
        <w:t xml:space="preserve">. zn. 20 </w:t>
      </w:r>
      <w:proofErr w:type="spellStart"/>
      <w:r>
        <w:t>Cdo</w:t>
      </w:r>
      <w:proofErr w:type="spellEnd"/>
      <w:r>
        <w:t xml:space="preserve"> 2276/2005</w:t>
      </w:r>
    </w:p>
    <w:p w:rsidR="00C96AE6" w:rsidRPr="00B63ADC" w:rsidRDefault="00C96AE6" w:rsidP="00A415AC">
      <w:pPr>
        <w:pStyle w:val="Odstavecseseznamem"/>
        <w:numPr>
          <w:ilvl w:val="0"/>
          <w:numId w:val="9"/>
        </w:numPr>
        <w:ind w:left="284" w:hanging="284"/>
      </w:pPr>
      <w:r w:rsidRPr="00402D83">
        <w:t>usnesení N</w:t>
      </w:r>
      <w:r>
        <w:t>ejvyššího soudu</w:t>
      </w:r>
      <w:r w:rsidRPr="00402D83">
        <w:t xml:space="preserve"> ze dne 29. června 2005, </w:t>
      </w:r>
      <w:proofErr w:type="spellStart"/>
      <w:r w:rsidRPr="00402D83">
        <w:t>sp</w:t>
      </w:r>
      <w:proofErr w:type="spellEnd"/>
      <w:r w:rsidRPr="00402D83">
        <w:t>. zn. 20Cdo 1642/2004</w:t>
      </w:r>
    </w:p>
    <w:p w:rsidR="00DF037C" w:rsidRDefault="00DF037C" w:rsidP="00A415AC">
      <w:pPr>
        <w:pStyle w:val="Odstavecseseznamem"/>
        <w:numPr>
          <w:ilvl w:val="0"/>
          <w:numId w:val="9"/>
        </w:numPr>
        <w:ind w:left="284" w:hanging="284"/>
      </w:pPr>
      <w:r>
        <w:t xml:space="preserve">usnesení Nejvyššího soudu ze dne 18. ledna 2006, </w:t>
      </w:r>
      <w:proofErr w:type="spellStart"/>
      <w:r>
        <w:t>sp</w:t>
      </w:r>
      <w:proofErr w:type="spellEnd"/>
      <w:r>
        <w:t xml:space="preserve">. zn. 20 </w:t>
      </w:r>
      <w:proofErr w:type="spellStart"/>
      <w:r>
        <w:t>Cdo</w:t>
      </w:r>
      <w:proofErr w:type="spellEnd"/>
      <w:r>
        <w:t xml:space="preserve"> 1105/2005</w:t>
      </w:r>
    </w:p>
    <w:p w:rsidR="001C6F79" w:rsidRDefault="001C6F79" w:rsidP="00A415AC">
      <w:pPr>
        <w:pStyle w:val="Odstavecseseznamem"/>
        <w:numPr>
          <w:ilvl w:val="0"/>
          <w:numId w:val="9"/>
        </w:numPr>
        <w:ind w:left="284" w:hanging="284"/>
      </w:pPr>
      <w:r>
        <w:rPr>
          <w:iCs/>
        </w:rPr>
        <w:t xml:space="preserve">stanovisko Nejvyššího soudu ze dne 15. února 2006, </w:t>
      </w:r>
      <w:proofErr w:type="spellStart"/>
      <w:r>
        <w:rPr>
          <w:iCs/>
        </w:rPr>
        <w:t>sp</w:t>
      </w:r>
      <w:proofErr w:type="spellEnd"/>
      <w:r>
        <w:rPr>
          <w:iCs/>
        </w:rPr>
        <w:t xml:space="preserve">. zn. </w:t>
      </w:r>
      <w:proofErr w:type="spellStart"/>
      <w:r>
        <w:rPr>
          <w:iCs/>
        </w:rPr>
        <w:t>Cpjn</w:t>
      </w:r>
      <w:proofErr w:type="spellEnd"/>
      <w:r>
        <w:rPr>
          <w:iCs/>
        </w:rPr>
        <w:t xml:space="preserve"> 200/2005</w:t>
      </w:r>
    </w:p>
    <w:p w:rsidR="00FE0934" w:rsidRDefault="00FE0934" w:rsidP="00A415AC">
      <w:pPr>
        <w:pStyle w:val="Odstavecseseznamem"/>
        <w:numPr>
          <w:ilvl w:val="0"/>
          <w:numId w:val="9"/>
        </w:numPr>
        <w:ind w:left="284" w:hanging="284"/>
      </w:pPr>
      <w:r>
        <w:t xml:space="preserve">usnesení Nejvyššího soudu ze dne 19. března 2008, </w:t>
      </w:r>
      <w:proofErr w:type="spellStart"/>
      <w:r>
        <w:t>sp</w:t>
      </w:r>
      <w:proofErr w:type="spellEnd"/>
      <w:r>
        <w:t xml:space="preserve">. zn. 20 </w:t>
      </w:r>
      <w:proofErr w:type="spellStart"/>
      <w:r>
        <w:t>Cdo</w:t>
      </w:r>
      <w:proofErr w:type="spellEnd"/>
      <w:r>
        <w:t xml:space="preserve"> 1670/2007</w:t>
      </w:r>
    </w:p>
    <w:p w:rsidR="00D62E63" w:rsidRDefault="007F330A" w:rsidP="00A415AC">
      <w:pPr>
        <w:pStyle w:val="Odstavecseseznamem"/>
        <w:numPr>
          <w:ilvl w:val="0"/>
          <w:numId w:val="9"/>
        </w:numPr>
        <w:ind w:left="284" w:hanging="284"/>
      </w:pPr>
      <w:r>
        <w:t xml:space="preserve">usnesení Nejvyššího soudu ze dne 28. května 2009, </w:t>
      </w:r>
      <w:proofErr w:type="spellStart"/>
      <w:r>
        <w:t>sp</w:t>
      </w:r>
      <w:proofErr w:type="spellEnd"/>
      <w:r>
        <w:t xml:space="preserve">. zn. 20 </w:t>
      </w:r>
      <w:proofErr w:type="spellStart"/>
      <w:r>
        <w:t>Cdo</w:t>
      </w:r>
      <w:proofErr w:type="spellEnd"/>
      <w:r>
        <w:t xml:space="preserve"> 3064/2007</w:t>
      </w:r>
    </w:p>
    <w:p w:rsidR="003B40EE" w:rsidRDefault="003B40EE" w:rsidP="00A415AC">
      <w:pPr>
        <w:pStyle w:val="Odstavecseseznamem"/>
        <w:numPr>
          <w:ilvl w:val="0"/>
          <w:numId w:val="9"/>
        </w:numPr>
        <w:ind w:left="284" w:hanging="284"/>
      </w:pPr>
      <w:r>
        <w:t xml:space="preserve">nález Ústavního soudu ze dne 7. června 2011, </w:t>
      </w:r>
      <w:proofErr w:type="spellStart"/>
      <w:r>
        <w:t>sp</w:t>
      </w:r>
      <w:proofErr w:type="spellEnd"/>
      <w:r>
        <w:t>. zn. II. ÚS 2780/11</w:t>
      </w:r>
    </w:p>
    <w:p w:rsidR="00C96AE6" w:rsidRDefault="00C96AE6" w:rsidP="00A415AC">
      <w:pPr>
        <w:pStyle w:val="Odstavecseseznamem"/>
        <w:numPr>
          <w:ilvl w:val="0"/>
          <w:numId w:val="9"/>
        </w:numPr>
        <w:ind w:left="284" w:hanging="284"/>
      </w:pPr>
      <w:r>
        <w:t xml:space="preserve">rozsudek Nejvyššího správního soudu ze dne 16. listopadu 2011, čj. 5 </w:t>
      </w:r>
      <w:proofErr w:type="spellStart"/>
      <w:r>
        <w:t>Aps</w:t>
      </w:r>
      <w:proofErr w:type="spellEnd"/>
      <w:r>
        <w:t xml:space="preserve"> 6/2011-85</w:t>
      </w:r>
    </w:p>
    <w:p w:rsidR="00C96AE6" w:rsidRDefault="00C96AE6" w:rsidP="00A415AC">
      <w:pPr>
        <w:pStyle w:val="Odstavecseseznamem"/>
        <w:numPr>
          <w:ilvl w:val="0"/>
          <w:numId w:val="9"/>
        </w:numPr>
        <w:ind w:left="284" w:hanging="284"/>
      </w:pPr>
      <w:r>
        <w:t xml:space="preserve">usnesení Nejvyššího soudu ze dne 27. března 2012, </w:t>
      </w:r>
      <w:proofErr w:type="spellStart"/>
      <w:r>
        <w:t>sp</w:t>
      </w:r>
      <w:proofErr w:type="spellEnd"/>
      <w:r>
        <w:t xml:space="preserve">. zn. 20 </w:t>
      </w:r>
      <w:proofErr w:type="spellStart"/>
      <w:r>
        <w:t>Cdo</w:t>
      </w:r>
      <w:proofErr w:type="spellEnd"/>
      <w:r>
        <w:t xml:space="preserve"> 3291/2011</w:t>
      </w:r>
    </w:p>
    <w:p w:rsidR="00490FF1" w:rsidRDefault="0053248E" w:rsidP="00490FF1">
      <w:pPr>
        <w:pStyle w:val="Odstavecseseznamem"/>
        <w:numPr>
          <w:ilvl w:val="0"/>
          <w:numId w:val="9"/>
        </w:numPr>
        <w:ind w:left="284" w:hanging="284"/>
      </w:pPr>
      <w:r>
        <w:t xml:space="preserve">usnesení Krajského soudu v Ostravě – pobočka v Olomouci ze dne 26. července 2013, </w:t>
      </w:r>
      <w:proofErr w:type="spellStart"/>
      <w:r>
        <w:t>sp</w:t>
      </w:r>
      <w:proofErr w:type="spellEnd"/>
      <w:r>
        <w:t>. zn. 40 Co 555/2013</w:t>
      </w:r>
    </w:p>
    <w:p w:rsidR="00CA5B31" w:rsidRPr="00490FF1" w:rsidRDefault="00490FF1" w:rsidP="00490FF1">
      <w:r>
        <w:br w:type="page"/>
      </w:r>
    </w:p>
    <w:p w:rsidR="00060F25" w:rsidRDefault="00060F25" w:rsidP="00060F25">
      <w:pPr>
        <w:ind w:firstLine="0"/>
        <w:rPr>
          <w:u w:val="single"/>
        </w:rPr>
      </w:pPr>
      <w:r w:rsidRPr="00060F25">
        <w:rPr>
          <w:u w:val="single"/>
        </w:rPr>
        <w:lastRenderedPageBreak/>
        <w:t>Právní předpisy</w:t>
      </w:r>
    </w:p>
    <w:p w:rsidR="00E926C9" w:rsidRPr="003C7FAF" w:rsidRDefault="00E926C9" w:rsidP="00E926C9">
      <w:pPr>
        <w:pStyle w:val="Odstavecseseznamem"/>
        <w:numPr>
          <w:ilvl w:val="0"/>
          <w:numId w:val="14"/>
        </w:numPr>
        <w:ind w:left="284" w:hanging="284"/>
        <w:rPr>
          <w:u w:val="single"/>
        </w:rPr>
      </w:pPr>
      <w:r>
        <w:t>zákon č. 99/1963 Sb., občanský soudní řád, ve znění pozdějších předpisů</w:t>
      </w:r>
    </w:p>
    <w:p w:rsidR="00E926C9" w:rsidRPr="00857FA8" w:rsidRDefault="00E926C9" w:rsidP="00E926C9">
      <w:pPr>
        <w:pStyle w:val="Odstavecseseznamem"/>
        <w:numPr>
          <w:ilvl w:val="0"/>
          <w:numId w:val="14"/>
        </w:numPr>
        <w:ind w:left="284" w:hanging="284"/>
        <w:rPr>
          <w:u w:val="single"/>
        </w:rPr>
      </w:pPr>
      <w:r>
        <w:t xml:space="preserve">usnesení předsednictva ČNR č. 2/1993 Sb., o vyhlášení Listiny základních práv a svobod jako součásti ústavního pořádku České republiky, ve znění pozdějších předpisů </w:t>
      </w:r>
    </w:p>
    <w:p w:rsidR="00E926C9" w:rsidRPr="00B55347" w:rsidRDefault="00E926C9" w:rsidP="00E926C9">
      <w:pPr>
        <w:pStyle w:val="Odstavecseseznamem"/>
        <w:numPr>
          <w:ilvl w:val="0"/>
          <w:numId w:val="14"/>
        </w:numPr>
        <w:ind w:left="284" w:hanging="284"/>
        <w:rPr>
          <w:u w:val="single"/>
        </w:rPr>
      </w:pPr>
      <w:r>
        <w:t xml:space="preserve">zákon č. </w:t>
      </w:r>
      <w:proofErr w:type="gramStart"/>
      <w:r>
        <w:t>233/1995 Z.z., zákon</w:t>
      </w:r>
      <w:proofErr w:type="gramEnd"/>
      <w:r>
        <w:t xml:space="preserve"> o </w:t>
      </w:r>
      <w:proofErr w:type="spellStart"/>
      <w:r>
        <w:t>súdných</w:t>
      </w:r>
      <w:proofErr w:type="spellEnd"/>
      <w:r>
        <w:t xml:space="preserve"> </w:t>
      </w:r>
      <w:proofErr w:type="spellStart"/>
      <w:r>
        <w:t>exekútoroch</w:t>
      </w:r>
      <w:proofErr w:type="spellEnd"/>
      <w:r>
        <w:t xml:space="preserve"> a </w:t>
      </w:r>
      <w:proofErr w:type="spellStart"/>
      <w:r>
        <w:t>exekučnej</w:t>
      </w:r>
      <w:proofErr w:type="spellEnd"/>
      <w:r>
        <w:t xml:space="preserve"> činnosti (exekuční </w:t>
      </w:r>
      <w:proofErr w:type="spellStart"/>
      <w:r>
        <w:t>poriadok</w:t>
      </w:r>
      <w:proofErr w:type="spellEnd"/>
      <w:r>
        <w:t xml:space="preserve">), ve </w:t>
      </w:r>
      <w:proofErr w:type="spellStart"/>
      <w:r>
        <w:t>zneni</w:t>
      </w:r>
      <w:proofErr w:type="spellEnd"/>
      <w:r>
        <w:t xml:space="preserve"> </w:t>
      </w:r>
      <w:proofErr w:type="spellStart"/>
      <w:r>
        <w:t>neskorších</w:t>
      </w:r>
      <w:proofErr w:type="spellEnd"/>
      <w:r>
        <w:t xml:space="preserve"> </w:t>
      </w:r>
      <w:proofErr w:type="spellStart"/>
      <w:r>
        <w:t>predpisov</w:t>
      </w:r>
      <w:proofErr w:type="spellEnd"/>
    </w:p>
    <w:p w:rsidR="00E926C9" w:rsidRPr="00B55347" w:rsidRDefault="00E926C9" w:rsidP="00E926C9">
      <w:pPr>
        <w:pStyle w:val="Odstavecseseznamem"/>
        <w:numPr>
          <w:ilvl w:val="0"/>
          <w:numId w:val="14"/>
        </w:numPr>
        <w:ind w:left="284" w:hanging="284"/>
        <w:rPr>
          <w:u w:val="single"/>
        </w:rPr>
      </w:pPr>
      <w:r>
        <w:t>zákon č. 120/2001 Sb., o soudních exekutorech a exekuční činnosti (exekuční řád) a o změně dalších zákonů, ve znění pozdějších předpisů</w:t>
      </w:r>
    </w:p>
    <w:p w:rsidR="00E926C9" w:rsidRPr="000165DB" w:rsidRDefault="00E926C9" w:rsidP="00E926C9">
      <w:pPr>
        <w:pStyle w:val="Odstavecseseznamem"/>
        <w:numPr>
          <w:ilvl w:val="0"/>
          <w:numId w:val="14"/>
        </w:numPr>
        <w:ind w:left="284" w:hanging="284"/>
        <w:rPr>
          <w:u w:val="single"/>
        </w:rPr>
      </w:pPr>
      <w:r>
        <w:t>zákon č. 119/2001 Sb., kterým se stanoví pravidla pro případy souběžně probíhajících výkonu rozhodnutí, ve znění pozdějších předpisů</w:t>
      </w:r>
    </w:p>
    <w:p w:rsidR="00E926C9" w:rsidRPr="00B55347" w:rsidRDefault="00E926C9" w:rsidP="00E926C9">
      <w:pPr>
        <w:pStyle w:val="Odstavecseseznamem"/>
        <w:numPr>
          <w:ilvl w:val="0"/>
          <w:numId w:val="14"/>
        </w:numPr>
        <w:ind w:left="284" w:hanging="284"/>
        <w:rPr>
          <w:u w:val="single"/>
        </w:rPr>
      </w:pPr>
      <w:r>
        <w:t>vyhláška č. 330/2001 Sb., o odměně a náhradách soudního exekutora, o odměně a náhradě hotových výdajů správce podniku a o podmínkách pojištění odpovědnosti za škody způsobené exekutorem, ve znění pozdějších předpisů</w:t>
      </w:r>
    </w:p>
    <w:p w:rsidR="00E926C9" w:rsidRPr="00490FF1" w:rsidRDefault="00E926C9" w:rsidP="00E926C9">
      <w:pPr>
        <w:pStyle w:val="Odstavecseseznamem"/>
        <w:numPr>
          <w:ilvl w:val="0"/>
          <w:numId w:val="14"/>
        </w:numPr>
        <w:ind w:left="284" w:hanging="284"/>
        <w:rPr>
          <w:u w:val="single"/>
        </w:rPr>
      </w:pPr>
      <w:r>
        <w:t>vyhláška č. 329/2008 Sb., o centrální evidenci exekucí, ve znění pozdějších předpisů</w:t>
      </w:r>
    </w:p>
    <w:p w:rsidR="00E926C9" w:rsidRPr="003C7FAF" w:rsidRDefault="00E926C9" w:rsidP="00E926C9">
      <w:pPr>
        <w:pStyle w:val="Odstavecseseznamem"/>
        <w:numPr>
          <w:ilvl w:val="0"/>
          <w:numId w:val="14"/>
        </w:numPr>
        <w:ind w:left="284" w:hanging="284"/>
        <w:rPr>
          <w:u w:val="single"/>
        </w:rPr>
      </w:pPr>
      <w:r>
        <w:t>zákon č. 89/2012 Sb., občanský zákoník, ve znění pozdějších předpisů</w:t>
      </w:r>
    </w:p>
    <w:p w:rsidR="00E926C9" w:rsidRPr="00B55347" w:rsidRDefault="00E926C9" w:rsidP="00E926C9">
      <w:pPr>
        <w:pStyle w:val="Odstavecseseznamem"/>
        <w:numPr>
          <w:ilvl w:val="0"/>
          <w:numId w:val="14"/>
        </w:numPr>
        <w:ind w:left="284" w:hanging="284"/>
        <w:rPr>
          <w:u w:val="single"/>
        </w:rPr>
      </w:pPr>
      <w:r>
        <w:t>zákon č. 256/2013 Sb., o katastru nemovitostí, ve znění pozdějších předpisů</w:t>
      </w:r>
    </w:p>
    <w:p w:rsidR="00E926C9" w:rsidRPr="00857FA8" w:rsidRDefault="00E926C9" w:rsidP="00E926C9">
      <w:pPr>
        <w:pStyle w:val="Odstavecseseznamem"/>
        <w:numPr>
          <w:ilvl w:val="0"/>
          <w:numId w:val="14"/>
        </w:numPr>
        <w:ind w:left="284" w:hanging="284"/>
        <w:rPr>
          <w:u w:val="single"/>
        </w:rPr>
      </w:pPr>
      <w:r>
        <w:t>zákon č. 292/2013 Sb., o zvláštních řízeních soudních, ve znění pozdějších předpisů</w:t>
      </w:r>
    </w:p>
    <w:p w:rsidR="00F517D3" w:rsidRDefault="00F517D3">
      <w:pPr>
        <w:rPr>
          <w:u w:val="single"/>
        </w:rPr>
      </w:pPr>
      <w:r>
        <w:rPr>
          <w:u w:val="single"/>
        </w:rPr>
        <w:br w:type="page"/>
      </w:r>
    </w:p>
    <w:p w:rsidR="00F517D3" w:rsidRDefault="00F517D3" w:rsidP="00F517D3">
      <w:pPr>
        <w:ind w:firstLine="0"/>
        <w:rPr>
          <w:u w:val="single"/>
        </w:rPr>
      </w:pPr>
      <w:r w:rsidRPr="00537E42">
        <w:rPr>
          <w:u w:val="single"/>
        </w:rPr>
        <w:lastRenderedPageBreak/>
        <w:t>Internetové zdroje</w:t>
      </w:r>
    </w:p>
    <w:p w:rsidR="00F517D3" w:rsidRDefault="00F517D3" w:rsidP="00A415AC">
      <w:pPr>
        <w:pStyle w:val="Odstavecseseznamem"/>
        <w:numPr>
          <w:ilvl w:val="0"/>
          <w:numId w:val="10"/>
        </w:numPr>
        <w:ind w:left="284" w:hanging="284"/>
      </w:pPr>
      <w:r>
        <w:t xml:space="preserve">BURŠÍKOVÁ, Jana, KLÍČOVÁ, Radka. </w:t>
      </w:r>
      <w:r w:rsidRPr="00A415AC">
        <w:rPr>
          <w:i/>
        </w:rPr>
        <w:t xml:space="preserve">Rozsudek NSS 9 As 60/2007 </w:t>
      </w:r>
      <w:r>
        <w:sym w:font="Symbol" w:char="F05B"/>
      </w:r>
      <w:r>
        <w:t>online</w:t>
      </w:r>
      <w:r>
        <w:sym w:font="Symbol" w:char="F05D"/>
      </w:r>
      <w:r>
        <w:t xml:space="preserve">. epravo.cz, 14. srpna 2009 </w:t>
      </w:r>
      <w:r>
        <w:sym w:font="Symbol" w:char="F05B"/>
      </w:r>
      <w:r>
        <w:t>cit. 19. března 2014</w:t>
      </w:r>
      <w:r>
        <w:sym w:font="Symbol" w:char="F05D"/>
      </w:r>
      <w:r>
        <w:t xml:space="preserve">. Dostupné na </w:t>
      </w:r>
      <w:r>
        <w:sym w:font="Symbol" w:char="F03C"/>
      </w:r>
      <w:r w:rsidRPr="00126FA2">
        <w:t>http://www.epravo.cz/top/clanky/rozsudek-nss-9-as-602007-57472.html</w:t>
      </w:r>
      <w:r>
        <w:sym w:font="Symbol" w:char="F03E"/>
      </w:r>
      <w:r>
        <w:t>.</w:t>
      </w:r>
    </w:p>
    <w:p w:rsidR="00F517D3" w:rsidRPr="00A415AC" w:rsidRDefault="00F517D3" w:rsidP="00A415AC">
      <w:pPr>
        <w:pStyle w:val="Odstavecseseznamem"/>
        <w:numPr>
          <w:ilvl w:val="0"/>
          <w:numId w:val="10"/>
        </w:numPr>
        <w:ind w:left="284" w:hanging="284"/>
        <w:rPr>
          <w:u w:val="single"/>
        </w:rPr>
      </w:pPr>
      <w:r>
        <w:t xml:space="preserve">REGECOVÁ, Lucia, VALENTOVÁ, Danica. </w:t>
      </w:r>
      <w:proofErr w:type="spellStart"/>
      <w:r w:rsidRPr="00A415AC">
        <w:rPr>
          <w:i/>
        </w:rPr>
        <w:t>Exekúcia</w:t>
      </w:r>
      <w:proofErr w:type="spellEnd"/>
      <w:r w:rsidRPr="00A415AC">
        <w:rPr>
          <w:i/>
        </w:rPr>
        <w:t xml:space="preserve"> – je možné </w:t>
      </w:r>
      <w:proofErr w:type="spellStart"/>
      <w:r w:rsidRPr="00A415AC">
        <w:rPr>
          <w:i/>
        </w:rPr>
        <w:t>sa</w:t>
      </w:r>
      <w:proofErr w:type="spellEnd"/>
      <w:r w:rsidRPr="00A415AC">
        <w:rPr>
          <w:i/>
        </w:rPr>
        <w:t xml:space="preserve"> </w:t>
      </w:r>
      <w:proofErr w:type="spellStart"/>
      <w:r w:rsidRPr="00A415AC">
        <w:rPr>
          <w:i/>
        </w:rPr>
        <w:t>voči</w:t>
      </w:r>
      <w:proofErr w:type="spellEnd"/>
      <w:r w:rsidRPr="00A415AC">
        <w:rPr>
          <w:i/>
        </w:rPr>
        <w:t xml:space="preserve"> </w:t>
      </w:r>
      <w:proofErr w:type="spellStart"/>
      <w:r w:rsidRPr="00A415AC">
        <w:rPr>
          <w:i/>
        </w:rPr>
        <w:t>nej</w:t>
      </w:r>
      <w:proofErr w:type="spellEnd"/>
      <w:r w:rsidRPr="00A415AC">
        <w:rPr>
          <w:i/>
        </w:rPr>
        <w:t xml:space="preserve"> </w:t>
      </w:r>
      <w:proofErr w:type="spellStart"/>
      <w:r w:rsidRPr="00A415AC">
        <w:rPr>
          <w:i/>
        </w:rPr>
        <w:t>brániť</w:t>
      </w:r>
      <w:proofErr w:type="spellEnd"/>
      <w:r w:rsidRPr="00A415AC">
        <w:rPr>
          <w:i/>
        </w:rPr>
        <w:t>?</w:t>
      </w:r>
      <w:r w:rsidRPr="008635E6">
        <w:t xml:space="preserve"> </w:t>
      </w:r>
      <w:r>
        <w:sym w:font="Symbol" w:char="F05B"/>
      </w:r>
      <w:r>
        <w:t>online</w:t>
      </w:r>
      <w:r>
        <w:sym w:font="Symbol" w:char="F05D"/>
      </w:r>
      <w:r>
        <w:t xml:space="preserve">. epravo.sk, 11. října 2013 </w:t>
      </w:r>
      <w:r>
        <w:sym w:font="Symbol" w:char="F05B"/>
      </w:r>
      <w:r>
        <w:t>cit. 27. března 2014</w:t>
      </w:r>
      <w:r>
        <w:sym w:font="Symbol" w:char="F05D"/>
      </w:r>
      <w:r>
        <w:t xml:space="preserve">. Dostupné na </w:t>
      </w:r>
      <w:r>
        <w:sym w:font="Symbol" w:char="F03C"/>
      </w:r>
      <w:r w:rsidRPr="003C6A4E">
        <w:t>http://www.epravo.sk/top/clanky/exekucia-je-mozne-sa-voci-nej-branit-912.html</w:t>
      </w:r>
      <w:r>
        <w:sym w:font="Symbol" w:char="F03E"/>
      </w:r>
      <w:r>
        <w:t>.</w:t>
      </w:r>
    </w:p>
    <w:p w:rsidR="00F517D3" w:rsidRDefault="00F517D3" w:rsidP="00A415AC">
      <w:pPr>
        <w:pStyle w:val="Odstavecseseznamem"/>
        <w:numPr>
          <w:ilvl w:val="0"/>
          <w:numId w:val="10"/>
        </w:numPr>
        <w:ind w:left="284" w:hanging="284"/>
      </w:pPr>
      <w:r>
        <w:t xml:space="preserve">ŽÍTEK, Karel. </w:t>
      </w:r>
      <w:r w:rsidRPr="00A415AC">
        <w:rPr>
          <w:i/>
        </w:rPr>
        <w:t>Teritorialita ano, či ne a proč?</w:t>
      </w:r>
      <w:r>
        <w:t xml:space="preserve"> </w:t>
      </w:r>
      <w:r>
        <w:sym w:font="Symbol" w:char="F05B"/>
      </w:r>
      <w:r>
        <w:t>online</w:t>
      </w:r>
      <w:r>
        <w:sym w:font="Symbol" w:char="F05D"/>
      </w:r>
      <w:r>
        <w:t xml:space="preserve">. </w:t>
      </w:r>
      <w:proofErr w:type="gramStart"/>
      <w:r>
        <w:t>konkursní-noviny</w:t>
      </w:r>
      <w:proofErr w:type="gramEnd"/>
      <w:r>
        <w:t xml:space="preserve">.cz, 26. září 2012 </w:t>
      </w:r>
      <w:r>
        <w:sym w:font="Symbol" w:char="F05B"/>
      </w:r>
      <w:r>
        <w:t>cit. 2. března 2014</w:t>
      </w:r>
      <w:r>
        <w:sym w:font="Symbol" w:char="F05D"/>
      </w:r>
      <w:r>
        <w:t xml:space="preserve">. Dostupné na </w:t>
      </w:r>
      <w:r w:rsidR="00A415AC">
        <w:sym w:font="Symbol" w:char="F03C"/>
      </w:r>
      <w:r w:rsidRPr="00CA5B31">
        <w:t>http://</w:t>
      </w:r>
      <w:proofErr w:type="gramStart"/>
      <w:r w:rsidRPr="00CA5B31">
        <w:t>www</w:t>
      </w:r>
      <w:proofErr w:type="gramEnd"/>
      <w:r w:rsidRPr="00CA5B31">
        <w:t>.</w:t>
      </w:r>
      <w:proofErr w:type="gramStart"/>
      <w:r w:rsidRPr="00CA5B31">
        <w:t>konkursni-noviny</w:t>
      </w:r>
      <w:proofErr w:type="gramEnd"/>
      <w:r w:rsidRPr="00CA5B31">
        <w:t>.cz/clanek/teritorialita-ano-ci-ne-proc</w:t>
      </w:r>
      <w:r w:rsidR="00A415AC">
        <w:sym w:font="Symbol" w:char="F03E"/>
      </w:r>
      <w:r w:rsidR="00A415AC">
        <w:t>.</w:t>
      </w:r>
    </w:p>
    <w:p w:rsidR="00F517D3" w:rsidRDefault="00F517D3" w:rsidP="00A415AC">
      <w:pPr>
        <w:pStyle w:val="Odstavecseseznamem"/>
        <w:numPr>
          <w:ilvl w:val="0"/>
          <w:numId w:val="10"/>
        </w:numPr>
        <w:ind w:left="284" w:hanging="284"/>
      </w:pPr>
      <w:r>
        <w:t xml:space="preserve">ŽÍTEK, Karel. </w:t>
      </w:r>
      <w:r w:rsidRPr="00A415AC">
        <w:rPr>
          <w:i/>
        </w:rPr>
        <w:t>Centrální evidence exekucí slouží, veřejnost ji pozná od 1. března</w:t>
      </w:r>
      <w:r>
        <w:t xml:space="preserve"> </w:t>
      </w:r>
      <w:r>
        <w:sym w:font="Symbol" w:char="F05B"/>
      </w:r>
      <w:r>
        <w:t>online</w:t>
      </w:r>
      <w:r>
        <w:sym w:font="Symbol" w:char="F05D"/>
      </w:r>
      <w:r>
        <w:t xml:space="preserve">. </w:t>
      </w:r>
      <w:proofErr w:type="gramStart"/>
      <w:r>
        <w:t>konkursní-noviny</w:t>
      </w:r>
      <w:proofErr w:type="gramEnd"/>
      <w:r>
        <w:t xml:space="preserve">.cz, 25. února 2009 </w:t>
      </w:r>
      <w:r>
        <w:sym w:font="Symbol" w:char="F05B"/>
      </w:r>
      <w:r>
        <w:t>cit. 10. března 2014</w:t>
      </w:r>
      <w:r>
        <w:sym w:font="Symbol" w:char="F05D"/>
      </w:r>
      <w:r>
        <w:t xml:space="preserve">. Dostupné na </w:t>
      </w:r>
      <w:r w:rsidR="00A415AC">
        <w:sym w:font="Symbol" w:char="F03C"/>
      </w:r>
      <w:r w:rsidRPr="00CA5B31">
        <w:t>http://</w:t>
      </w:r>
      <w:proofErr w:type="gramStart"/>
      <w:r w:rsidRPr="00CA5B31">
        <w:t>www</w:t>
      </w:r>
      <w:proofErr w:type="gramEnd"/>
      <w:r w:rsidRPr="00CA5B31">
        <w:t>.</w:t>
      </w:r>
      <w:proofErr w:type="gramStart"/>
      <w:r w:rsidRPr="00CA5B31">
        <w:t>konkursni-noviny</w:t>
      </w:r>
      <w:proofErr w:type="gramEnd"/>
      <w:r w:rsidRPr="00CA5B31">
        <w:t>.cz/clanek/centralni-evidence-exekuci-slouzi-verejnost-ji-pozna-od-1-brezna</w:t>
      </w:r>
      <w:r w:rsidR="00A415AC">
        <w:sym w:font="Symbol" w:char="F03E"/>
      </w:r>
      <w:r w:rsidR="00A415AC">
        <w:t>.</w:t>
      </w:r>
    </w:p>
    <w:p w:rsidR="00C66709" w:rsidRDefault="00C66709" w:rsidP="00A415AC">
      <w:pPr>
        <w:pStyle w:val="Odstavecseseznamem"/>
        <w:numPr>
          <w:ilvl w:val="0"/>
          <w:numId w:val="10"/>
        </w:numPr>
        <w:ind w:left="284" w:hanging="284"/>
      </w:pPr>
      <w:r>
        <w:t xml:space="preserve">Programové prohlášení vlády Petra Nečase. </w:t>
      </w:r>
      <w:r>
        <w:sym w:font="Symbol" w:char="F05B"/>
      </w:r>
      <w:r>
        <w:t>online</w:t>
      </w:r>
      <w:r>
        <w:sym w:font="Symbol" w:char="F05D"/>
      </w:r>
      <w:r>
        <w:t xml:space="preserve"> vlada.cz, 4. srpna 2010 </w:t>
      </w:r>
      <w:r>
        <w:sym w:font="Symbol" w:char="F05B"/>
      </w:r>
      <w:r>
        <w:t>cit. 3. března 2014</w:t>
      </w:r>
      <w:r>
        <w:sym w:font="Symbol" w:char="F05D"/>
      </w:r>
      <w:r>
        <w:t>. Dostupné na &lt;</w:t>
      </w:r>
      <w:r w:rsidRPr="00132EC9">
        <w:t>http://www.vlada.cz/assets/media-centrum/dulezite-dokumenty/Programove_prohlaseni_vlady.pdf</w:t>
      </w:r>
      <w:r>
        <w:t>&gt;</w:t>
      </w:r>
    </w:p>
    <w:p w:rsidR="009F1CCB" w:rsidRDefault="009F1CCB" w:rsidP="00060F25">
      <w:pPr>
        <w:ind w:firstLine="0"/>
        <w:rPr>
          <w:u w:val="single"/>
        </w:rPr>
      </w:pPr>
    </w:p>
    <w:p w:rsidR="00060F25" w:rsidRPr="00060F25" w:rsidRDefault="00060F25" w:rsidP="00060F25">
      <w:pPr>
        <w:ind w:firstLine="0"/>
        <w:rPr>
          <w:u w:val="single"/>
        </w:rPr>
      </w:pPr>
      <w:r w:rsidRPr="00060F25">
        <w:rPr>
          <w:u w:val="single"/>
        </w:rPr>
        <w:t>Další zdroje</w:t>
      </w:r>
    </w:p>
    <w:p w:rsidR="000F5990" w:rsidRDefault="000F5990" w:rsidP="000F5990">
      <w:pPr>
        <w:pStyle w:val="Odstavecseseznamem"/>
        <w:numPr>
          <w:ilvl w:val="0"/>
          <w:numId w:val="13"/>
        </w:numPr>
        <w:ind w:left="284" w:hanging="284"/>
      </w:pPr>
      <w:r w:rsidRPr="006B42A1">
        <w:t xml:space="preserve">JÍCHA, Lukáš. Přednáška </w:t>
      </w:r>
      <w:r w:rsidRPr="006B42A1">
        <w:rPr>
          <w:i/>
        </w:rPr>
        <w:t>„Velká novela OSŘ a EŘ – rok poté“</w:t>
      </w:r>
      <w:r w:rsidRPr="006B42A1">
        <w:t xml:space="preserve"> konaná dne 6. března 2014 v</w:t>
      </w:r>
      <w:r>
        <w:t> </w:t>
      </w:r>
      <w:r w:rsidRPr="006B42A1">
        <w:t>Olomouci v rámci programu pořádaného JUDr. Tomášem Vránou, soudním exekutorem</w:t>
      </w:r>
      <w:r>
        <w:t>.</w:t>
      </w:r>
    </w:p>
    <w:p w:rsidR="00060F25" w:rsidRDefault="00060F25" w:rsidP="00060F25">
      <w:pPr>
        <w:pStyle w:val="Odstavecseseznamem"/>
        <w:numPr>
          <w:ilvl w:val="0"/>
          <w:numId w:val="13"/>
        </w:numPr>
        <w:ind w:left="284" w:hanging="284"/>
      </w:pPr>
      <w:r>
        <w:t xml:space="preserve">PAZDERKA, Stanislav. Přednáška </w:t>
      </w:r>
      <w:r w:rsidR="006B42A1">
        <w:t>„</w:t>
      </w:r>
      <w:r w:rsidRPr="00060F25">
        <w:rPr>
          <w:i/>
        </w:rPr>
        <w:t>Exekuce ve světle novely exekučního řádu</w:t>
      </w:r>
      <w:r w:rsidR="006B42A1">
        <w:rPr>
          <w:i/>
        </w:rPr>
        <w:t>“</w:t>
      </w:r>
      <w:r>
        <w:t xml:space="preserve"> konaná dne 5. června 2013 v prostorách Právnické fakulty Univerzity Palackého v Olomouci.</w:t>
      </w:r>
    </w:p>
    <w:p w:rsidR="00507B63" w:rsidRDefault="000165DB" w:rsidP="00060F25">
      <w:pPr>
        <w:pStyle w:val="Odstavecseseznamem"/>
        <w:numPr>
          <w:ilvl w:val="0"/>
          <w:numId w:val="13"/>
        </w:numPr>
        <w:ind w:left="284" w:hanging="284"/>
      </w:pPr>
      <w:r>
        <w:t>d</w:t>
      </w:r>
      <w:r w:rsidRPr="00AE6250">
        <w:t xml:space="preserve">ůvodová zpráva k návrhu zákona </w:t>
      </w:r>
      <w:r w:rsidRPr="00530CB7">
        <w:t xml:space="preserve">o soudních exekutorech a exekuční činnosti (exekuční řád) </w:t>
      </w:r>
      <w:r w:rsidRPr="00530CB7">
        <w:br/>
        <w:t>a o změně a doplnění dalších zákonů</w:t>
      </w:r>
      <w:r w:rsidRPr="00AE6250">
        <w:t>,</w:t>
      </w:r>
      <w:r>
        <w:t xml:space="preserve"> </w:t>
      </w:r>
      <w:r w:rsidRPr="00AE6250">
        <w:t xml:space="preserve">PSP, </w:t>
      </w:r>
      <w:r>
        <w:t xml:space="preserve">sněmovní </w:t>
      </w:r>
      <w:r w:rsidRPr="00AE6250">
        <w:t>tisk 725/0, ASPI [databáze].</w:t>
      </w:r>
    </w:p>
    <w:p w:rsidR="00955BD2" w:rsidRDefault="000165DB" w:rsidP="00C66709">
      <w:pPr>
        <w:pStyle w:val="Odstavecseseznamem"/>
        <w:numPr>
          <w:ilvl w:val="0"/>
          <w:numId w:val="13"/>
        </w:numPr>
        <w:ind w:left="284" w:hanging="284"/>
      </w:pPr>
      <w:r>
        <w:t xml:space="preserve">důvodová zprava k vládnímu návrhu zákona, kterým se mění zákon č. 99/1963 Sb., občanský soudní řád, ve znění pozdějších předpisů, a související zákony, PSP, sněmovní tisk 537, ASPI </w:t>
      </w:r>
      <w:r>
        <w:sym w:font="Symbol" w:char="F05B"/>
      </w:r>
      <w:r>
        <w:t>databáze</w:t>
      </w:r>
      <w:r>
        <w:sym w:font="Symbol" w:char="F05D"/>
      </w:r>
      <w:r>
        <w:t>.</w:t>
      </w:r>
      <w:r w:rsidR="00955BD2">
        <w:br w:type="page"/>
      </w:r>
    </w:p>
    <w:p w:rsidR="00955BD2" w:rsidRDefault="00955BD2" w:rsidP="00A415AC">
      <w:pPr>
        <w:pStyle w:val="Nadpis1"/>
      </w:pPr>
      <w:bookmarkStart w:id="42" w:name="_Toc384300673"/>
      <w:r w:rsidRPr="00A415AC">
        <w:lastRenderedPageBreak/>
        <w:t>Shrnutí</w:t>
      </w:r>
      <w:bookmarkEnd w:id="42"/>
    </w:p>
    <w:p w:rsidR="00AB3E67" w:rsidRDefault="00AB3E67" w:rsidP="00AB3E67">
      <w:pPr>
        <w:ind w:firstLine="708"/>
      </w:pPr>
      <w:r>
        <w:t>Exekuční právo je právní oblastí, jež se neustále vyvíjí, reaguje na změny ve společnosti a na problematické situace vznikající při jeho aplikaci. Poslední velká novela č. 396/2012 Sb. exekučního řádu dosáhla rozsahu 136 bodů, a přestože v průběhu legislativního procesu vládní návrh doznal změn a slevil z některých vytyčených cílů, lze tuto novelu považovat za zásadní.</w:t>
      </w:r>
    </w:p>
    <w:p w:rsidR="00AB3E67" w:rsidRDefault="00AB3E67" w:rsidP="00AB3E67">
      <w:pPr>
        <w:ind w:firstLine="708"/>
      </w:pPr>
      <w:r>
        <w:t>Diplomová práce pojednává o problematice nařízení exekučního řízení ve světle poslední velké novely. Zabývá se oblastí procesního postupu soudu a soudního exekutora od podání exekučního návrhu oprávněným do momentu vyznačení doložky provedení exekuce. Práce je rozčleněna do tří kapitol. V jednotlivých kapitolách se věnuje způsobu nařizování exekuce,</w:t>
      </w:r>
      <w:r w:rsidRPr="00CC4022">
        <w:t xml:space="preserve"> </w:t>
      </w:r>
      <w:r>
        <w:t>který je podle exekučního řádu</w:t>
      </w:r>
      <w:r w:rsidRPr="00290FBF">
        <w:t xml:space="preserve"> </w:t>
      </w:r>
      <w:r>
        <w:t>v současnosti</w:t>
      </w:r>
      <w:r w:rsidRPr="007629B0">
        <w:t xml:space="preserve"> </w:t>
      </w:r>
      <w:r>
        <w:t>aplikován. Jelikož se velká novela OSŘ a EŘ dotkla také vymezení dvojkolejnosti výkonu rozhodnutí a její podoba je nyní rovněž ovlivňována účinností harmonizační novely OSŘ přijaté v souvislosti s </w:t>
      </w:r>
      <w:proofErr w:type="spellStart"/>
      <w:r>
        <w:t>rekodifikací</w:t>
      </w:r>
      <w:proofErr w:type="spellEnd"/>
      <w:r>
        <w:t xml:space="preserve"> soukromého práva, je pojednáno i o vztahu soudního výkonu rozhodnutí a exekučního řízení. V práci je zmíněna také otázka postavení manžela povinného, úloha katastru nemovitostí či institut generálního </w:t>
      </w:r>
      <w:proofErr w:type="spellStart"/>
      <w:r>
        <w:t>inhibitoria</w:t>
      </w:r>
      <w:proofErr w:type="spellEnd"/>
      <w:r>
        <w:t>, které s nařízením exekuce přímo souvisí a z hlediska jejich významu pro řízení by jistě neměly být opomenuty.</w:t>
      </w:r>
    </w:p>
    <w:p w:rsidR="00AB3E67" w:rsidRDefault="00AB3E67" w:rsidP="00AB3E67">
      <w:pPr>
        <w:ind w:firstLine="708"/>
      </w:pPr>
      <w:r>
        <w:t>Cílem práce bylo provést rozbor uvedené oblasti exekučního práva tak, abych po jejím zhodnocení byla schopna odpovědět na stanovené pracovní otázky. První hypotézou této práce je teze, zda provedenou novelou došlo k oslabení soudní ochrany povinného.</w:t>
      </w:r>
      <w:r w:rsidRPr="00B464A6">
        <w:t xml:space="preserve"> </w:t>
      </w:r>
      <w:r>
        <w:t>Dále se práce zabývá hodnocením vlivu provedené novely na rychlost a efektivnost řízení ve fázi nařízení exekuce.</w:t>
      </w:r>
    </w:p>
    <w:p w:rsidR="00AB3E67" w:rsidRDefault="00AB3E67">
      <w:r>
        <w:br w:type="page"/>
      </w:r>
    </w:p>
    <w:p w:rsidR="00955BD2" w:rsidRPr="00955BD2" w:rsidRDefault="005F71AF" w:rsidP="00AB3E67">
      <w:pPr>
        <w:pStyle w:val="Nadpis1"/>
      </w:pPr>
      <w:bookmarkStart w:id="43" w:name="_Toc384300674"/>
      <w:proofErr w:type="spellStart"/>
      <w:r>
        <w:lastRenderedPageBreak/>
        <w:t>Summary</w:t>
      </w:r>
      <w:bookmarkEnd w:id="43"/>
      <w:proofErr w:type="spellEnd"/>
    </w:p>
    <w:p w:rsidR="00AB3E67" w:rsidRDefault="00AB3E67" w:rsidP="00AB3E67">
      <w:pPr>
        <w:ind w:firstLine="708"/>
      </w:pPr>
      <w:proofErr w:type="spellStart"/>
      <w:r>
        <w:t>Execution</w:t>
      </w:r>
      <w:proofErr w:type="spellEnd"/>
      <w:r>
        <w:t xml:space="preserve"> </w:t>
      </w:r>
      <w:proofErr w:type="spellStart"/>
      <w:r>
        <w:t>is</w:t>
      </w:r>
      <w:proofErr w:type="spellEnd"/>
      <w:r>
        <w:t xml:space="preserve"> </w:t>
      </w:r>
      <w:proofErr w:type="spellStart"/>
      <w:r>
        <w:t>the</w:t>
      </w:r>
      <w:proofErr w:type="spellEnd"/>
      <w:r>
        <w:t xml:space="preserve"> area </w:t>
      </w:r>
      <w:proofErr w:type="spellStart"/>
      <w:r>
        <w:t>of</w:t>
      </w:r>
      <w:proofErr w:type="spellEnd"/>
      <w:r>
        <w:t xml:space="preserve"> </w:t>
      </w:r>
      <w:proofErr w:type="spellStart"/>
      <w:r>
        <w:t>law</w:t>
      </w:r>
      <w:proofErr w:type="spellEnd"/>
      <w:r>
        <w:t xml:space="preserve"> </w:t>
      </w:r>
      <w:proofErr w:type="spellStart"/>
      <w:r>
        <w:t>that</w:t>
      </w:r>
      <w:proofErr w:type="spellEnd"/>
      <w:r>
        <w:t xml:space="preserve"> </w:t>
      </w:r>
      <w:proofErr w:type="spellStart"/>
      <w:r>
        <w:t>is</w:t>
      </w:r>
      <w:proofErr w:type="spellEnd"/>
      <w:r>
        <w:t xml:space="preserve"> </w:t>
      </w:r>
      <w:proofErr w:type="spellStart"/>
      <w:r>
        <w:t>still</w:t>
      </w:r>
      <w:proofErr w:type="spellEnd"/>
      <w:r>
        <w:t xml:space="preserve"> </w:t>
      </w:r>
      <w:proofErr w:type="spellStart"/>
      <w:r>
        <w:t>being</w:t>
      </w:r>
      <w:proofErr w:type="spellEnd"/>
      <w:r>
        <w:t xml:space="preserve"> </w:t>
      </w:r>
      <w:proofErr w:type="spellStart"/>
      <w:r>
        <w:t>developed</w:t>
      </w:r>
      <w:proofErr w:type="spellEnd"/>
      <w:r>
        <w:t xml:space="preserve"> </w:t>
      </w:r>
      <w:proofErr w:type="spellStart"/>
      <w:r>
        <w:t>and</w:t>
      </w:r>
      <w:proofErr w:type="spellEnd"/>
      <w:r>
        <w:t xml:space="preserve"> </w:t>
      </w:r>
      <w:proofErr w:type="spellStart"/>
      <w:r>
        <w:t>responds</w:t>
      </w:r>
      <w:proofErr w:type="spellEnd"/>
      <w:r>
        <w:t xml:space="preserve"> to </w:t>
      </w:r>
      <w:proofErr w:type="spellStart"/>
      <w:r>
        <w:t>changes</w:t>
      </w:r>
      <w:proofErr w:type="spellEnd"/>
      <w:r>
        <w:t xml:space="preserve"> in society </w:t>
      </w:r>
      <w:proofErr w:type="spellStart"/>
      <w:r>
        <w:t>and</w:t>
      </w:r>
      <w:proofErr w:type="spellEnd"/>
      <w:r>
        <w:t xml:space="preserve"> </w:t>
      </w:r>
      <w:proofErr w:type="spellStart"/>
      <w:r>
        <w:t>problems</w:t>
      </w:r>
      <w:proofErr w:type="spellEnd"/>
      <w:r>
        <w:t xml:space="preserve"> </w:t>
      </w:r>
      <w:proofErr w:type="spellStart"/>
      <w:r>
        <w:t>arising</w:t>
      </w:r>
      <w:proofErr w:type="spellEnd"/>
      <w:r>
        <w:t xml:space="preserve"> </w:t>
      </w:r>
      <w:proofErr w:type="spellStart"/>
      <w:r>
        <w:t>from</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its</w:t>
      </w:r>
      <w:proofErr w:type="spellEnd"/>
      <w:r>
        <w:t xml:space="preserve"> </w:t>
      </w:r>
      <w:proofErr w:type="spellStart"/>
      <w:r>
        <w:t>rules</w:t>
      </w:r>
      <w:proofErr w:type="spellEnd"/>
      <w:r>
        <w:t xml:space="preserve">. </w:t>
      </w:r>
      <w:proofErr w:type="spellStart"/>
      <w:r>
        <w:t>The</w:t>
      </w:r>
      <w:proofErr w:type="spellEnd"/>
      <w:r>
        <w:t xml:space="preserve"> last major </w:t>
      </w:r>
      <w:proofErr w:type="spellStart"/>
      <w:r>
        <w:t>amendment</w:t>
      </w:r>
      <w:proofErr w:type="spellEnd"/>
      <w:r>
        <w:t xml:space="preserve"> to </w:t>
      </w:r>
      <w:proofErr w:type="spellStart"/>
      <w:r>
        <w:t>the</w:t>
      </w:r>
      <w:proofErr w:type="spellEnd"/>
      <w:r>
        <w:t xml:space="preserve"> </w:t>
      </w:r>
      <w:proofErr w:type="spellStart"/>
      <w:r>
        <w:t>Execution</w:t>
      </w:r>
      <w:proofErr w:type="spellEnd"/>
      <w:r>
        <w:t xml:space="preserve"> </w:t>
      </w:r>
      <w:proofErr w:type="spellStart"/>
      <w:r>
        <w:t>Code</w:t>
      </w:r>
      <w:proofErr w:type="spellEnd"/>
      <w:r w:rsidRPr="00CE6DDF">
        <w:t xml:space="preserve"> </w:t>
      </w:r>
      <w:r>
        <w:t xml:space="preserve">by </w:t>
      </w:r>
      <w:proofErr w:type="spellStart"/>
      <w:r>
        <w:t>Act</w:t>
      </w:r>
      <w:proofErr w:type="spellEnd"/>
      <w:r>
        <w:t xml:space="preserve"> No. 396/2012 </w:t>
      </w:r>
      <w:proofErr w:type="spellStart"/>
      <w:r>
        <w:t>Coll</w:t>
      </w:r>
      <w:proofErr w:type="spellEnd"/>
      <w:r>
        <w:t xml:space="preserve">., </w:t>
      </w:r>
      <w:proofErr w:type="spellStart"/>
      <w:r>
        <w:t>reached</w:t>
      </w:r>
      <w:proofErr w:type="spellEnd"/>
      <w:r>
        <w:t xml:space="preserve"> 136 </w:t>
      </w:r>
      <w:proofErr w:type="spellStart"/>
      <w:r>
        <w:t>points</w:t>
      </w:r>
      <w:proofErr w:type="spellEnd"/>
      <w:r>
        <w:t xml:space="preserve">, </w:t>
      </w:r>
      <w:proofErr w:type="spellStart"/>
      <w:r>
        <w:t>and</w:t>
      </w:r>
      <w:proofErr w:type="spellEnd"/>
      <w:r>
        <w:t xml:space="preserve"> </w:t>
      </w:r>
      <w:proofErr w:type="spellStart"/>
      <w:r>
        <w:t>although</w:t>
      </w:r>
      <w:proofErr w:type="spellEnd"/>
      <w:r>
        <w:t xml:space="preserve"> </w:t>
      </w:r>
      <w:proofErr w:type="spellStart"/>
      <w:r>
        <w:t>during</w:t>
      </w:r>
      <w:proofErr w:type="spellEnd"/>
      <w:r>
        <w:t xml:space="preserve"> </w:t>
      </w:r>
      <w:proofErr w:type="spellStart"/>
      <w:r>
        <w:t>the</w:t>
      </w:r>
      <w:proofErr w:type="spellEnd"/>
      <w:r>
        <w:t xml:space="preserve"> </w:t>
      </w:r>
      <w:proofErr w:type="spellStart"/>
      <w:r>
        <w:t>legislative</w:t>
      </w:r>
      <w:proofErr w:type="spellEnd"/>
      <w:r>
        <w:t xml:space="preserve"> </w:t>
      </w:r>
      <w:proofErr w:type="spellStart"/>
      <w:r>
        <w:t>process</w:t>
      </w:r>
      <w:proofErr w:type="spellEnd"/>
      <w:r>
        <w:t xml:space="preserve">, </w:t>
      </w:r>
      <w:proofErr w:type="spellStart"/>
      <w:r>
        <w:t>the</w:t>
      </w:r>
      <w:proofErr w:type="spellEnd"/>
      <w:r>
        <w:t xml:space="preserve"> </w:t>
      </w:r>
      <w:proofErr w:type="spellStart"/>
      <w:r>
        <w:t>government’s</w:t>
      </w:r>
      <w:proofErr w:type="spellEnd"/>
      <w:r>
        <w:t xml:space="preserve"> </w:t>
      </w:r>
      <w:proofErr w:type="spellStart"/>
      <w:r>
        <w:t>proposal</w:t>
      </w:r>
      <w:proofErr w:type="spellEnd"/>
      <w:r>
        <w:t xml:space="preserve"> has </w:t>
      </w:r>
      <w:proofErr w:type="spellStart"/>
      <w:r>
        <w:t>been</w:t>
      </w:r>
      <w:proofErr w:type="spellEnd"/>
      <w:r>
        <w:t xml:space="preserve"> </w:t>
      </w:r>
      <w:proofErr w:type="spellStart"/>
      <w:r>
        <w:t>changed</w:t>
      </w:r>
      <w:proofErr w:type="spellEnd"/>
      <w:r>
        <w:t xml:space="preserve"> </w:t>
      </w:r>
      <w:proofErr w:type="spellStart"/>
      <w:r>
        <w:t>and</w:t>
      </w:r>
      <w:proofErr w:type="spellEnd"/>
      <w:r>
        <w:t xml:space="preserve"> </w:t>
      </w:r>
      <w:proofErr w:type="spellStart"/>
      <w:r>
        <w:t>made</w:t>
      </w:r>
      <w:proofErr w:type="spellEnd"/>
      <w:r>
        <w:t xml:space="preserve"> </w:t>
      </w:r>
      <w:proofErr w:type="spellStart"/>
      <w:r>
        <w:t>concessions</w:t>
      </w:r>
      <w:proofErr w:type="spellEnd"/>
      <w:r>
        <w:t xml:space="preserve"> to </w:t>
      </w:r>
      <w:proofErr w:type="spellStart"/>
      <w:r>
        <w:t>some</w:t>
      </w:r>
      <w:proofErr w:type="spellEnd"/>
      <w:r>
        <w:t xml:space="preserve"> </w:t>
      </w:r>
      <w:proofErr w:type="spellStart"/>
      <w:r>
        <w:t>of</w:t>
      </w:r>
      <w:proofErr w:type="spellEnd"/>
      <w:r>
        <w:t xml:space="preserve"> </w:t>
      </w:r>
      <w:proofErr w:type="spellStart"/>
      <w:r>
        <w:t>the</w:t>
      </w:r>
      <w:proofErr w:type="spellEnd"/>
      <w:r>
        <w:t xml:space="preserve"> </w:t>
      </w:r>
      <w:proofErr w:type="spellStart"/>
      <w:r>
        <w:t>goals</w:t>
      </w:r>
      <w:proofErr w:type="spellEnd"/>
      <w:r>
        <w:t xml:space="preserve">, </w:t>
      </w:r>
      <w:proofErr w:type="spellStart"/>
      <w:r>
        <w:t>this</w:t>
      </w:r>
      <w:proofErr w:type="spellEnd"/>
      <w:r>
        <w:t xml:space="preserve"> </w:t>
      </w:r>
      <w:proofErr w:type="spellStart"/>
      <w:r>
        <w:t>amendment</w:t>
      </w:r>
      <w:proofErr w:type="spellEnd"/>
      <w:r>
        <w:t xml:space="preserve"> </w:t>
      </w:r>
      <w:proofErr w:type="spellStart"/>
      <w:r>
        <w:t>can</w:t>
      </w:r>
      <w:proofErr w:type="spellEnd"/>
      <w:r>
        <w:t xml:space="preserve"> </w:t>
      </w:r>
      <w:proofErr w:type="spellStart"/>
      <w:r>
        <w:t>be</w:t>
      </w:r>
      <w:proofErr w:type="spellEnd"/>
      <w:r>
        <w:t xml:space="preserve"> </w:t>
      </w:r>
      <w:proofErr w:type="spellStart"/>
      <w:r>
        <w:t>considered</w:t>
      </w:r>
      <w:proofErr w:type="spellEnd"/>
      <w:r>
        <w:t xml:space="preserve"> </w:t>
      </w:r>
      <w:proofErr w:type="spellStart"/>
      <w:r>
        <w:t>significant</w:t>
      </w:r>
      <w:proofErr w:type="spellEnd"/>
      <w:r>
        <w:t>.</w:t>
      </w:r>
    </w:p>
    <w:p w:rsidR="00AB3E67" w:rsidRDefault="00AB3E67" w:rsidP="00AB3E67">
      <w:pPr>
        <w:ind w:firstLine="708"/>
      </w:pPr>
      <w:proofErr w:type="spellStart"/>
      <w:r w:rsidRPr="00405B3F">
        <w:t>This</w:t>
      </w:r>
      <w:proofErr w:type="spellEnd"/>
      <w:r w:rsidRPr="00405B3F">
        <w:t xml:space="preserve"> thesis </w:t>
      </w:r>
      <w:r>
        <w:t>„</w:t>
      </w:r>
      <w:r w:rsidRPr="00405B3F">
        <w:t xml:space="preserve">New </w:t>
      </w:r>
      <w:proofErr w:type="spellStart"/>
      <w:r w:rsidRPr="00405B3F">
        <w:t>legal</w:t>
      </w:r>
      <w:proofErr w:type="spellEnd"/>
      <w:r w:rsidRPr="00405B3F">
        <w:t xml:space="preserve"> </w:t>
      </w:r>
      <w:proofErr w:type="spellStart"/>
      <w:r w:rsidRPr="00405B3F">
        <w:t>regulation</w:t>
      </w:r>
      <w:proofErr w:type="spellEnd"/>
      <w:r w:rsidRPr="00405B3F">
        <w:t xml:space="preserve"> </w:t>
      </w:r>
      <w:proofErr w:type="spellStart"/>
      <w:r w:rsidRPr="00405B3F">
        <w:t>of</w:t>
      </w:r>
      <w:proofErr w:type="spellEnd"/>
      <w:r w:rsidRPr="00405B3F">
        <w:t xml:space="preserve"> </w:t>
      </w:r>
      <w:proofErr w:type="spellStart"/>
      <w:r w:rsidRPr="00405B3F">
        <w:t>execution</w:t>
      </w:r>
      <w:proofErr w:type="spellEnd"/>
      <w:r w:rsidRPr="00405B3F">
        <w:t xml:space="preserve"> </w:t>
      </w:r>
      <w:proofErr w:type="spellStart"/>
      <w:r w:rsidRPr="00405B3F">
        <w:t>proceedings</w:t>
      </w:r>
      <w:proofErr w:type="spellEnd"/>
      <w:r w:rsidRPr="00405B3F">
        <w:t xml:space="preserve"> </w:t>
      </w:r>
      <w:proofErr w:type="spellStart"/>
      <w:r w:rsidRPr="00405B3F">
        <w:t>with</w:t>
      </w:r>
      <w:proofErr w:type="spellEnd"/>
      <w:r w:rsidRPr="00405B3F">
        <w:t xml:space="preserve"> </w:t>
      </w:r>
      <w:proofErr w:type="spellStart"/>
      <w:r w:rsidRPr="00405B3F">
        <w:t>focus</w:t>
      </w:r>
      <w:proofErr w:type="spellEnd"/>
      <w:r w:rsidRPr="00405B3F">
        <w:t xml:space="preserve"> on </w:t>
      </w:r>
      <w:proofErr w:type="spellStart"/>
      <w:r w:rsidRPr="00405B3F">
        <w:t>the</w:t>
      </w:r>
      <w:proofErr w:type="spellEnd"/>
      <w:r w:rsidRPr="00405B3F">
        <w:t xml:space="preserve"> </w:t>
      </w:r>
      <w:proofErr w:type="spellStart"/>
      <w:r w:rsidRPr="00405B3F">
        <w:t>writ</w:t>
      </w:r>
      <w:proofErr w:type="spellEnd"/>
      <w:r w:rsidRPr="00405B3F">
        <w:t xml:space="preserve"> </w:t>
      </w:r>
      <w:proofErr w:type="spellStart"/>
      <w:r w:rsidRPr="00405B3F">
        <w:t>of</w:t>
      </w:r>
      <w:proofErr w:type="spellEnd"/>
      <w:r w:rsidRPr="00405B3F">
        <w:t xml:space="preserve"> </w:t>
      </w:r>
      <w:proofErr w:type="spellStart"/>
      <w:r w:rsidRPr="00405B3F">
        <w:t>execution</w:t>
      </w:r>
      <w:proofErr w:type="spellEnd"/>
      <w:r>
        <w:t xml:space="preserve">“ </w:t>
      </w:r>
      <w:proofErr w:type="spellStart"/>
      <w:r w:rsidRPr="00405B3F">
        <w:t>dea</w:t>
      </w:r>
      <w:r>
        <w:t>ls</w:t>
      </w:r>
      <w:proofErr w:type="spellEnd"/>
      <w:r>
        <w:t xml:space="preserve"> </w:t>
      </w:r>
      <w:proofErr w:type="spellStart"/>
      <w:r>
        <w:t>with</w:t>
      </w:r>
      <w:proofErr w:type="spellEnd"/>
      <w:r>
        <w:t xml:space="preserve"> </w:t>
      </w:r>
      <w:proofErr w:type="spellStart"/>
      <w:r>
        <w:t>the</w:t>
      </w:r>
      <w:proofErr w:type="spellEnd"/>
      <w:r>
        <w:t xml:space="preserve"> </w:t>
      </w:r>
      <w:proofErr w:type="spellStart"/>
      <w:r>
        <w:t>issue</w:t>
      </w:r>
      <w:proofErr w:type="spellEnd"/>
      <w:r>
        <w:t xml:space="preserve"> </w:t>
      </w:r>
      <w:proofErr w:type="spellStart"/>
      <w:r>
        <w:t>of</w:t>
      </w:r>
      <w:proofErr w:type="spellEnd"/>
      <w:r>
        <w:t xml:space="preserve"> </w:t>
      </w:r>
      <w:proofErr w:type="spellStart"/>
      <w:r>
        <w:t>execution</w:t>
      </w:r>
      <w:proofErr w:type="spellEnd"/>
      <w:r w:rsidRPr="00405B3F">
        <w:t xml:space="preserve"> </w:t>
      </w:r>
      <w:proofErr w:type="spellStart"/>
      <w:r w:rsidRPr="00405B3F">
        <w:t>proceedings</w:t>
      </w:r>
      <w:proofErr w:type="spellEnd"/>
      <w:r w:rsidRPr="00405B3F">
        <w:t xml:space="preserve"> in </w:t>
      </w:r>
      <w:proofErr w:type="spellStart"/>
      <w:r w:rsidRPr="00405B3F">
        <w:t>the</w:t>
      </w:r>
      <w:proofErr w:type="spellEnd"/>
      <w:r w:rsidRPr="00405B3F">
        <w:t xml:space="preserve"> </w:t>
      </w:r>
      <w:proofErr w:type="spellStart"/>
      <w:r w:rsidRPr="00405B3F">
        <w:t>light</w:t>
      </w:r>
      <w:proofErr w:type="spellEnd"/>
      <w:r w:rsidRPr="00405B3F">
        <w:t xml:space="preserve"> </w:t>
      </w:r>
      <w:proofErr w:type="spellStart"/>
      <w:r w:rsidRPr="00405B3F">
        <w:t>of</w:t>
      </w:r>
      <w:proofErr w:type="spellEnd"/>
      <w:r w:rsidRPr="00405B3F">
        <w:t xml:space="preserve"> </w:t>
      </w:r>
      <w:proofErr w:type="spellStart"/>
      <w:r w:rsidRPr="00405B3F">
        <w:t>the</w:t>
      </w:r>
      <w:proofErr w:type="spellEnd"/>
      <w:r w:rsidRPr="00405B3F">
        <w:t xml:space="preserve"> last major </w:t>
      </w:r>
      <w:proofErr w:type="spellStart"/>
      <w:r w:rsidRPr="00405B3F">
        <w:t>ame</w:t>
      </w:r>
      <w:r>
        <w:t>ndment</w:t>
      </w:r>
      <w:proofErr w:type="spellEnd"/>
      <w:r>
        <w:t>.</w:t>
      </w:r>
      <w:r w:rsidRPr="00405B3F">
        <w:t xml:space="preserve"> </w:t>
      </w:r>
      <w:proofErr w:type="spellStart"/>
      <w:r w:rsidRPr="00405B3F">
        <w:t>It</w:t>
      </w:r>
      <w:proofErr w:type="spellEnd"/>
      <w:r w:rsidRPr="00405B3F">
        <w:t xml:space="preserve"> </w:t>
      </w:r>
      <w:proofErr w:type="spellStart"/>
      <w:r>
        <w:t>is</w:t>
      </w:r>
      <w:proofErr w:type="spellEnd"/>
      <w:r>
        <w:t xml:space="preserve"> </w:t>
      </w:r>
      <w:proofErr w:type="spellStart"/>
      <w:r>
        <w:t>dedicated</w:t>
      </w:r>
      <w:proofErr w:type="spellEnd"/>
      <w:r w:rsidRPr="00405B3F">
        <w:t xml:space="preserve"> </w:t>
      </w:r>
      <w:r>
        <w:t>to</w:t>
      </w:r>
      <w:r w:rsidRPr="00405B3F">
        <w:t xml:space="preserve"> </w:t>
      </w:r>
      <w:proofErr w:type="spellStart"/>
      <w:r w:rsidRPr="00405B3F">
        <w:t>th</w:t>
      </w:r>
      <w:r>
        <w:t>e</w:t>
      </w:r>
      <w:proofErr w:type="spellEnd"/>
      <w:r>
        <w:t xml:space="preserve"> area </w:t>
      </w:r>
      <w:proofErr w:type="spellStart"/>
      <w:r>
        <w:t>of</w:t>
      </w:r>
      <w:proofErr w:type="spellEnd"/>
      <w:r>
        <w:t xml:space="preserve"> </w:t>
      </w:r>
      <w:proofErr w:type="spellStart"/>
      <w:r>
        <w:t>execution</w:t>
      </w:r>
      <w:proofErr w:type="spellEnd"/>
      <w:r>
        <w:t xml:space="preserve"> </w:t>
      </w:r>
      <w:proofErr w:type="spellStart"/>
      <w:r>
        <w:t>process</w:t>
      </w:r>
      <w:proofErr w:type="spellEnd"/>
      <w:r>
        <w:t xml:space="preserve"> </w:t>
      </w:r>
      <w:proofErr w:type="spellStart"/>
      <w:r>
        <w:t>of</w:t>
      </w:r>
      <w:proofErr w:type="spellEnd"/>
      <w:r w:rsidRPr="00405B3F">
        <w:t xml:space="preserve"> </w:t>
      </w:r>
      <w:proofErr w:type="spellStart"/>
      <w:r w:rsidRPr="00405B3F">
        <w:t>the</w:t>
      </w:r>
      <w:proofErr w:type="spellEnd"/>
      <w:r w:rsidRPr="00405B3F">
        <w:t xml:space="preserve"> </w:t>
      </w:r>
      <w:proofErr w:type="spellStart"/>
      <w:r w:rsidRPr="00405B3F">
        <w:t>court</w:t>
      </w:r>
      <w:proofErr w:type="spellEnd"/>
      <w:r w:rsidRPr="00405B3F">
        <w:t xml:space="preserve"> </w:t>
      </w:r>
      <w:proofErr w:type="spellStart"/>
      <w:r>
        <w:t>and</w:t>
      </w:r>
      <w:proofErr w:type="spellEnd"/>
      <w:r w:rsidRPr="00405B3F">
        <w:t xml:space="preserve"> </w:t>
      </w:r>
      <w:proofErr w:type="spellStart"/>
      <w:r w:rsidRPr="00405B3F">
        <w:t>the</w:t>
      </w:r>
      <w:proofErr w:type="spellEnd"/>
      <w:r>
        <w:t xml:space="preserve"> </w:t>
      </w:r>
      <w:proofErr w:type="spellStart"/>
      <w:r>
        <w:t>executor</w:t>
      </w:r>
      <w:proofErr w:type="spellEnd"/>
      <w:r w:rsidRPr="00405B3F">
        <w:t xml:space="preserve"> </w:t>
      </w:r>
      <w:proofErr w:type="spellStart"/>
      <w:r>
        <w:t>from</w:t>
      </w:r>
      <w:proofErr w:type="spellEnd"/>
      <w:r>
        <w:t xml:space="preserve"> </w:t>
      </w:r>
      <w:proofErr w:type="spellStart"/>
      <w:r>
        <w:t>the</w:t>
      </w:r>
      <w:proofErr w:type="spellEnd"/>
      <w:r>
        <w:t xml:space="preserve"> moment </w:t>
      </w:r>
      <w:proofErr w:type="spellStart"/>
      <w:r w:rsidRPr="00405B3F">
        <w:t>of</w:t>
      </w:r>
      <w:proofErr w:type="spellEnd"/>
      <w:r w:rsidRPr="00405B3F">
        <w:t xml:space="preserve"> </w:t>
      </w:r>
      <w:proofErr w:type="spellStart"/>
      <w:r w:rsidRPr="00405B3F">
        <w:t>the</w:t>
      </w:r>
      <w:proofErr w:type="spellEnd"/>
      <w:r w:rsidRPr="00405B3F">
        <w:t xml:space="preserve"> </w:t>
      </w:r>
      <w:proofErr w:type="spellStart"/>
      <w:r w:rsidRPr="00405B3F">
        <w:t>submission</w:t>
      </w:r>
      <w:proofErr w:type="spellEnd"/>
      <w:r w:rsidRPr="00405B3F">
        <w:t xml:space="preserve"> </w:t>
      </w:r>
      <w:proofErr w:type="spellStart"/>
      <w:r w:rsidRPr="00405B3F">
        <w:t>of</w:t>
      </w:r>
      <w:proofErr w:type="spellEnd"/>
      <w:r w:rsidRPr="00405B3F">
        <w:t xml:space="preserve"> </w:t>
      </w:r>
      <w:proofErr w:type="spellStart"/>
      <w:r w:rsidRPr="00405B3F">
        <w:t>the</w:t>
      </w:r>
      <w:proofErr w:type="spellEnd"/>
      <w:r w:rsidRPr="00405B3F">
        <w:t xml:space="preserve"> </w:t>
      </w:r>
      <w:proofErr w:type="spellStart"/>
      <w:r>
        <w:t>execution</w:t>
      </w:r>
      <w:proofErr w:type="spellEnd"/>
      <w:r>
        <w:t xml:space="preserve"> </w:t>
      </w:r>
      <w:r w:rsidRPr="00405B3F">
        <w:t xml:space="preserve">draft to </w:t>
      </w:r>
      <w:proofErr w:type="spellStart"/>
      <w:r>
        <w:t>the</w:t>
      </w:r>
      <w:proofErr w:type="spellEnd"/>
      <w:r>
        <w:t xml:space="preserve"> </w:t>
      </w:r>
      <w:r w:rsidRPr="00405B3F">
        <w:t>moment</w:t>
      </w:r>
      <w:r>
        <w:t xml:space="preserve"> </w:t>
      </w:r>
      <w:proofErr w:type="spellStart"/>
      <w:r>
        <w:t>of</w:t>
      </w:r>
      <w:proofErr w:type="spellEnd"/>
      <w:r>
        <w:t xml:space="preserve"> </w:t>
      </w:r>
      <w:proofErr w:type="spellStart"/>
      <w:r>
        <w:t>the</w:t>
      </w:r>
      <w:proofErr w:type="spellEnd"/>
      <w:r w:rsidRPr="00405B3F">
        <w:t xml:space="preserve"> </w:t>
      </w:r>
      <w:proofErr w:type="spellStart"/>
      <w:r w:rsidRPr="00405B3F">
        <w:t>designati</w:t>
      </w:r>
      <w:r>
        <w:t>on</w:t>
      </w:r>
      <w:proofErr w:type="spellEnd"/>
      <w:r>
        <w:t xml:space="preserve"> </w:t>
      </w:r>
      <w:proofErr w:type="spellStart"/>
      <w:r>
        <w:t>of</w:t>
      </w:r>
      <w:proofErr w:type="spellEnd"/>
      <w:r>
        <w:t xml:space="preserve"> </w:t>
      </w:r>
      <w:proofErr w:type="spellStart"/>
      <w:proofErr w:type="gramStart"/>
      <w:r>
        <w:t>clause</w:t>
      </w:r>
      <w:proofErr w:type="spellEnd"/>
      <w:proofErr w:type="gramEnd"/>
      <w:r>
        <w:t xml:space="preserve"> </w:t>
      </w:r>
      <w:proofErr w:type="spellStart"/>
      <w:r>
        <w:t>performing</w:t>
      </w:r>
      <w:proofErr w:type="spellEnd"/>
      <w:r>
        <w:t xml:space="preserve"> </w:t>
      </w:r>
      <w:proofErr w:type="spellStart"/>
      <w:r>
        <w:t>the</w:t>
      </w:r>
      <w:proofErr w:type="spellEnd"/>
      <w:r>
        <w:t xml:space="preserve"> </w:t>
      </w:r>
      <w:proofErr w:type="spellStart"/>
      <w:r>
        <w:t>execution</w:t>
      </w:r>
      <w:proofErr w:type="spellEnd"/>
      <w:r w:rsidRPr="00405B3F">
        <w:t xml:space="preserve">. </w:t>
      </w:r>
    </w:p>
    <w:p w:rsidR="00AB3E67" w:rsidRDefault="00AB3E67" w:rsidP="00AB3E67">
      <w:pPr>
        <w:ind w:firstLine="708"/>
      </w:pPr>
      <w:proofErr w:type="spellStart"/>
      <w:r w:rsidRPr="00405B3F">
        <w:t>The</w:t>
      </w:r>
      <w:proofErr w:type="spellEnd"/>
      <w:r w:rsidRPr="00405B3F">
        <w:t xml:space="preserve"> </w:t>
      </w:r>
      <w:proofErr w:type="spellStart"/>
      <w:r w:rsidRPr="00405B3F">
        <w:t>work</w:t>
      </w:r>
      <w:proofErr w:type="spellEnd"/>
      <w:r w:rsidRPr="00405B3F">
        <w:t xml:space="preserve"> </w:t>
      </w:r>
      <w:proofErr w:type="spellStart"/>
      <w:r w:rsidRPr="00405B3F">
        <w:t>is</w:t>
      </w:r>
      <w:proofErr w:type="spellEnd"/>
      <w:r w:rsidRPr="00405B3F">
        <w:t xml:space="preserve"> </w:t>
      </w:r>
      <w:proofErr w:type="spellStart"/>
      <w:r w:rsidRPr="00405B3F">
        <w:t>divided</w:t>
      </w:r>
      <w:proofErr w:type="spellEnd"/>
      <w:r w:rsidRPr="00405B3F">
        <w:t xml:space="preserve"> </w:t>
      </w:r>
      <w:proofErr w:type="spellStart"/>
      <w:r w:rsidRPr="00405B3F">
        <w:t>into</w:t>
      </w:r>
      <w:proofErr w:type="spellEnd"/>
      <w:r w:rsidRPr="00405B3F">
        <w:t xml:space="preserve"> </w:t>
      </w:r>
      <w:proofErr w:type="spellStart"/>
      <w:r w:rsidRPr="00405B3F">
        <w:t>three</w:t>
      </w:r>
      <w:proofErr w:type="spellEnd"/>
      <w:r w:rsidRPr="00405B3F">
        <w:t xml:space="preserve"> </w:t>
      </w:r>
      <w:proofErr w:type="spellStart"/>
      <w:r w:rsidRPr="00405B3F">
        <w:t>chapters</w:t>
      </w:r>
      <w:proofErr w:type="spellEnd"/>
      <w:r w:rsidRPr="00405B3F">
        <w:t xml:space="preserve">. In </w:t>
      </w:r>
      <w:proofErr w:type="spellStart"/>
      <w:r w:rsidRPr="00405B3F">
        <w:t>the</w:t>
      </w:r>
      <w:proofErr w:type="spellEnd"/>
      <w:r w:rsidRPr="00405B3F">
        <w:t xml:space="preserve"> </w:t>
      </w:r>
      <w:proofErr w:type="spellStart"/>
      <w:r w:rsidRPr="00405B3F">
        <w:t>individual</w:t>
      </w:r>
      <w:proofErr w:type="spellEnd"/>
      <w:r w:rsidRPr="00405B3F">
        <w:t xml:space="preserve"> </w:t>
      </w:r>
      <w:proofErr w:type="spellStart"/>
      <w:r w:rsidRPr="00405B3F">
        <w:t>chapters</w:t>
      </w:r>
      <w:proofErr w:type="spellEnd"/>
      <w:r w:rsidRPr="00405B3F">
        <w:t xml:space="preserve">, </w:t>
      </w:r>
      <w:proofErr w:type="spellStart"/>
      <w:r w:rsidRPr="00405B3F">
        <w:t>the</w:t>
      </w:r>
      <w:proofErr w:type="spellEnd"/>
      <w:r w:rsidRPr="00405B3F">
        <w:t xml:space="preserve"> thesis </w:t>
      </w:r>
      <w:proofErr w:type="spellStart"/>
      <w:r w:rsidRPr="00405B3F">
        <w:t>deals</w:t>
      </w:r>
      <w:proofErr w:type="spellEnd"/>
      <w:r w:rsidRPr="00405B3F">
        <w:t xml:space="preserve"> </w:t>
      </w:r>
      <w:proofErr w:type="spellStart"/>
      <w:r w:rsidRPr="00405B3F">
        <w:t>with</w:t>
      </w:r>
      <w:proofErr w:type="spellEnd"/>
      <w:r w:rsidRPr="00405B3F">
        <w:t xml:space="preserve"> </w:t>
      </w:r>
      <w:proofErr w:type="spellStart"/>
      <w:r w:rsidRPr="00405B3F">
        <w:t>the</w:t>
      </w:r>
      <w:proofErr w:type="spellEnd"/>
      <w:r w:rsidRPr="00405B3F">
        <w:t xml:space="preserve"> </w:t>
      </w:r>
      <w:proofErr w:type="spellStart"/>
      <w:r w:rsidRPr="00405B3F">
        <w:t>method</w:t>
      </w:r>
      <w:proofErr w:type="spellEnd"/>
      <w:r w:rsidRPr="00405B3F">
        <w:t xml:space="preserve"> </w:t>
      </w:r>
      <w:proofErr w:type="spellStart"/>
      <w:r w:rsidRPr="00405B3F">
        <w:t>of</w:t>
      </w:r>
      <w:proofErr w:type="spellEnd"/>
      <w:r w:rsidRPr="00405B3F">
        <w:t xml:space="preserve"> </w:t>
      </w:r>
      <w:proofErr w:type="spellStart"/>
      <w:r w:rsidRPr="00405B3F">
        <w:t>ordering</w:t>
      </w:r>
      <w:proofErr w:type="spellEnd"/>
      <w:r w:rsidRPr="00405B3F">
        <w:t xml:space="preserve"> </w:t>
      </w:r>
      <w:proofErr w:type="spellStart"/>
      <w:r w:rsidRPr="00405B3F">
        <w:t>the</w:t>
      </w:r>
      <w:proofErr w:type="spellEnd"/>
      <w:r w:rsidRPr="00405B3F">
        <w:t xml:space="preserve"> </w:t>
      </w:r>
      <w:proofErr w:type="spellStart"/>
      <w:r w:rsidRPr="00405B3F">
        <w:t>execution</w:t>
      </w:r>
      <w:proofErr w:type="spellEnd"/>
      <w:r w:rsidRPr="00405B3F">
        <w:t xml:space="preserve">, </w:t>
      </w:r>
      <w:proofErr w:type="spellStart"/>
      <w:r w:rsidRPr="00405B3F">
        <w:t>wh</w:t>
      </w:r>
      <w:r>
        <w:t>ich</w:t>
      </w:r>
      <w:proofErr w:type="spellEnd"/>
      <w:r>
        <w:t xml:space="preserve"> </w:t>
      </w:r>
      <w:proofErr w:type="spellStart"/>
      <w:r>
        <w:t>is</w:t>
      </w:r>
      <w:proofErr w:type="spellEnd"/>
      <w:r w:rsidRPr="00405B3F">
        <w:t xml:space="preserve"> </w:t>
      </w:r>
      <w:proofErr w:type="spellStart"/>
      <w:r w:rsidRPr="00405B3F">
        <w:t>currently</w:t>
      </w:r>
      <w:proofErr w:type="spellEnd"/>
      <w:r w:rsidRPr="00405B3F">
        <w:t xml:space="preserve"> </w:t>
      </w:r>
      <w:proofErr w:type="spellStart"/>
      <w:r w:rsidRPr="00405B3F">
        <w:t>applied</w:t>
      </w:r>
      <w:proofErr w:type="spellEnd"/>
      <w:r>
        <w:t xml:space="preserve"> by </w:t>
      </w:r>
      <w:proofErr w:type="spellStart"/>
      <w:r>
        <w:t>the</w:t>
      </w:r>
      <w:proofErr w:type="spellEnd"/>
      <w:r>
        <w:t xml:space="preserve"> </w:t>
      </w:r>
      <w:proofErr w:type="spellStart"/>
      <w:r>
        <w:t>Execution</w:t>
      </w:r>
      <w:proofErr w:type="spellEnd"/>
      <w:r>
        <w:t xml:space="preserve"> </w:t>
      </w:r>
      <w:proofErr w:type="spellStart"/>
      <w:r>
        <w:t>Code</w:t>
      </w:r>
      <w:proofErr w:type="spellEnd"/>
      <w:r>
        <w:t xml:space="preserve">. </w:t>
      </w:r>
      <w:proofErr w:type="spellStart"/>
      <w:r>
        <w:t>T</w:t>
      </w:r>
      <w:r w:rsidRPr="00405B3F">
        <w:t>he</w:t>
      </w:r>
      <w:proofErr w:type="spellEnd"/>
      <w:r w:rsidRPr="00405B3F">
        <w:t xml:space="preserve"> major </w:t>
      </w:r>
      <w:proofErr w:type="spellStart"/>
      <w:r w:rsidRPr="00405B3F">
        <w:t>amendment</w:t>
      </w:r>
      <w:proofErr w:type="spellEnd"/>
      <w:r w:rsidRPr="00405B3F">
        <w:t xml:space="preserve"> </w:t>
      </w:r>
      <w:proofErr w:type="spellStart"/>
      <w:r w:rsidRPr="00405B3F">
        <w:t>of</w:t>
      </w:r>
      <w:proofErr w:type="spellEnd"/>
      <w:r>
        <w:t xml:space="preserve"> </w:t>
      </w:r>
      <w:proofErr w:type="spellStart"/>
      <w:r>
        <w:t>the</w:t>
      </w:r>
      <w:proofErr w:type="spellEnd"/>
      <w:r>
        <w:t xml:space="preserve"> Civil </w:t>
      </w:r>
      <w:proofErr w:type="spellStart"/>
      <w:r>
        <w:t>Procedure</w:t>
      </w:r>
      <w:proofErr w:type="spellEnd"/>
      <w:r>
        <w:t xml:space="preserve"> </w:t>
      </w:r>
      <w:proofErr w:type="spellStart"/>
      <w:r>
        <w:t>Code</w:t>
      </w:r>
      <w:proofErr w:type="spellEnd"/>
      <w:r>
        <w:t xml:space="preserve"> </w:t>
      </w:r>
      <w:proofErr w:type="spellStart"/>
      <w:r>
        <w:t>and</w:t>
      </w:r>
      <w:proofErr w:type="spellEnd"/>
      <w:r>
        <w:t xml:space="preserve"> </w:t>
      </w:r>
      <w:proofErr w:type="spellStart"/>
      <w:r>
        <w:t>Execution</w:t>
      </w:r>
      <w:proofErr w:type="spellEnd"/>
      <w:r>
        <w:t xml:space="preserve"> </w:t>
      </w:r>
      <w:proofErr w:type="spellStart"/>
      <w:r>
        <w:t>Code</w:t>
      </w:r>
      <w:proofErr w:type="spellEnd"/>
      <w:r w:rsidRPr="00405B3F">
        <w:t xml:space="preserve"> </w:t>
      </w:r>
      <w:proofErr w:type="spellStart"/>
      <w:r w:rsidRPr="00405B3F">
        <w:t>also</w:t>
      </w:r>
      <w:proofErr w:type="spellEnd"/>
      <w:r w:rsidRPr="00405B3F">
        <w:t xml:space="preserve"> </w:t>
      </w:r>
      <w:proofErr w:type="spellStart"/>
      <w:r w:rsidRPr="00405B3F">
        <w:t>touched</w:t>
      </w:r>
      <w:proofErr w:type="spellEnd"/>
      <w:r w:rsidRPr="00405B3F">
        <w:t xml:space="preserve"> on </w:t>
      </w:r>
      <w:proofErr w:type="spellStart"/>
      <w:r w:rsidRPr="00405B3F">
        <w:t>the</w:t>
      </w:r>
      <w:proofErr w:type="spellEnd"/>
      <w:r w:rsidRPr="00405B3F">
        <w:t xml:space="preserve"> </w:t>
      </w:r>
      <w:proofErr w:type="spellStart"/>
      <w:r w:rsidRPr="00405B3F">
        <w:t>definition</w:t>
      </w:r>
      <w:proofErr w:type="spellEnd"/>
      <w:r w:rsidRPr="00405B3F">
        <w:t xml:space="preserve"> </w:t>
      </w:r>
      <w:proofErr w:type="spellStart"/>
      <w:r w:rsidRPr="00405B3F">
        <w:t>of</w:t>
      </w:r>
      <w:proofErr w:type="spellEnd"/>
      <w:r w:rsidRPr="00405B3F">
        <w:t xml:space="preserve"> </w:t>
      </w:r>
      <w:r>
        <w:t xml:space="preserve">duplicity </w:t>
      </w:r>
      <w:proofErr w:type="spellStart"/>
      <w:r>
        <w:t>enforcement</w:t>
      </w:r>
      <w:proofErr w:type="spellEnd"/>
      <w:r>
        <w:t xml:space="preserve"> </w:t>
      </w:r>
      <w:proofErr w:type="spellStart"/>
      <w:r>
        <w:t>which</w:t>
      </w:r>
      <w:proofErr w:type="spellEnd"/>
      <w:r>
        <w:t xml:space="preserve"> </w:t>
      </w:r>
      <w:proofErr w:type="spellStart"/>
      <w:r w:rsidRPr="00405B3F">
        <w:t>is</w:t>
      </w:r>
      <w:proofErr w:type="spellEnd"/>
      <w:r w:rsidRPr="00405B3F">
        <w:t xml:space="preserve"> </w:t>
      </w:r>
      <w:proofErr w:type="spellStart"/>
      <w:r w:rsidRPr="00405B3F">
        <w:t>now</w:t>
      </w:r>
      <w:proofErr w:type="spellEnd"/>
      <w:r w:rsidRPr="00405B3F">
        <w:t xml:space="preserve"> </w:t>
      </w:r>
      <w:proofErr w:type="spellStart"/>
      <w:r w:rsidRPr="00405B3F">
        <w:t>also</w:t>
      </w:r>
      <w:proofErr w:type="spellEnd"/>
      <w:r w:rsidRPr="00405B3F">
        <w:t xml:space="preserve"> </w:t>
      </w:r>
      <w:proofErr w:type="spellStart"/>
      <w:r w:rsidRPr="00405B3F">
        <w:t>influenced</w:t>
      </w:r>
      <w:proofErr w:type="spellEnd"/>
      <w:r w:rsidRPr="00405B3F">
        <w:t xml:space="preserve"> by </w:t>
      </w:r>
      <w:proofErr w:type="spellStart"/>
      <w:r w:rsidRPr="00405B3F">
        <w:t>effective</w:t>
      </w:r>
      <w:proofErr w:type="spellEnd"/>
      <w:r w:rsidRPr="00405B3F">
        <w:t xml:space="preserve"> </w:t>
      </w:r>
      <w:proofErr w:type="spellStart"/>
      <w:r w:rsidRPr="00405B3F">
        <w:t>harmonization</w:t>
      </w:r>
      <w:proofErr w:type="spellEnd"/>
      <w:r w:rsidRPr="00405B3F">
        <w:t xml:space="preserve"> </w:t>
      </w:r>
      <w:proofErr w:type="spellStart"/>
      <w:r w:rsidRPr="00405B3F">
        <w:t>amendment</w:t>
      </w:r>
      <w:proofErr w:type="spellEnd"/>
      <w:r w:rsidRPr="00405B3F">
        <w:t xml:space="preserve"> to </w:t>
      </w:r>
      <w:proofErr w:type="spellStart"/>
      <w:r w:rsidRPr="00405B3F">
        <w:t>the</w:t>
      </w:r>
      <w:proofErr w:type="spellEnd"/>
      <w:r w:rsidRPr="00405B3F">
        <w:t xml:space="preserve"> Civil </w:t>
      </w:r>
      <w:proofErr w:type="spellStart"/>
      <w:r w:rsidRPr="00405B3F">
        <w:t>Procedure</w:t>
      </w:r>
      <w:proofErr w:type="spellEnd"/>
      <w:r w:rsidRPr="00405B3F">
        <w:t xml:space="preserve"> </w:t>
      </w:r>
      <w:proofErr w:type="spellStart"/>
      <w:r w:rsidRPr="00405B3F">
        <w:t>Code</w:t>
      </w:r>
      <w:proofErr w:type="spellEnd"/>
      <w:r w:rsidRPr="00405B3F">
        <w:t xml:space="preserve"> </w:t>
      </w:r>
      <w:proofErr w:type="spellStart"/>
      <w:r w:rsidRPr="00405B3F">
        <w:t>adopted</w:t>
      </w:r>
      <w:proofErr w:type="spellEnd"/>
      <w:r w:rsidRPr="00405B3F">
        <w:t xml:space="preserve"> in </w:t>
      </w:r>
      <w:proofErr w:type="spellStart"/>
      <w:r w:rsidRPr="00405B3F">
        <w:t>connection</w:t>
      </w:r>
      <w:proofErr w:type="spellEnd"/>
      <w:r w:rsidRPr="00405B3F">
        <w:t xml:space="preserve"> </w:t>
      </w:r>
      <w:proofErr w:type="spellStart"/>
      <w:r w:rsidRPr="00405B3F">
        <w:t>with</w:t>
      </w:r>
      <w:proofErr w:type="spellEnd"/>
      <w:r w:rsidRPr="00405B3F">
        <w:t xml:space="preserve"> </w:t>
      </w:r>
      <w:proofErr w:type="spellStart"/>
      <w:r w:rsidRPr="00405B3F">
        <w:t>the</w:t>
      </w:r>
      <w:proofErr w:type="spellEnd"/>
      <w:r w:rsidRPr="00405B3F">
        <w:t xml:space="preserve"> re-</w:t>
      </w:r>
      <w:proofErr w:type="spellStart"/>
      <w:r w:rsidRPr="00405B3F">
        <w:t>codification</w:t>
      </w:r>
      <w:proofErr w:type="spellEnd"/>
      <w:r w:rsidRPr="00405B3F">
        <w:t xml:space="preserve"> </w:t>
      </w:r>
      <w:proofErr w:type="spellStart"/>
      <w:r w:rsidRPr="00405B3F">
        <w:t>of</w:t>
      </w:r>
      <w:proofErr w:type="spellEnd"/>
      <w:r w:rsidRPr="00405B3F">
        <w:t xml:space="preserve"> </w:t>
      </w:r>
      <w:proofErr w:type="spellStart"/>
      <w:r w:rsidRPr="00405B3F">
        <w:t>private</w:t>
      </w:r>
      <w:proofErr w:type="spellEnd"/>
      <w:r w:rsidRPr="00405B3F">
        <w:t xml:space="preserve"> </w:t>
      </w:r>
      <w:proofErr w:type="spellStart"/>
      <w:r w:rsidRPr="00405B3F">
        <w:t>law</w:t>
      </w:r>
      <w:proofErr w:type="spellEnd"/>
      <w:r w:rsidRPr="00405B3F">
        <w:t xml:space="preserve"> </w:t>
      </w:r>
      <w:proofErr w:type="spellStart"/>
      <w:r>
        <w:t>and</w:t>
      </w:r>
      <w:proofErr w:type="spellEnd"/>
      <w:r>
        <w:t xml:space="preserve"> </w:t>
      </w:r>
      <w:proofErr w:type="spellStart"/>
      <w:r>
        <w:t>therefore</w:t>
      </w:r>
      <w:proofErr w:type="spellEnd"/>
      <w:r>
        <w:t xml:space="preserve"> </w:t>
      </w:r>
      <w:proofErr w:type="spellStart"/>
      <w:r>
        <w:t>this</w:t>
      </w:r>
      <w:proofErr w:type="spellEnd"/>
      <w:r>
        <w:t xml:space="preserve"> thesis </w:t>
      </w:r>
      <w:proofErr w:type="spellStart"/>
      <w:r>
        <w:t>concerns</w:t>
      </w:r>
      <w:proofErr w:type="spellEnd"/>
      <w:r>
        <w:t xml:space="preserve"> </w:t>
      </w:r>
      <w:proofErr w:type="spellStart"/>
      <w:r w:rsidRPr="00405B3F">
        <w:t>the</w:t>
      </w:r>
      <w:proofErr w:type="spellEnd"/>
      <w:r w:rsidRPr="00405B3F">
        <w:t xml:space="preserve"> </w:t>
      </w:r>
      <w:proofErr w:type="spellStart"/>
      <w:r w:rsidRPr="00405B3F">
        <w:t>relationship</w:t>
      </w:r>
      <w:proofErr w:type="spellEnd"/>
      <w:r w:rsidRPr="00405B3F">
        <w:t xml:space="preserve"> </w:t>
      </w:r>
      <w:proofErr w:type="spellStart"/>
      <w:r w:rsidRPr="00405B3F">
        <w:t>of</w:t>
      </w:r>
      <w:proofErr w:type="spellEnd"/>
      <w:r w:rsidRPr="00405B3F">
        <w:t xml:space="preserve"> </w:t>
      </w:r>
      <w:proofErr w:type="spellStart"/>
      <w:r>
        <w:t>judicial</w:t>
      </w:r>
      <w:proofErr w:type="spellEnd"/>
      <w:r>
        <w:t xml:space="preserve"> </w:t>
      </w:r>
      <w:proofErr w:type="spellStart"/>
      <w:r w:rsidRPr="00405B3F">
        <w:t>enforcement</w:t>
      </w:r>
      <w:proofErr w:type="spellEnd"/>
      <w:r>
        <w:t xml:space="preserve"> </w:t>
      </w:r>
      <w:proofErr w:type="spellStart"/>
      <w:r>
        <w:t>proceedings</w:t>
      </w:r>
      <w:proofErr w:type="spellEnd"/>
      <w:r w:rsidRPr="00405B3F">
        <w:t xml:space="preserve"> </w:t>
      </w:r>
      <w:proofErr w:type="spellStart"/>
      <w:r w:rsidRPr="00405B3F">
        <w:t>and</w:t>
      </w:r>
      <w:proofErr w:type="spellEnd"/>
      <w:r w:rsidRPr="00405B3F">
        <w:t xml:space="preserve"> </w:t>
      </w:r>
      <w:proofErr w:type="spellStart"/>
      <w:r>
        <w:t>execution</w:t>
      </w:r>
      <w:proofErr w:type="spellEnd"/>
      <w:r w:rsidRPr="00405B3F">
        <w:t xml:space="preserve"> </w:t>
      </w:r>
      <w:proofErr w:type="spellStart"/>
      <w:r w:rsidRPr="00405B3F">
        <w:t>procee</w:t>
      </w:r>
      <w:r w:rsidR="00F123BF">
        <w:t>dings</w:t>
      </w:r>
      <w:proofErr w:type="spellEnd"/>
      <w:r>
        <w:t xml:space="preserve">. </w:t>
      </w:r>
      <w:proofErr w:type="spellStart"/>
      <w:r>
        <w:t>The</w:t>
      </w:r>
      <w:proofErr w:type="spellEnd"/>
      <w:r>
        <w:t xml:space="preserve"> </w:t>
      </w:r>
      <w:proofErr w:type="spellStart"/>
      <w:r>
        <w:t>work</w:t>
      </w:r>
      <w:proofErr w:type="spellEnd"/>
      <w:r>
        <w:t xml:space="preserve"> </w:t>
      </w:r>
      <w:proofErr w:type="spellStart"/>
      <w:r>
        <w:t>also</w:t>
      </w:r>
      <w:proofErr w:type="spellEnd"/>
      <w:r>
        <w:t xml:space="preserve"> </w:t>
      </w:r>
      <w:proofErr w:type="spellStart"/>
      <w:r>
        <w:t>mentions</w:t>
      </w:r>
      <w:proofErr w:type="spellEnd"/>
      <w:r>
        <w:t xml:space="preserve"> </w:t>
      </w:r>
      <w:proofErr w:type="spellStart"/>
      <w:r>
        <w:t>the</w:t>
      </w:r>
      <w:proofErr w:type="spellEnd"/>
      <w:r>
        <w:t xml:space="preserve"> </w:t>
      </w:r>
      <w:proofErr w:type="spellStart"/>
      <w:r>
        <w:t>issue</w:t>
      </w:r>
      <w:proofErr w:type="spellEnd"/>
      <w:r>
        <w:t xml:space="preserve"> </w:t>
      </w:r>
      <w:proofErr w:type="spellStart"/>
      <w:r>
        <w:t>of</w:t>
      </w:r>
      <w:proofErr w:type="spellEnd"/>
      <w:r w:rsidRPr="00405B3F">
        <w:t xml:space="preserve"> </w:t>
      </w:r>
      <w:proofErr w:type="spellStart"/>
      <w:r w:rsidRPr="00405B3F">
        <w:t>the</w:t>
      </w:r>
      <w:proofErr w:type="spellEnd"/>
      <w:r>
        <w:t xml:space="preserve"> </w:t>
      </w:r>
      <w:proofErr w:type="spellStart"/>
      <w:r>
        <w:t>position</w:t>
      </w:r>
      <w:proofErr w:type="spellEnd"/>
      <w:r>
        <w:t xml:space="preserve"> </w:t>
      </w:r>
      <w:proofErr w:type="spellStart"/>
      <w:r>
        <w:t>of</w:t>
      </w:r>
      <w:proofErr w:type="spellEnd"/>
      <w:r>
        <w:t xml:space="preserve"> </w:t>
      </w:r>
      <w:proofErr w:type="spellStart"/>
      <w:r>
        <w:t>debtor</w:t>
      </w:r>
      <w:proofErr w:type="spellEnd"/>
      <w:r>
        <w:t xml:space="preserve">‘s </w:t>
      </w:r>
      <w:proofErr w:type="spellStart"/>
      <w:r>
        <w:t>spouse</w:t>
      </w:r>
      <w:proofErr w:type="spellEnd"/>
      <w:r>
        <w:t xml:space="preserve">, </w:t>
      </w:r>
      <w:proofErr w:type="spellStart"/>
      <w:r>
        <w:t>or</w:t>
      </w:r>
      <w:proofErr w:type="spellEnd"/>
      <w:r>
        <w:t xml:space="preserve"> </w:t>
      </w:r>
      <w:proofErr w:type="spellStart"/>
      <w:r>
        <w:t>the</w:t>
      </w:r>
      <w:proofErr w:type="spellEnd"/>
      <w:r>
        <w:t xml:space="preserve"> role </w:t>
      </w:r>
      <w:proofErr w:type="spellStart"/>
      <w:r>
        <w:t>of</w:t>
      </w:r>
      <w:proofErr w:type="spellEnd"/>
      <w:r>
        <w:t xml:space="preserve"> </w:t>
      </w:r>
      <w:proofErr w:type="spellStart"/>
      <w:r>
        <w:t>the</w:t>
      </w:r>
      <w:proofErr w:type="spellEnd"/>
      <w:r>
        <w:t xml:space="preserve"> </w:t>
      </w:r>
      <w:proofErr w:type="spellStart"/>
      <w:r>
        <w:t>register</w:t>
      </w:r>
      <w:proofErr w:type="spellEnd"/>
      <w:r>
        <w:t xml:space="preserve"> </w:t>
      </w:r>
      <w:proofErr w:type="spellStart"/>
      <w:r>
        <w:t>of</w:t>
      </w:r>
      <w:proofErr w:type="spellEnd"/>
      <w:r>
        <w:t xml:space="preserve"> </w:t>
      </w:r>
      <w:proofErr w:type="spellStart"/>
      <w:r>
        <w:t>immovables</w:t>
      </w:r>
      <w:proofErr w:type="spellEnd"/>
      <w:r>
        <w:t xml:space="preserve"> </w:t>
      </w:r>
      <w:proofErr w:type="spellStart"/>
      <w:r>
        <w:t>or</w:t>
      </w:r>
      <w:proofErr w:type="spellEnd"/>
      <w:r>
        <w:t xml:space="preserve"> i</w:t>
      </w:r>
      <w:r w:rsidRPr="00405B3F">
        <w:t xml:space="preserve">nstitute </w:t>
      </w:r>
      <w:proofErr w:type="spellStart"/>
      <w:r w:rsidRPr="00405B3F">
        <w:t>of</w:t>
      </w:r>
      <w:proofErr w:type="spellEnd"/>
      <w:r w:rsidRPr="00405B3F">
        <w:t xml:space="preserve"> </w:t>
      </w:r>
      <w:proofErr w:type="spellStart"/>
      <w:r w:rsidRPr="00405B3F">
        <w:t>General</w:t>
      </w:r>
      <w:proofErr w:type="spellEnd"/>
      <w:r w:rsidRPr="00405B3F">
        <w:t xml:space="preserve"> </w:t>
      </w:r>
      <w:proofErr w:type="spellStart"/>
      <w:r w:rsidRPr="00405B3F">
        <w:t>inhi</w:t>
      </w:r>
      <w:r>
        <w:t>bitorium</w:t>
      </w:r>
      <w:proofErr w:type="spellEnd"/>
      <w:r>
        <w:t xml:space="preserve"> </w:t>
      </w:r>
      <w:proofErr w:type="spellStart"/>
      <w:r>
        <w:t>because</w:t>
      </w:r>
      <w:proofErr w:type="spellEnd"/>
      <w:r>
        <w:t xml:space="preserve"> </w:t>
      </w:r>
      <w:proofErr w:type="spellStart"/>
      <w:r>
        <w:t>the</w:t>
      </w:r>
      <w:proofErr w:type="spellEnd"/>
      <w:r>
        <w:t xml:space="preserve"> </w:t>
      </w:r>
      <w:proofErr w:type="spellStart"/>
      <w:r>
        <w:t>r</w:t>
      </w:r>
      <w:r w:rsidRPr="00405B3F">
        <w:t>egulation</w:t>
      </w:r>
      <w:proofErr w:type="spellEnd"/>
      <w:r w:rsidRPr="00405B3F">
        <w:t xml:space="preserve"> </w:t>
      </w:r>
      <w:proofErr w:type="spellStart"/>
      <w:r w:rsidRPr="00405B3F">
        <w:t>is</w:t>
      </w:r>
      <w:proofErr w:type="spellEnd"/>
      <w:r w:rsidRPr="00405B3F">
        <w:t xml:space="preserve"> </w:t>
      </w:r>
      <w:proofErr w:type="spellStart"/>
      <w:r w:rsidRPr="00405B3F">
        <w:t>directly</w:t>
      </w:r>
      <w:proofErr w:type="spellEnd"/>
      <w:r w:rsidRPr="00405B3F">
        <w:t xml:space="preserve"> </w:t>
      </w:r>
      <w:proofErr w:type="spellStart"/>
      <w:r w:rsidRPr="00405B3F">
        <w:t>related</w:t>
      </w:r>
      <w:proofErr w:type="spellEnd"/>
      <w:r w:rsidRPr="00405B3F">
        <w:t xml:space="preserve"> to </w:t>
      </w:r>
      <w:proofErr w:type="spellStart"/>
      <w:r w:rsidRPr="00405B3F">
        <w:t>the</w:t>
      </w:r>
      <w:proofErr w:type="spellEnd"/>
      <w:r>
        <w:t xml:space="preserve"> </w:t>
      </w:r>
      <w:proofErr w:type="spellStart"/>
      <w:r>
        <w:t>writ</w:t>
      </w:r>
      <w:proofErr w:type="spellEnd"/>
      <w:r>
        <w:t xml:space="preserve"> </w:t>
      </w:r>
      <w:proofErr w:type="spellStart"/>
      <w:r>
        <w:t>of</w:t>
      </w:r>
      <w:proofErr w:type="spellEnd"/>
      <w:r w:rsidRPr="00405B3F">
        <w:t xml:space="preserve"> </w:t>
      </w:r>
      <w:proofErr w:type="spellStart"/>
      <w:r w:rsidRPr="00405B3F">
        <w:t>execution</w:t>
      </w:r>
      <w:proofErr w:type="spellEnd"/>
      <w:r>
        <w:t>.</w:t>
      </w:r>
      <w:r w:rsidRPr="00405B3F">
        <w:t xml:space="preserve"> </w:t>
      </w:r>
    </w:p>
    <w:p w:rsidR="00B83BEB" w:rsidRDefault="00AB3E67" w:rsidP="00F123BF">
      <w:pPr>
        <w:ind w:firstLine="708"/>
      </w:pPr>
      <w:proofErr w:type="spellStart"/>
      <w:r w:rsidRPr="00DF738C">
        <w:t>The</w:t>
      </w:r>
      <w:proofErr w:type="spellEnd"/>
      <w:r w:rsidRPr="00DF738C">
        <w:t xml:space="preserve"> </w:t>
      </w:r>
      <w:proofErr w:type="spellStart"/>
      <w:r w:rsidRPr="00DF738C">
        <w:t>aim</w:t>
      </w:r>
      <w:proofErr w:type="spellEnd"/>
      <w:r w:rsidRPr="00DF738C">
        <w:t xml:space="preserve"> </w:t>
      </w:r>
      <w:proofErr w:type="spellStart"/>
      <w:r w:rsidRPr="00DF738C">
        <w:t>of</w:t>
      </w:r>
      <w:proofErr w:type="spellEnd"/>
      <w:r w:rsidRPr="00DF738C">
        <w:t xml:space="preserve"> </w:t>
      </w:r>
      <w:proofErr w:type="spellStart"/>
      <w:r w:rsidRPr="00DF738C">
        <w:t>this</w:t>
      </w:r>
      <w:proofErr w:type="spellEnd"/>
      <w:r w:rsidRPr="00DF738C">
        <w:t xml:space="preserve"> </w:t>
      </w:r>
      <w:proofErr w:type="spellStart"/>
      <w:r w:rsidRPr="00DF738C">
        <w:t>work</w:t>
      </w:r>
      <w:proofErr w:type="spellEnd"/>
      <w:r w:rsidRPr="00DF738C">
        <w:t xml:space="preserve"> </w:t>
      </w:r>
      <w:proofErr w:type="spellStart"/>
      <w:r w:rsidRPr="00DF738C">
        <w:t>was</w:t>
      </w:r>
      <w:proofErr w:type="spellEnd"/>
      <w:r w:rsidRPr="00DF738C">
        <w:t xml:space="preserve"> to </w:t>
      </w:r>
      <w:proofErr w:type="spellStart"/>
      <w:r w:rsidRPr="00DF738C">
        <w:t>analyze</w:t>
      </w:r>
      <w:proofErr w:type="spellEnd"/>
      <w:r w:rsidRPr="00DF738C">
        <w:t xml:space="preserve"> </w:t>
      </w:r>
      <w:proofErr w:type="spellStart"/>
      <w:r w:rsidRPr="00DF738C">
        <w:t>the</w:t>
      </w:r>
      <w:proofErr w:type="spellEnd"/>
      <w:r w:rsidRPr="00DF738C">
        <w:t xml:space="preserve"> </w:t>
      </w:r>
      <w:r>
        <w:t xml:space="preserve">area </w:t>
      </w:r>
      <w:proofErr w:type="spellStart"/>
      <w:r>
        <w:t>of</w:t>
      </w:r>
      <w:proofErr w:type="spellEnd"/>
      <w:r>
        <w:t xml:space="preserve"> </w:t>
      </w:r>
      <w:proofErr w:type="spellStart"/>
      <w:r>
        <w:t>execution</w:t>
      </w:r>
      <w:proofErr w:type="spellEnd"/>
      <w:r>
        <w:t xml:space="preserve"> </w:t>
      </w:r>
      <w:proofErr w:type="spellStart"/>
      <w:r>
        <w:t>proceedings</w:t>
      </w:r>
      <w:proofErr w:type="spellEnd"/>
      <w:r w:rsidRPr="00DF738C">
        <w:t xml:space="preserve"> </w:t>
      </w:r>
      <w:proofErr w:type="spellStart"/>
      <w:r w:rsidRPr="00DF738C">
        <w:t>so</w:t>
      </w:r>
      <w:proofErr w:type="spellEnd"/>
      <w:r w:rsidRPr="00DF738C">
        <w:t xml:space="preserve"> </w:t>
      </w:r>
      <w:proofErr w:type="spellStart"/>
      <w:r>
        <w:t>that</w:t>
      </w:r>
      <w:proofErr w:type="spellEnd"/>
      <w:r>
        <w:t xml:space="preserve"> </w:t>
      </w:r>
      <w:proofErr w:type="spellStart"/>
      <w:r>
        <w:t>after</w:t>
      </w:r>
      <w:proofErr w:type="spellEnd"/>
      <w:r>
        <w:t xml:space="preserve"> </w:t>
      </w:r>
      <w:proofErr w:type="spellStart"/>
      <w:r>
        <w:t>its</w:t>
      </w:r>
      <w:proofErr w:type="spellEnd"/>
      <w:r>
        <w:t xml:space="preserve"> </w:t>
      </w:r>
      <w:proofErr w:type="spellStart"/>
      <w:r>
        <w:t>assessment</w:t>
      </w:r>
      <w:proofErr w:type="spellEnd"/>
      <w:r>
        <w:t xml:space="preserve"> I </w:t>
      </w:r>
      <w:proofErr w:type="spellStart"/>
      <w:r>
        <w:t>would</w:t>
      </w:r>
      <w:proofErr w:type="spellEnd"/>
      <w:r>
        <w:t xml:space="preserve"> </w:t>
      </w:r>
      <w:proofErr w:type="spellStart"/>
      <w:r>
        <w:t>be</w:t>
      </w:r>
      <w:proofErr w:type="spellEnd"/>
      <w:r>
        <w:t xml:space="preserve"> </w:t>
      </w:r>
      <w:proofErr w:type="spellStart"/>
      <w:r>
        <w:t>able</w:t>
      </w:r>
      <w:proofErr w:type="spellEnd"/>
      <w:r w:rsidRPr="00DF738C">
        <w:t xml:space="preserve"> to </w:t>
      </w:r>
      <w:proofErr w:type="spellStart"/>
      <w:r w:rsidRPr="00DF738C">
        <w:t>answer</w:t>
      </w:r>
      <w:proofErr w:type="spellEnd"/>
      <w:r w:rsidRPr="00DF738C">
        <w:t xml:space="preserve"> </w:t>
      </w:r>
      <w:proofErr w:type="spellStart"/>
      <w:r>
        <w:t>related</w:t>
      </w:r>
      <w:proofErr w:type="spellEnd"/>
      <w:r w:rsidRPr="00DF738C">
        <w:t xml:space="preserve"> </w:t>
      </w:r>
      <w:proofErr w:type="spellStart"/>
      <w:r>
        <w:t>questions</w:t>
      </w:r>
      <w:proofErr w:type="spellEnd"/>
      <w:r w:rsidRPr="00DF738C">
        <w:t xml:space="preserve">. </w:t>
      </w:r>
      <w:proofErr w:type="spellStart"/>
      <w:r w:rsidRPr="00DF738C">
        <w:t>The</w:t>
      </w:r>
      <w:proofErr w:type="spellEnd"/>
      <w:r w:rsidRPr="00DF738C">
        <w:t xml:space="preserve"> </w:t>
      </w:r>
      <w:proofErr w:type="spellStart"/>
      <w:r w:rsidRPr="00DF738C">
        <w:t>first</w:t>
      </w:r>
      <w:proofErr w:type="spellEnd"/>
      <w:r w:rsidRPr="00DF738C">
        <w:t xml:space="preserve"> </w:t>
      </w:r>
      <w:proofErr w:type="spellStart"/>
      <w:r w:rsidRPr="00DF738C">
        <w:t>question</w:t>
      </w:r>
      <w:proofErr w:type="spellEnd"/>
      <w:r w:rsidRPr="00DF738C">
        <w:t xml:space="preserve"> </w:t>
      </w:r>
      <w:proofErr w:type="spellStart"/>
      <w:r w:rsidRPr="00DF738C">
        <w:t>of</w:t>
      </w:r>
      <w:proofErr w:type="spellEnd"/>
      <w:r w:rsidRPr="00DF738C">
        <w:t xml:space="preserve"> </w:t>
      </w:r>
      <w:proofErr w:type="spellStart"/>
      <w:r w:rsidRPr="00DF738C">
        <w:t>this</w:t>
      </w:r>
      <w:proofErr w:type="spellEnd"/>
      <w:r w:rsidRPr="00DF738C">
        <w:t xml:space="preserve"> </w:t>
      </w:r>
      <w:r>
        <w:t>thesis</w:t>
      </w:r>
      <w:r w:rsidRPr="00DF738C">
        <w:t xml:space="preserve"> </w:t>
      </w:r>
      <w:proofErr w:type="spellStart"/>
      <w:r>
        <w:t>is</w:t>
      </w:r>
      <w:proofErr w:type="spellEnd"/>
      <w:r>
        <w:t xml:space="preserve"> </w:t>
      </w:r>
      <w:proofErr w:type="spellStart"/>
      <w:r>
        <w:t>whether</w:t>
      </w:r>
      <w:proofErr w:type="spellEnd"/>
      <w:r>
        <w:t xml:space="preserve"> </w:t>
      </w:r>
      <w:proofErr w:type="spellStart"/>
      <w:r>
        <w:t>the</w:t>
      </w:r>
      <w:proofErr w:type="spellEnd"/>
      <w:r>
        <w:t xml:space="preserve"> </w:t>
      </w:r>
      <w:proofErr w:type="spellStart"/>
      <w:r>
        <w:t>result</w:t>
      </w:r>
      <w:proofErr w:type="spellEnd"/>
      <w:r>
        <w:t xml:space="preserve"> </w:t>
      </w:r>
      <w:proofErr w:type="spellStart"/>
      <w:r>
        <w:t>of</w:t>
      </w:r>
      <w:proofErr w:type="spellEnd"/>
      <w:r w:rsidRPr="00DF738C">
        <w:t xml:space="preserve"> </w:t>
      </w:r>
      <w:proofErr w:type="spellStart"/>
      <w:r w:rsidRPr="00DF738C">
        <w:t>the</w:t>
      </w:r>
      <w:proofErr w:type="spellEnd"/>
      <w:r w:rsidRPr="00DF738C">
        <w:t xml:space="preserve"> </w:t>
      </w:r>
      <w:proofErr w:type="spellStart"/>
      <w:r w:rsidRPr="00DF738C">
        <w:t>implementation</w:t>
      </w:r>
      <w:proofErr w:type="spellEnd"/>
      <w:r w:rsidRPr="00DF738C">
        <w:t xml:space="preserve"> </w:t>
      </w:r>
      <w:proofErr w:type="spellStart"/>
      <w:r w:rsidRPr="00DF738C">
        <w:t>of</w:t>
      </w:r>
      <w:proofErr w:type="spellEnd"/>
      <w:r w:rsidRPr="00DF738C">
        <w:t xml:space="preserve"> </w:t>
      </w:r>
      <w:proofErr w:type="spellStart"/>
      <w:r w:rsidRPr="00DF738C">
        <w:t>the</w:t>
      </w:r>
      <w:proofErr w:type="spellEnd"/>
      <w:r w:rsidRPr="00DF738C">
        <w:t xml:space="preserve"> </w:t>
      </w:r>
      <w:proofErr w:type="spellStart"/>
      <w:r w:rsidRPr="00DF738C">
        <w:t>amendment</w:t>
      </w:r>
      <w:proofErr w:type="spellEnd"/>
      <w:r w:rsidRPr="00DF738C">
        <w:t xml:space="preserve"> </w:t>
      </w:r>
      <w:proofErr w:type="spellStart"/>
      <w:r>
        <w:t>is</w:t>
      </w:r>
      <w:proofErr w:type="spellEnd"/>
      <w:r w:rsidRPr="00DF738C">
        <w:t xml:space="preserve"> </w:t>
      </w:r>
      <w:proofErr w:type="spellStart"/>
      <w:r w:rsidRPr="00DF738C">
        <w:t>weaken</w:t>
      </w:r>
      <w:r>
        <w:t>ing</w:t>
      </w:r>
      <w:proofErr w:type="spellEnd"/>
      <w:r w:rsidRPr="00DF738C">
        <w:t xml:space="preserve"> </w:t>
      </w:r>
      <w:proofErr w:type="spellStart"/>
      <w:r w:rsidR="00B06135">
        <w:t>of</w:t>
      </w:r>
      <w:proofErr w:type="spellEnd"/>
      <w:r w:rsidR="00B06135">
        <w:t xml:space="preserve"> </w:t>
      </w:r>
      <w:r w:rsidRPr="00DF738C">
        <w:t xml:space="preserve">the </w:t>
      </w:r>
      <w:proofErr w:type="spellStart"/>
      <w:r w:rsidRPr="00DF738C">
        <w:t>legal</w:t>
      </w:r>
      <w:proofErr w:type="spellEnd"/>
      <w:r w:rsidRPr="00DF738C">
        <w:t xml:space="preserve"> </w:t>
      </w:r>
      <w:proofErr w:type="spellStart"/>
      <w:r w:rsidRPr="00DF738C">
        <w:t>protection</w:t>
      </w:r>
      <w:proofErr w:type="spellEnd"/>
      <w:r w:rsidRPr="00DF738C">
        <w:t xml:space="preserve"> </w:t>
      </w:r>
      <w:proofErr w:type="spellStart"/>
      <w:r w:rsidRPr="00DF738C">
        <w:t>of</w:t>
      </w:r>
      <w:proofErr w:type="spellEnd"/>
      <w:r w:rsidRPr="00DF738C">
        <w:t xml:space="preserve"> </w:t>
      </w:r>
      <w:proofErr w:type="spellStart"/>
      <w:r w:rsidRPr="00DF738C">
        <w:t>the</w:t>
      </w:r>
      <w:proofErr w:type="spellEnd"/>
      <w:r w:rsidRPr="00DF738C">
        <w:t xml:space="preserve"> </w:t>
      </w:r>
      <w:proofErr w:type="spellStart"/>
      <w:r w:rsidRPr="00DF738C">
        <w:t>debtor</w:t>
      </w:r>
      <w:proofErr w:type="spellEnd"/>
      <w:r w:rsidRPr="00DF738C">
        <w:t xml:space="preserve">. </w:t>
      </w:r>
      <w:proofErr w:type="spellStart"/>
      <w:r w:rsidRPr="00DF738C">
        <w:t>The</w:t>
      </w:r>
      <w:proofErr w:type="spellEnd"/>
      <w:r w:rsidRPr="00DF738C">
        <w:t xml:space="preserve"> </w:t>
      </w:r>
      <w:proofErr w:type="spellStart"/>
      <w:r>
        <w:t>work</w:t>
      </w:r>
      <w:proofErr w:type="spellEnd"/>
      <w:r>
        <w:t xml:space="preserve"> </w:t>
      </w:r>
      <w:proofErr w:type="spellStart"/>
      <w:r>
        <w:t>further</w:t>
      </w:r>
      <w:proofErr w:type="spellEnd"/>
      <w:r>
        <w:t xml:space="preserve"> </w:t>
      </w:r>
      <w:proofErr w:type="spellStart"/>
      <w:r>
        <w:t>examines</w:t>
      </w:r>
      <w:proofErr w:type="spellEnd"/>
      <w:r w:rsidRPr="00DF738C">
        <w:t xml:space="preserve"> </w:t>
      </w:r>
      <w:proofErr w:type="spellStart"/>
      <w:r w:rsidRPr="00DF738C">
        <w:t>the</w:t>
      </w:r>
      <w:proofErr w:type="spellEnd"/>
      <w:r w:rsidRPr="00DF738C">
        <w:t xml:space="preserve"> </w:t>
      </w:r>
      <w:proofErr w:type="spellStart"/>
      <w:r w:rsidRPr="00DF738C">
        <w:t>impact</w:t>
      </w:r>
      <w:proofErr w:type="spellEnd"/>
      <w:r w:rsidRPr="00DF738C">
        <w:t xml:space="preserve"> </w:t>
      </w:r>
      <w:proofErr w:type="spellStart"/>
      <w:r w:rsidRPr="00DF738C">
        <w:t>of</w:t>
      </w:r>
      <w:proofErr w:type="spellEnd"/>
      <w:r w:rsidRPr="00DF738C">
        <w:t xml:space="preserve"> </w:t>
      </w:r>
      <w:proofErr w:type="spellStart"/>
      <w:r w:rsidRPr="00DF738C">
        <w:t>implementation</w:t>
      </w:r>
      <w:proofErr w:type="spellEnd"/>
      <w:r w:rsidRPr="00DF738C">
        <w:t xml:space="preserve"> </w:t>
      </w:r>
      <w:proofErr w:type="spellStart"/>
      <w:r w:rsidRPr="00DF738C">
        <w:t>of</w:t>
      </w:r>
      <w:proofErr w:type="spellEnd"/>
      <w:r w:rsidRPr="00DF738C">
        <w:t xml:space="preserve"> </w:t>
      </w:r>
      <w:proofErr w:type="spellStart"/>
      <w:r w:rsidRPr="00DF738C">
        <w:t>the</w:t>
      </w:r>
      <w:proofErr w:type="spellEnd"/>
      <w:r w:rsidRPr="00DF738C">
        <w:t xml:space="preserve"> </w:t>
      </w:r>
      <w:proofErr w:type="spellStart"/>
      <w:r w:rsidRPr="00DF738C">
        <w:t>amendment</w:t>
      </w:r>
      <w:proofErr w:type="spellEnd"/>
      <w:r w:rsidRPr="00DF738C">
        <w:t xml:space="preserve"> </w:t>
      </w:r>
      <w:proofErr w:type="spellStart"/>
      <w:r>
        <w:t>concerning</w:t>
      </w:r>
      <w:proofErr w:type="spellEnd"/>
      <w:r w:rsidRPr="00DF738C">
        <w:t xml:space="preserve"> </w:t>
      </w:r>
      <w:proofErr w:type="spellStart"/>
      <w:r w:rsidRPr="00DF738C">
        <w:t>the</w:t>
      </w:r>
      <w:proofErr w:type="spellEnd"/>
      <w:r w:rsidRPr="00DF738C">
        <w:t xml:space="preserve"> speed </w:t>
      </w:r>
      <w:proofErr w:type="spellStart"/>
      <w:r w:rsidRPr="00DF738C">
        <w:t>and</w:t>
      </w:r>
      <w:proofErr w:type="spellEnd"/>
      <w:r w:rsidRPr="00DF738C">
        <w:t xml:space="preserve"> </w:t>
      </w:r>
      <w:proofErr w:type="spellStart"/>
      <w:r w:rsidRPr="00DF738C">
        <w:t>efficiency</w:t>
      </w:r>
      <w:proofErr w:type="spellEnd"/>
      <w:r w:rsidRPr="00DF738C">
        <w:t xml:space="preserve"> </w:t>
      </w:r>
      <w:proofErr w:type="spellStart"/>
      <w:r w:rsidRPr="00DF738C">
        <w:t>of</w:t>
      </w:r>
      <w:proofErr w:type="spellEnd"/>
      <w:r w:rsidRPr="00DF738C">
        <w:t xml:space="preserve"> </w:t>
      </w:r>
      <w:proofErr w:type="spellStart"/>
      <w:r w:rsidRPr="00DF738C">
        <w:t>execution</w:t>
      </w:r>
      <w:proofErr w:type="spellEnd"/>
      <w:r>
        <w:t xml:space="preserve"> </w:t>
      </w:r>
      <w:proofErr w:type="spellStart"/>
      <w:r>
        <w:t>proceedings</w:t>
      </w:r>
      <w:proofErr w:type="spellEnd"/>
      <w:r>
        <w:t>.</w:t>
      </w:r>
    </w:p>
    <w:p w:rsidR="00B83BEB" w:rsidRDefault="00B83BEB">
      <w:r>
        <w:br w:type="page"/>
      </w:r>
    </w:p>
    <w:p w:rsidR="005950CB" w:rsidRDefault="00B83BEB" w:rsidP="00B83BEB">
      <w:pPr>
        <w:pStyle w:val="Nadpis1"/>
      </w:pPr>
      <w:bookmarkStart w:id="44" w:name="_Toc384300675"/>
      <w:r>
        <w:lastRenderedPageBreak/>
        <w:t>Seznam klíčových slov</w:t>
      </w:r>
      <w:bookmarkEnd w:id="44"/>
    </w:p>
    <w:p w:rsidR="00B83BEB" w:rsidRDefault="00B83BEB" w:rsidP="00B83BEB">
      <w:pPr>
        <w:ind w:firstLine="0"/>
      </w:pPr>
      <w:r>
        <w:t xml:space="preserve">exekuční řízení – </w:t>
      </w:r>
      <w:proofErr w:type="spellStart"/>
      <w:r>
        <w:t>execution</w:t>
      </w:r>
      <w:proofErr w:type="spellEnd"/>
      <w:r>
        <w:t xml:space="preserve"> </w:t>
      </w:r>
      <w:proofErr w:type="spellStart"/>
      <w:r>
        <w:t>proceedings</w:t>
      </w:r>
      <w:proofErr w:type="spellEnd"/>
    </w:p>
    <w:p w:rsidR="00B83BEB" w:rsidRDefault="00B83BEB" w:rsidP="00B83BEB">
      <w:pPr>
        <w:ind w:firstLine="0"/>
      </w:pPr>
      <w:r>
        <w:t xml:space="preserve">výkon rozhodnutí – </w:t>
      </w:r>
      <w:proofErr w:type="spellStart"/>
      <w:r>
        <w:t>enforcement</w:t>
      </w:r>
      <w:proofErr w:type="spellEnd"/>
      <w:r>
        <w:t xml:space="preserve"> </w:t>
      </w:r>
      <w:proofErr w:type="spellStart"/>
      <w:r>
        <w:t>of</w:t>
      </w:r>
      <w:proofErr w:type="spellEnd"/>
      <w:r>
        <w:t xml:space="preserve"> </w:t>
      </w:r>
      <w:proofErr w:type="spellStart"/>
      <w:r>
        <w:t>judgement</w:t>
      </w:r>
      <w:proofErr w:type="spellEnd"/>
    </w:p>
    <w:p w:rsidR="00B83BEB" w:rsidRDefault="00B83BEB" w:rsidP="00B83BEB">
      <w:pPr>
        <w:ind w:firstLine="0"/>
      </w:pPr>
      <w:r>
        <w:t xml:space="preserve">nařízení exekuce – </w:t>
      </w:r>
      <w:proofErr w:type="spellStart"/>
      <w:r>
        <w:t>writ</w:t>
      </w:r>
      <w:proofErr w:type="spellEnd"/>
      <w:r>
        <w:t xml:space="preserve"> </w:t>
      </w:r>
      <w:proofErr w:type="spellStart"/>
      <w:r>
        <w:t>of</w:t>
      </w:r>
      <w:proofErr w:type="spellEnd"/>
      <w:r>
        <w:t xml:space="preserve"> </w:t>
      </w:r>
      <w:proofErr w:type="spellStart"/>
      <w:r>
        <w:t>execution</w:t>
      </w:r>
      <w:proofErr w:type="spellEnd"/>
    </w:p>
    <w:p w:rsidR="009465B9" w:rsidRDefault="009465B9" w:rsidP="00B83BEB">
      <w:pPr>
        <w:ind w:firstLine="0"/>
      </w:pPr>
      <w:r>
        <w:t xml:space="preserve">exekutor – </w:t>
      </w:r>
      <w:proofErr w:type="spellStart"/>
      <w:r>
        <w:t>executor</w:t>
      </w:r>
      <w:proofErr w:type="spellEnd"/>
    </w:p>
    <w:p w:rsidR="005D323F" w:rsidRDefault="009465B9" w:rsidP="00B83BEB">
      <w:pPr>
        <w:ind w:firstLine="0"/>
      </w:pPr>
      <w:r>
        <w:t xml:space="preserve">exekuční řád – </w:t>
      </w:r>
      <w:proofErr w:type="spellStart"/>
      <w:r>
        <w:t>Execution</w:t>
      </w:r>
      <w:proofErr w:type="spellEnd"/>
      <w:r>
        <w:t xml:space="preserve"> </w:t>
      </w:r>
      <w:proofErr w:type="spellStart"/>
      <w:r>
        <w:t>Code</w:t>
      </w:r>
      <w:proofErr w:type="spellEnd"/>
    </w:p>
    <w:p w:rsidR="00B83BEB" w:rsidRDefault="00B83BEB" w:rsidP="00B83BEB">
      <w:pPr>
        <w:ind w:firstLine="0"/>
      </w:pPr>
      <w:r>
        <w:t xml:space="preserve">exekuční návrh – </w:t>
      </w:r>
      <w:proofErr w:type="spellStart"/>
      <w:r>
        <w:t>execution</w:t>
      </w:r>
      <w:proofErr w:type="spellEnd"/>
      <w:r>
        <w:t xml:space="preserve"> draft</w:t>
      </w:r>
    </w:p>
    <w:p w:rsidR="00B83BEB" w:rsidRDefault="00B83BEB" w:rsidP="00B83BEB">
      <w:pPr>
        <w:ind w:firstLine="0"/>
      </w:pPr>
      <w:r>
        <w:t xml:space="preserve">oprávněný – </w:t>
      </w:r>
      <w:proofErr w:type="spellStart"/>
      <w:r>
        <w:t>creditor</w:t>
      </w:r>
      <w:proofErr w:type="spellEnd"/>
    </w:p>
    <w:p w:rsidR="00B83BEB" w:rsidRDefault="00B83BEB" w:rsidP="00B83BEB">
      <w:pPr>
        <w:ind w:firstLine="0"/>
      </w:pPr>
      <w:r>
        <w:t xml:space="preserve">povinný – </w:t>
      </w:r>
      <w:proofErr w:type="spellStart"/>
      <w:r>
        <w:t>debtor</w:t>
      </w:r>
      <w:proofErr w:type="spellEnd"/>
    </w:p>
    <w:p w:rsidR="00B83BEB" w:rsidRPr="00B83BEB" w:rsidRDefault="00B83BEB" w:rsidP="00FB47AE">
      <w:pPr>
        <w:ind w:firstLine="0"/>
      </w:pPr>
      <w:r>
        <w:t xml:space="preserve">spojování exekucí – </w:t>
      </w:r>
      <w:proofErr w:type="spellStart"/>
      <w:r>
        <w:t>connecting</w:t>
      </w:r>
      <w:proofErr w:type="spellEnd"/>
      <w:r>
        <w:t xml:space="preserve"> </w:t>
      </w:r>
      <w:proofErr w:type="spellStart"/>
      <w:r>
        <w:t>of</w:t>
      </w:r>
      <w:proofErr w:type="spellEnd"/>
      <w:r>
        <w:t xml:space="preserve"> </w:t>
      </w:r>
      <w:proofErr w:type="spellStart"/>
      <w:r>
        <w:t>executions</w:t>
      </w:r>
      <w:proofErr w:type="spellEnd"/>
    </w:p>
    <w:sectPr w:rsidR="00B83BEB" w:rsidRPr="00B83BEB" w:rsidSect="00F46D5D">
      <w:footerReference w:type="default" r:id="rId8"/>
      <w:footerReference w:type="first" r:id="rId9"/>
      <w:pgSz w:w="11906" w:h="16838" w:code="9"/>
      <w:pgMar w:top="1418" w:right="1134" w:bottom="1418"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401" w:rsidRDefault="00480401" w:rsidP="00261375">
      <w:pPr>
        <w:spacing w:after="0" w:line="240" w:lineRule="auto"/>
      </w:pPr>
      <w:r>
        <w:separator/>
      </w:r>
    </w:p>
  </w:endnote>
  <w:endnote w:type="continuationSeparator" w:id="0">
    <w:p w:rsidR="00480401" w:rsidRDefault="00480401" w:rsidP="002613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0563"/>
      <w:docPartObj>
        <w:docPartGallery w:val="Page Numbers (Bottom of Page)"/>
        <w:docPartUnique/>
      </w:docPartObj>
    </w:sdtPr>
    <w:sdtContent>
      <w:p w:rsidR="00F46D5D" w:rsidRDefault="00183D7C">
        <w:pPr>
          <w:pStyle w:val="Zpat"/>
          <w:jc w:val="right"/>
        </w:pPr>
        <w:fldSimple w:instr=" PAGE   \* MERGEFORMAT ">
          <w:r w:rsidR="00B06135">
            <w:rPr>
              <w:noProof/>
            </w:rPr>
            <w:t>63</w:t>
          </w:r>
        </w:fldSimple>
      </w:p>
    </w:sdtContent>
  </w:sdt>
  <w:p w:rsidR="00F46D5D" w:rsidRDefault="00F46D5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D5D" w:rsidRDefault="00F46D5D" w:rsidP="00261375">
    <w:pPr>
      <w:pStyle w:val="Zpat"/>
      <w:ind w:firstLine="0"/>
    </w:pPr>
  </w:p>
  <w:p w:rsidR="00F46D5D" w:rsidRDefault="00F46D5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401" w:rsidRDefault="00480401" w:rsidP="00261375">
      <w:pPr>
        <w:spacing w:after="0" w:line="240" w:lineRule="auto"/>
      </w:pPr>
      <w:r>
        <w:separator/>
      </w:r>
    </w:p>
  </w:footnote>
  <w:footnote w:type="continuationSeparator" w:id="0">
    <w:p w:rsidR="00480401" w:rsidRDefault="00480401" w:rsidP="00261375">
      <w:pPr>
        <w:spacing w:after="0" w:line="240" w:lineRule="auto"/>
      </w:pPr>
      <w:r>
        <w:continuationSeparator/>
      </w:r>
    </w:p>
  </w:footnote>
  <w:footnote w:id="1">
    <w:p w:rsidR="00F46D5D" w:rsidRDefault="00F46D5D" w:rsidP="00B34516">
      <w:pPr>
        <w:pStyle w:val="Textpoznpodarou"/>
      </w:pPr>
      <w:r>
        <w:rPr>
          <w:rStyle w:val="Znakapoznpodarou"/>
        </w:rPr>
        <w:footnoteRef/>
      </w:r>
      <w:r>
        <w:t xml:space="preserve"> Počty zahájených exekucí dle statistiky EK ČR: rok 2009 – 760.923, rok 2010 – 701.900, rok 2011 – 936.219, rok 2012 – 820.420, rok 2013 – 714.467.</w:t>
      </w:r>
    </w:p>
  </w:footnote>
  <w:footnote w:id="2">
    <w:p w:rsidR="00F46D5D" w:rsidRDefault="00F46D5D">
      <w:pPr>
        <w:pStyle w:val="Textpoznpodarou"/>
      </w:pPr>
      <w:r>
        <w:rPr>
          <w:rStyle w:val="Znakapoznpodarou"/>
        </w:rPr>
        <w:footnoteRef/>
      </w:r>
      <w:r>
        <w:t xml:space="preserve"> § 6 OZ</w:t>
      </w:r>
      <w:r w:rsidRPr="00AE6250">
        <w:t xml:space="preserve">, také </w:t>
      </w:r>
      <w:r>
        <w:t xml:space="preserve">§ 14 </w:t>
      </w:r>
      <w:r w:rsidRPr="00AE6250">
        <w:t>NOZ</w:t>
      </w:r>
      <w:r>
        <w:t>.</w:t>
      </w:r>
    </w:p>
  </w:footnote>
  <w:footnote w:id="3">
    <w:p w:rsidR="00F46D5D" w:rsidRDefault="00F46D5D">
      <w:pPr>
        <w:pStyle w:val="Textpoznpodarou"/>
      </w:pPr>
      <w:r>
        <w:rPr>
          <w:rStyle w:val="Znakapoznpodarou"/>
        </w:rPr>
        <w:footnoteRef/>
      </w:r>
      <w:r>
        <w:t xml:space="preserve"> </w:t>
      </w:r>
      <w:r w:rsidRPr="00AE6250">
        <w:t xml:space="preserve">Příkladem tohoto řízení může být řízení </w:t>
      </w:r>
      <w:proofErr w:type="spellStart"/>
      <w:r w:rsidRPr="00AE6250">
        <w:t>insolvenční</w:t>
      </w:r>
      <w:proofErr w:type="spellEnd"/>
      <w:r w:rsidRPr="00AE6250">
        <w:t xml:space="preserve"> či zajišťovací.</w:t>
      </w:r>
      <w:r>
        <w:t xml:space="preserve"> WINTEROVÁ, Alena a kol. </w:t>
      </w:r>
      <w:r w:rsidRPr="00C452D1">
        <w:rPr>
          <w:i/>
        </w:rPr>
        <w:t>Civilní právo procesní: vysokoškolská učebnice</w:t>
      </w:r>
      <w:r>
        <w:t xml:space="preserve">. 6. aktualizované a doplněné vydání. Praha: </w:t>
      </w:r>
      <w:proofErr w:type="spellStart"/>
      <w:r>
        <w:t>Linde</w:t>
      </w:r>
      <w:proofErr w:type="spellEnd"/>
      <w:r>
        <w:t>, 2011. s. 33 – 34.</w:t>
      </w:r>
    </w:p>
  </w:footnote>
  <w:footnote w:id="4">
    <w:p w:rsidR="00F46D5D" w:rsidRDefault="00F46D5D">
      <w:pPr>
        <w:pStyle w:val="Textpoznpodarou"/>
      </w:pPr>
      <w:r>
        <w:rPr>
          <w:rStyle w:val="Znakapoznpodarou"/>
        </w:rPr>
        <w:footnoteRef/>
      </w:r>
      <w:r>
        <w:t xml:space="preserve"> </w:t>
      </w:r>
      <w:r w:rsidRPr="00AE6250">
        <w:t xml:space="preserve">Důvodová zpráva k návrhu zákona </w:t>
      </w:r>
      <w:r w:rsidRPr="00530CB7">
        <w:t xml:space="preserve">o soudních exekutorech a exekuční činnosti (exekuční řád) </w:t>
      </w:r>
      <w:r w:rsidRPr="00530CB7">
        <w:br/>
        <w:t>a o změně a doplnění dalších zákonů</w:t>
      </w:r>
      <w:r w:rsidRPr="00AE6250">
        <w:t>,</w:t>
      </w:r>
      <w:r>
        <w:t xml:space="preserve"> </w:t>
      </w:r>
      <w:r w:rsidRPr="00AE6250">
        <w:t xml:space="preserve">PSP, </w:t>
      </w:r>
      <w:r>
        <w:t xml:space="preserve">sněmovní </w:t>
      </w:r>
      <w:r w:rsidRPr="00AE6250">
        <w:t>tisk 725/0, ASPI [databáze].</w:t>
      </w:r>
    </w:p>
  </w:footnote>
  <w:footnote w:id="5">
    <w:p w:rsidR="00F46D5D" w:rsidRDefault="00F46D5D">
      <w:pPr>
        <w:pStyle w:val="Textpoznpodarou"/>
      </w:pPr>
      <w:r>
        <w:rPr>
          <w:rStyle w:val="Znakapoznpodarou"/>
        </w:rPr>
        <w:footnoteRef/>
      </w:r>
      <w:r>
        <w:t xml:space="preserve"> HLAVSA, Petr, DÁVID, Radovan, KOJAN, Michal. </w:t>
      </w:r>
      <w:r w:rsidRPr="00346A66">
        <w:rPr>
          <w:i/>
        </w:rPr>
        <w:t>Exekuční řád a zákon č. 119-2001 Sb., kterými se stanoví pravidla pro případy souběžně probíhajících výkonů rozhodnutí: poznámkové vydání s judikaturou podle stavu k 1. září 2013</w:t>
      </w:r>
      <w:r>
        <w:t xml:space="preserve">. 1. vydání. Praha: </w:t>
      </w:r>
      <w:proofErr w:type="spellStart"/>
      <w:r>
        <w:t>Leges</w:t>
      </w:r>
      <w:proofErr w:type="spellEnd"/>
      <w:r>
        <w:t>, 2013. s. 46 – 47.</w:t>
      </w:r>
    </w:p>
  </w:footnote>
  <w:footnote w:id="6">
    <w:p w:rsidR="00F46D5D" w:rsidRDefault="00F46D5D" w:rsidP="002C32E9">
      <w:pPr>
        <w:pStyle w:val="Bezmezer"/>
      </w:pPr>
      <w:r>
        <w:rPr>
          <w:rStyle w:val="Znakapoznpodarou"/>
        </w:rPr>
        <w:footnoteRef/>
      </w:r>
      <w:r>
        <w:t xml:space="preserve"> Dle rozsudku NSS ze dne 16. 11. 2011, čj. 5 </w:t>
      </w:r>
      <w:proofErr w:type="spellStart"/>
      <w:r>
        <w:t>Aps</w:t>
      </w:r>
      <w:proofErr w:type="spellEnd"/>
      <w:r>
        <w:t xml:space="preserve"> 6/2011-85 nelze považovat soudního exekutora ani za správní orgán, přestože se dle § 28 EŘ úkony exekutora považují za úkony soudu, a tedy nelze v jeho činnosti spatřovat zásah správního orgánu, který by byl přezkoumatelný ve správním soudnictví podle § 82 a násl. SŘS.</w:t>
      </w:r>
    </w:p>
  </w:footnote>
  <w:footnote w:id="7">
    <w:p w:rsidR="00F46D5D" w:rsidRDefault="00F46D5D" w:rsidP="002B00E9">
      <w:pPr>
        <w:pStyle w:val="Bezmezer"/>
      </w:pPr>
      <w:r>
        <w:rPr>
          <w:rStyle w:val="Znakapoznpodarou"/>
        </w:rPr>
        <w:footnoteRef/>
      </w:r>
      <w:r>
        <w:t xml:space="preserve"> </w:t>
      </w:r>
      <w:r w:rsidRPr="002C582C">
        <w:rPr>
          <w:szCs w:val="24"/>
        </w:rPr>
        <w:t xml:space="preserve">HLAVSA, Petr. </w:t>
      </w:r>
      <w:r w:rsidRPr="002C582C">
        <w:rPr>
          <w:iCs/>
          <w:szCs w:val="24"/>
        </w:rPr>
        <w:t>Zamyšlení nad fungováním exekučního řízení</w:t>
      </w:r>
      <w:r w:rsidRPr="002C582C">
        <w:rPr>
          <w:szCs w:val="24"/>
        </w:rPr>
        <w:t>. In DVOŘÁK, Jan, KINDL, Milan (</w:t>
      </w:r>
      <w:proofErr w:type="spellStart"/>
      <w:r w:rsidRPr="002C582C">
        <w:rPr>
          <w:szCs w:val="24"/>
        </w:rPr>
        <w:t>ed</w:t>
      </w:r>
      <w:proofErr w:type="spellEnd"/>
      <w:r w:rsidRPr="002C582C">
        <w:rPr>
          <w:szCs w:val="24"/>
        </w:rPr>
        <w:t xml:space="preserve">). </w:t>
      </w:r>
      <w:r w:rsidRPr="002C582C">
        <w:rPr>
          <w:i/>
          <w:szCs w:val="24"/>
        </w:rPr>
        <w:t>Pocta Martě Knappové k 80. narozeninám</w:t>
      </w:r>
      <w:r w:rsidRPr="002C582C">
        <w:rPr>
          <w:szCs w:val="24"/>
        </w:rPr>
        <w:t>. Praha: ASPI</w:t>
      </w:r>
      <w:r>
        <w:rPr>
          <w:szCs w:val="24"/>
        </w:rPr>
        <w:t>, 2005, s. 122 - 123.</w:t>
      </w:r>
    </w:p>
  </w:footnote>
  <w:footnote w:id="8">
    <w:p w:rsidR="00F46D5D" w:rsidRDefault="00F46D5D" w:rsidP="002B00E9">
      <w:pPr>
        <w:pStyle w:val="Bezmezer"/>
      </w:pPr>
      <w:r>
        <w:rPr>
          <w:rStyle w:val="Znakapoznpodarou"/>
        </w:rPr>
        <w:footnoteRef/>
      </w:r>
      <w:r>
        <w:t xml:space="preserve"> </w:t>
      </w:r>
      <w:r>
        <w:rPr>
          <w:iCs/>
        </w:rPr>
        <w:t>KASÍKOVÁ, Martina</w:t>
      </w:r>
      <w:r w:rsidRPr="006B2E66">
        <w:rPr>
          <w:iCs/>
        </w:rPr>
        <w:t xml:space="preserve"> a kol</w:t>
      </w:r>
      <w:r>
        <w:rPr>
          <w:i/>
          <w:iCs/>
        </w:rPr>
        <w:t>.</w:t>
      </w:r>
      <w:r>
        <w:rPr>
          <w:rStyle w:val="apple-converted-space"/>
          <w:rFonts w:ascii="Arial" w:hAnsi="Arial" w:cs="Arial"/>
          <w:color w:val="000000"/>
          <w:sz w:val="18"/>
          <w:szCs w:val="18"/>
        </w:rPr>
        <w:t> </w:t>
      </w:r>
      <w:r w:rsidRPr="00002B0A">
        <w:rPr>
          <w:i/>
        </w:rPr>
        <w:t xml:space="preserve">Zákon </w:t>
      </w:r>
      <w:r w:rsidRPr="006B2E66">
        <w:rPr>
          <w:i/>
        </w:rPr>
        <w:t xml:space="preserve">o soudních exekutorech a exekuční činnosti (exekuční řád). Komentář. </w:t>
      </w:r>
      <w:r>
        <w:t>3. vydání. Praha: C. H. Beck, 2013. s. 5</w:t>
      </w:r>
    </w:p>
  </w:footnote>
  <w:footnote w:id="9">
    <w:p w:rsidR="00F46D5D" w:rsidRDefault="00F46D5D" w:rsidP="002B00E9">
      <w:pPr>
        <w:pStyle w:val="Bezmezer"/>
      </w:pPr>
      <w:r>
        <w:rPr>
          <w:rStyle w:val="Znakapoznpodarou"/>
        </w:rPr>
        <w:footnoteRef/>
      </w:r>
      <w:r>
        <w:t xml:space="preserve"> </w:t>
      </w:r>
      <w:r>
        <w:rPr>
          <w:iCs/>
        </w:rPr>
        <w:t>Tamtéž,</w:t>
      </w:r>
      <w:r>
        <w:t xml:space="preserve"> s. 5.</w:t>
      </w:r>
    </w:p>
  </w:footnote>
  <w:footnote w:id="10">
    <w:p w:rsidR="00F46D5D" w:rsidRDefault="00F46D5D" w:rsidP="002B00E9">
      <w:pPr>
        <w:pStyle w:val="Bezmezer"/>
      </w:pPr>
      <w:r>
        <w:rPr>
          <w:rStyle w:val="Znakapoznpodarou"/>
        </w:rPr>
        <w:footnoteRef/>
      </w:r>
      <w:r>
        <w:t xml:space="preserve"> PEJŠEK, Vít. Exekuce-nástroj vymáhání pohledávek. </w:t>
      </w:r>
      <w:r w:rsidRPr="00346A66">
        <w:rPr>
          <w:i/>
        </w:rPr>
        <w:t>Právní rádce</w:t>
      </w:r>
      <w:r>
        <w:t>, 2003, roč. XI, č. 3, s. 10.</w:t>
      </w:r>
    </w:p>
  </w:footnote>
  <w:footnote w:id="11">
    <w:p w:rsidR="00F46D5D" w:rsidRDefault="00F46D5D" w:rsidP="002B00E9">
      <w:pPr>
        <w:pStyle w:val="Bezmezer"/>
      </w:pPr>
      <w:r>
        <w:rPr>
          <w:rStyle w:val="Znakapoznpodarou"/>
        </w:rPr>
        <w:footnoteRef/>
      </w:r>
      <w:r>
        <w:t xml:space="preserve"> MAZÁK, Ján a kol. </w:t>
      </w:r>
      <w:r w:rsidRPr="00346A66">
        <w:rPr>
          <w:i/>
        </w:rPr>
        <w:t xml:space="preserve">Základy </w:t>
      </w:r>
      <w:proofErr w:type="spellStart"/>
      <w:r w:rsidRPr="00346A66">
        <w:rPr>
          <w:i/>
        </w:rPr>
        <w:t>občianského</w:t>
      </w:r>
      <w:proofErr w:type="spellEnd"/>
      <w:r w:rsidRPr="00346A66">
        <w:rPr>
          <w:i/>
        </w:rPr>
        <w:t xml:space="preserve"> procesního práva</w:t>
      </w:r>
      <w:r>
        <w:t xml:space="preserve">. 4. vydání. Bratislava: </w:t>
      </w:r>
      <w:proofErr w:type="spellStart"/>
      <w:r>
        <w:t>Iura</w:t>
      </w:r>
      <w:proofErr w:type="spellEnd"/>
      <w:r>
        <w:t xml:space="preserve"> </w:t>
      </w:r>
      <w:proofErr w:type="spellStart"/>
      <w:r>
        <w:t>Edition</w:t>
      </w:r>
      <w:proofErr w:type="spellEnd"/>
      <w:r>
        <w:t>, 2009. s. 576.</w:t>
      </w:r>
    </w:p>
  </w:footnote>
  <w:footnote w:id="12">
    <w:p w:rsidR="00F46D5D" w:rsidRDefault="00F46D5D" w:rsidP="002B00E9">
      <w:pPr>
        <w:pStyle w:val="Bezmezer"/>
      </w:pPr>
      <w:r>
        <w:rPr>
          <w:rStyle w:val="Znakapoznpodarou"/>
        </w:rPr>
        <w:footnoteRef/>
      </w:r>
      <w:r>
        <w:t xml:space="preserve"> Přestože se lze v právní teorii setkat s rozlišováním pojmů právní principy a zásady, zde jsou použity </w:t>
      </w:r>
      <w:proofErr w:type="spellStart"/>
      <w:r>
        <w:t>promiscue</w:t>
      </w:r>
      <w:proofErr w:type="spellEnd"/>
      <w:r>
        <w:t>.</w:t>
      </w:r>
    </w:p>
  </w:footnote>
  <w:footnote w:id="13">
    <w:p w:rsidR="00F46D5D" w:rsidRDefault="00F46D5D">
      <w:pPr>
        <w:pStyle w:val="Textpoznpodarou"/>
      </w:pPr>
      <w:r>
        <w:rPr>
          <w:rStyle w:val="Znakapoznpodarou"/>
        </w:rPr>
        <w:footnoteRef/>
      </w:r>
      <w:r>
        <w:t xml:space="preserve"> Jakožto účastník řízení, může oprávněný navrhnout zastavení exekučního řízení. Současně není možné vést exekuci proti vůli oprávněného. WINTEROVÁ. </w:t>
      </w:r>
      <w:r w:rsidRPr="00346A66">
        <w:rPr>
          <w:i/>
        </w:rPr>
        <w:t xml:space="preserve">Civilní </w:t>
      </w:r>
      <w:proofErr w:type="gramStart"/>
      <w:r w:rsidRPr="00346A66">
        <w:rPr>
          <w:i/>
        </w:rPr>
        <w:t>právo</w:t>
      </w:r>
      <w:r>
        <w:t>..., s.</w:t>
      </w:r>
      <w:proofErr w:type="gramEnd"/>
      <w:r>
        <w:t xml:space="preserve"> 477.</w:t>
      </w:r>
    </w:p>
  </w:footnote>
  <w:footnote w:id="14">
    <w:p w:rsidR="00F46D5D" w:rsidRDefault="00F46D5D" w:rsidP="002B00E9">
      <w:pPr>
        <w:pStyle w:val="Bezmezer"/>
      </w:pPr>
      <w:r>
        <w:rPr>
          <w:rStyle w:val="Znakapoznpodarou"/>
        </w:rPr>
        <w:footnoteRef/>
      </w:r>
      <w:r>
        <w:t xml:space="preserve"> Existuje jedna výjimka, kdy soudní exekutor zahájí exekuční řízení i bez návrhu za podmínek stanovených v § 66 odst. 4 či § 72 odst. 2 EŘ.</w:t>
      </w:r>
    </w:p>
  </w:footnote>
  <w:footnote w:id="15">
    <w:p w:rsidR="00F46D5D" w:rsidRDefault="00F46D5D" w:rsidP="002B00E9">
      <w:pPr>
        <w:pStyle w:val="Bezmezer"/>
      </w:pPr>
      <w:r>
        <w:rPr>
          <w:rStyle w:val="Znakapoznpodarou"/>
        </w:rPr>
        <w:footnoteRef/>
      </w:r>
      <w:r>
        <w:t xml:space="preserve"> Princip územní teritoriality znamená zavedení místní příslušnosti soudních exekutorů na okresní či krajské úrovni dle hlediska místa trvalého pobytu, popř. místa pobytu</w:t>
      </w:r>
      <w:r w:rsidRPr="003D528E">
        <w:t xml:space="preserve"> </w:t>
      </w:r>
      <w:r>
        <w:t xml:space="preserve">povinného. V průběhu projednávání novely exekučního řádu č. 396/2012 Sb. byl tento princip obsažen v pozměňovacích návrzích Senátu, poslanci jej však zamítli. V současné době tedy nadále platí neomezená volba výběru osoby soudního exekutora. Dne 26. března 2014 vláda vyjádřila nesouhlasné stanovisko k další navrhované novele EŘ obsahující zavedení teritoriality předložené Poslanecké sněmovně skupinou poslanců jako sněmovní tisk 127. Názory soudních exekutorů na zavedení územní teritoriality: ŽÍTEK, Karel. </w:t>
      </w:r>
      <w:r w:rsidRPr="00491001">
        <w:rPr>
          <w:i/>
        </w:rPr>
        <w:t>Teritorialita ano, či ne a proč?</w:t>
      </w:r>
      <w:r>
        <w:t xml:space="preserve"> </w:t>
      </w:r>
      <w:r>
        <w:sym w:font="Symbol" w:char="F05B"/>
      </w:r>
      <w:r>
        <w:t>online</w:t>
      </w:r>
      <w:r>
        <w:sym w:font="Symbol" w:char="F05D"/>
      </w:r>
      <w:r>
        <w:t xml:space="preserve">. </w:t>
      </w:r>
      <w:proofErr w:type="gramStart"/>
      <w:r>
        <w:t>konkursní-noviny</w:t>
      </w:r>
      <w:proofErr w:type="gramEnd"/>
      <w:r>
        <w:t xml:space="preserve">.cz, 26. září 2012 </w:t>
      </w:r>
      <w:r>
        <w:sym w:font="Symbol" w:char="F05B"/>
      </w:r>
      <w:r>
        <w:t>cit. 2. března 2014</w:t>
      </w:r>
      <w:r>
        <w:sym w:font="Symbol" w:char="F05D"/>
      </w:r>
      <w:r>
        <w:t>. Dostupné na &lt;</w:t>
      </w:r>
      <w:r w:rsidRPr="00491001">
        <w:t>http://</w:t>
      </w:r>
      <w:proofErr w:type="gramStart"/>
      <w:r w:rsidRPr="00491001">
        <w:t>www</w:t>
      </w:r>
      <w:proofErr w:type="gramEnd"/>
      <w:r w:rsidRPr="00491001">
        <w:t>.</w:t>
      </w:r>
      <w:proofErr w:type="gramStart"/>
      <w:r w:rsidRPr="00491001">
        <w:t>konkursni-noviny</w:t>
      </w:r>
      <w:proofErr w:type="gramEnd"/>
      <w:r w:rsidRPr="00491001">
        <w:t>.cz/clanek/teritorialita-ano-ci-ne-proc</w:t>
      </w:r>
      <w:r>
        <w:t xml:space="preserve">&gt;. </w:t>
      </w:r>
    </w:p>
  </w:footnote>
  <w:footnote w:id="16">
    <w:p w:rsidR="00F46D5D" w:rsidRDefault="00F46D5D" w:rsidP="002B00E9">
      <w:pPr>
        <w:pStyle w:val="Bezmezer"/>
      </w:pPr>
      <w:r>
        <w:rPr>
          <w:rStyle w:val="Znakapoznpodarou"/>
        </w:rPr>
        <w:footnoteRef/>
      </w:r>
      <w:r>
        <w:t xml:space="preserve"> SMOLÍK, Petr. In SVOBODA, Karel (</w:t>
      </w:r>
      <w:proofErr w:type="spellStart"/>
      <w:r>
        <w:t>ed</w:t>
      </w:r>
      <w:proofErr w:type="spellEnd"/>
      <w:r>
        <w:t xml:space="preserve">). </w:t>
      </w:r>
      <w:r w:rsidRPr="00812839">
        <w:rPr>
          <w:i/>
        </w:rPr>
        <w:t>Občanský soudní řád: komentář</w:t>
      </w:r>
      <w:r>
        <w:t>. 1. vydání. Praha: C. H. Beck, 2013. s. 833.</w:t>
      </w:r>
    </w:p>
  </w:footnote>
  <w:footnote w:id="17">
    <w:p w:rsidR="00F46D5D" w:rsidRDefault="00F46D5D" w:rsidP="002B00E9">
      <w:pPr>
        <w:pStyle w:val="Bezmezer"/>
      </w:pPr>
      <w:r>
        <w:rPr>
          <w:rStyle w:val="Znakapoznpodarou"/>
        </w:rPr>
        <w:footnoteRef/>
      </w:r>
      <w:r>
        <w:t xml:space="preserve"> WINTEROVÁ. </w:t>
      </w:r>
      <w:r>
        <w:rPr>
          <w:i/>
        </w:rPr>
        <w:t xml:space="preserve">Civilní </w:t>
      </w:r>
      <w:proofErr w:type="gramStart"/>
      <w:r>
        <w:rPr>
          <w:i/>
        </w:rPr>
        <w:t>právo...,</w:t>
      </w:r>
      <w:r>
        <w:t>s.</w:t>
      </w:r>
      <w:proofErr w:type="gramEnd"/>
      <w:r>
        <w:t xml:space="preserve"> 478.</w:t>
      </w:r>
    </w:p>
  </w:footnote>
  <w:footnote w:id="18">
    <w:p w:rsidR="00F46D5D" w:rsidRDefault="00F46D5D" w:rsidP="002B00E9">
      <w:pPr>
        <w:pStyle w:val="Bezmezer"/>
      </w:pPr>
      <w:r>
        <w:rPr>
          <w:rStyle w:val="Znakapoznpodarou"/>
        </w:rPr>
        <w:footnoteRef/>
      </w:r>
      <w:r w:rsidR="00C574C0">
        <w:t xml:space="preserve">  SMOLÍK. In SVOBODA </w:t>
      </w:r>
      <w:r>
        <w:t>(</w:t>
      </w:r>
      <w:proofErr w:type="spellStart"/>
      <w:r>
        <w:t>ed</w:t>
      </w:r>
      <w:proofErr w:type="spellEnd"/>
      <w:r>
        <w:t xml:space="preserve">). </w:t>
      </w:r>
      <w:r w:rsidRPr="00812839">
        <w:rPr>
          <w:i/>
        </w:rPr>
        <w:t>Občanský sou</w:t>
      </w:r>
      <w:r>
        <w:rPr>
          <w:i/>
        </w:rPr>
        <w:t xml:space="preserve">dní </w:t>
      </w:r>
      <w:proofErr w:type="gramStart"/>
      <w:r>
        <w:rPr>
          <w:i/>
        </w:rPr>
        <w:t xml:space="preserve">řád..., </w:t>
      </w:r>
      <w:r>
        <w:t>s.</w:t>
      </w:r>
      <w:proofErr w:type="gramEnd"/>
      <w:r>
        <w:t xml:space="preserve"> 834.</w:t>
      </w:r>
    </w:p>
  </w:footnote>
  <w:footnote w:id="19">
    <w:p w:rsidR="00F46D5D" w:rsidRDefault="00F46D5D" w:rsidP="002B00E9">
      <w:pPr>
        <w:pStyle w:val="Bezmezer"/>
      </w:pPr>
      <w:r>
        <w:rPr>
          <w:rStyle w:val="Znakapoznpodarou"/>
        </w:rPr>
        <w:footnoteRef/>
      </w:r>
      <w:r>
        <w:t xml:space="preserve"> Jedná se o znovuzavedení zřízení exekutorského zástavního práva na nemovitých věcech § 69a EŘ či možnost vyškrtnutí věci ze soupisu v § 68 EŘ.</w:t>
      </w:r>
    </w:p>
  </w:footnote>
  <w:footnote w:id="20">
    <w:p w:rsidR="00F46D5D" w:rsidRDefault="00F46D5D" w:rsidP="002B00E9">
      <w:pPr>
        <w:pStyle w:val="Bezmezer"/>
      </w:pPr>
      <w:r>
        <w:rPr>
          <w:rStyle w:val="Znakapoznpodarou"/>
        </w:rPr>
        <w:footnoteRef/>
      </w:r>
      <w:r>
        <w:t xml:space="preserve"> Vymezení tzv. přednostních pohledávek nalezneme v § 279 OSŘ.</w:t>
      </w:r>
    </w:p>
  </w:footnote>
  <w:footnote w:id="21">
    <w:p w:rsidR="00F46D5D" w:rsidRDefault="00F46D5D" w:rsidP="002B00E9">
      <w:pPr>
        <w:pStyle w:val="Bezmezer"/>
      </w:pPr>
      <w:r>
        <w:rPr>
          <w:rStyle w:val="Znakapoznpodarou"/>
        </w:rPr>
        <w:footnoteRef/>
      </w:r>
      <w:r>
        <w:t xml:space="preserve"> HLAVSA. </w:t>
      </w:r>
      <w:r w:rsidRPr="00346A66">
        <w:rPr>
          <w:i/>
        </w:rPr>
        <w:t>Exekuční </w:t>
      </w:r>
      <w:proofErr w:type="gramStart"/>
      <w:r w:rsidRPr="00346A66">
        <w:rPr>
          <w:i/>
        </w:rPr>
        <w:t>řád</w:t>
      </w:r>
      <w:r>
        <w:t>..., s.</w:t>
      </w:r>
      <w:proofErr w:type="gramEnd"/>
      <w:r>
        <w:t xml:space="preserve"> 70.</w:t>
      </w:r>
    </w:p>
  </w:footnote>
  <w:footnote w:id="22">
    <w:p w:rsidR="00F46D5D" w:rsidRDefault="00F46D5D" w:rsidP="002B00E9">
      <w:pPr>
        <w:pStyle w:val="Bezmezer"/>
      </w:pPr>
      <w:r>
        <w:rPr>
          <w:rStyle w:val="Znakapoznpodarou"/>
        </w:rPr>
        <w:footnoteRef/>
      </w:r>
      <w:r>
        <w:t xml:space="preserve"> PAZDERKA, Stanislav. Přednáška „</w:t>
      </w:r>
      <w:r w:rsidRPr="00A276ED">
        <w:rPr>
          <w:i/>
        </w:rPr>
        <w:t>Exekuce ve světle novely exekučního řádu</w:t>
      </w:r>
      <w:r>
        <w:rPr>
          <w:i/>
        </w:rPr>
        <w:t>“</w:t>
      </w:r>
      <w:r>
        <w:t xml:space="preserve"> konaná dne 5. června 2013 v prostorách Právnické fakulty Univerzity Palackého v Olomouci.</w:t>
      </w:r>
    </w:p>
  </w:footnote>
  <w:footnote w:id="23">
    <w:p w:rsidR="00F46D5D" w:rsidRDefault="00F46D5D" w:rsidP="00C574C0">
      <w:pPr>
        <w:pStyle w:val="Bezmezer"/>
      </w:pPr>
      <w:r>
        <w:rPr>
          <w:rStyle w:val="Znakapoznpodarou"/>
        </w:rPr>
        <w:footnoteRef/>
      </w:r>
      <w:r>
        <w:t xml:space="preserve"> </w:t>
      </w:r>
      <w:r>
        <w:rPr>
          <w:iCs/>
        </w:rPr>
        <w:t>KASÍKOVÁ.</w:t>
      </w:r>
      <w:r w:rsidR="00C574C0">
        <w:rPr>
          <w:iCs/>
        </w:rPr>
        <w:t xml:space="preserve"> In KASÍKOVÁ (</w:t>
      </w:r>
      <w:proofErr w:type="spellStart"/>
      <w:r w:rsidR="00C574C0">
        <w:rPr>
          <w:iCs/>
        </w:rPr>
        <w:t>ed</w:t>
      </w:r>
      <w:proofErr w:type="spellEnd"/>
      <w:r w:rsidR="00C574C0">
        <w:rPr>
          <w:iCs/>
        </w:rPr>
        <w:t>).</w:t>
      </w:r>
      <w:r>
        <w:rPr>
          <w:rStyle w:val="apple-converted-space"/>
          <w:rFonts w:ascii="Arial" w:hAnsi="Arial" w:cs="Arial"/>
          <w:color w:val="000000"/>
          <w:sz w:val="18"/>
          <w:szCs w:val="18"/>
        </w:rPr>
        <w:t> </w:t>
      </w:r>
      <w:r w:rsidRPr="00346A66">
        <w:rPr>
          <w:i/>
        </w:rPr>
        <w:t xml:space="preserve">Zákon o soudních </w:t>
      </w:r>
      <w:proofErr w:type="gramStart"/>
      <w:r w:rsidRPr="00346A66">
        <w:rPr>
          <w:i/>
        </w:rPr>
        <w:t>exekutorech</w:t>
      </w:r>
      <w:r>
        <w:t>..., 3. vydání</w:t>
      </w:r>
      <w:proofErr w:type="gramEnd"/>
      <w:r>
        <w:t>, s. 172.</w:t>
      </w:r>
    </w:p>
  </w:footnote>
  <w:footnote w:id="24">
    <w:p w:rsidR="00F46D5D" w:rsidRDefault="00F46D5D" w:rsidP="002B00E9">
      <w:pPr>
        <w:pStyle w:val="Bezmezer"/>
      </w:pPr>
      <w:r>
        <w:rPr>
          <w:rStyle w:val="Znakapoznpodarou"/>
        </w:rPr>
        <w:footnoteRef/>
      </w:r>
      <w:r>
        <w:t xml:space="preserve"> Zde lze uvést jako příklad plátce mzdy povinného, peněžní ústav nebo i soudního exekutora, je-li rozhodováno o jeho nárocích na odměnu a náhradu hotových výdajů. HLAVSA. </w:t>
      </w:r>
      <w:r w:rsidRPr="00346A66">
        <w:rPr>
          <w:i/>
        </w:rPr>
        <w:t>Exekuční </w:t>
      </w:r>
      <w:proofErr w:type="gramStart"/>
      <w:r w:rsidRPr="00346A66">
        <w:rPr>
          <w:i/>
        </w:rPr>
        <w:t>řád</w:t>
      </w:r>
      <w:r>
        <w:t>..., s.</w:t>
      </w:r>
      <w:proofErr w:type="gramEnd"/>
      <w:r>
        <w:t xml:space="preserve"> 71.</w:t>
      </w:r>
    </w:p>
  </w:footnote>
  <w:footnote w:id="25">
    <w:p w:rsidR="00F46D5D" w:rsidRDefault="00F46D5D">
      <w:pPr>
        <w:pStyle w:val="Textpoznpodarou"/>
      </w:pPr>
      <w:r>
        <w:rPr>
          <w:rStyle w:val="Znakapoznpodarou"/>
        </w:rPr>
        <w:footnoteRef/>
      </w:r>
      <w:r>
        <w:t xml:space="preserve"> Usnesení Nejvyššího soudu ze dne 25. února 1999, </w:t>
      </w:r>
      <w:proofErr w:type="spellStart"/>
      <w:r>
        <w:t>sp</w:t>
      </w:r>
      <w:proofErr w:type="spellEnd"/>
      <w:r>
        <w:t xml:space="preserve">. zn. 20 </w:t>
      </w:r>
      <w:proofErr w:type="spellStart"/>
      <w:r>
        <w:t>Cdo</w:t>
      </w:r>
      <w:proofErr w:type="spellEnd"/>
      <w:r>
        <w:t xml:space="preserve"> 91/99.</w:t>
      </w:r>
    </w:p>
  </w:footnote>
  <w:footnote w:id="26">
    <w:p w:rsidR="00F46D5D" w:rsidRDefault="00F46D5D" w:rsidP="002B00E9">
      <w:pPr>
        <w:pStyle w:val="Bezmezer"/>
      </w:pPr>
      <w:r>
        <w:rPr>
          <w:rStyle w:val="Znakapoznpodarou"/>
        </w:rPr>
        <w:footnoteRef/>
      </w:r>
      <w:r>
        <w:t xml:space="preserve"> JÍCHA, Jan. O novelizovaných exekucích. </w:t>
      </w:r>
      <w:r w:rsidRPr="00922D9B">
        <w:rPr>
          <w:i/>
        </w:rPr>
        <w:t xml:space="preserve">Právo </w:t>
      </w:r>
      <w:r w:rsidRPr="00922D9B">
        <w:rPr>
          <w:i/>
        </w:rPr>
        <w:sym w:font="Symbol" w:char="F026"/>
      </w:r>
      <w:r w:rsidRPr="00922D9B">
        <w:rPr>
          <w:i/>
        </w:rPr>
        <w:t xml:space="preserve"> Byznys</w:t>
      </w:r>
      <w:r>
        <w:t xml:space="preserve">, 2013, roč. 2, č. 4, s. 18. Programové prohlášení vlády Petra Nečase. </w:t>
      </w:r>
      <w:r>
        <w:sym w:font="Symbol" w:char="F05B"/>
      </w:r>
      <w:r>
        <w:t>online</w:t>
      </w:r>
      <w:r>
        <w:sym w:font="Symbol" w:char="F05D"/>
      </w:r>
      <w:r>
        <w:t xml:space="preserve"> vlada.cz, 4. srpna 2010 </w:t>
      </w:r>
      <w:r>
        <w:sym w:font="Symbol" w:char="F05B"/>
      </w:r>
      <w:r>
        <w:t>cit. 3. března 2014</w:t>
      </w:r>
      <w:r>
        <w:sym w:font="Symbol" w:char="F05D"/>
      </w:r>
      <w:r>
        <w:t xml:space="preserve">. Dostupné </w:t>
      </w:r>
      <w:proofErr w:type="gramStart"/>
      <w:r>
        <w:t>na</w:t>
      </w:r>
      <w:proofErr w:type="gramEnd"/>
      <w:r>
        <w:t>: &lt;</w:t>
      </w:r>
      <w:hyperlink r:id="rId1" w:history="1">
        <w:r w:rsidRPr="00291A8B">
          <w:rPr>
            <w:rStyle w:val="Hypertextovodkaz"/>
          </w:rPr>
          <w:t>http://www.vlada.cz/assets/media-centrum/dulezite-dokumenty/Programove_prohlaseni_vlady.pdf</w:t>
        </w:r>
      </w:hyperlink>
      <w:r>
        <w:t>&gt;.</w:t>
      </w:r>
    </w:p>
  </w:footnote>
  <w:footnote w:id="27">
    <w:p w:rsidR="00F46D5D" w:rsidRDefault="00F46D5D" w:rsidP="002B00E9">
      <w:pPr>
        <w:pStyle w:val="Bezmezer"/>
      </w:pPr>
      <w:r>
        <w:rPr>
          <w:rStyle w:val="Znakapoznpodarou"/>
        </w:rPr>
        <w:footnoteRef/>
      </w:r>
      <w:r>
        <w:t xml:space="preserve"> Důvodová zprava k vládnímu návrhu zákona, kterým se mění zákon č. 99/1963 Sb., občanský soudní řád, ve znění pozdějších předpisů, a související zákony, PSP, sněmovní tisk 537, ASPI </w:t>
      </w:r>
      <w:r>
        <w:sym w:font="Symbol" w:char="F05B"/>
      </w:r>
      <w:r>
        <w:t>databáze</w:t>
      </w:r>
      <w:r>
        <w:sym w:font="Symbol" w:char="F05D"/>
      </w:r>
      <w:r>
        <w:t>.</w:t>
      </w:r>
    </w:p>
  </w:footnote>
  <w:footnote w:id="28">
    <w:p w:rsidR="00F46D5D" w:rsidRDefault="00F46D5D" w:rsidP="002B00E9">
      <w:pPr>
        <w:pStyle w:val="Bezmezer"/>
      </w:pPr>
      <w:r>
        <w:rPr>
          <w:rStyle w:val="Znakapoznpodarou"/>
        </w:rPr>
        <w:footnoteRef/>
      </w:r>
      <w:r>
        <w:t xml:space="preserve"> HLAVSA. </w:t>
      </w:r>
      <w:r w:rsidRPr="00346A66">
        <w:rPr>
          <w:i/>
        </w:rPr>
        <w:t>Exekuční </w:t>
      </w:r>
      <w:proofErr w:type="gramStart"/>
      <w:r w:rsidRPr="00346A66">
        <w:rPr>
          <w:i/>
        </w:rPr>
        <w:t>řád</w:t>
      </w:r>
      <w:r>
        <w:t>..., s.</w:t>
      </w:r>
      <w:proofErr w:type="gramEnd"/>
      <w:r>
        <w:t xml:space="preserve"> 9-10.</w:t>
      </w:r>
    </w:p>
  </w:footnote>
  <w:footnote w:id="29">
    <w:p w:rsidR="00F46D5D" w:rsidRPr="003A3368" w:rsidRDefault="00F46D5D" w:rsidP="002B00E9">
      <w:pPr>
        <w:pStyle w:val="Bezmezer"/>
        <w:rPr>
          <w:i/>
          <w:iCs/>
        </w:rPr>
      </w:pPr>
      <w:r>
        <w:rPr>
          <w:rStyle w:val="Znakapoznpodarou"/>
        </w:rPr>
        <w:footnoteRef/>
      </w:r>
      <w:r>
        <w:t xml:space="preserve"> </w:t>
      </w:r>
      <w:r w:rsidRPr="00125E0A">
        <w:t xml:space="preserve">BENÍKOVÁ, Dagmar. Několik úvah nad připravovanou změnou exekučního řádu. </w:t>
      </w:r>
      <w:r w:rsidRPr="00125E0A">
        <w:rPr>
          <w:i/>
          <w:iCs/>
        </w:rPr>
        <w:t>Bulletin</w:t>
      </w:r>
      <w:r>
        <w:rPr>
          <w:i/>
          <w:iCs/>
        </w:rPr>
        <w:t xml:space="preserve"> </w:t>
      </w:r>
      <w:r w:rsidRPr="00125E0A">
        <w:rPr>
          <w:i/>
          <w:iCs/>
        </w:rPr>
        <w:t>advokacie</w:t>
      </w:r>
      <w:r w:rsidRPr="00125E0A">
        <w:t>, 2010,</w:t>
      </w:r>
      <w:r>
        <w:t xml:space="preserve"> roč. 2010,</w:t>
      </w:r>
      <w:r w:rsidRPr="00125E0A">
        <w:t xml:space="preserve"> č. 6, s. 40</w:t>
      </w:r>
      <w:r>
        <w:t>.</w:t>
      </w:r>
    </w:p>
  </w:footnote>
  <w:footnote w:id="30">
    <w:p w:rsidR="00F46D5D" w:rsidRDefault="00F46D5D" w:rsidP="002F6263">
      <w:pPr>
        <w:pStyle w:val="Bezmezer"/>
      </w:pPr>
      <w:r>
        <w:rPr>
          <w:rStyle w:val="Znakapoznpodarou"/>
        </w:rPr>
        <w:footnoteRef/>
      </w:r>
      <w:r>
        <w:t xml:space="preserve"> SOKOL, Tomáš.</w:t>
      </w:r>
      <w:r w:rsidRPr="00CC2C88">
        <w:t xml:space="preserve"> </w:t>
      </w:r>
      <w:r>
        <w:t xml:space="preserve">Novela exekučního řádu. </w:t>
      </w:r>
      <w:r w:rsidRPr="00C12F63">
        <w:rPr>
          <w:i/>
        </w:rPr>
        <w:t xml:space="preserve">Parlamentní </w:t>
      </w:r>
      <w:r>
        <w:rPr>
          <w:i/>
        </w:rPr>
        <w:t>magazín,</w:t>
      </w:r>
      <w:r>
        <w:t xml:space="preserve"> 2012, č. 10, s. 40.</w:t>
      </w:r>
    </w:p>
  </w:footnote>
  <w:footnote w:id="31">
    <w:p w:rsidR="00F46D5D" w:rsidRDefault="00F46D5D" w:rsidP="002F6263">
      <w:pPr>
        <w:pStyle w:val="Bezmezer"/>
      </w:pPr>
      <w:r>
        <w:rPr>
          <w:rStyle w:val="Znakapoznpodarou"/>
        </w:rPr>
        <w:footnoteRef/>
      </w:r>
      <w:r>
        <w:t xml:space="preserve"> Soudům by zůstal zachován výkon rozhodnutí ve věcech výchovy a péče o nezletilé, výživného, vyklizení nemovitosti s bytovou náhradou nebo některých pohledávek s cizím prvkem.</w:t>
      </w:r>
    </w:p>
  </w:footnote>
  <w:footnote w:id="32">
    <w:p w:rsidR="00F46D5D" w:rsidRDefault="00F46D5D" w:rsidP="002B00E9">
      <w:pPr>
        <w:pStyle w:val="Bezmezer"/>
      </w:pPr>
      <w:r>
        <w:rPr>
          <w:rStyle w:val="Znakapoznpodarou"/>
        </w:rPr>
        <w:footnoteRef/>
      </w:r>
      <w:r>
        <w:t xml:space="preserve"> Ministerstva se obávala zrušení možnosti vést výkon rozhodnutí prostřednictvím soudů, protože bezvýsledné exekuce u soudního exekutora by pro ně znamenala povinnost hradit náklady exekuce.</w:t>
      </w:r>
      <w:r w:rsidRPr="00273EC7">
        <w:t xml:space="preserve"> </w:t>
      </w:r>
      <w:r>
        <w:t xml:space="preserve">JÍCHA. O novelizovaných </w:t>
      </w:r>
      <w:proofErr w:type="gramStart"/>
      <w:r>
        <w:t>exekucích..., s.</w:t>
      </w:r>
      <w:proofErr w:type="gramEnd"/>
      <w:r>
        <w:t xml:space="preserve"> 19.</w:t>
      </w:r>
    </w:p>
  </w:footnote>
  <w:footnote w:id="33">
    <w:p w:rsidR="00F46D5D" w:rsidRDefault="00F46D5D" w:rsidP="002B00E9">
      <w:pPr>
        <w:pStyle w:val="Bezmezer"/>
      </w:pPr>
      <w:r>
        <w:rPr>
          <w:rStyle w:val="Znakapoznpodarou"/>
        </w:rPr>
        <w:footnoteRef/>
      </w:r>
      <w:r>
        <w:t xml:space="preserve"> Tamtéž s. 19.</w:t>
      </w:r>
    </w:p>
  </w:footnote>
  <w:footnote w:id="34">
    <w:p w:rsidR="00F46D5D" w:rsidRDefault="00F46D5D">
      <w:pPr>
        <w:pStyle w:val="Textpoznpodarou"/>
      </w:pPr>
      <w:r>
        <w:rPr>
          <w:rStyle w:val="Znakapoznpodarou"/>
        </w:rPr>
        <w:footnoteRef/>
      </w:r>
      <w:r>
        <w:t xml:space="preserve"> PAZDERKA, Stanislav. Přednáška „</w:t>
      </w:r>
      <w:r w:rsidRPr="00A276ED">
        <w:rPr>
          <w:i/>
        </w:rPr>
        <w:t>Exekuce ve světle novely exekučního řádu</w:t>
      </w:r>
      <w:r>
        <w:rPr>
          <w:i/>
        </w:rPr>
        <w:t>“</w:t>
      </w:r>
      <w:r>
        <w:t xml:space="preserve"> konaná dne 5. června 2013 v prostorách Právnické fakulty Univerzity Palackého v Olomouci.</w:t>
      </w:r>
    </w:p>
  </w:footnote>
  <w:footnote w:id="35">
    <w:p w:rsidR="00F46D5D" w:rsidRDefault="00F46D5D">
      <w:pPr>
        <w:pStyle w:val="Textpoznpodarou"/>
      </w:pPr>
      <w:r>
        <w:rPr>
          <w:rStyle w:val="Znakapoznpodarou"/>
        </w:rPr>
        <w:footnoteRef/>
      </w:r>
      <w:r>
        <w:t xml:space="preserve"> Soudy dle statistik nařizovaly až 900 tisíc exekucí ročně, což tvořilo až 25 % celkové soudní agendy. Tamtéž.</w:t>
      </w:r>
    </w:p>
  </w:footnote>
  <w:footnote w:id="36">
    <w:p w:rsidR="00F46D5D" w:rsidRDefault="00F46D5D">
      <w:pPr>
        <w:pStyle w:val="Textpoznpodarou"/>
      </w:pPr>
      <w:r>
        <w:rPr>
          <w:rStyle w:val="Znakapoznpodarou"/>
        </w:rPr>
        <w:footnoteRef/>
      </w:r>
      <w:r>
        <w:t xml:space="preserve"> Důvodová zprava k vládnímu návrhu zákona, kterým se mění zákon č. 99/1963 Sb., občanský soudní řád, ve znění pozdějších předpisů, a související zákony, PSP, sněmovní tisk 537, ASPI </w:t>
      </w:r>
      <w:r>
        <w:sym w:font="Symbol" w:char="F05B"/>
      </w:r>
      <w:r>
        <w:t>databáze</w:t>
      </w:r>
      <w:r>
        <w:sym w:font="Symbol" w:char="F05D"/>
      </w:r>
      <w:r>
        <w:t>.</w:t>
      </w:r>
    </w:p>
  </w:footnote>
  <w:footnote w:id="37">
    <w:p w:rsidR="00F46D5D" w:rsidRDefault="00F46D5D">
      <w:pPr>
        <w:pStyle w:val="Textpoznpodarou"/>
      </w:pPr>
      <w:r>
        <w:rPr>
          <w:rStyle w:val="Znakapoznpodarou"/>
        </w:rPr>
        <w:footnoteRef/>
      </w:r>
      <w:r>
        <w:t xml:space="preserve"> KORBEL, František, PRUDÍKOVÁ, Dana. Velké změny exekučního práva od 1. ledna 2013. </w:t>
      </w:r>
      <w:r w:rsidRPr="008823DA">
        <w:rPr>
          <w:i/>
        </w:rPr>
        <w:t>Právní rozhledy</w:t>
      </w:r>
      <w:r>
        <w:t>, 2013, roč. 21, č. 1, s. 4.</w:t>
      </w:r>
    </w:p>
  </w:footnote>
  <w:footnote w:id="38">
    <w:p w:rsidR="00F46D5D" w:rsidRDefault="00F46D5D" w:rsidP="00491226">
      <w:pPr>
        <w:pStyle w:val="Bezmezer"/>
      </w:pPr>
      <w:r>
        <w:rPr>
          <w:rStyle w:val="Znakapoznpodarou"/>
        </w:rPr>
        <w:footnoteRef/>
      </w:r>
      <w:r>
        <w:t xml:space="preserve"> JÍCHA. O novelizovaných </w:t>
      </w:r>
      <w:proofErr w:type="gramStart"/>
      <w:r>
        <w:t>exekucích..., s.</w:t>
      </w:r>
      <w:proofErr w:type="gramEnd"/>
      <w:r>
        <w:t xml:space="preserve"> 20. </w:t>
      </w:r>
    </w:p>
  </w:footnote>
  <w:footnote w:id="39">
    <w:p w:rsidR="00F46D5D" w:rsidRDefault="00F46D5D">
      <w:pPr>
        <w:pStyle w:val="Textpoznpodarou"/>
      </w:pPr>
      <w:r>
        <w:rPr>
          <w:rStyle w:val="Znakapoznpodarou"/>
        </w:rPr>
        <w:footnoteRef/>
      </w:r>
      <w:r>
        <w:t xml:space="preserve"> K tomuto tématu se vyjadřoval bývalý prezident Exekutorské komory ČR Jiří Prošek v rozhovoru o novele EŘ. TROJANOVÁ, Lucie. Exekuce je prosazováním spravedlnosti. </w:t>
      </w:r>
      <w:r w:rsidRPr="00B145FE">
        <w:rPr>
          <w:i/>
        </w:rPr>
        <w:t>Právní rádce</w:t>
      </w:r>
      <w:r>
        <w:t>, 2012, roč. XX, č. 6, s. 62.</w:t>
      </w:r>
    </w:p>
  </w:footnote>
  <w:footnote w:id="40">
    <w:p w:rsidR="00F46D5D" w:rsidRDefault="00F46D5D">
      <w:pPr>
        <w:pStyle w:val="Textpoznpodarou"/>
      </w:pPr>
      <w:r>
        <w:rPr>
          <w:rStyle w:val="Znakapoznpodarou"/>
        </w:rPr>
        <w:footnoteRef/>
      </w:r>
      <w:r>
        <w:t xml:space="preserve"> DOLEŽALOVÁ, Lenka. Zásadní změny v exekučním řízení. </w:t>
      </w:r>
      <w:r w:rsidRPr="00AF41A4">
        <w:rPr>
          <w:i/>
        </w:rPr>
        <w:t>Bulletin advokacie</w:t>
      </w:r>
      <w:r>
        <w:t>, 2012, roč. 2012, č. 12, s. 29.</w:t>
      </w:r>
    </w:p>
  </w:footnote>
  <w:footnote w:id="41">
    <w:p w:rsidR="00F46D5D" w:rsidRDefault="00F46D5D">
      <w:pPr>
        <w:pStyle w:val="Textpoznpodarou"/>
      </w:pPr>
      <w:r>
        <w:rPr>
          <w:rStyle w:val="Znakapoznpodarou"/>
        </w:rPr>
        <w:footnoteRef/>
      </w:r>
      <w:r>
        <w:t xml:space="preserve"> K terminologickým změnám: např. důsledné rozlišování mezi pojmy vedení a provedení exekuce, kdy vedení se používá pro souhrnné označení procesu od zahájení po skončení exekuce a provedení jen pro její realizační část. KORBEL. Velké změny exekučního </w:t>
      </w:r>
      <w:proofErr w:type="gramStart"/>
      <w:r>
        <w:t>práva..., s.</w:t>
      </w:r>
      <w:proofErr w:type="gramEnd"/>
      <w:r>
        <w:t xml:space="preserve"> 1. </w:t>
      </w:r>
    </w:p>
  </w:footnote>
  <w:footnote w:id="42">
    <w:p w:rsidR="00F46D5D" w:rsidRDefault="00F46D5D" w:rsidP="004934D8">
      <w:pPr>
        <w:pStyle w:val="Textpoznpodarou"/>
      </w:pPr>
      <w:r>
        <w:rPr>
          <w:rStyle w:val="Znakapoznpodarou"/>
        </w:rPr>
        <w:footnoteRef/>
      </w:r>
      <w:r>
        <w:t xml:space="preserve"> PAZDERKA, Stanislav. Přednáška „</w:t>
      </w:r>
      <w:r w:rsidRPr="00A276ED">
        <w:rPr>
          <w:i/>
        </w:rPr>
        <w:t>Exekuce ve světle novely exekučního řádu</w:t>
      </w:r>
      <w:r>
        <w:rPr>
          <w:i/>
        </w:rPr>
        <w:t>“</w:t>
      </w:r>
      <w:r>
        <w:t xml:space="preserve"> konaná dne 5. června 2013 v prostorách Právnické fakulty Univerzity Palackého v Olomouci.</w:t>
      </w:r>
    </w:p>
  </w:footnote>
  <w:footnote w:id="43">
    <w:p w:rsidR="00F46D5D" w:rsidRDefault="00F46D5D">
      <w:pPr>
        <w:pStyle w:val="Textpoznpodarou"/>
      </w:pPr>
      <w:r>
        <w:rPr>
          <w:rStyle w:val="Znakapoznpodarou"/>
        </w:rPr>
        <w:footnoteRef/>
      </w:r>
      <w:r>
        <w:t xml:space="preserve"> HLAVSA. </w:t>
      </w:r>
      <w:r w:rsidRPr="00346A66">
        <w:rPr>
          <w:i/>
        </w:rPr>
        <w:t>Exekuční </w:t>
      </w:r>
      <w:proofErr w:type="gramStart"/>
      <w:r w:rsidRPr="00346A66">
        <w:rPr>
          <w:i/>
        </w:rPr>
        <w:t>řád</w:t>
      </w:r>
      <w:r>
        <w:t>..., s.</w:t>
      </w:r>
      <w:proofErr w:type="gramEnd"/>
      <w:r>
        <w:t xml:space="preserve"> 73.</w:t>
      </w:r>
    </w:p>
  </w:footnote>
  <w:footnote w:id="44">
    <w:p w:rsidR="00F46D5D" w:rsidRDefault="00F46D5D">
      <w:pPr>
        <w:pStyle w:val="Textpoznpodarou"/>
      </w:pPr>
      <w:r>
        <w:rPr>
          <w:rStyle w:val="Znakapoznpodarou"/>
        </w:rPr>
        <w:footnoteRef/>
      </w:r>
      <w:r>
        <w:t xml:space="preserve"> Dle názoru Hlavsy se za existenci této úpravy jedná spíše o nadbytečné prodlužování exekučního řízení z toho důvody, kdy exekutor posléze soud bude kontaktovat ohledně vydání nařízení exekuce a pověření k jejímu vedení. HLAVSA. </w:t>
      </w:r>
      <w:r w:rsidRPr="00346A66">
        <w:rPr>
          <w:i/>
        </w:rPr>
        <w:t>Exekuční </w:t>
      </w:r>
      <w:proofErr w:type="gramStart"/>
      <w:r w:rsidRPr="00346A66">
        <w:rPr>
          <w:i/>
        </w:rPr>
        <w:t>řád</w:t>
      </w:r>
      <w:r>
        <w:t>..., s.</w:t>
      </w:r>
      <w:proofErr w:type="gramEnd"/>
      <w:r>
        <w:t xml:space="preserve"> 66.</w:t>
      </w:r>
    </w:p>
  </w:footnote>
  <w:footnote w:id="45">
    <w:p w:rsidR="00F46D5D" w:rsidRDefault="00F46D5D">
      <w:pPr>
        <w:pStyle w:val="Textpoznpodarou"/>
      </w:pPr>
      <w:r>
        <w:rPr>
          <w:rStyle w:val="Znakapoznpodarou"/>
        </w:rPr>
        <w:footnoteRef/>
      </w:r>
      <w:r w:rsidR="00F105D7">
        <w:t xml:space="preserve"> JIRMANOVÁ</w:t>
      </w:r>
      <w:r>
        <w:t xml:space="preserve">. In </w:t>
      </w:r>
      <w:r w:rsidR="00F105D7">
        <w:rPr>
          <w:iCs/>
        </w:rPr>
        <w:t>KASÍKOVÁ</w:t>
      </w:r>
      <w:r>
        <w:rPr>
          <w:iCs/>
        </w:rPr>
        <w:t xml:space="preserve"> (</w:t>
      </w:r>
      <w:proofErr w:type="spellStart"/>
      <w:r>
        <w:rPr>
          <w:iCs/>
        </w:rPr>
        <w:t>ed</w:t>
      </w:r>
      <w:proofErr w:type="spellEnd"/>
      <w:r>
        <w:rPr>
          <w:iCs/>
        </w:rPr>
        <w:t>).</w:t>
      </w:r>
      <w:r>
        <w:rPr>
          <w:rStyle w:val="apple-converted-space"/>
          <w:rFonts w:ascii="Arial" w:hAnsi="Arial" w:cs="Arial"/>
          <w:color w:val="000000"/>
          <w:sz w:val="18"/>
          <w:szCs w:val="18"/>
        </w:rPr>
        <w:t> </w:t>
      </w:r>
      <w:r w:rsidRPr="00346A66">
        <w:rPr>
          <w:i/>
        </w:rPr>
        <w:t xml:space="preserve">Zákon o soudních </w:t>
      </w:r>
      <w:proofErr w:type="gramStart"/>
      <w:r w:rsidRPr="00346A66">
        <w:rPr>
          <w:i/>
        </w:rPr>
        <w:t>exekutorech</w:t>
      </w:r>
      <w:r>
        <w:t>..., 3. vydání</w:t>
      </w:r>
      <w:proofErr w:type="gramEnd"/>
      <w:r>
        <w:t>, s. 162.</w:t>
      </w:r>
    </w:p>
  </w:footnote>
  <w:footnote w:id="46">
    <w:p w:rsidR="00F46D5D" w:rsidRDefault="00F46D5D">
      <w:pPr>
        <w:pStyle w:val="Textpoznpodarou"/>
      </w:pPr>
      <w:r>
        <w:rPr>
          <w:rStyle w:val="Znakapoznpodarou"/>
        </w:rPr>
        <w:footnoteRef/>
      </w:r>
      <w:r>
        <w:t xml:space="preserve"> O tomto novém institutu pojednává samostatná kapitola 2.4.</w:t>
      </w:r>
    </w:p>
  </w:footnote>
  <w:footnote w:id="47">
    <w:p w:rsidR="00F46D5D" w:rsidRDefault="00F46D5D" w:rsidP="00684335">
      <w:pPr>
        <w:pStyle w:val="Textpoznpodarou"/>
      </w:pPr>
      <w:r>
        <w:rPr>
          <w:rStyle w:val="Znakapoznpodarou"/>
        </w:rPr>
        <w:footnoteRef/>
      </w:r>
      <w:r>
        <w:t xml:space="preserve"> Pokud by se jednalo o exekuční titul pro vyklizení bytu nebo místnosti bez zajištění bytové náhrady, zde by byla dána pravomoc pouze soudního exekutora. Nutnost tohoto rozlišování platila pouze do konce roku 2013, protože s účinností OZ od 1. ledna 2014 odpadá při vyklizení povinnost zajistit bytovou náhradu a tyto výkony rozhodnutí mohou být prováděny v režimu exekučního řádu.</w:t>
      </w:r>
      <w:r w:rsidRPr="00FD2CDC">
        <w:t xml:space="preserve"> </w:t>
      </w:r>
      <w:r>
        <w:t>PAZDERKA, Stanislav. Přednáška „</w:t>
      </w:r>
      <w:r w:rsidRPr="00A276ED">
        <w:rPr>
          <w:i/>
        </w:rPr>
        <w:t>Exekuce ve světle novely exekučního řádu</w:t>
      </w:r>
      <w:r>
        <w:rPr>
          <w:i/>
        </w:rPr>
        <w:t>“</w:t>
      </w:r>
      <w:r>
        <w:t xml:space="preserve"> konaná dne 5. června 2013 v prostorách Právnické fakulty Univerzity Palackého v Olomouci.</w:t>
      </w:r>
    </w:p>
  </w:footnote>
  <w:footnote w:id="48">
    <w:p w:rsidR="00F46D5D" w:rsidRDefault="00F46D5D">
      <w:pPr>
        <w:pStyle w:val="Textpoznpodarou"/>
      </w:pPr>
      <w:r>
        <w:rPr>
          <w:rStyle w:val="Znakapoznpodarou"/>
        </w:rPr>
        <w:footnoteRef/>
      </w:r>
      <w:r>
        <w:t xml:space="preserve"> V odborné literatuře se bylo možné setkat s názorem, že novelou bylo provedeno zrušení dvoukolejnosti a soudy mohou vykonávat jen rozhodnutí uvedená v § 251 odst. 2 OSŘ. Viz např. DOLEŽALOVÁ. Zásadní </w:t>
      </w:r>
      <w:proofErr w:type="gramStart"/>
      <w:r>
        <w:t>změny..., s.</w:t>
      </w:r>
      <w:proofErr w:type="gramEnd"/>
      <w:r>
        <w:t xml:space="preserve"> 28.</w:t>
      </w:r>
    </w:p>
  </w:footnote>
  <w:footnote w:id="49">
    <w:p w:rsidR="00F46D5D" w:rsidRDefault="00F46D5D" w:rsidP="00FB5820">
      <w:pPr>
        <w:pStyle w:val="Bezmezer"/>
      </w:pPr>
      <w:r>
        <w:rPr>
          <w:rStyle w:val="Znakapoznpodarou"/>
        </w:rPr>
        <w:footnoteRef/>
      </w:r>
      <w:r>
        <w:t xml:space="preserve"> HLAVSA. </w:t>
      </w:r>
      <w:r w:rsidRPr="00346A66">
        <w:rPr>
          <w:i/>
        </w:rPr>
        <w:t>Exekuční </w:t>
      </w:r>
      <w:proofErr w:type="gramStart"/>
      <w:r w:rsidRPr="00346A66">
        <w:rPr>
          <w:i/>
        </w:rPr>
        <w:t>řád</w:t>
      </w:r>
      <w:r>
        <w:t>..., s.</w:t>
      </w:r>
      <w:proofErr w:type="gramEnd"/>
      <w:r>
        <w:t xml:space="preserve"> 66. SVOBODA, Karel. Problémy související s posílením „exekutorské“ exekuce. </w:t>
      </w:r>
      <w:r w:rsidRPr="008823DA">
        <w:rPr>
          <w:i/>
        </w:rPr>
        <w:t>Soudní rozhledy</w:t>
      </w:r>
      <w:r>
        <w:t>, 2013, roč. 19, č. 1, s. 6.</w:t>
      </w:r>
    </w:p>
  </w:footnote>
  <w:footnote w:id="50">
    <w:p w:rsidR="00F46D5D" w:rsidRDefault="00F46D5D">
      <w:pPr>
        <w:pStyle w:val="Textpoznpodarou"/>
      </w:pPr>
      <w:r>
        <w:rPr>
          <w:rStyle w:val="Znakapoznpodarou"/>
        </w:rPr>
        <w:footnoteRef/>
      </w:r>
      <w:r>
        <w:t xml:space="preserve"> Ne všechna rozhodnutí správních úřadů mohou být exekučním titulem v daňové či správní exekuci, jako příklad můžeme uvést rozhodnutí zdravotní pojišťovny. Tehdy lze uvažovat o tom, že by jej mohl vykonávat také soud podle OSŘ.</w:t>
      </w:r>
      <w:r w:rsidRPr="00942241">
        <w:t xml:space="preserve"> </w:t>
      </w:r>
      <w:r>
        <w:t>PAZDERKA, Stanislav. Přednáška „</w:t>
      </w:r>
      <w:r w:rsidRPr="00A276ED">
        <w:rPr>
          <w:i/>
        </w:rPr>
        <w:t>Exekuce ve světle novely exekučního řádu</w:t>
      </w:r>
      <w:r>
        <w:rPr>
          <w:i/>
        </w:rPr>
        <w:t>“</w:t>
      </w:r>
      <w:r>
        <w:t xml:space="preserve"> konaná dne 5. června 2013 v prostorách Právnické fakulty Univerzity Palackého v Olomouci.</w:t>
      </w:r>
    </w:p>
  </w:footnote>
  <w:footnote w:id="51">
    <w:p w:rsidR="00F46D5D" w:rsidRDefault="00F46D5D">
      <w:pPr>
        <w:pStyle w:val="Textpoznpodarou"/>
      </w:pPr>
      <w:r>
        <w:rPr>
          <w:rStyle w:val="Znakapoznpodarou"/>
        </w:rPr>
        <w:footnoteRef/>
      </w:r>
      <w:r>
        <w:t xml:space="preserve"> Jde o rozhodnutí o péči o nezletilé děti, ve věcech ochrany proti domácímu násilí, orgánů EU nebo cizí rozhodnutí. Opět je ve prospěch režimu dle EŘ uvedena výjimka u cizích rozhodnutí a nově i u rozhodnutí o výživném na nezletilé děti, pokud u nich bylo vydáno prohlášení vykonatelnosti podle přímo použitelného předpisu EU nebo mezinárodní smlouvy nebo rozhodnuto o uznání.</w:t>
      </w:r>
    </w:p>
  </w:footnote>
  <w:footnote w:id="52">
    <w:p w:rsidR="00F46D5D" w:rsidRDefault="00F46D5D">
      <w:pPr>
        <w:pStyle w:val="Textpoznpodarou"/>
      </w:pPr>
      <w:r>
        <w:rPr>
          <w:rStyle w:val="Znakapoznpodarou"/>
        </w:rPr>
        <w:footnoteRef/>
      </w:r>
      <w:r>
        <w:t xml:space="preserve"> </w:t>
      </w:r>
      <w:r w:rsidRPr="00CA5B31">
        <w:t>WINTEROVÁ,</w:t>
      </w:r>
      <w:r w:rsidRPr="00005FF4">
        <w:t xml:space="preserve"> Alena. K připravovaným změnám v civilním procesu (kritické a jiné poznámky).</w:t>
      </w:r>
      <w:r>
        <w:t xml:space="preserve"> </w:t>
      </w:r>
      <w:r w:rsidRPr="00A415AC">
        <w:rPr>
          <w:i/>
        </w:rPr>
        <w:t>Právní rozhledy</w:t>
      </w:r>
      <w:r>
        <w:t>, 2012, roč. 20, č. 23 – 24, s. 837.</w:t>
      </w:r>
    </w:p>
  </w:footnote>
  <w:footnote w:id="53">
    <w:p w:rsidR="00F46D5D" w:rsidRDefault="00F46D5D">
      <w:pPr>
        <w:pStyle w:val="Textpoznpodarou"/>
      </w:pPr>
      <w:r>
        <w:rPr>
          <w:rStyle w:val="Znakapoznpodarou"/>
        </w:rPr>
        <w:footnoteRef/>
      </w:r>
      <w:r w:rsidR="00B77F49">
        <w:t xml:space="preserve"> SMOLÍK. In SVOBODA </w:t>
      </w:r>
      <w:r>
        <w:t>(</w:t>
      </w:r>
      <w:proofErr w:type="spellStart"/>
      <w:r>
        <w:t>ed</w:t>
      </w:r>
      <w:proofErr w:type="spellEnd"/>
      <w:r>
        <w:t xml:space="preserve">). </w:t>
      </w:r>
      <w:r w:rsidRPr="00812839">
        <w:rPr>
          <w:i/>
        </w:rPr>
        <w:t xml:space="preserve">Občanský soudní </w:t>
      </w:r>
      <w:proofErr w:type="gramStart"/>
      <w:r w:rsidRPr="00812839">
        <w:rPr>
          <w:i/>
        </w:rPr>
        <w:t>řád</w:t>
      </w:r>
      <w:r>
        <w:rPr>
          <w:i/>
        </w:rPr>
        <w:t>...,</w:t>
      </w:r>
      <w:r>
        <w:t xml:space="preserve"> s.</w:t>
      </w:r>
      <w:proofErr w:type="gramEnd"/>
      <w:r>
        <w:t xml:space="preserve"> 831.</w:t>
      </w:r>
    </w:p>
  </w:footnote>
  <w:footnote w:id="54">
    <w:p w:rsidR="00F46D5D" w:rsidRDefault="00F46D5D">
      <w:pPr>
        <w:pStyle w:val="Textpoznpodarou"/>
      </w:pPr>
      <w:r>
        <w:rPr>
          <w:rStyle w:val="Znakapoznpodarou"/>
        </w:rPr>
        <w:footnoteRef/>
      </w:r>
      <w:r>
        <w:t xml:space="preserve"> Soudní praxe dovodila vázanost soudu návrhem oprávněného k nařízení exekuce, což se týká i označení exekutora, který má být pověřen k jejímu vedení. Usnesení Krajského soudu v Plzni ze dne 21. března 2002, </w:t>
      </w:r>
      <w:proofErr w:type="spellStart"/>
      <w:r>
        <w:t>sp</w:t>
      </w:r>
      <w:proofErr w:type="spellEnd"/>
      <w:r>
        <w:t>. zn. 14 Co 211/2002.</w:t>
      </w:r>
    </w:p>
  </w:footnote>
  <w:footnote w:id="55">
    <w:p w:rsidR="00F46D5D" w:rsidRDefault="00F46D5D">
      <w:pPr>
        <w:pStyle w:val="Textpoznpodarou"/>
      </w:pPr>
      <w:r>
        <w:rPr>
          <w:rStyle w:val="Znakapoznpodarou"/>
        </w:rPr>
        <w:footnoteRef/>
      </w:r>
      <w:r w:rsidR="00BA43E3">
        <w:t xml:space="preserve"> JIRMANOVÁ</w:t>
      </w:r>
      <w:r>
        <w:t xml:space="preserve">. In </w:t>
      </w:r>
      <w:r w:rsidR="00BA43E3">
        <w:rPr>
          <w:iCs/>
        </w:rPr>
        <w:t>KASÍKOVÁ</w:t>
      </w:r>
      <w:r>
        <w:rPr>
          <w:iCs/>
        </w:rPr>
        <w:t xml:space="preserve"> (</w:t>
      </w:r>
      <w:proofErr w:type="spellStart"/>
      <w:r>
        <w:rPr>
          <w:iCs/>
        </w:rPr>
        <w:t>ed</w:t>
      </w:r>
      <w:proofErr w:type="spellEnd"/>
      <w:r>
        <w:rPr>
          <w:iCs/>
        </w:rPr>
        <w:t>).</w:t>
      </w:r>
      <w:r>
        <w:rPr>
          <w:rStyle w:val="apple-converted-space"/>
          <w:rFonts w:ascii="Arial" w:hAnsi="Arial" w:cs="Arial"/>
          <w:color w:val="000000"/>
          <w:sz w:val="18"/>
          <w:szCs w:val="18"/>
        </w:rPr>
        <w:t> </w:t>
      </w:r>
      <w:r w:rsidRPr="00346A66">
        <w:rPr>
          <w:i/>
        </w:rPr>
        <w:t xml:space="preserve">Zákon o soudních </w:t>
      </w:r>
      <w:proofErr w:type="gramStart"/>
      <w:r w:rsidRPr="00346A66">
        <w:rPr>
          <w:i/>
        </w:rPr>
        <w:t>exekutorech</w:t>
      </w:r>
      <w:r>
        <w:t>..., 3. vydání</w:t>
      </w:r>
      <w:proofErr w:type="gramEnd"/>
      <w:r>
        <w:t>, s. 202.</w:t>
      </w:r>
    </w:p>
  </w:footnote>
  <w:footnote w:id="56">
    <w:p w:rsidR="00F46D5D" w:rsidRDefault="00F46D5D" w:rsidP="00AC004E">
      <w:pPr>
        <w:pStyle w:val="Textpoznpodarou"/>
      </w:pPr>
      <w:r>
        <w:rPr>
          <w:rStyle w:val="Znakapoznpodarou"/>
        </w:rPr>
        <w:footnoteRef/>
      </w:r>
      <w:r>
        <w:t xml:space="preserve"> Usnesení Nejvyššího soudu ze dne 18. ledna 2006, </w:t>
      </w:r>
      <w:proofErr w:type="spellStart"/>
      <w:r>
        <w:t>sp</w:t>
      </w:r>
      <w:proofErr w:type="spellEnd"/>
      <w:r>
        <w:t xml:space="preserve">. zn. 20 </w:t>
      </w:r>
      <w:proofErr w:type="spellStart"/>
      <w:r>
        <w:t>Cdo</w:t>
      </w:r>
      <w:proofErr w:type="spellEnd"/>
      <w:r>
        <w:t xml:space="preserve"> 1105/2005, usnesení Nejvyššího soudu ze dne 28. května 2009, </w:t>
      </w:r>
      <w:proofErr w:type="spellStart"/>
      <w:r>
        <w:t>sp</w:t>
      </w:r>
      <w:proofErr w:type="spellEnd"/>
      <w:r>
        <w:t xml:space="preserve">. zn. 20 </w:t>
      </w:r>
      <w:proofErr w:type="spellStart"/>
      <w:r>
        <w:t>Cdo</w:t>
      </w:r>
      <w:proofErr w:type="spellEnd"/>
      <w:r>
        <w:t xml:space="preserve"> 3064/2007.</w:t>
      </w:r>
    </w:p>
  </w:footnote>
  <w:footnote w:id="57">
    <w:p w:rsidR="00F46D5D" w:rsidRDefault="00F46D5D">
      <w:pPr>
        <w:pStyle w:val="Textpoznpodarou"/>
      </w:pPr>
      <w:r>
        <w:rPr>
          <w:rStyle w:val="Znakapoznpodarou"/>
        </w:rPr>
        <w:footnoteRef/>
      </w:r>
      <w:r>
        <w:t xml:space="preserve"> </w:t>
      </w:r>
      <w:r w:rsidR="00BA43E3">
        <w:rPr>
          <w:iCs/>
        </w:rPr>
        <w:t>KASÍKOVÁ. In KASÍKOVÁ (</w:t>
      </w:r>
      <w:proofErr w:type="spellStart"/>
      <w:r w:rsidR="00BA43E3">
        <w:rPr>
          <w:iCs/>
        </w:rPr>
        <w:t>ed</w:t>
      </w:r>
      <w:proofErr w:type="spellEnd"/>
      <w:r w:rsidR="00BA43E3">
        <w:rPr>
          <w:iCs/>
        </w:rPr>
        <w:t xml:space="preserve">). </w:t>
      </w:r>
      <w:r w:rsidRPr="00346A66">
        <w:rPr>
          <w:i/>
        </w:rPr>
        <w:t xml:space="preserve">Zákon o soudních </w:t>
      </w:r>
      <w:proofErr w:type="gramStart"/>
      <w:r w:rsidRPr="00346A66">
        <w:rPr>
          <w:i/>
        </w:rPr>
        <w:t>exekutorech</w:t>
      </w:r>
      <w:r>
        <w:t>..., 3. vydání</w:t>
      </w:r>
      <w:proofErr w:type="gramEnd"/>
      <w:r>
        <w:t>, s. 208.</w:t>
      </w:r>
    </w:p>
  </w:footnote>
  <w:footnote w:id="58">
    <w:p w:rsidR="00F46D5D" w:rsidRDefault="00F46D5D" w:rsidP="00112C41">
      <w:pPr>
        <w:pStyle w:val="Textpoznpodarou"/>
      </w:pPr>
      <w:r>
        <w:rPr>
          <w:rStyle w:val="Znakapoznpodarou"/>
        </w:rPr>
        <w:footnoteRef/>
      </w:r>
      <w:r>
        <w:t xml:space="preserve"> Od ledna 2013 byla exekutorům odebrána pravomoc sepisovat zápisy se svolením k vykonatelnosti dle ustanovení § 78 EŘ, i tak jsou tyto zápisy sepsané do konce roku 2012 způsobilým exekučním titulem. HLAVSA. </w:t>
      </w:r>
      <w:r w:rsidRPr="00346A66">
        <w:rPr>
          <w:i/>
        </w:rPr>
        <w:t>Exekuční </w:t>
      </w:r>
      <w:proofErr w:type="gramStart"/>
      <w:r w:rsidRPr="00346A66">
        <w:rPr>
          <w:i/>
        </w:rPr>
        <w:t>řád</w:t>
      </w:r>
      <w:r>
        <w:t>..., s.</w:t>
      </w:r>
      <w:proofErr w:type="gramEnd"/>
      <w:r>
        <w:t xml:space="preserve"> 79.</w:t>
      </w:r>
    </w:p>
  </w:footnote>
  <w:footnote w:id="59">
    <w:p w:rsidR="00F46D5D" w:rsidRDefault="00F46D5D">
      <w:pPr>
        <w:pStyle w:val="Textpoznpodarou"/>
      </w:pPr>
      <w:r>
        <w:rPr>
          <w:rStyle w:val="Znakapoznpodarou"/>
        </w:rPr>
        <w:footnoteRef/>
      </w:r>
      <w:r>
        <w:t xml:space="preserve"> WINTEROVÁ. </w:t>
      </w:r>
      <w:r>
        <w:rPr>
          <w:i/>
        </w:rPr>
        <w:t xml:space="preserve">Civilní </w:t>
      </w:r>
      <w:proofErr w:type="gramStart"/>
      <w:r>
        <w:rPr>
          <w:i/>
        </w:rPr>
        <w:t>právo...,</w:t>
      </w:r>
      <w:r>
        <w:t>s.</w:t>
      </w:r>
      <w:proofErr w:type="gramEnd"/>
      <w:r>
        <w:t xml:space="preserve"> 294.</w:t>
      </w:r>
    </w:p>
  </w:footnote>
  <w:footnote w:id="60">
    <w:p w:rsidR="00F46D5D" w:rsidRDefault="00F46D5D">
      <w:pPr>
        <w:pStyle w:val="Textpoznpodarou"/>
      </w:pPr>
      <w:r>
        <w:rPr>
          <w:rStyle w:val="Znakapoznpodarou"/>
        </w:rPr>
        <w:footnoteRef/>
      </w:r>
      <w:r>
        <w:t xml:space="preserve"> Například usnesení Nejvyššího soudu ze dne 30. června 2004, </w:t>
      </w:r>
      <w:proofErr w:type="spellStart"/>
      <w:r>
        <w:t>sp</w:t>
      </w:r>
      <w:proofErr w:type="spellEnd"/>
      <w:r>
        <w:t xml:space="preserve">. zn. 20 </w:t>
      </w:r>
      <w:proofErr w:type="spellStart"/>
      <w:r>
        <w:t>Cdo</w:t>
      </w:r>
      <w:proofErr w:type="spellEnd"/>
      <w:r>
        <w:t xml:space="preserve"> 965/2003 nebo usnesení Nejvyššího soudu ze dne 23. června 2004, </w:t>
      </w:r>
      <w:proofErr w:type="spellStart"/>
      <w:r>
        <w:t>sp</w:t>
      </w:r>
      <w:proofErr w:type="spellEnd"/>
      <w:r>
        <w:t xml:space="preserve">. zn. 20 </w:t>
      </w:r>
      <w:proofErr w:type="spellStart"/>
      <w:r>
        <w:t>Cdo</w:t>
      </w:r>
      <w:proofErr w:type="spellEnd"/>
      <w:r>
        <w:t xml:space="preserve"> 1119/2004.</w:t>
      </w:r>
    </w:p>
  </w:footnote>
  <w:footnote w:id="61">
    <w:p w:rsidR="00F46D5D" w:rsidRDefault="00F46D5D">
      <w:pPr>
        <w:pStyle w:val="Textpoznpodarou"/>
      </w:pPr>
      <w:r>
        <w:rPr>
          <w:rStyle w:val="Znakapoznpodarou"/>
        </w:rPr>
        <w:footnoteRef/>
      </w:r>
      <w:r w:rsidR="00BA43E3">
        <w:t xml:space="preserve"> JIRMANOVÁ</w:t>
      </w:r>
      <w:r>
        <w:t xml:space="preserve">. In </w:t>
      </w:r>
      <w:r w:rsidR="00BA43E3">
        <w:rPr>
          <w:iCs/>
        </w:rPr>
        <w:t>KASÍKOVÁ</w:t>
      </w:r>
      <w:r>
        <w:rPr>
          <w:iCs/>
        </w:rPr>
        <w:t xml:space="preserve"> (</w:t>
      </w:r>
      <w:proofErr w:type="spellStart"/>
      <w:r>
        <w:rPr>
          <w:iCs/>
        </w:rPr>
        <w:t>ed</w:t>
      </w:r>
      <w:proofErr w:type="spellEnd"/>
      <w:r>
        <w:rPr>
          <w:iCs/>
        </w:rPr>
        <w:t>).</w:t>
      </w:r>
      <w:r>
        <w:rPr>
          <w:rStyle w:val="apple-converted-space"/>
          <w:rFonts w:ascii="Arial" w:hAnsi="Arial" w:cs="Arial"/>
          <w:color w:val="000000"/>
          <w:sz w:val="18"/>
          <w:szCs w:val="18"/>
        </w:rPr>
        <w:t> </w:t>
      </w:r>
      <w:r w:rsidRPr="00346A66">
        <w:rPr>
          <w:i/>
        </w:rPr>
        <w:t xml:space="preserve">Zákon o soudních </w:t>
      </w:r>
      <w:proofErr w:type="gramStart"/>
      <w:r w:rsidRPr="00346A66">
        <w:rPr>
          <w:i/>
        </w:rPr>
        <w:t>exekutorech</w:t>
      </w:r>
      <w:r>
        <w:t>..., 3. vydání</w:t>
      </w:r>
      <w:proofErr w:type="gramEnd"/>
      <w:r>
        <w:t>, s. 205.</w:t>
      </w:r>
    </w:p>
  </w:footnote>
  <w:footnote w:id="62">
    <w:p w:rsidR="00F46D5D" w:rsidRDefault="00F46D5D">
      <w:pPr>
        <w:pStyle w:val="Textpoznpodarou"/>
      </w:pPr>
      <w:r>
        <w:rPr>
          <w:rStyle w:val="Znakapoznpodarou"/>
        </w:rPr>
        <w:footnoteRef/>
      </w:r>
      <w:r>
        <w:t xml:space="preserve"> KUČERA, Zdeněk. In KASÍKOVÁ, Martina (</w:t>
      </w:r>
      <w:proofErr w:type="spellStart"/>
      <w:r>
        <w:t>ed</w:t>
      </w:r>
      <w:proofErr w:type="spellEnd"/>
      <w:r>
        <w:t xml:space="preserve">). </w:t>
      </w:r>
      <w:r w:rsidRPr="00A415AC">
        <w:rPr>
          <w:i/>
        </w:rPr>
        <w:t xml:space="preserve">Zákon o soudních exekutorech a exekuční činnosti (exekuční řád). Komentář. </w:t>
      </w:r>
      <w:r>
        <w:t xml:space="preserve">2. vydání. Praha: C. H. </w:t>
      </w:r>
      <w:proofErr w:type="spellStart"/>
      <w:r>
        <w:t>Beck</w:t>
      </w:r>
      <w:proofErr w:type="spellEnd"/>
      <w:r>
        <w:t xml:space="preserve">, 2010. s. 166. </w:t>
      </w:r>
    </w:p>
  </w:footnote>
  <w:footnote w:id="63">
    <w:p w:rsidR="00F46D5D" w:rsidRDefault="00F46D5D">
      <w:pPr>
        <w:pStyle w:val="Textpoznpodarou"/>
      </w:pPr>
      <w:r>
        <w:rPr>
          <w:rStyle w:val="Znakapoznpodarou"/>
        </w:rPr>
        <w:footnoteRef/>
      </w:r>
      <w:r>
        <w:t xml:space="preserve"> Další možností může být například úprava </w:t>
      </w:r>
      <w:proofErr w:type="gramStart"/>
      <w:r>
        <w:t>sazeb v ET</w:t>
      </w:r>
      <w:proofErr w:type="gramEnd"/>
      <w:r>
        <w:t>.</w:t>
      </w:r>
    </w:p>
  </w:footnote>
  <w:footnote w:id="64">
    <w:p w:rsidR="00F46D5D" w:rsidRDefault="00F46D5D">
      <w:pPr>
        <w:pStyle w:val="Textpoznpodarou"/>
      </w:pPr>
      <w:r>
        <w:rPr>
          <w:rStyle w:val="Znakapoznpodarou"/>
        </w:rPr>
        <w:footnoteRef/>
      </w:r>
      <w:r>
        <w:t xml:space="preserve"> Nález Ústavního soudu ze dne 7. června 2011, </w:t>
      </w:r>
      <w:proofErr w:type="spellStart"/>
      <w:r>
        <w:t>sp</w:t>
      </w:r>
      <w:proofErr w:type="spellEnd"/>
      <w:r>
        <w:t>. zn. II. ÚS 2780/11.</w:t>
      </w:r>
    </w:p>
  </w:footnote>
  <w:footnote w:id="65">
    <w:p w:rsidR="00F46D5D" w:rsidRDefault="00F46D5D">
      <w:pPr>
        <w:pStyle w:val="Textpoznpodarou"/>
      </w:pPr>
      <w:r>
        <w:rPr>
          <w:rStyle w:val="Znakapoznpodarou"/>
        </w:rPr>
        <w:footnoteRef/>
      </w:r>
      <w:r>
        <w:t xml:space="preserve"> TROJANOVÁ. Exekuce je </w:t>
      </w:r>
      <w:proofErr w:type="gramStart"/>
      <w:r>
        <w:t>prosazováním..., s.</w:t>
      </w:r>
      <w:proofErr w:type="gramEnd"/>
      <w:r>
        <w:t xml:space="preserve"> 63.</w:t>
      </w:r>
    </w:p>
  </w:footnote>
  <w:footnote w:id="66">
    <w:p w:rsidR="00F46D5D" w:rsidRDefault="00F46D5D">
      <w:pPr>
        <w:pStyle w:val="Textpoznpodarou"/>
      </w:pPr>
      <w:r>
        <w:rPr>
          <w:rStyle w:val="Znakapoznpodarou"/>
        </w:rPr>
        <w:footnoteRef/>
      </w:r>
      <w:r>
        <w:t xml:space="preserve"> KONEČNÁ, Petra. Právní úprava spojování exekučních řízení. </w:t>
      </w:r>
      <w:r w:rsidRPr="006C7E3B">
        <w:rPr>
          <w:i/>
        </w:rPr>
        <w:t>Komorní listy</w:t>
      </w:r>
      <w:r>
        <w:t>, 2013, roč. 5, č. 1, s. 52.</w:t>
      </w:r>
    </w:p>
  </w:footnote>
  <w:footnote w:id="67">
    <w:p w:rsidR="00F46D5D" w:rsidRDefault="00F46D5D">
      <w:pPr>
        <w:pStyle w:val="Textpoznpodarou"/>
      </w:pPr>
      <w:r>
        <w:rPr>
          <w:rStyle w:val="Znakapoznpodarou"/>
        </w:rPr>
        <w:footnoteRef/>
      </w:r>
      <w:r>
        <w:t xml:space="preserve"> Důvodová zprava k vládnímu návrhu zákona, kterým se mění zákon č. 99/1963 Sb., občanský soudní řád, ve znění pozdějších předpisů, a související zákony, PSP, sněmovní tisk 537, ASPI </w:t>
      </w:r>
      <w:r>
        <w:sym w:font="Symbol" w:char="F05B"/>
      </w:r>
      <w:r>
        <w:t>databáze</w:t>
      </w:r>
      <w:r>
        <w:sym w:font="Symbol" w:char="F05D"/>
      </w:r>
      <w:r>
        <w:t>.</w:t>
      </w:r>
    </w:p>
  </w:footnote>
  <w:footnote w:id="68">
    <w:p w:rsidR="00F46D5D" w:rsidRDefault="00F46D5D">
      <w:pPr>
        <w:pStyle w:val="Textpoznpodarou"/>
      </w:pPr>
      <w:r>
        <w:rPr>
          <w:rStyle w:val="Znakapoznpodarou"/>
        </w:rPr>
        <w:footnoteRef/>
      </w:r>
      <w:r w:rsidR="000E6862">
        <w:t xml:space="preserve"> JIRMANOVÁ</w:t>
      </w:r>
      <w:r>
        <w:t xml:space="preserve">. In </w:t>
      </w:r>
      <w:r w:rsidR="000E6862">
        <w:rPr>
          <w:iCs/>
        </w:rPr>
        <w:t>KASÍKOVÁ</w:t>
      </w:r>
      <w:r>
        <w:rPr>
          <w:iCs/>
        </w:rPr>
        <w:t xml:space="preserve"> (</w:t>
      </w:r>
      <w:proofErr w:type="spellStart"/>
      <w:r>
        <w:rPr>
          <w:iCs/>
        </w:rPr>
        <w:t>ed</w:t>
      </w:r>
      <w:proofErr w:type="spellEnd"/>
      <w:r>
        <w:rPr>
          <w:iCs/>
        </w:rPr>
        <w:t>)</w:t>
      </w:r>
      <w:r w:rsidRPr="00346A66">
        <w:rPr>
          <w:i/>
          <w:iCs/>
        </w:rPr>
        <w:t>.</w:t>
      </w:r>
      <w:r w:rsidRPr="00346A66">
        <w:rPr>
          <w:rStyle w:val="apple-converted-space"/>
          <w:rFonts w:ascii="Arial" w:hAnsi="Arial" w:cs="Arial"/>
          <w:i/>
          <w:color w:val="000000"/>
          <w:sz w:val="18"/>
          <w:szCs w:val="18"/>
        </w:rPr>
        <w:t> </w:t>
      </w:r>
      <w:r w:rsidRPr="00346A66">
        <w:rPr>
          <w:i/>
        </w:rPr>
        <w:t xml:space="preserve">Zákon o soudních </w:t>
      </w:r>
      <w:proofErr w:type="gramStart"/>
      <w:r w:rsidRPr="00346A66">
        <w:rPr>
          <w:i/>
        </w:rPr>
        <w:t>exekutorech</w:t>
      </w:r>
      <w:r>
        <w:t>..., 3. vydání</w:t>
      </w:r>
      <w:proofErr w:type="gramEnd"/>
      <w:r>
        <w:t>, s. 198.</w:t>
      </w:r>
    </w:p>
  </w:footnote>
  <w:footnote w:id="69">
    <w:p w:rsidR="00F46D5D" w:rsidRDefault="00F46D5D">
      <w:pPr>
        <w:pStyle w:val="Textpoznpodarou"/>
      </w:pPr>
      <w:r>
        <w:rPr>
          <w:rStyle w:val="Znakapoznpodarou"/>
        </w:rPr>
        <w:footnoteRef/>
      </w:r>
      <w:r>
        <w:t xml:space="preserve"> PAZDERKA, Stanislav. Přednáška „</w:t>
      </w:r>
      <w:r w:rsidRPr="00A276ED">
        <w:rPr>
          <w:i/>
        </w:rPr>
        <w:t>Exekuce ve světle novely exekučního řádu</w:t>
      </w:r>
      <w:r>
        <w:rPr>
          <w:i/>
        </w:rPr>
        <w:t>“</w:t>
      </w:r>
      <w:r>
        <w:t xml:space="preserve"> konaná dne 5. června 2013 v prostorách Právnické fakulty Univerzity Palackého v Olomouci.</w:t>
      </w:r>
    </w:p>
  </w:footnote>
  <w:footnote w:id="70">
    <w:p w:rsidR="00F46D5D" w:rsidRDefault="00F46D5D" w:rsidP="00112C41">
      <w:pPr>
        <w:pStyle w:val="Textpoznpodarou"/>
      </w:pPr>
      <w:r>
        <w:rPr>
          <w:rStyle w:val="Znakapoznpodarou"/>
        </w:rPr>
        <w:footnoteRef/>
      </w:r>
      <w:r>
        <w:t xml:space="preserve"> Spolu s pojmem </w:t>
      </w:r>
      <w:r w:rsidRPr="0010311C">
        <w:rPr>
          <w:i/>
        </w:rPr>
        <w:t>dluhová past</w:t>
      </w:r>
      <w:r>
        <w:t xml:space="preserve"> se takto označují situace, kdy dlužník není schopen splácet své závazky a situaci řeší dalším půjčení peněz, aby mohl zaplatit splátky svých starších půjček. Z řady studií a projektů vyplývá, že dluhovou pastí jsou nejvíce ohroženy nízko příjmové skupiny obyvatel a v posledních letech stále více zasahuje i střední vrstvu populace. MUSÍLKOVÁ, Martina, DOUBRAVOVÁ, Dagmar, ŠTERN, Pavel. Boj s předlužeností musí najít reálné obrysy. </w:t>
      </w:r>
      <w:r w:rsidRPr="00346A66">
        <w:rPr>
          <w:i/>
        </w:rPr>
        <w:t>Právní rozhledy</w:t>
      </w:r>
      <w:r>
        <w:t>, 2011, roč. 19, č. 19, s. 717.</w:t>
      </w:r>
    </w:p>
  </w:footnote>
  <w:footnote w:id="71">
    <w:p w:rsidR="00F46D5D" w:rsidRDefault="00F46D5D" w:rsidP="00112C41">
      <w:pPr>
        <w:pStyle w:val="Textpoznpodarou"/>
      </w:pPr>
      <w:r>
        <w:rPr>
          <w:rStyle w:val="Znakapoznpodarou"/>
        </w:rPr>
        <w:footnoteRef/>
      </w:r>
      <w:r>
        <w:t xml:space="preserve"> KONEČNÁ. Právní úprava </w:t>
      </w:r>
      <w:proofErr w:type="gramStart"/>
      <w:r>
        <w:t>spojování..., s.</w:t>
      </w:r>
      <w:proofErr w:type="gramEnd"/>
      <w:r>
        <w:t xml:space="preserve"> 56.</w:t>
      </w:r>
    </w:p>
  </w:footnote>
  <w:footnote w:id="72">
    <w:p w:rsidR="00F46D5D" w:rsidRDefault="00F46D5D">
      <w:pPr>
        <w:pStyle w:val="Textpoznpodarou"/>
      </w:pPr>
      <w:r>
        <w:rPr>
          <w:rStyle w:val="Znakapoznpodarou"/>
        </w:rPr>
        <w:footnoteRef/>
      </w:r>
      <w:r w:rsidR="00B20711">
        <w:t xml:space="preserve"> JIRMANOVÁ</w:t>
      </w:r>
      <w:r>
        <w:t xml:space="preserve">. In </w:t>
      </w:r>
      <w:r w:rsidR="00B20711">
        <w:rPr>
          <w:iCs/>
        </w:rPr>
        <w:t>KASÍKOVÁ</w:t>
      </w:r>
      <w:r>
        <w:rPr>
          <w:iCs/>
        </w:rPr>
        <w:t xml:space="preserve"> (</w:t>
      </w:r>
      <w:proofErr w:type="spellStart"/>
      <w:r>
        <w:rPr>
          <w:iCs/>
        </w:rPr>
        <w:t>ed</w:t>
      </w:r>
      <w:proofErr w:type="spellEnd"/>
      <w:r>
        <w:rPr>
          <w:iCs/>
        </w:rPr>
        <w:t>).</w:t>
      </w:r>
      <w:r>
        <w:rPr>
          <w:rStyle w:val="apple-converted-space"/>
          <w:rFonts w:ascii="Arial" w:hAnsi="Arial" w:cs="Arial"/>
          <w:color w:val="000000"/>
          <w:sz w:val="18"/>
          <w:szCs w:val="18"/>
        </w:rPr>
        <w:t> </w:t>
      </w:r>
      <w:r w:rsidRPr="00346A66">
        <w:rPr>
          <w:i/>
        </w:rPr>
        <w:t xml:space="preserve">Zákon o soudních </w:t>
      </w:r>
      <w:proofErr w:type="gramStart"/>
      <w:r w:rsidRPr="00346A66">
        <w:rPr>
          <w:i/>
        </w:rPr>
        <w:t>exekutorech</w:t>
      </w:r>
      <w:r>
        <w:t>..., 3. vydání</w:t>
      </w:r>
      <w:proofErr w:type="gramEnd"/>
      <w:r>
        <w:t>, s. 199.</w:t>
      </w:r>
    </w:p>
  </w:footnote>
  <w:footnote w:id="73">
    <w:p w:rsidR="00F46D5D" w:rsidRDefault="00F46D5D">
      <w:pPr>
        <w:pStyle w:val="Textpoznpodarou"/>
      </w:pPr>
      <w:r>
        <w:rPr>
          <w:rStyle w:val="Znakapoznpodarou"/>
        </w:rPr>
        <w:footnoteRef/>
      </w:r>
      <w:r>
        <w:t xml:space="preserve"> Důvodová zprava k vládnímu návrhu zákona, kterým se mění zákon č. 99/1963 Sb., občanský soudní řád, ve znění pozdějších předpisů, a související zákony, PSP, sněmovní tisk 537, ASPI </w:t>
      </w:r>
      <w:r>
        <w:sym w:font="Symbol" w:char="F05B"/>
      </w:r>
      <w:r>
        <w:t>databáze</w:t>
      </w:r>
      <w:r>
        <w:sym w:font="Symbol" w:char="F05D"/>
      </w:r>
      <w:r>
        <w:t>.</w:t>
      </w:r>
    </w:p>
  </w:footnote>
  <w:footnote w:id="74">
    <w:p w:rsidR="00F46D5D" w:rsidRDefault="00F46D5D">
      <w:pPr>
        <w:pStyle w:val="Textpoznpodarou"/>
      </w:pPr>
      <w:r>
        <w:rPr>
          <w:rStyle w:val="Znakapoznpodarou"/>
        </w:rPr>
        <w:footnoteRef/>
      </w:r>
      <w:r>
        <w:t xml:space="preserve"> Shodné účinky jako tato doložka mělo do konce roku 2012 vyrozumění o právní moci usnesení o nařízení exekuce, jež bylo doručováno účastníkům řízení.</w:t>
      </w:r>
    </w:p>
  </w:footnote>
  <w:footnote w:id="75">
    <w:p w:rsidR="00F46D5D" w:rsidRDefault="00F46D5D" w:rsidP="006A2E59">
      <w:pPr>
        <w:pStyle w:val="Textpoznpodarou"/>
      </w:pPr>
      <w:r>
        <w:rPr>
          <w:rStyle w:val="Znakapoznpodarou"/>
        </w:rPr>
        <w:footnoteRef/>
      </w:r>
      <w:r>
        <w:t xml:space="preserve"> Je třeba připomenout, že se v tomto případě jedná o návrh na zastavení exekuce podaný ve lhůtě dle § 46 odst. 6 EŘ, tedy ve lhůtě </w:t>
      </w:r>
      <w:proofErr w:type="gramStart"/>
      <w:r>
        <w:t>30</w:t>
      </w:r>
      <w:proofErr w:type="gramEnd"/>
      <w:r>
        <w:t>-</w:t>
      </w:r>
      <w:proofErr w:type="gramStart"/>
      <w:r>
        <w:t>ti</w:t>
      </w:r>
      <w:proofErr w:type="gramEnd"/>
      <w:r>
        <w:t xml:space="preserve"> dní k dobrovolnému plnění, jelikož pouze tento návrh způsobuje odkladný účinek exekuce do doby, než je o něm pravomocně rozhodnuto. </w:t>
      </w:r>
      <w:r w:rsidR="001A0465">
        <w:rPr>
          <w:iCs/>
        </w:rPr>
        <w:t>KASÍKOVÁ. In KASÍKOVÁ (</w:t>
      </w:r>
      <w:proofErr w:type="spellStart"/>
      <w:r w:rsidR="001A0465">
        <w:rPr>
          <w:iCs/>
        </w:rPr>
        <w:t>ed</w:t>
      </w:r>
      <w:proofErr w:type="spellEnd"/>
      <w:r w:rsidR="001A0465">
        <w:rPr>
          <w:iCs/>
        </w:rPr>
        <w:t xml:space="preserve">). </w:t>
      </w:r>
      <w:r w:rsidRPr="00346A66">
        <w:rPr>
          <w:i/>
        </w:rPr>
        <w:t xml:space="preserve">Zákon o soudních </w:t>
      </w:r>
      <w:proofErr w:type="gramStart"/>
      <w:r w:rsidRPr="00346A66">
        <w:rPr>
          <w:i/>
        </w:rPr>
        <w:t>exekutorech</w:t>
      </w:r>
      <w:r>
        <w:t>..., 3. vydání</w:t>
      </w:r>
      <w:proofErr w:type="gramEnd"/>
      <w:r>
        <w:t>, s. 171.</w:t>
      </w:r>
    </w:p>
  </w:footnote>
  <w:footnote w:id="76">
    <w:p w:rsidR="00F46D5D" w:rsidRDefault="00F46D5D" w:rsidP="006A2E59">
      <w:pPr>
        <w:pStyle w:val="Textpoznpodarou"/>
      </w:pPr>
      <w:r>
        <w:rPr>
          <w:rStyle w:val="Znakapoznpodarou"/>
        </w:rPr>
        <w:footnoteRef/>
      </w:r>
      <w:r>
        <w:t xml:space="preserve"> Tamtéž, s. 168.</w:t>
      </w:r>
    </w:p>
  </w:footnote>
  <w:footnote w:id="77">
    <w:p w:rsidR="00F46D5D" w:rsidRDefault="00F46D5D" w:rsidP="00AE2F56">
      <w:pPr>
        <w:pStyle w:val="Textpoznpodarou"/>
      </w:pPr>
      <w:r>
        <w:rPr>
          <w:rStyle w:val="Znakapoznpodarou"/>
        </w:rPr>
        <w:footnoteRef/>
      </w:r>
      <w:r>
        <w:t xml:space="preserve"> Centrální evidence exekucí byla spuštěna ke dni 19. února 2009 na webové adrese </w:t>
      </w:r>
      <w:hyperlink r:id="rId2" w:history="1">
        <w:r w:rsidRPr="000A07A2">
          <w:rPr>
            <w:rStyle w:val="Hypertextovodkaz"/>
          </w:rPr>
          <w:t>www.ceecr.cz</w:t>
        </w:r>
      </w:hyperlink>
      <w:r>
        <w:t xml:space="preserve"> a veřejnosti zpřístupněna od 1. března 2009. ŽÍTEK, Karel. </w:t>
      </w:r>
      <w:r>
        <w:rPr>
          <w:i/>
        </w:rPr>
        <w:t>Centrální evidence exekucí slouží, veřejnost ji pozná od 1. března</w:t>
      </w:r>
      <w:r>
        <w:t xml:space="preserve"> </w:t>
      </w:r>
      <w:r>
        <w:sym w:font="Symbol" w:char="F05B"/>
      </w:r>
      <w:r>
        <w:t>online</w:t>
      </w:r>
      <w:r>
        <w:sym w:font="Symbol" w:char="F05D"/>
      </w:r>
      <w:r>
        <w:t xml:space="preserve">. </w:t>
      </w:r>
      <w:proofErr w:type="gramStart"/>
      <w:r>
        <w:t>konkursní-noviny</w:t>
      </w:r>
      <w:proofErr w:type="gramEnd"/>
      <w:r>
        <w:t xml:space="preserve">.cz, 25. února 2009 </w:t>
      </w:r>
      <w:r>
        <w:sym w:font="Symbol" w:char="F05B"/>
      </w:r>
      <w:r>
        <w:t>cit. 10. března 2014</w:t>
      </w:r>
      <w:r>
        <w:sym w:font="Symbol" w:char="F05D"/>
      </w:r>
      <w:r>
        <w:t>. Dostupné na &lt;</w:t>
      </w:r>
      <w:hyperlink r:id="rId3" w:history="1">
        <w:r w:rsidRPr="00F27426">
          <w:rPr>
            <w:rStyle w:val="Hypertextovodkaz"/>
          </w:rPr>
          <w:t>http://www.konkursni-noviny.cz/clanek/centralni-evidence-exekuci-slouzi-verejnost-ji-pozna-od-1-brezna</w:t>
        </w:r>
      </w:hyperlink>
      <w:r>
        <w:t>&gt;.</w:t>
      </w:r>
    </w:p>
  </w:footnote>
  <w:footnote w:id="78">
    <w:p w:rsidR="00F46D5D" w:rsidRDefault="00F46D5D" w:rsidP="00002DEC">
      <w:pPr>
        <w:pStyle w:val="Bezmezer"/>
      </w:pPr>
      <w:r>
        <w:rPr>
          <w:rStyle w:val="Znakapoznpodarou"/>
        </w:rPr>
        <w:footnoteRef/>
      </w:r>
      <w:r>
        <w:t xml:space="preserve"> </w:t>
      </w:r>
      <w:r>
        <w:rPr>
          <w:iCs/>
        </w:rPr>
        <w:t>KASÍKOVÁ.</w:t>
      </w:r>
      <w:r w:rsidR="001A0465">
        <w:rPr>
          <w:iCs/>
        </w:rPr>
        <w:t xml:space="preserve"> In KASÍKOVÁ (</w:t>
      </w:r>
      <w:proofErr w:type="spellStart"/>
      <w:r w:rsidR="001A0465">
        <w:rPr>
          <w:iCs/>
        </w:rPr>
        <w:t>ed</w:t>
      </w:r>
      <w:proofErr w:type="spellEnd"/>
      <w:r w:rsidR="001A0465">
        <w:rPr>
          <w:iCs/>
        </w:rPr>
        <w:t>).</w:t>
      </w:r>
      <w:r>
        <w:rPr>
          <w:rStyle w:val="apple-converted-space"/>
          <w:rFonts w:ascii="Arial" w:hAnsi="Arial" w:cs="Arial"/>
          <w:color w:val="000000"/>
          <w:sz w:val="18"/>
          <w:szCs w:val="18"/>
        </w:rPr>
        <w:t> </w:t>
      </w:r>
      <w:r w:rsidRPr="00346A66">
        <w:rPr>
          <w:i/>
        </w:rPr>
        <w:t xml:space="preserve">Zákon o soudních </w:t>
      </w:r>
      <w:proofErr w:type="gramStart"/>
      <w:r w:rsidRPr="00346A66">
        <w:rPr>
          <w:i/>
        </w:rPr>
        <w:t>exekutorech</w:t>
      </w:r>
      <w:r>
        <w:t>..., 3. vydání</w:t>
      </w:r>
      <w:proofErr w:type="gramEnd"/>
      <w:r>
        <w:t>, s. 248.</w:t>
      </w:r>
    </w:p>
  </w:footnote>
  <w:footnote w:id="79">
    <w:p w:rsidR="00F46D5D" w:rsidRDefault="00F46D5D" w:rsidP="00002DEC">
      <w:pPr>
        <w:pStyle w:val="Bezmezer"/>
      </w:pPr>
      <w:r>
        <w:rPr>
          <w:rStyle w:val="Znakapoznpodarou"/>
        </w:rPr>
        <w:footnoteRef/>
      </w:r>
      <w:r>
        <w:t xml:space="preserve"> HLAVSA. </w:t>
      </w:r>
      <w:r w:rsidRPr="00346A66">
        <w:rPr>
          <w:i/>
        </w:rPr>
        <w:t>Exekuční </w:t>
      </w:r>
      <w:proofErr w:type="gramStart"/>
      <w:r w:rsidRPr="00346A66">
        <w:rPr>
          <w:i/>
        </w:rPr>
        <w:t>řád</w:t>
      </w:r>
      <w:r>
        <w:t>..., s.</w:t>
      </w:r>
      <w:proofErr w:type="gramEnd"/>
      <w:r>
        <w:t xml:space="preserve"> 95.</w:t>
      </w:r>
    </w:p>
  </w:footnote>
  <w:footnote w:id="80">
    <w:p w:rsidR="00F46D5D" w:rsidRDefault="00F46D5D" w:rsidP="00DA47C0">
      <w:pPr>
        <w:pStyle w:val="Bezmezer"/>
      </w:pPr>
      <w:r>
        <w:rPr>
          <w:rStyle w:val="Znakapoznpodarou"/>
        </w:rPr>
        <w:footnoteRef/>
      </w:r>
      <w:r>
        <w:t xml:space="preserve"> </w:t>
      </w:r>
      <w:r w:rsidR="001A0465">
        <w:rPr>
          <w:iCs/>
        </w:rPr>
        <w:t>KASÍKOVÁ, KUČERA. In KASÍKOVÁ</w:t>
      </w:r>
      <w:r>
        <w:rPr>
          <w:iCs/>
        </w:rPr>
        <w:t xml:space="preserve"> (</w:t>
      </w:r>
      <w:proofErr w:type="spellStart"/>
      <w:r>
        <w:rPr>
          <w:iCs/>
        </w:rPr>
        <w:t>ed</w:t>
      </w:r>
      <w:proofErr w:type="spellEnd"/>
      <w:r>
        <w:rPr>
          <w:iCs/>
        </w:rPr>
        <w:t>).</w:t>
      </w:r>
      <w:r>
        <w:rPr>
          <w:rStyle w:val="apple-converted-space"/>
          <w:rFonts w:ascii="Arial" w:hAnsi="Arial" w:cs="Arial"/>
          <w:color w:val="000000"/>
          <w:sz w:val="18"/>
          <w:szCs w:val="18"/>
        </w:rPr>
        <w:t> </w:t>
      </w:r>
      <w:r w:rsidRPr="00346A66">
        <w:rPr>
          <w:i/>
        </w:rPr>
        <w:t xml:space="preserve">Zákon o soudních </w:t>
      </w:r>
      <w:proofErr w:type="gramStart"/>
      <w:r w:rsidRPr="00346A66">
        <w:rPr>
          <w:i/>
        </w:rPr>
        <w:t>exekutorech</w:t>
      </w:r>
      <w:r>
        <w:t>..., 3. vydání</w:t>
      </w:r>
      <w:proofErr w:type="gramEnd"/>
      <w:r>
        <w:t>, s. 284.</w:t>
      </w:r>
    </w:p>
  </w:footnote>
  <w:footnote w:id="81">
    <w:p w:rsidR="00F46D5D" w:rsidRDefault="00F46D5D">
      <w:pPr>
        <w:pStyle w:val="Textpoznpodarou"/>
      </w:pPr>
      <w:r>
        <w:rPr>
          <w:rStyle w:val="Znakapoznpodarou"/>
        </w:rPr>
        <w:footnoteRef/>
      </w:r>
      <w:r>
        <w:t xml:space="preserve"> </w:t>
      </w:r>
      <w:r w:rsidRPr="006B42A1">
        <w:t xml:space="preserve">JÍCHA, Lukáš. Přednáška </w:t>
      </w:r>
      <w:r w:rsidRPr="006B42A1">
        <w:rPr>
          <w:i/>
        </w:rPr>
        <w:t>„Velká novela OSŘ a EŘ – rok poté“</w:t>
      </w:r>
      <w:r w:rsidRPr="006B42A1">
        <w:t xml:space="preserve"> konaná dne 6. března 2014 v</w:t>
      </w:r>
      <w:r>
        <w:t> </w:t>
      </w:r>
      <w:r w:rsidRPr="006B42A1">
        <w:t>Olomouci v rámci programu pořádaného JUDr. Tomášem Vránou, soudním exekutorem</w:t>
      </w:r>
      <w:r>
        <w:t>.</w:t>
      </w:r>
    </w:p>
  </w:footnote>
  <w:footnote w:id="82">
    <w:p w:rsidR="00F46D5D" w:rsidRDefault="00F46D5D">
      <w:pPr>
        <w:pStyle w:val="Textpoznpodarou"/>
      </w:pPr>
      <w:r>
        <w:rPr>
          <w:rStyle w:val="Znakapoznpodarou"/>
        </w:rPr>
        <w:footnoteRef/>
      </w:r>
      <w:r>
        <w:t xml:space="preserve"> Jestliže je v exekučním řízení dána pravomoc českých soudů a oprávněný podá návrh, v němž neoznačí exekucí postižitelný majetek povinného a příslušnost exekučního soudu nelze určit na základě trvalého pobytu či místa pobytu cizince na území ČR, je nutné obrátit se s určením příslušného exekučního soudu na NS. LOUTOCKÝ, Vladimír. Exekuční soud. </w:t>
      </w:r>
      <w:r w:rsidRPr="00DE11AC">
        <w:rPr>
          <w:i/>
        </w:rPr>
        <w:t>Komorní listy</w:t>
      </w:r>
      <w:r>
        <w:t>, 2013, roč. 5, č. 2, s. 30.</w:t>
      </w:r>
    </w:p>
  </w:footnote>
  <w:footnote w:id="83">
    <w:p w:rsidR="00F46D5D" w:rsidRDefault="00F46D5D" w:rsidP="00002DEC">
      <w:pPr>
        <w:pStyle w:val="Bezmezer"/>
      </w:pPr>
      <w:r>
        <w:rPr>
          <w:rStyle w:val="Znakapoznpodarou"/>
        </w:rPr>
        <w:footnoteRef/>
      </w:r>
      <w:r>
        <w:t xml:space="preserve"> Dle znění § 45 odst. 2 EŘ platného před velkou novelou bylo pro řešení střetu mezi více příslušnými soudy rozhodující, kterému soudu byla jako prvnímu doručena žádost o pověření.</w:t>
      </w:r>
    </w:p>
  </w:footnote>
  <w:footnote w:id="84">
    <w:p w:rsidR="00F46D5D" w:rsidRDefault="00F46D5D" w:rsidP="00002DEC">
      <w:pPr>
        <w:pStyle w:val="Bezmezer"/>
      </w:pPr>
      <w:r>
        <w:rPr>
          <w:rStyle w:val="Znakapoznpodarou"/>
        </w:rPr>
        <w:footnoteRef/>
      </w:r>
      <w:r>
        <w:t xml:space="preserve"> KASÍKOVÁ.</w:t>
      </w:r>
      <w:r w:rsidR="001A0465">
        <w:t xml:space="preserve"> In KASÍKOVÁ (</w:t>
      </w:r>
      <w:proofErr w:type="spellStart"/>
      <w:r w:rsidR="001A0465">
        <w:t>ed</w:t>
      </w:r>
      <w:proofErr w:type="spellEnd"/>
      <w:r w:rsidR="001A0465">
        <w:t>).</w:t>
      </w:r>
      <w:r w:rsidRPr="00631239">
        <w:rPr>
          <w:i/>
        </w:rPr>
        <w:t xml:space="preserve"> </w:t>
      </w:r>
      <w:r w:rsidRPr="00346A66">
        <w:rPr>
          <w:i/>
        </w:rPr>
        <w:t xml:space="preserve">Zákon o soudních </w:t>
      </w:r>
      <w:proofErr w:type="gramStart"/>
      <w:r w:rsidRPr="00346A66">
        <w:rPr>
          <w:i/>
        </w:rPr>
        <w:t>exekutorech</w:t>
      </w:r>
      <w:r>
        <w:t>..., 3. vydání</w:t>
      </w:r>
      <w:proofErr w:type="gramEnd"/>
      <w:r>
        <w:t>, s. 249.</w:t>
      </w:r>
    </w:p>
  </w:footnote>
  <w:footnote w:id="85">
    <w:p w:rsidR="00F46D5D" w:rsidRDefault="00F46D5D">
      <w:pPr>
        <w:pStyle w:val="Textpoznpodarou"/>
      </w:pPr>
      <w:r>
        <w:rPr>
          <w:rStyle w:val="Znakapoznpodarou"/>
        </w:rPr>
        <w:footnoteRef/>
      </w:r>
      <w:r>
        <w:t xml:space="preserve"> Již před novelou zaznívala kritika ohledně nedodržování </w:t>
      </w:r>
      <w:proofErr w:type="gramStart"/>
      <w:r>
        <w:t>15</w:t>
      </w:r>
      <w:proofErr w:type="gramEnd"/>
      <w:r>
        <w:t>-</w:t>
      </w:r>
      <w:proofErr w:type="gramStart"/>
      <w:r>
        <w:t>ti</w:t>
      </w:r>
      <w:proofErr w:type="gramEnd"/>
      <w:r>
        <w:t xml:space="preserve"> denní lhůty k vydání pověření, bohužel i dnes se lze setkat s mnohonásobným překročením lhůt, když např. u Obvodních soudů v Praze 4 a 5 se na pověření čeká až 7 měsíců, u severočeských soudů dokonce 12 měsíců. Naproti tomu existují soudy, kde se lhůty daří dodržovat, jako příklad lze uvést Okresní soud v Přerově nebo v Olomouci. </w:t>
      </w:r>
      <w:r w:rsidRPr="006B42A1">
        <w:t xml:space="preserve">JÍCHA, Lukáš. Přednáška </w:t>
      </w:r>
      <w:r w:rsidRPr="006B42A1">
        <w:rPr>
          <w:i/>
        </w:rPr>
        <w:t>„Velká novela OSŘ a EŘ – rok poté“</w:t>
      </w:r>
      <w:r w:rsidRPr="006B42A1">
        <w:t xml:space="preserve"> konaná dne 6. března 2014 v Olomouci v rámci programu pořádaného JUDr. Tomášem Vránou, soudním exekutorem.</w:t>
      </w:r>
    </w:p>
  </w:footnote>
  <w:footnote w:id="86">
    <w:p w:rsidR="00F46D5D" w:rsidRDefault="00F46D5D" w:rsidP="00002DEC">
      <w:pPr>
        <w:pStyle w:val="Bezmezer"/>
      </w:pPr>
      <w:r>
        <w:rPr>
          <w:rStyle w:val="Znakapoznpodarou"/>
        </w:rPr>
        <w:footnoteRef/>
      </w:r>
      <w:r>
        <w:t xml:space="preserve"> Například usnesení Nejvyššího soudu ze dne 27. května 2005, </w:t>
      </w:r>
      <w:proofErr w:type="spellStart"/>
      <w:r>
        <w:t>sp</w:t>
      </w:r>
      <w:proofErr w:type="spellEnd"/>
      <w:r>
        <w:t xml:space="preserve">. zn. 20 </w:t>
      </w:r>
      <w:proofErr w:type="spellStart"/>
      <w:r>
        <w:t>Cdo</w:t>
      </w:r>
      <w:proofErr w:type="spellEnd"/>
      <w:r>
        <w:t xml:space="preserve"> 245/2004. </w:t>
      </w:r>
      <w:r w:rsidRPr="00242134">
        <w:rPr>
          <w:iCs/>
        </w:rPr>
        <w:t>TRIPES,</w:t>
      </w:r>
      <w:r w:rsidRPr="006B2E66">
        <w:rPr>
          <w:iCs/>
        </w:rPr>
        <w:t xml:space="preserve"> Antonín</w:t>
      </w:r>
      <w:r>
        <w:rPr>
          <w:i/>
          <w:iCs/>
        </w:rPr>
        <w:t>.</w:t>
      </w:r>
      <w:r>
        <w:rPr>
          <w:rStyle w:val="apple-converted-space"/>
          <w:rFonts w:ascii="Arial" w:hAnsi="Arial" w:cs="Arial"/>
          <w:color w:val="000000"/>
          <w:sz w:val="18"/>
          <w:szCs w:val="18"/>
        </w:rPr>
        <w:t> </w:t>
      </w:r>
      <w:r w:rsidRPr="006B2E66">
        <w:rPr>
          <w:i/>
        </w:rPr>
        <w:t xml:space="preserve">Exekuce v soudní praxi, </w:t>
      </w:r>
      <w:r w:rsidRPr="008823DA">
        <w:t>3. vydání.</w:t>
      </w:r>
      <w:r>
        <w:t xml:space="preserve"> Praha: C. H. Beck, 2006. s. 773.</w:t>
      </w:r>
    </w:p>
  </w:footnote>
  <w:footnote w:id="87">
    <w:p w:rsidR="00F46D5D" w:rsidRDefault="00F46D5D" w:rsidP="00002DEC">
      <w:pPr>
        <w:pStyle w:val="Bezmezer"/>
      </w:pPr>
      <w:r>
        <w:rPr>
          <w:rStyle w:val="Znakapoznpodarou"/>
        </w:rPr>
        <w:footnoteRef/>
      </w:r>
      <w:r>
        <w:t xml:space="preserve"> Usnesení Nejvyššího soudu ze dne 27. března 2012, </w:t>
      </w:r>
      <w:proofErr w:type="spellStart"/>
      <w:r>
        <w:t>sp</w:t>
      </w:r>
      <w:proofErr w:type="spellEnd"/>
      <w:r>
        <w:t xml:space="preserve">. zn. 20 </w:t>
      </w:r>
      <w:proofErr w:type="spellStart"/>
      <w:r>
        <w:t>Cdo</w:t>
      </w:r>
      <w:proofErr w:type="spellEnd"/>
      <w:r>
        <w:t xml:space="preserve"> 3291/2011.</w:t>
      </w:r>
    </w:p>
  </w:footnote>
  <w:footnote w:id="88">
    <w:p w:rsidR="00F46D5D" w:rsidRDefault="00F46D5D" w:rsidP="00002DEC">
      <w:pPr>
        <w:pStyle w:val="Bezmezer"/>
      </w:pPr>
      <w:r>
        <w:rPr>
          <w:rStyle w:val="Znakapoznpodarou"/>
        </w:rPr>
        <w:footnoteRef/>
      </w:r>
      <w:r>
        <w:t xml:space="preserve"> Usnesení Ústavního soudu ze dne 27. března 1996, </w:t>
      </w:r>
      <w:proofErr w:type="spellStart"/>
      <w:r>
        <w:t>sp</w:t>
      </w:r>
      <w:proofErr w:type="spellEnd"/>
      <w:r>
        <w:t>. zn. III. ÚS 280/95.</w:t>
      </w:r>
    </w:p>
  </w:footnote>
  <w:footnote w:id="89">
    <w:p w:rsidR="00F46D5D" w:rsidRDefault="00F46D5D" w:rsidP="00002DEC">
      <w:pPr>
        <w:pStyle w:val="Bezmezer"/>
      </w:pPr>
      <w:r>
        <w:rPr>
          <w:rStyle w:val="Znakapoznpodarou"/>
        </w:rPr>
        <w:footnoteRef/>
      </w:r>
      <w:r>
        <w:t xml:space="preserve"> </w:t>
      </w:r>
      <w:r>
        <w:rPr>
          <w:iCs/>
        </w:rPr>
        <w:t>KASÍKOVÁ.</w:t>
      </w:r>
      <w:r w:rsidR="001A0465">
        <w:rPr>
          <w:iCs/>
        </w:rPr>
        <w:t xml:space="preserve"> In KASÍKOVÁ (</w:t>
      </w:r>
      <w:proofErr w:type="spellStart"/>
      <w:r w:rsidR="001A0465">
        <w:rPr>
          <w:iCs/>
        </w:rPr>
        <w:t>ed</w:t>
      </w:r>
      <w:proofErr w:type="spellEnd"/>
      <w:r w:rsidR="001A0465">
        <w:rPr>
          <w:iCs/>
        </w:rPr>
        <w:t>).</w:t>
      </w:r>
      <w:r>
        <w:rPr>
          <w:rStyle w:val="apple-converted-space"/>
          <w:rFonts w:ascii="Arial" w:hAnsi="Arial" w:cs="Arial"/>
          <w:color w:val="000000"/>
          <w:sz w:val="18"/>
          <w:szCs w:val="18"/>
        </w:rPr>
        <w:t> </w:t>
      </w:r>
      <w:r w:rsidRPr="00346A66">
        <w:rPr>
          <w:i/>
        </w:rPr>
        <w:t xml:space="preserve">Zákon o soudních </w:t>
      </w:r>
      <w:proofErr w:type="gramStart"/>
      <w:r w:rsidRPr="00346A66">
        <w:rPr>
          <w:i/>
        </w:rPr>
        <w:t>exekutorech</w:t>
      </w:r>
      <w:r>
        <w:t>..., 3. vydání</w:t>
      </w:r>
      <w:proofErr w:type="gramEnd"/>
      <w:r>
        <w:t>, s. 254.</w:t>
      </w:r>
    </w:p>
  </w:footnote>
  <w:footnote w:id="90">
    <w:p w:rsidR="00F46D5D" w:rsidRDefault="00F46D5D" w:rsidP="00002DEC">
      <w:pPr>
        <w:pStyle w:val="Bezmezer"/>
      </w:pPr>
      <w:r>
        <w:rPr>
          <w:rStyle w:val="Znakapoznpodarou"/>
        </w:rPr>
        <w:footnoteRef/>
      </w:r>
      <w:r>
        <w:t xml:space="preserve"> O charakteru, náležitostech a doručování vyrozumění o zahájení exekuce je pojednáno v následující kapitole.</w:t>
      </w:r>
    </w:p>
  </w:footnote>
  <w:footnote w:id="91">
    <w:p w:rsidR="00F46D5D" w:rsidRDefault="00F46D5D" w:rsidP="00002DEC">
      <w:pPr>
        <w:pStyle w:val="Bezmezer"/>
      </w:pPr>
      <w:r>
        <w:rPr>
          <w:rStyle w:val="Znakapoznpodarou"/>
        </w:rPr>
        <w:footnoteRef/>
      </w:r>
      <w:r>
        <w:t xml:space="preserve"> </w:t>
      </w:r>
      <w:r w:rsidRPr="00002DEC">
        <w:t xml:space="preserve">Účelem této změny bylo odstranění rozhodovací činnosti soudů 1. stupně na samém začátku exekučního řízení, což </w:t>
      </w:r>
      <w:r>
        <w:t>koresponduje</w:t>
      </w:r>
      <w:r w:rsidRPr="00002DEC">
        <w:t xml:space="preserve"> s co nejširším uplatněním snahy </w:t>
      </w:r>
      <w:r>
        <w:t>„</w:t>
      </w:r>
      <w:proofErr w:type="spellStart"/>
      <w:r w:rsidRPr="00002DEC">
        <w:t>odbřemenit</w:t>
      </w:r>
      <w:proofErr w:type="spellEnd"/>
      <w:r>
        <w:t>“</w:t>
      </w:r>
      <w:r w:rsidRPr="00002DEC">
        <w:t xml:space="preserve"> soudy při vedení exekutorského výkonu rozhodnutí. PAZDERKA, Stanislav. Přednáška </w:t>
      </w:r>
      <w:r w:rsidRPr="006B42A1">
        <w:rPr>
          <w:i/>
        </w:rPr>
        <w:t>„Exekuce ve světle novely exekučního řádu“</w:t>
      </w:r>
      <w:r w:rsidRPr="00002DEC">
        <w:t xml:space="preserve"> konaná dne 5. června 2013 v prostorách Právnické fakulty Univerzity Palackého v Olomouci.</w:t>
      </w:r>
    </w:p>
  </w:footnote>
  <w:footnote w:id="92">
    <w:p w:rsidR="00F46D5D" w:rsidRDefault="00F46D5D" w:rsidP="00002DEC">
      <w:pPr>
        <w:pStyle w:val="Bezmezer"/>
      </w:pPr>
      <w:r>
        <w:rPr>
          <w:rStyle w:val="Znakapoznpodarou"/>
        </w:rPr>
        <w:footnoteRef/>
      </w:r>
      <w:r>
        <w:t xml:space="preserve"> Důvodová zprava k vládnímu návrhu zákona, kterým se mění zákon č. 99/1963 Sb., občanský soudní řád, ve znění pozdějších předpisů, a související zákony, PSP, sněmovní tisk 537, ASPI </w:t>
      </w:r>
      <w:r>
        <w:sym w:font="Symbol" w:char="F05B"/>
      </w:r>
      <w:r>
        <w:t>databáze</w:t>
      </w:r>
      <w:r>
        <w:sym w:font="Symbol" w:char="F05D"/>
      </w:r>
      <w:r>
        <w:t>.</w:t>
      </w:r>
    </w:p>
  </w:footnote>
  <w:footnote w:id="93">
    <w:p w:rsidR="00F46D5D" w:rsidRDefault="00F46D5D" w:rsidP="00CE0ABC">
      <w:pPr>
        <w:pStyle w:val="Bezmezer"/>
      </w:pPr>
      <w:r>
        <w:rPr>
          <w:rStyle w:val="Znakapoznpodarou"/>
        </w:rPr>
        <w:footnoteRef/>
      </w:r>
      <w:r>
        <w:t xml:space="preserve"> Na straně č. 341 v komentáři je uvedeno: </w:t>
      </w:r>
      <w:r w:rsidRPr="00CE0ABC">
        <w:t>„...</w:t>
      </w:r>
      <w:r>
        <w:t>n</w:t>
      </w:r>
      <w:r w:rsidRPr="00CE0ABC">
        <w:t>ovela č. </w:t>
      </w:r>
      <w:hyperlink r:id="rId4" w:history="1">
        <w:r w:rsidRPr="00CE0ABC">
          <w:t>396/2012 Sb.</w:t>
        </w:r>
      </w:hyperlink>
      <w:r w:rsidRPr="00CE0ABC">
        <w:t xml:space="preserve"> zrušením fáze nařízení exekuce </w:t>
      </w:r>
      <w:proofErr w:type="gramStart"/>
      <w:r w:rsidRPr="00CE0ABC">
        <w:t>zavád</w:t>
      </w:r>
      <w:r>
        <w:t>í...“</w:t>
      </w:r>
      <w:proofErr w:type="gramEnd"/>
    </w:p>
  </w:footnote>
  <w:footnote w:id="94">
    <w:p w:rsidR="00F46D5D" w:rsidRDefault="00F46D5D">
      <w:pPr>
        <w:pStyle w:val="Textpoznpodarou"/>
      </w:pPr>
      <w:r>
        <w:rPr>
          <w:rStyle w:val="Znakapoznpodarou"/>
        </w:rPr>
        <w:footnoteRef/>
      </w:r>
      <w:r>
        <w:t xml:space="preserve"> HLAVSA. </w:t>
      </w:r>
      <w:r w:rsidRPr="00346A66">
        <w:rPr>
          <w:i/>
        </w:rPr>
        <w:t>Exekuční </w:t>
      </w:r>
      <w:proofErr w:type="gramStart"/>
      <w:r w:rsidRPr="00346A66">
        <w:rPr>
          <w:i/>
        </w:rPr>
        <w:t>řád</w:t>
      </w:r>
      <w:r>
        <w:t>..., s.</w:t>
      </w:r>
      <w:proofErr w:type="gramEnd"/>
      <w:r>
        <w:t xml:space="preserve"> 95.</w:t>
      </w:r>
    </w:p>
  </w:footnote>
  <w:footnote w:id="95">
    <w:p w:rsidR="00F46D5D" w:rsidRDefault="00F46D5D">
      <w:pPr>
        <w:pStyle w:val="Textpoznpodarou"/>
      </w:pPr>
      <w:r>
        <w:rPr>
          <w:rStyle w:val="Znakapoznpodarou"/>
        </w:rPr>
        <w:footnoteRef/>
      </w:r>
      <w:r>
        <w:t xml:space="preserve"> Pro doručování se použije právní úprava obsažená v § 45 OSŘ a následující. </w:t>
      </w:r>
      <w:r>
        <w:rPr>
          <w:iCs/>
        </w:rPr>
        <w:t>KASÍKOVÁ.</w:t>
      </w:r>
      <w:r w:rsidR="001A0465">
        <w:rPr>
          <w:iCs/>
        </w:rPr>
        <w:t xml:space="preserve"> In KASÍKOVÁ (</w:t>
      </w:r>
      <w:proofErr w:type="spellStart"/>
      <w:r w:rsidR="001A0465">
        <w:rPr>
          <w:iCs/>
        </w:rPr>
        <w:t>ed</w:t>
      </w:r>
      <w:proofErr w:type="spellEnd"/>
      <w:r w:rsidR="001A0465">
        <w:rPr>
          <w:iCs/>
        </w:rPr>
        <w:t>).</w:t>
      </w:r>
      <w:r>
        <w:rPr>
          <w:rStyle w:val="apple-converted-space"/>
          <w:rFonts w:ascii="Arial" w:hAnsi="Arial" w:cs="Arial"/>
          <w:color w:val="000000"/>
          <w:sz w:val="18"/>
          <w:szCs w:val="18"/>
        </w:rPr>
        <w:t> </w:t>
      </w:r>
      <w:r w:rsidRPr="00346A66">
        <w:rPr>
          <w:i/>
        </w:rPr>
        <w:t xml:space="preserve">Zákon o soudních </w:t>
      </w:r>
      <w:proofErr w:type="gramStart"/>
      <w:r w:rsidRPr="00346A66">
        <w:rPr>
          <w:i/>
        </w:rPr>
        <w:t>exekutorech</w:t>
      </w:r>
      <w:r>
        <w:t>..., 3. vydání</w:t>
      </w:r>
      <w:proofErr w:type="gramEnd"/>
      <w:r>
        <w:t>, s. 264.</w:t>
      </w:r>
    </w:p>
  </w:footnote>
  <w:footnote w:id="96">
    <w:p w:rsidR="00F46D5D" w:rsidRDefault="00F46D5D">
      <w:pPr>
        <w:pStyle w:val="Textpoznpodarou"/>
      </w:pPr>
      <w:r>
        <w:rPr>
          <w:rStyle w:val="Znakapoznpodarou"/>
        </w:rPr>
        <w:footnoteRef/>
      </w:r>
      <w:r>
        <w:t xml:space="preserve"> </w:t>
      </w:r>
      <w:r>
        <w:rPr>
          <w:iCs/>
        </w:rPr>
        <w:t>KASÍKOVÁ.</w:t>
      </w:r>
      <w:r w:rsidR="001A0465">
        <w:rPr>
          <w:iCs/>
        </w:rPr>
        <w:t xml:space="preserve"> In KASÍKOVÁ (</w:t>
      </w:r>
      <w:proofErr w:type="spellStart"/>
      <w:r w:rsidR="001A0465">
        <w:rPr>
          <w:iCs/>
        </w:rPr>
        <w:t>ed</w:t>
      </w:r>
      <w:proofErr w:type="spellEnd"/>
      <w:r w:rsidR="001A0465">
        <w:rPr>
          <w:iCs/>
        </w:rPr>
        <w:t>).</w:t>
      </w:r>
      <w:r>
        <w:rPr>
          <w:rStyle w:val="apple-converted-space"/>
          <w:rFonts w:ascii="Arial" w:hAnsi="Arial" w:cs="Arial"/>
          <w:color w:val="000000"/>
          <w:sz w:val="18"/>
          <w:szCs w:val="18"/>
        </w:rPr>
        <w:t> </w:t>
      </w:r>
      <w:r w:rsidRPr="00346A66">
        <w:rPr>
          <w:i/>
        </w:rPr>
        <w:t xml:space="preserve">Zákon o soudních </w:t>
      </w:r>
      <w:proofErr w:type="gramStart"/>
      <w:r w:rsidRPr="00346A66">
        <w:rPr>
          <w:i/>
        </w:rPr>
        <w:t>exekutorech</w:t>
      </w:r>
      <w:r>
        <w:t>..., 2. vydání</w:t>
      </w:r>
      <w:proofErr w:type="gramEnd"/>
      <w:r>
        <w:t>, s. 170.</w:t>
      </w:r>
    </w:p>
  </w:footnote>
  <w:footnote w:id="97">
    <w:p w:rsidR="00F46D5D" w:rsidRDefault="00F46D5D">
      <w:pPr>
        <w:pStyle w:val="Textpoznpodarou"/>
      </w:pPr>
      <w:r>
        <w:rPr>
          <w:rStyle w:val="Znakapoznpodarou"/>
        </w:rPr>
        <w:footnoteRef/>
      </w:r>
      <w:r>
        <w:t xml:space="preserve"> Povinnému musí být poskytnuto poučení o uplatnění námitky podjatosti exekutora (§ 29 odst. 5), o spojování exekucí (§ 37 odst. 3 a 4), o generálním </w:t>
      </w:r>
      <w:proofErr w:type="spellStart"/>
      <w:r>
        <w:t>inhibitoriu</w:t>
      </w:r>
      <w:proofErr w:type="spellEnd"/>
      <w:r>
        <w:t xml:space="preserve"> (§ 44a odst. 1), o návrhu na odklad exekuce (§ 54), o návrhu na zastavení exekuce (§ 55 odst. 1 a 2) a o nákladech exekuce (§ 87 odst. 1).</w:t>
      </w:r>
    </w:p>
  </w:footnote>
  <w:footnote w:id="98">
    <w:p w:rsidR="00F46D5D" w:rsidRDefault="00F46D5D">
      <w:pPr>
        <w:pStyle w:val="Textpoznpodarou"/>
      </w:pPr>
      <w:r>
        <w:rPr>
          <w:rStyle w:val="Znakapoznpodarou"/>
        </w:rPr>
        <w:footnoteRef/>
      </w:r>
      <w:r>
        <w:t xml:space="preserve"> </w:t>
      </w:r>
      <w:r>
        <w:rPr>
          <w:iCs/>
        </w:rPr>
        <w:t>KASÍKOVÁ.</w:t>
      </w:r>
      <w:r w:rsidR="001A0465">
        <w:rPr>
          <w:iCs/>
        </w:rPr>
        <w:t xml:space="preserve"> In KASÍKOVÁ (</w:t>
      </w:r>
      <w:proofErr w:type="spellStart"/>
      <w:r w:rsidR="001A0465">
        <w:rPr>
          <w:iCs/>
        </w:rPr>
        <w:t>ed</w:t>
      </w:r>
      <w:proofErr w:type="spellEnd"/>
      <w:r w:rsidR="001A0465">
        <w:rPr>
          <w:iCs/>
        </w:rPr>
        <w:t>).</w:t>
      </w:r>
      <w:r>
        <w:rPr>
          <w:rStyle w:val="apple-converted-space"/>
          <w:rFonts w:ascii="Arial" w:hAnsi="Arial" w:cs="Arial"/>
          <w:color w:val="000000"/>
          <w:sz w:val="18"/>
          <w:szCs w:val="18"/>
        </w:rPr>
        <w:t> </w:t>
      </w:r>
      <w:r w:rsidRPr="00346A66">
        <w:rPr>
          <w:i/>
        </w:rPr>
        <w:t xml:space="preserve">Zákon o soudních </w:t>
      </w:r>
      <w:proofErr w:type="gramStart"/>
      <w:r w:rsidRPr="00346A66">
        <w:rPr>
          <w:i/>
        </w:rPr>
        <w:t>exekutorech</w:t>
      </w:r>
      <w:r>
        <w:t>..., 3. vydání</w:t>
      </w:r>
      <w:proofErr w:type="gramEnd"/>
      <w:r>
        <w:t>, s. 265.</w:t>
      </w:r>
    </w:p>
  </w:footnote>
  <w:footnote w:id="99">
    <w:p w:rsidR="00F46D5D" w:rsidRDefault="00F46D5D">
      <w:pPr>
        <w:pStyle w:val="Textpoznpodarou"/>
      </w:pPr>
      <w:r>
        <w:rPr>
          <w:rStyle w:val="Znakapoznpodarou"/>
        </w:rPr>
        <w:footnoteRef/>
      </w:r>
      <w:r>
        <w:t xml:space="preserve"> Novelou zákonem č. 396/2012 Sb. byla lhůta k dobrovolnému plnění z </w:t>
      </w:r>
      <w:proofErr w:type="gramStart"/>
      <w:r>
        <w:t>15</w:t>
      </w:r>
      <w:proofErr w:type="gramEnd"/>
      <w:r>
        <w:t>-</w:t>
      </w:r>
      <w:proofErr w:type="gramStart"/>
      <w:r>
        <w:t>ti</w:t>
      </w:r>
      <w:proofErr w:type="gramEnd"/>
      <w:r>
        <w:t xml:space="preserve"> dní prodloužena na 30 dnů.</w:t>
      </w:r>
    </w:p>
  </w:footnote>
  <w:footnote w:id="100">
    <w:p w:rsidR="00F46D5D" w:rsidRDefault="00F46D5D" w:rsidP="00232BDD">
      <w:pPr>
        <w:pStyle w:val="Textpoznpodarou"/>
      </w:pPr>
      <w:r>
        <w:rPr>
          <w:rStyle w:val="Znakapoznpodarou"/>
        </w:rPr>
        <w:footnoteRef/>
      </w:r>
      <w:r>
        <w:t xml:space="preserve"> Od roku 2013 je v § 11 ET stanoveno, že exekutorovi náleží 50 % odměny stanovené § 6, jde-li o exekuci ukládající zaplacení peněžitou částku, a v případě vymožení jiné povinnosti 30 % odměny stanovené § 7 až 10, jestliže povinný splní požadované povinnosti ve lhůtě 30 dnů od doručení výzvy k dobrovolnému plnění.</w:t>
      </w:r>
    </w:p>
  </w:footnote>
  <w:footnote w:id="101">
    <w:p w:rsidR="00F46D5D" w:rsidRDefault="00F46D5D">
      <w:pPr>
        <w:pStyle w:val="Textpoznpodarou"/>
      </w:pPr>
      <w:r>
        <w:rPr>
          <w:rStyle w:val="Znakapoznpodarou"/>
        </w:rPr>
        <w:footnoteRef/>
      </w:r>
      <w:r>
        <w:t xml:space="preserve"> </w:t>
      </w:r>
      <w:r>
        <w:rPr>
          <w:iCs/>
        </w:rPr>
        <w:t>KASÍKOVÁ.</w:t>
      </w:r>
      <w:r w:rsidR="001A0465">
        <w:rPr>
          <w:iCs/>
        </w:rPr>
        <w:t xml:space="preserve"> In KASÍKOVÁ (</w:t>
      </w:r>
      <w:proofErr w:type="spellStart"/>
      <w:r w:rsidR="001A0465">
        <w:rPr>
          <w:iCs/>
        </w:rPr>
        <w:t>ed</w:t>
      </w:r>
      <w:proofErr w:type="spellEnd"/>
      <w:r w:rsidR="001A0465">
        <w:rPr>
          <w:iCs/>
        </w:rPr>
        <w:t>).</w:t>
      </w:r>
      <w:r>
        <w:rPr>
          <w:rStyle w:val="apple-converted-space"/>
          <w:rFonts w:ascii="Arial" w:hAnsi="Arial" w:cs="Arial"/>
          <w:color w:val="000000"/>
          <w:sz w:val="18"/>
          <w:szCs w:val="18"/>
        </w:rPr>
        <w:t> </w:t>
      </w:r>
      <w:r w:rsidRPr="00346A66">
        <w:rPr>
          <w:i/>
        </w:rPr>
        <w:t xml:space="preserve">Zákon o soudních </w:t>
      </w:r>
      <w:proofErr w:type="gramStart"/>
      <w:r w:rsidRPr="00346A66">
        <w:rPr>
          <w:i/>
        </w:rPr>
        <w:t>exekutorech</w:t>
      </w:r>
      <w:r>
        <w:t>..., 3. vydání</w:t>
      </w:r>
      <w:proofErr w:type="gramEnd"/>
      <w:r>
        <w:t>, s. 264.</w:t>
      </w:r>
    </w:p>
  </w:footnote>
  <w:footnote w:id="102">
    <w:p w:rsidR="00F46D5D" w:rsidRDefault="00F46D5D">
      <w:pPr>
        <w:pStyle w:val="Textpoznpodarou"/>
      </w:pPr>
      <w:r>
        <w:rPr>
          <w:rStyle w:val="Znakapoznpodarou"/>
        </w:rPr>
        <w:footnoteRef/>
      </w:r>
      <w:r>
        <w:t xml:space="preserve"> Od ledna 2014 právní úpravu nalezneme v zákoně č. 256/2013 Sb., o katastru nemovitostí.</w:t>
      </w:r>
    </w:p>
  </w:footnote>
  <w:footnote w:id="103">
    <w:p w:rsidR="00F46D5D" w:rsidRDefault="00F46D5D">
      <w:pPr>
        <w:pStyle w:val="Textpoznpodarou"/>
      </w:pPr>
      <w:r>
        <w:rPr>
          <w:rStyle w:val="Znakapoznpodarou"/>
        </w:rPr>
        <w:footnoteRef/>
      </w:r>
      <w:r>
        <w:t xml:space="preserve"> BURŠÍKOVÁ, Jana, KLÍČOVÁ, Radka. </w:t>
      </w:r>
      <w:r w:rsidRPr="00126FA2">
        <w:rPr>
          <w:i/>
        </w:rPr>
        <w:t>Rozsudek NSS 9 As 60/2007</w:t>
      </w:r>
      <w:r>
        <w:rPr>
          <w:i/>
        </w:rPr>
        <w:t xml:space="preserve"> </w:t>
      </w:r>
      <w:r>
        <w:sym w:font="Symbol" w:char="F05B"/>
      </w:r>
      <w:r>
        <w:t>online</w:t>
      </w:r>
      <w:r>
        <w:sym w:font="Symbol" w:char="F05D"/>
      </w:r>
      <w:r>
        <w:t xml:space="preserve">. epravo.cz, 14. srpna 2009 </w:t>
      </w:r>
      <w:r>
        <w:sym w:font="Symbol" w:char="F05B"/>
      </w:r>
      <w:r>
        <w:t>cit. 19. března 2014</w:t>
      </w:r>
      <w:r>
        <w:sym w:font="Symbol" w:char="F05D"/>
      </w:r>
      <w:r>
        <w:t xml:space="preserve">. Dostupné na </w:t>
      </w:r>
      <w:r>
        <w:sym w:font="Symbol" w:char="F03C"/>
      </w:r>
      <w:r w:rsidRPr="00126FA2">
        <w:t>http://www.epravo.cz/top/clanky/rozsudek-nss-9-as-602007-57472.html</w:t>
      </w:r>
      <w:r>
        <w:sym w:font="Symbol" w:char="F03E"/>
      </w:r>
      <w:r>
        <w:t>.</w:t>
      </w:r>
    </w:p>
  </w:footnote>
  <w:footnote w:id="104">
    <w:p w:rsidR="00F46D5D" w:rsidRDefault="00F46D5D">
      <w:pPr>
        <w:pStyle w:val="Textpoznpodarou"/>
      </w:pPr>
      <w:r>
        <w:rPr>
          <w:rStyle w:val="Znakapoznpodarou"/>
        </w:rPr>
        <w:footnoteRef/>
      </w:r>
      <w:r>
        <w:t xml:space="preserve"> Příslušnost katastrálního úřadu je určena obvodem, ve kterém má pověřený soudní exekutor své sídlo.</w:t>
      </w:r>
    </w:p>
  </w:footnote>
  <w:footnote w:id="105">
    <w:p w:rsidR="00F46D5D" w:rsidRDefault="00F46D5D">
      <w:pPr>
        <w:pStyle w:val="Textpoznpodarou"/>
      </w:pPr>
      <w:r>
        <w:rPr>
          <w:rStyle w:val="Znakapoznpodarou"/>
        </w:rPr>
        <w:footnoteRef/>
      </w:r>
      <w:r>
        <w:t xml:space="preserve"> Jak uvedl NS, manžel povinného se stává účastníkem řízení až nařízením výkonu rozhodnutí. Usnesení Nejvyššího soudu ze dne 9. července 1997, </w:t>
      </w:r>
      <w:proofErr w:type="spellStart"/>
      <w:r>
        <w:t>sp</w:t>
      </w:r>
      <w:proofErr w:type="spellEnd"/>
      <w:r>
        <w:t xml:space="preserve">. zn. 2 </w:t>
      </w:r>
      <w:proofErr w:type="spellStart"/>
      <w:r>
        <w:t>Cdon</w:t>
      </w:r>
      <w:proofErr w:type="spellEnd"/>
      <w:r>
        <w:t xml:space="preserve"> 1446/96.</w:t>
      </w:r>
    </w:p>
  </w:footnote>
  <w:footnote w:id="106">
    <w:p w:rsidR="00F46D5D" w:rsidRDefault="00F46D5D" w:rsidP="00153B6E">
      <w:pPr>
        <w:pStyle w:val="Textpoznpodarou"/>
      </w:pPr>
      <w:r>
        <w:rPr>
          <w:rStyle w:val="Znakapoznpodarou"/>
        </w:rPr>
        <w:footnoteRef/>
      </w:r>
      <w:r>
        <w:t xml:space="preserve"> Obranou manžela povinného při postižení majetku tvořící SJM v případě vedení výkonu rozhodnutí, a tedy i exekuce, na vymožení dluhu vzniklého před uzavřením manželství je v řízeních zahájených od 1. ledna 2014 podání excindační žaloby. V řízeních zahájených do konce roku 2013 by se proti neoprávněnému postižení majetku patřícímu do SJM manžel povinného bránil podání návrhu na částečné zastavení exekuce. </w:t>
      </w:r>
      <w:r w:rsidR="001A0465">
        <w:t xml:space="preserve">LEVÝ. In </w:t>
      </w:r>
      <w:r>
        <w:t>SVOBODA</w:t>
      </w:r>
      <w:r w:rsidR="001A0465">
        <w:t xml:space="preserve"> (</w:t>
      </w:r>
      <w:proofErr w:type="spellStart"/>
      <w:r w:rsidR="001A0465">
        <w:t>ed</w:t>
      </w:r>
      <w:proofErr w:type="spellEnd"/>
      <w:r w:rsidR="001A0465">
        <w:t>)</w:t>
      </w:r>
      <w:r>
        <w:t xml:space="preserve">. </w:t>
      </w:r>
      <w:r>
        <w:rPr>
          <w:i/>
        </w:rPr>
        <w:t xml:space="preserve">Občanský soudní </w:t>
      </w:r>
      <w:proofErr w:type="gramStart"/>
      <w:r>
        <w:rPr>
          <w:i/>
        </w:rPr>
        <w:t>řád...,</w:t>
      </w:r>
      <w:r w:rsidR="001A0465">
        <w:t xml:space="preserve"> s.</w:t>
      </w:r>
      <w:proofErr w:type="gramEnd"/>
      <w:r w:rsidR="001A0465">
        <w:t xml:space="preserve"> 893</w:t>
      </w:r>
      <w:r>
        <w:t>.</w:t>
      </w:r>
    </w:p>
  </w:footnote>
  <w:footnote w:id="107">
    <w:p w:rsidR="00F46D5D" w:rsidRDefault="00F46D5D">
      <w:pPr>
        <w:pStyle w:val="Textpoznpodarou"/>
      </w:pPr>
      <w:r>
        <w:rPr>
          <w:rStyle w:val="Znakapoznpodarou"/>
        </w:rPr>
        <w:footnoteRef/>
      </w:r>
      <w:r>
        <w:t xml:space="preserve"> Usnesení Nejvyššího soudu ze dne 19. března 2008, </w:t>
      </w:r>
      <w:proofErr w:type="spellStart"/>
      <w:r>
        <w:t>sp</w:t>
      </w:r>
      <w:proofErr w:type="spellEnd"/>
      <w:r>
        <w:t xml:space="preserve">. zn. 20 </w:t>
      </w:r>
      <w:proofErr w:type="spellStart"/>
      <w:r>
        <w:t>Cdo</w:t>
      </w:r>
      <w:proofErr w:type="spellEnd"/>
      <w:r>
        <w:t xml:space="preserve"> 1670/2007.</w:t>
      </w:r>
    </w:p>
  </w:footnote>
  <w:footnote w:id="108">
    <w:p w:rsidR="00F46D5D" w:rsidRDefault="00F46D5D" w:rsidP="00327BE9">
      <w:pPr>
        <w:pStyle w:val="Textpoznpodarou"/>
      </w:pPr>
      <w:r>
        <w:rPr>
          <w:rStyle w:val="Znakapoznpodarou"/>
        </w:rPr>
        <w:footnoteRef/>
      </w:r>
      <w:r>
        <w:t xml:space="preserve"> Institut návrhu na vyškrtnutí věci ze soupisu byl do EŘ zaveden tzv. střední novelou zákonem č. 286/2009 Sb. s cílem zamezit zbytečné průtahy v řízení, když je třetím osobám dána možnost obrany již ve stádiu tvorby soupisu movitých věcí. </w:t>
      </w:r>
      <w:r w:rsidRPr="00AE6250">
        <w:t xml:space="preserve">Důvodová zpráva k návrhu zákona </w:t>
      </w:r>
      <w:r w:rsidRPr="00530CB7">
        <w:t>o soudních exekutorech a ex</w:t>
      </w:r>
      <w:r>
        <w:t xml:space="preserve">ekuční činnosti (exekuční řád) </w:t>
      </w:r>
      <w:r w:rsidRPr="00530CB7">
        <w:t>a o změně a doplnění dalších zákonů</w:t>
      </w:r>
      <w:r w:rsidRPr="00AE6250">
        <w:t>,</w:t>
      </w:r>
      <w:r>
        <w:t xml:space="preserve"> </w:t>
      </w:r>
      <w:r w:rsidRPr="00AE6250">
        <w:t xml:space="preserve">PSP, </w:t>
      </w:r>
      <w:r>
        <w:t xml:space="preserve">sněmovní </w:t>
      </w:r>
      <w:r w:rsidRPr="00AE6250">
        <w:t xml:space="preserve">tisk </w:t>
      </w:r>
      <w:r w:rsidRPr="004B233E">
        <w:t>804/0,</w:t>
      </w:r>
      <w:r w:rsidRPr="00AE6250">
        <w:t xml:space="preserve"> ASPI [databáze].</w:t>
      </w:r>
    </w:p>
  </w:footnote>
  <w:footnote w:id="109">
    <w:p w:rsidR="00F46D5D" w:rsidRDefault="00F46D5D" w:rsidP="00327BE9">
      <w:pPr>
        <w:pStyle w:val="Textpoznpodarou"/>
      </w:pPr>
      <w:r>
        <w:rPr>
          <w:rStyle w:val="Znakapoznpodarou"/>
        </w:rPr>
        <w:footnoteRef/>
      </w:r>
      <w:r>
        <w:t xml:space="preserve"> Novelou účinnou od roku 2013 zavedena poučovací povinnost exekutora ohledně možnosti podat návrhu na vyškrtnutí věci ze soupisu (§ 68 odst. 5 EŘ). URBANOVÁ, Veronika. Návrh na vyškrtnutí věci ze soupisu ve světle velké novely exekučního řádu z roku 2012. </w:t>
      </w:r>
      <w:r w:rsidRPr="0092231E">
        <w:rPr>
          <w:i/>
        </w:rPr>
        <w:t>Komorní listy</w:t>
      </w:r>
      <w:r>
        <w:t>, 2013, roč. 5, č. 2. s. 37.</w:t>
      </w:r>
    </w:p>
  </w:footnote>
  <w:footnote w:id="110">
    <w:p w:rsidR="00F46D5D" w:rsidRDefault="00F46D5D" w:rsidP="00AF7D70">
      <w:pPr>
        <w:pStyle w:val="Textpoznpodarou"/>
      </w:pPr>
      <w:r>
        <w:rPr>
          <w:rStyle w:val="Znakapoznpodarou"/>
        </w:rPr>
        <w:footnoteRef/>
      </w:r>
      <w:r w:rsidR="00C76BA3">
        <w:t xml:space="preserve"> LEVÝ. In SVOBODA</w:t>
      </w:r>
      <w:r>
        <w:t xml:space="preserve"> (</w:t>
      </w:r>
      <w:proofErr w:type="spellStart"/>
      <w:r>
        <w:t>ed</w:t>
      </w:r>
      <w:proofErr w:type="spellEnd"/>
      <w:r>
        <w:t xml:space="preserve">). </w:t>
      </w:r>
      <w:r>
        <w:rPr>
          <w:i/>
        </w:rPr>
        <w:t xml:space="preserve">Občanský soudní </w:t>
      </w:r>
      <w:proofErr w:type="gramStart"/>
      <w:r>
        <w:rPr>
          <w:i/>
        </w:rPr>
        <w:t xml:space="preserve">řád..., </w:t>
      </w:r>
      <w:r>
        <w:t>s.</w:t>
      </w:r>
      <w:proofErr w:type="gramEnd"/>
      <w:r>
        <w:t xml:space="preserve"> 900.</w:t>
      </w:r>
    </w:p>
  </w:footnote>
  <w:footnote w:id="111">
    <w:p w:rsidR="00F46D5D" w:rsidRDefault="00F46D5D" w:rsidP="00976790">
      <w:pPr>
        <w:pStyle w:val="Bezmezer"/>
      </w:pPr>
      <w:r>
        <w:rPr>
          <w:rStyle w:val="Znakapoznpodarou"/>
        </w:rPr>
        <w:footnoteRef/>
      </w:r>
      <w:r>
        <w:t xml:space="preserve"> Jednalo se o odraz právní úpravu obsažené v § 143a odst. 4 starého OZ. </w:t>
      </w:r>
      <w:r w:rsidR="00C76BA3">
        <w:t xml:space="preserve">KRBEK, Pavel. In </w:t>
      </w:r>
      <w:r w:rsidRPr="00976790">
        <w:rPr>
          <w:iCs/>
        </w:rPr>
        <w:t>DRÁPAL,</w:t>
      </w:r>
      <w:r w:rsidRPr="008B7255">
        <w:rPr>
          <w:iCs/>
        </w:rPr>
        <w:t xml:space="preserve"> </w:t>
      </w:r>
      <w:proofErr w:type="spellStart"/>
      <w:r w:rsidRPr="008B7255">
        <w:rPr>
          <w:iCs/>
        </w:rPr>
        <w:t>Ljubomír</w:t>
      </w:r>
      <w:proofErr w:type="spellEnd"/>
      <w:r w:rsidRPr="008B7255">
        <w:rPr>
          <w:iCs/>
        </w:rPr>
        <w:t xml:space="preserve"> </w:t>
      </w:r>
      <w:r w:rsidR="00C76BA3">
        <w:rPr>
          <w:iCs/>
        </w:rPr>
        <w:t>(</w:t>
      </w:r>
      <w:proofErr w:type="spellStart"/>
      <w:r w:rsidR="00C76BA3">
        <w:rPr>
          <w:iCs/>
        </w:rPr>
        <w:t>ed</w:t>
      </w:r>
      <w:proofErr w:type="spellEnd"/>
      <w:r w:rsidR="00C76BA3">
        <w:rPr>
          <w:iCs/>
        </w:rPr>
        <w:t>)</w:t>
      </w:r>
      <w:r w:rsidRPr="008B7255">
        <w:rPr>
          <w:iCs/>
        </w:rPr>
        <w:t xml:space="preserve">. </w:t>
      </w:r>
      <w:r w:rsidRPr="008B7255">
        <w:rPr>
          <w:i/>
        </w:rPr>
        <w:t>Občanský soudní řád II. § 201 až 376</w:t>
      </w:r>
      <w:r w:rsidRPr="008B7255">
        <w:t>.</w:t>
      </w:r>
      <w:r w:rsidRPr="008B7255">
        <w:rPr>
          <w:i/>
        </w:rPr>
        <w:t xml:space="preserve"> Komentář. </w:t>
      </w:r>
      <w:r w:rsidRPr="008B7255">
        <w:t>1. vydání. Praha: C. H. Beck, 2009. s.</w:t>
      </w:r>
      <w:r>
        <w:t xml:space="preserve"> 2194.</w:t>
      </w:r>
    </w:p>
  </w:footnote>
  <w:footnote w:id="112">
    <w:p w:rsidR="00F46D5D" w:rsidRDefault="00F46D5D">
      <w:pPr>
        <w:pStyle w:val="Textpoznpodarou"/>
      </w:pPr>
      <w:r>
        <w:rPr>
          <w:rStyle w:val="Znakapoznpodarou"/>
        </w:rPr>
        <w:footnoteRef/>
      </w:r>
      <w:r>
        <w:t xml:space="preserve"> U</w:t>
      </w:r>
      <w:r w:rsidRPr="00402D83">
        <w:t>snesení K</w:t>
      </w:r>
      <w:r>
        <w:t>rajského soudu</w:t>
      </w:r>
      <w:r w:rsidRPr="00402D83">
        <w:t xml:space="preserve"> v Hradci Králové ze dne 24. 11. 2003, </w:t>
      </w:r>
      <w:proofErr w:type="spellStart"/>
      <w:r w:rsidRPr="00402D83">
        <w:t>sp</w:t>
      </w:r>
      <w:proofErr w:type="spellEnd"/>
      <w:r w:rsidRPr="00402D83">
        <w:t>. zn. 17 Co 46/2003</w:t>
      </w:r>
      <w:r>
        <w:t xml:space="preserve">, </w:t>
      </w:r>
      <w:r w:rsidRPr="00402D83">
        <w:t>usnesení N</w:t>
      </w:r>
      <w:r>
        <w:t>ejvyššího soudu</w:t>
      </w:r>
      <w:r w:rsidRPr="00402D83">
        <w:t xml:space="preserve"> ze dne 29. června 2005, </w:t>
      </w:r>
      <w:proofErr w:type="spellStart"/>
      <w:r w:rsidRPr="00402D83">
        <w:t>sp</w:t>
      </w:r>
      <w:proofErr w:type="spellEnd"/>
      <w:r w:rsidRPr="00402D83">
        <w:t>. zn. 20</w:t>
      </w:r>
      <w:r>
        <w:t xml:space="preserve"> </w:t>
      </w:r>
      <w:proofErr w:type="spellStart"/>
      <w:r w:rsidRPr="00402D83">
        <w:t>Cdo</w:t>
      </w:r>
      <w:proofErr w:type="spellEnd"/>
      <w:r w:rsidRPr="00402D83">
        <w:t xml:space="preserve"> 1642/2004</w:t>
      </w:r>
      <w:r>
        <w:t xml:space="preserve"> nebo rozsudek Nejvyššího soudu ze dne 14. dubna 2000, </w:t>
      </w:r>
      <w:proofErr w:type="spellStart"/>
      <w:r>
        <w:t>sp</w:t>
      </w:r>
      <w:proofErr w:type="spellEnd"/>
      <w:r>
        <w:t xml:space="preserve">. zn. 21 </w:t>
      </w:r>
      <w:proofErr w:type="spellStart"/>
      <w:r>
        <w:t>Cdo</w:t>
      </w:r>
      <w:proofErr w:type="spellEnd"/>
      <w:r>
        <w:t xml:space="preserve"> 1774/99.</w:t>
      </w:r>
    </w:p>
  </w:footnote>
  <w:footnote w:id="113">
    <w:p w:rsidR="00F46D5D" w:rsidRDefault="00F46D5D">
      <w:pPr>
        <w:pStyle w:val="Textpoznpodarou"/>
      </w:pPr>
      <w:r>
        <w:rPr>
          <w:rStyle w:val="Znakapoznpodarou"/>
        </w:rPr>
        <w:footnoteRef/>
      </w:r>
      <w:r w:rsidR="00C76BA3">
        <w:t xml:space="preserve"> LEVÝ. In SVOBODA </w:t>
      </w:r>
      <w:r>
        <w:t>(</w:t>
      </w:r>
      <w:proofErr w:type="spellStart"/>
      <w:r>
        <w:t>ed</w:t>
      </w:r>
      <w:proofErr w:type="spellEnd"/>
      <w:r>
        <w:t xml:space="preserve">). </w:t>
      </w:r>
      <w:r>
        <w:rPr>
          <w:i/>
        </w:rPr>
        <w:t xml:space="preserve">Občanský soudní </w:t>
      </w:r>
      <w:proofErr w:type="gramStart"/>
      <w:r>
        <w:rPr>
          <w:i/>
        </w:rPr>
        <w:t xml:space="preserve">řád..., </w:t>
      </w:r>
      <w:r>
        <w:t>s.</w:t>
      </w:r>
      <w:proofErr w:type="gramEnd"/>
      <w:r>
        <w:t xml:space="preserve"> 897.</w:t>
      </w:r>
    </w:p>
  </w:footnote>
  <w:footnote w:id="114">
    <w:p w:rsidR="00F46D5D" w:rsidRDefault="00F46D5D">
      <w:pPr>
        <w:pStyle w:val="Textpoznpodarou"/>
      </w:pPr>
      <w:r>
        <w:rPr>
          <w:rStyle w:val="Znakapoznpodarou"/>
        </w:rPr>
        <w:footnoteRef/>
      </w:r>
      <w:r>
        <w:t xml:space="preserve"> Usnesení Krajského soudu v Ostravě – pobočka v Olomouci ze dne 26. července 2013, </w:t>
      </w:r>
      <w:proofErr w:type="spellStart"/>
      <w:r>
        <w:t>sp</w:t>
      </w:r>
      <w:proofErr w:type="spellEnd"/>
      <w:r>
        <w:t>. zn. 40 Co 555/2013.</w:t>
      </w:r>
    </w:p>
  </w:footnote>
  <w:footnote w:id="115">
    <w:p w:rsidR="00F46D5D" w:rsidRDefault="00F46D5D">
      <w:pPr>
        <w:pStyle w:val="Textpoznpodarou"/>
      </w:pPr>
      <w:r>
        <w:rPr>
          <w:rStyle w:val="Znakapoznpodarou"/>
        </w:rPr>
        <w:footnoteRef/>
      </w:r>
      <w:r>
        <w:t xml:space="preserve"> </w:t>
      </w:r>
      <w:r w:rsidRPr="006B42A1">
        <w:t xml:space="preserve">JÍCHA, Lukáš. Přednáška </w:t>
      </w:r>
      <w:r w:rsidRPr="006B42A1">
        <w:rPr>
          <w:i/>
        </w:rPr>
        <w:t>„Velká novela OSŘ a EŘ – rok poté“</w:t>
      </w:r>
      <w:r w:rsidRPr="006B42A1">
        <w:t xml:space="preserve"> konaná dne 6. března 2014 v</w:t>
      </w:r>
      <w:r>
        <w:t> </w:t>
      </w:r>
      <w:r w:rsidRPr="006B42A1">
        <w:t>Olomouci v rámci programu pořádaného JUDr. Tomášem Vránou, soudním exekutorem</w:t>
      </w:r>
      <w:r>
        <w:t>.</w:t>
      </w:r>
    </w:p>
  </w:footnote>
  <w:footnote w:id="116">
    <w:p w:rsidR="00F46D5D" w:rsidRDefault="00F46D5D">
      <w:pPr>
        <w:pStyle w:val="Textpoznpodarou"/>
      </w:pPr>
      <w:r>
        <w:rPr>
          <w:rStyle w:val="Znakapoznpodarou"/>
        </w:rPr>
        <w:footnoteRef/>
      </w:r>
      <w:r>
        <w:t xml:space="preserve"> Výklad těchto výjimek by měl být prováděn velmi restriktivně. </w:t>
      </w:r>
      <w:r>
        <w:rPr>
          <w:iCs/>
        </w:rPr>
        <w:t>KASÍKOVÁ.</w:t>
      </w:r>
      <w:r w:rsidR="00C76BA3">
        <w:rPr>
          <w:iCs/>
        </w:rPr>
        <w:t xml:space="preserve"> In KASÍKOVÁ (</w:t>
      </w:r>
      <w:proofErr w:type="spellStart"/>
      <w:r w:rsidR="00C76BA3">
        <w:rPr>
          <w:iCs/>
        </w:rPr>
        <w:t>ed</w:t>
      </w:r>
      <w:proofErr w:type="spellEnd"/>
      <w:r w:rsidR="00C76BA3">
        <w:rPr>
          <w:iCs/>
        </w:rPr>
        <w:t>).</w:t>
      </w:r>
      <w:r>
        <w:rPr>
          <w:rStyle w:val="apple-converted-space"/>
          <w:rFonts w:ascii="Arial" w:hAnsi="Arial" w:cs="Arial"/>
          <w:color w:val="000000"/>
          <w:sz w:val="18"/>
          <w:szCs w:val="18"/>
        </w:rPr>
        <w:t> </w:t>
      </w:r>
      <w:r w:rsidRPr="00346A66">
        <w:rPr>
          <w:i/>
        </w:rPr>
        <w:t xml:space="preserve">Zákon o soudních </w:t>
      </w:r>
      <w:proofErr w:type="gramStart"/>
      <w:r w:rsidRPr="00346A66">
        <w:rPr>
          <w:i/>
        </w:rPr>
        <w:t>exekutorech</w:t>
      </w:r>
      <w:r>
        <w:t>..., 3. vydání</w:t>
      </w:r>
      <w:proofErr w:type="gramEnd"/>
      <w:r>
        <w:t>, s. 268.</w:t>
      </w:r>
    </w:p>
  </w:footnote>
  <w:footnote w:id="117">
    <w:p w:rsidR="00F46D5D" w:rsidRDefault="00F46D5D">
      <w:pPr>
        <w:pStyle w:val="Textpoznpodarou"/>
      </w:pPr>
      <w:r>
        <w:rPr>
          <w:rStyle w:val="Znakapoznpodarou"/>
        </w:rPr>
        <w:footnoteRef/>
      </w:r>
      <w:r>
        <w:t xml:space="preserve"> WINTEROVÁ. </w:t>
      </w:r>
      <w:r w:rsidRPr="00346A66">
        <w:rPr>
          <w:i/>
        </w:rPr>
        <w:t xml:space="preserve">Civilní </w:t>
      </w:r>
      <w:proofErr w:type="gramStart"/>
      <w:r w:rsidRPr="00346A66">
        <w:rPr>
          <w:i/>
        </w:rPr>
        <w:t>právo</w:t>
      </w:r>
      <w:r>
        <w:t>..., s.</w:t>
      </w:r>
      <w:proofErr w:type="gramEnd"/>
      <w:r>
        <w:t xml:space="preserve"> 499.</w:t>
      </w:r>
    </w:p>
  </w:footnote>
  <w:footnote w:id="118">
    <w:p w:rsidR="00F46D5D" w:rsidRDefault="00F46D5D" w:rsidP="00BA7195">
      <w:pPr>
        <w:pStyle w:val="Textpoznpodarou"/>
      </w:pPr>
      <w:r>
        <w:rPr>
          <w:rStyle w:val="Znakapoznpodarou"/>
        </w:rPr>
        <w:footnoteRef/>
      </w:r>
      <w:r>
        <w:t xml:space="preserve"> Před účinnosti novely zákonem č. 286/2009 Sb. bylo generální </w:t>
      </w:r>
      <w:proofErr w:type="spellStart"/>
      <w:r>
        <w:t>inhibitorium</w:t>
      </w:r>
      <w:proofErr w:type="spellEnd"/>
      <w:r>
        <w:t xml:space="preserve"> spojeno s absolutní neplatností úkonu, kterým povinný zákaz porušil.</w:t>
      </w:r>
    </w:p>
  </w:footnote>
  <w:footnote w:id="119">
    <w:p w:rsidR="00F46D5D" w:rsidRDefault="00F46D5D">
      <w:pPr>
        <w:pStyle w:val="Textpoznpodarou"/>
      </w:pPr>
      <w:r>
        <w:rPr>
          <w:rStyle w:val="Znakapoznpodarou"/>
        </w:rPr>
        <w:footnoteRef/>
      </w:r>
      <w:r>
        <w:t xml:space="preserve"> </w:t>
      </w:r>
      <w:r>
        <w:rPr>
          <w:iCs/>
        </w:rPr>
        <w:t>KASÍKOVÁ.</w:t>
      </w:r>
      <w:r w:rsidR="00C76BA3">
        <w:rPr>
          <w:iCs/>
        </w:rPr>
        <w:t xml:space="preserve"> In KASÍKOVÁ (</w:t>
      </w:r>
      <w:proofErr w:type="spellStart"/>
      <w:r w:rsidR="00C76BA3">
        <w:rPr>
          <w:iCs/>
        </w:rPr>
        <w:t>ed</w:t>
      </w:r>
      <w:proofErr w:type="spellEnd"/>
      <w:r w:rsidR="00C76BA3">
        <w:rPr>
          <w:iCs/>
        </w:rPr>
        <w:t>).</w:t>
      </w:r>
      <w:r>
        <w:rPr>
          <w:rStyle w:val="apple-converted-space"/>
          <w:rFonts w:ascii="Arial" w:hAnsi="Arial" w:cs="Arial"/>
          <w:color w:val="000000"/>
          <w:sz w:val="18"/>
          <w:szCs w:val="18"/>
        </w:rPr>
        <w:t> </w:t>
      </w:r>
      <w:r w:rsidRPr="00346A66">
        <w:rPr>
          <w:i/>
        </w:rPr>
        <w:t xml:space="preserve">Zákon o soudních </w:t>
      </w:r>
      <w:proofErr w:type="gramStart"/>
      <w:r w:rsidRPr="00346A66">
        <w:rPr>
          <w:i/>
        </w:rPr>
        <w:t>exekutorech</w:t>
      </w:r>
      <w:r>
        <w:t>..., 3. vydání</w:t>
      </w:r>
      <w:proofErr w:type="gramEnd"/>
      <w:r>
        <w:t>, s. 273.</w:t>
      </w:r>
    </w:p>
  </w:footnote>
  <w:footnote w:id="120">
    <w:p w:rsidR="00F46D5D" w:rsidRDefault="00F46D5D">
      <w:pPr>
        <w:pStyle w:val="Textpoznpodarou"/>
      </w:pPr>
      <w:r>
        <w:rPr>
          <w:rStyle w:val="Znakapoznpodarou"/>
        </w:rPr>
        <w:footnoteRef/>
      </w:r>
      <w:r>
        <w:t xml:space="preserve"> HLAVSA. </w:t>
      </w:r>
      <w:r w:rsidRPr="00346A66">
        <w:rPr>
          <w:i/>
        </w:rPr>
        <w:t>Exekuční </w:t>
      </w:r>
      <w:proofErr w:type="gramStart"/>
      <w:r w:rsidRPr="00346A66">
        <w:rPr>
          <w:i/>
        </w:rPr>
        <w:t>řád</w:t>
      </w:r>
      <w:r>
        <w:t>..., s.</w:t>
      </w:r>
      <w:proofErr w:type="gramEnd"/>
      <w:r>
        <w:t xml:space="preserve"> 92.</w:t>
      </w:r>
    </w:p>
  </w:footnote>
  <w:footnote w:id="121">
    <w:p w:rsidR="00F46D5D" w:rsidRDefault="00F46D5D">
      <w:pPr>
        <w:pStyle w:val="Textpoznpodarou"/>
      </w:pPr>
      <w:r>
        <w:rPr>
          <w:rStyle w:val="Znakapoznpodarou"/>
        </w:rPr>
        <w:footnoteRef/>
      </w:r>
      <w:r>
        <w:t xml:space="preserve"> Současné znění EŘ s odvoláním již nepočítá a předchozí pluralitu opravných prostředků zkoncentroval do možnosti podání návrhu na zastavení, o kterém pojednává následující kapitola.</w:t>
      </w:r>
    </w:p>
  </w:footnote>
  <w:footnote w:id="122">
    <w:p w:rsidR="00F46D5D" w:rsidRDefault="00F46D5D">
      <w:pPr>
        <w:pStyle w:val="Textpoznpodarou"/>
      </w:pPr>
      <w:r>
        <w:rPr>
          <w:rStyle w:val="Znakapoznpodarou"/>
        </w:rPr>
        <w:footnoteRef/>
      </w:r>
      <w:r>
        <w:t xml:space="preserve"> </w:t>
      </w:r>
      <w:r>
        <w:rPr>
          <w:iCs/>
        </w:rPr>
        <w:t>KASÍKOVÁ.</w:t>
      </w:r>
      <w:r w:rsidR="00C76BA3">
        <w:rPr>
          <w:iCs/>
        </w:rPr>
        <w:t xml:space="preserve"> In KASÍKOVÁ (</w:t>
      </w:r>
      <w:proofErr w:type="spellStart"/>
      <w:r w:rsidR="00C76BA3">
        <w:rPr>
          <w:iCs/>
        </w:rPr>
        <w:t>ed</w:t>
      </w:r>
      <w:proofErr w:type="spellEnd"/>
      <w:r w:rsidR="00C76BA3">
        <w:rPr>
          <w:iCs/>
        </w:rPr>
        <w:t>).</w:t>
      </w:r>
      <w:r>
        <w:rPr>
          <w:rStyle w:val="apple-converted-space"/>
          <w:rFonts w:ascii="Arial" w:hAnsi="Arial" w:cs="Arial"/>
          <w:color w:val="000000"/>
          <w:sz w:val="18"/>
          <w:szCs w:val="18"/>
        </w:rPr>
        <w:t> </w:t>
      </w:r>
      <w:r w:rsidRPr="00346A66">
        <w:rPr>
          <w:i/>
        </w:rPr>
        <w:t xml:space="preserve">Zákon o soudních </w:t>
      </w:r>
      <w:proofErr w:type="gramStart"/>
      <w:r w:rsidRPr="00346A66">
        <w:rPr>
          <w:i/>
        </w:rPr>
        <w:t>exekutorech</w:t>
      </w:r>
      <w:r>
        <w:t>..., 3. vydání</w:t>
      </w:r>
      <w:proofErr w:type="gramEnd"/>
      <w:r>
        <w:t xml:space="preserve">, s. 268. Také např. usnesení Vrchního soudu v Praze, </w:t>
      </w:r>
      <w:proofErr w:type="spellStart"/>
      <w:r>
        <w:t>sp</w:t>
      </w:r>
      <w:proofErr w:type="spellEnd"/>
      <w:r>
        <w:t xml:space="preserve">. zn. 15 </w:t>
      </w:r>
      <w:proofErr w:type="spellStart"/>
      <w:r>
        <w:t>Cmo</w:t>
      </w:r>
      <w:proofErr w:type="spellEnd"/>
      <w:r>
        <w:t xml:space="preserve"> 7/2005 nebo VESELÝ, Jan, RAKOVSKÝ, Adam, HOLEŠÍNSKÝ, Petr. Soudní exekutoři – efektivní způsob vymáhání pohledávek. </w:t>
      </w:r>
      <w:r w:rsidRPr="008E5850">
        <w:rPr>
          <w:i/>
        </w:rPr>
        <w:t>Bulletin advokacie</w:t>
      </w:r>
      <w:r>
        <w:t>, 2001, roč. 2001, č. 9, s. 11.</w:t>
      </w:r>
    </w:p>
  </w:footnote>
  <w:footnote w:id="123">
    <w:p w:rsidR="00F46D5D" w:rsidRDefault="00F46D5D">
      <w:pPr>
        <w:pStyle w:val="Textpoznpodarou"/>
      </w:pPr>
      <w:r>
        <w:rPr>
          <w:rStyle w:val="Znakapoznpodarou"/>
        </w:rPr>
        <w:footnoteRef/>
      </w:r>
      <w:r>
        <w:t xml:space="preserve"> HLAVSA. </w:t>
      </w:r>
      <w:r w:rsidRPr="00346A66">
        <w:rPr>
          <w:i/>
        </w:rPr>
        <w:t>Exekuční </w:t>
      </w:r>
      <w:proofErr w:type="gramStart"/>
      <w:r w:rsidRPr="00346A66">
        <w:rPr>
          <w:i/>
        </w:rPr>
        <w:t>řád</w:t>
      </w:r>
      <w:r>
        <w:t>..., s.</w:t>
      </w:r>
      <w:proofErr w:type="gramEnd"/>
      <w:r>
        <w:t xml:space="preserve"> 91.</w:t>
      </w:r>
    </w:p>
  </w:footnote>
  <w:footnote w:id="124">
    <w:p w:rsidR="00F46D5D" w:rsidRDefault="00F46D5D">
      <w:pPr>
        <w:pStyle w:val="Textpoznpodarou"/>
      </w:pPr>
      <w:r>
        <w:rPr>
          <w:rStyle w:val="Znakapoznpodarou"/>
        </w:rPr>
        <w:footnoteRef/>
      </w:r>
      <w:r>
        <w:t xml:space="preserve"> U</w:t>
      </w:r>
      <w:r w:rsidRPr="00592914">
        <w:t>snesení</w:t>
      </w:r>
      <w:r>
        <w:t xml:space="preserve"> Nejvyššího soudu ze dne 7. února 2001, </w:t>
      </w:r>
      <w:proofErr w:type="spellStart"/>
      <w:r>
        <w:t>sp</w:t>
      </w:r>
      <w:proofErr w:type="spellEnd"/>
      <w:r>
        <w:t xml:space="preserve">. zn. 21 </w:t>
      </w:r>
      <w:proofErr w:type="spellStart"/>
      <w:r>
        <w:t>Cdo</w:t>
      </w:r>
      <w:proofErr w:type="spellEnd"/>
      <w:r>
        <w:t xml:space="preserve"> 2371/2000.</w:t>
      </w:r>
    </w:p>
  </w:footnote>
  <w:footnote w:id="125">
    <w:p w:rsidR="00F46D5D" w:rsidRDefault="00F46D5D" w:rsidP="0026775D">
      <w:pPr>
        <w:pStyle w:val="Textpoznpodarou"/>
      </w:pPr>
      <w:r>
        <w:rPr>
          <w:rStyle w:val="Znakapoznpodarou"/>
        </w:rPr>
        <w:footnoteRef/>
      </w:r>
      <w:r>
        <w:t xml:space="preserve"> </w:t>
      </w:r>
      <w:r>
        <w:rPr>
          <w:iCs/>
        </w:rPr>
        <w:t>TRIPES</w:t>
      </w:r>
      <w:r>
        <w:rPr>
          <w:i/>
          <w:iCs/>
        </w:rPr>
        <w:t>.</w:t>
      </w:r>
      <w:r>
        <w:rPr>
          <w:rStyle w:val="apple-converted-space"/>
          <w:rFonts w:ascii="Arial" w:hAnsi="Arial" w:cs="Arial"/>
          <w:color w:val="000000"/>
          <w:sz w:val="18"/>
          <w:szCs w:val="18"/>
        </w:rPr>
        <w:t> </w:t>
      </w:r>
      <w:r w:rsidRPr="006B2E66">
        <w:rPr>
          <w:i/>
        </w:rPr>
        <w:t xml:space="preserve">Exekuce v soudní </w:t>
      </w:r>
      <w:proofErr w:type="gramStart"/>
      <w:r w:rsidRPr="006B2E66">
        <w:rPr>
          <w:i/>
        </w:rPr>
        <w:t>praxi</w:t>
      </w:r>
      <w:r>
        <w:rPr>
          <w:i/>
        </w:rPr>
        <w:t>...,</w:t>
      </w:r>
      <w:r>
        <w:t xml:space="preserve"> s.</w:t>
      </w:r>
      <w:proofErr w:type="gramEnd"/>
      <w:r>
        <w:t xml:space="preserve"> 790.</w:t>
      </w:r>
    </w:p>
  </w:footnote>
  <w:footnote w:id="126">
    <w:p w:rsidR="00F46D5D" w:rsidRDefault="00F46D5D">
      <w:pPr>
        <w:pStyle w:val="Textpoznpodarou"/>
      </w:pPr>
      <w:r>
        <w:rPr>
          <w:rStyle w:val="Znakapoznpodarou"/>
        </w:rPr>
        <w:footnoteRef/>
      </w:r>
      <w:r>
        <w:t xml:space="preserve"> RAKOVSKÝ, Adam, VESELÝ, Jan. Odvolání proti nařízení exekuce – obrana proti soudnímu exekutorovi? </w:t>
      </w:r>
      <w:r w:rsidRPr="00AB1792">
        <w:rPr>
          <w:i/>
        </w:rPr>
        <w:t>Bulletin advokacie</w:t>
      </w:r>
      <w:r>
        <w:t>, 2003, roč. 2003, č. 4, s. 29.</w:t>
      </w:r>
    </w:p>
  </w:footnote>
  <w:footnote w:id="127">
    <w:p w:rsidR="00F46D5D" w:rsidRDefault="00F46D5D">
      <w:pPr>
        <w:pStyle w:val="Textpoznpodarou"/>
      </w:pPr>
      <w:r>
        <w:rPr>
          <w:rStyle w:val="Znakapoznpodarou"/>
        </w:rPr>
        <w:footnoteRef/>
      </w:r>
      <w:r>
        <w:t xml:space="preserve"> Usnesení Nejvyššího soudu ze dne 12. května 2005, </w:t>
      </w:r>
      <w:proofErr w:type="spellStart"/>
      <w:r>
        <w:t>sp</w:t>
      </w:r>
      <w:proofErr w:type="spellEnd"/>
      <w:r>
        <w:t xml:space="preserve">. zn. 21 </w:t>
      </w:r>
      <w:proofErr w:type="spellStart"/>
      <w:r>
        <w:t>Cdo</w:t>
      </w:r>
      <w:proofErr w:type="spellEnd"/>
      <w:r>
        <w:t xml:space="preserve"> 2067/2004, usnesení Nejvyššího soudu ze dne 22. září 2005, </w:t>
      </w:r>
      <w:proofErr w:type="spellStart"/>
      <w:r>
        <w:t>sp</w:t>
      </w:r>
      <w:proofErr w:type="spellEnd"/>
      <w:r>
        <w:t xml:space="preserve">. zn. 20 </w:t>
      </w:r>
      <w:proofErr w:type="spellStart"/>
      <w:r>
        <w:t>Cdo</w:t>
      </w:r>
      <w:proofErr w:type="spellEnd"/>
      <w:r>
        <w:t xml:space="preserve"> 2276/2005.</w:t>
      </w:r>
    </w:p>
  </w:footnote>
  <w:footnote w:id="128">
    <w:p w:rsidR="00F46D5D" w:rsidRDefault="00F46D5D">
      <w:pPr>
        <w:pStyle w:val="Textpoznpodarou"/>
      </w:pPr>
      <w:r>
        <w:rPr>
          <w:rStyle w:val="Znakapoznpodarou"/>
        </w:rPr>
        <w:footnoteRef/>
      </w:r>
      <w:r>
        <w:t xml:space="preserve"> S ohledem na pravomoc soudního exekutora rozhodovat o zastavení exekuce v případech, kdy o zastavení není mezi účastníky sporu, zavedenou listopadovou novelou z roku 2009, se jeví návrh na zastavení exekuce jako rychlejší řešení.</w:t>
      </w:r>
    </w:p>
  </w:footnote>
  <w:footnote w:id="129">
    <w:p w:rsidR="00F46D5D" w:rsidRDefault="00F46D5D">
      <w:pPr>
        <w:pStyle w:val="Textpoznpodarou"/>
      </w:pPr>
      <w:r>
        <w:rPr>
          <w:rStyle w:val="Znakapoznpodarou"/>
        </w:rPr>
        <w:footnoteRef/>
      </w:r>
      <w:r>
        <w:t xml:space="preserve"> </w:t>
      </w:r>
      <w:r w:rsidRPr="00002DEC">
        <w:t xml:space="preserve">PAZDERKA, Stanislav. Přednáška </w:t>
      </w:r>
      <w:r>
        <w:t>„</w:t>
      </w:r>
      <w:r w:rsidRPr="000C675F">
        <w:rPr>
          <w:i/>
        </w:rPr>
        <w:t>Exekuce ve světle novely exekučního řádu</w:t>
      </w:r>
      <w:r>
        <w:rPr>
          <w:i/>
        </w:rPr>
        <w:t>“</w:t>
      </w:r>
      <w:r w:rsidRPr="00002DEC">
        <w:t xml:space="preserve"> konaná dne 5. června 2013 v prostorách Právnické fakulty Univerzity Palackého v Olomouci.</w:t>
      </w:r>
    </w:p>
  </w:footnote>
  <w:footnote w:id="130">
    <w:p w:rsidR="00F46D5D" w:rsidRDefault="00F46D5D">
      <w:pPr>
        <w:pStyle w:val="Textpoznpodarou"/>
      </w:pPr>
      <w:r>
        <w:rPr>
          <w:rStyle w:val="Znakapoznpodarou"/>
        </w:rPr>
        <w:footnoteRef/>
      </w:r>
      <w:r>
        <w:t xml:space="preserve"> Exekuce bude například zastavena, jestliže se exekuční titul nestal vykonatelným </w:t>
      </w:r>
      <w:r>
        <w:sym w:font="Symbol" w:char="F05B"/>
      </w:r>
      <w:r>
        <w:t>písm. a)</w:t>
      </w:r>
      <w:r>
        <w:sym w:font="Symbol" w:char="F05D"/>
      </w:r>
      <w:r>
        <w:t xml:space="preserve">, byl exekuční titul zrušen nebo se stal neúčinným </w:t>
      </w:r>
      <w:r>
        <w:sym w:font="Symbol" w:char="F05B"/>
      </w:r>
      <w:r>
        <w:t>písm. b)</w:t>
      </w:r>
      <w:r>
        <w:sym w:font="Symbol" w:char="F05D"/>
      </w:r>
      <w:r>
        <w:t xml:space="preserve">, zastavení exekuce navrhl ten, kdo navrhl její nařízení </w:t>
      </w:r>
      <w:r>
        <w:sym w:font="Symbol" w:char="F05B"/>
      </w:r>
      <w:r>
        <w:t>písm. c)</w:t>
      </w:r>
      <w:r>
        <w:sym w:font="Symbol" w:char="F05D"/>
      </w:r>
      <w:r>
        <w:t xml:space="preserve"> atd.</w:t>
      </w:r>
    </w:p>
  </w:footnote>
  <w:footnote w:id="131">
    <w:p w:rsidR="00F46D5D" w:rsidRDefault="00F46D5D">
      <w:pPr>
        <w:pStyle w:val="Textpoznpodarou"/>
      </w:pPr>
      <w:r>
        <w:rPr>
          <w:rStyle w:val="Znakapoznpodarou"/>
        </w:rPr>
        <w:footnoteRef/>
      </w:r>
      <w:r>
        <w:t xml:space="preserve"> Například § 290, § 326a, § 336m OSŘ nebo speciální důvod při nesložení přiměřené zálohy na náklady exekuce oprávněným § 55 odst. 5 EŘ. Tyto důvody pro zastavení exekuce jsou ve vztahu k těm v § 268 odst. 1 OSŘ </w:t>
      </w:r>
      <w:proofErr w:type="spellStart"/>
      <w:r w:rsidRPr="00501977">
        <w:rPr>
          <w:i/>
        </w:rPr>
        <w:t>lex</w:t>
      </w:r>
      <w:proofErr w:type="spellEnd"/>
      <w:r w:rsidRPr="00501977">
        <w:rPr>
          <w:i/>
        </w:rPr>
        <w:t xml:space="preserve"> </w:t>
      </w:r>
      <w:proofErr w:type="spellStart"/>
      <w:r w:rsidRPr="00501977">
        <w:rPr>
          <w:i/>
        </w:rPr>
        <w:t>specialis</w:t>
      </w:r>
      <w:proofErr w:type="spellEnd"/>
      <w:r>
        <w:t xml:space="preserve"> a mají aplikační přednost. KŮ</w:t>
      </w:r>
      <w:r w:rsidRPr="006509C5">
        <w:t>RKA,</w:t>
      </w:r>
      <w:r w:rsidRPr="00431552">
        <w:t xml:space="preserve"> V</w:t>
      </w:r>
      <w:r>
        <w:t xml:space="preserve">ladimír, SVOBODA, Karel. </w:t>
      </w:r>
      <w:r w:rsidRPr="00431552">
        <w:rPr>
          <w:i/>
        </w:rPr>
        <w:t>Přehled judikatury ve věcech výkonu rozhodnutí a exekuce.</w:t>
      </w:r>
      <w:r>
        <w:t xml:space="preserve"> 2. vydání. Praha: </w:t>
      </w:r>
      <w:proofErr w:type="spellStart"/>
      <w:r>
        <w:t>Wolters</w:t>
      </w:r>
      <w:proofErr w:type="spellEnd"/>
      <w:r>
        <w:t xml:space="preserve"> </w:t>
      </w:r>
      <w:proofErr w:type="spellStart"/>
      <w:r>
        <w:t>Kluwer</w:t>
      </w:r>
      <w:proofErr w:type="spellEnd"/>
      <w:r>
        <w:t xml:space="preserve"> ČR, 2013. s. 171.</w:t>
      </w:r>
    </w:p>
  </w:footnote>
  <w:footnote w:id="132">
    <w:p w:rsidR="00F46D5D" w:rsidRDefault="00F46D5D">
      <w:pPr>
        <w:pStyle w:val="Textpoznpodarou"/>
      </w:pPr>
      <w:r>
        <w:rPr>
          <w:rStyle w:val="Znakapoznpodarou"/>
        </w:rPr>
        <w:footnoteRef/>
      </w:r>
      <w:r>
        <w:t xml:space="preserve"> </w:t>
      </w:r>
      <w:r>
        <w:rPr>
          <w:iCs/>
        </w:rPr>
        <w:t xml:space="preserve">Stanovisko Nejvyššího soudu ze dne 15. února 2006, </w:t>
      </w:r>
      <w:proofErr w:type="spellStart"/>
      <w:r>
        <w:rPr>
          <w:iCs/>
        </w:rPr>
        <w:t>sp</w:t>
      </w:r>
      <w:proofErr w:type="spellEnd"/>
      <w:r>
        <w:rPr>
          <w:iCs/>
        </w:rPr>
        <w:t xml:space="preserve">. zn. </w:t>
      </w:r>
      <w:proofErr w:type="spellStart"/>
      <w:r>
        <w:rPr>
          <w:iCs/>
        </w:rPr>
        <w:t>Cpjn</w:t>
      </w:r>
      <w:proofErr w:type="spellEnd"/>
      <w:r>
        <w:rPr>
          <w:iCs/>
        </w:rPr>
        <w:t xml:space="preserve"> 200/2005.</w:t>
      </w:r>
      <w:r w:rsidRPr="0064403E">
        <w:t xml:space="preserve"> </w:t>
      </w:r>
      <w:r>
        <w:t>Oprávnění manžela povinného podat odvolání proti usnesení o nařízení exekuce nebylo vždy všeobecně přijímáno, zcela opačný názor se objevoval v odborných článcích, např.</w:t>
      </w:r>
      <w:r w:rsidRPr="00724DF3">
        <w:t xml:space="preserve"> </w:t>
      </w:r>
      <w:r>
        <w:t xml:space="preserve">RAKOVSKÝ. Odvolání proti </w:t>
      </w:r>
      <w:proofErr w:type="gramStart"/>
      <w:r>
        <w:t>nařízení..., s.</w:t>
      </w:r>
      <w:proofErr w:type="gramEnd"/>
      <w:r>
        <w:t xml:space="preserve"> 32.</w:t>
      </w:r>
    </w:p>
  </w:footnote>
  <w:footnote w:id="133">
    <w:p w:rsidR="00F46D5D" w:rsidRDefault="00F46D5D">
      <w:pPr>
        <w:pStyle w:val="Textpoznpodarou"/>
      </w:pPr>
      <w:r>
        <w:rPr>
          <w:rStyle w:val="Znakapoznpodarou"/>
        </w:rPr>
        <w:footnoteRef/>
      </w:r>
      <w:r>
        <w:t xml:space="preserve"> Jestliže účastník podá návrh na zastavení u exekučního soudu, dojde k jeho neformálnímu postoupení dle § 55b odst. 4 EŘ pověřenému exekutorovi.</w:t>
      </w:r>
      <w:r w:rsidRPr="00EE14A8">
        <w:rPr>
          <w:iCs/>
        </w:rPr>
        <w:t xml:space="preserve"> </w:t>
      </w:r>
      <w:r>
        <w:rPr>
          <w:iCs/>
        </w:rPr>
        <w:t>KASÍKOVÁ.</w:t>
      </w:r>
      <w:r w:rsidR="00C76BA3">
        <w:rPr>
          <w:iCs/>
        </w:rPr>
        <w:t xml:space="preserve"> In KASÍKOVÁ (</w:t>
      </w:r>
      <w:proofErr w:type="spellStart"/>
      <w:r w:rsidR="00C76BA3">
        <w:rPr>
          <w:iCs/>
        </w:rPr>
        <w:t>ed</w:t>
      </w:r>
      <w:proofErr w:type="spellEnd"/>
      <w:r w:rsidR="00C76BA3">
        <w:rPr>
          <w:iCs/>
        </w:rPr>
        <w:t>).</w:t>
      </w:r>
      <w:r>
        <w:rPr>
          <w:iCs/>
        </w:rPr>
        <w:t xml:space="preserve"> </w:t>
      </w:r>
      <w:r w:rsidRPr="00346A66">
        <w:rPr>
          <w:i/>
        </w:rPr>
        <w:t xml:space="preserve">Zákon o soudních </w:t>
      </w:r>
      <w:proofErr w:type="gramStart"/>
      <w:r w:rsidRPr="00346A66">
        <w:rPr>
          <w:i/>
        </w:rPr>
        <w:t>exekutorech</w:t>
      </w:r>
      <w:r>
        <w:t>..., 3. vydání</w:t>
      </w:r>
      <w:proofErr w:type="gramEnd"/>
      <w:r>
        <w:rPr>
          <w:iCs/>
        </w:rPr>
        <w:t>,</w:t>
      </w:r>
      <w:r>
        <w:t xml:space="preserve"> s. 341.</w:t>
      </w:r>
    </w:p>
  </w:footnote>
  <w:footnote w:id="134">
    <w:p w:rsidR="00F46D5D" w:rsidRDefault="00F46D5D">
      <w:pPr>
        <w:pStyle w:val="Textpoznpodarou"/>
      </w:pPr>
      <w:r>
        <w:rPr>
          <w:rStyle w:val="Znakapoznpodarou"/>
        </w:rPr>
        <w:footnoteRef/>
      </w:r>
      <w:r>
        <w:t xml:space="preserve"> </w:t>
      </w:r>
      <w:r w:rsidR="00C76BA3">
        <w:rPr>
          <w:iCs/>
        </w:rPr>
        <w:t>Tamtéž,</w:t>
      </w:r>
      <w:r>
        <w:t xml:space="preserve"> s. 340.</w:t>
      </w:r>
    </w:p>
  </w:footnote>
  <w:footnote w:id="135">
    <w:p w:rsidR="00F46D5D" w:rsidRDefault="00F46D5D">
      <w:pPr>
        <w:pStyle w:val="Textpoznpodarou"/>
      </w:pPr>
      <w:r>
        <w:rPr>
          <w:rStyle w:val="Znakapoznpodarou"/>
        </w:rPr>
        <w:footnoteRef/>
      </w:r>
      <w:r>
        <w:t xml:space="preserve"> Některé soudy i opožděné návrhy na zastavení exekuce projednávaly a posuzovaly v konkrétním případě podmínky pro zastavení či skutečnosti v nich obsažené použily pro zastavení řízení ex offo dle § 55 odst. 5 EŘ, jiné soudy striktně odmítly pro opožděnost.</w:t>
      </w:r>
      <w:r w:rsidRPr="00647CE6">
        <w:t xml:space="preserve"> </w:t>
      </w:r>
      <w:r w:rsidRPr="00002DEC">
        <w:t xml:space="preserve">PAZDERKA, Stanislav. Přednáška </w:t>
      </w:r>
      <w:r w:rsidRPr="006B42A1">
        <w:rPr>
          <w:i/>
        </w:rPr>
        <w:t>„Exekuce ve světle novely exekučního řádu“</w:t>
      </w:r>
      <w:r w:rsidRPr="00002DEC">
        <w:t xml:space="preserve"> konaná dne 5. června 2013 v prostorách Právnické fakulty Univerzity Palackého v Olomouci.</w:t>
      </w:r>
    </w:p>
  </w:footnote>
  <w:footnote w:id="136">
    <w:p w:rsidR="00F46D5D" w:rsidRDefault="00F46D5D">
      <w:pPr>
        <w:pStyle w:val="Textpoznpodarou"/>
      </w:pPr>
      <w:r>
        <w:rPr>
          <w:rStyle w:val="Znakapoznpodarou"/>
        </w:rPr>
        <w:footnoteRef/>
      </w:r>
      <w:r>
        <w:t xml:space="preserve"> </w:t>
      </w:r>
      <w:r w:rsidRPr="009437DE">
        <w:t>SVOBODA</w:t>
      </w:r>
      <w:r>
        <w:t xml:space="preserve">, Karel. </w:t>
      </w:r>
      <w:r w:rsidRPr="00A415AC">
        <w:rPr>
          <w:i/>
        </w:rPr>
        <w:t>Nové instituty českého civilního procesu</w:t>
      </w:r>
      <w:r>
        <w:t xml:space="preserve">. 1. vydání. Praha: </w:t>
      </w:r>
      <w:proofErr w:type="spellStart"/>
      <w:r>
        <w:t>Wolters</w:t>
      </w:r>
      <w:proofErr w:type="spellEnd"/>
      <w:r>
        <w:t xml:space="preserve"> </w:t>
      </w:r>
      <w:proofErr w:type="spellStart"/>
      <w:r>
        <w:t>Kluver</w:t>
      </w:r>
      <w:proofErr w:type="spellEnd"/>
      <w:r>
        <w:t>, 2012. s. 147.</w:t>
      </w:r>
    </w:p>
  </w:footnote>
  <w:footnote w:id="137">
    <w:p w:rsidR="00F46D5D" w:rsidRDefault="00F46D5D">
      <w:pPr>
        <w:pStyle w:val="Textpoznpodarou"/>
      </w:pPr>
      <w:r>
        <w:rPr>
          <w:rStyle w:val="Znakapoznpodarou"/>
        </w:rPr>
        <w:footnoteRef/>
      </w:r>
      <w:r>
        <w:t xml:space="preserve"> </w:t>
      </w:r>
      <w:r>
        <w:rPr>
          <w:iCs/>
        </w:rPr>
        <w:t>KASÍKOVÁ.</w:t>
      </w:r>
      <w:r w:rsidR="00C76BA3">
        <w:rPr>
          <w:iCs/>
        </w:rPr>
        <w:t xml:space="preserve"> In KASÍKOVÁ (</w:t>
      </w:r>
      <w:proofErr w:type="spellStart"/>
      <w:r w:rsidR="00C76BA3">
        <w:rPr>
          <w:iCs/>
        </w:rPr>
        <w:t>ed</w:t>
      </w:r>
      <w:proofErr w:type="spellEnd"/>
      <w:r w:rsidR="00C76BA3">
        <w:rPr>
          <w:iCs/>
        </w:rPr>
        <w:t>).</w:t>
      </w:r>
      <w:r>
        <w:rPr>
          <w:rStyle w:val="apple-converted-space"/>
          <w:rFonts w:ascii="Arial" w:hAnsi="Arial" w:cs="Arial"/>
          <w:color w:val="000000"/>
          <w:sz w:val="18"/>
          <w:szCs w:val="18"/>
        </w:rPr>
        <w:t> </w:t>
      </w:r>
      <w:r w:rsidRPr="00346A66">
        <w:rPr>
          <w:i/>
        </w:rPr>
        <w:t xml:space="preserve">Zákon o soudních </w:t>
      </w:r>
      <w:proofErr w:type="gramStart"/>
      <w:r w:rsidRPr="00346A66">
        <w:rPr>
          <w:i/>
        </w:rPr>
        <w:t>exekutorech</w:t>
      </w:r>
      <w:r>
        <w:t>..., 3. vydání</w:t>
      </w:r>
      <w:proofErr w:type="gramEnd"/>
      <w:r>
        <w:t>, s. 342.</w:t>
      </w:r>
    </w:p>
  </w:footnote>
  <w:footnote w:id="138">
    <w:p w:rsidR="00F46D5D" w:rsidRDefault="00F46D5D">
      <w:pPr>
        <w:pStyle w:val="Textpoznpodarou"/>
      </w:pPr>
      <w:r>
        <w:rPr>
          <w:rStyle w:val="Znakapoznpodarou"/>
        </w:rPr>
        <w:footnoteRef/>
      </w:r>
      <w:r>
        <w:t xml:space="preserve"> Tamtéž, s. 344.</w:t>
      </w:r>
    </w:p>
  </w:footnote>
  <w:footnote w:id="139">
    <w:p w:rsidR="00F46D5D" w:rsidRDefault="00F46D5D">
      <w:pPr>
        <w:pStyle w:val="Textpoznpodarou"/>
      </w:pPr>
      <w:r>
        <w:rPr>
          <w:rStyle w:val="Znakapoznpodarou"/>
        </w:rPr>
        <w:footnoteRef/>
      </w:r>
      <w:r>
        <w:t xml:space="preserve"> MAZÁK. </w:t>
      </w:r>
      <w:r w:rsidRPr="00346A66">
        <w:rPr>
          <w:i/>
        </w:rPr>
        <w:t xml:space="preserve">Základy </w:t>
      </w:r>
      <w:proofErr w:type="spellStart"/>
      <w:r w:rsidRPr="00346A66">
        <w:rPr>
          <w:i/>
        </w:rPr>
        <w:t>občianského</w:t>
      </w:r>
      <w:proofErr w:type="spellEnd"/>
      <w:r w:rsidRPr="00346A66">
        <w:rPr>
          <w:i/>
        </w:rPr>
        <w:t xml:space="preserve"> procesního </w:t>
      </w:r>
      <w:proofErr w:type="gramStart"/>
      <w:r w:rsidRPr="00346A66">
        <w:rPr>
          <w:i/>
        </w:rPr>
        <w:t>práva</w:t>
      </w:r>
      <w:r>
        <w:t>..., s.</w:t>
      </w:r>
      <w:proofErr w:type="gramEnd"/>
      <w:r>
        <w:t xml:space="preserve"> 576.</w:t>
      </w:r>
    </w:p>
  </w:footnote>
  <w:footnote w:id="140">
    <w:p w:rsidR="00F46D5D" w:rsidRDefault="00F46D5D">
      <w:pPr>
        <w:pStyle w:val="Textpoznpodarou"/>
      </w:pPr>
      <w:r>
        <w:rPr>
          <w:rStyle w:val="Znakapoznpodarou"/>
        </w:rPr>
        <w:footnoteRef/>
      </w:r>
      <w:r>
        <w:t xml:space="preserve"> KOLESÁROVÁ, Stanislava. </w:t>
      </w:r>
      <w:proofErr w:type="spellStart"/>
      <w:r>
        <w:t>Zrušenie</w:t>
      </w:r>
      <w:proofErr w:type="spellEnd"/>
      <w:r>
        <w:t xml:space="preserve"> duality. </w:t>
      </w:r>
      <w:r w:rsidRPr="00EA169D">
        <w:rPr>
          <w:i/>
        </w:rPr>
        <w:t>Komorní listy</w:t>
      </w:r>
      <w:r>
        <w:t>, 2011, roč. 3, č. 2, s. 5.</w:t>
      </w:r>
    </w:p>
  </w:footnote>
  <w:footnote w:id="141">
    <w:p w:rsidR="00F46D5D" w:rsidRDefault="00F46D5D" w:rsidP="00A1678C">
      <w:pPr>
        <w:pStyle w:val="Bezmezer"/>
      </w:pPr>
      <w:r>
        <w:rPr>
          <w:rStyle w:val="Znakapoznpodarou"/>
        </w:rPr>
        <w:footnoteRef/>
      </w:r>
      <w:r>
        <w:t xml:space="preserve"> zákon č. </w:t>
      </w:r>
      <w:proofErr w:type="gramStart"/>
      <w:r>
        <w:t xml:space="preserve">299/2013 Z.z., </w:t>
      </w:r>
      <w:proofErr w:type="spellStart"/>
      <w:r>
        <w:rPr>
          <w:shd w:val="clear" w:color="auto" w:fill="FFFFFF"/>
        </w:rPr>
        <w:t>ktorým</w:t>
      </w:r>
      <w:proofErr w:type="spellEnd"/>
      <w:proofErr w:type="gramEnd"/>
      <w:r>
        <w:rPr>
          <w:shd w:val="clear" w:color="auto" w:fill="FFFFFF"/>
        </w:rPr>
        <w:t xml:space="preserve"> </w:t>
      </w:r>
      <w:proofErr w:type="spellStart"/>
      <w:r>
        <w:rPr>
          <w:shd w:val="clear" w:color="auto" w:fill="FFFFFF"/>
        </w:rPr>
        <w:t>sa</w:t>
      </w:r>
      <w:proofErr w:type="spellEnd"/>
      <w:r>
        <w:rPr>
          <w:shd w:val="clear" w:color="auto" w:fill="FFFFFF"/>
        </w:rPr>
        <w:t xml:space="preserve"> </w:t>
      </w:r>
      <w:proofErr w:type="spellStart"/>
      <w:r>
        <w:rPr>
          <w:shd w:val="clear" w:color="auto" w:fill="FFFFFF"/>
        </w:rPr>
        <w:t>mení</w:t>
      </w:r>
      <w:proofErr w:type="spellEnd"/>
      <w:r>
        <w:rPr>
          <w:shd w:val="clear" w:color="auto" w:fill="FFFFFF"/>
        </w:rPr>
        <w:t xml:space="preserve"> a </w:t>
      </w:r>
      <w:proofErr w:type="spellStart"/>
      <w:r>
        <w:rPr>
          <w:shd w:val="clear" w:color="auto" w:fill="FFFFFF"/>
        </w:rPr>
        <w:t>dopĺňa</w:t>
      </w:r>
      <w:proofErr w:type="spellEnd"/>
      <w:r>
        <w:rPr>
          <w:shd w:val="clear" w:color="auto" w:fill="FFFFFF"/>
        </w:rPr>
        <w:t xml:space="preserve"> zákon </w:t>
      </w:r>
      <w:proofErr w:type="spellStart"/>
      <w:r>
        <w:rPr>
          <w:shd w:val="clear" w:color="auto" w:fill="FFFFFF"/>
        </w:rPr>
        <w:t>Národnej</w:t>
      </w:r>
      <w:proofErr w:type="spellEnd"/>
      <w:r>
        <w:rPr>
          <w:shd w:val="clear" w:color="auto" w:fill="FFFFFF"/>
        </w:rPr>
        <w:t xml:space="preserve"> rady </w:t>
      </w:r>
      <w:proofErr w:type="spellStart"/>
      <w:r>
        <w:rPr>
          <w:shd w:val="clear" w:color="auto" w:fill="FFFFFF"/>
        </w:rPr>
        <w:t>Slovenskej</w:t>
      </w:r>
      <w:proofErr w:type="spellEnd"/>
      <w:r>
        <w:rPr>
          <w:shd w:val="clear" w:color="auto" w:fill="FFFFFF"/>
        </w:rPr>
        <w:t xml:space="preserve"> republiky č. 233/1995 Z. z. o </w:t>
      </w:r>
      <w:proofErr w:type="spellStart"/>
      <w:r>
        <w:rPr>
          <w:shd w:val="clear" w:color="auto" w:fill="FFFFFF"/>
        </w:rPr>
        <w:t>súdnych</w:t>
      </w:r>
      <w:proofErr w:type="spellEnd"/>
      <w:r>
        <w:rPr>
          <w:shd w:val="clear" w:color="auto" w:fill="FFFFFF"/>
        </w:rPr>
        <w:t xml:space="preserve"> </w:t>
      </w:r>
      <w:proofErr w:type="spellStart"/>
      <w:r>
        <w:rPr>
          <w:shd w:val="clear" w:color="auto" w:fill="FFFFFF"/>
        </w:rPr>
        <w:t>exekútoroch</w:t>
      </w:r>
      <w:proofErr w:type="spellEnd"/>
      <w:r>
        <w:rPr>
          <w:shd w:val="clear" w:color="auto" w:fill="FFFFFF"/>
        </w:rPr>
        <w:t xml:space="preserve"> a </w:t>
      </w:r>
      <w:proofErr w:type="spellStart"/>
      <w:r>
        <w:rPr>
          <w:shd w:val="clear" w:color="auto" w:fill="FFFFFF"/>
        </w:rPr>
        <w:t>exekučnej</w:t>
      </w:r>
      <w:proofErr w:type="spellEnd"/>
      <w:r>
        <w:rPr>
          <w:shd w:val="clear" w:color="auto" w:fill="FFFFFF"/>
        </w:rPr>
        <w:t xml:space="preserve"> činnosti (</w:t>
      </w:r>
      <w:proofErr w:type="spellStart"/>
      <w:r>
        <w:rPr>
          <w:shd w:val="clear" w:color="auto" w:fill="FFFFFF"/>
        </w:rPr>
        <w:t>Exekučný</w:t>
      </w:r>
      <w:proofErr w:type="spellEnd"/>
      <w:r>
        <w:rPr>
          <w:shd w:val="clear" w:color="auto" w:fill="FFFFFF"/>
        </w:rPr>
        <w:t xml:space="preserve"> </w:t>
      </w:r>
      <w:proofErr w:type="spellStart"/>
      <w:r>
        <w:rPr>
          <w:shd w:val="clear" w:color="auto" w:fill="FFFFFF"/>
        </w:rPr>
        <w:t>poriadok</w:t>
      </w:r>
      <w:proofErr w:type="spellEnd"/>
      <w:r>
        <w:rPr>
          <w:shd w:val="clear" w:color="auto" w:fill="FFFFFF"/>
        </w:rPr>
        <w:t xml:space="preserve">) a o </w:t>
      </w:r>
      <w:proofErr w:type="spellStart"/>
      <w:r>
        <w:rPr>
          <w:shd w:val="clear" w:color="auto" w:fill="FFFFFF"/>
        </w:rPr>
        <w:t>zmene</w:t>
      </w:r>
      <w:proofErr w:type="spellEnd"/>
      <w:r>
        <w:rPr>
          <w:shd w:val="clear" w:color="auto" w:fill="FFFFFF"/>
        </w:rPr>
        <w:t xml:space="preserve"> a </w:t>
      </w:r>
      <w:proofErr w:type="spellStart"/>
      <w:r>
        <w:rPr>
          <w:shd w:val="clear" w:color="auto" w:fill="FFFFFF"/>
        </w:rPr>
        <w:t>doplnení</w:t>
      </w:r>
      <w:proofErr w:type="spellEnd"/>
      <w:r>
        <w:rPr>
          <w:shd w:val="clear" w:color="auto" w:fill="FFFFFF"/>
        </w:rPr>
        <w:t xml:space="preserve"> </w:t>
      </w:r>
      <w:proofErr w:type="spellStart"/>
      <w:r>
        <w:rPr>
          <w:shd w:val="clear" w:color="auto" w:fill="FFFFFF"/>
        </w:rPr>
        <w:t>ďalších</w:t>
      </w:r>
      <w:proofErr w:type="spellEnd"/>
      <w:r>
        <w:rPr>
          <w:shd w:val="clear" w:color="auto" w:fill="FFFFFF"/>
        </w:rPr>
        <w:t xml:space="preserve"> </w:t>
      </w:r>
      <w:proofErr w:type="spellStart"/>
      <w:r>
        <w:rPr>
          <w:shd w:val="clear" w:color="auto" w:fill="FFFFFF"/>
        </w:rPr>
        <w:t>zákonov</w:t>
      </w:r>
      <w:proofErr w:type="spellEnd"/>
      <w:r>
        <w:rPr>
          <w:shd w:val="clear" w:color="auto" w:fill="FFFFFF"/>
        </w:rPr>
        <w:t xml:space="preserve"> v </w:t>
      </w:r>
      <w:proofErr w:type="spellStart"/>
      <w:r>
        <w:rPr>
          <w:shd w:val="clear" w:color="auto" w:fill="FFFFFF"/>
        </w:rPr>
        <w:t>znení</w:t>
      </w:r>
      <w:proofErr w:type="spellEnd"/>
      <w:r>
        <w:rPr>
          <w:shd w:val="clear" w:color="auto" w:fill="FFFFFF"/>
        </w:rPr>
        <w:t xml:space="preserve"> </w:t>
      </w:r>
      <w:proofErr w:type="spellStart"/>
      <w:r>
        <w:rPr>
          <w:shd w:val="clear" w:color="auto" w:fill="FFFFFF"/>
        </w:rPr>
        <w:t>neskorších</w:t>
      </w:r>
      <w:proofErr w:type="spellEnd"/>
      <w:r>
        <w:rPr>
          <w:shd w:val="clear" w:color="auto" w:fill="FFFFFF"/>
        </w:rPr>
        <w:t xml:space="preserve"> </w:t>
      </w:r>
      <w:proofErr w:type="spellStart"/>
      <w:r>
        <w:rPr>
          <w:shd w:val="clear" w:color="auto" w:fill="FFFFFF"/>
        </w:rPr>
        <w:t>predpisov</w:t>
      </w:r>
      <w:proofErr w:type="spellEnd"/>
      <w:r>
        <w:rPr>
          <w:shd w:val="clear" w:color="auto" w:fill="FFFFFF"/>
        </w:rPr>
        <w:t xml:space="preserve"> a </w:t>
      </w:r>
      <w:proofErr w:type="spellStart"/>
      <w:r>
        <w:rPr>
          <w:shd w:val="clear" w:color="auto" w:fill="FFFFFF"/>
        </w:rPr>
        <w:t>ktorým</w:t>
      </w:r>
      <w:proofErr w:type="spellEnd"/>
      <w:r>
        <w:rPr>
          <w:shd w:val="clear" w:color="auto" w:fill="FFFFFF"/>
        </w:rPr>
        <w:t xml:space="preserve"> </w:t>
      </w:r>
      <w:proofErr w:type="spellStart"/>
      <w:r>
        <w:rPr>
          <w:shd w:val="clear" w:color="auto" w:fill="FFFFFF"/>
        </w:rPr>
        <w:t>sa</w:t>
      </w:r>
      <w:proofErr w:type="spellEnd"/>
      <w:r>
        <w:rPr>
          <w:shd w:val="clear" w:color="auto" w:fill="FFFFFF"/>
        </w:rPr>
        <w:t xml:space="preserve"> </w:t>
      </w:r>
      <w:proofErr w:type="spellStart"/>
      <w:r>
        <w:rPr>
          <w:shd w:val="clear" w:color="auto" w:fill="FFFFFF"/>
        </w:rPr>
        <w:t>menia</w:t>
      </w:r>
      <w:proofErr w:type="spellEnd"/>
      <w:r>
        <w:rPr>
          <w:shd w:val="clear" w:color="auto" w:fill="FFFFFF"/>
        </w:rPr>
        <w:t xml:space="preserve"> a </w:t>
      </w:r>
      <w:proofErr w:type="spellStart"/>
      <w:r>
        <w:rPr>
          <w:shd w:val="clear" w:color="auto" w:fill="FFFFFF"/>
        </w:rPr>
        <w:t>dopĺňajú</w:t>
      </w:r>
      <w:proofErr w:type="spellEnd"/>
      <w:r>
        <w:rPr>
          <w:shd w:val="clear" w:color="auto" w:fill="FFFFFF"/>
        </w:rPr>
        <w:t xml:space="preserve"> </w:t>
      </w:r>
      <w:proofErr w:type="spellStart"/>
      <w:r>
        <w:rPr>
          <w:shd w:val="clear" w:color="auto" w:fill="FFFFFF"/>
        </w:rPr>
        <w:t>niektoré</w:t>
      </w:r>
      <w:proofErr w:type="spellEnd"/>
      <w:r>
        <w:rPr>
          <w:shd w:val="clear" w:color="auto" w:fill="FFFFFF"/>
        </w:rPr>
        <w:t xml:space="preserve"> zákony, </w:t>
      </w:r>
      <w:proofErr w:type="spellStart"/>
      <w:r>
        <w:rPr>
          <w:shd w:val="clear" w:color="auto" w:fill="FFFFFF"/>
        </w:rPr>
        <w:t>učinný</w:t>
      </w:r>
      <w:proofErr w:type="spellEnd"/>
      <w:r>
        <w:rPr>
          <w:shd w:val="clear" w:color="auto" w:fill="FFFFFF"/>
        </w:rPr>
        <w:t xml:space="preserve"> od 1. listopadu 2013.</w:t>
      </w:r>
    </w:p>
  </w:footnote>
  <w:footnote w:id="142">
    <w:p w:rsidR="00F46D5D" w:rsidRDefault="00F46D5D">
      <w:pPr>
        <w:pStyle w:val="Textpoznpodarou"/>
      </w:pPr>
      <w:r>
        <w:rPr>
          <w:rStyle w:val="Znakapoznpodarou"/>
        </w:rPr>
        <w:footnoteRef/>
      </w:r>
      <w:r>
        <w:t xml:space="preserve"> BÁČOVÁ, Petra. </w:t>
      </w:r>
      <w:proofErr w:type="spellStart"/>
      <w:r>
        <w:t>Prial</w:t>
      </w:r>
      <w:proofErr w:type="spellEnd"/>
      <w:r>
        <w:t xml:space="preserve"> by </w:t>
      </w:r>
      <w:proofErr w:type="spellStart"/>
      <w:r>
        <w:t>som</w:t>
      </w:r>
      <w:proofErr w:type="spellEnd"/>
      <w:r>
        <w:t xml:space="preserve"> si </w:t>
      </w:r>
      <w:proofErr w:type="spellStart"/>
      <w:r>
        <w:t>kvalitnú</w:t>
      </w:r>
      <w:proofErr w:type="spellEnd"/>
      <w:r>
        <w:t xml:space="preserve"> novelu </w:t>
      </w:r>
      <w:proofErr w:type="spellStart"/>
      <w:r>
        <w:t>exekučného</w:t>
      </w:r>
      <w:proofErr w:type="spellEnd"/>
      <w:r>
        <w:t xml:space="preserve"> </w:t>
      </w:r>
      <w:proofErr w:type="spellStart"/>
      <w:r>
        <w:t>poriadku</w:t>
      </w:r>
      <w:proofErr w:type="spellEnd"/>
      <w:r>
        <w:t xml:space="preserve">, rozhovor s JUDr. Ing. Miroslavem </w:t>
      </w:r>
      <w:proofErr w:type="spellStart"/>
      <w:r>
        <w:t>Pallerem</w:t>
      </w:r>
      <w:proofErr w:type="spellEnd"/>
      <w:r>
        <w:t xml:space="preserve"> prezidentem </w:t>
      </w:r>
      <w:proofErr w:type="spellStart"/>
      <w:r>
        <w:t>Slovenskej</w:t>
      </w:r>
      <w:proofErr w:type="spellEnd"/>
      <w:r>
        <w:t xml:space="preserve"> komory </w:t>
      </w:r>
      <w:proofErr w:type="spellStart"/>
      <w:r>
        <w:t>exekútorov</w:t>
      </w:r>
      <w:proofErr w:type="spellEnd"/>
      <w:r>
        <w:t xml:space="preserve">. </w:t>
      </w:r>
      <w:r w:rsidRPr="00FA21CD">
        <w:rPr>
          <w:i/>
        </w:rPr>
        <w:t>Komorní listy</w:t>
      </w:r>
      <w:r>
        <w:t>, 2013, roč. 5, č. 2, s. 7.</w:t>
      </w:r>
    </w:p>
  </w:footnote>
  <w:footnote w:id="143">
    <w:p w:rsidR="00F46D5D" w:rsidRDefault="00F46D5D">
      <w:pPr>
        <w:pStyle w:val="Textpoznpodarou"/>
      </w:pPr>
      <w:r>
        <w:rPr>
          <w:rStyle w:val="Znakapoznpodarou"/>
        </w:rPr>
        <w:footnoteRef/>
      </w:r>
      <w:r>
        <w:t xml:space="preserve"> ŠTEVČEK, Marek a kol. </w:t>
      </w:r>
      <w:proofErr w:type="spellStart"/>
      <w:r w:rsidRPr="005F64E1">
        <w:rPr>
          <w:i/>
        </w:rPr>
        <w:t>Exekučný</w:t>
      </w:r>
      <w:proofErr w:type="spellEnd"/>
      <w:r w:rsidRPr="005F64E1">
        <w:rPr>
          <w:i/>
        </w:rPr>
        <w:t xml:space="preserve"> </w:t>
      </w:r>
      <w:proofErr w:type="spellStart"/>
      <w:r w:rsidRPr="005F64E1">
        <w:rPr>
          <w:i/>
        </w:rPr>
        <w:t>poriadok</w:t>
      </w:r>
      <w:proofErr w:type="spellEnd"/>
      <w:r w:rsidRPr="005F64E1">
        <w:rPr>
          <w:i/>
        </w:rPr>
        <w:t>. Ko</w:t>
      </w:r>
      <w:r>
        <w:rPr>
          <w:i/>
        </w:rPr>
        <w:t>mentár</w:t>
      </w:r>
      <w:r>
        <w:t>. 1. vydání. Praha: C. H. Beck, 2011. s. 53.</w:t>
      </w:r>
    </w:p>
  </w:footnote>
  <w:footnote w:id="144">
    <w:p w:rsidR="00F46D5D" w:rsidRDefault="00F46D5D">
      <w:pPr>
        <w:pStyle w:val="Textpoznpodarou"/>
      </w:pPr>
      <w:r>
        <w:rPr>
          <w:rStyle w:val="Znakapoznpodarou"/>
        </w:rPr>
        <w:footnoteRef/>
      </w:r>
      <w:r>
        <w:t xml:space="preserve"> Tamtéž, s. 83.</w:t>
      </w:r>
    </w:p>
  </w:footnote>
  <w:footnote w:id="145">
    <w:p w:rsidR="00F46D5D" w:rsidRDefault="00F46D5D">
      <w:pPr>
        <w:pStyle w:val="Textpoznpodarou"/>
      </w:pPr>
      <w:r>
        <w:rPr>
          <w:rStyle w:val="Znakapoznpodarou"/>
        </w:rPr>
        <w:footnoteRef/>
      </w:r>
      <w:r>
        <w:t xml:space="preserve"> Tamtéž, s. 121.</w:t>
      </w:r>
    </w:p>
  </w:footnote>
  <w:footnote w:id="146">
    <w:p w:rsidR="00F46D5D" w:rsidRDefault="00F46D5D">
      <w:pPr>
        <w:pStyle w:val="Textpoznpodarou"/>
      </w:pPr>
      <w:r>
        <w:rPr>
          <w:rStyle w:val="Znakapoznpodarou"/>
        </w:rPr>
        <w:footnoteRef/>
      </w:r>
      <w:r>
        <w:t xml:space="preserve"> REGECOVÁ, Lucia, VALENTOVÁ, Danica. </w:t>
      </w:r>
      <w:proofErr w:type="spellStart"/>
      <w:r w:rsidRPr="008635E6">
        <w:rPr>
          <w:i/>
        </w:rPr>
        <w:t>Exekúcia</w:t>
      </w:r>
      <w:proofErr w:type="spellEnd"/>
      <w:r w:rsidRPr="008635E6">
        <w:rPr>
          <w:i/>
        </w:rPr>
        <w:t xml:space="preserve"> – je možné </w:t>
      </w:r>
      <w:proofErr w:type="spellStart"/>
      <w:r w:rsidRPr="008635E6">
        <w:rPr>
          <w:i/>
        </w:rPr>
        <w:t>sa</w:t>
      </w:r>
      <w:proofErr w:type="spellEnd"/>
      <w:r w:rsidRPr="008635E6">
        <w:rPr>
          <w:i/>
        </w:rPr>
        <w:t xml:space="preserve"> </w:t>
      </w:r>
      <w:proofErr w:type="spellStart"/>
      <w:r w:rsidRPr="008635E6">
        <w:rPr>
          <w:i/>
        </w:rPr>
        <w:t>voči</w:t>
      </w:r>
      <w:proofErr w:type="spellEnd"/>
      <w:r w:rsidRPr="008635E6">
        <w:rPr>
          <w:i/>
        </w:rPr>
        <w:t xml:space="preserve"> </w:t>
      </w:r>
      <w:proofErr w:type="spellStart"/>
      <w:r w:rsidRPr="008635E6">
        <w:rPr>
          <w:i/>
        </w:rPr>
        <w:t>nej</w:t>
      </w:r>
      <w:proofErr w:type="spellEnd"/>
      <w:r w:rsidRPr="008635E6">
        <w:rPr>
          <w:i/>
        </w:rPr>
        <w:t xml:space="preserve"> </w:t>
      </w:r>
      <w:proofErr w:type="spellStart"/>
      <w:r w:rsidRPr="008635E6">
        <w:rPr>
          <w:i/>
        </w:rPr>
        <w:t>brániť</w:t>
      </w:r>
      <w:proofErr w:type="spellEnd"/>
      <w:r w:rsidRPr="008635E6">
        <w:rPr>
          <w:i/>
        </w:rPr>
        <w:t>?</w:t>
      </w:r>
      <w:r w:rsidRPr="008635E6">
        <w:t xml:space="preserve"> </w:t>
      </w:r>
      <w:r>
        <w:sym w:font="Symbol" w:char="F05B"/>
      </w:r>
      <w:r>
        <w:t>online</w:t>
      </w:r>
      <w:r>
        <w:sym w:font="Symbol" w:char="F05D"/>
      </w:r>
      <w:r>
        <w:t xml:space="preserve">. epravo.sk, 11. října 2013 </w:t>
      </w:r>
      <w:r>
        <w:sym w:font="Symbol" w:char="F05B"/>
      </w:r>
      <w:r>
        <w:t>cit. 27. března 2014</w:t>
      </w:r>
      <w:r>
        <w:sym w:font="Symbol" w:char="F05D"/>
      </w:r>
      <w:r>
        <w:t xml:space="preserve">. Dostupné na </w:t>
      </w:r>
      <w:r>
        <w:sym w:font="Symbol" w:char="F03C"/>
      </w:r>
      <w:r w:rsidRPr="003C6A4E">
        <w:t>http://www.epravo.sk/top/clanky/exekucia-je-mozne-sa-voci-nej-branit-912.html</w:t>
      </w:r>
      <w:r>
        <w:sym w:font="Symbol" w:char="F03E"/>
      </w:r>
      <w:r>
        <w:t>.</w:t>
      </w:r>
    </w:p>
  </w:footnote>
  <w:footnote w:id="147">
    <w:p w:rsidR="00F46D5D" w:rsidRDefault="00F46D5D">
      <w:pPr>
        <w:pStyle w:val="Textpoznpodarou"/>
      </w:pPr>
      <w:r>
        <w:rPr>
          <w:rStyle w:val="Znakapoznpodarou"/>
        </w:rPr>
        <w:footnoteRef/>
      </w:r>
      <w:r>
        <w:t xml:space="preserve"> ŠTEVČEK. </w:t>
      </w:r>
      <w:proofErr w:type="spellStart"/>
      <w:r>
        <w:rPr>
          <w:i/>
        </w:rPr>
        <w:t>Exekučný</w:t>
      </w:r>
      <w:proofErr w:type="spellEnd"/>
      <w:r>
        <w:rPr>
          <w:i/>
        </w:rPr>
        <w:t xml:space="preserve"> </w:t>
      </w:r>
      <w:proofErr w:type="spellStart"/>
      <w:proofErr w:type="gramStart"/>
      <w:r>
        <w:rPr>
          <w:i/>
        </w:rPr>
        <w:t>poriadok</w:t>
      </w:r>
      <w:proofErr w:type="spellEnd"/>
      <w:r>
        <w:rPr>
          <w:i/>
        </w:rPr>
        <w:t xml:space="preserve">..., </w:t>
      </w:r>
      <w:r>
        <w:t>s.</w:t>
      </w:r>
      <w:proofErr w:type="gramEnd"/>
      <w:r>
        <w:t xml:space="preserve"> 132.</w:t>
      </w:r>
    </w:p>
  </w:footnote>
  <w:footnote w:id="148">
    <w:p w:rsidR="00F46D5D" w:rsidRDefault="00F46D5D">
      <w:pPr>
        <w:pStyle w:val="Textpoznpodarou"/>
      </w:pPr>
      <w:r>
        <w:rPr>
          <w:rStyle w:val="Znakapoznpodarou"/>
        </w:rPr>
        <w:footnoteRef/>
      </w:r>
      <w:r>
        <w:t xml:space="preserve"> R 100/2002.</w:t>
      </w:r>
    </w:p>
  </w:footnote>
  <w:footnote w:id="149">
    <w:p w:rsidR="00F46D5D" w:rsidRDefault="00F46D5D" w:rsidP="00EB21EC">
      <w:pPr>
        <w:pStyle w:val="Textpoznpodarou"/>
      </w:pPr>
      <w:r>
        <w:rPr>
          <w:rStyle w:val="Znakapoznpodarou"/>
        </w:rPr>
        <w:footnoteRef/>
      </w:r>
      <w:r>
        <w:t xml:space="preserve"> Tento trend je některými autory vnímán jako nevhodná privatizace funkcí státu. HLAVSA. </w:t>
      </w:r>
      <w:r w:rsidRPr="00346A66">
        <w:rPr>
          <w:i/>
        </w:rPr>
        <w:t>Exekuční </w:t>
      </w:r>
      <w:proofErr w:type="gramStart"/>
      <w:r w:rsidRPr="00346A66">
        <w:rPr>
          <w:i/>
        </w:rPr>
        <w:t>řád</w:t>
      </w:r>
      <w:r>
        <w:t>..., s.</w:t>
      </w:r>
      <w:proofErr w:type="gramEnd"/>
      <w:r>
        <w:t xml:space="preserve"> 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3448E"/>
    <w:multiLevelType w:val="hybridMultilevel"/>
    <w:tmpl w:val="ABF6A58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FCE4A11"/>
    <w:multiLevelType w:val="hybridMultilevel"/>
    <w:tmpl w:val="8864ED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3133C3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0155DE7"/>
    <w:multiLevelType w:val="hybridMultilevel"/>
    <w:tmpl w:val="70A26BD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0D2201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1D0FDA"/>
    <w:multiLevelType w:val="hybridMultilevel"/>
    <w:tmpl w:val="C3C4AC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9E6F1A"/>
    <w:multiLevelType w:val="hybridMultilevel"/>
    <w:tmpl w:val="082033C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nsid w:val="3E1B50FE"/>
    <w:multiLevelType w:val="hybridMultilevel"/>
    <w:tmpl w:val="D1B0F4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4C1402C"/>
    <w:multiLevelType w:val="hybridMultilevel"/>
    <w:tmpl w:val="3E90AF9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75A503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6BA2F5B"/>
    <w:multiLevelType w:val="hybridMultilevel"/>
    <w:tmpl w:val="016042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1A10409"/>
    <w:multiLevelType w:val="hybridMultilevel"/>
    <w:tmpl w:val="E7B0F1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1C02AF4"/>
    <w:multiLevelType w:val="hybridMultilevel"/>
    <w:tmpl w:val="FD6CB9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45816FB"/>
    <w:multiLevelType w:val="hybridMultilevel"/>
    <w:tmpl w:val="AE545E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2"/>
  </w:num>
  <w:num w:numId="4">
    <w:abstractNumId w:val="6"/>
  </w:num>
  <w:num w:numId="5">
    <w:abstractNumId w:val="7"/>
  </w:num>
  <w:num w:numId="6">
    <w:abstractNumId w:val="3"/>
  </w:num>
  <w:num w:numId="7">
    <w:abstractNumId w:val="1"/>
  </w:num>
  <w:num w:numId="8">
    <w:abstractNumId w:val="11"/>
  </w:num>
  <w:num w:numId="9">
    <w:abstractNumId w:val="10"/>
  </w:num>
  <w:num w:numId="10">
    <w:abstractNumId w:val="13"/>
  </w:num>
  <w:num w:numId="11">
    <w:abstractNumId w:val="4"/>
  </w:num>
  <w:num w:numId="12">
    <w:abstractNumId w:val="2"/>
  </w:num>
  <w:num w:numId="13">
    <w:abstractNumId w:val="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D60BB"/>
    <w:rsid w:val="00001ED7"/>
    <w:rsid w:val="00002DEC"/>
    <w:rsid w:val="00003228"/>
    <w:rsid w:val="00004D4F"/>
    <w:rsid w:val="0000776A"/>
    <w:rsid w:val="00007C33"/>
    <w:rsid w:val="00011AAE"/>
    <w:rsid w:val="00014B0E"/>
    <w:rsid w:val="00015B5A"/>
    <w:rsid w:val="000165DB"/>
    <w:rsid w:val="00016A14"/>
    <w:rsid w:val="00021708"/>
    <w:rsid w:val="0002393B"/>
    <w:rsid w:val="000245B2"/>
    <w:rsid w:val="00024EC8"/>
    <w:rsid w:val="00030477"/>
    <w:rsid w:val="00031B24"/>
    <w:rsid w:val="000320EB"/>
    <w:rsid w:val="00034CDE"/>
    <w:rsid w:val="00035D2B"/>
    <w:rsid w:val="00037CC0"/>
    <w:rsid w:val="000417A9"/>
    <w:rsid w:val="00041DEE"/>
    <w:rsid w:val="00042398"/>
    <w:rsid w:val="00042645"/>
    <w:rsid w:val="00044B30"/>
    <w:rsid w:val="000454D6"/>
    <w:rsid w:val="00047560"/>
    <w:rsid w:val="0005169E"/>
    <w:rsid w:val="000526AB"/>
    <w:rsid w:val="00052D5D"/>
    <w:rsid w:val="00054117"/>
    <w:rsid w:val="00054360"/>
    <w:rsid w:val="00060F25"/>
    <w:rsid w:val="00063642"/>
    <w:rsid w:val="000674EF"/>
    <w:rsid w:val="0007076A"/>
    <w:rsid w:val="00073457"/>
    <w:rsid w:val="000742B7"/>
    <w:rsid w:val="00074E4F"/>
    <w:rsid w:val="00076F1B"/>
    <w:rsid w:val="000801B8"/>
    <w:rsid w:val="00081DE5"/>
    <w:rsid w:val="00083870"/>
    <w:rsid w:val="00084B82"/>
    <w:rsid w:val="0008573B"/>
    <w:rsid w:val="00085CAA"/>
    <w:rsid w:val="000866D1"/>
    <w:rsid w:val="0009014F"/>
    <w:rsid w:val="000909AC"/>
    <w:rsid w:val="0009124E"/>
    <w:rsid w:val="000935D0"/>
    <w:rsid w:val="00094FC6"/>
    <w:rsid w:val="000950E1"/>
    <w:rsid w:val="0009701F"/>
    <w:rsid w:val="000A3895"/>
    <w:rsid w:val="000A3944"/>
    <w:rsid w:val="000A3EDA"/>
    <w:rsid w:val="000A50A7"/>
    <w:rsid w:val="000A5827"/>
    <w:rsid w:val="000A62E3"/>
    <w:rsid w:val="000A6706"/>
    <w:rsid w:val="000A6E53"/>
    <w:rsid w:val="000A6E61"/>
    <w:rsid w:val="000B1326"/>
    <w:rsid w:val="000B30E5"/>
    <w:rsid w:val="000B3F64"/>
    <w:rsid w:val="000B5E83"/>
    <w:rsid w:val="000B64A2"/>
    <w:rsid w:val="000B6772"/>
    <w:rsid w:val="000B68D6"/>
    <w:rsid w:val="000B6CFF"/>
    <w:rsid w:val="000B7B05"/>
    <w:rsid w:val="000C00A9"/>
    <w:rsid w:val="000C010F"/>
    <w:rsid w:val="000C40F1"/>
    <w:rsid w:val="000C4BB7"/>
    <w:rsid w:val="000C5BE9"/>
    <w:rsid w:val="000C5F3E"/>
    <w:rsid w:val="000C675F"/>
    <w:rsid w:val="000C7989"/>
    <w:rsid w:val="000D0950"/>
    <w:rsid w:val="000D67BA"/>
    <w:rsid w:val="000D6B9A"/>
    <w:rsid w:val="000D792C"/>
    <w:rsid w:val="000D7B43"/>
    <w:rsid w:val="000E222E"/>
    <w:rsid w:val="000E2584"/>
    <w:rsid w:val="000E6862"/>
    <w:rsid w:val="000E7002"/>
    <w:rsid w:val="000E7186"/>
    <w:rsid w:val="000E733D"/>
    <w:rsid w:val="000F1021"/>
    <w:rsid w:val="000F33C4"/>
    <w:rsid w:val="000F3DC6"/>
    <w:rsid w:val="000F522D"/>
    <w:rsid w:val="000F5990"/>
    <w:rsid w:val="000F6977"/>
    <w:rsid w:val="000F7722"/>
    <w:rsid w:val="000F7798"/>
    <w:rsid w:val="00102FEC"/>
    <w:rsid w:val="0010311C"/>
    <w:rsid w:val="00103358"/>
    <w:rsid w:val="001034A5"/>
    <w:rsid w:val="00103547"/>
    <w:rsid w:val="001041BD"/>
    <w:rsid w:val="00104CC1"/>
    <w:rsid w:val="00106928"/>
    <w:rsid w:val="001102BC"/>
    <w:rsid w:val="0011067A"/>
    <w:rsid w:val="00112C41"/>
    <w:rsid w:val="00113132"/>
    <w:rsid w:val="001137CA"/>
    <w:rsid w:val="00114B90"/>
    <w:rsid w:val="00114C5C"/>
    <w:rsid w:val="00114D3A"/>
    <w:rsid w:val="0011534F"/>
    <w:rsid w:val="001154F3"/>
    <w:rsid w:val="001166F2"/>
    <w:rsid w:val="0011678A"/>
    <w:rsid w:val="00116966"/>
    <w:rsid w:val="00116C5C"/>
    <w:rsid w:val="0012185F"/>
    <w:rsid w:val="00122014"/>
    <w:rsid w:val="001240C5"/>
    <w:rsid w:val="001245CE"/>
    <w:rsid w:val="001247A9"/>
    <w:rsid w:val="00126FA2"/>
    <w:rsid w:val="0013067A"/>
    <w:rsid w:val="00130DE4"/>
    <w:rsid w:val="0013277C"/>
    <w:rsid w:val="00132EC9"/>
    <w:rsid w:val="00133FC3"/>
    <w:rsid w:val="00134058"/>
    <w:rsid w:val="0013569C"/>
    <w:rsid w:val="00136E48"/>
    <w:rsid w:val="001416B4"/>
    <w:rsid w:val="001416EA"/>
    <w:rsid w:val="00141F36"/>
    <w:rsid w:val="00143638"/>
    <w:rsid w:val="00143852"/>
    <w:rsid w:val="00152B50"/>
    <w:rsid w:val="001535B2"/>
    <w:rsid w:val="00153B6E"/>
    <w:rsid w:val="0016149A"/>
    <w:rsid w:val="0016520D"/>
    <w:rsid w:val="001702CF"/>
    <w:rsid w:val="00171B13"/>
    <w:rsid w:val="001749A8"/>
    <w:rsid w:val="00175571"/>
    <w:rsid w:val="00175C68"/>
    <w:rsid w:val="00175ED2"/>
    <w:rsid w:val="00176B4E"/>
    <w:rsid w:val="001771C1"/>
    <w:rsid w:val="00180753"/>
    <w:rsid w:val="001816B8"/>
    <w:rsid w:val="00181900"/>
    <w:rsid w:val="00183301"/>
    <w:rsid w:val="00183549"/>
    <w:rsid w:val="00183D7C"/>
    <w:rsid w:val="0018468C"/>
    <w:rsid w:val="001909A2"/>
    <w:rsid w:val="001917AF"/>
    <w:rsid w:val="0019234D"/>
    <w:rsid w:val="001936E5"/>
    <w:rsid w:val="001937FE"/>
    <w:rsid w:val="001942EE"/>
    <w:rsid w:val="001956A4"/>
    <w:rsid w:val="0019585E"/>
    <w:rsid w:val="001961B2"/>
    <w:rsid w:val="001A006D"/>
    <w:rsid w:val="001A0465"/>
    <w:rsid w:val="001A1490"/>
    <w:rsid w:val="001A27DF"/>
    <w:rsid w:val="001A3507"/>
    <w:rsid w:val="001A3FC8"/>
    <w:rsid w:val="001A4248"/>
    <w:rsid w:val="001A55C4"/>
    <w:rsid w:val="001A64E3"/>
    <w:rsid w:val="001A79CD"/>
    <w:rsid w:val="001A7C84"/>
    <w:rsid w:val="001A7ECD"/>
    <w:rsid w:val="001B363F"/>
    <w:rsid w:val="001B54CB"/>
    <w:rsid w:val="001B7977"/>
    <w:rsid w:val="001B7E3F"/>
    <w:rsid w:val="001C08FD"/>
    <w:rsid w:val="001C11EB"/>
    <w:rsid w:val="001C2901"/>
    <w:rsid w:val="001C3A66"/>
    <w:rsid w:val="001C3CA1"/>
    <w:rsid w:val="001C4327"/>
    <w:rsid w:val="001C436B"/>
    <w:rsid w:val="001C654B"/>
    <w:rsid w:val="001C6F79"/>
    <w:rsid w:val="001D120B"/>
    <w:rsid w:val="001D2D5D"/>
    <w:rsid w:val="001D38D9"/>
    <w:rsid w:val="001D5BF8"/>
    <w:rsid w:val="001D71DF"/>
    <w:rsid w:val="001D7B7A"/>
    <w:rsid w:val="001E0102"/>
    <w:rsid w:val="001E0600"/>
    <w:rsid w:val="001E1930"/>
    <w:rsid w:val="001E1B17"/>
    <w:rsid w:val="001E1C33"/>
    <w:rsid w:val="001E22AF"/>
    <w:rsid w:val="001E447B"/>
    <w:rsid w:val="001E5518"/>
    <w:rsid w:val="001F1A78"/>
    <w:rsid w:val="001F1B8E"/>
    <w:rsid w:val="001F3599"/>
    <w:rsid w:val="001F3867"/>
    <w:rsid w:val="001F62FB"/>
    <w:rsid w:val="001F771E"/>
    <w:rsid w:val="00200CE5"/>
    <w:rsid w:val="00202436"/>
    <w:rsid w:val="002026D8"/>
    <w:rsid w:val="00203611"/>
    <w:rsid w:val="00204C41"/>
    <w:rsid w:val="002054C5"/>
    <w:rsid w:val="00205EA4"/>
    <w:rsid w:val="00205EC5"/>
    <w:rsid w:val="00205F1A"/>
    <w:rsid w:val="00205F65"/>
    <w:rsid w:val="00206CB4"/>
    <w:rsid w:val="00207927"/>
    <w:rsid w:val="00211445"/>
    <w:rsid w:val="00212338"/>
    <w:rsid w:val="00212995"/>
    <w:rsid w:val="00213CE8"/>
    <w:rsid w:val="00215028"/>
    <w:rsid w:val="00215508"/>
    <w:rsid w:val="00215616"/>
    <w:rsid w:val="002178E8"/>
    <w:rsid w:val="002201A7"/>
    <w:rsid w:val="002218B3"/>
    <w:rsid w:val="00221D63"/>
    <w:rsid w:val="002223C7"/>
    <w:rsid w:val="00222DF6"/>
    <w:rsid w:val="002242D3"/>
    <w:rsid w:val="00224E41"/>
    <w:rsid w:val="00225B91"/>
    <w:rsid w:val="0022751C"/>
    <w:rsid w:val="00227B1B"/>
    <w:rsid w:val="0023068B"/>
    <w:rsid w:val="00232BDD"/>
    <w:rsid w:val="00232EB6"/>
    <w:rsid w:val="002343A0"/>
    <w:rsid w:val="002358F4"/>
    <w:rsid w:val="002361FF"/>
    <w:rsid w:val="0023629F"/>
    <w:rsid w:val="00240707"/>
    <w:rsid w:val="00240749"/>
    <w:rsid w:val="00242134"/>
    <w:rsid w:val="00242396"/>
    <w:rsid w:val="00242B46"/>
    <w:rsid w:val="002440C0"/>
    <w:rsid w:val="00244327"/>
    <w:rsid w:val="00245117"/>
    <w:rsid w:val="002451CA"/>
    <w:rsid w:val="002469CA"/>
    <w:rsid w:val="002473B0"/>
    <w:rsid w:val="00247C0E"/>
    <w:rsid w:val="002500E4"/>
    <w:rsid w:val="00252708"/>
    <w:rsid w:val="002531D7"/>
    <w:rsid w:val="00254D4E"/>
    <w:rsid w:val="00254E1B"/>
    <w:rsid w:val="002557FC"/>
    <w:rsid w:val="00255CD0"/>
    <w:rsid w:val="002565DB"/>
    <w:rsid w:val="0025660E"/>
    <w:rsid w:val="00257042"/>
    <w:rsid w:val="00257481"/>
    <w:rsid w:val="002608F0"/>
    <w:rsid w:val="00261375"/>
    <w:rsid w:val="0026775D"/>
    <w:rsid w:val="00270678"/>
    <w:rsid w:val="00271034"/>
    <w:rsid w:val="002726BD"/>
    <w:rsid w:val="002735A4"/>
    <w:rsid w:val="00273B3C"/>
    <w:rsid w:val="00273EC7"/>
    <w:rsid w:val="0027560F"/>
    <w:rsid w:val="00275926"/>
    <w:rsid w:val="00275D84"/>
    <w:rsid w:val="002771B3"/>
    <w:rsid w:val="00277410"/>
    <w:rsid w:val="00277B78"/>
    <w:rsid w:val="00280BDC"/>
    <w:rsid w:val="00282C06"/>
    <w:rsid w:val="00282F8E"/>
    <w:rsid w:val="00285462"/>
    <w:rsid w:val="00286730"/>
    <w:rsid w:val="00287C32"/>
    <w:rsid w:val="00290713"/>
    <w:rsid w:val="00290EE9"/>
    <w:rsid w:val="00290FBF"/>
    <w:rsid w:val="002925F6"/>
    <w:rsid w:val="002942CA"/>
    <w:rsid w:val="0029463A"/>
    <w:rsid w:val="00295584"/>
    <w:rsid w:val="00295589"/>
    <w:rsid w:val="002A0004"/>
    <w:rsid w:val="002A02CE"/>
    <w:rsid w:val="002A2450"/>
    <w:rsid w:val="002A3CA3"/>
    <w:rsid w:val="002A44AF"/>
    <w:rsid w:val="002A534A"/>
    <w:rsid w:val="002B00E9"/>
    <w:rsid w:val="002B1158"/>
    <w:rsid w:val="002B1564"/>
    <w:rsid w:val="002B2827"/>
    <w:rsid w:val="002B3812"/>
    <w:rsid w:val="002B47F5"/>
    <w:rsid w:val="002B564B"/>
    <w:rsid w:val="002B5A63"/>
    <w:rsid w:val="002B5D25"/>
    <w:rsid w:val="002B6629"/>
    <w:rsid w:val="002B6680"/>
    <w:rsid w:val="002B731C"/>
    <w:rsid w:val="002B7745"/>
    <w:rsid w:val="002B7E76"/>
    <w:rsid w:val="002C03B4"/>
    <w:rsid w:val="002C09EA"/>
    <w:rsid w:val="002C1202"/>
    <w:rsid w:val="002C32E9"/>
    <w:rsid w:val="002C3367"/>
    <w:rsid w:val="002C68A7"/>
    <w:rsid w:val="002C7A6E"/>
    <w:rsid w:val="002C7A97"/>
    <w:rsid w:val="002D1C8F"/>
    <w:rsid w:val="002D282F"/>
    <w:rsid w:val="002D29A9"/>
    <w:rsid w:val="002D4D9F"/>
    <w:rsid w:val="002D6079"/>
    <w:rsid w:val="002D6814"/>
    <w:rsid w:val="002D70C8"/>
    <w:rsid w:val="002D7408"/>
    <w:rsid w:val="002D79E1"/>
    <w:rsid w:val="002E2348"/>
    <w:rsid w:val="002E2452"/>
    <w:rsid w:val="002E461B"/>
    <w:rsid w:val="002E51D4"/>
    <w:rsid w:val="002E57BE"/>
    <w:rsid w:val="002E6A5F"/>
    <w:rsid w:val="002F06A7"/>
    <w:rsid w:val="002F19DF"/>
    <w:rsid w:val="002F1E81"/>
    <w:rsid w:val="002F27F4"/>
    <w:rsid w:val="002F31BA"/>
    <w:rsid w:val="002F3B89"/>
    <w:rsid w:val="002F4E0E"/>
    <w:rsid w:val="002F5446"/>
    <w:rsid w:val="002F5EE4"/>
    <w:rsid w:val="002F6263"/>
    <w:rsid w:val="002F6C8D"/>
    <w:rsid w:val="003037BA"/>
    <w:rsid w:val="00304F19"/>
    <w:rsid w:val="00306568"/>
    <w:rsid w:val="00307549"/>
    <w:rsid w:val="00307933"/>
    <w:rsid w:val="003114DA"/>
    <w:rsid w:val="00312751"/>
    <w:rsid w:val="00312C45"/>
    <w:rsid w:val="003136F0"/>
    <w:rsid w:val="0031382A"/>
    <w:rsid w:val="00314194"/>
    <w:rsid w:val="00315474"/>
    <w:rsid w:val="00316C8E"/>
    <w:rsid w:val="00317034"/>
    <w:rsid w:val="00317FE9"/>
    <w:rsid w:val="0032029B"/>
    <w:rsid w:val="0032103A"/>
    <w:rsid w:val="00322A6D"/>
    <w:rsid w:val="00324622"/>
    <w:rsid w:val="00324FA9"/>
    <w:rsid w:val="00325E89"/>
    <w:rsid w:val="00326632"/>
    <w:rsid w:val="00327956"/>
    <w:rsid w:val="00327BE9"/>
    <w:rsid w:val="00330898"/>
    <w:rsid w:val="00330992"/>
    <w:rsid w:val="00332AD7"/>
    <w:rsid w:val="00332D57"/>
    <w:rsid w:val="00335122"/>
    <w:rsid w:val="0033536D"/>
    <w:rsid w:val="0033774C"/>
    <w:rsid w:val="003406F0"/>
    <w:rsid w:val="003407D6"/>
    <w:rsid w:val="00341443"/>
    <w:rsid w:val="0034158C"/>
    <w:rsid w:val="00343621"/>
    <w:rsid w:val="00343DA3"/>
    <w:rsid w:val="003444D5"/>
    <w:rsid w:val="00345D5A"/>
    <w:rsid w:val="00345E46"/>
    <w:rsid w:val="00345FCF"/>
    <w:rsid w:val="003469E0"/>
    <w:rsid w:val="00346A66"/>
    <w:rsid w:val="0034769B"/>
    <w:rsid w:val="00351F29"/>
    <w:rsid w:val="00352202"/>
    <w:rsid w:val="00352595"/>
    <w:rsid w:val="00352607"/>
    <w:rsid w:val="00352C09"/>
    <w:rsid w:val="00353483"/>
    <w:rsid w:val="003534AF"/>
    <w:rsid w:val="0035426F"/>
    <w:rsid w:val="0035587C"/>
    <w:rsid w:val="003561FC"/>
    <w:rsid w:val="00360244"/>
    <w:rsid w:val="0036206B"/>
    <w:rsid w:val="003633B5"/>
    <w:rsid w:val="003647C6"/>
    <w:rsid w:val="00367E22"/>
    <w:rsid w:val="00371996"/>
    <w:rsid w:val="00375991"/>
    <w:rsid w:val="0037691F"/>
    <w:rsid w:val="003770B5"/>
    <w:rsid w:val="00377D24"/>
    <w:rsid w:val="00377F74"/>
    <w:rsid w:val="0038041D"/>
    <w:rsid w:val="00380424"/>
    <w:rsid w:val="003813B5"/>
    <w:rsid w:val="00381888"/>
    <w:rsid w:val="00382EF1"/>
    <w:rsid w:val="0038310D"/>
    <w:rsid w:val="00385F23"/>
    <w:rsid w:val="0039155F"/>
    <w:rsid w:val="00391C10"/>
    <w:rsid w:val="00392E70"/>
    <w:rsid w:val="003930A4"/>
    <w:rsid w:val="00393C25"/>
    <w:rsid w:val="00393DAA"/>
    <w:rsid w:val="00394475"/>
    <w:rsid w:val="00396822"/>
    <w:rsid w:val="00396AAB"/>
    <w:rsid w:val="00396F17"/>
    <w:rsid w:val="003A0CA2"/>
    <w:rsid w:val="003A0FEF"/>
    <w:rsid w:val="003A28F0"/>
    <w:rsid w:val="003A3368"/>
    <w:rsid w:val="003A337D"/>
    <w:rsid w:val="003A3792"/>
    <w:rsid w:val="003A52D0"/>
    <w:rsid w:val="003A5C04"/>
    <w:rsid w:val="003A632E"/>
    <w:rsid w:val="003B0DE6"/>
    <w:rsid w:val="003B0F55"/>
    <w:rsid w:val="003B2363"/>
    <w:rsid w:val="003B3022"/>
    <w:rsid w:val="003B3C40"/>
    <w:rsid w:val="003B40EE"/>
    <w:rsid w:val="003B5393"/>
    <w:rsid w:val="003B75B5"/>
    <w:rsid w:val="003C0483"/>
    <w:rsid w:val="003C1B25"/>
    <w:rsid w:val="003C1D27"/>
    <w:rsid w:val="003C1E3C"/>
    <w:rsid w:val="003C4F0D"/>
    <w:rsid w:val="003C54C8"/>
    <w:rsid w:val="003C6A4E"/>
    <w:rsid w:val="003C6C0D"/>
    <w:rsid w:val="003C7FA0"/>
    <w:rsid w:val="003C7FAF"/>
    <w:rsid w:val="003D02C4"/>
    <w:rsid w:val="003D2C96"/>
    <w:rsid w:val="003D42DF"/>
    <w:rsid w:val="003D528E"/>
    <w:rsid w:val="003D6CB7"/>
    <w:rsid w:val="003D6CF2"/>
    <w:rsid w:val="003D6FCD"/>
    <w:rsid w:val="003D7241"/>
    <w:rsid w:val="003D7339"/>
    <w:rsid w:val="003E1EB9"/>
    <w:rsid w:val="003E2903"/>
    <w:rsid w:val="003E2E2B"/>
    <w:rsid w:val="003E3911"/>
    <w:rsid w:val="003E6814"/>
    <w:rsid w:val="003E68C7"/>
    <w:rsid w:val="003E7A03"/>
    <w:rsid w:val="003F0827"/>
    <w:rsid w:val="003F1825"/>
    <w:rsid w:val="003F297E"/>
    <w:rsid w:val="003F4203"/>
    <w:rsid w:val="003F4C66"/>
    <w:rsid w:val="003F5AE0"/>
    <w:rsid w:val="003F5B5D"/>
    <w:rsid w:val="003F7674"/>
    <w:rsid w:val="00401B35"/>
    <w:rsid w:val="00401B73"/>
    <w:rsid w:val="00401B9A"/>
    <w:rsid w:val="00402406"/>
    <w:rsid w:val="00402D83"/>
    <w:rsid w:val="0040429B"/>
    <w:rsid w:val="004044BB"/>
    <w:rsid w:val="004062AA"/>
    <w:rsid w:val="00410364"/>
    <w:rsid w:val="00410A9C"/>
    <w:rsid w:val="00411B60"/>
    <w:rsid w:val="004120F9"/>
    <w:rsid w:val="00413FA0"/>
    <w:rsid w:val="00414C14"/>
    <w:rsid w:val="00414D3D"/>
    <w:rsid w:val="00415923"/>
    <w:rsid w:val="004160C0"/>
    <w:rsid w:val="004178DE"/>
    <w:rsid w:val="00420660"/>
    <w:rsid w:val="00420863"/>
    <w:rsid w:val="00420DA6"/>
    <w:rsid w:val="004211AD"/>
    <w:rsid w:val="00423610"/>
    <w:rsid w:val="0042367E"/>
    <w:rsid w:val="00423F77"/>
    <w:rsid w:val="0042499A"/>
    <w:rsid w:val="00425F63"/>
    <w:rsid w:val="004262BE"/>
    <w:rsid w:val="00426BE8"/>
    <w:rsid w:val="00430BBE"/>
    <w:rsid w:val="00430F7B"/>
    <w:rsid w:val="0043528C"/>
    <w:rsid w:val="004434FB"/>
    <w:rsid w:val="00443668"/>
    <w:rsid w:val="0044582B"/>
    <w:rsid w:val="00445896"/>
    <w:rsid w:val="00445EE0"/>
    <w:rsid w:val="0044799C"/>
    <w:rsid w:val="0045061E"/>
    <w:rsid w:val="00450FB1"/>
    <w:rsid w:val="004521A6"/>
    <w:rsid w:val="00452308"/>
    <w:rsid w:val="004523FA"/>
    <w:rsid w:val="004524D8"/>
    <w:rsid w:val="004528E2"/>
    <w:rsid w:val="00452931"/>
    <w:rsid w:val="004553D9"/>
    <w:rsid w:val="004560E7"/>
    <w:rsid w:val="00456623"/>
    <w:rsid w:val="00457FFD"/>
    <w:rsid w:val="00460B48"/>
    <w:rsid w:val="004626E6"/>
    <w:rsid w:val="004629F6"/>
    <w:rsid w:val="00463965"/>
    <w:rsid w:val="004639F9"/>
    <w:rsid w:val="0046413C"/>
    <w:rsid w:val="00464DBE"/>
    <w:rsid w:val="0046713C"/>
    <w:rsid w:val="00467BCA"/>
    <w:rsid w:val="00471EE4"/>
    <w:rsid w:val="00474F56"/>
    <w:rsid w:val="0047560A"/>
    <w:rsid w:val="00477356"/>
    <w:rsid w:val="00480401"/>
    <w:rsid w:val="00480C32"/>
    <w:rsid w:val="00484217"/>
    <w:rsid w:val="004843D5"/>
    <w:rsid w:val="00487121"/>
    <w:rsid w:val="00490B7F"/>
    <w:rsid w:val="00490FF1"/>
    <w:rsid w:val="00491001"/>
    <w:rsid w:val="004911A5"/>
    <w:rsid w:val="00491226"/>
    <w:rsid w:val="00491C6F"/>
    <w:rsid w:val="004929C8"/>
    <w:rsid w:val="004931DB"/>
    <w:rsid w:val="004934D8"/>
    <w:rsid w:val="00494940"/>
    <w:rsid w:val="00495FA3"/>
    <w:rsid w:val="00497002"/>
    <w:rsid w:val="00497944"/>
    <w:rsid w:val="004A18FF"/>
    <w:rsid w:val="004A1D27"/>
    <w:rsid w:val="004A2AD2"/>
    <w:rsid w:val="004A344F"/>
    <w:rsid w:val="004A3A3B"/>
    <w:rsid w:val="004A3E75"/>
    <w:rsid w:val="004A4560"/>
    <w:rsid w:val="004A5C25"/>
    <w:rsid w:val="004A5DB0"/>
    <w:rsid w:val="004A602E"/>
    <w:rsid w:val="004A66A4"/>
    <w:rsid w:val="004B006B"/>
    <w:rsid w:val="004B233E"/>
    <w:rsid w:val="004B2B87"/>
    <w:rsid w:val="004B374A"/>
    <w:rsid w:val="004B5ED8"/>
    <w:rsid w:val="004B6F2D"/>
    <w:rsid w:val="004B7D4D"/>
    <w:rsid w:val="004C1ED8"/>
    <w:rsid w:val="004D5660"/>
    <w:rsid w:val="004D5D0A"/>
    <w:rsid w:val="004D5E03"/>
    <w:rsid w:val="004D61D7"/>
    <w:rsid w:val="004D6231"/>
    <w:rsid w:val="004E23BD"/>
    <w:rsid w:val="004E2F0F"/>
    <w:rsid w:val="004E4814"/>
    <w:rsid w:val="004E4F1F"/>
    <w:rsid w:val="004E55E5"/>
    <w:rsid w:val="004E568B"/>
    <w:rsid w:val="004E6EFB"/>
    <w:rsid w:val="004E7A00"/>
    <w:rsid w:val="004F26F6"/>
    <w:rsid w:val="004F30DA"/>
    <w:rsid w:val="004F61A4"/>
    <w:rsid w:val="004F62ED"/>
    <w:rsid w:val="00501977"/>
    <w:rsid w:val="00503610"/>
    <w:rsid w:val="00504808"/>
    <w:rsid w:val="0050611E"/>
    <w:rsid w:val="005066A6"/>
    <w:rsid w:val="005066B7"/>
    <w:rsid w:val="00506B8A"/>
    <w:rsid w:val="00506C9B"/>
    <w:rsid w:val="00506E23"/>
    <w:rsid w:val="005070EA"/>
    <w:rsid w:val="00507B63"/>
    <w:rsid w:val="00507D87"/>
    <w:rsid w:val="00510098"/>
    <w:rsid w:val="00510BCE"/>
    <w:rsid w:val="00511295"/>
    <w:rsid w:val="00511888"/>
    <w:rsid w:val="00512DFF"/>
    <w:rsid w:val="00512FD9"/>
    <w:rsid w:val="00513148"/>
    <w:rsid w:val="005150ED"/>
    <w:rsid w:val="005176C7"/>
    <w:rsid w:val="00520708"/>
    <w:rsid w:val="00520D4F"/>
    <w:rsid w:val="005210D8"/>
    <w:rsid w:val="005238D3"/>
    <w:rsid w:val="00530CB7"/>
    <w:rsid w:val="0053136B"/>
    <w:rsid w:val="0053248E"/>
    <w:rsid w:val="00532E14"/>
    <w:rsid w:val="00533002"/>
    <w:rsid w:val="0053382F"/>
    <w:rsid w:val="00534ED9"/>
    <w:rsid w:val="00534F45"/>
    <w:rsid w:val="005362FE"/>
    <w:rsid w:val="00537E42"/>
    <w:rsid w:val="00540FA6"/>
    <w:rsid w:val="00542D1F"/>
    <w:rsid w:val="005459BD"/>
    <w:rsid w:val="00545A18"/>
    <w:rsid w:val="005468B2"/>
    <w:rsid w:val="005474AA"/>
    <w:rsid w:val="00547873"/>
    <w:rsid w:val="005503E7"/>
    <w:rsid w:val="005508D7"/>
    <w:rsid w:val="005526E8"/>
    <w:rsid w:val="005540CD"/>
    <w:rsid w:val="00554372"/>
    <w:rsid w:val="005559E4"/>
    <w:rsid w:val="0055692B"/>
    <w:rsid w:val="00556D52"/>
    <w:rsid w:val="005643C6"/>
    <w:rsid w:val="00565706"/>
    <w:rsid w:val="00565D0F"/>
    <w:rsid w:val="00566080"/>
    <w:rsid w:val="00566D2F"/>
    <w:rsid w:val="00566E40"/>
    <w:rsid w:val="0056773B"/>
    <w:rsid w:val="005708B4"/>
    <w:rsid w:val="00573101"/>
    <w:rsid w:val="00573FCB"/>
    <w:rsid w:val="00574D21"/>
    <w:rsid w:val="00575399"/>
    <w:rsid w:val="005760D0"/>
    <w:rsid w:val="00576267"/>
    <w:rsid w:val="005762E0"/>
    <w:rsid w:val="005771A8"/>
    <w:rsid w:val="00580533"/>
    <w:rsid w:val="005817F0"/>
    <w:rsid w:val="00584695"/>
    <w:rsid w:val="00584809"/>
    <w:rsid w:val="00584AB4"/>
    <w:rsid w:val="00584D57"/>
    <w:rsid w:val="00586929"/>
    <w:rsid w:val="00592914"/>
    <w:rsid w:val="00594521"/>
    <w:rsid w:val="005950CB"/>
    <w:rsid w:val="005953F2"/>
    <w:rsid w:val="005958F1"/>
    <w:rsid w:val="0059597A"/>
    <w:rsid w:val="0059628C"/>
    <w:rsid w:val="0059787D"/>
    <w:rsid w:val="00597DF3"/>
    <w:rsid w:val="005A0621"/>
    <w:rsid w:val="005A0D65"/>
    <w:rsid w:val="005A508F"/>
    <w:rsid w:val="005A608C"/>
    <w:rsid w:val="005A6DDD"/>
    <w:rsid w:val="005A7D57"/>
    <w:rsid w:val="005B0939"/>
    <w:rsid w:val="005B34A3"/>
    <w:rsid w:val="005B3A6F"/>
    <w:rsid w:val="005B4579"/>
    <w:rsid w:val="005B56AC"/>
    <w:rsid w:val="005B7A43"/>
    <w:rsid w:val="005C119D"/>
    <w:rsid w:val="005C294C"/>
    <w:rsid w:val="005C31A2"/>
    <w:rsid w:val="005C4EBB"/>
    <w:rsid w:val="005C702B"/>
    <w:rsid w:val="005C7C0E"/>
    <w:rsid w:val="005D11B4"/>
    <w:rsid w:val="005D129F"/>
    <w:rsid w:val="005D3149"/>
    <w:rsid w:val="005D323F"/>
    <w:rsid w:val="005D4C2D"/>
    <w:rsid w:val="005D4DF3"/>
    <w:rsid w:val="005D6A9A"/>
    <w:rsid w:val="005D79C1"/>
    <w:rsid w:val="005D7C1B"/>
    <w:rsid w:val="005E389D"/>
    <w:rsid w:val="005E4D6B"/>
    <w:rsid w:val="005F01EA"/>
    <w:rsid w:val="005F02B2"/>
    <w:rsid w:val="005F0521"/>
    <w:rsid w:val="005F0626"/>
    <w:rsid w:val="005F0D08"/>
    <w:rsid w:val="005F2823"/>
    <w:rsid w:val="005F4A67"/>
    <w:rsid w:val="005F4E3F"/>
    <w:rsid w:val="005F5696"/>
    <w:rsid w:val="005F5ED5"/>
    <w:rsid w:val="005F6CB2"/>
    <w:rsid w:val="005F6D95"/>
    <w:rsid w:val="005F71AF"/>
    <w:rsid w:val="005F7795"/>
    <w:rsid w:val="005F7D8F"/>
    <w:rsid w:val="0060020F"/>
    <w:rsid w:val="0060151D"/>
    <w:rsid w:val="00601C2E"/>
    <w:rsid w:val="00602888"/>
    <w:rsid w:val="00605639"/>
    <w:rsid w:val="00606089"/>
    <w:rsid w:val="006060F9"/>
    <w:rsid w:val="006061FF"/>
    <w:rsid w:val="006108FA"/>
    <w:rsid w:val="00614084"/>
    <w:rsid w:val="00615E86"/>
    <w:rsid w:val="00616F4D"/>
    <w:rsid w:val="00616F98"/>
    <w:rsid w:val="00622319"/>
    <w:rsid w:val="006227E4"/>
    <w:rsid w:val="00622940"/>
    <w:rsid w:val="00622A6B"/>
    <w:rsid w:val="0062480F"/>
    <w:rsid w:val="00624ADD"/>
    <w:rsid w:val="00624D7A"/>
    <w:rsid w:val="00625DE5"/>
    <w:rsid w:val="006269CF"/>
    <w:rsid w:val="006271B9"/>
    <w:rsid w:val="00627501"/>
    <w:rsid w:val="00627750"/>
    <w:rsid w:val="00630EA8"/>
    <w:rsid w:val="00631239"/>
    <w:rsid w:val="00632FF4"/>
    <w:rsid w:val="00633091"/>
    <w:rsid w:val="0063354A"/>
    <w:rsid w:val="00634C94"/>
    <w:rsid w:val="00636E09"/>
    <w:rsid w:val="00640397"/>
    <w:rsid w:val="006410E2"/>
    <w:rsid w:val="00642FA9"/>
    <w:rsid w:val="00643297"/>
    <w:rsid w:val="0064403E"/>
    <w:rsid w:val="00646162"/>
    <w:rsid w:val="00646500"/>
    <w:rsid w:val="00647546"/>
    <w:rsid w:val="00647CE6"/>
    <w:rsid w:val="006501D4"/>
    <w:rsid w:val="006509C5"/>
    <w:rsid w:val="0065112D"/>
    <w:rsid w:val="00653D82"/>
    <w:rsid w:val="00654A64"/>
    <w:rsid w:val="00654E16"/>
    <w:rsid w:val="0065618E"/>
    <w:rsid w:val="00656662"/>
    <w:rsid w:val="0065681F"/>
    <w:rsid w:val="00657034"/>
    <w:rsid w:val="0066075B"/>
    <w:rsid w:val="00660809"/>
    <w:rsid w:val="006638F1"/>
    <w:rsid w:val="00664172"/>
    <w:rsid w:val="006646D0"/>
    <w:rsid w:val="00665AB6"/>
    <w:rsid w:val="0066667C"/>
    <w:rsid w:val="006675A4"/>
    <w:rsid w:val="006676BD"/>
    <w:rsid w:val="00667A06"/>
    <w:rsid w:val="00670918"/>
    <w:rsid w:val="00671DA3"/>
    <w:rsid w:val="00673493"/>
    <w:rsid w:val="00675137"/>
    <w:rsid w:val="00676271"/>
    <w:rsid w:val="00676753"/>
    <w:rsid w:val="00676B35"/>
    <w:rsid w:val="00676CD9"/>
    <w:rsid w:val="00677FF3"/>
    <w:rsid w:val="00683BE7"/>
    <w:rsid w:val="00684335"/>
    <w:rsid w:val="0068683C"/>
    <w:rsid w:val="006872D5"/>
    <w:rsid w:val="006877C5"/>
    <w:rsid w:val="00691C4E"/>
    <w:rsid w:val="00692429"/>
    <w:rsid w:val="00694FAF"/>
    <w:rsid w:val="00696EC8"/>
    <w:rsid w:val="006A2E59"/>
    <w:rsid w:val="006A3D85"/>
    <w:rsid w:val="006A6400"/>
    <w:rsid w:val="006B03CA"/>
    <w:rsid w:val="006B0EFB"/>
    <w:rsid w:val="006B42A1"/>
    <w:rsid w:val="006B4829"/>
    <w:rsid w:val="006B4871"/>
    <w:rsid w:val="006B5AF8"/>
    <w:rsid w:val="006B64E7"/>
    <w:rsid w:val="006B68EC"/>
    <w:rsid w:val="006B7620"/>
    <w:rsid w:val="006C04EC"/>
    <w:rsid w:val="006C161B"/>
    <w:rsid w:val="006C3E5F"/>
    <w:rsid w:val="006C4368"/>
    <w:rsid w:val="006C5358"/>
    <w:rsid w:val="006C60EB"/>
    <w:rsid w:val="006C769C"/>
    <w:rsid w:val="006C776F"/>
    <w:rsid w:val="006C7E3B"/>
    <w:rsid w:val="006D22D7"/>
    <w:rsid w:val="006D291A"/>
    <w:rsid w:val="006D2DDD"/>
    <w:rsid w:val="006D3B5E"/>
    <w:rsid w:val="006D6C6E"/>
    <w:rsid w:val="006D6DCD"/>
    <w:rsid w:val="006E0B3B"/>
    <w:rsid w:val="006E11E1"/>
    <w:rsid w:val="006E1A55"/>
    <w:rsid w:val="006E29EC"/>
    <w:rsid w:val="006E2C6C"/>
    <w:rsid w:val="006E2F37"/>
    <w:rsid w:val="006E3208"/>
    <w:rsid w:val="006E59B4"/>
    <w:rsid w:val="006F2230"/>
    <w:rsid w:val="006F28BD"/>
    <w:rsid w:val="006F312C"/>
    <w:rsid w:val="006F35DC"/>
    <w:rsid w:val="006F416A"/>
    <w:rsid w:val="006F5E2C"/>
    <w:rsid w:val="006F6AFD"/>
    <w:rsid w:val="006F73BB"/>
    <w:rsid w:val="006F74A1"/>
    <w:rsid w:val="00700373"/>
    <w:rsid w:val="007005DD"/>
    <w:rsid w:val="00700C57"/>
    <w:rsid w:val="007014DE"/>
    <w:rsid w:val="007018FD"/>
    <w:rsid w:val="007047B3"/>
    <w:rsid w:val="007048FB"/>
    <w:rsid w:val="007055EB"/>
    <w:rsid w:val="00706B1C"/>
    <w:rsid w:val="00710103"/>
    <w:rsid w:val="007146CE"/>
    <w:rsid w:val="007149D5"/>
    <w:rsid w:val="007150B8"/>
    <w:rsid w:val="00716906"/>
    <w:rsid w:val="007176FD"/>
    <w:rsid w:val="00720442"/>
    <w:rsid w:val="007207F1"/>
    <w:rsid w:val="0072095E"/>
    <w:rsid w:val="00721FA8"/>
    <w:rsid w:val="00722BDC"/>
    <w:rsid w:val="0072312F"/>
    <w:rsid w:val="00724B36"/>
    <w:rsid w:val="00724DF3"/>
    <w:rsid w:val="007269CD"/>
    <w:rsid w:val="007270C1"/>
    <w:rsid w:val="00727647"/>
    <w:rsid w:val="00727B7E"/>
    <w:rsid w:val="007308F7"/>
    <w:rsid w:val="00731C01"/>
    <w:rsid w:val="00732ED3"/>
    <w:rsid w:val="00733124"/>
    <w:rsid w:val="00733318"/>
    <w:rsid w:val="00734AFA"/>
    <w:rsid w:val="00735143"/>
    <w:rsid w:val="0073582E"/>
    <w:rsid w:val="007369B4"/>
    <w:rsid w:val="00736CA3"/>
    <w:rsid w:val="0074072B"/>
    <w:rsid w:val="00741946"/>
    <w:rsid w:val="00741B1A"/>
    <w:rsid w:val="0074226A"/>
    <w:rsid w:val="007426D7"/>
    <w:rsid w:val="00744F1D"/>
    <w:rsid w:val="007453A4"/>
    <w:rsid w:val="00747164"/>
    <w:rsid w:val="0075096C"/>
    <w:rsid w:val="00751D89"/>
    <w:rsid w:val="00753264"/>
    <w:rsid w:val="00754887"/>
    <w:rsid w:val="007560F9"/>
    <w:rsid w:val="00756EF4"/>
    <w:rsid w:val="00761C36"/>
    <w:rsid w:val="007621BB"/>
    <w:rsid w:val="0076221F"/>
    <w:rsid w:val="007629B0"/>
    <w:rsid w:val="007652D8"/>
    <w:rsid w:val="007654EC"/>
    <w:rsid w:val="00767EAC"/>
    <w:rsid w:val="00767F2F"/>
    <w:rsid w:val="00770CE9"/>
    <w:rsid w:val="007713FA"/>
    <w:rsid w:val="00772B1C"/>
    <w:rsid w:val="00774225"/>
    <w:rsid w:val="0077462E"/>
    <w:rsid w:val="00775310"/>
    <w:rsid w:val="007754BE"/>
    <w:rsid w:val="00775564"/>
    <w:rsid w:val="007758B9"/>
    <w:rsid w:val="00775CD2"/>
    <w:rsid w:val="00776605"/>
    <w:rsid w:val="00777730"/>
    <w:rsid w:val="00777DB5"/>
    <w:rsid w:val="00777F13"/>
    <w:rsid w:val="00781230"/>
    <w:rsid w:val="0078308A"/>
    <w:rsid w:val="007837FC"/>
    <w:rsid w:val="00783B06"/>
    <w:rsid w:val="00783E0A"/>
    <w:rsid w:val="00787426"/>
    <w:rsid w:val="0079016E"/>
    <w:rsid w:val="007908D9"/>
    <w:rsid w:val="00790CD6"/>
    <w:rsid w:val="00796698"/>
    <w:rsid w:val="00796A38"/>
    <w:rsid w:val="007A05C6"/>
    <w:rsid w:val="007A1933"/>
    <w:rsid w:val="007A2210"/>
    <w:rsid w:val="007A43C4"/>
    <w:rsid w:val="007A4DC9"/>
    <w:rsid w:val="007A5883"/>
    <w:rsid w:val="007A6DAF"/>
    <w:rsid w:val="007B1064"/>
    <w:rsid w:val="007B1A68"/>
    <w:rsid w:val="007B1FCF"/>
    <w:rsid w:val="007B240D"/>
    <w:rsid w:val="007B2693"/>
    <w:rsid w:val="007B2787"/>
    <w:rsid w:val="007B293F"/>
    <w:rsid w:val="007B356F"/>
    <w:rsid w:val="007B5942"/>
    <w:rsid w:val="007B7383"/>
    <w:rsid w:val="007B7874"/>
    <w:rsid w:val="007B79F4"/>
    <w:rsid w:val="007C182A"/>
    <w:rsid w:val="007C447E"/>
    <w:rsid w:val="007C514F"/>
    <w:rsid w:val="007C68C6"/>
    <w:rsid w:val="007C71CB"/>
    <w:rsid w:val="007C7BBD"/>
    <w:rsid w:val="007D1571"/>
    <w:rsid w:val="007D7E06"/>
    <w:rsid w:val="007E0214"/>
    <w:rsid w:val="007E02CF"/>
    <w:rsid w:val="007E035E"/>
    <w:rsid w:val="007E2E34"/>
    <w:rsid w:val="007E3E8F"/>
    <w:rsid w:val="007E51E9"/>
    <w:rsid w:val="007E5945"/>
    <w:rsid w:val="007E682B"/>
    <w:rsid w:val="007E7700"/>
    <w:rsid w:val="007F0F13"/>
    <w:rsid w:val="007F2BFA"/>
    <w:rsid w:val="007F2CCD"/>
    <w:rsid w:val="007F330A"/>
    <w:rsid w:val="007F4943"/>
    <w:rsid w:val="007F56D4"/>
    <w:rsid w:val="007F5B65"/>
    <w:rsid w:val="007F6497"/>
    <w:rsid w:val="007F695B"/>
    <w:rsid w:val="007F73F7"/>
    <w:rsid w:val="007F7D98"/>
    <w:rsid w:val="00803CDA"/>
    <w:rsid w:val="00811200"/>
    <w:rsid w:val="0081149D"/>
    <w:rsid w:val="008117D0"/>
    <w:rsid w:val="00811F2E"/>
    <w:rsid w:val="008127AB"/>
    <w:rsid w:val="00812839"/>
    <w:rsid w:val="00815B96"/>
    <w:rsid w:val="00815EA4"/>
    <w:rsid w:val="00815F4A"/>
    <w:rsid w:val="00816732"/>
    <w:rsid w:val="0081722D"/>
    <w:rsid w:val="008209FF"/>
    <w:rsid w:val="00821D3E"/>
    <w:rsid w:val="008245CE"/>
    <w:rsid w:val="0082464E"/>
    <w:rsid w:val="00824ED7"/>
    <w:rsid w:val="0082512A"/>
    <w:rsid w:val="008256B8"/>
    <w:rsid w:val="00830CD2"/>
    <w:rsid w:val="00831E18"/>
    <w:rsid w:val="00831FD3"/>
    <w:rsid w:val="00832349"/>
    <w:rsid w:val="0083345C"/>
    <w:rsid w:val="00833701"/>
    <w:rsid w:val="008337C5"/>
    <w:rsid w:val="00834BA6"/>
    <w:rsid w:val="00836AB6"/>
    <w:rsid w:val="0083713B"/>
    <w:rsid w:val="00842F0F"/>
    <w:rsid w:val="00845CE7"/>
    <w:rsid w:val="00847109"/>
    <w:rsid w:val="0084797D"/>
    <w:rsid w:val="00850AE5"/>
    <w:rsid w:val="00850FA0"/>
    <w:rsid w:val="008530DC"/>
    <w:rsid w:val="00853507"/>
    <w:rsid w:val="00853B45"/>
    <w:rsid w:val="00855921"/>
    <w:rsid w:val="00856258"/>
    <w:rsid w:val="00860F40"/>
    <w:rsid w:val="008635E6"/>
    <w:rsid w:val="0086373C"/>
    <w:rsid w:val="00863FAA"/>
    <w:rsid w:val="008651E5"/>
    <w:rsid w:val="00865430"/>
    <w:rsid w:val="00866245"/>
    <w:rsid w:val="008670D0"/>
    <w:rsid w:val="00871AAA"/>
    <w:rsid w:val="00873E5B"/>
    <w:rsid w:val="00874BF8"/>
    <w:rsid w:val="00877E11"/>
    <w:rsid w:val="00881C3B"/>
    <w:rsid w:val="00883F88"/>
    <w:rsid w:val="008853DB"/>
    <w:rsid w:val="008857D4"/>
    <w:rsid w:val="00887E7C"/>
    <w:rsid w:val="008903AC"/>
    <w:rsid w:val="00891185"/>
    <w:rsid w:val="008913ED"/>
    <w:rsid w:val="00893189"/>
    <w:rsid w:val="0089424E"/>
    <w:rsid w:val="0089452B"/>
    <w:rsid w:val="0089555E"/>
    <w:rsid w:val="008A068B"/>
    <w:rsid w:val="008A262D"/>
    <w:rsid w:val="008A3DD8"/>
    <w:rsid w:val="008A4DCD"/>
    <w:rsid w:val="008A5F20"/>
    <w:rsid w:val="008A700F"/>
    <w:rsid w:val="008B0583"/>
    <w:rsid w:val="008B100F"/>
    <w:rsid w:val="008B2390"/>
    <w:rsid w:val="008B2568"/>
    <w:rsid w:val="008B2AFC"/>
    <w:rsid w:val="008B2C19"/>
    <w:rsid w:val="008B3425"/>
    <w:rsid w:val="008B35AE"/>
    <w:rsid w:val="008B41C2"/>
    <w:rsid w:val="008B5371"/>
    <w:rsid w:val="008B5822"/>
    <w:rsid w:val="008B5EBC"/>
    <w:rsid w:val="008B7255"/>
    <w:rsid w:val="008C01C3"/>
    <w:rsid w:val="008C063F"/>
    <w:rsid w:val="008C0EF5"/>
    <w:rsid w:val="008C3652"/>
    <w:rsid w:val="008C6598"/>
    <w:rsid w:val="008C7551"/>
    <w:rsid w:val="008D17C0"/>
    <w:rsid w:val="008D3BAC"/>
    <w:rsid w:val="008D5198"/>
    <w:rsid w:val="008D6189"/>
    <w:rsid w:val="008D7C5C"/>
    <w:rsid w:val="008E0FF8"/>
    <w:rsid w:val="008E2837"/>
    <w:rsid w:val="008E2C48"/>
    <w:rsid w:val="008E5850"/>
    <w:rsid w:val="008F101E"/>
    <w:rsid w:val="008F3359"/>
    <w:rsid w:val="008F3438"/>
    <w:rsid w:val="008F5416"/>
    <w:rsid w:val="008F60C2"/>
    <w:rsid w:val="00901106"/>
    <w:rsid w:val="0090257E"/>
    <w:rsid w:val="00903CA4"/>
    <w:rsid w:val="00904575"/>
    <w:rsid w:val="00910319"/>
    <w:rsid w:val="00910D62"/>
    <w:rsid w:val="00911169"/>
    <w:rsid w:val="00911471"/>
    <w:rsid w:val="00911AD1"/>
    <w:rsid w:val="0091260F"/>
    <w:rsid w:val="009136CC"/>
    <w:rsid w:val="00914D1A"/>
    <w:rsid w:val="0091645C"/>
    <w:rsid w:val="00917B1E"/>
    <w:rsid w:val="00921063"/>
    <w:rsid w:val="00921416"/>
    <w:rsid w:val="009215FB"/>
    <w:rsid w:val="0092192B"/>
    <w:rsid w:val="00922162"/>
    <w:rsid w:val="0092231E"/>
    <w:rsid w:val="00923708"/>
    <w:rsid w:val="009265DF"/>
    <w:rsid w:val="009276B9"/>
    <w:rsid w:val="00931B02"/>
    <w:rsid w:val="00931C98"/>
    <w:rsid w:val="00932744"/>
    <w:rsid w:val="00933C60"/>
    <w:rsid w:val="00933F9D"/>
    <w:rsid w:val="00937634"/>
    <w:rsid w:val="00940BF9"/>
    <w:rsid w:val="00942241"/>
    <w:rsid w:val="0094233A"/>
    <w:rsid w:val="009437DE"/>
    <w:rsid w:val="0094389F"/>
    <w:rsid w:val="00944ACB"/>
    <w:rsid w:val="009465B9"/>
    <w:rsid w:val="009468D8"/>
    <w:rsid w:val="00947BCB"/>
    <w:rsid w:val="00951DCA"/>
    <w:rsid w:val="00954822"/>
    <w:rsid w:val="00954C3F"/>
    <w:rsid w:val="00955304"/>
    <w:rsid w:val="00955BD2"/>
    <w:rsid w:val="00955D6D"/>
    <w:rsid w:val="00955F7F"/>
    <w:rsid w:val="00956142"/>
    <w:rsid w:val="0095690D"/>
    <w:rsid w:val="009569B0"/>
    <w:rsid w:val="00957688"/>
    <w:rsid w:val="009606C4"/>
    <w:rsid w:val="00961652"/>
    <w:rsid w:val="00961B3C"/>
    <w:rsid w:val="00962087"/>
    <w:rsid w:val="00962A77"/>
    <w:rsid w:val="009637EF"/>
    <w:rsid w:val="00966FCC"/>
    <w:rsid w:val="00967C2C"/>
    <w:rsid w:val="00967FF5"/>
    <w:rsid w:val="009703B9"/>
    <w:rsid w:val="00970EA6"/>
    <w:rsid w:val="0097252F"/>
    <w:rsid w:val="00972AB3"/>
    <w:rsid w:val="0097356B"/>
    <w:rsid w:val="00974C90"/>
    <w:rsid w:val="009756FA"/>
    <w:rsid w:val="00976790"/>
    <w:rsid w:val="0097728A"/>
    <w:rsid w:val="00980002"/>
    <w:rsid w:val="0098161F"/>
    <w:rsid w:val="0098455A"/>
    <w:rsid w:val="00985DA9"/>
    <w:rsid w:val="00986CF2"/>
    <w:rsid w:val="00987201"/>
    <w:rsid w:val="00987CC6"/>
    <w:rsid w:val="00987E70"/>
    <w:rsid w:val="0099072A"/>
    <w:rsid w:val="00990994"/>
    <w:rsid w:val="00990F0A"/>
    <w:rsid w:val="009925A8"/>
    <w:rsid w:val="009925AD"/>
    <w:rsid w:val="00994BF9"/>
    <w:rsid w:val="009967E9"/>
    <w:rsid w:val="009979A9"/>
    <w:rsid w:val="009A16D9"/>
    <w:rsid w:val="009A1DDE"/>
    <w:rsid w:val="009A30F0"/>
    <w:rsid w:val="009A3AA4"/>
    <w:rsid w:val="009A5780"/>
    <w:rsid w:val="009A5816"/>
    <w:rsid w:val="009A7B19"/>
    <w:rsid w:val="009A7D72"/>
    <w:rsid w:val="009A7FA8"/>
    <w:rsid w:val="009B061A"/>
    <w:rsid w:val="009B1D6A"/>
    <w:rsid w:val="009B3B00"/>
    <w:rsid w:val="009B43E7"/>
    <w:rsid w:val="009B44DE"/>
    <w:rsid w:val="009B643E"/>
    <w:rsid w:val="009B68DA"/>
    <w:rsid w:val="009B6F22"/>
    <w:rsid w:val="009B76F1"/>
    <w:rsid w:val="009C14E4"/>
    <w:rsid w:val="009C2681"/>
    <w:rsid w:val="009C3A11"/>
    <w:rsid w:val="009C3A98"/>
    <w:rsid w:val="009C59C1"/>
    <w:rsid w:val="009C631F"/>
    <w:rsid w:val="009C6968"/>
    <w:rsid w:val="009C6D36"/>
    <w:rsid w:val="009D361E"/>
    <w:rsid w:val="009D3E78"/>
    <w:rsid w:val="009D56F3"/>
    <w:rsid w:val="009D5BB3"/>
    <w:rsid w:val="009D6318"/>
    <w:rsid w:val="009D7137"/>
    <w:rsid w:val="009D7FD4"/>
    <w:rsid w:val="009E02A7"/>
    <w:rsid w:val="009E0CE1"/>
    <w:rsid w:val="009E178C"/>
    <w:rsid w:val="009E284C"/>
    <w:rsid w:val="009E4862"/>
    <w:rsid w:val="009E64CC"/>
    <w:rsid w:val="009F0112"/>
    <w:rsid w:val="009F0919"/>
    <w:rsid w:val="009F1CCB"/>
    <w:rsid w:val="009F28B3"/>
    <w:rsid w:val="009F2C44"/>
    <w:rsid w:val="009F3F69"/>
    <w:rsid w:val="009F5386"/>
    <w:rsid w:val="009F5F9D"/>
    <w:rsid w:val="009F7911"/>
    <w:rsid w:val="00A0082B"/>
    <w:rsid w:val="00A019A2"/>
    <w:rsid w:val="00A01B1B"/>
    <w:rsid w:val="00A0482E"/>
    <w:rsid w:val="00A0596C"/>
    <w:rsid w:val="00A10C84"/>
    <w:rsid w:val="00A11A22"/>
    <w:rsid w:val="00A11A6F"/>
    <w:rsid w:val="00A141B2"/>
    <w:rsid w:val="00A1678C"/>
    <w:rsid w:val="00A16FAB"/>
    <w:rsid w:val="00A171E7"/>
    <w:rsid w:val="00A17D78"/>
    <w:rsid w:val="00A20166"/>
    <w:rsid w:val="00A20588"/>
    <w:rsid w:val="00A2145B"/>
    <w:rsid w:val="00A21775"/>
    <w:rsid w:val="00A21D9D"/>
    <w:rsid w:val="00A229C8"/>
    <w:rsid w:val="00A23F46"/>
    <w:rsid w:val="00A276ED"/>
    <w:rsid w:val="00A32502"/>
    <w:rsid w:val="00A344B7"/>
    <w:rsid w:val="00A34AF3"/>
    <w:rsid w:val="00A36832"/>
    <w:rsid w:val="00A36B87"/>
    <w:rsid w:val="00A4101F"/>
    <w:rsid w:val="00A411BD"/>
    <w:rsid w:val="00A415AC"/>
    <w:rsid w:val="00A41B61"/>
    <w:rsid w:val="00A420AB"/>
    <w:rsid w:val="00A42C4D"/>
    <w:rsid w:val="00A45073"/>
    <w:rsid w:val="00A45348"/>
    <w:rsid w:val="00A4535A"/>
    <w:rsid w:val="00A47CBE"/>
    <w:rsid w:val="00A47E3D"/>
    <w:rsid w:val="00A50940"/>
    <w:rsid w:val="00A50B55"/>
    <w:rsid w:val="00A50D81"/>
    <w:rsid w:val="00A539B8"/>
    <w:rsid w:val="00A53F43"/>
    <w:rsid w:val="00A57E25"/>
    <w:rsid w:val="00A60B5C"/>
    <w:rsid w:val="00A61250"/>
    <w:rsid w:val="00A631B7"/>
    <w:rsid w:val="00A63BF1"/>
    <w:rsid w:val="00A63E7F"/>
    <w:rsid w:val="00A64596"/>
    <w:rsid w:val="00A65D76"/>
    <w:rsid w:val="00A67D2B"/>
    <w:rsid w:val="00A70884"/>
    <w:rsid w:val="00A711FD"/>
    <w:rsid w:val="00A73170"/>
    <w:rsid w:val="00A74718"/>
    <w:rsid w:val="00A7797D"/>
    <w:rsid w:val="00A821C1"/>
    <w:rsid w:val="00A83FC4"/>
    <w:rsid w:val="00A84F7A"/>
    <w:rsid w:val="00A85A5B"/>
    <w:rsid w:val="00A85D1F"/>
    <w:rsid w:val="00A85F3C"/>
    <w:rsid w:val="00A91747"/>
    <w:rsid w:val="00A944E7"/>
    <w:rsid w:val="00A94B57"/>
    <w:rsid w:val="00A94E13"/>
    <w:rsid w:val="00A95220"/>
    <w:rsid w:val="00A95CF9"/>
    <w:rsid w:val="00A974E7"/>
    <w:rsid w:val="00AA2789"/>
    <w:rsid w:val="00AA3100"/>
    <w:rsid w:val="00AA4C53"/>
    <w:rsid w:val="00AB03DF"/>
    <w:rsid w:val="00AB1792"/>
    <w:rsid w:val="00AB1F94"/>
    <w:rsid w:val="00AB21F1"/>
    <w:rsid w:val="00AB2D93"/>
    <w:rsid w:val="00AB31F1"/>
    <w:rsid w:val="00AB3D76"/>
    <w:rsid w:val="00AB3E67"/>
    <w:rsid w:val="00AB550A"/>
    <w:rsid w:val="00AB5A9D"/>
    <w:rsid w:val="00AB6E10"/>
    <w:rsid w:val="00AB733C"/>
    <w:rsid w:val="00AC004E"/>
    <w:rsid w:val="00AC467D"/>
    <w:rsid w:val="00AC4C66"/>
    <w:rsid w:val="00AC51A4"/>
    <w:rsid w:val="00AC61E5"/>
    <w:rsid w:val="00AC6939"/>
    <w:rsid w:val="00AC6FA5"/>
    <w:rsid w:val="00AD375D"/>
    <w:rsid w:val="00AD3E04"/>
    <w:rsid w:val="00AD4960"/>
    <w:rsid w:val="00AD49C9"/>
    <w:rsid w:val="00AD4BF1"/>
    <w:rsid w:val="00AD53E9"/>
    <w:rsid w:val="00AD54FD"/>
    <w:rsid w:val="00AD6C46"/>
    <w:rsid w:val="00AE07E1"/>
    <w:rsid w:val="00AE1332"/>
    <w:rsid w:val="00AE2F56"/>
    <w:rsid w:val="00AE5AB7"/>
    <w:rsid w:val="00AE623E"/>
    <w:rsid w:val="00AE6250"/>
    <w:rsid w:val="00AF051F"/>
    <w:rsid w:val="00AF2EAA"/>
    <w:rsid w:val="00AF2FE3"/>
    <w:rsid w:val="00AF4247"/>
    <w:rsid w:val="00AF4689"/>
    <w:rsid w:val="00AF6866"/>
    <w:rsid w:val="00AF7841"/>
    <w:rsid w:val="00AF7D70"/>
    <w:rsid w:val="00B008CA"/>
    <w:rsid w:val="00B01E52"/>
    <w:rsid w:val="00B01F83"/>
    <w:rsid w:val="00B02DA1"/>
    <w:rsid w:val="00B0393C"/>
    <w:rsid w:val="00B05ED8"/>
    <w:rsid w:val="00B06135"/>
    <w:rsid w:val="00B0619B"/>
    <w:rsid w:val="00B06B5F"/>
    <w:rsid w:val="00B06E7B"/>
    <w:rsid w:val="00B074E7"/>
    <w:rsid w:val="00B1070B"/>
    <w:rsid w:val="00B111FC"/>
    <w:rsid w:val="00B15117"/>
    <w:rsid w:val="00B15CE3"/>
    <w:rsid w:val="00B163FF"/>
    <w:rsid w:val="00B16875"/>
    <w:rsid w:val="00B20095"/>
    <w:rsid w:val="00B201B2"/>
    <w:rsid w:val="00B20711"/>
    <w:rsid w:val="00B23FFF"/>
    <w:rsid w:val="00B2492C"/>
    <w:rsid w:val="00B24D3B"/>
    <w:rsid w:val="00B254A5"/>
    <w:rsid w:val="00B25E4D"/>
    <w:rsid w:val="00B2653A"/>
    <w:rsid w:val="00B30EF0"/>
    <w:rsid w:val="00B336EF"/>
    <w:rsid w:val="00B3387F"/>
    <w:rsid w:val="00B34216"/>
    <w:rsid w:val="00B34516"/>
    <w:rsid w:val="00B3541E"/>
    <w:rsid w:val="00B36A3C"/>
    <w:rsid w:val="00B402C6"/>
    <w:rsid w:val="00B40465"/>
    <w:rsid w:val="00B40CC1"/>
    <w:rsid w:val="00B4167E"/>
    <w:rsid w:val="00B416A9"/>
    <w:rsid w:val="00B41FEB"/>
    <w:rsid w:val="00B45B5C"/>
    <w:rsid w:val="00B45EB5"/>
    <w:rsid w:val="00B50566"/>
    <w:rsid w:val="00B50E73"/>
    <w:rsid w:val="00B511A6"/>
    <w:rsid w:val="00B51AAA"/>
    <w:rsid w:val="00B51DD4"/>
    <w:rsid w:val="00B524CC"/>
    <w:rsid w:val="00B5294C"/>
    <w:rsid w:val="00B534E6"/>
    <w:rsid w:val="00B53E83"/>
    <w:rsid w:val="00B55347"/>
    <w:rsid w:val="00B570B3"/>
    <w:rsid w:val="00B61608"/>
    <w:rsid w:val="00B6167C"/>
    <w:rsid w:val="00B62E31"/>
    <w:rsid w:val="00B6306F"/>
    <w:rsid w:val="00B64039"/>
    <w:rsid w:val="00B6514B"/>
    <w:rsid w:val="00B65469"/>
    <w:rsid w:val="00B66743"/>
    <w:rsid w:val="00B66AD6"/>
    <w:rsid w:val="00B66E73"/>
    <w:rsid w:val="00B675CC"/>
    <w:rsid w:val="00B71EC3"/>
    <w:rsid w:val="00B71F20"/>
    <w:rsid w:val="00B75F09"/>
    <w:rsid w:val="00B77CF3"/>
    <w:rsid w:val="00B77F49"/>
    <w:rsid w:val="00B805CC"/>
    <w:rsid w:val="00B80BDB"/>
    <w:rsid w:val="00B81C3B"/>
    <w:rsid w:val="00B82652"/>
    <w:rsid w:val="00B829A2"/>
    <w:rsid w:val="00B834FF"/>
    <w:rsid w:val="00B83663"/>
    <w:rsid w:val="00B83BEB"/>
    <w:rsid w:val="00B83C2A"/>
    <w:rsid w:val="00B8643D"/>
    <w:rsid w:val="00B87226"/>
    <w:rsid w:val="00B92787"/>
    <w:rsid w:val="00B928FD"/>
    <w:rsid w:val="00B94035"/>
    <w:rsid w:val="00B95180"/>
    <w:rsid w:val="00B968C7"/>
    <w:rsid w:val="00B97CD6"/>
    <w:rsid w:val="00BA0BAB"/>
    <w:rsid w:val="00BA19BD"/>
    <w:rsid w:val="00BA2872"/>
    <w:rsid w:val="00BA34F3"/>
    <w:rsid w:val="00BA438B"/>
    <w:rsid w:val="00BA43E3"/>
    <w:rsid w:val="00BA7195"/>
    <w:rsid w:val="00BA7F14"/>
    <w:rsid w:val="00BB066E"/>
    <w:rsid w:val="00BB101A"/>
    <w:rsid w:val="00BB13FA"/>
    <w:rsid w:val="00BB2881"/>
    <w:rsid w:val="00BB2FA9"/>
    <w:rsid w:val="00BB3B6C"/>
    <w:rsid w:val="00BB54B9"/>
    <w:rsid w:val="00BB7913"/>
    <w:rsid w:val="00BC026E"/>
    <w:rsid w:val="00BC0378"/>
    <w:rsid w:val="00BC1777"/>
    <w:rsid w:val="00BC1A2B"/>
    <w:rsid w:val="00BC282B"/>
    <w:rsid w:val="00BC37C0"/>
    <w:rsid w:val="00BC3FC3"/>
    <w:rsid w:val="00BC4156"/>
    <w:rsid w:val="00BC4575"/>
    <w:rsid w:val="00BC6917"/>
    <w:rsid w:val="00BD022F"/>
    <w:rsid w:val="00BD2D8D"/>
    <w:rsid w:val="00BD3A24"/>
    <w:rsid w:val="00BD3A80"/>
    <w:rsid w:val="00BD3C11"/>
    <w:rsid w:val="00BD4484"/>
    <w:rsid w:val="00BD5CDB"/>
    <w:rsid w:val="00BD6052"/>
    <w:rsid w:val="00BD6885"/>
    <w:rsid w:val="00BD7240"/>
    <w:rsid w:val="00BD7F4B"/>
    <w:rsid w:val="00BE13ED"/>
    <w:rsid w:val="00BE25AA"/>
    <w:rsid w:val="00BE3259"/>
    <w:rsid w:val="00BE35F2"/>
    <w:rsid w:val="00BE4876"/>
    <w:rsid w:val="00BE5B43"/>
    <w:rsid w:val="00BE5B8F"/>
    <w:rsid w:val="00BE5EC1"/>
    <w:rsid w:val="00BE786F"/>
    <w:rsid w:val="00BF11A1"/>
    <w:rsid w:val="00BF1A0B"/>
    <w:rsid w:val="00BF23A6"/>
    <w:rsid w:val="00BF4BD1"/>
    <w:rsid w:val="00BF53EC"/>
    <w:rsid w:val="00BF67C5"/>
    <w:rsid w:val="00C01768"/>
    <w:rsid w:val="00C01ACB"/>
    <w:rsid w:val="00C02025"/>
    <w:rsid w:val="00C0266C"/>
    <w:rsid w:val="00C0269B"/>
    <w:rsid w:val="00C04A1B"/>
    <w:rsid w:val="00C07561"/>
    <w:rsid w:val="00C07836"/>
    <w:rsid w:val="00C11C5E"/>
    <w:rsid w:val="00C12422"/>
    <w:rsid w:val="00C12CD5"/>
    <w:rsid w:val="00C13601"/>
    <w:rsid w:val="00C13D30"/>
    <w:rsid w:val="00C14CB8"/>
    <w:rsid w:val="00C14E92"/>
    <w:rsid w:val="00C15229"/>
    <w:rsid w:val="00C15E73"/>
    <w:rsid w:val="00C17A98"/>
    <w:rsid w:val="00C20578"/>
    <w:rsid w:val="00C213E4"/>
    <w:rsid w:val="00C2498C"/>
    <w:rsid w:val="00C24AED"/>
    <w:rsid w:val="00C26670"/>
    <w:rsid w:val="00C26692"/>
    <w:rsid w:val="00C30177"/>
    <w:rsid w:val="00C32862"/>
    <w:rsid w:val="00C32F62"/>
    <w:rsid w:val="00C33400"/>
    <w:rsid w:val="00C36A1D"/>
    <w:rsid w:val="00C37460"/>
    <w:rsid w:val="00C37FA3"/>
    <w:rsid w:val="00C42E8F"/>
    <w:rsid w:val="00C43AB9"/>
    <w:rsid w:val="00C45B5A"/>
    <w:rsid w:val="00C46407"/>
    <w:rsid w:val="00C46E9C"/>
    <w:rsid w:val="00C477DC"/>
    <w:rsid w:val="00C50C06"/>
    <w:rsid w:val="00C530CC"/>
    <w:rsid w:val="00C5313D"/>
    <w:rsid w:val="00C5387B"/>
    <w:rsid w:val="00C53E3A"/>
    <w:rsid w:val="00C574C0"/>
    <w:rsid w:val="00C578DB"/>
    <w:rsid w:val="00C57C99"/>
    <w:rsid w:val="00C60BE4"/>
    <w:rsid w:val="00C6223D"/>
    <w:rsid w:val="00C647A0"/>
    <w:rsid w:val="00C64F28"/>
    <w:rsid w:val="00C6512B"/>
    <w:rsid w:val="00C65E6B"/>
    <w:rsid w:val="00C66709"/>
    <w:rsid w:val="00C669E5"/>
    <w:rsid w:val="00C6740D"/>
    <w:rsid w:val="00C67FDE"/>
    <w:rsid w:val="00C712FB"/>
    <w:rsid w:val="00C72E77"/>
    <w:rsid w:val="00C74747"/>
    <w:rsid w:val="00C7486B"/>
    <w:rsid w:val="00C759B2"/>
    <w:rsid w:val="00C767D2"/>
    <w:rsid w:val="00C76BA3"/>
    <w:rsid w:val="00C7754A"/>
    <w:rsid w:val="00C8214F"/>
    <w:rsid w:val="00C82987"/>
    <w:rsid w:val="00C84D92"/>
    <w:rsid w:val="00C85545"/>
    <w:rsid w:val="00C86C42"/>
    <w:rsid w:val="00C87FA7"/>
    <w:rsid w:val="00C92258"/>
    <w:rsid w:val="00C922D9"/>
    <w:rsid w:val="00C92EE8"/>
    <w:rsid w:val="00C93375"/>
    <w:rsid w:val="00C953A9"/>
    <w:rsid w:val="00C9562F"/>
    <w:rsid w:val="00C9587D"/>
    <w:rsid w:val="00C96AE6"/>
    <w:rsid w:val="00C978D2"/>
    <w:rsid w:val="00CA058E"/>
    <w:rsid w:val="00CA188B"/>
    <w:rsid w:val="00CA1A16"/>
    <w:rsid w:val="00CA247B"/>
    <w:rsid w:val="00CA25B1"/>
    <w:rsid w:val="00CA32F3"/>
    <w:rsid w:val="00CA37F5"/>
    <w:rsid w:val="00CA3C5B"/>
    <w:rsid w:val="00CA5B31"/>
    <w:rsid w:val="00CA680B"/>
    <w:rsid w:val="00CB19DC"/>
    <w:rsid w:val="00CB224A"/>
    <w:rsid w:val="00CB226C"/>
    <w:rsid w:val="00CB2AF4"/>
    <w:rsid w:val="00CB3E37"/>
    <w:rsid w:val="00CB429F"/>
    <w:rsid w:val="00CB5AA9"/>
    <w:rsid w:val="00CB66EC"/>
    <w:rsid w:val="00CB6B42"/>
    <w:rsid w:val="00CB6B49"/>
    <w:rsid w:val="00CC1349"/>
    <w:rsid w:val="00CC2C88"/>
    <w:rsid w:val="00CC3CE0"/>
    <w:rsid w:val="00CC4022"/>
    <w:rsid w:val="00CC4ECC"/>
    <w:rsid w:val="00CC561D"/>
    <w:rsid w:val="00CC63D6"/>
    <w:rsid w:val="00CC68C7"/>
    <w:rsid w:val="00CC6F37"/>
    <w:rsid w:val="00CC7F1E"/>
    <w:rsid w:val="00CD0ADF"/>
    <w:rsid w:val="00CD0B35"/>
    <w:rsid w:val="00CD257E"/>
    <w:rsid w:val="00CD2E83"/>
    <w:rsid w:val="00CD43A1"/>
    <w:rsid w:val="00CD562A"/>
    <w:rsid w:val="00CD5D23"/>
    <w:rsid w:val="00CD6023"/>
    <w:rsid w:val="00CD61DB"/>
    <w:rsid w:val="00CD66C0"/>
    <w:rsid w:val="00CD7910"/>
    <w:rsid w:val="00CE010E"/>
    <w:rsid w:val="00CE0ABC"/>
    <w:rsid w:val="00CE394B"/>
    <w:rsid w:val="00CE3A6E"/>
    <w:rsid w:val="00CE4596"/>
    <w:rsid w:val="00CE4BEA"/>
    <w:rsid w:val="00CE6487"/>
    <w:rsid w:val="00CE6E87"/>
    <w:rsid w:val="00CF0D2C"/>
    <w:rsid w:val="00CF18CE"/>
    <w:rsid w:val="00CF6616"/>
    <w:rsid w:val="00CF7496"/>
    <w:rsid w:val="00CF7D21"/>
    <w:rsid w:val="00D02061"/>
    <w:rsid w:val="00D021CA"/>
    <w:rsid w:val="00D025CC"/>
    <w:rsid w:val="00D035AC"/>
    <w:rsid w:val="00D03D00"/>
    <w:rsid w:val="00D04909"/>
    <w:rsid w:val="00D04ADD"/>
    <w:rsid w:val="00D06874"/>
    <w:rsid w:val="00D1439F"/>
    <w:rsid w:val="00D154F1"/>
    <w:rsid w:val="00D17037"/>
    <w:rsid w:val="00D1727D"/>
    <w:rsid w:val="00D20702"/>
    <w:rsid w:val="00D20E34"/>
    <w:rsid w:val="00D23F5F"/>
    <w:rsid w:val="00D24C36"/>
    <w:rsid w:val="00D30873"/>
    <w:rsid w:val="00D3420C"/>
    <w:rsid w:val="00D40288"/>
    <w:rsid w:val="00D4125C"/>
    <w:rsid w:val="00D4177A"/>
    <w:rsid w:val="00D426AA"/>
    <w:rsid w:val="00D42FAC"/>
    <w:rsid w:val="00D43F36"/>
    <w:rsid w:val="00D43F47"/>
    <w:rsid w:val="00D43FAC"/>
    <w:rsid w:val="00D46158"/>
    <w:rsid w:val="00D479BD"/>
    <w:rsid w:val="00D507BC"/>
    <w:rsid w:val="00D511B7"/>
    <w:rsid w:val="00D515E2"/>
    <w:rsid w:val="00D51A7F"/>
    <w:rsid w:val="00D51D1F"/>
    <w:rsid w:val="00D52045"/>
    <w:rsid w:val="00D525EA"/>
    <w:rsid w:val="00D53C97"/>
    <w:rsid w:val="00D54C32"/>
    <w:rsid w:val="00D56B27"/>
    <w:rsid w:val="00D61E93"/>
    <w:rsid w:val="00D6213F"/>
    <w:rsid w:val="00D62E63"/>
    <w:rsid w:val="00D637DD"/>
    <w:rsid w:val="00D63DE8"/>
    <w:rsid w:val="00D658D6"/>
    <w:rsid w:val="00D65C07"/>
    <w:rsid w:val="00D66810"/>
    <w:rsid w:val="00D669F9"/>
    <w:rsid w:val="00D671C8"/>
    <w:rsid w:val="00D67521"/>
    <w:rsid w:val="00D70726"/>
    <w:rsid w:val="00D7292E"/>
    <w:rsid w:val="00D72F17"/>
    <w:rsid w:val="00D7458B"/>
    <w:rsid w:val="00D747DC"/>
    <w:rsid w:val="00D76481"/>
    <w:rsid w:val="00D772CF"/>
    <w:rsid w:val="00D809D4"/>
    <w:rsid w:val="00D80B9F"/>
    <w:rsid w:val="00D8173D"/>
    <w:rsid w:val="00D8204D"/>
    <w:rsid w:val="00D82471"/>
    <w:rsid w:val="00D82474"/>
    <w:rsid w:val="00D8371E"/>
    <w:rsid w:val="00D86799"/>
    <w:rsid w:val="00D905C5"/>
    <w:rsid w:val="00D91EB5"/>
    <w:rsid w:val="00D92632"/>
    <w:rsid w:val="00D9412F"/>
    <w:rsid w:val="00D94310"/>
    <w:rsid w:val="00D94556"/>
    <w:rsid w:val="00D96259"/>
    <w:rsid w:val="00D96749"/>
    <w:rsid w:val="00DA0086"/>
    <w:rsid w:val="00DA0B2C"/>
    <w:rsid w:val="00DA3FE6"/>
    <w:rsid w:val="00DA47C0"/>
    <w:rsid w:val="00DA5CEB"/>
    <w:rsid w:val="00DB0294"/>
    <w:rsid w:val="00DB33C2"/>
    <w:rsid w:val="00DB3B59"/>
    <w:rsid w:val="00DB3EF2"/>
    <w:rsid w:val="00DC1BE6"/>
    <w:rsid w:val="00DC1CEF"/>
    <w:rsid w:val="00DC4666"/>
    <w:rsid w:val="00DC740F"/>
    <w:rsid w:val="00DC758A"/>
    <w:rsid w:val="00DD2649"/>
    <w:rsid w:val="00DD26EB"/>
    <w:rsid w:val="00DD282A"/>
    <w:rsid w:val="00DD2FAB"/>
    <w:rsid w:val="00DD3906"/>
    <w:rsid w:val="00DD56AE"/>
    <w:rsid w:val="00DD6E25"/>
    <w:rsid w:val="00DE11AC"/>
    <w:rsid w:val="00DE175B"/>
    <w:rsid w:val="00DE22A6"/>
    <w:rsid w:val="00DE3DA0"/>
    <w:rsid w:val="00DE3E2E"/>
    <w:rsid w:val="00DE4D35"/>
    <w:rsid w:val="00DE5F51"/>
    <w:rsid w:val="00DF037C"/>
    <w:rsid w:val="00DF41A7"/>
    <w:rsid w:val="00DF6F3C"/>
    <w:rsid w:val="00E01F61"/>
    <w:rsid w:val="00E02430"/>
    <w:rsid w:val="00E0261E"/>
    <w:rsid w:val="00E05C9D"/>
    <w:rsid w:val="00E067B5"/>
    <w:rsid w:val="00E06C3D"/>
    <w:rsid w:val="00E074C8"/>
    <w:rsid w:val="00E078E6"/>
    <w:rsid w:val="00E07DAB"/>
    <w:rsid w:val="00E1034A"/>
    <w:rsid w:val="00E109C5"/>
    <w:rsid w:val="00E115CE"/>
    <w:rsid w:val="00E11F86"/>
    <w:rsid w:val="00E128F2"/>
    <w:rsid w:val="00E131F7"/>
    <w:rsid w:val="00E132E6"/>
    <w:rsid w:val="00E16D2D"/>
    <w:rsid w:val="00E1712D"/>
    <w:rsid w:val="00E17852"/>
    <w:rsid w:val="00E17C82"/>
    <w:rsid w:val="00E2272F"/>
    <w:rsid w:val="00E22D9D"/>
    <w:rsid w:val="00E25775"/>
    <w:rsid w:val="00E25DAE"/>
    <w:rsid w:val="00E26DFA"/>
    <w:rsid w:val="00E2773B"/>
    <w:rsid w:val="00E30546"/>
    <w:rsid w:val="00E3115D"/>
    <w:rsid w:val="00E326D6"/>
    <w:rsid w:val="00E33098"/>
    <w:rsid w:val="00E35BBF"/>
    <w:rsid w:val="00E37499"/>
    <w:rsid w:val="00E3780A"/>
    <w:rsid w:val="00E37B18"/>
    <w:rsid w:val="00E40204"/>
    <w:rsid w:val="00E4283C"/>
    <w:rsid w:val="00E4364F"/>
    <w:rsid w:val="00E44F69"/>
    <w:rsid w:val="00E453F4"/>
    <w:rsid w:val="00E5004C"/>
    <w:rsid w:val="00E503FA"/>
    <w:rsid w:val="00E50ADB"/>
    <w:rsid w:val="00E51320"/>
    <w:rsid w:val="00E534F4"/>
    <w:rsid w:val="00E5590E"/>
    <w:rsid w:val="00E60D07"/>
    <w:rsid w:val="00E61215"/>
    <w:rsid w:val="00E618AA"/>
    <w:rsid w:val="00E61CF5"/>
    <w:rsid w:val="00E62504"/>
    <w:rsid w:val="00E63485"/>
    <w:rsid w:val="00E644BA"/>
    <w:rsid w:val="00E65F8C"/>
    <w:rsid w:val="00E663F2"/>
    <w:rsid w:val="00E67C0E"/>
    <w:rsid w:val="00E70862"/>
    <w:rsid w:val="00E70885"/>
    <w:rsid w:val="00E70D6B"/>
    <w:rsid w:val="00E71068"/>
    <w:rsid w:val="00E71406"/>
    <w:rsid w:val="00E71437"/>
    <w:rsid w:val="00E71D6B"/>
    <w:rsid w:val="00E722FB"/>
    <w:rsid w:val="00E74DAF"/>
    <w:rsid w:val="00E75B3F"/>
    <w:rsid w:val="00E76809"/>
    <w:rsid w:val="00E76873"/>
    <w:rsid w:val="00E769AB"/>
    <w:rsid w:val="00E77F91"/>
    <w:rsid w:val="00E82CF0"/>
    <w:rsid w:val="00E8360C"/>
    <w:rsid w:val="00E83D8F"/>
    <w:rsid w:val="00E85A52"/>
    <w:rsid w:val="00E92499"/>
    <w:rsid w:val="00E926C9"/>
    <w:rsid w:val="00E93A16"/>
    <w:rsid w:val="00E94168"/>
    <w:rsid w:val="00E9484F"/>
    <w:rsid w:val="00E9660F"/>
    <w:rsid w:val="00E971CD"/>
    <w:rsid w:val="00E97ED9"/>
    <w:rsid w:val="00E97F7E"/>
    <w:rsid w:val="00EA0073"/>
    <w:rsid w:val="00EA169D"/>
    <w:rsid w:val="00EA502A"/>
    <w:rsid w:val="00EB14EE"/>
    <w:rsid w:val="00EB15C1"/>
    <w:rsid w:val="00EB18CE"/>
    <w:rsid w:val="00EB1DD6"/>
    <w:rsid w:val="00EB21EC"/>
    <w:rsid w:val="00EB3456"/>
    <w:rsid w:val="00EB386E"/>
    <w:rsid w:val="00EB41B4"/>
    <w:rsid w:val="00EB48F9"/>
    <w:rsid w:val="00EB5AA4"/>
    <w:rsid w:val="00EB64AA"/>
    <w:rsid w:val="00EB756A"/>
    <w:rsid w:val="00EC0550"/>
    <w:rsid w:val="00EC13CE"/>
    <w:rsid w:val="00EC16E6"/>
    <w:rsid w:val="00EC3109"/>
    <w:rsid w:val="00EC4D53"/>
    <w:rsid w:val="00EC4E89"/>
    <w:rsid w:val="00EC6326"/>
    <w:rsid w:val="00EC7D7F"/>
    <w:rsid w:val="00ED0F71"/>
    <w:rsid w:val="00ED1000"/>
    <w:rsid w:val="00ED3247"/>
    <w:rsid w:val="00ED363A"/>
    <w:rsid w:val="00ED39BB"/>
    <w:rsid w:val="00ED4412"/>
    <w:rsid w:val="00ED444C"/>
    <w:rsid w:val="00ED5C82"/>
    <w:rsid w:val="00ED6BDC"/>
    <w:rsid w:val="00ED7003"/>
    <w:rsid w:val="00EE0E9A"/>
    <w:rsid w:val="00EE1333"/>
    <w:rsid w:val="00EE135F"/>
    <w:rsid w:val="00EE14A8"/>
    <w:rsid w:val="00EE1A25"/>
    <w:rsid w:val="00EE21AF"/>
    <w:rsid w:val="00EE2BEC"/>
    <w:rsid w:val="00EE44A7"/>
    <w:rsid w:val="00EE53F6"/>
    <w:rsid w:val="00EE5FEB"/>
    <w:rsid w:val="00EE6BFE"/>
    <w:rsid w:val="00EE79F3"/>
    <w:rsid w:val="00EE7DAA"/>
    <w:rsid w:val="00EF2082"/>
    <w:rsid w:val="00EF3289"/>
    <w:rsid w:val="00EF3BDE"/>
    <w:rsid w:val="00EF52F1"/>
    <w:rsid w:val="00EF5C2E"/>
    <w:rsid w:val="00EF7B58"/>
    <w:rsid w:val="00F01CBF"/>
    <w:rsid w:val="00F01EF7"/>
    <w:rsid w:val="00F02131"/>
    <w:rsid w:val="00F02C21"/>
    <w:rsid w:val="00F03278"/>
    <w:rsid w:val="00F04893"/>
    <w:rsid w:val="00F06873"/>
    <w:rsid w:val="00F068B7"/>
    <w:rsid w:val="00F0766F"/>
    <w:rsid w:val="00F1016C"/>
    <w:rsid w:val="00F105D7"/>
    <w:rsid w:val="00F118BF"/>
    <w:rsid w:val="00F11A54"/>
    <w:rsid w:val="00F11FDA"/>
    <w:rsid w:val="00F123BF"/>
    <w:rsid w:val="00F1438B"/>
    <w:rsid w:val="00F14F28"/>
    <w:rsid w:val="00F16C8D"/>
    <w:rsid w:val="00F17AAB"/>
    <w:rsid w:val="00F20981"/>
    <w:rsid w:val="00F2112F"/>
    <w:rsid w:val="00F22A77"/>
    <w:rsid w:val="00F24C36"/>
    <w:rsid w:val="00F26539"/>
    <w:rsid w:val="00F27B95"/>
    <w:rsid w:val="00F315D9"/>
    <w:rsid w:val="00F3321B"/>
    <w:rsid w:val="00F336BB"/>
    <w:rsid w:val="00F3411F"/>
    <w:rsid w:val="00F3560C"/>
    <w:rsid w:val="00F368B7"/>
    <w:rsid w:val="00F37485"/>
    <w:rsid w:val="00F374E4"/>
    <w:rsid w:val="00F37731"/>
    <w:rsid w:val="00F42006"/>
    <w:rsid w:val="00F427DD"/>
    <w:rsid w:val="00F42CB4"/>
    <w:rsid w:val="00F438BF"/>
    <w:rsid w:val="00F44AB2"/>
    <w:rsid w:val="00F45396"/>
    <w:rsid w:val="00F455F6"/>
    <w:rsid w:val="00F45B69"/>
    <w:rsid w:val="00F46D5D"/>
    <w:rsid w:val="00F47511"/>
    <w:rsid w:val="00F517D3"/>
    <w:rsid w:val="00F51FEB"/>
    <w:rsid w:val="00F52A26"/>
    <w:rsid w:val="00F53233"/>
    <w:rsid w:val="00F53365"/>
    <w:rsid w:val="00F54BF4"/>
    <w:rsid w:val="00F61800"/>
    <w:rsid w:val="00F61B8F"/>
    <w:rsid w:val="00F64738"/>
    <w:rsid w:val="00F6643B"/>
    <w:rsid w:val="00F67884"/>
    <w:rsid w:val="00F70202"/>
    <w:rsid w:val="00F709FE"/>
    <w:rsid w:val="00F70F21"/>
    <w:rsid w:val="00F72E97"/>
    <w:rsid w:val="00F72F59"/>
    <w:rsid w:val="00F739D0"/>
    <w:rsid w:val="00F763DF"/>
    <w:rsid w:val="00F76B06"/>
    <w:rsid w:val="00F772AC"/>
    <w:rsid w:val="00F774BD"/>
    <w:rsid w:val="00F81829"/>
    <w:rsid w:val="00F820D0"/>
    <w:rsid w:val="00F855C5"/>
    <w:rsid w:val="00F86704"/>
    <w:rsid w:val="00F870EF"/>
    <w:rsid w:val="00F9041D"/>
    <w:rsid w:val="00F91BE0"/>
    <w:rsid w:val="00F921AE"/>
    <w:rsid w:val="00F92A41"/>
    <w:rsid w:val="00F95030"/>
    <w:rsid w:val="00F95FB1"/>
    <w:rsid w:val="00F96882"/>
    <w:rsid w:val="00F97024"/>
    <w:rsid w:val="00F97AE0"/>
    <w:rsid w:val="00FA0175"/>
    <w:rsid w:val="00FA0E56"/>
    <w:rsid w:val="00FA21CD"/>
    <w:rsid w:val="00FA3A14"/>
    <w:rsid w:val="00FA3F0C"/>
    <w:rsid w:val="00FA5922"/>
    <w:rsid w:val="00FA5F22"/>
    <w:rsid w:val="00FA60A3"/>
    <w:rsid w:val="00FB0335"/>
    <w:rsid w:val="00FB0905"/>
    <w:rsid w:val="00FB0C2D"/>
    <w:rsid w:val="00FB1324"/>
    <w:rsid w:val="00FB1A10"/>
    <w:rsid w:val="00FB39BE"/>
    <w:rsid w:val="00FB3C15"/>
    <w:rsid w:val="00FB47AE"/>
    <w:rsid w:val="00FB4A61"/>
    <w:rsid w:val="00FB5820"/>
    <w:rsid w:val="00FB67C6"/>
    <w:rsid w:val="00FB6E7B"/>
    <w:rsid w:val="00FB754D"/>
    <w:rsid w:val="00FB78B8"/>
    <w:rsid w:val="00FB799A"/>
    <w:rsid w:val="00FC123D"/>
    <w:rsid w:val="00FC16C0"/>
    <w:rsid w:val="00FC2BE0"/>
    <w:rsid w:val="00FC317B"/>
    <w:rsid w:val="00FC5B2D"/>
    <w:rsid w:val="00FC7938"/>
    <w:rsid w:val="00FD036E"/>
    <w:rsid w:val="00FD0EF6"/>
    <w:rsid w:val="00FD2CDC"/>
    <w:rsid w:val="00FD354A"/>
    <w:rsid w:val="00FD4094"/>
    <w:rsid w:val="00FD4150"/>
    <w:rsid w:val="00FD459D"/>
    <w:rsid w:val="00FD4FA5"/>
    <w:rsid w:val="00FD5930"/>
    <w:rsid w:val="00FD5C76"/>
    <w:rsid w:val="00FD60BB"/>
    <w:rsid w:val="00FD678D"/>
    <w:rsid w:val="00FD7E83"/>
    <w:rsid w:val="00FE0934"/>
    <w:rsid w:val="00FE0C1A"/>
    <w:rsid w:val="00FE3E7E"/>
    <w:rsid w:val="00FE4C6D"/>
    <w:rsid w:val="00FE55BD"/>
    <w:rsid w:val="00FE62EF"/>
    <w:rsid w:val="00FF08F0"/>
    <w:rsid w:val="00FF0C11"/>
    <w:rsid w:val="00FF222B"/>
    <w:rsid w:val="00FF2831"/>
    <w:rsid w:val="00FF2D25"/>
    <w:rsid w:val="00FF5572"/>
    <w:rsid w:val="00FF7037"/>
    <w:rsid w:val="00FF739F"/>
    <w:rsid w:val="00FF7A20"/>
    <w:rsid w:val="00FF7B2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0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60BB"/>
    <w:rPr>
      <w:rFonts w:ascii="Garamond" w:hAnsi="Garamond"/>
      <w:sz w:val="24"/>
    </w:rPr>
  </w:style>
  <w:style w:type="paragraph" w:styleId="Nadpis1">
    <w:name w:val="heading 1"/>
    <w:basedOn w:val="Normln"/>
    <w:next w:val="Normln"/>
    <w:link w:val="Nadpis1Char"/>
    <w:uiPriority w:val="9"/>
    <w:qFormat/>
    <w:rsid w:val="00BE5B8F"/>
    <w:pPr>
      <w:keepNext/>
      <w:keepLines/>
      <w:spacing w:before="480" w:after="240" w:line="240" w:lineRule="auto"/>
      <w:ind w:firstLine="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BE5B8F"/>
    <w:pPr>
      <w:keepNext/>
      <w:keepLines/>
      <w:spacing w:before="240" w:after="240" w:line="240" w:lineRule="auto"/>
      <w:ind w:firstLine="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94233A"/>
    <w:pPr>
      <w:keepNext/>
      <w:keepLines/>
      <w:spacing w:before="240" w:after="240" w:line="240" w:lineRule="auto"/>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pod čarou"/>
    <w:basedOn w:val="Textpoznpodarou"/>
    <w:uiPriority w:val="1"/>
    <w:qFormat/>
    <w:rsid w:val="002B00E9"/>
  </w:style>
  <w:style w:type="character" w:customStyle="1" w:styleId="Nadpis1Char">
    <w:name w:val="Nadpis 1 Char"/>
    <w:basedOn w:val="Standardnpsmoodstavce"/>
    <w:link w:val="Nadpis1"/>
    <w:uiPriority w:val="9"/>
    <w:rsid w:val="00BE5B8F"/>
    <w:rPr>
      <w:rFonts w:ascii="Garamond" w:eastAsiaTheme="majorEastAsia" w:hAnsi="Garamond" w:cstheme="majorBidi"/>
      <w:b/>
      <w:bCs/>
      <w:sz w:val="32"/>
      <w:szCs w:val="28"/>
    </w:rPr>
  </w:style>
  <w:style w:type="character" w:customStyle="1" w:styleId="Nadpis2Char">
    <w:name w:val="Nadpis 2 Char"/>
    <w:basedOn w:val="Standardnpsmoodstavce"/>
    <w:link w:val="Nadpis2"/>
    <w:uiPriority w:val="9"/>
    <w:rsid w:val="00BE5B8F"/>
    <w:rPr>
      <w:rFonts w:ascii="Garamond" w:eastAsiaTheme="majorEastAsia" w:hAnsi="Garamond" w:cstheme="majorBidi"/>
      <w:b/>
      <w:bCs/>
      <w:sz w:val="28"/>
      <w:szCs w:val="26"/>
    </w:rPr>
  </w:style>
  <w:style w:type="paragraph" w:styleId="Nzev">
    <w:name w:val="Title"/>
    <w:basedOn w:val="Normln"/>
    <w:next w:val="Normln"/>
    <w:link w:val="NzevChar"/>
    <w:uiPriority w:val="10"/>
    <w:qFormat/>
    <w:rsid w:val="00FD60BB"/>
    <w:pPr>
      <w:pBdr>
        <w:bottom w:val="single" w:sz="8" w:space="4" w:color="4F81BD" w:themeColor="accent1"/>
      </w:pBdr>
      <w:spacing w:line="240" w:lineRule="auto"/>
      <w:ind w:firstLine="0"/>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rsid w:val="00FD60BB"/>
    <w:rPr>
      <w:rFonts w:ascii="Garamond" w:eastAsiaTheme="majorEastAsia" w:hAnsi="Garamond" w:cstheme="majorBidi"/>
      <w:b/>
      <w:spacing w:val="5"/>
      <w:kern w:val="28"/>
      <w:sz w:val="24"/>
      <w:szCs w:val="52"/>
    </w:rPr>
  </w:style>
  <w:style w:type="paragraph" w:styleId="Zhlav">
    <w:name w:val="header"/>
    <w:basedOn w:val="Normln"/>
    <w:link w:val="ZhlavChar"/>
    <w:uiPriority w:val="99"/>
    <w:semiHidden/>
    <w:unhideWhenUsed/>
    <w:rsid w:val="00261375"/>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261375"/>
    <w:rPr>
      <w:rFonts w:ascii="Garamond" w:hAnsi="Garamond"/>
      <w:sz w:val="24"/>
    </w:rPr>
  </w:style>
  <w:style w:type="paragraph" w:styleId="Zpat">
    <w:name w:val="footer"/>
    <w:basedOn w:val="Normln"/>
    <w:link w:val="ZpatChar"/>
    <w:uiPriority w:val="99"/>
    <w:unhideWhenUsed/>
    <w:rsid w:val="00261375"/>
    <w:pPr>
      <w:tabs>
        <w:tab w:val="center" w:pos="4536"/>
        <w:tab w:val="right" w:pos="9072"/>
      </w:tabs>
      <w:spacing w:line="240" w:lineRule="auto"/>
    </w:pPr>
  </w:style>
  <w:style w:type="character" w:customStyle="1" w:styleId="ZpatChar">
    <w:name w:val="Zápatí Char"/>
    <w:basedOn w:val="Standardnpsmoodstavce"/>
    <w:link w:val="Zpat"/>
    <w:uiPriority w:val="99"/>
    <w:rsid w:val="00261375"/>
    <w:rPr>
      <w:rFonts w:ascii="Garamond" w:hAnsi="Garamond"/>
      <w:sz w:val="24"/>
    </w:rPr>
  </w:style>
  <w:style w:type="paragraph" w:styleId="Podtitul">
    <w:name w:val="Subtitle"/>
    <w:basedOn w:val="Normln"/>
    <w:next w:val="Normln"/>
    <w:link w:val="PodtitulChar"/>
    <w:uiPriority w:val="11"/>
    <w:qFormat/>
    <w:rsid w:val="00261375"/>
    <w:pPr>
      <w:numPr>
        <w:ilvl w:val="1"/>
      </w:numPr>
      <w:spacing w:before="1680" w:line="240" w:lineRule="auto"/>
      <w:ind w:firstLine="567"/>
      <w:jc w:val="center"/>
    </w:pPr>
    <w:rPr>
      <w:rFonts w:eastAsiaTheme="majorEastAsia" w:cstheme="majorBidi"/>
      <w:b/>
      <w:iCs/>
      <w:spacing w:val="15"/>
      <w:sz w:val="32"/>
      <w:szCs w:val="24"/>
    </w:rPr>
  </w:style>
  <w:style w:type="character" w:customStyle="1" w:styleId="PodtitulChar">
    <w:name w:val="Podtitul Char"/>
    <w:basedOn w:val="Standardnpsmoodstavce"/>
    <w:link w:val="Podtitul"/>
    <w:uiPriority w:val="11"/>
    <w:rsid w:val="00261375"/>
    <w:rPr>
      <w:rFonts w:ascii="Garamond" w:eastAsiaTheme="majorEastAsia" w:hAnsi="Garamond" w:cstheme="majorBidi"/>
      <w:b/>
      <w:iCs/>
      <w:spacing w:val="15"/>
      <w:sz w:val="32"/>
      <w:szCs w:val="24"/>
    </w:rPr>
  </w:style>
  <w:style w:type="paragraph" w:customStyle="1" w:styleId="UP">
    <w:name w:val="UP"/>
    <w:basedOn w:val="Podtitul"/>
    <w:link w:val="UPChar"/>
    <w:qFormat/>
    <w:rsid w:val="003C1E3C"/>
    <w:pPr>
      <w:spacing w:before="0"/>
      <w:ind w:firstLine="0"/>
    </w:pPr>
    <w:rPr>
      <w:sz w:val="28"/>
    </w:rPr>
  </w:style>
  <w:style w:type="paragraph" w:customStyle="1" w:styleId="Styl1">
    <w:name w:val="Styl1"/>
    <w:basedOn w:val="UP"/>
    <w:link w:val="Styl1Char"/>
    <w:qFormat/>
    <w:rsid w:val="003C1E3C"/>
    <w:pPr>
      <w:spacing w:before="2880"/>
    </w:pPr>
    <w:rPr>
      <w:sz w:val="36"/>
    </w:rPr>
  </w:style>
  <w:style w:type="paragraph" w:customStyle="1" w:styleId="Styl2">
    <w:name w:val="Styl2"/>
    <w:basedOn w:val="Styl1"/>
    <w:link w:val="Styl2Char"/>
    <w:qFormat/>
    <w:rsid w:val="003C1E3C"/>
    <w:pPr>
      <w:spacing w:before="360"/>
    </w:pPr>
  </w:style>
  <w:style w:type="character" w:customStyle="1" w:styleId="UPChar">
    <w:name w:val="UP Char"/>
    <w:basedOn w:val="PodtitulChar"/>
    <w:link w:val="UP"/>
    <w:rsid w:val="003C1E3C"/>
    <w:rPr>
      <w:rFonts w:ascii="Garamond" w:eastAsiaTheme="majorEastAsia" w:hAnsi="Garamond" w:cstheme="majorBidi"/>
      <w:b/>
      <w:iCs/>
      <w:spacing w:val="15"/>
      <w:sz w:val="28"/>
      <w:szCs w:val="24"/>
    </w:rPr>
  </w:style>
  <w:style w:type="character" w:customStyle="1" w:styleId="Styl1Char">
    <w:name w:val="Styl1 Char"/>
    <w:basedOn w:val="UPChar"/>
    <w:link w:val="Styl1"/>
    <w:rsid w:val="003C1E3C"/>
    <w:rPr>
      <w:rFonts w:ascii="Garamond" w:eastAsiaTheme="majorEastAsia" w:hAnsi="Garamond" w:cstheme="majorBidi"/>
      <w:b/>
      <w:iCs/>
      <w:spacing w:val="15"/>
      <w:sz w:val="36"/>
      <w:szCs w:val="24"/>
    </w:rPr>
  </w:style>
  <w:style w:type="paragraph" w:customStyle="1" w:styleId="Styl3">
    <w:name w:val="Styl3"/>
    <w:basedOn w:val="Styl2"/>
    <w:link w:val="Styl3Char"/>
    <w:qFormat/>
    <w:rsid w:val="003C1E3C"/>
    <w:rPr>
      <w:sz w:val="28"/>
    </w:rPr>
  </w:style>
  <w:style w:type="character" w:customStyle="1" w:styleId="Styl2Char">
    <w:name w:val="Styl2 Char"/>
    <w:basedOn w:val="Styl1Char"/>
    <w:link w:val="Styl2"/>
    <w:rsid w:val="003C1E3C"/>
    <w:rPr>
      <w:rFonts w:ascii="Garamond" w:eastAsiaTheme="majorEastAsia" w:hAnsi="Garamond" w:cstheme="majorBidi"/>
      <w:b/>
      <w:iCs/>
      <w:spacing w:val="15"/>
      <w:sz w:val="36"/>
      <w:szCs w:val="24"/>
    </w:rPr>
  </w:style>
  <w:style w:type="paragraph" w:customStyle="1" w:styleId="Styl4">
    <w:name w:val="Styl4"/>
    <w:basedOn w:val="Styl3"/>
    <w:link w:val="Styl4Char"/>
    <w:qFormat/>
    <w:rsid w:val="00E65F8C"/>
    <w:pPr>
      <w:spacing w:before="6360"/>
    </w:pPr>
  </w:style>
  <w:style w:type="character" w:customStyle="1" w:styleId="Styl3Char">
    <w:name w:val="Styl3 Char"/>
    <w:basedOn w:val="Styl2Char"/>
    <w:link w:val="Styl3"/>
    <w:rsid w:val="003C1E3C"/>
    <w:rPr>
      <w:rFonts w:ascii="Garamond" w:eastAsiaTheme="majorEastAsia" w:hAnsi="Garamond" w:cstheme="majorBidi"/>
      <w:b/>
      <w:iCs/>
      <w:spacing w:val="15"/>
      <w:sz w:val="28"/>
      <w:szCs w:val="24"/>
    </w:rPr>
  </w:style>
  <w:style w:type="paragraph" w:styleId="Nadpisobsahu">
    <w:name w:val="TOC Heading"/>
    <w:basedOn w:val="Nadpis1"/>
    <w:next w:val="Normln"/>
    <w:uiPriority w:val="39"/>
    <w:unhideWhenUsed/>
    <w:qFormat/>
    <w:rsid w:val="008A700F"/>
    <w:pPr>
      <w:spacing w:line="276" w:lineRule="auto"/>
      <w:outlineLvl w:val="9"/>
    </w:pPr>
    <w:rPr>
      <w:rFonts w:asciiTheme="majorHAnsi" w:hAnsiTheme="majorHAnsi"/>
      <w:color w:val="365F91" w:themeColor="accent1" w:themeShade="BF"/>
      <w:sz w:val="28"/>
    </w:rPr>
  </w:style>
  <w:style w:type="character" w:customStyle="1" w:styleId="Styl4Char">
    <w:name w:val="Styl4 Char"/>
    <w:basedOn w:val="Styl3Char"/>
    <w:link w:val="Styl4"/>
    <w:rsid w:val="00E65F8C"/>
    <w:rPr>
      <w:rFonts w:ascii="Garamond" w:eastAsiaTheme="majorEastAsia" w:hAnsi="Garamond" w:cstheme="majorBidi"/>
      <w:b/>
      <w:iCs/>
      <w:spacing w:val="15"/>
      <w:sz w:val="28"/>
      <w:szCs w:val="24"/>
    </w:rPr>
  </w:style>
  <w:style w:type="paragraph" w:styleId="Obsah1">
    <w:name w:val="toc 1"/>
    <w:basedOn w:val="Normln"/>
    <w:next w:val="Normln"/>
    <w:autoRedefine/>
    <w:uiPriority w:val="39"/>
    <w:unhideWhenUsed/>
    <w:qFormat/>
    <w:rsid w:val="007005DD"/>
    <w:pPr>
      <w:spacing w:before="240" w:after="120"/>
      <w:jc w:val="left"/>
    </w:pPr>
    <w:rPr>
      <w:rFonts w:asciiTheme="minorHAnsi" w:hAnsiTheme="minorHAnsi"/>
      <w:b/>
      <w:bCs/>
      <w:sz w:val="20"/>
      <w:szCs w:val="20"/>
    </w:rPr>
  </w:style>
  <w:style w:type="paragraph" w:styleId="Obsah2">
    <w:name w:val="toc 2"/>
    <w:basedOn w:val="Normln"/>
    <w:next w:val="Normln"/>
    <w:autoRedefine/>
    <w:uiPriority w:val="39"/>
    <w:unhideWhenUsed/>
    <w:qFormat/>
    <w:rsid w:val="003A0FEF"/>
    <w:pPr>
      <w:tabs>
        <w:tab w:val="left" w:pos="1276"/>
        <w:tab w:val="right" w:leader="dot" w:pos="9061"/>
      </w:tabs>
      <w:spacing w:before="120" w:after="0"/>
      <w:ind w:left="240"/>
      <w:jc w:val="left"/>
    </w:pPr>
    <w:rPr>
      <w:iCs/>
      <w:noProof/>
      <w:sz w:val="20"/>
      <w:szCs w:val="20"/>
    </w:rPr>
  </w:style>
  <w:style w:type="character" w:styleId="Hypertextovodkaz">
    <w:name w:val="Hyperlink"/>
    <w:basedOn w:val="Standardnpsmoodstavce"/>
    <w:uiPriority w:val="99"/>
    <w:unhideWhenUsed/>
    <w:rsid w:val="008A700F"/>
    <w:rPr>
      <w:color w:val="0000FF" w:themeColor="hyperlink"/>
      <w:u w:val="single"/>
    </w:rPr>
  </w:style>
  <w:style w:type="paragraph" w:styleId="Textbubliny">
    <w:name w:val="Balloon Text"/>
    <w:basedOn w:val="Normln"/>
    <w:link w:val="TextbublinyChar"/>
    <w:uiPriority w:val="99"/>
    <w:semiHidden/>
    <w:unhideWhenUsed/>
    <w:rsid w:val="008A700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700F"/>
    <w:rPr>
      <w:rFonts w:ascii="Tahoma" w:hAnsi="Tahoma" w:cs="Tahoma"/>
      <w:sz w:val="16"/>
      <w:szCs w:val="16"/>
    </w:rPr>
  </w:style>
  <w:style w:type="paragraph" w:styleId="Obsah3">
    <w:name w:val="toc 3"/>
    <w:basedOn w:val="Normln"/>
    <w:next w:val="Normln"/>
    <w:autoRedefine/>
    <w:uiPriority w:val="39"/>
    <w:unhideWhenUsed/>
    <w:qFormat/>
    <w:rsid w:val="00352202"/>
    <w:pPr>
      <w:spacing w:after="0"/>
      <w:ind w:left="480"/>
      <w:jc w:val="left"/>
    </w:pPr>
    <w:rPr>
      <w:rFonts w:asciiTheme="minorHAnsi" w:hAnsiTheme="minorHAnsi"/>
      <w:sz w:val="20"/>
      <w:szCs w:val="20"/>
    </w:rPr>
  </w:style>
  <w:style w:type="character" w:customStyle="1" w:styleId="Nadpis3Char">
    <w:name w:val="Nadpis 3 Char"/>
    <w:basedOn w:val="Standardnpsmoodstavce"/>
    <w:link w:val="Nadpis3"/>
    <w:uiPriority w:val="9"/>
    <w:rsid w:val="0094233A"/>
    <w:rPr>
      <w:rFonts w:ascii="Garamond" w:eastAsiaTheme="majorEastAsia" w:hAnsi="Garamond" w:cstheme="majorBidi"/>
      <w:b/>
      <w:bCs/>
      <w:sz w:val="24"/>
    </w:rPr>
  </w:style>
  <w:style w:type="paragraph" w:styleId="Textpoznpodarou">
    <w:name w:val="footnote text"/>
    <w:basedOn w:val="Normln"/>
    <w:link w:val="TextpoznpodarouChar"/>
    <w:uiPriority w:val="99"/>
    <w:semiHidden/>
    <w:unhideWhenUsed/>
    <w:rsid w:val="00B3421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34216"/>
    <w:rPr>
      <w:rFonts w:ascii="Garamond" w:hAnsi="Garamond"/>
      <w:sz w:val="20"/>
      <w:szCs w:val="20"/>
    </w:rPr>
  </w:style>
  <w:style w:type="character" w:styleId="Znakapoznpodarou">
    <w:name w:val="footnote reference"/>
    <w:basedOn w:val="Standardnpsmoodstavce"/>
    <w:uiPriority w:val="99"/>
    <w:semiHidden/>
    <w:unhideWhenUsed/>
    <w:rsid w:val="00B34216"/>
    <w:rPr>
      <w:vertAlign w:val="superscript"/>
    </w:rPr>
  </w:style>
  <w:style w:type="paragraph" w:styleId="Odstavecseseznamem">
    <w:name w:val="List Paragraph"/>
    <w:basedOn w:val="Normln"/>
    <w:uiPriority w:val="34"/>
    <w:qFormat/>
    <w:rsid w:val="00B71EC3"/>
    <w:pPr>
      <w:ind w:left="720"/>
      <w:contextualSpacing/>
    </w:pPr>
  </w:style>
  <w:style w:type="character" w:styleId="Zvraznn">
    <w:name w:val="Emphasis"/>
    <w:basedOn w:val="Standardnpsmoodstavce"/>
    <w:uiPriority w:val="20"/>
    <w:qFormat/>
    <w:rsid w:val="00AB31F1"/>
    <w:rPr>
      <w:i/>
      <w:iCs/>
    </w:rPr>
  </w:style>
  <w:style w:type="character" w:customStyle="1" w:styleId="apple-converted-space">
    <w:name w:val="apple-converted-space"/>
    <w:basedOn w:val="Standardnpsmoodstavce"/>
    <w:rsid w:val="00AB31F1"/>
  </w:style>
  <w:style w:type="paragraph" w:customStyle="1" w:styleId="Default">
    <w:name w:val="Default"/>
    <w:rsid w:val="00732ED3"/>
    <w:pPr>
      <w:autoSpaceDE w:val="0"/>
      <w:autoSpaceDN w:val="0"/>
      <w:adjustRightInd w:val="0"/>
      <w:spacing w:after="0" w:line="240" w:lineRule="auto"/>
      <w:ind w:firstLine="0"/>
      <w:jc w:val="left"/>
    </w:pPr>
    <w:rPr>
      <w:rFonts w:ascii="Times New Roman" w:hAnsi="Times New Roman" w:cs="Times New Roman"/>
      <w:color w:val="000000"/>
      <w:sz w:val="24"/>
      <w:szCs w:val="24"/>
    </w:rPr>
  </w:style>
  <w:style w:type="paragraph" w:styleId="Obsah4">
    <w:name w:val="toc 4"/>
    <w:basedOn w:val="Normln"/>
    <w:next w:val="Normln"/>
    <w:autoRedefine/>
    <w:uiPriority w:val="39"/>
    <w:unhideWhenUsed/>
    <w:rsid w:val="009B43E7"/>
    <w:pPr>
      <w:spacing w:after="0"/>
      <w:ind w:left="720"/>
      <w:jc w:val="left"/>
    </w:pPr>
    <w:rPr>
      <w:rFonts w:asciiTheme="minorHAnsi" w:hAnsiTheme="minorHAnsi"/>
      <w:sz w:val="20"/>
      <w:szCs w:val="20"/>
    </w:rPr>
  </w:style>
  <w:style w:type="paragraph" w:styleId="Obsah5">
    <w:name w:val="toc 5"/>
    <w:basedOn w:val="Normln"/>
    <w:next w:val="Normln"/>
    <w:autoRedefine/>
    <w:uiPriority w:val="39"/>
    <w:unhideWhenUsed/>
    <w:rsid w:val="009B43E7"/>
    <w:pPr>
      <w:spacing w:after="0"/>
      <w:ind w:left="960"/>
      <w:jc w:val="left"/>
    </w:pPr>
    <w:rPr>
      <w:rFonts w:asciiTheme="minorHAnsi" w:hAnsiTheme="minorHAnsi"/>
      <w:sz w:val="20"/>
      <w:szCs w:val="20"/>
    </w:rPr>
  </w:style>
  <w:style w:type="paragraph" w:styleId="Obsah6">
    <w:name w:val="toc 6"/>
    <w:basedOn w:val="Normln"/>
    <w:next w:val="Normln"/>
    <w:autoRedefine/>
    <w:uiPriority w:val="39"/>
    <w:unhideWhenUsed/>
    <w:rsid w:val="009B43E7"/>
    <w:pPr>
      <w:spacing w:after="0"/>
      <w:ind w:left="1200"/>
      <w:jc w:val="left"/>
    </w:pPr>
    <w:rPr>
      <w:rFonts w:asciiTheme="minorHAnsi" w:hAnsiTheme="minorHAnsi"/>
      <w:sz w:val="20"/>
      <w:szCs w:val="20"/>
    </w:rPr>
  </w:style>
  <w:style w:type="paragraph" w:styleId="Obsah7">
    <w:name w:val="toc 7"/>
    <w:basedOn w:val="Normln"/>
    <w:next w:val="Normln"/>
    <w:autoRedefine/>
    <w:uiPriority w:val="39"/>
    <w:unhideWhenUsed/>
    <w:rsid w:val="009B43E7"/>
    <w:pPr>
      <w:spacing w:after="0"/>
      <w:ind w:left="1440"/>
      <w:jc w:val="left"/>
    </w:pPr>
    <w:rPr>
      <w:rFonts w:asciiTheme="minorHAnsi" w:hAnsiTheme="minorHAnsi"/>
      <w:sz w:val="20"/>
      <w:szCs w:val="20"/>
    </w:rPr>
  </w:style>
  <w:style w:type="paragraph" w:styleId="Obsah8">
    <w:name w:val="toc 8"/>
    <w:basedOn w:val="Normln"/>
    <w:next w:val="Normln"/>
    <w:autoRedefine/>
    <w:uiPriority w:val="39"/>
    <w:unhideWhenUsed/>
    <w:rsid w:val="009B43E7"/>
    <w:pPr>
      <w:spacing w:after="0"/>
      <w:ind w:left="1680"/>
      <w:jc w:val="left"/>
    </w:pPr>
    <w:rPr>
      <w:rFonts w:asciiTheme="minorHAnsi" w:hAnsiTheme="minorHAnsi"/>
      <w:sz w:val="20"/>
      <w:szCs w:val="20"/>
    </w:rPr>
  </w:style>
  <w:style w:type="paragraph" w:styleId="Obsah9">
    <w:name w:val="toc 9"/>
    <w:basedOn w:val="Normln"/>
    <w:next w:val="Normln"/>
    <w:autoRedefine/>
    <w:uiPriority w:val="39"/>
    <w:unhideWhenUsed/>
    <w:rsid w:val="009B43E7"/>
    <w:pPr>
      <w:spacing w:after="0"/>
      <w:ind w:left="1920"/>
      <w:jc w:val="left"/>
    </w:pPr>
    <w:rPr>
      <w:rFonts w:asciiTheme="minorHAnsi" w:hAnsiTheme="minorHAnsi"/>
      <w:sz w:val="20"/>
      <w:szCs w:val="20"/>
    </w:rPr>
  </w:style>
  <w:style w:type="character" w:styleId="Odkaznakoment">
    <w:name w:val="annotation reference"/>
    <w:basedOn w:val="Standardnpsmoodstavce"/>
    <w:uiPriority w:val="99"/>
    <w:semiHidden/>
    <w:unhideWhenUsed/>
    <w:rsid w:val="00C9587D"/>
    <w:rPr>
      <w:sz w:val="16"/>
      <w:szCs w:val="16"/>
    </w:rPr>
  </w:style>
  <w:style w:type="paragraph" w:styleId="Textkomente">
    <w:name w:val="annotation text"/>
    <w:basedOn w:val="Normln"/>
    <w:link w:val="TextkomenteChar"/>
    <w:uiPriority w:val="99"/>
    <w:semiHidden/>
    <w:unhideWhenUsed/>
    <w:rsid w:val="00C9587D"/>
    <w:pPr>
      <w:spacing w:line="240" w:lineRule="auto"/>
    </w:pPr>
    <w:rPr>
      <w:sz w:val="20"/>
      <w:szCs w:val="20"/>
    </w:rPr>
  </w:style>
  <w:style w:type="character" w:customStyle="1" w:styleId="TextkomenteChar">
    <w:name w:val="Text komentáře Char"/>
    <w:basedOn w:val="Standardnpsmoodstavce"/>
    <w:link w:val="Textkomente"/>
    <w:uiPriority w:val="99"/>
    <w:semiHidden/>
    <w:rsid w:val="00C9587D"/>
    <w:rPr>
      <w:rFonts w:ascii="Garamond" w:hAnsi="Garamond"/>
      <w:sz w:val="20"/>
      <w:szCs w:val="20"/>
    </w:rPr>
  </w:style>
  <w:style w:type="paragraph" w:styleId="Pedmtkomente">
    <w:name w:val="annotation subject"/>
    <w:basedOn w:val="Textkomente"/>
    <w:next w:val="Textkomente"/>
    <w:link w:val="PedmtkomenteChar"/>
    <w:uiPriority w:val="99"/>
    <w:semiHidden/>
    <w:unhideWhenUsed/>
    <w:rsid w:val="00C9587D"/>
    <w:rPr>
      <w:b/>
      <w:bCs/>
    </w:rPr>
  </w:style>
  <w:style w:type="character" w:customStyle="1" w:styleId="PedmtkomenteChar">
    <w:name w:val="Předmět komentáře Char"/>
    <w:basedOn w:val="TextkomenteChar"/>
    <w:link w:val="Pedmtkomente"/>
    <w:uiPriority w:val="99"/>
    <w:semiHidden/>
    <w:rsid w:val="00C9587D"/>
    <w:rPr>
      <w:rFonts w:ascii="Garamond" w:hAnsi="Garamond"/>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0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60BB"/>
    <w:rPr>
      <w:rFonts w:ascii="Garamond" w:hAnsi="Garamond"/>
      <w:sz w:val="24"/>
    </w:rPr>
  </w:style>
  <w:style w:type="paragraph" w:styleId="Nadpis1">
    <w:name w:val="heading 1"/>
    <w:basedOn w:val="Normln"/>
    <w:next w:val="Normln"/>
    <w:link w:val="Nadpis1Char"/>
    <w:uiPriority w:val="9"/>
    <w:qFormat/>
    <w:rsid w:val="00BE5B8F"/>
    <w:pPr>
      <w:keepNext/>
      <w:keepLines/>
      <w:spacing w:before="480" w:after="240" w:line="240" w:lineRule="auto"/>
      <w:ind w:firstLine="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BE5B8F"/>
    <w:pPr>
      <w:keepNext/>
      <w:keepLines/>
      <w:spacing w:before="240" w:after="240" w:line="240" w:lineRule="auto"/>
      <w:ind w:firstLine="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94233A"/>
    <w:pPr>
      <w:keepNext/>
      <w:keepLines/>
      <w:spacing w:before="240" w:after="240" w:line="240" w:lineRule="auto"/>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pod čarou"/>
    <w:basedOn w:val="Textpoznpodarou"/>
    <w:uiPriority w:val="1"/>
    <w:qFormat/>
    <w:rsid w:val="002B00E9"/>
  </w:style>
  <w:style w:type="character" w:customStyle="1" w:styleId="Nadpis1Char">
    <w:name w:val="Nadpis 1 Char"/>
    <w:basedOn w:val="Standardnpsmoodstavce"/>
    <w:link w:val="Nadpis1"/>
    <w:uiPriority w:val="9"/>
    <w:rsid w:val="00BE5B8F"/>
    <w:rPr>
      <w:rFonts w:ascii="Garamond" w:eastAsiaTheme="majorEastAsia" w:hAnsi="Garamond" w:cstheme="majorBidi"/>
      <w:b/>
      <w:bCs/>
      <w:sz w:val="32"/>
      <w:szCs w:val="28"/>
    </w:rPr>
  </w:style>
  <w:style w:type="character" w:customStyle="1" w:styleId="Nadpis2Char">
    <w:name w:val="Nadpis 2 Char"/>
    <w:basedOn w:val="Standardnpsmoodstavce"/>
    <w:link w:val="Nadpis2"/>
    <w:uiPriority w:val="9"/>
    <w:rsid w:val="00BE5B8F"/>
    <w:rPr>
      <w:rFonts w:ascii="Garamond" w:eastAsiaTheme="majorEastAsia" w:hAnsi="Garamond" w:cstheme="majorBidi"/>
      <w:b/>
      <w:bCs/>
      <w:sz w:val="28"/>
      <w:szCs w:val="26"/>
    </w:rPr>
  </w:style>
  <w:style w:type="paragraph" w:styleId="Nzev">
    <w:name w:val="Title"/>
    <w:basedOn w:val="Normln"/>
    <w:next w:val="Normln"/>
    <w:link w:val="NzevChar"/>
    <w:uiPriority w:val="10"/>
    <w:qFormat/>
    <w:rsid w:val="00FD60BB"/>
    <w:pPr>
      <w:pBdr>
        <w:bottom w:val="single" w:sz="8" w:space="4" w:color="4F81BD" w:themeColor="accent1"/>
      </w:pBdr>
      <w:spacing w:line="240" w:lineRule="auto"/>
      <w:ind w:firstLine="0"/>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rsid w:val="00FD60BB"/>
    <w:rPr>
      <w:rFonts w:ascii="Garamond" w:eastAsiaTheme="majorEastAsia" w:hAnsi="Garamond" w:cstheme="majorBidi"/>
      <w:b/>
      <w:spacing w:val="5"/>
      <w:kern w:val="28"/>
      <w:sz w:val="24"/>
      <w:szCs w:val="52"/>
    </w:rPr>
  </w:style>
  <w:style w:type="paragraph" w:styleId="Zhlav">
    <w:name w:val="header"/>
    <w:basedOn w:val="Normln"/>
    <w:link w:val="ZhlavChar"/>
    <w:uiPriority w:val="99"/>
    <w:semiHidden/>
    <w:unhideWhenUsed/>
    <w:rsid w:val="00261375"/>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261375"/>
    <w:rPr>
      <w:rFonts w:ascii="Garamond" w:hAnsi="Garamond"/>
      <w:sz w:val="24"/>
    </w:rPr>
  </w:style>
  <w:style w:type="paragraph" w:styleId="Zpat">
    <w:name w:val="footer"/>
    <w:basedOn w:val="Normln"/>
    <w:link w:val="ZpatChar"/>
    <w:uiPriority w:val="99"/>
    <w:unhideWhenUsed/>
    <w:rsid w:val="00261375"/>
    <w:pPr>
      <w:tabs>
        <w:tab w:val="center" w:pos="4536"/>
        <w:tab w:val="right" w:pos="9072"/>
      </w:tabs>
      <w:spacing w:line="240" w:lineRule="auto"/>
    </w:pPr>
  </w:style>
  <w:style w:type="character" w:customStyle="1" w:styleId="ZpatChar">
    <w:name w:val="Zápatí Char"/>
    <w:basedOn w:val="Standardnpsmoodstavce"/>
    <w:link w:val="Zpat"/>
    <w:uiPriority w:val="99"/>
    <w:rsid w:val="00261375"/>
    <w:rPr>
      <w:rFonts w:ascii="Garamond" w:hAnsi="Garamond"/>
      <w:sz w:val="24"/>
    </w:rPr>
  </w:style>
  <w:style w:type="paragraph" w:styleId="Podtitul">
    <w:name w:val="Subtitle"/>
    <w:basedOn w:val="Normln"/>
    <w:next w:val="Normln"/>
    <w:link w:val="PodtitulChar"/>
    <w:uiPriority w:val="11"/>
    <w:qFormat/>
    <w:rsid w:val="00261375"/>
    <w:pPr>
      <w:numPr>
        <w:ilvl w:val="1"/>
      </w:numPr>
      <w:spacing w:before="1680" w:line="240" w:lineRule="auto"/>
      <w:ind w:firstLine="567"/>
      <w:jc w:val="center"/>
    </w:pPr>
    <w:rPr>
      <w:rFonts w:eastAsiaTheme="majorEastAsia" w:cstheme="majorBidi"/>
      <w:b/>
      <w:iCs/>
      <w:spacing w:val="15"/>
      <w:sz w:val="32"/>
      <w:szCs w:val="24"/>
    </w:rPr>
  </w:style>
  <w:style w:type="character" w:customStyle="1" w:styleId="PodtitulChar">
    <w:name w:val="Podtitul Char"/>
    <w:basedOn w:val="Standardnpsmoodstavce"/>
    <w:link w:val="Podtitul"/>
    <w:uiPriority w:val="11"/>
    <w:rsid w:val="00261375"/>
    <w:rPr>
      <w:rFonts w:ascii="Garamond" w:eastAsiaTheme="majorEastAsia" w:hAnsi="Garamond" w:cstheme="majorBidi"/>
      <w:b/>
      <w:iCs/>
      <w:spacing w:val="15"/>
      <w:sz w:val="32"/>
      <w:szCs w:val="24"/>
    </w:rPr>
  </w:style>
  <w:style w:type="paragraph" w:customStyle="1" w:styleId="UP">
    <w:name w:val="UP"/>
    <w:basedOn w:val="Podtitul"/>
    <w:link w:val="UPChar"/>
    <w:qFormat/>
    <w:rsid w:val="003C1E3C"/>
    <w:pPr>
      <w:spacing w:before="0"/>
      <w:ind w:firstLine="0"/>
    </w:pPr>
    <w:rPr>
      <w:sz w:val="28"/>
    </w:rPr>
  </w:style>
  <w:style w:type="paragraph" w:customStyle="1" w:styleId="Styl1">
    <w:name w:val="Styl1"/>
    <w:basedOn w:val="UP"/>
    <w:link w:val="Styl1Char"/>
    <w:qFormat/>
    <w:rsid w:val="003C1E3C"/>
    <w:pPr>
      <w:spacing w:before="2880"/>
    </w:pPr>
    <w:rPr>
      <w:sz w:val="36"/>
    </w:rPr>
  </w:style>
  <w:style w:type="paragraph" w:customStyle="1" w:styleId="Styl2">
    <w:name w:val="Styl2"/>
    <w:basedOn w:val="Styl1"/>
    <w:link w:val="Styl2Char"/>
    <w:qFormat/>
    <w:rsid w:val="003C1E3C"/>
    <w:pPr>
      <w:spacing w:before="360"/>
    </w:pPr>
  </w:style>
  <w:style w:type="character" w:customStyle="1" w:styleId="UPChar">
    <w:name w:val="UP Char"/>
    <w:basedOn w:val="PodtitulChar"/>
    <w:link w:val="UP"/>
    <w:rsid w:val="003C1E3C"/>
    <w:rPr>
      <w:rFonts w:ascii="Garamond" w:eastAsiaTheme="majorEastAsia" w:hAnsi="Garamond" w:cstheme="majorBidi"/>
      <w:b/>
      <w:iCs/>
      <w:spacing w:val="15"/>
      <w:sz w:val="28"/>
      <w:szCs w:val="24"/>
    </w:rPr>
  </w:style>
  <w:style w:type="character" w:customStyle="1" w:styleId="Styl1Char">
    <w:name w:val="Styl1 Char"/>
    <w:basedOn w:val="UPChar"/>
    <w:link w:val="Styl1"/>
    <w:rsid w:val="003C1E3C"/>
    <w:rPr>
      <w:rFonts w:ascii="Garamond" w:eastAsiaTheme="majorEastAsia" w:hAnsi="Garamond" w:cstheme="majorBidi"/>
      <w:b/>
      <w:iCs/>
      <w:spacing w:val="15"/>
      <w:sz w:val="36"/>
      <w:szCs w:val="24"/>
    </w:rPr>
  </w:style>
  <w:style w:type="paragraph" w:customStyle="1" w:styleId="Styl3">
    <w:name w:val="Styl3"/>
    <w:basedOn w:val="Styl2"/>
    <w:link w:val="Styl3Char"/>
    <w:qFormat/>
    <w:rsid w:val="003C1E3C"/>
    <w:rPr>
      <w:sz w:val="28"/>
    </w:rPr>
  </w:style>
  <w:style w:type="character" w:customStyle="1" w:styleId="Styl2Char">
    <w:name w:val="Styl2 Char"/>
    <w:basedOn w:val="Styl1Char"/>
    <w:link w:val="Styl2"/>
    <w:rsid w:val="003C1E3C"/>
    <w:rPr>
      <w:rFonts w:ascii="Garamond" w:eastAsiaTheme="majorEastAsia" w:hAnsi="Garamond" w:cstheme="majorBidi"/>
      <w:b/>
      <w:iCs/>
      <w:spacing w:val="15"/>
      <w:sz w:val="36"/>
      <w:szCs w:val="24"/>
    </w:rPr>
  </w:style>
  <w:style w:type="paragraph" w:customStyle="1" w:styleId="Styl4">
    <w:name w:val="Styl4"/>
    <w:basedOn w:val="Styl3"/>
    <w:link w:val="Styl4Char"/>
    <w:qFormat/>
    <w:rsid w:val="00E65F8C"/>
    <w:pPr>
      <w:spacing w:before="6360"/>
    </w:pPr>
  </w:style>
  <w:style w:type="character" w:customStyle="1" w:styleId="Styl3Char">
    <w:name w:val="Styl3 Char"/>
    <w:basedOn w:val="Styl2Char"/>
    <w:link w:val="Styl3"/>
    <w:rsid w:val="003C1E3C"/>
    <w:rPr>
      <w:rFonts w:ascii="Garamond" w:eastAsiaTheme="majorEastAsia" w:hAnsi="Garamond" w:cstheme="majorBidi"/>
      <w:b/>
      <w:iCs/>
      <w:spacing w:val="15"/>
      <w:sz w:val="28"/>
      <w:szCs w:val="24"/>
    </w:rPr>
  </w:style>
  <w:style w:type="paragraph" w:styleId="Nadpisobsahu">
    <w:name w:val="TOC Heading"/>
    <w:basedOn w:val="Nadpis1"/>
    <w:next w:val="Normln"/>
    <w:uiPriority w:val="39"/>
    <w:unhideWhenUsed/>
    <w:qFormat/>
    <w:rsid w:val="008A700F"/>
    <w:pPr>
      <w:spacing w:line="276" w:lineRule="auto"/>
      <w:outlineLvl w:val="9"/>
    </w:pPr>
    <w:rPr>
      <w:rFonts w:asciiTheme="majorHAnsi" w:hAnsiTheme="majorHAnsi"/>
      <w:color w:val="365F91" w:themeColor="accent1" w:themeShade="BF"/>
      <w:sz w:val="28"/>
    </w:rPr>
  </w:style>
  <w:style w:type="character" w:customStyle="1" w:styleId="Styl4Char">
    <w:name w:val="Styl4 Char"/>
    <w:basedOn w:val="Styl3Char"/>
    <w:link w:val="Styl4"/>
    <w:rsid w:val="00E65F8C"/>
    <w:rPr>
      <w:rFonts w:ascii="Garamond" w:eastAsiaTheme="majorEastAsia" w:hAnsi="Garamond" w:cstheme="majorBidi"/>
      <w:b/>
      <w:iCs/>
      <w:spacing w:val="15"/>
      <w:sz w:val="28"/>
      <w:szCs w:val="24"/>
    </w:rPr>
  </w:style>
  <w:style w:type="paragraph" w:styleId="Obsah1">
    <w:name w:val="toc 1"/>
    <w:basedOn w:val="Normln"/>
    <w:next w:val="Normln"/>
    <w:autoRedefine/>
    <w:uiPriority w:val="39"/>
    <w:unhideWhenUsed/>
    <w:qFormat/>
    <w:rsid w:val="007005DD"/>
    <w:pPr>
      <w:spacing w:before="240" w:after="120"/>
      <w:jc w:val="left"/>
    </w:pPr>
    <w:rPr>
      <w:rFonts w:asciiTheme="minorHAnsi" w:hAnsiTheme="minorHAnsi"/>
      <w:b/>
      <w:bCs/>
      <w:sz w:val="20"/>
      <w:szCs w:val="20"/>
    </w:rPr>
  </w:style>
  <w:style w:type="paragraph" w:styleId="Obsah2">
    <w:name w:val="toc 2"/>
    <w:basedOn w:val="Normln"/>
    <w:next w:val="Normln"/>
    <w:autoRedefine/>
    <w:uiPriority w:val="39"/>
    <w:unhideWhenUsed/>
    <w:qFormat/>
    <w:rsid w:val="003A0FEF"/>
    <w:pPr>
      <w:tabs>
        <w:tab w:val="left" w:pos="1276"/>
        <w:tab w:val="right" w:leader="dot" w:pos="9061"/>
      </w:tabs>
      <w:spacing w:before="120" w:after="0"/>
      <w:ind w:left="240"/>
      <w:jc w:val="left"/>
    </w:pPr>
    <w:rPr>
      <w:iCs/>
      <w:noProof/>
      <w:sz w:val="20"/>
      <w:szCs w:val="20"/>
    </w:rPr>
  </w:style>
  <w:style w:type="character" w:styleId="Hypertextovodkaz">
    <w:name w:val="Hyperlink"/>
    <w:basedOn w:val="Standardnpsmoodstavce"/>
    <w:uiPriority w:val="99"/>
    <w:unhideWhenUsed/>
    <w:rsid w:val="008A700F"/>
    <w:rPr>
      <w:color w:val="0000FF" w:themeColor="hyperlink"/>
      <w:u w:val="single"/>
    </w:rPr>
  </w:style>
  <w:style w:type="paragraph" w:styleId="Textbubliny">
    <w:name w:val="Balloon Text"/>
    <w:basedOn w:val="Normln"/>
    <w:link w:val="TextbublinyChar"/>
    <w:uiPriority w:val="99"/>
    <w:semiHidden/>
    <w:unhideWhenUsed/>
    <w:rsid w:val="008A700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700F"/>
    <w:rPr>
      <w:rFonts w:ascii="Tahoma" w:hAnsi="Tahoma" w:cs="Tahoma"/>
      <w:sz w:val="16"/>
      <w:szCs w:val="16"/>
    </w:rPr>
  </w:style>
  <w:style w:type="paragraph" w:styleId="Obsah3">
    <w:name w:val="toc 3"/>
    <w:basedOn w:val="Normln"/>
    <w:next w:val="Normln"/>
    <w:autoRedefine/>
    <w:uiPriority w:val="39"/>
    <w:unhideWhenUsed/>
    <w:qFormat/>
    <w:rsid w:val="00352202"/>
    <w:pPr>
      <w:spacing w:after="0"/>
      <w:ind w:left="480"/>
      <w:jc w:val="left"/>
    </w:pPr>
    <w:rPr>
      <w:rFonts w:asciiTheme="minorHAnsi" w:hAnsiTheme="minorHAnsi"/>
      <w:sz w:val="20"/>
      <w:szCs w:val="20"/>
    </w:rPr>
  </w:style>
  <w:style w:type="character" w:customStyle="1" w:styleId="Nadpis3Char">
    <w:name w:val="Nadpis 3 Char"/>
    <w:basedOn w:val="Standardnpsmoodstavce"/>
    <w:link w:val="Nadpis3"/>
    <w:uiPriority w:val="9"/>
    <w:rsid w:val="0094233A"/>
    <w:rPr>
      <w:rFonts w:ascii="Garamond" w:eastAsiaTheme="majorEastAsia" w:hAnsi="Garamond" w:cstheme="majorBidi"/>
      <w:b/>
      <w:bCs/>
      <w:sz w:val="24"/>
    </w:rPr>
  </w:style>
  <w:style w:type="paragraph" w:styleId="Textpoznpodarou">
    <w:name w:val="footnote text"/>
    <w:basedOn w:val="Normln"/>
    <w:link w:val="TextpoznpodarouChar"/>
    <w:uiPriority w:val="99"/>
    <w:semiHidden/>
    <w:unhideWhenUsed/>
    <w:rsid w:val="00B3421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34216"/>
    <w:rPr>
      <w:rFonts w:ascii="Garamond" w:hAnsi="Garamond"/>
      <w:sz w:val="20"/>
      <w:szCs w:val="20"/>
    </w:rPr>
  </w:style>
  <w:style w:type="character" w:styleId="Znakapoznpodarou">
    <w:name w:val="footnote reference"/>
    <w:basedOn w:val="Standardnpsmoodstavce"/>
    <w:uiPriority w:val="99"/>
    <w:semiHidden/>
    <w:unhideWhenUsed/>
    <w:rsid w:val="00B34216"/>
    <w:rPr>
      <w:vertAlign w:val="superscript"/>
    </w:rPr>
  </w:style>
  <w:style w:type="paragraph" w:styleId="Odstavecseseznamem">
    <w:name w:val="List Paragraph"/>
    <w:basedOn w:val="Normln"/>
    <w:uiPriority w:val="34"/>
    <w:qFormat/>
    <w:rsid w:val="00B71EC3"/>
    <w:pPr>
      <w:ind w:left="720"/>
      <w:contextualSpacing/>
    </w:pPr>
  </w:style>
  <w:style w:type="character" w:styleId="Zvraznn">
    <w:name w:val="Emphasis"/>
    <w:basedOn w:val="Standardnpsmoodstavce"/>
    <w:uiPriority w:val="20"/>
    <w:qFormat/>
    <w:rsid w:val="00AB31F1"/>
    <w:rPr>
      <w:i/>
      <w:iCs/>
    </w:rPr>
  </w:style>
  <w:style w:type="character" w:customStyle="1" w:styleId="apple-converted-space">
    <w:name w:val="apple-converted-space"/>
    <w:basedOn w:val="Standardnpsmoodstavce"/>
    <w:rsid w:val="00AB31F1"/>
  </w:style>
  <w:style w:type="paragraph" w:customStyle="1" w:styleId="Default">
    <w:name w:val="Default"/>
    <w:rsid w:val="00732ED3"/>
    <w:pPr>
      <w:autoSpaceDE w:val="0"/>
      <w:autoSpaceDN w:val="0"/>
      <w:adjustRightInd w:val="0"/>
      <w:spacing w:after="0" w:line="240" w:lineRule="auto"/>
      <w:ind w:firstLine="0"/>
      <w:jc w:val="left"/>
    </w:pPr>
    <w:rPr>
      <w:rFonts w:ascii="Times New Roman" w:hAnsi="Times New Roman" w:cs="Times New Roman"/>
      <w:color w:val="000000"/>
      <w:sz w:val="24"/>
      <w:szCs w:val="24"/>
    </w:rPr>
  </w:style>
  <w:style w:type="paragraph" w:styleId="Obsah4">
    <w:name w:val="toc 4"/>
    <w:basedOn w:val="Normln"/>
    <w:next w:val="Normln"/>
    <w:autoRedefine/>
    <w:uiPriority w:val="39"/>
    <w:unhideWhenUsed/>
    <w:rsid w:val="009B43E7"/>
    <w:pPr>
      <w:spacing w:after="0"/>
      <w:ind w:left="720"/>
      <w:jc w:val="left"/>
    </w:pPr>
    <w:rPr>
      <w:rFonts w:asciiTheme="minorHAnsi" w:hAnsiTheme="minorHAnsi"/>
      <w:sz w:val="20"/>
      <w:szCs w:val="20"/>
    </w:rPr>
  </w:style>
  <w:style w:type="paragraph" w:styleId="Obsah5">
    <w:name w:val="toc 5"/>
    <w:basedOn w:val="Normln"/>
    <w:next w:val="Normln"/>
    <w:autoRedefine/>
    <w:uiPriority w:val="39"/>
    <w:unhideWhenUsed/>
    <w:rsid w:val="009B43E7"/>
    <w:pPr>
      <w:spacing w:after="0"/>
      <w:ind w:left="960"/>
      <w:jc w:val="left"/>
    </w:pPr>
    <w:rPr>
      <w:rFonts w:asciiTheme="minorHAnsi" w:hAnsiTheme="minorHAnsi"/>
      <w:sz w:val="20"/>
      <w:szCs w:val="20"/>
    </w:rPr>
  </w:style>
  <w:style w:type="paragraph" w:styleId="Obsah6">
    <w:name w:val="toc 6"/>
    <w:basedOn w:val="Normln"/>
    <w:next w:val="Normln"/>
    <w:autoRedefine/>
    <w:uiPriority w:val="39"/>
    <w:unhideWhenUsed/>
    <w:rsid w:val="009B43E7"/>
    <w:pPr>
      <w:spacing w:after="0"/>
      <w:ind w:left="1200"/>
      <w:jc w:val="left"/>
    </w:pPr>
    <w:rPr>
      <w:rFonts w:asciiTheme="minorHAnsi" w:hAnsiTheme="minorHAnsi"/>
      <w:sz w:val="20"/>
      <w:szCs w:val="20"/>
    </w:rPr>
  </w:style>
  <w:style w:type="paragraph" w:styleId="Obsah7">
    <w:name w:val="toc 7"/>
    <w:basedOn w:val="Normln"/>
    <w:next w:val="Normln"/>
    <w:autoRedefine/>
    <w:uiPriority w:val="39"/>
    <w:unhideWhenUsed/>
    <w:rsid w:val="009B43E7"/>
    <w:pPr>
      <w:spacing w:after="0"/>
      <w:ind w:left="1440"/>
      <w:jc w:val="left"/>
    </w:pPr>
    <w:rPr>
      <w:rFonts w:asciiTheme="minorHAnsi" w:hAnsiTheme="minorHAnsi"/>
      <w:sz w:val="20"/>
      <w:szCs w:val="20"/>
    </w:rPr>
  </w:style>
  <w:style w:type="paragraph" w:styleId="Obsah8">
    <w:name w:val="toc 8"/>
    <w:basedOn w:val="Normln"/>
    <w:next w:val="Normln"/>
    <w:autoRedefine/>
    <w:uiPriority w:val="39"/>
    <w:unhideWhenUsed/>
    <w:rsid w:val="009B43E7"/>
    <w:pPr>
      <w:spacing w:after="0"/>
      <w:ind w:left="1680"/>
      <w:jc w:val="left"/>
    </w:pPr>
    <w:rPr>
      <w:rFonts w:asciiTheme="minorHAnsi" w:hAnsiTheme="minorHAnsi"/>
      <w:sz w:val="20"/>
      <w:szCs w:val="20"/>
    </w:rPr>
  </w:style>
  <w:style w:type="paragraph" w:styleId="Obsah9">
    <w:name w:val="toc 9"/>
    <w:basedOn w:val="Normln"/>
    <w:next w:val="Normln"/>
    <w:autoRedefine/>
    <w:uiPriority w:val="39"/>
    <w:unhideWhenUsed/>
    <w:rsid w:val="009B43E7"/>
    <w:pPr>
      <w:spacing w:after="0"/>
      <w:ind w:left="1920"/>
      <w:jc w:val="left"/>
    </w:pPr>
    <w:rPr>
      <w:rFonts w:asciiTheme="minorHAnsi" w:hAnsiTheme="minorHAnsi"/>
      <w:sz w:val="20"/>
      <w:szCs w:val="20"/>
    </w:rPr>
  </w:style>
  <w:style w:type="character" w:styleId="Odkaznakoment">
    <w:name w:val="annotation reference"/>
    <w:basedOn w:val="Standardnpsmoodstavce"/>
    <w:uiPriority w:val="99"/>
    <w:semiHidden/>
    <w:unhideWhenUsed/>
    <w:rsid w:val="00C9587D"/>
    <w:rPr>
      <w:sz w:val="16"/>
      <w:szCs w:val="16"/>
    </w:rPr>
  </w:style>
  <w:style w:type="paragraph" w:styleId="Textkomente">
    <w:name w:val="annotation text"/>
    <w:basedOn w:val="Normln"/>
    <w:link w:val="TextkomenteChar"/>
    <w:uiPriority w:val="99"/>
    <w:semiHidden/>
    <w:unhideWhenUsed/>
    <w:rsid w:val="00C9587D"/>
    <w:pPr>
      <w:spacing w:line="240" w:lineRule="auto"/>
    </w:pPr>
    <w:rPr>
      <w:sz w:val="20"/>
      <w:szCs w:val="20"/>
    </w:rPr>
  </w:style>
  <w:style w:type="character" w:customStyle="1" w:styleId="TextkomenteChar">
    <w:name w:val="Text komentáře Char"/>
    <w:basedOn w:val="Standardnpsmoodstavce"/>
    <w:link w:val="Textkomente"/>
    <w:uiPriority w:val="99"/>
    <w:semiHidden/>
    <w:rsid w:val="00C9587D"/>
    <w:rPr>
      <w:rFonts w:ascii="Garamond" w:hAnsi="Garamond"/>
      <w:sz w:val="20"/>
      <w:szCs w:val="20"/>
    </w:rPr>
  </w:style>
  <w:style w:type="paragraph" w:styleId="Pedmtkomente">
    <w:name w:val="annotation subject"/>
    <w:basedOn w:val="Textkomente"/>
    <w:next w:val="Textkomente"/>
    <w:link w:val="PedmtkomenteChar"/>
    <w:uiPriority w:val="99"/>
    <w:semiHidden/>
    <w:unhideWhenUsed/>
    <w:rsid w:val="00C9587D"/>
    <w:rPr>
      <w:b/>
      <w:bCs/>
    </w:rPr>
  </w:style>
  <w:style w:type="character" w:customStyle="1" w:styleId="PedmtkomenteChar">
    <w:name w:val="Předmět komentáře Char"/>
    <w:basedOn w:val="TextkomenteChar"/>
    <w:link w:val="Pedmtkomente"/>
    <w:uiPriority w:val="99"/>
    <w:semiHidden/>
    <w:rsid w:val="00C9587D"/>
    <w:rPr>
      <w:rFonts w:ascii="Garamond" w:hAnsi="Garamond"/>
      <w:b/>
      <w:bCs/>
      <w:sz w:val="20"/>
      <w:szCs w:val="20"/>
    </w:rPr>
  </w:style>
</w:styles>
</file>

<file path=word/webSettings.xml><?xml version="1.0" encoding="utf-8"?>
<w:webSettings xmlns:r="http://schemas.openxmlformats.org/officeDocument/2006/relationships" xmlns:w="http://schemas.openxmlformats.org/wordprocessingml/2006/main">
  <w:divs>
    <w:div w:id="2002538877">
      <w:bodyDiv w:val="1"/>
      <w:marLeft w:val="0"/>
      <w:marRight w:val="0"/>
      <w:marTop w:val="0"/>
      <w:marBottom w:val="0"/>
      <w:divBdr>
        <w:top w:val="none" w:sz="0" w:space="0" w:color="auto"/>
        <w:left w:val="none" w:sz="0" w:space="0" w:color="auto"/>
        <w:bottom w:val="none" w:sz="0" w:space="0" w:color="auto"/>
        <w:right w:val="none" w:sz="0" w:space="0" w:color="auto"/>
      </w:divBdr>
      <w:divsChild>
        <w:div w:id="185292752">
          <w:marLeft w:val="0"/>
          <w:marRight w:val="0"/>
          <w:marTop w:val="0"/>
          <w:marBottom w:val="0"/>
          <w:divBdr>
            <w:top w:val="none" w:sz="0" w:space="0" w:color="auto"/>
            <w:left w:val="none" w:sz="0" w:space="0" w:color="auto"/>
            <w:bottom w:val="none" w:sz="0" w:space="0" w:color="auto"/>
            <w:right w:val="none" w:sz="0" w:space="0" w:color="auto"/>
          </w:divBdr>
        </w:div>
        <w:div w:id="419839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konkursni-noviny.cz/clanek/centralni-evidence-exekuci-slouzi-verejnost-ji-pozna-od-1-brezna" TargetMode="External"/><Relationship Id="rId2" Type="http://schemas.openxmlformats.org/officeDocument/2006/relationships/hyperlink" Target="http://www.ceecr.cz" TargetMode="External"/><Relationship Id="rId1" Type="http://schemas.openxmlformats.org/officeDocument/2006/relationships/hyperlink" Target="http://www.vlada.cz/assets/media-centrum/dulezite-dokumenty/Programove_prohlaseni_vlady.pdf" TargetMode="External"/><Relationship Id="rId4" Type="http://schemas.openxmlformats.org/officeDocument/2006/relationships/hyperlink" Target="http://www.beck-online.cz/bo/document-view.seam?documentId=onrf6mrqgezf6mzzgy"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ABD3B-1963-437E-A6E4-B0F28B34D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20277</Words>
  <Characters>119641</Characters>
  <Application>Microsoft Office Word</Application>
  <DocSecurity>0</DocSecurity>
  <Lines>997</Lines>
  <Paragraphs>279</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139639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TMF7QKCKCT</dc:creator>
  <cp:lastModifiedBy>Slováková</cp:lastModifiedBy>
  <cp:revision>59</cp:revision>
  <cp:lastPrinted>2014-04-03T13:04:00Z</cp:lastPrinted>
  <dcterms:created xsi:type="dcterms:W3CDTF">2014-04-02T09:27:00Z</dcterms:created>
  <dcterms:modified xsi:type="dcterms:W3CDTF">2014-04-03T15:12:00Z</dcterms:modified>
</cp:coreProperties>
</file>