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E01ECD">
      <w:pPr>
        <w:spacing w:after="0"/>
        <w:jc w:val="left"/>
        <w:rPr>
          <w:rFonts w:ascii="Verdana" w:hAnsi="Verdana" w:cs="Verdana"/>
          <w:b/>
          <w:bCs/>
          <w:color w:val="000000"/>
          <w:sz w:val="32"/>
          <w:szCs w:val="32"/>
        </w:rPr>
      </w:pPr>
      <w:r>
        <w:rPr>
          <w:rFonts w:ascii="Verdana" w:hAnsi="Verdana" w:cs="Verdana"/>
          <w:b/>
          <w:bCs/>
          <w:color w:val="000000"/>
          <w:sz w:val="32"/>
          <w:szCs w:val="32"/>
        </w:rPr>
        <w:t>V</w:t>
      </w:r>
      <w:r w:rsidR="009E2406" w:rsidRPr="009E2406">
        <w:rPr>
          <w:rFonts w:ascii="Verdana" w:hAnsi="Verdana" w:cs="Verdana"/>
          <w:b/>
          <w:bCs/>
          <w:color w:val="000000"/>
          <w:sz w:val="32"/>
          <w:szCs w:val="32"/>
        </w:rPr>
        <w:t>YSOKÁ ŠKOLA EKONOMIE A MANAGEMENTU</w:t>
      </w:r>
      <w:r w:rsidR="003006AA">
        <w:rPr>
          <w:rFonts w:ascii="Verdana" w:hAnsi="Verdana" w:cs="Verdana"/>
          <w:b/>
          <w:bCs/>
          <w:color w:val="000000"/>
          <w:sz w:val="32"/>
          <w:szCs w:val="32"/>
        </w:rPr>
        <w:t xml:space="preserve"> </w:t>
      </w:r>
    </w:p>
    <w:p w:rsidR="003006AA" w:rsidRPr="003006AA" w:rsidRDefault="003006AA">
      <w:pPr>
        <w:spacing w:after="0"/>
        <w:jc w:val="left"/>
        <w:rPr>
          <w:rFonts w:ascii="Verdana" w:hAnsi="Verdana" w:cs="Verdana"/>
          <w:bCs/>
          <w:color w:val="000000"/>
          <w:sz w:val="32"/>
          <w:szCs w:val="32"/>
        </w:rPr>
      </w:pPr>
    </w:p>
    <w:p w:rsidR="009E2406" w:rsidRPr="003006AA" w:rsidRDefault="009E2406">
      <w:pPr>
        <w:spacing w:after="0"/>
        <w:jc w:val="left"/>
        <w:rPr>
          <w:rFonts w:ascii="Verdana" w:hAnsi="Verdana" w:cs="Verdana"/>
          <w:bCs/>
          <w:color w:val="000000"/>
          <w:sz w:val="32"/>
          <w:szCs w:val="32"/>
        </w:rPr>
      </w:pPr>
    </w:p>
    <w:p w:rsidR="009E2406" w:rsidRPr="003006AA" w:rsidRDefault="009E2406">
      <w:pPr>
        <w:spacing w:after="0"/>
        <w:jc w:val="left"/>
        <w:rPr>
          <w:rFonts w:ascii="Verdana" w:hAnsi="Verdana" w:cs="Verdana"/>
          <w:bCs/>
          <w:color w:val="000000"/>
          <w:sz w:val="32"/>
          <w:szCs w:val="32"/>
        </w:rPr>
      </w:pPr>
    </w:p>
    <w:p w:rsidR="009E2406" w:rsidRPr="003006AA" w:rsidRDefault="009E2406" w:rsidP="008727CC">
      <w:pPr>
        <w:spacing w:after="0"/>
        <w:jc w:val="left"/>
        <w:rPr>
          <w:rFonts w:ascii="Verdana" w:hAnsi="Verdana" w:cs="Verdana"/>
          <w:bCs/>
          <w:color w:val="000000"/>
          <w:sz w:val="32"/>
          <w:szCs w:val="32"/>
        </w:rPr>
      </w:pPr>
    </w:p>
    <w:p w:rsidR="009E2406" w:rsidRPr="003006AA" w:rsidRDefault="009E2406">
      <w:pPr>
        <w:spacing w:after="0"/>
        <w:jc w:val="left"/>
        <w:rPr>
          <w:rFonts w:ascii="Verdana" w:hAnsi="Verdana" w:cs="Verdana"/>
          <w:bCs/>
          <w:color w:val="000000"/>
          <w:sz w:val="32"/>
          <w:szCs w:val="32"/>
        </w:rPr>
      </w:pPr>
    </w:p>
    <w:p w:rsidR="009E2406" w:rsidRPr="003006AA" w:rsidRDefault="009E2406">
      <w:pPr>
        <w:spacing w:after="0"/>
        <w:jc w:val="left"/>
        <w:rPr>
          <w:rFonts w:ascii="Verdana" w:hAnsi="Verdana" w:cs="Verdana"/>
          <w:bCs/>
          <w:color w:val="000000"/>
          <w:sz w:val="32"/>
          <w:szCs w:val="32"/>
        </w:rPr>
      </w:pPr>
    </w:p>
    <w:p w:rsidR="009E2406" w:rsidRPr="003006AA" w:rsidRDefault="009E2406">
      <w:pPr>
        <w:spacing w:after="0"/>
        <w:jc w:val="left"/>
        <w:rPr>
          <w:rFonts w:ascii="Verdana" w:hAnsi="Verdana" w:cs="Verdana"/>
          <w:bCs/>
          <w:color w:val="000000"/>
          <w:sz w:val="32"/>
          <w:szCs w:val="32"/>
        </w:rPr>
      </w:pPr>
    </w:p>
    <w:p w:rsidR="009E2406" w:rsidRPr="003006AA" w:rsidRDefault="009E2406">
      <w:pPr>
        <w:spacing w:after="0"/>
        <w:jc w:val="left"/>
        <w:rPr>
          <w:rFonts w:ascii="Verdana" w:hAnsi="Verdana" w:cs="Verdana"/>
          <w:bCs/>
          <w:color w:val="000000"/>
          <w:sz w:val="32"/>
          <w:szCs w:val="32"/>
        </w:rPr>
      </w:pPr>
    </w:p>
    <w:p w:rsidR="009E2406" w:rsidRDefault="009E2406">
      <w:pPr>
        <w:spacing w:after="0"/>
        <w:jc w:val="left"/>
        <w:rPr>
          <w:rFonts w:ascii="Verdana" w:hAnsi="Verdana" w:cs="Verdana"/>
          <w:bCs/>
          <w:color w:val="000000"/>
          <w:sz w:val="32"/>
          <w:szCs w:val="32"/>
        </w:rPr>
      </w:pPr>
    </w:p>
    <w:p w:rsidR="003006AA" w:rsidRPr="003006AA" w:rsidRDefault="003006AA">
      <w:pPr>
        <w:spacing w:after="0"/>
        <w:jc w:val="left"/>
        <w:rPr>
          <w:rFonts w:ascii="Verdana" w:hAnsi="Verdana" w:cs="Verdana"/>
          <w:bCs/>
          <w:color w:val="000000"/>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w:t>
      </w:r>
      <w:r w:rsidR="00441E7B">
        <w:rPr>
          <w:rFonts w:ascii="Verdana" w:hAnsi="Verdana"/>
          <w:b/>
          <w:sz w:val="56"/>
          <w:szCs w:val="56"/>
        </w:rPr>
        <w:t>A</w:t>
      </w:r>
      <w:r w:rsidRPr="0026039B">
        <w:rPr>
          <w:rFonts w:ascii="Verdana" w:hAnsi="Verdana"/>
          <w:b/>
          <w:sz w:val="56"/>
          <w:szCs w:val="56"/>
        </w:rPr>
        <w:t>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p>
    <w:p w:rsidR="00320E0F" w:rsidRDefault="00320E0F" w:rsidP="00320E0F">
      <w:pPr>
        <w:tabs>
          <w:tab w:val="left" w:pos="3600"/>
        </w:tabs>
        <w:rPr>
          <w:sz w:val="32"/>
          <w:szCs w:val="32"/>
        </w:rPr>
      </w:pPr>
    </w:p>
    <w:p w:rsidR="00320E0F" w:rsidRDefault="00D9675C" w:rsidP="00320E0F">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style="mso-next-textbox:#_x0000_s1027">
              <w:txbxContent>
                <w:sdt>
                  <w:sdtPr>
                    <w:id w:val="12422445"/>
                    <w:placeholder>
                      <w:docPart w:val="DefaultPlaceholder_22675703"/>
                    </w:placeholder>
                  </w:sdtPr>
                  <w:sdtContent>
                    <w:p w:rsidR="00193744" w:rsidRPr="00320E0F" w:rsidRDefault="00193744" w:rsidP="00320E0F">
                      <w:pPr>
                        <w:jc w:val="right"/>
                      </w:pPr>
                      <w:r>
                        <w:rPr>
                          <w:rFonts w:ascii="Verdana" w:hAnsi="Verdana"/>
                          <w:b/>
                          <w:caps/>
                          <w:sz w:val="32"/>
                        </w:rPr>
                        <w:t>KATEŘINA VOLÁKOVÁ</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3006AA" w:rsidP="00320E0F">
          <w:pPr>
            <w:tabs>
              <w:tab w:val="left" w:pos="1785"/>
            </w:tabs>
            <w:jc w:val="left"/>
            <w:rPr>
              <w:sz w:val="32"/>
              <w:szCs w:val="32"/>
            </w:rPr>
          </w:pPr>
          <w:r>
            <w:rPr>
              <w:rFonts w:ascii="Verdana" w:hAnsi="Verdana"/>
              <w:b/>
              <w:sz w:val="32"/>
              <w:szCs w:val="32"/>
            </w:rPr>
            <w:t>2011</w:t>
          </w:r>
        </w:p>
      </w:sdtContent>
    </w:sdt>
    <w:p w:rsidR="00D57FD4" w:rsidRDefault="00D57FD4">
      <w:pPr>
        <w:spacing w:after="0" w:line="240" w:lineRule="auto"/>
        <w:jc w:val="left"/>
        <w:rPr>
          <w:b/>
          <w:sz w:val="32"/>
          <w:szCs w:val="32"/>
        </w:rPr>
        <w:sectPr w:rsidR="00D5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Default="0032047F" w:rsidP="0032047F">
      <w:pPr>
        <w:pStyle w:val="Nzev"/>
        <w:rPr>
          <w:rFonts w:ascii="Verdana" w:hAnsi="Verdana"/>
          <w:b w:val="0"/>
          <w:sz w:val="32"/>
          <w:szCs w:val="32"/>
        </w:rPr>
      </w:pPr>
    </w:p>
    <w:p w:rsidR="003006AA" w:rsidRDefault="003006AA" w:rsidP="0032047F">
      <w:pPr>
        <w:pStyle w:val="Nzev"/>
        <w:rPr>
          <w:rFonts w:ascii="Verdana" w:hAnsi="Verdana"/>
          <w:b w:val="0"/>
          <w:sz w:val="32"/>
          <w:szCs w:val="32"/>
        </w:rPr>
      </w:pPr>
    </w:p>
    <w:p w:rsidR="003006AA" w:rsidRDefault="003006AA" w:rsidP="0032047F">
      <w:pPr>
        <w:pStyle w:val="Nzev"/>
        <w:rPr>
          <w:rFonts w:ascii="Verdana" w:hAnsi="Verdana"/>
          <w:b w:val="0"/>
          <w:sz w:val="32"/>
          <w:szCs w:val="32"/>
        </w:rPr>
      </w:pPr>
    </w:p>
    <w:p w:rsidR="003006AA" w:rsidRPr="003006AA" w:rsidRDefault="003006AA"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B408CB" w:rsidRPr="003006AA" w:rsidRDefault="00B408CB"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r w:rsidR="003006AA">
        <w:rPr>
          <w:rFonts w:ascii="Verdana" w:hAnsi="Verdana"/>
          <w:b/>
          <w:caps/>
          <w:sz w:val="56"/>
          <w:szCs w:val="56"/>
        </w:rPr>
        <w:t xml:space="preserve"> </w:t>
      </w: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006AA" w:rsidRPr="003006AA" w:rsidRDefault="003006AA"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p w:rsidR="0032047F" w:rsidRPr="003006AA" w:rsidRDefault="0032047F" w:rsidP="0032047F">
      <w:pPr>
        <w:pStyle w:val="Nzev"/>
        <w:rPr>
          <w:rFonts w:ascii="Verdana" w:hAnsi="Verdana"/>
          <w:b w:val="0"/>
          <w:sz w:val="32"/>
          <w:szCs w:val="32"/>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A53CA6" w:rsidP="00674498">
          <w:pPr>
            <w:pStyle w:val="Nzev"/>
            <w:rPr>
              <w:rFonts w:ascii="Verdana" w:hAnsi="Verdana"/>
              <w:sz w:val="36"/>
              <w:szCs w:val="36"/>
            </w:rPr>
          </w:pPr>
          <w:r>
            <w:rPr>
              <w:rFonts w:ascii="Verdana" w:hAnsi="Verdana"/>
              <w:sz w:val="36"/>
              <w:szCs w:val="36"/>
            </w:rPr>
            <w:t>PODNIKOVÁ EKONOMIKA</w:t>
          </w:r>
        </w:p>
      </w:sdtContent>
    </w:sdt>
    <w:p w:rsidR="003006AA" w:rsidRPr="003006AA" w:rsidRDefault="003006AA" w:rsidP="003006AA">
      <w:pPr>
        <w:pStyle w:val="Nzev"/>
        <w:rPr>
          <w:rFonts w:ascii="Verdana" w:hAnsi="Verdana"/>
          <w:b w:val="0"/>
          <w:sz w:val="32"/>
          <w:szCs w:val="32"/>
        </w:rPr>
      </w:pPr>
    </w:p>
    <w:p w:rsidR="003006AA" w:rsidRDefault="003006AA">
      <w:pPr>
        <w:spacing w:after="0" w:line="240" w:lineRule="auto"/>
        <w:jc w:val="left"/>
        <w:rPr>
          <w:rFonts w:ascii="Verdana" w:hAnsi="Verdana"/>
          <w:sz w:val="28"/>
          <w:szCs w:val="28"/>
        </w:rPr>
      </w:pPr>
      <w:r>
        <w:rPr>
          <w:rFonts w:ascii="Verdana" w:hAnsi="Verdana"/>
          <w:b/>
          <w:sz w:val="28"/>
          <w:szCs w:val="28"/>
        </w:rPr>
        <w:br w:type="page"/>
      </w:r>
    </w:p>
    <w:p w:rsidR="003006AA" w:rsidRDefault="003006AA"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3006AA">
        <w:tc>
          <w:tcPr>
            <w:tcW w:w="8644" w:type="dxa"/>
            <w:shd w:val="clear" w:color="auto" w:fill="F3F3F3"/>
          </w:tcPr>
          <w:p w:rsidR="00B55AB9" w:rsidRPr="00B55AB9" w:rsidRDefault="00B55AB9" w:rsidP="006F1C24">
            <w:pPr>
              <w:pStyle w:val="Formul"/>
            </w:pPr>
            <w:r w:rsidRPr="00B55AB9">
              <w:t xml:space="preserve">Název </w:t>
            </w:r>
            <w:r w:rsidR="006F1C24">
              <w:t>BAKALÁŘSKÉ</w:t>
            </w:r>
            <w:r w:rsidRPr="00B55AB9">
              <w:t xml:space="preserve"> práce</w:t>
            </w:r>
          </w:p>
        </w:tc>
      </w:tr>
      <w:tr w:rsidR="00B55AB9" w:rsidRPr="004D09F5" w:rsidTr="003006AA">
        <w:tc>
          <w:tcPr>
            <w:tcW w:w="8644"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A53CA6" w:rsidP="00B408CB">
                <w:pPr>
                  <w:spacing w:after="0" w:line="240" w:lineRule="auto"/>
                  <w:jc w:val="left"/>
                  <w:rPr>
                    <w:rFonts w:ascii="Verdana" w:hAnsi="Verdana"/>
                  </w:rPr>
                </w:pPr>
                <w:r>
                  <w:rPr>
                    <w:rFonts w:ascii="Verdana" w:hAnsi="Verdana"/>
                  </w:rPr>
                  <w:t xml:space="preserve">Kalkulace a kalkulační metody v manažerském účetnictví </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A53CA6" w:rsidP="00B408CB">
                <w:pPr>
                  <w:spacing w:after="0" w:line="240" w:lineRule="auto"/>
                  <w:jc w:val="left"/>
                  <w:rPr>
                    <w:rFonts w:ascii="Verdana" w:hAnsi="Verdana"/>
                  </w:rPr>
                </w:pPr>
                <w:r>
                  <w:rPr>
                    <w:rFonts w:ascii="Verdana" w:hAnsi="Verdana"/>
                  </w:rPr>
                  <w:t xml:space="preserve">10/2011 </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D9675C"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A53CA6">
                  <w:rPr>
                    <w:rFonts w:ascii="Verdana" w:hAnsi="Verdana"/>
                  </w:rPr>
                  <w:t xml:space="preserve">Kateřina Voláková / PE 25 </w:t>
                </w:r>
              </w:sdtContent>
            </w:sdt>
          </w:p>
          <w:p w:rsidR="00B55AB9" w:rsidRPr="004D09F5" w:rsidRDefault="00B55AB9"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D9675C"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A53CA6">
                  <w:rPr>
                    <w:rFonts w:ascii="Verdana" w:hAnsi="Verdana"/>
                  </w:rPr>
                  <w:t xml:space="preserve">Pavel Novotný </w:t>
                </w:r>
              </w:sdtContent>
            </w:sdt>
          </w:p>
          <w:p w:rsidR="00B55AB9" w:rsidRPr="004D09F5" w:rsidRDefault="00B55AB9"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w:t>
            </w:r>
            <w:r w:rsidR="000317EA">
              <w:rPr>
                <w:rFonts w:ascii="Verdana" w:hAnsi="Verdana"/>
                <w:sz w:val="20"/>
              </w:rPr>
              <w:t>a</w:t>
            </w:r>
            <w:r w:rsidRPr="00E906D8">
              <w:rPr>
                <w:rFonts w:ascii="Verdana" w:hAnsi="Verdana"/>
                <w:sz w:val="20"/>
              </w:rPr>
              <w:t xml:space="preserve"> samostatně a že jsem ke zpracování této bakalářské práce použila pouze literární prameny v práci uvedené.</w:t>
            </w:r>
            <w:r w:rsidR="00A53CA6">
              <w:rPr>
                <w:rFonts w:ascii="Verdana" w:hAnsi="Verdana"/>
                <w:sz w:val="20"/>
              </w:rPr>
              <w:t xml:space="preserve"> </w:t>
            </w:r>
          </w:p>
          <w:p w:rsidR="007F1BB5" w:rsidRPr="00E906D8" w:rsidRDefault="007F1BB5" w:rsidP="007F1BB5">
            <w:pPr>
              <w:spacing w:after="0" w:line="240" w:lineRule="auto"/>
              <w:jc w:val="left"/>
              <w:rPr>
                <w:rFonts w:ascii="Verdana" w:hAnsi="Verdana"/>
                <w:sz w:val="20"/>
              </w:rPr>
            </w:pPr>
          </w:p>
          <w:p w:rsidR="00663BAA" w:rsidRPr="00E906D8" w:rsidRDefault="00A53CA6" w:rsidP="00532BCE">
            <w:pPr>
              <w:spacing w:line="240" w:lineRule="auto"/>
              <w:rPr>
                <w:rFonts w:ascii="Verdana" w:hAnsi="Verdana"/>
                <w:sz w:val="20"/>
              </w:rPr>
            </w:pPr>
            <w:r>
              <w:rPr>
                <w:rFonts w:ascii="Verdana" w:hAnsi="Verdana"/>
                <w:sz w:val="20"/>
              </w:rPr>
              <w:t xml:space="preserve">V Ratenicích dne </w:t>
            </w:r>
            <w:r w:rsidR="005D4CC3">
              <w:rPr>
                <w:rFonts w:ascii="Verdana" w:hAnsi="Verdana"/>
                <w:sz w:val="20"/>
              </w:rPr>
              <w:t>3</w:t>
            </w:r>
            <w:r>
              <w:rPr>
                <w:rFonts w:ascii="Verdana" w:hAnsi="Verdana"/>
                <w:sz w:val="20"/>
              </w:rPr>
              <w:t xml:space="preserve">1.8.2011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4D09F5" w:rsidTr="00DB47B9">
        <w:tc>
          <w:tcPr>
            <w:tcW w:w="9212" w:type="dxa"/>
          </w:tcPr>
          <w:p w:rsidR="00B408CB" w:rsidRDefault="00B408CB" w:rsidP="00205ECD">
            <w:pPr>
              <w:spacing w:after="0" w:line="240" w:lineRule="auto"/>
              <w:jc w:val="left"/>
              <w:rPr>
                <w:rFonts w:ascii="Verdana" w:hAnsi="Verdana"/>
                <w:sz w:val="20"/>
              </w:rPr>
            </w:pPr>
          </w:p>
          <w:p w:rsidR="00B408CB" w:rsidRDefault="00532BCE" w:rsidP="00A53CA6">
            <w:pPr>
              <w:spacing w:after="0" w:line="240" w:lineRule="auto"/>
              <w:jc w:val="left"/>
              <w:rPr>
                <w:rFonts w:ascii="Verdana" w:hAnsi="Verdana"/>
                <w:sz w:val="20"/>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7F1BB5">
              <w:rPr>
                <w:rFonts w:ascii="Verdana" w:hAnsi="Verdana"/>
                <w:sz w:val="20"/>
              </w:rPr>
              <w:t xml:space="preserve"> bakalářské práce</w:t>
            </w:r>
            <w:r w:rsidRPr="00E906D8">
              <w:rPr>
                <w:rFonts w:ascii="Verdana" w:hAnsi="Verdana"/>
                <w:sz w:val="20"/>
              </w:rPr>
              <w:t xml:space="preserve"> za metodické vedení a odborné konzultace, které mi poskytl při zpracování mé bakalářské práce.</w:t>
            </w:r>
            <w:r w:rsidR="00205ECD">
              <w:rPr>
                <w:rFonts w:ascii="Verdana" w:hAnsi="Verdana"/>
                <w:sz w:val="20"/>
              </w:rPr>
              <w:t xml:space="preserve"> </w:t>
            </w:r>
          </w:p>
          <w:p w:rsidR="00A53CA6" w:rsidRPr="004D09F5" w:rsidRDefault="00A53CA6" w:rsidP="00A53CA6">
            <w:pPr>
              <w:spacing w:after="0" w:line="240" w:lineRule="auto"/>
              <w:jc w:val="left"/>
              <w:rPr>
                <w:rFonts w:ascii="Verdana" w:hAnsi="Verdana"/>
              </w:rPr>
            </w:pPr>
          </w:p>
        </w:tc>
      </w:tr>
    </w:tbl>
    <w:p w:rsidR="00B55AB9" w:rsidRDefault="00B55AB9" w:rsidP="00B55AB9"/>
    <w:p w:rsidR="00D57FD4" w:rsidRDefault="00D57FD4" w:rsidP="00D179FA">
      <w:pPr>
        <w:spacing w:after="0"/>
        <w:jc w:val="left"/>
        <w:rPr>
          <w:b/>
          <w:sz w:val="32"/>
          <w:szCs w:val="32"/>
        </w:rPr>
        <w:sectPr w:rsidR="00D57FD4" w:rsidSect="00717891">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A53CA6" w:rsidP="00D179FA">
          <w:pPr>
            <w:spacing w:after="0"/>
            <w:jc w:val="center"/>
            <w:rPr>
              <w:b/>
              <w:sz w:val="32"/>
              <w:szCs w:val="32"/>
            </w:rPr>
          </w:pPr>
          <w:r>
            <w:rPr>
              <w:b/>
              <w:sz w:val="48"/>
              <w:szCs w:val="48"/>
            </w:rPr>
            <w:t xml:space="preserve">Kalkulace a kalkulační metody v manažerském účetnictví </w:t>
          </w:r>
        </w:p>
      </w:sdtContent>
    </w:sdt>
    <w:sdt>
      <w:sdtPr>
        <w:rPr>
          <w:sz w:val="28"/>
          <w:szCs w:val="32"/>
        </w:rPr>
        <w:id w:val="528793371"/>
        <w:placeholder>
          <w:docPart w:val="DefaultPlaceholder_22675703"/>
        </w:placeholder>
      </w:sdtPr>
      <w:sdtContent>
        <w:sdt>
          <w:sdtPr>
            <w:rPr>
              <w:sz w:val="28"/>
              <w:szCs w:val="32"/>
              <w:lang w:val="en-GB"/>
            </w:rPr>
            <w:id w:val="465744"/>
            <w:placeholder>
              <w:docPart w:val="9B6AB496BEEE406F8C485E66513C8B7D"/>
            </w:placeholder>
          </w:sdtPr>
          <w:sdtContent>
            <w:p w:rsidR="00D179FA" w:rsidRPr="001745C4" w:rsidRDefault="001745C4" w:rsidP="001745C4">
              <w:pPr>
                <w:spacing w:before="240" w:after="0"/>
                <w:jc w:val="center"/>
                <w:rPr>
                  <w:sz w:val="28"/>
                  <w:szCs w:val="32"/>
                  <w:lang w:val="en-GB"/>
                </w:rPr>
              </w:pPr>
              <w:r w:rsidRPr="009061A5">
                <w:rPr>
                  <w:sz w:val="28"/>
                  <w:szCs w:val="32"/>
                  <w:lang w:val="en-GB"/>
                </w:rPr>
                <w:t>Costing and calculation methods in managerial accounting</w:t>
              </w:r>
            </w:p>
          </w:sdtContent>
        </w:sdt>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p>
    <w:p w:rsidR="001F4F38" w:rsidRDefault="001F4F38" w:rsidP="00522B1C">
      <w:pPr>
        <w:tabs>
          <w:tab w:val="left" w:pos="3600"/>
        </w:tabs>
        <w:jc w:val="left"/>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Content>
          <w:r w:rsidR="00A53CA6">
            <w:rPr>
              <w:sz w:val="32"/>
              <w:szCs w:val="32"/>
            </w:rPr>
            <w:t xml:space="preserve">Kateřina Voláková </w:t>
          </w:r>
        </w:sdtContent>
      </w:sdt>
    </w:p>
    <w:p w:rsidR="006C7104" w:rsidRDefault="00C91C02" w:rsidP="00A54EEA">
      <w:pPr>
        <w:pStyle w:val="AbstractSummary-nadpis"/>
        <w:spacing w:before="0"/>
      </w:pPr>
      <w:r>
        <w:rPr>
          <w:rFonts w:ascii="Verdana" w:hAnsi="Verdana"/>
          <w:sz w:val="32"/>
          <w:szCs w:val="32"/>
        </w:rPr>
        <w:br w:type="page"/>
      </w:r>
      <w:r>
        <w:lastRenderedPageBreak/>
        <w:t>Souhrn</w:t>
      </w:r>
      <w:r w:rsidR="00A54EEA">
        <w:t xml:space="preserve"> </w:t>
      </w:r>
    </w:p>
    <w:p w:rsidR="0050727E" w:rsidRDefault="0050727E" w:rsidP="006C7104">
      <w:r>
        <w:t xml:space="preserve">Bakalářská práce se zabývá problematikou kalkulací a kalkulačních metod v manažerském účetnictví. V současné době jde o velmi aktuální téma, neboť kalkulace hrají klíčovou roli při řízení hospodárnosti </w:t>
      </w:r>
      <w:r w:rsidR="00E61EF7">
        <w:t xml:space="preserve">a </w:t>
      </w:r>
      <w:r>
        <w:t>při hod</w:t>
      </w:r>
      <w:r w:rsidR="00E61EF7">
        <w:t>nocení ekonomické efektivnosti výkonů organizací</w:t>
      </w:r>
      <w:r>
        <w:t>. Cílem práce je analýza kalkulačního vzorce a kalkulační metody konkrétního podniku. Práce je rozdělena do dvou částí, na část teoretickou a část praktickou. První část shr</w:t>
      </w:r>
      <w:r w:rsidR="00E61EF7">
        <w:t>nuje teoretická východiska vyplý</w:t>
      </w:r>
      <w:r>
        <w:t>vající z odborné literatury</w:t>
      </w:r>
      <w:r w:rsidR="00A83E09">
        <w:t>. Nejprve jsou představeny základní pojmy, mezi něž patří jednotlivé účetní subsystémy a náklady v jejich různém pojetí a členění. Následně se práce zabývá pojmy kalkulace, kalku</w:t>
      </w:r>
      <w:r w:rsidR="00AE7938">
        <w:t>lační systém a kalkulační metoda</w:t>
      </w:r>
      <w:r w:rsidR="00A83E09">
        <w:t xml:space="preserve">. Zároveň jsou představeny základní a vybrané speciální metody kalkulací. Praktická část analyzuje </w:t>
      </w:r>
      <w:r w:rsidR="00E61EF7">
        <w:t>kalkulace a metodu</w:t>
      </w:r>
      <w:r w:rsidR="00A83E09">
        <w:t xml:space="preserve"> kalkulace podniku, jež se zabývá marketingovým výzk</w:t>
      </w:r>
      <w:r w:rsidR="00AE7938">
        <w:t>umem</w:t>
      </w:r>
      <w:r w:rsidR="00A83E09">
        <w:t xml:space="preserve">. V této </w:t>
      </w:r>
      <w:r w:rsidR="00E61EF7">
        <w:t xml:space="preserve">části je </w:t>
      </w:r>
      <w:r w:rsidR="000D7088">
        <w:t xml:space="preserve">představen podnik a jeho náklady, zobrazen je používaný kalkulační </w:t>
      </w:r>
      <w:r w:rsidR="00E61EF7">
        <w:t xml:space="preserve">vzorec a </w:t>
      </w:r>
      <w:r w:rsidR="000D7088">
        <w:t xml:space="preserve">dále je osvětlen </w:t>
      </w:r>
      <w:r w:rsidR="00E61EF7">
        <w:t>postup při přiřazení režijních nákladů jednotlivým zakázkám.</w:t>
      </w:r>
      <w:r w:rsidR="00A83E09">
        <w:t xml:space="preserve"> </w:t>
      </w:r>
      <w:r w:rsidR="00E61EF7">
        <w:t>Podnik při kalkulacích náklad</w:t>
      </w:r>
      <w:r w:rsidR="00AE7938">
        <w:t>ů</w:t>
      </w:r>
      <w:r w:rsidR="00E61EF7">
        <w:t xml:space="preserve"> a cen vychází z přirážkové kalkulace, jež je často používána právě v</w:t>
      </w:r>
      <w:r w:rsidR="00B87741">
        <w:t> </w:t>
      </w:r>
      <w:r w:rsidR="00E61EF7">
        <w:t>podnicích</w:t>
      </w:r>
      <w:r w:rsidR="00B87741">
        <w:t xml:space="preserve">, které se zabývají </w:t>
      </w:r>
      <w:r w:rsidR="00AE7938">
        <w:t>poskytováním služeb nebo zakázkovou výrobou</w:t>
      </w:r>
      <w:r w:rsidR="00E61EF7">
        <w:t>.</w:t>
      </w:r>
      <w:r w:rsidR="000D7088">
        <w:t xml:space="preserve"> </w:t>
      </w:r>
    </w:p>
    <w:p w:rsidR="00A54EEA" w:rsidRDefault="00A54EEA" w:rsidP="006C7104"/>
    <w:p w:rsidR="00C91C02" w:rsidRPr="00B87741" w:rsidRDefault="00E86E13" w:rsidP="00A54EEA">
      <w:pPr>
        <w:pStyle w:val="AbstractSummary-nadpis"/>
        <w:spacing w:before="0"/>
        <w:rPr>
          <w:lang w:val="en-GB"/>
        </w:rPr>
      </w:pPr>
      <w:r w:rsidRPr="00B87741">
        <w:rPr>
          <w:lang w:val="en-GB"/>
        </w:rPr>
        <w:t>Summary</w:t>
      </w:r>
      <w:r w:rsidR="00A54EEA">
        <w:rPr>
          <w:lang w:val="en-GB"/>
        </w:rPr>
        <w:t xml:space="preserve"> </w:t>
      </w:r>
    </w:p>
    <w:p w:rsidR="00B87741" w:rsidRPr="00B87741" w:rsidRDefault="00795352" w:rsidP="00B87741">
      <w:pPr>
        <w:rPr>
          <w:lang w:val="en-GB"/>
        </w:rPr>
      </w:pPr>
      <w:r>
        <w:rPr>
          <w:lang w:val="en-GB"/>
        </w:rPr>
        <w:t>The</w:t>
      </w:r>
      <w:r w:rsidR="00AE7938">
        <w:rPr>
          <w:lang w:val="en-GB"/>
        </w:rPr>
        <w:t xml:space="preserve"> thesis deals with a</w:t>
      </w:r>
      <w:r w:rsidR="00B87741" w:rsidRPr="00B87741">
        <w:rPr>
          <w:lang w:val="en-GB"/>
        </w:rPr>
        <w:t xml:space="preserve"> calculation and c</w:t>
      </w:r>
      <w:r>
        <w:rPr>
          <w:lang w:val="en-GB"/>
        </w:rPr>
        <w:t>alculation methods in managerial</w:t>
      </w:r>
      <w:r w:rsidR="00B87741" w:rsidRPr="00B87741">
        <w:rPr>
          <w:lang w:val="en-GB"/>
        </w:rPr>
        <w:t xml:space="preserve"> accounting. Currently it is </w:t>
      </w:r>
      <w:r w:rsidR="00904FAE">
        <w:rPr>
          <w:lang w:val="en-GB"/>
        </w:rPr>
        <w:t>very topical, because c</w:t>
      </w:r>
      <w:r>
        <w:rPr>
          <w:lang w:val="en-GB"/>
        </w:rPr>
        <w:t>osting</w:t>
      </w:r>
      <w:r w:rsidR="00B87741" w:rsidRPr="00B87741">
        <w:rPr>
          <w:lang w:val="en-GB"/>
        </w:rPr>
        <w:t xml:space="preserve"> play</w:t>
      </w:r>
      <w:r w:rsidR="00AE7938">
        <w:rPr>
          <w:lang w:val="en-GB"/>
        </w:rPr>
        <w:t>s</w:t>
      </w:r>
      <w:r w:rsidR="00B87741" w:rsidRPr="00B87741">
        <w:rPr>
          <w:lang w:val="en-GB"/>
        </w:rPr>
        <w:t xml:space="preserve"> a key role in managing the economy and in evaluating the economic efficiency of organizational performance. The aim is the analysis </w:t>
      </w:r>
      <w:r w:rsidR="00904FAE">
        <w:rPr>
          <w:lang w:val="en-GB"/>
        </w:rPr>
        <w:t>of costing formula</w:t>
      </w:r>
      <w:r w:rsidR="00B87741" w:rsidRPr="00B87741">
        <w:rPr>
          <w:lang w:val="en-GB"/>
        </w:rPr>
        <w:t xml:space="preserve"> and calculation methods </w:t>
      </w:r>
      <w:r w:rsidR="00904FAE">
        <w:rPr>
          <w:lang w:val="en-GB"/>
        </w:rPr>
        <w:t>of</w:t>
      </w:r>
      <w:r w:rsidR="00B87741" w:rsidRPr="00B87741">
        <w:rPr>
          <w:lang w:val="en-GB"/>
        </w:rPr>
        <w:t xml:space="preserve"> a particular company. The work is divided into </w:t>
      </w:r>
      <w:r>
        <w:rPr>
          <w:lang w:val="en-GB"/>
        </w:rPr>
        <w:t xml:space="preserve">the </w:t>
      </w:r>
      <w:r w:rsidR="00B87741" w:rsidRPr="00B87741">
        <w:rPr>
          <w:lang w:val="en-GB"/>
        </w:rPr>
        <w:t>two parts, the</w:t>
      </w:r>
      <w:r w:rsidR="00904FAE">
        <w:rPr>
          <w:lang w:val="en-GB"/>
        </w:rPr>
        <w:t>oretical and practical one</w:t>
      </w:r>
      <w:r w:rsidR="00B87741" w:rsidRPr="00B87741">
        <w:rPr>
          <w:lang w:val="en-GB"/>
        </w:rPr>
        <w:t xml:space="preserve">. The first section summarizes the theoretical background arising from the </w:t>
      </w:r>
      <w:r w:rsidR="00904FAE">
        <w:rPr>
          <w:lang w:val="en-GB"/>
        </w:rPr>
        <w:t xml:space="preserve">specialized literature. First there are introduced the </w:t>
      </w:r>
      <w:r w:rsidR="00B87741" w:rsidRPr="00B87741">
        <w:rPr>
          <w:lang w:val="en-GB"/>
        </w:rPr>
        <w:t xml:space="preserve">basic </w:t>
      </w:r>
      <w:r w:rsidR="00904FAE">
        <w:rPr>
          <w:lang w:val="en-GB"/>
        </w:rPr>
        <w:t>terms</w:t>
      </w:r>
      <w:r w:rsidR="00B87741" w:rsidRPr="00B87741">
        <w:rPr>
          <w:lang w:val="en-GB"/>
        </w:rPr>
        <w:t xml:space="preserve">, including various accounting subsystems and </w:t>
      </w:r>
      <w:r w:rsidR="00794EF5">
        <w:rPr>
          <w:lang w:val="en-GB"/>
        </w:rPr>
        <w:t>various conception</w:t>
      </w:r>
      <w:r>
        <w:rPr>
          <w:lang w:val="en-GB"/>
        </w:rPr>
        <w:t>s</w:t>
      </w:r>
      <w:r w:rsidR="00794EF5">
        <w:rPr>
          <w:lang w:val="en-GB"/>
        </w:rPr>
        <w:t xml:space="preserve"> of </w:t>
      </w:r>
      <w:r w:rsidR="00B87741" w:rsidRPr="00B87741">
        <w:rPr>
          <w:lang w:val="en-GB"/>
        </w:rPr>
        <w:t xml:space="preserve">cost and </w:t>
      </w:r>
      <w:r w:rsidR="00794EF5">
        <w:rPr>
          <w:lang w:val="en-GB"/>
        </w:rPr>
        <w:t xml:space="preserve">it´s </w:t>
      </w:r>
      <w:r w:rsidR="00B87741" w:rsidRPr="00B87741">
        <w:rPr>
          <w:lang w:val="en-GB"/>
        </w:rPr>
        <w:t xml:space="preserve">classification. Subsequently, the work deals with </w:t>
      </w:r>
      <w:r w:rsidR="00794EF5">
        <w:rPr>
          <w:lang w:val="en-GB"/>
        </w:rPr>
        <w:t>terms of calculation,</w:t>
      </w:r>
      <w:r w:rsidR="00B87741" w:rsidRPr="00B87741">
        <w:rPr>
          <w:lang w:val="en-GB"/>
        </w:rPr>
        <w:t xml:space="preserve"> calculation system and method of calculation. </w:t>
      </w:r>
      <w:r w:rsidR="00794EF5">
        <w:rPr>
          <w:lang w:val="en-GB"/>
        </w:rPr>
        <w:t xml:space="preserve">Work is than focused </w:t>
      </w:r>
      <w:r w:rsidR="00AE7938">
        <w:rPr>
          <w:lang w:val="en-GB"/>
        </w:rPr>
        <w:br/>
      </w:r>
      <w:r w:rsidR="00794EF5">
        <w:rPr>
          <w:lang w:val="en-GB"/>
        </w:rPr>
        <w:t>on basic</w:t>
      </w:r>
      <w:r w:rsidR="00B87741" w:rsidRPr="00B87741">
        <w:rPr>
          <w:lang w:val="en-GB"/>
        </w:rPr>
        <w:t xml:space="preserve"> and </w:t>
      </w:r>
      <w:r>
        <w:rPr>
          <w:lang w:val="en-GB"/>
        </w:rPr>
        <w:t>s</w:t>
      </w:r>
      <w:r w:rsidR="00B87741" w:rsidRPr="00B87741">
        <w:rPr>
          <w:lang w:val="en-GB"/>
        </w:rPr>
        <w:t xml:space="preserve">pecial methods of calculation. The practical part </w:t>
      </w:r>
      <w:r w:rsidR="00794EF5">
        <w:rPr>
          <w:lang w:val="en-GB"/>
        </w:rPr>
        <w:t>represents</w:t>
      </w:r>
      <w:r w:rsidR="00B87741" w:rsidRPr="00B87741">
        <w:rPr>
          <w:lang w:val="en-GB"/>
        </w:rPr>
        <w:t xml:space="preserve"> the analysis </w:t>
      </w:r>
      <w:r w:rsidR="00794EF5">
        <w:rPr>
          <w:lang w:val="en-GB"/>
        </w:rPr>
        <w:t xml:space="preserve">of costing and </w:t>
      </w:r>
      <w:r w:rsidR="00B87741" w:rsidRPr="00B87741">
        <w:rPr>
          <w:lang w:val="en-GB"/>
        </w:rPr>
        <w:t xml:space="preserve">calculation method of </w:t>
      </w:r>
      <w:r w:rsidR="00794EF5">
        <w:rPr>
          <w:lang w:val="en-GB"/>
        </w:rPr>
        <w:t xml:space="preserve">the </w:t>
      </w:r>
      <w:r w:rsidR="00B87741" w:rsidRPr="00B87741">
        <w:rPr>
          <w:lang w:val="en-GB"/>
        </w:rPr>
        <w:t xml:space="preserve">company </w:t>
      </w:r>
      <w:r w:rsidR="00AE7938">
        <w:rPr>
          <w:lang w:val="en-GB"/>
        </w:rPr>
        <w:t>providing</w:t>
      </w:r>
      <w:r w:rsidR="00B87741" w:rsidRPr="00B87741">
        <w:rPr>
          <w:lang w:val="en-GB"/>
        </w:rPr>
        <w:t xml:space="preserve"> marketing research </w:t>
      </w:r>
      <w:r w:rsidR="00AE7938">
        <w:rPr>
          <w:lang w:val="en-GB"/>
        </w:rPr>
        <w:t>services</w:t>
      </w:r>
      <w:r w:rsidR="00B87741" w:rsidRPr="00B87741">
        <w:rPr>
          <w:lang w:val="en-GB"/>
        </w:rPr>
        <w:t xml:space="preserve">. This section </w:t>
      </w:r>
      <w:r w:rsidR="00794EF5">
        <w:rPr>
          <w:lang w:val="en-GB"/>
        </w:rPr>
        <w:t xml:space="preserve">belongs to </w:t>
      </w:r>
      <w:r w:rsidR="00AE7938">
        <w:rPr>
          <w:lang w:val="en-GB"/>
        </w:rPr>
        <w:t xml:space="preserve">the company presentation, </w:t>
      </w:r>
      <w:r>
        <w:rPr>
          <w:lang w:val="en-GB"/>
        </w:rPr>
        <w:t>it</w:t>
      </w:r>
      <w:r w:rsidR="00794EF5">
        <w:rPr>
          <w:lang w:val="en-GB"/>
        </w:rPr>
        <w:t xml:space="preserve">s costs </w:t>
      </w:r>
      <w:r w:rsidR="00AE7938">
        <w:rPr>
          <w:lang w:val="en-GB"/>
        </w:rPr>
        <w:t xml:space="preserve">as well as </w:t>
      </w:r>
      <w:r w:rsidR="00794EF5">
        <w:rPr>
          <w:lang w:val="en-GB"/>
        </w:rPr>
        <w:t xml:space="preserve">its </w:t>
      </w:r>
      <w:r w:rsidR="00B87741" w:rsidRPr="00B87741">
        <w:rPr>
          <w:lang w:val="en-GB"/>
        </w:rPr>
        <w:t xml:space="preserve">calculation </w:t>
      </w:r>
      <w:r w:rsidR="00B87741" w:rsidRPr="00B87741">
        <w:rPr>
          <w:lang w:val="en-GB"/>
        </w:rPr>
        <w:lastRenderedPageBreak/>
        <w:t xml:space="preserve">formula and the process of </w:t>
      </w:r>
      <w:r w:rsidR="00391B93">
        <w:rPr>
          <w:lang w:val="en-GB"/>
        </w:rPr>
        <w:t xml:space="preserve">allocation of </w:t>
      </w:r>
      <w:r w:rsidR="00B87741" w:rsidRPr="00B87741">
        <w:rPr>
          <w:lang w:val="en-GB"/>
        </w:rPr>
        <w:t xml:space="preserve">overhead costs. Company </w:t>
      </w:r>
      <w:r w:rsidR="00391B93">
        <w:rPr>
          <w:lang w:val="en-GB"/>
        </w:rPr>
        <w:t xml:space="preserve">costing and price </w:t>
      </w:r>
      <w:r w:rsidR="00B87741" w:rsidRPr="00B87741">
        <w:rPr>
          <w:lang w:val="en-GB"/>
        </w:rPr>
        <w:t>calculation</w:t>
      </w:r>
      <w:r w:rsidR="00391B93">
        <w:rPr>
          <w:lang w:val="en-GB"/>
        </w:rPr>
        <w:t xml:space="preserve"> is</w:t>
      </w:r>
      <w:r w:rsidR="00B87741" w:rsidRPr="00B87741">
        <w:rPr>
          <w:lang w:val="en-GB"/>
        </w:rPr>
        <w:t xml:space="preserve"> based on the surcharge calculation, often used in </w:t>
      </w:r>
      <w:r>
        <w:rPr>
          <w:lang w:val="en-GB"/>
        </w:rPr>
        <w:t xml:space="preserve">service </w:t>
      </w:r>
      <w:r w:rsidR="00B87741" w:rsidRPr="00B87741">
        <w:rPr>
          <w:lang w:val="en-GB"/>
        </w:rPr>
        <w:t>companies.</w:t>
      </w:r>
      <w:r w:rsidR="00391B93">
        <w:rPr>
          <w:lang w:val="en-GB"/>
        </w:rPr>
        <w:t xml:space="preserve"> </w:t>
      </w:r>
    </w:p>
    <w:p w:rsidR="00E86E13" w:rsidRPr="00B87741" w:rsidRDefault="00E86E13" w:rsidP="00B87741">
      <w:pPr>
        <w:rPr>
          <w:lang w:val="en-GB"/>
        </w:rPr>
      </w:pPr>
    </w:p>
    <w:p w:rsidR="00E86E13" w:rsidRDefault="00E86E13" w:rsidP="00A54EEA">
      <w:pPr>
        <w:pStyle w:val="AbstractSummary-nadpis"/>
        <w:spacing w:before="0"/>
        <w:jc w:val="both"/>
      </w:pPr>
      <w:r>
        <w:t>Klíčová slova:</w:t>
      </w:r>
      <w:r w:rsidR="00FF1CEB">
        <w:t xml:space="preserve"> </w:t>
      </w:r>
    </w:p>
    <w:p w:rsidR="00E86E13" w:rsidRPr="00BD7149" w:rsidRDefault="001F4F38" w:rsidP="00E86E13">
      <w:pPr>
        <w:pStyle w:val="AbstractSummary-text"/>
        <w:rPr>
          <w:lang w:val="cs-CZ"/>
        </w:rPr>
      </w:pPr>
      <w:r>
        <w:rPr>
          <w:lang w:val="cs-CZ"/>
        </w:rPr>
        <w:t xml:space="preserve">Kalkulace, kalkulační metody, nepřímé náklady, režijní náklady, nákladové účetnictví, manažerské účetnictví. </w:t>
      </w:r>
    </w:p>
    <w:p w:rsidR="00234347" w:rsidRPr="00FF1CEB" w:rsidRDefault="00234347" w:rsidP="00FF1CEB">
      <w:pPr>
        <w:pStyle w:val="AbstractSummary-text"/>
        <w:rPr>
          <w:lang w:val="cs-CZ"/>
        </w:rPr>
      </w:pPr>
    </w:p>
    <w:p w:rsidR="00C91C02" w:rsidRPr="001F4F38" w:rsidRDefault="00C91C02" w:rsidP="00A54EEA">
      <w:pPr>
        <w:pStyle w:val="AbstractSummary-nadpis"/>
        <w:spacing w:before="0"/>
        <w:jc w:val="both"/>
        <w:rPr>
          <w:lang w:val="en-GB"/>
        </w:rPr>
      </w:pPr>
      <w:r w:rsidRPr="001F4F38">
        <w:rPr>
          <w:lang w:val="en-GB"/>
        </w:rPr>
        <w:t>Keywords:</w:t>
      </w:r>
      <w:r w:rsidR="00FF1CEB">
        <w:rPr>
          <w:lang w:val="en-GB"/>
        </w:rPr>
        <w:t xml:space="preserve"> </w:t>
      </w:r>
    </w:p>
    <w:p w:rsidR="001F4F38" w:rsidRPr="006C7104" w:rsidRDefault="006C7104" w:rsidP="001F4F38">
      <w:pPr>
        <w:pStyle w:val="AbstractSummary-text"/>
        <w:rPr>
          <w:lang w:val="en-GB"/>
        </w:rPr>
      </w:pPr>
      <w:r w:rsidRPr="006C7104">
        <w:rPr>
          <w:lang w:val="en-GB"/>
        </w:rPr>
        <w:t>Calculati</w:t>
      </w:r>
      <w:r w:rsidR="00651291">
        <w:rPr>
          <w:lang w:val="en-GB"/>
        </w:rPr>
        <w:t>o</w:t>
      </w:r>
      <w:r w:rsidRPr="006C7104">
        <w:rPr>
          <w:lang w:val="en-GB"/>
        </w:rPr>
        <w:t>n, costing</w:t>
      </w:r>
      <w:r w:rsidR="001F4F38" w:rsidRPr="006C7104">
        <w:rPr>
          <w:lang w:val="en-GB"/>
        </w:rPr>
        <w:t>, calculation methods, indirect cost, overhead cost, cost accounting, managerial accounting.</w:t>
      </w:r>
      <w:r w:rsidR="00FF1CEB" w:rsidRPr="006C7104">
        <w:rPr>
          <w:lang w:val="en-GB"/>
        </w:rPr>
        <w:t xml:space="preserve"> </w:t>
      </w:r>
    </w:p>
    <w:p w:rsidR="00234347" w:rsidRPr="00BD7149" w:rsidRDefault="00234347" w:rsidP="00C91C02">
      <w:pPr>
        <w:pStyle w:val="AbstractSummary-text"/>
        <w:rPr>
          <w:lang w:val="cs-CZ"/>
        </w:rPr>
      </w:pPr>
    </w:p>
    <w:p w:rsidR="00BD7149" w:rsidRPr="00FF1CEB" w:rsidRDefault="00BD7149" w:rsidP="00A54EEA">
      <w:pPr>
        <w:pStyle w:val="AbstractSummary-nadpis"/>
        <w:spacing w:before="0"/>
        <w:jc w:val="both"/>
        <w:rPr>
          <w:lang w:val="en-GB"/>
        </w:rPr>
      </w:pPr>
      <w:r w:rsidRPr="00FF1CEB">
        <w:rPr>
          <w:lang w:val="en-GB"/>
        </w:rPr>
        <w:t xml:space="preserve">JEL </w:t>
      </w:r>
      <w:r w:rsidR="00ED6E3B" w:rsidRPr="00FF1CEB">
        <w:rPr>
          <w:lang w:val="en-GB"/>
        </w:rPr>
        <w:t>C</w:t>
      </w:r>
      <w:r w:rsidRPr="00FF1CEB">
        <w:rPr>
          <w:lang w:val="en-GB"/>
        </w:rPr>
        <w:t>lassification:</w:t>
      </w:r>
      <w:r w:rsidR="00FF1CEB">
        <w:rPr>
          <w:lang w:val="en-GB"/>
        </w:rPr>
        <w:t xml:space="preserve"> </w:t>
      </w:r>
    </w:p>
    <w:p w:rsidR="00FF1CEB" w:rsidRPr="006C7104" w:rsidRDefault="00FF1CEB" w:rsidP="00EF42E4">
      <w:pPr>
        <w:pStyle w:val="AbstractSummary-text"/>
        <w:spacing w:after="0"/>
        <w:rPr>
          <w:lang w:val="en-GB"/>
        </w:rPr>
      </w:pPr>
      <w:r w:rsidRPr="006C7104">
        <w:rPr>
          <w:lang w:val="en-GB"/>
        </w:rPr>
        <w:t xml:space="preserve">M21 – Business Economics </w:t>
      </w:r>
    </w:p>
    <w:p w:rsidR="00A54EEA" w:rsidRDefault="00FF1CEB" w:rsidP="00A54EEA">
      <w:pPr>
        <w:pStyle w:val="AbstractSummary-text"/>
        <w:spacing w:after="0"/>
        <w:rPr>
          <w:lang w:val="en-GB"/>
        </w:rPr>
      </w:pPr>
      <w:r w:rsidRPr="006C7104">
        <w:rPr>
          <w:lang w:val="en-GB"/>
        </w:rPr>
        <w:t xml:space="preserve">M40 – General </w:t>
      </w:r>
    </w:p>
    <w:p w:rsidR="00FF1CEB" w:rsidRPr="006C7104" w:rsidRDefault="00FF1CEB" w:rsidP="00A54EEA">
      <w:pPr>
        <w:pStyle w:val="AbstractSummary-text"/>
        <w:rPr>
          <w:lang w:val="en-GB"/>
        </w:rPr>
      </w:pPr>
      <w:r w:rsidRPr="006C7104">
        <w:rPr>
          <w:lang w:val="en-GB"/>
        </w:rPr>
        <w:t xml:space="preserve">D24 – Production; Cost; Capital, Total Factor, and Multifactor Productivity; Capacity </w:t>
      </w:r>
    </w:p>
    <w:p w:rsidR="00C91C02" w:rsidRPr="00FF1CEB" w:rsidRDefault="00C91C02" w:rsidP="00A54EEA">
      <w:pPr>
        <w:pStyle w:val="AbstractSummary-text"/>
        <w:rPr>
          <w:lang w:val="cs-CZ"/>
        </w:rPr>
      </w:pPr>
    </w:p>
    <w:p w:rsidR="00EF42E4" w:rsidRPr="00FF1CEB" w:rsidRDefault="00EF42E4" w:rsidP="00FF1CEB">
      <w:pPr>
        <w:pStyle w:val="AbstractSummary-text"/>
        <w:spacing w:after="0"/>
        <w:rPr>
          <w:lang w:val="en-GB"/>
        </w:rPr>
      </w:pPr>
      <w:r w:rsidRPr="00FF1CEB">
        <w:rPr>
          <w:lang w:val="en-GB"/>
        </w:rPr>
        <w:br w:type="page"/>
      </w:r>
    </w:p>
    <w:p w:rsidR="00793AB3" w:rsidRPr="00793AB3" w:rsidRDefault="00793AB3" w:rsidP="004F736F">
      <w:pPr>
        <w:jc w:val="left"/>
        <w:rPr>
          <w:sz w:val="32"/>
          <w:szCs w:val="32"/>
        </w:rPr>
      </w:pPr>
      <w:r w:rsidRPr="00793AB3">
        <w:rPr>
          <w:b/>
          <w:sz w:val="32"/>
          <w:szCs w:val="32"/>
        </w:rPr>
        <w:lastRenderedPageBreak/>
        <w:t>Obsah</w:t>
      </w:r>
    </w:p>
    <w:p w:rsidR="006359A6" w:rsidRPr="006359A6" w:rsidRDefault="00D9675C">
      <w:pPr>
        <w:pStyle w:val="Obsah1"/>
        <w:rPr>
          <w:rFonts w:asciiTheme="minorHAnsi" w:eastAsiaTheme="minorEastAsia" w:hAnsiTheme="minorHAnsi" w:cstheme="minorBidi"/>
          <w:noProof/>
          <w:szCs w:val="24"/>
          <w:lang w:eastAsia="cs-CZ"/>
        </w:rPr>
      </w:pPr>
      <w:r w:rsidRPr="006359A6">
        <w:rPr>
          <w:szCs w:val="24"/>
        </w:rPr>
        <w:fldChar w:fldCharType="begin"/>
      </w:r>
      <w:r w:rsidR="00793AB3" w:rsidRPr="006359A6">
        <w:rPr>
          <w:szCs w:val="24"/>
        </w:rPr>
        <w:instrText xml:space="preserve"> TOC \o "1-3" \h \z \u </w:instrText>
      </w:r>
      <w:r w:rsidRPr="006359A6">
        <w:rPr>
          <w:szCs w:val="24"/>
        </w:rPr>
        <w:fldChar w:fldCharType="separate"/>
      </w:r>
      <w:hyperlink w:anchor="_Toc299909808" w:history="1">
        <w:r w:rsidR="006359A6" w:rsidRPr="006359A6">
          <w:rPr>
            <w:rStyle w:val="Hypertextovodkaz"/>
            <w:noProof/>
            <w:szCs w:val="24"/>
          </w:rPr>
          <w:t>1</w:t>
        </w:r>
        <w:r w:rsidR="006359A6" w:rsidRPr="006359A6">
          <w:rPr>
            <w:rFonts w:asciiTheme="minorHAnsi" w:eastAsiaTheme="minorEastAsia" w:hAnsiTheme="minorHAnsi" w:cstheme="minorBidi"/>
            <w:noProof/>
            <w:szCs w:val="24"/>
            <w:lang w:eastAsia="cs-CZ"/>
          </w:rPr>
          <w:tab/>
        </w:r>
        <w:r w:rsidR="006359A6" w:rsidRPr="006359A6">
          <w:rPr>
            <w:rStyle w:val="Hypertextovodkaz"/>
            <w:noProof/>
            <w:szCs w:val="24"/>
          </w:rPr>
          <w:t>Úvod</w:t>
        </w:r>
        <w:r w:rsidR="006359A6" w:rsidRPr="006359A6">
          <w:rPr>
            <w:noProof/>
            <w:webHidden/>
            <w:szCs w:val="24"/>
          </w:rPr>
          <w:tab/>
        </w:r>
        <w:r w:rsidRPr="006359A6">
          <w:rPr>
            <w:noProof/>
            <w:webHidden/>
            <w:szCs w:val="24"/>
          </w:rPr>
          <w:fldChar w:fldCharType="begin"/>
        </w:r>
        <w:r w:rsidR="006359A6" w:rsidRPr="006359A6">
          <w:rPr>
            <w:noProof/>
            <w:webHidden/>
            <w:szCs w:val="24"/>
          </w:rPr>
          <w:instrText xml:space="preserve"> PAGEREF _Toc299909808 \h </w:instrText>
        </w:r>
        <w:r w:rsidRPr="006359A6">
          <w:rPr>
            <w:noProof/>
            <w:webHidden/>
            <w:szCs w:val="24"/>
          </w:rPr>
        </w:r>
        <w:r w:rsidRPr="006359A6">
          <w:rPr>
            <w:noProof/>
            <w:webHidden/>
            <w:szCs w:val="24"/>
          </w:rPr>
          <w:fldChar w:fldCharType="separate"/>
        </w:r>
        <w:r w:rsidR="006359A6" w:rsidRPr="006359A6">
          <w:rPr>
            <w:noProof/>
            <w:webHidden/>
            <w:szCs w:val="24"/>
          </w:rPr>
          <w:t>1</w:t>
        </w:r>
        <w:r w:rsidRPr="006359A6">
          <w:rPr>
            <w:noProof/>
            <w:webHidden/>
            <w:szCs w:val="24"/>
          </w:rPr>
          <w:fldChar w:fldCharType="end"/>
        </w:r>
      </w:hyperlink>
    </w:p>
    <w:p w:rsidR="006359A6" w:rsidRPr="006359A6" w:rsidRDefault="00D9675C">
      <w:pPr>
        <w:pStyle w:val="Obsah1"/>
        <w:rPr>
          <w:rFonts w:asciiTheme="minorHAnsi" w:eastAsiaTheme="minorEastAsia" w:hAnsiTheme="minorHAnsi" w:cstheme="minorBidi"/>
          <w:noProof/>
          <w:szCs w:val="24"/>
          <w:lang w:eastAsia="cs-CZ"/>
        </w:rPr>
      </w:pPr>
      <w:hyperlink w:anchor="_Toc299909809" w:history="1">
        <w:r w:rsidR="006359A6" w:rsidRPr="006359A6">
          <w:rPr>
            <w:rStyle w:val="Hypertextovodkaz"/>
            <w:noProof/>
            <w:szCs w:val="24"/>
          </w:rPr>
          <w:t>2</w:t>
        </w:r>
        <w:r w:rsidR="006359A6" w:rsidRPr="006359A6">
          <w:rPr>
            <w:rFonts w:asciiTheme="minorHAnsi" w:eastAsiaTheme="minorEastAsia" w:hAnsiTheme="minorHAnsi" w:cstheme="minorBidi"/>
            <w:noProof/>
            <w:szCs w:val="24"/>
            <w:lang w:eastAsia="cs-CZ"/>
          </w:rPr>
          <w:tab/>
        </w:r>
        <w:r w:rsidR="006359A6" w:rsidRPr="006359A6">
          <w:rPr>
            <w:rStyle w:val="Hypertextovodkaz"/>
            <w:noProof/>
            <w:szCs w:val="24"/>
          </w:rPr>
          <w:t>Kalkulace a kalkulační metody</w:t>
        </w:r>
        <w:r w:rsidR="006359A6" w:rsidRPr="006359A6">
          <w:rPr>
            <w:noProof/>
            <w:webHidden/>
            <w:szCs w:val="24"/>
          </w:rPr>
          <w:tab/>
        </w:r>
        <w:r w:rsidRPr="006359A6">
          <w:rPr>
            <w:noProof/>
            <w:webHidden/>
            <w:szCs w:val="24"/>
          </w:rPr>
          <w:fldChar w:fldCharType="begin"/>
        </w:r>
        <w:r w:rsidR="006359A6" w:rsidRPr="006359A6">
          <w:rPr>
            <w:noProof/>
            <w:webHidden/>
            <w:szCs w:val="24"/>
          </w:rPr>
          <w:instrText xml:space="preserve"> PAGEREF _Toc299909809 \h </w:instrText>
        </w:r>
        <w:r w:rsidRPr="006359A6">
          <w:rPr>
            <w:noProof/>
            <w:webHidden/>
            <w:szCs w:val="24"/>
          </w:rPr>
        </w:r>
        <w:r w:rsidRPr="006359A6">
          <w:rPr>
            <w:noProof/>
            <w:webHidden/>
            <w:szCs w:val="24"/>
          </w:rPr>
          <w:fldChar w:fldCharType="separate"/>
        </w:r>
        <w:r w:rsidR="006359A6" w:rsidRPr="006359A6">
          <w:rPr>
            <w:noProof/>
            <w:webHidden/>
            <w:szCs w:val="24"/>
          </w:rPr>
          <w:t>3</w:t>
        </w:r>
        <w:r w:rsidRPr="006359A6">
          <w:rPr>
            <w:noProof/>
            <w:webHidden/>
            <w:szCs w:val="24"/>
          </w:rPr>
          <w:fldChar w:fldCharType="end"/>
        </w:r>
      </w:hyperlink>
    </w:p>
    <w:p w:rsidR="006359A6" w:rsidRPr="006359A6" w:rsidRDefault="00D9675C">
      <w:pPr>
        <w:pStyle w:val="Obsah2"/>
        <w:rPr>
          <w:rFonts w:asciiTheme="minorHAnsi" w:eastAsiaTheme="minorEastAsia" w:hAnsiTheme="minorHAnsi" w:cstheme="minorBidi"/>
          <w:sz w:val="24"/>
          <w:szCs w:val="24"/>
          <w:lang w:eastAsia="cs-CZ"/>
        </w:rPr>
      </w:pPr>
      <w:hyperlink w:anchor="_Toc299909810" w:history="1">
        <w:r w:rsidR="006359A6" w:rsidRPr="006359A6">
          <w:rPr>
            <w:rStyle w:val="Hypertextovodkaz"/>
            <w:szCs w:val="24"/>
          </w:rPr>
          <w:t>2.1</w:t>
        </w:r>
        <w:r w:rsidR="006359A6" w:rsidRPr="006359A6">
          <w:rPr>
            <w:rFonts w:asciiTheme="minorHAnsi" w:eastAsiaTheme="minorEastAsia" w:hAnsiTheme="minorHAnsi" w:cstheme="minorBidi"/>
            <w:sz w:val="24"/>
            <w:szCs w:val="24"/>
            <w:lang w:eastAsia="cs-CZ"/>
          </w:rPr>
          <w:tab/>
        </w:r>
        <w:r w:rsidR="006359A6" w:rsidRPr="006359A6">
          <w:rPr>
            <w:rStyle w:val="Hypertextovodkaz"/>
            <w:szCs w:val="24"/>
          </w:rPr>
          <w:t>Vztah finančního a manažerského účetnictví</w:t>
        </w:r>
        <w:r w:rsidR="006359A6" w:rsidRPr="006359A6">
          <w:rPr>
            <w:webHidden/>
            <w:sz w:val="24"/>
            <w:szCs w:val="24"/>
          </w:rPr>
          <w:tab/>
        </w:r>
        <w:r w:rsidRPr="006359A6">
          <w:rPr>
            <w:webHidden/>
            <w:sz w:val="24"/>
            <w:szCs w:val="24"/>
          </w:rPr>
          <w:fldChar w:fldCharType="begin"/>
        </w:r>
        <w:r w:rsidR="006359A6" w:rsidRPr="006359A6">
          <w:rPr>
            <w:webHidden/>
            <w:sz w:val="24"/>
            <w:szCs w:val="24"/>
          </w:rPr>
          <w:instrText xml:space="preserve"> PAGEREF _Toc299909810 \h </w:instrText>
        </w:r>
        <w:r w:rsidRPr="006359A6">
          <w:rPr>
            <w:webHidden/>
            <w:sz w:val="24"/>
            <w:szCs w:val="24"/>
          </w:rPr>
        </w:r>
        <w:r w:rsidRPr="006359A6">
          <w:rPr>
            <w:webHidden/>
            <w:sz w:val="24"/>
            <w:szCs w:val="24"/>
          </w:rPr>
          <w:fldChar w:fldCharType="separate"/>
        </w:r>
        <w:r w:rsidR="006359A6" w:rsidRPr="006359A6">
          <w:rPr>
            <w:webHidden/>
            <w:sz w:val="24"/>
            <w:szCs w:val="24"/>
          </w:rPr>
          <w:t>3</w:t>
        </w:r>
        <w:r w:rsidRPr="006359A6">
          <w:rPr>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11" w:history="1">
        <w:r w:rsidR="006359A6" w:rsidRPr="006359A6">
          <w:rPr>
            <w:rStyle w:val="Hypertextovodkaz"/>
            <w:noProof/>
            <w:szCs w:val="24"/>
          </w:rPr>
          <w:t>2.1.1</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Účetnictví a jeho subsystémy</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_Toc299909811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3</w:t>
        </w:r>
        <w:r w:rsidRPr="006359A6">
          <w:rPr>
            <w:noProof/>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12" w:history="1">
        <w:r w:rsidR="006359A6" w:rsidRPr="006359A6">
          <w:rPr>
            <w:rStyle w:val="Hypertextovodkaz"/>
            <w:noProof/>
            <w:szCs w:val="24"/>
          </w:rPr>
          <w:t>2.1.2</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Organizace finančního a manažerského účetnictví</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_Toc299909812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4</w:t>
        </w:r>
        <w:r w:rsidRPr="006359A6">
          <w:rPr>
            <w:noProof/>
            <w:webHidden/>
            <w:sz w:val="24"/>
            <w:szCs w:val="24"/>
          </w:rPr>
          <w:fldChar w:fldCharType="end"/>
        </w:r>
      </w:hyperlink>
    </w:p>
    <w:p w:rsidR="006359A6" w:rsidRPr="006359A6" w:rsidRDefault="00D9675C">
      <w:pPr>
        <w:pStyle w:val="Obsah2"/>
        <w:rPr>
          <w:rFonts w:asciiTheme="minorHAnsi" w:eastAsiaTheme="minorEastAsia" w:hAnsiTheme="minorHAnsi" w:cstheme="minorBidi"/>
          <w:sz w:val="24"/>
          <w:szCs w:val="24"/>
          <w:lang w:eastAsia="cs-CZ"/>
        </w:rPr>
      </w:pPr>
      <w:hyperlink w:anchor="_Toc299909813" w:history="1">
        <w:r w:rsidR="006359A6" w:rsidRPr="006359A6">
          <w:rPr>
            <w:rStyle w:val="Hypertextovodkaz"/>
            <w:szCs w:val="24"/>
          </w:rPr>
          <w:t>2.2</w:t>
        </w:r>
        <w:r w:rsidR="006359A6" w:rsidRPr="006359A6">
          <w:rPr>
            <w:rFonts w:asciiTheme="minorHAnsi" w:eastAsiaTheme="minorEastAsia" w:hAnsiTheme="minorHAnsi" w:cstheme="minorBidi"/>
            <w:sz w:val="24"/>
            <w:szCs w:val="24"/>
            <w:lang w:eastAsia="cs-CZ"/>
          </w:rPr>
          <w:tab/>
        </w:r>
        <w:r w:rsidR="006359A6" w:rsidRPr="006359A6">
          <w:rPr>
            <w:rStyle w:val="Hypertextovodkaz"/>
            <w:szCs w:val="24"/>
          </w:rPr>
          <w:t>Náklady v manažerském účetnictví</w:t>
        </w:r>
        <w:r w:rsidR="006359A6" w:rsidRPr="006359A6">
          <w:rPr>
            <w:webHidden/>
            <w:sz w:val="24"/>
            <w:szCs w:val="24"/>
          </w:rPr>
          <w:tab/>
        </w:r>
        <w:r w:rsidRPr="006359A6">
          <w:rPr>
            <w:webHidden/>
            <w:sz w:val="24"/>
            <w:szCs w:val="24"/>
          </w:rPr>
          <w:fldChar w:fldCharType="begin"/>
        </w:r>
        <w:r w:rsidR="006359A6" w:rsidRPr="006359A6">
          <w:rPr>
            <w:webHidden/>
            <w:sz w:val="24"/>
            <w:szCs w:val="24"/>
          </w:rPr>
          <w:instrText xml:space="preserve"> PAGEREF _Toc299909813 \h </w:instrText>
        </w:r>
        <w:r w:rsidRPr="006359A6">
          <w:rPr>
            <w:webHidden/>
            <w:sz w:val="24"/>
            <w:szCs w:val="24"/>
          </w:rPr>
        </w:r>
        <w:r w:rsidRPr="006359A6">
          <w:rPr>
            <w:webHidden/>
            <w:sz w:val="24"/>
            <w:szCs w:val="24"/>
          </w:rPr>
          <w:fldChar w:fldCharType="separate"/>
        </w:r>
        <w:r w:rsidR="006359A6" w:rsidRPr="006359A6">
          <w:rPr>
            <w:webHidden/>
            <w:sz w:val="24"/>
            <w:szCs w:val="24"/>
          </w:rPr>
          <w:t>5</w:t>
        </w:r>
        <w:r w:rsidRPr="006359A6">
          <w:rPr>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14" w:history="1">
        <w:r w:rsidR="006359A6" w:rsidRPr="006359A6">
          <w:rPr>
            <w:rStyle w:val="Hypertextovodkaz"/>
            <w:noProof/>
            <w:szCs w:val="24"/>
          </w:rPr>
          <w:t>2.2.1</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Pojetí nákladů</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_Toc299909814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5</w:t>
        </w:r>
        <w:r w:rsidRPr="006359A6">
          <w:rPr>
            <w:noProof/>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15" w:history="1">
        <w:r w:rsidR="006359A6" w:rsidRPr="006359A6">
          <w:rPr>
            <w:rStyle w:val="Hypertextovodkaz"/>
            <w:noProof/>
            <w:szCs w:val="24"/>
          </w:rPr>
          <w:t>2.2.2</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Členění nákladů</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_Toc299909815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6</w:t>
        </w:r>
        <w:r w:rsidRPr="006359A6">
          <w:rPr>
            <w:noProof/>
            <w:webHidden/>
            <w:sz w:val="24"/>
            <w:szCs w:val="24"/>
          </w:rPr>
          <w:fldChar w:fldCharType="end"/>
        </w:r>
      </w:hyperlink>
    </w:p>
    <w:p w:rsidR="006359A6" w:rsidRPr="006359A6" w:rsidRDefault="00D9675C">
      <w:pPr>
        <w:pStyle w:val="Obsah2"/>
        <w:rPr>
          <w:rFonts w:asciiTheme="minorHAnsi" w:eastAsiaTheme="minorEastAsia" w:hAnsiTheme="minorHAnsi" w:cstheme="minorBidi"/>
          <w:sz w:val="24"/>
          <w:szCs w:val="24"/>
          <w:lang w:eastAsia="cs-CZ"/>
        </w:rPr>
      </w:pPr>
      <w:hyperlink w:anchor="_Toc299909816" w:history="1">
        <w:r w:rsidR="006359A6" w:rsidRPr="006359A6">
          <w:rPr>
            <w:rStyle w:val="Hypertextovodkaz"/>
            <w:szCs w:val="24"/>
          </w:rPr>
          <w:t>2.3</w:t>
        </w:r>
        <w:r w:rsidR="006359A6" w:rsidRPr="006359A6">
          <w:rPr>
            <w:rFonts w:asciiTheme="minorHAnsi" w:eastAsiaTheme="minorEastAsia" w:hAnsiTheme="minorHAnsi" w:cstheme="minorBidi"/>
            <w:sz w:val="24"/>
            <w:szCs w:val="24"/>
            <w:lang w:eastAsia="cs-CZ"/>
          </w:rPr>
          <w:tab/>
        </w:r>
        <w:r w:rsidR="006359A6" w:rsidRPr="006359A6">
          <w:rPr>
            <w:rStyle w:val="Hypertextovodkaz"/>
            <w:szCs w:val="24"/>
          </w:rPr>
          <w:t>Kalkulace</w:t>
        </w:r>
        <w:r w:rsidR="006359A6" w:rsidRPr="006359A6">
          <w:rPr>
            <w:webHidden/>
            <w:sz w:val="24"/>
            <w:szCs w:val="24"/>
          </w:rPr>
          <w:tab/>
        </w:r>
        <w:r w:rsidRPr="006359A6">
          <w:rPr>
            <w:webHidden/>
            <w:sz w:val="24"/>
            <w:szCs w:val="24"/>
          </w:rPr>
          <w:fldChar w:fldCharType="begin"/>
        </w:r>
        <w:r w:rsidR="006359A6" w:rsidRPr="006359A6">
          <w:rPr>
            <w:webHidden/>
            <w:sz w:val="24"/>
            <w:szCs w:val="24"/>
          </w:rPr>
          <w:instrText xml:space="preserve"> PAGEREF _Toc299909816 \h </w:instrText>
        </w:r>
        <w:r w:rsidRPr="006359A6">
          <w:rPr>
            <w:webHidden/>
            <w:sz w:val="24"/>
            <w:szCs w:val="24"/>
          </w:rPr>
        </w:r>
        <w:r w:rsidRPr="006359A6">
          <w:rPr>
            <w:webHidden/>
            <w:sz w:val="24"/>
            <w:szCs w:val="24"/>
          </w:rPr>
          <w:fldChar w:fldCharType="separate"/>
        </w:r>
        <w:r w:rsidR="006359A6" w:rsidRPr="006359A6">
          <w:rPr>
            <w:webHidden/>
            <w:sz w:val="24"/>
            <w:szCs w:val="24"/>
          </w:rPr>
          <w:t>8</w:t>
        </w:r>
        <w:r w:rsidRPr="006359A6">
          <w:rPr>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17" w:history="1">
        <w:r w:rsidR="006359A6" w:rsidRPr="006359A6">
          <w:rPr>
            <w:rStyle w:val="Hypertextovodkaz"/>
            <w:noProof/>
            <w:szCs w:val="24"/>
          </w:rPr>
          <w:t>2.3.1</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Základní kalkulační pojmy</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_Toc299909817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8</w:t>
        </w:r>
        <w:r w:rsidRPr="006359A6">
          <w:rPr>
            <w:noProof/>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18" w:history="1">
        <w:r w:rsidR="006359A6" w:rsidRPr="006359A6">
          <w:rPr>
            <w:rStyle w:val="Hypertextovodkaz"/>
            <w:noProof/>
            <w:szCs w:val="24"/>
          </w:rPr>
          <w:t>2.3.2</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Struktura nákladů v kalkulaci</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_Toc299909818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9</w:t>
        </w:r>
        <w:r w:rsidRPr="006359A6">
          <w:rPr>
            <w:noProof/>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19" w:history="1">
        <w:r w:rsidR="006359A6" w:rsidRPr="006359A6">
          <w:rPr>
            <w:rStyle w:val="Hypertextovodkaz"/>
            <w:noProof/>
            <w:szCs w:val="24"/>
          </w:rPr>
          <w:t>2.3.3</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Přiřazování nákladů předmětu kalkulace</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_Toc299909819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10</w:t>
        </w:r>
        <w:r w:rsidRPr="006359A6">
          <w:rPr>
            <w:noProof/>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20" w:history="1">
        <w:r w:rsidR="006359A6" w:rsidRPr="006359A6">
          <w:rPr>
            <w:rStyle w:val="Hypertextovodkaz"/>
            <w:noProof/>
            <w:szCs w:val="24"/>
          </w:rPr>
          <w:t>2.3.4</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Kalkulační systém podniku</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_Toc299909820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11</w:t>
        </w:r>
        <w:r w:rsidRPr="006359A6">
          <w:rPr>
            <w:noProof/>
            <w:webHidden/>
            <w:sz w:val="24"/>
            <w:szCs w:val="24"/>
          </w:rPr>
          <w:fldChar w:fldCharType="end"/>
        </w:r>
      </w:hyperlink>
    </w:p>
    <w:p w:rsidR="006359A6" w:rsidRPr="006359A6" w:rsidRDefault="00D9675C">
      <w:pPr>
        <w:pStyle w:val="Obsah2"/>
        <w:rPr>
          <w:rFonts w:asciiTheme="minorHAnsi" w:eastAsiaTheme="minorEastAsia" w:hAnsiTheme="minorHAnsi" w:cstheme="minorBidi"/>
          <w:sz w:val="24"/>
          <w:szCs w:val="24"/>
          <w:lang w:eastAsia="cs-CZ"/>
        </w:rPr>
      </w:pPr>
      <w:hyperlink w:anchor="_Toc299909821" w:history="1">
        <w:r w:rsidR="006359A6" w:rsidRPr="006359A6">
          <w:rPr>
            <w:rStyle w:val="Hypertextovodkaz"/>
            <w:szCs w:val="24"/>
          </w:rPr>
          <w:t>2.4</w:t>
        </w:r>
        <w:r w:rsidR="006359A6" w:rsidRPr="006359A6">
          <w:rPr>
            <w:rFonts w:asciiTheme="minorHAnsi" w:eastAsiaTheme="minorEastAsia" w:hAnsiTheme="minorHAnsi" w:cstheme="minorBidi"/>
            <w:sz w:val="24"/>
            <w:szCs w:val="24"/>
            <w:lang w:eastAsia="cs-CZ"/>
          </w:rPr>
          <w:tab/>
        </w:r>
        <w:r w:rsidR="006359A6" w:rsidRPr="006359A6">
          <w:rPr>
            <w:rStyle w:val="Hypertextovodkaz"/>
            <w:szCs w:val="24"/>
          </w:rPr>
          <w:t>Metody kalkulace</w:t>
        </w:r>
        <w:r w:rsidR="006359A6" w:rsidRPr="006359A6">
          <w:rPr>
            <w:webHidden/>
            <w:sz w:val="24"/>
            <w:szCs w:val="24"/>
          </w:rPr>
          <w:tab/>
        </w:r>
        <w:r w:rsidRPr="006359A6">
          <w:rPr>
            <w:webHidden/>
            <w:sz w:val="24"/>
            <w:szCs w:val="24"/>
          </w:rPr>
          <w:fldChar w:fldCharType="begin"/>
        </w:r>
        <w:r w:rsidR="006359A6" w:rsidRPr="006359A6">
          <w:rPr>
            <w:webHidden/>
            <w:sz w:val="24"/>
            <w:szCs w:val="24"/>
          </w:rPr>
          <w:instrText xml:space="preserve"> PAGEREF _Toc299909821 \h </w:instrText>
        </w:r>
        <w:r w:rsidRPr="006359A6">
          <w:rPr>
            <w:webHidden/>
            <w:sz w:val="24"/>
            <w:szCs w:val="24"/>
          </w:rPr>
        </w:r>
        <w:r w:rsidRPr="006359A6">
          <w:rPr>
            <w:webHidden/>
            <w:sz w:val="24"/>
            <w:szCs w:val="24"/>
          </w:rPr>
          <w:fldChar w:fldCharType="separate"/>
        </w:r>
        <w:r w:rsidR="006359A6" w:rsidRPr="006359A6">
          <w:rPr>
            <w:webHidden/>
            <w:sz w:val="24"/>
            <w:szCs w:val="24"/>
          </w:rPr>
          <w:t>12</w:t>
        </w:r>
        <w:r w:rsidRPr="006359A6">
          <w:rPr>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22" w:history="1">
        <w:r w:rsidR="006359A6" w:rsidRPr="006359A6">
          <w:rPr>
            <w:rStyle w:val="Hypertextovodkaz"/>
            <w:noProof/>
            <w:szCs w:val="24"/>
          </w:rPr>
          <w:t>2.4.1</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Charakteristika kalkulačních metod</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_Toc299909822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12</w:t>
        </w:r>
        <w:r w:rsidRPr="006359A6">
          <w:rPr>
            <w:noProof/>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23" w:history="1">
        <w:r w:rsidR="006359A6" w:rsidRPr="006359A6">
          <w:rPr>
            <w:rStyle w:val="Hypertextovodkaz"/>
            <w:noProof/>
            <w:szCs w:val="24"/>
          </w:rPr>
          <w:t>2.4.2</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Základní typy nákladových kalkulací</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_Toc299909823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13</w:t>
        </w:r>
        <w:r w:rsidRPr="006359A6">
          <w:rPr>
            <w:noProof/>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24" w:history="1">
        <w:r w:rsidR="006359A6" w:rsidRPr="006359A6">
          <w:rPr>
            <w:rStyle w:val="Hypertextovodkaz"/>
            <w:noProof/>
            <w:szCs w:val="24"/>
          </w:rPr>
          <w:t>2.4.3</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Speciální typy nákladových kalkulací</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_Toc299909824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16</w:t>
        </w:r>
        <w:r w:rsidRPr="006359A6">
          <w:rPr>
            <w:noProof/>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25" w:history="1">
        <w:r w:rsidR="006359A6" w:rsidRPr="006359A6">
          <w:rPr>
            <w:rStyle w:val="Hypertextovodkaz"/>
            <w:noProof/>
            <w:szCs w:val="24"/>
          </w:rPr>
          <w:t>2.4.4</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Nákladová kalkulace jako podklad pro stanovení ceny</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_Toc299909825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17</w:t>
        </w:r>
        <w:r w:rsidRPr="006359A6">
          <w:rPr>
            <w:noProof/>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26" w:history="1">
        <w:r w:rsidR="006359A6" w:rsidRPr="006359A6">
          <w:rPr>
            <w:rStyle w:val="Hypertextovodkaz"/>
            <w:noProof/>
            <w:szCs w:val="24"/>
          </w:rPr>
          <w:t>2.4.5</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Specifika kalkulace ve službách</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_Toc299909826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17</w:t>
        </w:r>
        <w:r w:rsidRPr="006359A6">
          <w:rPr>
            <w:noProof/>
            <w:webHidden/>
            <w:sz w:val="24"/>
            <w:szCs w:val="24"/>
          </w:rPr>
          <w:fldChar w:fldCharType="end"/>
        </w:r>
      </w:hyperlink>
    </w:p>
    <w:p w:rsidR="006359A6" w:rsidRPr="006359A6" w:rsidRDefault="00D9675C">
      <w:pPr>
        <w:pStyle w:val="Obsah1"/>
        <w:rPr>
          <w:rFonts w:asciiTheme="minorHAnsi" w:eastAsiaTheme="minorEastAsia" w:hAnsiTheme="minorHAnsi" w:cstheme="minorBidi"/>
          <w:noProof/>
          <w:szCs w:val="24"/>
          <w:lang w:eastAsia="cs-CZ"/>
        </w:rPr>
      </w:pPr>
      <w:hyperlink w:anchor="_Toc299909827" w:history="1">
        <w:r w:rsidR="006359A6" w:rsidRPr="006359A6">
          <w:rPr>
            <w:rStyle w:val="Hypertextovodkaz"/>
            <w:noProof/>
            <w:szCs w:val="24"/>
          </w:rPr>
          <w:t>3</w:t>
        </w:r>
        <w:r w:rsidR="006359A6" w:rsidRPr="006359A6">
          <w:rPr>
            <w:rFonts w:asciiTheme="minorHAnsi" w:eastAsiaTheme="minorEastAsia" w:hAnsiTheme="minorHAnsi" w:cstheme="minorBidi"/>
            <w:noProof/>
            <w:szCs w:val="24"/>
            <w:lang w:eastAsia="cs-CZ"/>
          </w:rPr>
          <w:tab/>
        </w:r>
        <w:r w:rsidR="006359A6" w:rsidRPr="006359A6">
          <w:rPr>
            <w:rStyle w:val="Hypertextovodkaz"/>
            <w:noProof/>
            <w:szCs w:val="24"/>
          </w:rPr>
          <w:t>Kalkulace ve výzkumné agentuře</w:t>
        </w:r>
        <w:r w:rsidR="006359A6" w:rsidRPr="006359A6">
          <w:rPr>
            <w:noProof/>
            <w:webHidden/>
            <w:szCs w:val="24"/>
          </w:rPr>
          <w:tab/>
        </w:r>
        <w:r w:rsidRPr="006359A6">
          <w:rPr>
            <w:noProof/>
            <w:webHidden/>
            <w:szCs w:val="24"/>
          </w:rPr>
          <w:fldChar w:fldCharType="begin"/>
        </w:r>
        <w:r w:rsidR="006359A6" w:rsidRPr="006359A6">
          <w:rPr>
            <w:noProof/>
            <w:webHidden/>
            <w:szCs w:val="24"/>
          </w:rPr>
          <w:instrText xml:space="preserve"> PAGEREF _Toc299909827 \h </w:instrText>
        </w:r>
        <w:r w:rsidRPr="006359A6">
          <w:rPr>
            <w:noProof/>
            <w:webHidden/>
            <w:szCs w:val="24"/>
          </w:rPr>
        </w:r>
        <w:r w:rsidRPr="006359A6">
          <w:rPr>
            <w:noProof/>
            <w:webHidden/>
            <w:szCs w:val="24"/>
          </w:rPr>
          <w:fldChar w:fldCharType="separate"/>
        </w:r>
        <w:r w:rsidR="006359A6" w:rsidRPr="006359A6">
          <w:rPr>
            <w:noProof/>
            <w:webHidden/>
            <w:szCs w:val="24"/>
          </w:rPr>
          <w:t>19</w:t>
        </w:r>
        <w:r w:rsidRPr="006359A6">
          <w:rPr>
            <w:noProof/>
            <w:webHidden/>
            <w:szCs w:val="24"/>
          </w:rPr>
          <w:fldChar w:fldCharType="end"/>
        </w:r>
      </w:hyperlink>
    </w:p>
    <w:p w:rsidR="006359A6" w:rsidRPr="006359A6" w:rsidRDefault="00D9675C">
      <w:pPr>
        <w:pStyle w:val="Obsah2"/>
        <w:rPr>
          <w:rFonts w:asciiTheme="minorHAnsi" w:eastAsiaTheme="minorEastAsia" w:hAnsiTheme="minorHAnsi" w:cstheme="minorBidi"/>
          <w:sz w:val="24"/>
          <w:szCs w:val="24"/>
          <w:lang w:eastAsia="cs-CZ"/>
        </w:rPr>
      </w:pPr>
      <w:hyperlink w:anchor="_Toc299909828" w:history="1">
        <w:r w:rsidR="006359A6" w:rsidRPr="006359A6">
          <w:rPr>
            <w:rStyle w:val="Hypertextovodkaz"/>
            <w:szCs w:val="24"/>
          </w:rPr>
          <w:t>3.1</w:t>
        </w:r>
        <w:r w:rsidR="006359A6" w:rsidRPr="006359A6">
          <w:rPr>
            <w:rFonts w:asciiTheme="minorHAnsi" w:eastAsiaTheme="minorEastAsia" w:hAnsiTheme="minorHAnsi" w:cstheme="minorBidi"/>
            <w:sz w:val="24"/>
            <w:szCs w:val="24"/>
            <w:lang w:eastAsia="cs-CZ"/>
          </w:rPr>
          <w:tab/>
        </w:r>
        <w:r w:rsidR="006359A6" w:rsidRPr="006359A6">
          <w:rPr>
            <w:rStyle w:val="Hypertextovodkaz"/>
            <w:szCs w:val="24"/>
          </w:rPr>
          <w:t>Představení podniku</w:t>
        </w:r>
        <w:r w:rsidR="006359A6" w:rsidRPr="006359A6">
          <w:rPr>
            <w:webHidden/>
            <w:sz w:val="24"/>
            <w:szCs w:val="24"/>
          </w:rPr>
          <w:tab/>
        </w:r>
        <w:r w:rsidRPr="006359A6">
          <w:rPr>
            <w:webHidden/>
            <w:sz w:val="24"/>
            <w:szCs w:val="24"/>
          </w:rPr>
          <w:fldChar w:fldCharType="begin"/>
        </w:r>
        <w:r w:rsidR="006359A6" w:rsidRPr="006359A6">
          <w:rPr>
            <w:webHidden/>
            <w:sz w:val="24"/>
            <w:szCs w:val="24"/>
          </w:rPr>
          <w:instrText xml:space="preserve"> PAGEREF _Toc299909828 \h </w:instrText>
        </w:r>
        <w:r w:rsidRPr="006359A6">
          <w:rPr>
            <w:webHidden/>
            <w:sz w:val="24"/>
            <w:szCs w:val="24"/>
          </w:rPr>
        </w:r>
        <w:r w:rsidRPr="006359A6">
          <w:rPr>
            <w:webHidden/>
            <w:sz w:val="24"/>
            <w:szCs w:val="24"/>
          </w:rPr>
          <w:fldChar w:fldCharType="separate"/>
        </w:r>
        <w:r w:rsidR="006359A6" w:rsidRPr="006359A6">
          <w:rPr>
            <w:webHidden/>
            <w:sz w:val="24"/>
            <w:szCs w:val="24"/>
          </w:rPr>
          <w:t>19</w:t>
        </w:r>
        <w:r w:rsidRPr="006359A6">
          <w:rPr>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29" w:history="1">
        <w:r w:rsidR="006359A6" w:rsidRPr="006359A6">
          <w:rPr>
            <w:rStyle w:val="Hypertextovodkaz"/>
            <w:noProof/>
            <w:szCs w:val="24"/>
          </w:rPr>
          <w:t>3.1.1</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Vznik, vývoj a právní forma podniku</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_Toc299909829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19</w:t>
        </w:r>
        <w:r w:rsidRPr="006359A6">
          <w:rPr>
            <w:noProof/>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30" w:history="1">
        <w:r w:rsidR="006359A6" w:rsidRPr="006359A6">
          <w:rPr>
            <w:rStyle w:val="Hypertextovodkaz"/>
            <w:noProof/>
            <w:szCs w:val="24"/>
          </w:rPr>
          <w:t>3.1.2</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Poskytované služby</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_Toc299909830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20</w:t>
        </w:r>
        <w:r w:rsidRPr="006359A6">
          <w:rPr>
            <w:noProof/>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31" w:history="1">
        <w:r w:rsidR="006359A6" w:rsidRPr="006359A6">
          <w:rPr>
            <w:rStyle w:val="Hypertextovodkaz"/>
            <w:noProof/>
            <w:szCs w:val="24"/>
          </w:rPr>
          <w:t>3.1.3</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Organizační struktura</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_Toc299909831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22</w:t>
        </w:r>
        <w:r w:rsidRPr="006359A6">
          <w:rPr>
            <w:noProof/>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32" w:history="1">
        <w:r w:rsidR="006359A6" w:rsidRPr="006359A6">
          <w:rPr>
            <w:rStyle w:val="Hypertextovodkaz"/>
            <w:noProof/>
            <w:szCs w:val="24"/>
          </w:rPr>
          <w:t>3.1.4</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Organizace účetnictví</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_Toc299909832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22</w:t>
        </w:r>
        <w:r w:rsidRPr="006359A6">
          <w:rPr>
            <w:noProof/>
            <w:webHidden/>
            <w:sz w:val="24"/>
            <w:szCs w:val="24"/>
          </w:rPr>
          <w:fldChar w:fldCharType="end"/>
        </w:r>
      </w:hyperlink>
    </w:p>
    <w:p w:rsidR="006359A6" w:rsidRPr="006359A6" w:rsidRDefault="00D9675C">
      <w:pPr>
        <w:pStyle w:val="Obsah2"/>
        <w:rPr>
          <w:rFonts w:asciiTheme="minorHAnsi" w:eastAsiaTheme="minorEastAsia" w:hAnsiTheme="minorHAnsi" w:cstheme="minorBidi"/>
          <w:sz w:val="24"/>
          <w:szCs w:val="24"/>
          <w:lang w:eastAsia="cs-CZ"/>
        </w:rPr>
      </w:pPr>
      <w:hyperlink w:anchor="_Toc299909833" w:history="1">
        <w:r w:rsidR="006359A6" w:rsidRPr="006359A6">
          <w:rPr>
            <w:rStyle w:val="Hypertextovodkaz"/>
            <w:szCs w:val="24"/>
          </w:rPr>
          <w:t>3.2</w:t>
        </w:r>
        <w:r w:rsidR="006359A6" w:rsidRPr="006359A6">
          <w:rPr>
            <w:rFonts w:asciiTheme="minorHAnsi" w:eastAsiaTheme="minorEastAsia" w:hAnsiTheme="minorHAnsi" w:cstheme="minorBidi"/>
            <w:sz w:val="24"/>
            <w:szCs w:val="24"/>
            <w:lang w:eastAsia="cs-CZ"/>
          </w:rPr>
          <w:tab/>
        </w:r>
        <w:r w:rsidR="006359A6" w:rsidRPr="006359A6">
          <w:rPr>
            <w:rStyle w:val="Hypertextovodkaz"/>
            <w:szCs w:val="24"/>
          </w:rPr>
          <w:t>Náklady podniku</w:t>
        </w:r>
        <w:r w:rsidR="006359A6" w:rsidRPr="006359A6">
          <w:rPr>
            <w:webHidden/>
            <w:sz w:val="24"/>
            <w:szCs w:val="24"/>
          </w:rPr>
          <w:tab/>
        </w:r>
        <w:r w:rsidRPr="006359A6">
          <w:rPr>
            <w:webHidden/>
            <w:sz w:val="24"/>
            <w:szCs w:val="24"/>
          </w:rPr>
          <w:fldChar w:fldCharType="begin"/>
        </w:r>
        <w:r w:rsidR="006359A6" w:rsidRPr="006359A6">
          <w:rPr>
            <w:webHidden/>
            <w:sz w:val="24"/>
            <w:szCs w:val="24"/>
          </w:rPr>
          <w:instrText xml:space="preserve"> PAGEREF _Toc299909833 \h </w:instrText>
        </w:r>
        <w:r w:rsidRPr="006359A6">
          <w:rPr>
            <w:webHidden/>
            <w:sz w:val="24"/>
            <w:szCs w:val="24"/>
          </w:rPr>
        </w:r>
        <w:r w:rsidRPr="006359A6">
          <w:rPr>
            <w:webHidden/>
            <w:sz w:val="24"/>
            <w:szCs w:val="24"/>
          </w:rPr>
          <w:fldChar w:fldCharType="separate"/>
        </w:r>
        <w:r w:rsidR="006359A6" w:rsidRPr="006359A6">
          <w:rPr>
            <w:webHidden/>
            <w:sz w:val="24"/>
            <w:szCs w:val="24"/>
          </w:rPr>
          <w:t>24</w:t>
        </w:r>
        <w:r w:rsidRPr="006359A6">
          <w:rPr>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34" w:history="1">
        <w:r w:rsidR="006359A6" w:rsidRPr="006359A6">
          <w:rPr>
            <w:rStyle w:val="Hypertextovodkaz"/>
            <w:noProof/>
            <w:szCs w:val="24"/>
          </w:rPr>
          <w:t>3.2.1</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Systém rozpočtů, kalkulací a reportů</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_Toc299909834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24</w:t>
        </w:r>
        <w:r w:rsidRPr="006359A6">
          <w:rPr>
            <w:noProof/>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35" w:history="1">
        <w:r w:rsidR="006359A6" w:rsidRPr="006359A6">
          <w:rPr>
            <w:rStyle w:val="Hypertextovodkaz"/>
            <w:noProof/>
            <w:szCs w:val="24"/>
          </w:rPr>
          <w:t>3.2.2</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Druhové členění nákladů podniku</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_Toc299909835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25</w:t>
        </w:r>
        <w:r w:rsidRPr="006359A6">
          <w:rPr>
            <w:noProof/>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36" w:history="1">
        <w:r w:rsidR="006359A6" w:rsidRPr="006359A6">
          <w:rPr>
            <w:rStyle w:val="Hypertextovodkaz"/>
            <w:noProof/>
            <w:szCs w:val="24"/>
          </w:rPr>
          <w:t>3.2.3</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Účelové členění nákladů podniku</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_Toc299909836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26</w:t>
        </w:r>
        <w:r w:rsidRPr="006359A6">
          <w:rPr>
            <w:noProof/>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37" w:history="1">
        <w:r w:rsidR="006359A6" w:rsidRPr="006359A6">
          <w:rPr>
            <w:rStyle w:val="Hypertextovodkaz"/>
            <w:noProof/>
            <w:szCs w:val="24"/>
          </w:rPr>
          <w:t>3.2.4</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Kalkulační členění nákladů podniku</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_Toc299909837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28</w:t>
        </w:r>
        <w:r w:rsidRPr="006359A6">
          <w:rPr>
            <w:noProof/>
            <w:webHidden/>
            <w:sz w:val="24"/>
            <w:szCs w:val="24"/>
          </w:rPr>
          <w:fldChar w:fldCharType="end"/>
        </w:r>
      </w:hyperlink>
    </w:p>
    <w:p w:rsidR="006359A6" w:rsidRPr="006359A6" w:rsidRDefault="00D9675C">
      <w:pPr>
        <w:pStyle w:val="Obsah2"/>
        <w:rPr>
          <w:rFonts w:asciiTheme="minorHAnsi" w:eastAsiaTheme="minorEastAsia" w:hAnsiTheme="minorHAnsi" w:cstheme="minorBidi"/>
          <w:sz w:val="24"/>
          <w:szCs w:val="24"/>
          <w:lang w:eastAsia="cs-CZ"/>
        </w:rPr>
      </w:pPr>
      <w:hyperlink w:anchor="_Toc299909838" w:history="1">
        <w:r w:rsidR="006359A6" w:rsidRPr="006359A6">
          <w:rPr>
            <w:rStyle w:val="Hypertextovodkaz"/>
            <w:szCs w:val="24"/>
          </w:rPr>
          <w:t>3.3</w:t>
        </w:r>
        <w:r w:rsidR="006359A6" w:rsidRPr="006359A6">
          <w:rPr>
            <w:rFonts w:asciiTheme="minorHAnsi" w:eastAsiaTheme="minorEastAsia" w:hAnsiTheme="minorHAnsi" w:cstheme="minorBidi"/>
            <w:sz w:val="24"/>
            <w:szCs w:val="24"/>
            <w:lang w:eastAsia="cs-CZ"/>
          </w:rPr>
          <w:tab/>
        </w:r>
        <w:r w:rsidR="006359A6" w:rsidRPr="006359A6">
          <w:rPr>
            <w:rStyle w:val="Hypertextovodkaz"/>
            <w:szCs w:val="24"/>
          </w:rPr>
          <w:t>Kalkulace a kalkulační vzorec</w:t>
        </w:r>
        <w:r w:rsidR="006359A6" w:rsidRPr="006359A6">
          <w:rPr>
            <w:webHidden/>
            <w:sz w:val="24"/>
            <w:szCs w:val="24"/>
          </w:rPr>
          <w:tab/>
        </w:r>
        <w:r w:rsidRPr="006359A6">
          <w:rPr>
            <w:webHidden/>
            <w:sz w:val="24"/>
            <w:szCs w:val="24"/>
          </w:rPr>
          <w:fldChar w:fldCharType="begin"/>
        </w:r>
        <w:r w:rsidR="006359A6" w:rsidRPr="006359A6">
          <w:rPr>
            <w:webHidden/>
            <w:sz w:val="24"/>
            <w:szCs w:val="24"/>
          </w:rPr>
          <w:instrText xml:space="preserve"> PAGEREF _Toc299909838 \h </w:instrText>
        </w:r>
        <w:r w:rsidRPr="006359A6">
          <w:rPr>
            <w:webHidden/>
            <w:sz w:val="24"/>
            <w:szCs w:val="24"/>
          </w:rPr>
        </w:r>
        <w:r w:rsidRPr="006359A6">
          <w:rPr>
            <w:webHidden/>
            <w:sz w:val="24"/>
            <w:szCs w:val="24"/>
          </w:rPr>
          <w:fldChar w:fldCharType="separate"/>
        </w:r>
        <w:r w:rsidR="006359A6" w:rsidRPr="006359A6">
          <w:rPr>
            <w:webHidden/>
            <w:sz w:val="24"/>
            <w:szCs w:val="24"/>
          </w:rPr>
          <w:t>28</w:t>
        </w:r>
        <w:r w:rsidRPr="006359A6">
          <w:rPr>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39" w:history="1">
        <w:r w:rsidR="006359A6" w:rsidRPr="006359A6">
          <w:rPr>
            <w:rStyle w:val="Hypertextovodkaz"/>
            <w:noProof/>
            <w:szCs w:val="24"/>
          </w:rPr>
          <w:t>3.3.1</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Kalkulace v podniku</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_Toc299909839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28</w:t>
        </w:r>
        <w:r w:rsidRPr="006359A6">
          <w:rPr>
            <w:noProof/>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40" w:history="1">
        <w:r w:rsidR="006359A6" w:rsidRPr="006359A6">
          <w:rPr>
            <w:rStyle w:val="Hypertextovodkaz"/>
            <w:noProof/>
            <w:szCs w:val="24"/>
          </w:rPr>
          <w:t>3.3.2</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Kalkulační vzorec podniku</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_Toc299909840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29</w:t>
        </w:r>
        <w:r w:rsidRPr="006359A6">
          <w:rPr>
            <w:noProof/>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41" w:history="1">
        <w:r w:rsidR="006359A6" w:rsidRPr="006359A6">
          <w:rPr>
            <w:rStyle w:val="Hypertextovodkaz"/>
            <w:noProof/>
            <w:szCs w:val="24"/>
          </w:rPr>
          <w:t>3.3.3</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Stanovení ceny práce</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_Toc299909841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31</w:t>
        </w:r>
        <w:r w:rsidRPr="006359A6">
          <w:rPr>
            <w:noProof/>
            <w:webHidden/>
            <w:sz w:val="24"/>
            <w:szCs w:val="24"/>
          </w:rPr>
          <w:fldChar w:fldCharType="end"/>
        </w:r>
      </w:hyperlink>
    </w:p>
    <w:p w:rsidR="006359A6" w:rsidRPr="006359A6" w:rsidRDefault="00D9675C">
      <w:pPr>
        <w:pStyle w:val="Obsah3"/>
        <w:rPr>
          <w:rFonts w:asciiTheme="minorHAnsi" w:eastAsiaTheme="minorEastAsia" w:hAnsiTheme="minorHAnsi" w:cstheme="minorBidi"/>
          <w:noProof/>
          <w:sz w:val="24"/>
          <w:szCs w:val="24"/>
          <w:lang w:eastAsia="cs-CZ"/>
        </w:rPr>
      </w:pPr>
      <w:hyperlink w:anchor="_Toc299909842" w:history="1">
        <w:r w:rsidR="006359A6" w:rsidRPr="006359A6">
          <w:rPr>
            <w:rStyle w:val="Hypertextovodkaz"/>
            <w:noProof/>
            <w:szCs w:val="24"/>
          </w:rPr>
          <w:t>3.3.4</w:t>
        </w:r>
        <w:r w:rsidR="006359A6" w:rsidRPr="006359A6">
          <w:rPr>
            <w:rFonts w:asciiTheme="minorHAnsi" w:eastAsiaTheme="minorEastAsia" w:hAnsiTheme="minorHAnsi" w:cstheme="minorBidi"/>
            <w:noProof/>
            <w:sz w:val="24"/>
            <w:szCs w:val="24"/>
            <w:lang w:eastAsia="cs-CZ"/>
          </w:rPr>
          <w:tab/>
        </w:r>
        <w:r w:rsidR="006359A6" w:rsidRPr="006359A6">
          <w:rPr>
            <w:rStyle w:val="Hypertextovodkaz"/>
            <w:noProof/>
            <w:szCs w:val="24"/>
          </w:rPr>
          <w:t>Vzorová kalkulace zakázky</w:t>
        </w:r>
        <w:r w:rsidR="006359A6" w:rsidRPr="006359A6">
          <w:rPr>
            <w:noProof/>
            <w:webHidden/>
            <w:sz w:val="24"/>
            <w:szCs w:val="24"/>
          </w:rPr>
          <w:tab/>
        </w:r>
        <w:r w:rsidRPr="006359A6">
          <w:rPr>
            <w:noProof/>
            <w:webHidden/>
            <w:sz w:val="24"/>
            <w:szCs w:val="24"/>
          </w:rPr>
          <w:fldChar w:fldCharType="begin"/>
        </w:r>
        <w:r w:rsidR="006359A6" w:rsidRPr="006359A6">
          <w:rPr>
            <w:noProof/>
            <w:webHidden/>
            <w:sz w:val="24"/>
            <w:szCs w:val="24"/>
          </w:rPr>
          <w:instrText xml:space="preserve"> PAGEREF _Toc299909842 \h </w:instrText>
        </w:r>
        <w:r w:rsidRPr="006359A6">
          <w:rPr>
            <w:noProof/>
            <w:webHidden/>
            <w:sz w:val="24"/>
            <w:szCs w:val="24"/>
          </w:rPr>
        </w:r>
        <w:r w:rsidRPr="006359A6">
          <w:rPr>
            <w:noProof/>
            <w:webHidden/>
            <w:sz w:val="24"/>
            <w:szCs w:val="24"/>
          </w:rPr>
          <w:fldChar w:fldCharType="separate"/>
        </w:r>
        <w:r w:rsidR="006359A6" w:rsidRPr="006359A6">
          <w:rPr>
            <w:noProof/>
            <w:webHidden/>
            <w:sz w:val="24"/>
            <w:szCs w:val="24"/>
          </w:rPr>
          <w:t>35</w:t>
        </w:r>
        <w:r w:rsidRPr="006359A6">
          <w:rPr>
            <w:noProof/>
            <w:webHidden/>
            <w:sz w:val="24"/>
            <w:szCs w:val="24"/>
          </w:rPr>
          <w:fldChar w:fldCharType="end"/>
        </w:r>
      </w:hyperlink>
    </w:p>
    <w:p w:rsidR="006359A6" w:rsidRPr="006359A6" w:rsidRDefault="00D9675C">
      <w:pPr>
        <w:pStyle w:val="Obsah2"/>
        <w:rPr>
          <w:rFonts w:asciiTheme="minorHAnsi" w:eastAsiaTheme="minorEastAsia" w:hAnsiTheme="minorHAnsi" w:cstheme="minorBidi"/>
          <w:sz w:val="24"/>
          <w:szCs w:val="24"/>
          <w:lang w:eastAsia="cs-CZ"/>
        </w:rPr>
      </w:pPr>
      <w:hyperlink w:anchor="_Toc299909843" w:history="1">
        <w:r w:rsidR="006359A6" w:rsidRPr="006359A6">
          <w:rPr>
            <w:rStyle w:val="Hypertextovodkaz"/>
            <w:szCs w:val="24"/>
          </w:rPr>
          <w:t>3.4</w:t>
        </w:r>
        <w:r w:rsidR="006359A6" w:rsidRPr="006359A6">
          <w:rPr>
            <w:rFonts w:asciiTheme="minorHAnsi" w:eastAsiaTheme="minorEastAsia" w:hAnsiTheme="minorHAnsi" w:cstheme="minorBidi"/>
            <w:sz w:val="24"/>
            <w:szCs w:val="24"/>
            <w:lang w:eastAsia="cs-CZ"/>
          </w:rPr>
          <w:tab/>
        </w:r>
        <w:r w:rsidR="006359A6" w:rsidRPr="006359A6">
          <w:rPr>
            <w:rStyle w:val="Hypertextovodkaz"/>
            <w:szCs w:val="24"/>
          </w:rPr>
          <w:t>Zhodnocení kalkulace podniku</w:t>
        </w:r>
        <w:r w:rsidR="006359A6" w:rsidRPr="006359A6">
          <w:rPr>
            <w:webHidden/>
            <w:sz w:val="24"/>
            <w:szCs w:val="24"/>
          </w:rPr>
          <w:tab/>
        </w:r>
        <w:r w:rsidRPr="006359A6">
          <w:rPr>
            <w:webHidden/>
            <w:sz w:val="24"/>
            <w:szCs w:val="24"/>
          </w:rPr>
          <w:fldChar w:fldCharType="begin"/>
        </w:r>
        <w:r w:rsidR="006359A6" w:rsidRPr="006359A6">
          <w:rPr>
            <w:webHidden/>
            <w:sz w:val="24"/>
            <w:szCs w:val="24"/>
          </w:rPr>
          <w:instrText xml:space="preserve"> PAGEREF _Toc299909843 \h </w:instrText>
        </w:r>
        <w:r w:rsidRPr="006359A6">
          <w:rPr>
            <w:webHidden/>
            <w:sz w:val="24"/>
            <w:szCs w:val="24"/>
          </w:rPr>
        </w:r>
        <w:r w:rsidRPr="006359A6">
          <w:rPr>
            <w:webHidden/>
            <w:sz w:val="24"/>
            <w:szCs w:val="24"/>
          </w:rPr>
          <w:fldChar w:fldCharType="separate"/>
        </w:r>
        <w:r w:rsidR="006359A6" w:rsidRPr="006359A6">
          <w:rPr>
            <w:webHidden/>
            <w:sz w:val="24"/>
            <w:szCs w:val="24"/>
          </w:rPr>
          <w:t>36</w:t>
        </w:r>
        <w:r w:rsidRPr="006359A6">
          <w:rPr>
            <w:webHidden/>
            <w:sz w:val="24"/>
            <w:szCs w:val="24"/>
          </w:rPr>
          <w:fldChar w:fldCharType="end"/>
        </w:r>
      </w:hyperlink>
    </w:p>
    <w:p w:rsidR="006359A6" w:rsidRPr="006359A6" w:rsidRDefault="00D9675C">
      <w:pPr>
        <w:pStyle w:val="Obsah1"/>
        <w:rPr>
          <w:rFonts w:asciiTheme="minorHAnsi" w:eastAsiaTheme="minorEastAsia" w:hAnsiTheme="minorHAnsi" w:cstheme="minorBidi"/>
          <w:noProof/>
          <w:szCs w:val="24"/>
          <w:lang w:eastAsia="cs-CZ"/>
        </w:rPr>
      </w:pPr>
      <w:hyperlink w:anchor="_Toc299909844" w:history="1">
        <w:r w:rsidR="006359A6" w:rsidRPr="006359A6">
          <w:rPr>
            <w:rStyle w:val="Hypertextovodkaz"/>
            <w:noProof/>
            <w:szCs w:val="24"/>
          </w:rPr>
          <w:t>4</w:t>
        </w:r>
        <w:r w:rsidR="006359A6" w:rsidRPr="006359A6">
          <w:rPr>
            <w:rFonts w:asciiTheme="minorHAnsi" w:eastAsiaTheme="minorEastAsia" w:hAnsiTheme="minorHAnsi" w:cstheme="minorBidi"/>
            <w:noProof/>
            <w:szCs w:val="24"/>
            <w:lang w:eastAsia="cs-CZ"/>
          </w:rPr>
          <w:tab/>
        </w:r>
        <w:r w:rsidR="006359A6" w:rsidRPr="006359A6">
          <w:rPr>
            <w:rStyle w:val="Hypertextovodkaz"/>
            <w:noProof/>
            <w:szCs w:val="24"/>
          </w:rPr>
          <w:t>Závěr</w:t>
        </w:r>
        <w:r w:rsidR="006359A6" w:rsidRPr="006359A6">
          <w:rPr>
            <w:noProof/>
            <w:webHidden/>
            <w:szCs w:val="24"/>
          </w:rPr>
          <w:tab/>
        </w:r>
        <w:r w:rsidRPr="006359A6">
          <w:rPr>
            <w:noProof/>
            <w:webHidden/>
            <w:szCs w:val="24"/>
          </w:rPr>
          <w:fldChar w:fldCharType="begin"/>
        </w:r>
        <w:r w:rsidR="006359A6" w:rsidRPr="006359A6">
          <w:rPr>
            <w:noProof/>
            <w:webHidden/>
            <w:szCs w:val="24"/>
          </w:rPr>
          <w:instrText xml:space="preserve"> PAGEREF _Toc299909844 \h </w:instrText>
        </w:r>
        <w:r w:rsidRPr="006359A6">
          <w:rPr>
            <w:noProof/>
            <w:webHidden/>
            <w:szCs w:val="24"/>
          </w:rPr>
        </w:r>
        <w:r w:rsidRPr="006359A6">
          <w:rPr>
            <w:noProof/>
            <w:webHidden/>
            <w:szCs w:val="24"/>
          </w:rPr>
          <w:fldChar w:fldCharType="separate"/>
        </w:r>
        <w:r w:rsidR="006359A6" w:rsidRPr="006359A6">
          <w:rPr>
            <w:noProof/>
            <w:webHidden/>
            <w:szCs w:val="24"/>
          </w:rPr>
          <w:t>38</w:t>
        </w:r>
        <w:r w:rsidRPr="006359A6">
          <w:rPr>
            <w:noProof/>
            <w:webHidden/>
            <w:szCs w:val="24"/>
          </w:rPr>
          <w:fldChar w:fldCharType="end"/>
        </w:r>
      </w:hyperlink>
    </w:p>
    <w:p w:rsidR="006359A6" w:rsidRPr="006359A6" w:rsidRDefault="00D9675C">
      <w:pPr>
        <w:pStyle w:val="Obsah1"/>
        <w:rPr>
          <w:rFonts w:asciiTheme="minorHAnsi" w:eastAsiaTheme="minorEastAsia" w:hAnsiTheme="minorHAnsi" w:cstheme="minorBidi"/>
          <w:noProof/>
          <w:szCs w:val="24"/>
          <w:lang w:eastAsia="cs-CZ"/>
        </w:rPr>
      </w:pPr>
      <w:hyperlink w:anchor="_Toc299909845" w:history="1">
        <w:r w:rsidR="006359A6" w:rsidRPr="006359A6">
          <w:rPr>
            <w:rStyle w:val="Hypertextovodkaz"/>
            <w:noProof/>
            <w:szCs w:val="24"/>
          </w:rPr>
          <w:t>Literatura</w:t>
        </w:r>
        <w:r w:rsidR="006359A6" w:rsidRPr="006359A6">
          <w:rPr>
            <w:noProof/>
            <w:webHidden/>
            <w:szCs w:val="24"/>
          </w:rPr>
          <w:tab/>
        </w:r>
        <w:r w:rsidRPr="006359A6">
          <w:rPr>
            <w:noProof/>
            <w:webHidden/>
            <w:szCs w:val="24"/>
          </w:rPr>
          <w:fldChar w:fldCharType="begin"/>
        </w:r>
        <w:r w:rsidR="006359A6" w:rsidRPr="006359A6">
          <w:rPr>
            <w:noProof/>
            <w:webHidden/>
            <w:szCs w:val="24"/>
          </w:rPr>
          <w:instrText xml:space="preserve"> PAGEREF _Toc299909845 \h </w:instrText>
        </w:r>
        <w:r w:rsidRPr="006359A6">
          <w:rPr>
            <w:noProof/>
            <w:webHidden/>
            <w:szCs w:val="24"/>
          </w:rPr>
        </w:r>
        <w:r w:rsidRPr="006359A6">
          <w:rPr>
            <w:noProof/>
            <w:webHidden/>
            <w:szCs w:val="24"/>
          </w:rPr>
          <w:fldChar w:fldCharType="separate"/>
        </w:r>
        <w:r w:rsidR="006359A6" w:rsidRPr="006359A6">
          <w:rPr>
            <w:noProof/>
            <w:webHidden/>
            <w:szCs w:val="24"/>
          </w:rPr>
          <w:t>40</w:t>
        </w:r>
        <w:r w:rsidRPr="006359A6">
          <w:rPr>
            <w:noProof/>
            <w:webHidden/>
            <w:szCs w:val="24"/>
          </w:rPr>
          <w:fldChar w:fldCharType="end"/>
        </w:r>
      </w:hyperlink>
    </w:p>
    <w:p w:rsidR="00456474" w:rsidRPr="006359A6" w:rsidRDefault="00D9675C" w:rsidP="00CD6A5A">
      <w:pPr>
        <w:jc w:val="left"/>
        <w:rPr>
          <w:szCs w:val="24"/>
        </w:rPr>
      </w:pPr>
      <w:r w:rsidRPr="006359A6">
        <w:rPr>
          <w:szCs w:val="24"/>
        </w:rPr>
        <w:fldChar w:fldCharType="end"/>
      </w:r>
      <w:r w:rsidR="005D4CC3" w:rsidRPr="006359A6">
        <w:rPr>
          <w:szCs w:val="24"/>
        </w:rPr>
        <w:t>Přílohy</w:t>
      </w:r>
    </w:p>
    <w:p w:rsidR="00F72854" w:rsidRDefault="00F72854">
      <w:pPr>
        <w:spacing w:after="0" w:line="240" w:lineRule="auto"/>
        <w:jc w:val="left"/>
      </w:pPr>
      <w:r>
        <w:br w:type="page"/>
      </w:r>
    </w:p>
    <w:p w:rsidR="00F72854" w:rsidRDefault="00F72854" w:rsidP="00F72854">
      <w:pPr>
        <w:pStyle w:val="AbstractSummary-nadpis"/>
      </w:pPr>
      <w:r>
        <w:lastRenderedPageBreak/>
        <w:t>Seznam tabulek</w:t>
      </w:r>
      <w:r w:rsidR="00193744">
        <w:t xml:space="preserve"> </w:t>
      </w:r>
    </w:p>
    <w:p w:rsidR="00193744" w:rsidRDefault="00193744" w:rsidP="00193744">
      <w:pPr>
        <w:tabs>
          <w:tab w:val="center" w:leader="dot" w:pos="7938"/>
        </w:tabs>
      </w:pPr>
      <w:r>
        <w:t>Tabulka 1 Náklady podniku v druhovém členění</w:t>
      </w:r>
      <w:r>
        <w:tab/>
        <w:t>25</w:t>
      </w:r>
    </w:p>
    <w:p w:rsidR="00193744" w:rsidRDefault="00193744" w:rsidP="00193744">
      <w:pPr>
        <w:tabs>
          <w:tab w:val="center" w:leader="dot" w:pos="7938"/>
        </w:tabs>
      </w:pPr>
      <w:r>
        <w:t>Tabulka 2 Náklady podniku v účelovém členění</w:t>
      </w:r>
      <w:r>
        <w:tab/>
        <w:t>26</w:t>
      </w:r>
    </w:p>
    <w:p w:rsidR="00193744" w:rsidRDefault="00193744" w:rsidP="00193744">
      <w:pPr>
        <w:tabs>
          <w:tab w:val="center" w:leader="dot" w:pos="7938"/>
        </w:tabs>
      </w:pPr>
      <w:r>
        <w:t>Tabulka 3 Model propočtu a ověření sazeb za práci zaměstnanců</w:t>
      </w:r>
      <w:r>
        <w:tab/>
        <w:t>35</w:t>
      </w:r>
    </w:p>
    <w:p w:rsidR="0007535B" w:rsidRDefault="0007535B">
      <w:pPr>
        <w:spacing w:after="0" w:line="240" w:lineRule="auto"/>
        <w:jc w:val="left"/>
      </w:pPr>
      <w:r>
        <w:br w:type="page"/>
      </w:r>
    </w:p>
    <w:p w:rsidR="0007535B" w:rsidRDefault="0007535B" w:rsidP="0007535B">
      <w:pPr>
        <w:pStyle w:val="AbstractSummary-nadpis"/>
      </w:pPr>
      <w:r>
        <w:lastRenderedPageBreak/>
        <w:t>Seznam obrázků</w:t>
      </w:r>
    </w:p>
    <w:p w:rsidR="00193744" w:rsidRDefault="0007535B" w:rsidP="00193744">
      <w:pPr>
        <w:tabs>
          <w:tab w:val="center" w:leader="dot" w:pos="7938"/>
        </w:tabs>
      </w:pPr>
      <w:r>
        <w:t xml:space="preserve">Obrázek 1 </w:t>
      </w:r>
      <w:r w:rsidR="00193744">
        <w:t>Typový kalkulační vzorec</w:t>
      </w:r>
      <w:r>
        <w:tab/>
      </w:r>
      <w:r w:rsidR="00193744">
        <w:t>9</w:t>
      </w:r>
      <w:r w:rsidR="00193744" w:rsidRPr="00193744">
        <w:t xml:space="preserve"> </w:t>
      </w:r>
    </w:p>
    <w:p w:rsidR="00193744" w:rsidRDefault="00193744" w:rsidP="00193744">
      <w:pPr>
        <w:tabs>
          <w:tab w:val="center" w:leader="dot" w:pos="7938"/>
        </w:tabs>
      </w:pPr>
      <w:r>
        <w:t>Obrázek 2 Kalkulační systém podniku</w:t>
      </w:r>
      <w:r>
        <w:tab/>
        <w:t>11</w:t>
      </w:r>
    </w:p>
    <w:p w:rsidR="00193744" w:rsidRDefault="00193744" w:rsidP="00193744">
      <w:pPr>
        <w:tabs>
          <w:tab w:val="center" w:leader="dot" w:pos="7938"/>
        </w:tabs>
      </w:pPr>
      <w:r>
        <w:t>Obrázek 3 Organizační struktura podniku</w:t>
      </w:r>
      <w:r>
        <w:tab/>
        <w:t>22</w:t>
      </w:r>
    </w:p>
    <w:p w:rsidR="00193744" w:rsidRDefault="00193744" w:rsidP="00193744">
      <w:pPr>
        <w:tabs>
          <w:tab w:val="center" w:leader="dot" w:pos="7938"/>
        </w:tabs>
      </w:pPr>
      <w:r>
        <w:t>Obrázek 4 Podnikový kalkulační vzorec</w:t>
      </w:r>
      <w:r>
        <w:tab/>
        <w:t>30</w:t>
      </w:r>
    </w:p>
    <w:p w:rsidR="00193744" w:rsidRDefault="00193744" w:rsidP="007D58CE">
      <w:pPr>
        <w:tabs>
          <w:tab w:val="center" w:leader="dot" w:pos="7938"/>
        </w:tabs>
      </w:pPr>
    </w:p>
    <w:p w:rsidR="007D58CE" w:rsidRDefault="007D58CE" w:rsidP="00F05477">
      <w:pPr>
        <w:pStyle w:val="Zkladntext"/>
        <w:sectPr w:rsidR="007D58CE" w:rsidSect="00990CF5">
          <w:headerReference w:type="default" r:id="rId14"/>
          <w:footerReference w:type="default" r:id="rId15"/>
          <w:pgSz w:w="11906" w:h="16838" w:code="9"/>
          <w:pgMar w:top="1418" w:right="1134" w:bottom="1418" w:left="2268" w:header="709" w:footer="709" w:gutter="0"/>
          <w:cols w:space="708"/>
          <w:docGrid w:linePitch="326"/>
        </w:sectPr>
      </w:pPr>
    </w:p>
    <w:p w:rsidR="00990CF5" w:rsidRDefault="00990CF5" w:rsidP="0036573D">
      <w:pPr>
        <w:pStyle w:val="Nadpis1"/>
      </w:pPr>
      <w:bookmarkStart w:id="0" w:name="_Toc299909808"/>
      <w:r w:rsidRPr="00164167">
        <w:lastRenderedPageBreak/>
        <w:t>Úvod</w:t>
      </w:r>
      <w:bookmarkEnd w:id="0"/>
      <w:r w:rsidR="00A53CA6">
        <w:t xml:space="preserve"> </w:t>
      </w:r>
    </w:p>
    <w:p w:rsidR="003E0AE2" w:rsidRDefault="00A273B6" w:rsidP="00403FB6">
      <w:r>
        <w:t>Kalkulace jsou</w:t>
      </w:r>
      <w:r w:rsidR="003E0AE2">
        <w:t xml:space="preserve"> jedním z nejdůležitějších n</w:t>
      </w:r>
      <w:r>
        <w:t xml:space="preserve">ástrojů manažerského účetnictví. Využívány jsou </w:t>
      </w:r>
      <w:r w:rsidR="00842DC7">
        <w:t>při plánování nákladů i</w:t>
      </w:r>
      <w:r>
        <w:t xml:space="preserve"> jej</w:t>
      </w:r>
      <w:r w:rsidR="00842DC7">
        <w:t>ich následné kontrole, přináš</w:t>
      </w:r>
      <w:r w:rsidR="009A180E">
        <w:t>ej</w:t>
      </w:r>
      <w:r w:rsidR="00842DC7">
        <w:t>í také</w:t>
      </w:r>
      <w:r>
        <w:t xml:space="preserve"> informace pro rozhodování o cenách. Jde o nejstarší a nejpoužívanější nástroj hodnotového řízení, slouží jak řízení hospodárnosti,</w:t>
      </w:r>
      <w:r w:rsidR="00842DC7">
        <w:t xml:space="preserve"> tak i </w:t>
      </w:r>
      <w:r>
        <w:t xml:space="preserve">hodnocení ekonomické efektivnosti výkonů. </w:t>
      </w:r>
      <w:r w:rsidR="003E0AE2">
        <w:t xml:space="preserve">Jsou součástí informačního systému podniku, společně s účetnictvím, rozpočetnictvím, statistikou a operativní evidencí vytváří podklady pro řízení. </w:t>
      </w:r>
    </w:p>
    <w:p w:rsidR="00403FB6" w:rsidRDefault="0001053B" w:rsidP="00403FB6">
      <w:r>
        <w:t xml:space="preserve">Kalkulace slouží ke zjištění či stanovení nákladů </w:t>
      </w:r>
      <w:r w:rsidR="00A273B6">
        <w:t>jednotlivého výkonu a z nich vypl</w:t>
      </w:r>
      <w:r w:rsidR="009A180E">
        <w:t>ý</w:t>
      </w:r>
      <w:r>
        <w:t xml:space="preserve">vající ceny. Z tohoto důvodu mají klíčový význam při řízení nákladů výkonu. </w:t>
      </w:r>
      <w:r w:rsidR="00A273B6">
        <w:t xml:space="preserve">Tato skutečnost nabývá na významu zejména v současné silně konkurenční době. </w:t>
      </w:r>
      <w:r w:rsidR="00776308">
        <w:t>Pro každý podnik je důležité správně stanovit cenu svých produktů či služeb. V </w:t>
      </w:r>
      <w:r w:rsidR="001072B9">
        <w:t>době</w:t>
      </w:r>
      <w:r w:rsidR="00776308">
        <w:t xml:space="preserve">, kdy je cena celé řady výkonů stanovena trhem, je pro úspěch každého podniku nezbytné řídit výši nákladů tak, aby bylo dosaženo požadovaného zisku. </w:t>
      </w:r>
      <w:r>
        <w:t xml:space="preserve">S problematikou kalkulací se proto setkává každý podnik, bez ohledu </w:t>
      </w:r>
      <w:r w:rsidR="00A54EEA">
        <w:t xml:space="preserve">na </w:t>
      </w:r>
      <w:r w:rsidR="00A273B6">
        <w:t>zaměření činnosti nebo svou velikost</w:t>
      </w:r>
      <w:r>
        <w:t xml:space="preserve">. </w:t>
      </w:r>
    </w:p>
    <w:p w:rsidR="0001053B" w:rsidRDefault="00842DC7" w:rsidP="00403FB6">
      <w:r>
        <w:t xml:space="preserve">Téma bakalářské práce „Kalkulace a kalkulační metody v manažerském účetnictví“ jsem si vybrala právě z důvodu velkého významu kalkulací a vhodně nastavených kalkulačních postupů a zvolených metod pro řízení nákladů a stanovení ceny. Téma je pro mě přínosné i vzhledem k mé profesi, neboť jsem pracovala na různých pozicích v rámci finančního oddělení, od finanční účetní po funkci controllerky a finanční manažerky, a na každé z těchto pozic jsem se setkávala s problematikou kalkulací. </w:t>
      </w:r>
    </w:p>
    <w:p w:rsidR="00776308" w:rsidRDefault="00671FB4" w:rsidP="00403FB6">
      <w:r>
        <w:t>Hlavním c</w:t>
      </w:r>
      <w:r w:rsidR="00776308">
        <w:t xml:space="preserve">ílem práce je analýza kalkulačního vzorce a techniky kalkulace konkrétního podniku. </w:t>
      </w:r>
      <w:r>
        <w:t xml:space="preserve">Na základě provedené analýzy bude aktuální stav vyhodnocen a v případě zjištění závažných nedostatků budou zpracována doporučení vedoucí ke zlepšení kalkulací. </w:t>
      </w:r>
      <w:r w:rsidR="00776308">
        <w:t xml:space="preserve">Předpokladem je představení teoretických poznatků vycházející z odborné literatury a dalších zdrojů. </w:t>
      </w:r>
    </w:p>
    <w:p w:rsidR="0001053B" w:rsidRDefault="0001053B" w:rsidP="00403FB6">
      <w:r>
        <w:t xml:space="preserve">Práce bude rozdělena do dvou částí, na část teoretickou </w:t>
      </w:r>
      <w:r w:rsidR="008C5BEC">
        <w:t>a část praktickou. První část shr</w:t>
      </w:r>
      <w:r w:rsidR="00E61EF7">
        <w:t>nuje teoretická východiska vyplý</w:t>
      </w:r>
      <w:r w:rsidR="008C5BEC">
        <w:t xml:space="preserve">vající z odborné literatury, druhá část se věnuje představení kalkulačních metod konkrétního podniku. </w:t>
      </w:r>
    </w:p>
    <w:p w:rsidR="008C5BEC" w:rsidRDefault="008C5BEC" w:rsidP="00403FB6">
      <w:r>
        <w:lastRenderedPageBreak/>
        <w:t>Teoretická část je rozdělena do čtyř subkapitol, v jejichž rámci budou charakterizovány j</w:t>
      </w:r>
      <w:r w:rsidR="00894DDC">
        <w:t>ednotlivé pojmy související s té</w:t>
      </w:r>
      <w:r>
        <w:t xml:space="preserve">matikou práce. </w:t>
      </w:r>
      <w:r w:rsidR="00FE0BB4">
        <w:t>Nejprve budou p</w:t>
      </w:r>
      <w:r>
        <w:t>ředstaveny účetní subsystémy finančního, náklado</w:t>
      </w:r>
      <w:r w:rsidR="00FE0BB4">
        <w:t>vého a manažerského účetnictví a jejich vzájemné vztahy</w:t>
      </w:r>
      <w:r>
        <w:t xml:space="preserve">. Dále budou charakterizovány </w:t>
      </w:r>
      <w:r w:rsidR="00FD07FE">
        <w:t xml:space="preserve">náklady a jejich </w:t>
      </w:r>
      <w:r>
        <w:t>odlišná pojetí</w:t>
      </w:r>
      <w:r w:rsidR="00FD07FE">
        <w:t>. Práce představí</w:t>
      </w:r>
      <w:r w:rsidR="003A642B">
        <w:t xml:space="preserve"> </w:t>
      </w:r>
      <w:r w:rsidR="00FD07FE">
        <w:t>různé možnosti</w:t>
      </w:r>
      <w:r w:rsidR="003A642B">
        <w:t xml:space="preserve"> klasifikace</w:t>
      </w:r>
      <w:r w:rsidR="00FD07FE">
        <w:t xml:space="preserve"> nákladů</w:t>
      </w:r>
      <w:r w:rsidR="00894DDC">
        <w:t xml:space="preserve">, </w:t>
      </w:r>
      <w:r w:rsidR="00FD07FE">
        <w:t xml:space="preserve">jež jsou </w:t>
      </w:r>
      <w:r w:rsidR="009F1F5E">
        <w:t xml:space="preserve">nezbytným předpokladem </w:t>
      </w:r>
      <w:r w:rsidR="00FD07FE">
        <w:t>jejich</w:t>
      </w:r>
      <w:r w:rsidR="00894DDC">
        <w:t xml:space="preserve"> </w:t>
      </w:r>
      <w:r w:rsidR="00FD07FE">
        <w:t>řízení</w:t>
      </w:r>
      <w:r w:rsidR="003A642B">
        <w:t>. Osvětleny budou základní</w:t>
      </w:r>
      <w:r w:rsidR="00FE0BB4">
        <w:t xml:space="preserve"> </w:t>
      </w:r>
      <w:r w:rsidR="003A642B">
        <w:t xml:space="preserve">pojmy související s kalkulacemi, metodami kalkulace a kalkulačním systémem. V poslední subkapitole pak budou představeny kalkulační metody a jejich členění, zároveň budou popsány základní kalkulační metody, tedy </w:t>
      </w:r>
      <w:r w:rsidR="00894DDC">
        <w:t xml:space="preserve">kalkulace </w:t>
      </w:r>
      <w:r w:rsidR="003A642B">
        <w:t xml:space="preserve">přirážková, kalkulace variabilních nákladů a kalkulace dle aktivit, a </w:t>
      </w:r>
      <w:r w:rsidR="00FD07FE">
        <w:t xml:space="preserve">také </w:t>
      </w:r>
      <w:r w:rsidR="003A642B">
        <w:t xml:space="preserve">speciální kalkulační metody. Závěrem se tato část bude věnovat vztahu mezi nákladovou kalkulací a kalkulací ceny a specifiky kalkulací v podnicích poskytujících služby. </w:t>
      </w:r>
    </w:p>
    <w:p w:rsidR="003A642B" w:rsidRDefault="00FE0BB4" w:rsidP="00403FB6">
      <w:r>
        <w:t xml:space="preserve">V praktické části bude </w:t>
      </w:r>
      <w:r w:rsidR="00EC2953">
        <w:t>představena</w:t>
      </w:r>
      <w:r w:rsidR="00894DDC">
        <w:t xml:space="preserve"> kalkulace a kalkulační metoda</w:t>
      </w:r>
      <w:r>
        <w:t xml:space="preserve"> vybraného podniku. </w:t>
      </w:r>
      <w:r w:rsidR="00EC2953">
        <w:t>Nejprve bude představen podnik, v němž budeme sledovat kalkulační postupy – tímto podnikem je</w:t>
      </w:r>
      <w:r w:rsidR="00EC2953" w:rsidRPr="00EC2953">
        <w:t xml:space="preserve"> </w:t>
      </w:r>
      <w:r w:rsidR="00EC2953">
        <w:t>výzkumná agentura, tedy společnost poskytující služby průzkumu trhu a veřejného mínění a související marketingová poradenství. Práce uvede základní informace o podniku, jeho založení a historii, dále bude před</w:t>
      </w:r>
      <w:r w:rsidR="009A180E">
        <w:t>staveno portfolio služeb</w:t>
      </w:r>
      <w:r w:rsidR="00EC2953">
        <w:t xml:space="preserve">, vnitřní struktura </w:t>
      </w:r>
      <w:r w:rsidR="009A180E">
        <w:t xml:space="preserve">podniku </w:t>
      </w:r>
      <w:r w:rsidR="00EC2953">
        <w:t xml:space="preserve">a bude také charakterizována organizace informačního systému podniku, jeho účetnictví, rozpočetnictví a kalkulací. V další části se práce bude věnovat nákladům podniku, jež jsou středem zájmu kalkulací. </w:t>
      </w:r>
      <w:r w:rsidR="00C3199E">
        <w:t xml:space="preserve">Zobrazena bude struktura nákladů z pohledu druhového členění a z pohledu účelového členění, které používá podnik při řízení. Ve třetí subkapitole praktické části pak mohou být představeny kalkulace podniku a jeho kalkulační vzorec. Práce se bude zabývat otázkou, jakým způsobem přiřazuje podnik náklady svým výkonům. Zároveň bude prezentován příklad kalkulace nákladů a ceny typové zakázky. Závěr této kapitoly bude věnován vyhodnocení uvedené kalkulační metody, pozornost bude věnována kladům i záporům zvolené kalkulační techniky. </w:t>
      </w:r>
    </w:p>
    <w:p w:rsidR="00FD07FE" w:rsidRDefault="00FD07FE" w:rsidP="00305E02"/>
    <w:p w:rsidR="00CD6A5A" w:rsidRDefault="00CD6A5A" w:rsidP="00717891">
      <w:pPr>
        <w:pStyle w:val="Nadpis1"/>
        <w:pageBreakBefore/>
        <w:ind w:left="357" w:hanging="357"/>
      </w:pPr>
      <w:bookmarkStart w:id="1" w:name="_Toc299909809"/>
      <w:r>
        <w:lastRenderedPageBreak/>
        <w:t>Kalkulace a kalkulační metody</w:t>
      </w:r>
      <w:bookmarkEnd w:id="1"/>
      <w:r>
        <w:t xml:space="preserve"> </w:t>
      </w:r>
    </w:p>
    <w:p w:rsidR="00CD6A5A" w:rsidRDefault="00CD6A5A" w:rsidP="0014355A"/>
    <w:p w:rsidR="00CD6A5A" w:rsidRDefault="00CD6A5A" w:rsidP="00CD6A5A">
      <w:pPr>
        <w:pStyle w:val="Nadpis2"/>
        <w:ind w:left="578" w:hanging="578"/>
      </w:pPr>
      <w:bookmarkStart w:id="2" w:name="_Toc299909810"/>
      <w:r>
        <w:t>Vztah finančního a manažerského účetnictví</w:t>
      </w:r>
      <w:bookmarkEnd w:id="2"/>
      <w:r>
        <w:t xml:space="preserve"> </w:t>
      </w:r>
    </w:p>
    <w:p w:rsidR="006D4C2E" w:rsidRPr="006D4C2E" w:rsidRDefault="007F34FA" w:rsidP="006D4C2E">
      <w:pPr>
        <w:pStyle w:val="Nadpis3"/>
      </w:pPr>
      <w:bookmarkStart w:id="3" w:name="_Toc299909811"/>
      <w:r>
        <w:t>Účetnictví a jeho subsystémy</w:t>
      </w:r>
      <w:bookmarkEnd w:id="3"/>
      <w:r>
        <w:t xml:space="preserve"> </w:t>
      </w:r>
    </w:p>
    <w:p w:rsidR="00CD6A5A" w:rsidRDefault="00E2220B" w:rsidP="00CD6A5A">
      <w:r w:rsidRPr="00577241">
        <w:rPr>
          <w:b/>
        </w:rPr>
        <w:t>Účetnictví</w:t>
      </w:r>
      <w:r>
        <w:t xml:space="preserve"> představuje </w:t>
      </w:r>
      <w:r w:rsidR="00B85ED4">
        <w:t>„</w:t>
      </w:r>
      <w:r w:rsidRPr="00B85ED4">
        <w:rPr>
          <w:i/>
        </w:rPr>
        <w:t>uspořádaný systém inf</w:t>
      </w:r>
      <w:r w:rsidR="001D262C" w:rsidRPr="00B85ED4">
        <w:rPr>
          <w:i/>
        </w:rPr>
        <w:t>ormací, který v peněžním vyjádření zobrazuje hodnotovou stránku podnikatelského procesu</w:t>
      </w:r>
      <w:r w:rsidR="00B85ED4">
        <w:t>“</w:t>
      </w:r>
      <w:r w:rsidR="006D59F0">
        <w:t xml:space="preserve"> (Fibírová, Š</w:t>
      </w:r>
      <w:r w:rsidR="001D262C">
        <w:t>oljaková</w:t>
      </w:r>
      <w:r w:rsidR="006D59F0">
        <w:t>, Wagner</w:t>
      </w:r>
      <w:r w:rsidR="001D262C">
        <w:t xml:space="preserve"> 2007, s. 14). </w:t>
      </w:r>
      <w:r w:rsidR="00011DFF">
        <w:t>Poskytuje info</w:t>
      </w:r>
      <w:r w:rsidR="00B206B5">
        <w:t>r</w:t>
      </w:r>
      <w:r w:rsidR="00011DFF">
        <w:t xml:space="preserve">mace o finanční pozici </w:t>
      </w:r>
      <w:r w:rsidR="00B85ED4">
        <w:t xml:space="preserve">podniku </w:t>
      </w:r>
      <w:r w:rsidR="00011DFF">
        <w:t>a jejích změnách a informace o výkonnosti</w:t>
      </w:r>
      <w:r w:rsidR="00B85ED4">
        <w:t xml:space="preserve"> podniku</w:t>
      </w:r>
      <w:r w:rsidR="00011DFF">
        <w:t xml:space="preserve">, přičemž </w:t>
      </w:r>
      <w:r w:rsidR="00B85ED4">
        <w:t xml:space="preserve">obsah a </w:t>
      </w:r>
      <w:r w:rsidR="00011DFF">
        <w:t xml:space="preserve">podoba těchto informací závisí </w:t>
      </w:r>
      <w:r w:rsidR="00B206B5">
        <w:br/>
      </w:r>
      <w:r w:rsidR="00011DFF">
        <w:t xml:space="preserve">na tom, kdo je jejich uživatelem a jaké rozhodovací úlohy řeší. </w:t>
      </w:r>
      <w:r w:rsidR="00577241">
        <w:t>Z tohoto důvodu se v</w:t>
      </w:r>
      <w:r w:rsidR="00B85ED4">
        <w:t xml:space="preserve"> minulém století </w:t>
      </w:r>
      <w:r w:rsidR="00577241">
        <w:t xml:space="preserve">účetní zobrazení podnikatelského procesu </w:t>
      </w:r>
      <w:r w:rsidR="00B85ED4">
        <w:t>diferencovalo na finanční účetnictví vede</w:t>
      </w:r>
      <w:r w:rsidR="00301D2A">
        <w:t xml:space="preserve">né </w:t>
      </w:r>
      <w:r w:rsidR="009E75C8">
        <w:t xml:space="preserve">především </w:t>
      </w:r>
      <w:r w:rsidR="00301D2A">
        <w:t xml:space="preserve">pro externí uživatele </w:t>
      </w:r>
      <w:r w:rsidR="00B85ED4">
        <w:t xml:space="preserve">a na manažerské účetnictví vedené </w:t>
      </w:r>
      <w:r w:rsidR="00301D2A">
        <w:t>pro interní uživatele. Specifi</w:t>
      </w:r>
      <w:r w:rsidR="00A87B12">
        <w:t xml:space="preserve">ckým externím uživatelem je </w:t>
      </w:r>
      <w:r w:rsidR="00B206B5">
        <w:t>stát –</w:t>
      </w:r>
      <w:r w:rsidR="00301D2A">
        <w:t xml:space="preserve"> </w:t>
      </w:r>
      <w:r w:rsidR="009E75C8">
        <w:t xml:space="preserve">pro </w:t>
      </w:r>
      <w:r w:rsidR="00A87B12">
        <w:t xml:space="preserve">splnění daňové povinnosti </w:t>
      </w:r>
      <w:r w:rsidR="009E75C8">
        <w:t xml:space="preserve">vůči němu </w:t>
      </w:r>
      <w:r w:rsidR="00A87B12">
        <w:t xml:space="preserve">slouží </w:t>
      </w:r>
      <w:r w:rsidR="00301D2A">
        <w:t>da</w:t>
      </w:r>
      <w:r w:rsidR="00A87B12">
        <w:t xml:space="preserve">ňové účetnictví. </w:t>
      </w:r>
    </w:p>
    <w:p w:rsidR="00B85ED4" w:rsidRDefault="008A695F" w:rsidP="008A695F">
      <w:r>
        <w:t xml:space="preserve">Úkolem </w:t>
      </w:r>
      <w:r w:rsidRPr="008A695F">
        <w:rPr>
          <w:b/>
        </w:rPr>
        <w:t>finančního účetnictví</w:t>
      </w:r>
      <w:r>
        <w:t xml:space="preserve"> je poskytovat věrohodné informace o finanční situaci a hospodaření podniku, tzn. o majetku, závazcích, nákladech, výnosech a výsledku hospodaření. Na základě informací finančního účetnictví jsou sestavovány a </w:t>
      </w:r>
      <w:r w:rsidR="002B5EC8">
        <w:t xml:space="preserve">jednou </w:t>
      </w:r>
      <w:r>
        <w:t xml:space="preserve">ročně prezentovány finanční výkazy – rozvaha (zobrazující finanční pozici), výsledovka (zobrazující výkonnost) a výkaz peněžních toků (poskytující informace o změnách finanční pozice). </w:t>
      </w:r>
      <w:r w:rsidR="003128EE">
        <w:t>Jednotně strukturované v</w:t>
      </w:r>
      <w:r w:rsidR="002B5EC8">
        <w:t xml:space="preserve">ýstupy finančního účetnictví umožňují srovnání hospodaření podniku v čase </w:t>
      </w:r>
      <w:r w:rsidR="00B206B5">
        <w:t>i</w:t>
      </w:r>
      <w:r w:rsidR="002B5EC8">
        <w:t xml:space="preserve"> srovnání </w:t>
      </w:r>
      <w:r w:rsidR="006352A6">
        <w:t>s dalšími</w:t>
      </w:r>
      <w:r w:rsidR="002B5EC8">
        <w:t xml:space="preserve"> podniky</w:t>
      </w:r>
      <w:r w:rsidR="00051061">
        <w:t xml:space="preserve">, </w:t>
      </w:r>
      <w:r w:rsidR="006352A6">
        <w:t xml:space="preserve">přičemž pro zajištění srovnatelnosti musí </w:t>
      </w:r>
      <w:r w:rsidR="00C1409A">
        <w:t>organizace</w:t>
      </w:r>
      <w:r w:rsidR="006352A6">
        <w:t xml:space="preserve"> dodržovat daná </w:t>
      </w:r>
      <w:r w:rsidR="00051061">
        <w:t>pravidla a zásady finančního účetnictví. Finanční účetnictví je na rozdíl od</w:t>
      </w:r>
      <w:r>
        <w:t xml:space="preserve"> manažerského účetnictví </w:t>
      </w:r>
      <w:r w:rsidR="00E956A6">
        <w:t>orient</w:t>
      </w:r>
      <w:r w:rsidR="00051061">
        <w:t>ováno především</w:t>
      </w:r>
      <w:r w:rsidR="00E956A6">
        <w:t xml:space="preserve"> </w:t>
      </w:r>
      <w:r w:rsidR="00C1409A">
        <w:br/>
      </w:r>
      <w:r w:rsidR="00E956A6">
        <w:t>na minulost</w:t>
      </w:r>
      <w:r w:rsidR="006352A6">
        <w:t xml:space="preserve"> a</w:t>
      </w:r>
      <w:r w:rsidR="00E956A6">
        <w:t xml:space="preserve"> zabývá </w:t>
      </w:r>
      <w:r w:rsidR="006352A6">
        <w:t xml:space="preserve">se </w:t>
      </w:r>
      <w:r w:rsidR="00E956A6">
        <w:t xml:space="preserve">především </w:t>
      </w:r>
      <w:r w:rsidR="00B059AB">
        <w:t>externí</w:t>
      </w:r>
      <w:r w:rsidR="00E956A6">
        <w:t>mi vztahy podniku</w:t>
      </w:r>
      <w:r w:rsidR="00051061">
        <w:t xml:space="preserve">. </w:t>
      </w:r>
    </w:p>
    <w:p w:rsidR="008A695F" w:rsidRDefault="00FE6273" w:rsidP="00CD6A5A">
      <w:r w:rsidRPr="003571E2">
        <w:rPr>
          <w:b/>
        </w:rPr>
        <w:t>Daňové účetnictví</w:t>
      </w:r>
      <w:r>
        <w:t xml:space="preserve"> zobrazuje podnikatelský proces s ohledem na zjištění základu daně z příjmů. </w:t>
      </w:r>
      <w:r w:rsidR="003571E2">
        <w:t>Výsledek hospodaření</w:t>
      </w:r>
      <w:r>
        <w:t xml:space="preserve"> </w:t>
      </w:r>
      <w:r w:rsidR="003571E2">
        <w:t xml:space="preserve">z finančního účetnictví </w:t>
      </w:r>
      <w:r>
        <w:t xml:space="preserve">se na daňový </w:t>
      </w:r>
      <w:r w:rsidR="003571E2">
        <w:t>základ zpravidla transformuje výběrem z dostupných účetních informací a</w:t>
      </w:r>
      <w:r w:rsidR="009E75C8">
        <w:t xml:space="preserve"> dále</w:t>
      </w:r>
      <w:r w:rsidR="003571E2">
        <w:t xml:space="preserve"> z mimoúčetní evidence (Král 2006, s. 101)</w:t>
      </w:r>
      <w:r w:rsidR="009C12BB">
        <w:t xml:space="preserve">. </w:t>
      </w:r>
    </w:p>
    <w:p w:rsidR="00346284" w:rsidRDefault="00FE6A58" w:rsidP="00346284">
      <w:r>
        <w:lastRenderedPageBreak/>
        <w:t>Hlavní rolí</w:t>
      </w:r>
      <w:r w:rsidR="00A810D1">
        <w:t xml:space="preserve"> </w:t>
      </w:r>
      <w:r w:rsidR="00800355" w:rsidRPr="00A810D1">
        <w:rPr>
          <w:b/>
        </w:rPr>
        <w:t>manažerského účetnictví</w:t>
      </w:r>
      <w:r w:rsidR="00800355">
        <w:t xml:space="preserve"> </w:t>
      </w:r>
      <w:r w:rsidR="00A810D1">
        <w:t>je</w:t>
      </w:r>
      <w:r w:rsidR="00800355">
        <w:t xml:space="preserve"> „</w:t>
      </w:r>
      <w:r w:rsidR="00800355" w:rsidRPr="00BD6C55">
        <w:rPr>
          <w:i/>
        </w:rPr>
        <w:t>zjišťování, třídění, analýz</w:t>
      </w:r>
      <w:r w:rsidR="00A810D1">
        <w:rPr>
          <w:i/>
        </w:rPr>
        <w:t>a</w:t>
      </w:r>
      <w:r w:rsidR="00800355" w:rsidRPr="00BD6C55">
        <w:rPr>
          <w:i/>
        </w:rPr>
        <w:t xml:space="preserve"> a prezentac</w:t>
      </w:r>
      <w:r w:rsidR="00A810D1">
        <w:rPr>
          <w:i/>
        </w:rPr>
        <w:t>e</w:t>
      </w:r>
      <w:r w:rsidR="00800355" w:rsidRPr="00BD6C55">
        <w:rPr>
          <w:i/>
        </w:rPr>
        <w:t xml:space="preserve"> informací</w:t>
      </w:r>
      <w:r w:rsidR="00BD6C55" w:rsidRPr="00BD6C55">
        <w:rPr>
          <w:i/>
        </w:rPr>
        <w:t>, a to takovým způsobem, který umožní řídícím pracovníkům cílevědomě ovládat podnikatelskou činnost</w:t>
      </w:r>
      <w:r w:rsidR="00BD6C55">
        <w:t>“ (</w:t>
      </w:r>
      <w:r w:rsidR="006D59F0">
        <w:t>Fibírová, Šoljaková, Wagner 2007</w:t>
      </w:r>
      <w:r w:rsidR="00BD6C55">
        <w:t xml:space="preserve">, s. 25). </w:t>
      </w:r>
      <w:r w:rsidR="00A810D1">
        <w:t xml:space="preserve">Slouží tak strategickému, taktickému i operativnímu řízení podniku. </w:t>
      </w:r>
      <w:r w:rsidR="00674590">
        <w:t>Jeho podobu ovlivňují požadavky řídících pracovníků</w:t>
      </w:r>
      <w:r w:rsidR="006D4D70">
        <w:t xml:space="preserve">. </w:t>
      </w:r>
    </w:p>
    <w:p w:rsidR="0060018F" w:rsidRDefault="00E83C12" w:rsidP="0060018F">
      <w:pPr>
        <w:spacing w:after="0"/>
      </w:pPr>
      <w:r>
        <w:t xml:space="preserve">Král uvádí vývoj manažerského účetnictví v jednotlivých fázích </w:t>
      </w:r>
      <w:r w:rsidR="00346284">
        <w:t xml:space="preserve">od </w:t>
      </w:r>
      <w:r>
        <w:t xml:space="preserve">účetnictví nákladového k účetnictví pro rozhodování. </w:t>
      </w:r>
      <w:r w:rsidR="0066563F">
        <w:t xml:space="preserve">Základní částí manažerského účetnictví je </w:t>
      </w:r>
      <w:r w:rsidR="0066563F" w:rsidRPr="0066563F">
        <w:rPr>
          <w:b/>
        </w:rPr>
        <w:t>nákladové účetnictví</w:t>
      </w:r>
      <w:r w:rsidR="0066563F">
        <w:t xml:space="preserve">, jež přináší informace pro řízení podnikatelského procesu, </w:t>
      </w:r>
      <w:r w:rsidR="00B206B5">
        <w:br/>
      </w:r>
      <w:r w:rsidR="0066563F">
        <w:t>o jehož parametrech bylo</w:t>
      </w:r>
      <w:r>
        <w:t xml:space="preserve"> v zásadě</w:t>
      </w:r>
      <w:r w:rsidR="0066563F">
        <w:t xml:space="preserve"> již rozhodnuto. </w:t>
      </w:r>
      <w:r>
        <w:t xml:space="preserve">Vznikalo se zaměřením na zjištění skutečně vynaložených nákladů a realizovaných výnosů, a to </w:t>
      </w:r>
      <w:r w:rsidR="00127145">
        <w:t xml:space="preserve">nejprve </w:t>
      </w:r>
      <w:r>
        <w:t xml:space="preserve">dle jejich vztahu </w:t>
      </w:r>
      <w:r w:rsidR="00127145">
        <w:br/>
      </w:r>
      <w:r>
        <w:t>k finálním výkonům, později i k odpovědným útvarům a dílčím procesům. To umožnilo v další fázi p</w:t>
      </w:r>
      <w:r w:rsidR="00346284">
        <w:t>orovnat skutečné náklady s plánovaným</w:t>
      </w:r>
      <w:r w:rsidR="00827630">
        <w:t xml:space="preserve"> stavem a získat tak podklady </w:t>
      </w:r>
      <w:r w:rsidR="006B31AB">
        <w:t>p</w:t>
      </w:r>
      <w:r w:rsidR="00827630">
        <w:t>ro řízení pomocí odchylek. Nákladové účetnictví je tedy spjaté především s operativním řízením v</w:t>
      </w:r>
      <w:r w:rsidR="00FE6A58">
        <w:t xml:space="preserve"> návaznosti na řízení taktické. Dle obsahové orientace </w:t>
      </w:r>
      <w:r w:rsidR="00827630">
        <w:t xml:space="preserve">se člení </w:t>
      </w:r>
      <w:r w:rsidR="00FE6A58">
        <w:t>na</w:t>
      </w:r>
      <w:r w:rsidR="0060018F">
        <w:t xml:space="preserve">: </w:t>
      </w:r>
    </w:p>
    <w:p w:rsidR="0060018F" w:rsidRPr="0060018F" w:rsidRDefault="00FE6A58" w:rsidP="00F84524">
      <w:pPr>
        <w:pStyle w:val="Odstavecseseznamem"/>
        <w:numPr>
          <w:ilvl w:val="0"/>
          <w:numId w:val="40"/>
        </w:numPr>
        <w:spacing w:line="360" w:lineRule="auto"/>
        <w:ind w:left="357" w:hanging="357"/>
      </w:pPr>
      <w:r w:rsidRPr="0060018F">
        <w:t xml:space="preserve">výkonově orientované účetnictví, jež </w:t>
      </w:r>
      <w:r w:rsidR="00827630" w:rsidRPr="0060018F">
        <w:t xml:space="preserve">za pomoci kalkulací výkonů </w:t>
      </w:r>
      <w:r w:rsidRPr="0060018F">
        <w:t xml:space="preserve">zjišťuje náklady, výnosy, marži a zisk </w:t>
      </w:r>
      <w:r w:rsidR="00C8611A" w:rsidRPr="0060018F">
        <w:t xml:space="preserve">dílčích a finálních </w:t>
      </w:r>
      <w:r w:rsidRPr="0060018F">
        <w:t xml:space="preserve">produktů; </w:t>
      </w:r>
    </w:p>
    <w:p w:rsidR="0060018F" w:rsidRPr="0060018F" w:rsidRDefault="00FE6A58" w:rsidP="00F84524">
      <w:pPr>
        <w:pStyle w:val="Odstavecseseznamem"/>
        <w:numPr>
          <w:ilvl w:val="0"/>
          <w:numId w:val="40"/>
        </w:numPr>
        <w:spacing w:line="360" w:lineRule="auto"/>
        <w:ind w:left="357" w:hanging="357"/>
      </w:pPr>
      <w:r w:rsidRPr="0060018F">
        <w:t>odpovědnostní účetnictví, které člení náklady a výnosy podle odpovědnosti jednotlivých útvarů a je tedy provázáno s rozpočty a vnitropodnikovými cenami</w:t>
      </w:r>
      <w:r w:rsidR="00D25E62" w:rsidRPr="0060018F">
        <w:t>;</w:t>
      </w:r>
      <w:r w:rsidRPr="0060018F">
        <w:t xml:space="preserve"> </w:t>
      </w:r>
    </w:p>
    <w:p w:rsidR="00C8611A" w:rsidRPr="0060018F" w:rsidRDefault="00346284" w:rsidP="00F84524">
      <w:pPr>
        <w:pStyle w:val="Odstavecseseznamem"/>
        <w:numPr>
          <w:ilvl w:val="0"/>
          <w:numId w:val="40"/>
        </w:numPr>
        <w:spacing w:line="360" w:lineRule="auto"/>
        <w:ind w:left="357" w:hanging="357"/>
      </w:pPr>
      <w:r w:rsidRPr="0060018F">
        <w:t>procesní nákladové účetnictví, jež p</w:t>
      </w:r>
      <w:r w:rsidR="009E75C8" w:rsidRPr="0060018F">
        <w:t>oskytuje</w:t>
      </w:r>
      <w:r w:rsidRPr="0060018F">
        <w:t xml:space="preserve"> podklady pro řízení podnikového procesu. </w:t>
      </w:r>
    </w:p>
    <w:p w:rsidR="00DD5CB9" w:rsidRDefault="00C8611A" w:rsidP="00DD5CB9">
      <w:r>
        <w:t xml:space="preserve">Třetí fází vývoje manažerského účetnictví je </w:t>
      </w:r>
      <w:r w:rsidRPr="00C8611A">
        <w:rPr>
          <w:b/>
        </w:rPr>
        <w:t>účetnictví pro rozhodování</w:t>
      </w:r>
      <w:r>
        <w:t xml:space="preserve">. Dosavadní </w:t>
      </w:r>
      <w:r w:rsidR="00F41D4A">
        <w:t>podklady</w:t>
      </w:r>
      <w:r>
        <w:t xml:space="preserve"> finančního a nákladového účetnictví doplňuje o informace </w:t>
      </w:r>
      <w:r w:rsidR="00674590">
        <w:t>z dalších subsystém</w:t>
      </w:r>
      <w:r w:rsidR="006D4D70">
        <w:t>ů informačního systému podniku i</w:t>
      </w:r>
      <w:r w:rsidR="00674590">
        <w:t xml:space="preserve"> z jeho okolí s cílem umožnit</w:t>
      </w:r>
      <w:r>
        <w:t xml:space="preserve"> vyhodnocov</w:t>
      </w:r>
      <w:r w:rsidR="00674590">
        <w:t>ání různých variant</w:t>
      </w:r>
      <w:r>
        <w:t xml:space="preserve"> budoucího rozvoje podniku. </w:t>
      </w:r>
      <w:r w:rsidR="006D4D70">
        <w:t>Připravuje informační základnu především pro roz</w:t>
      </w:r>
      <w:r w:rsidR="00B206B5">
        <w:t xml:space="preserve">hodování na základě existující </w:t>
      </w:r>
      <w:r w:rsidR="006D4D70">
        <w:t xml:space="preserve">nebo budoucí kapacity. </w:t>
      </w:r>
      <w:r w:rsidR="006D59F0">
        <w:t xml:space="preserve">V této fázi tak dochází k přerůstání </w:t>
      </w:r>
      <w:r w:rsidR="009E75C8">
        <w:t xml:space="preserve">účetnictví </w:t>
      </w:r>
      <w:r w:rsidR="006D59F0">
        <w:t xml:space="preserve">nákladového v manažerské (Král 2006, </w:t>
      </w:r>
      <w:r w:rsidR="00B206B5">
        <w:br/>
      </w:r>
      <w:r w:rsidR="006D59F0">
        <w:t xml:space="preserve">s. 21-23). </w:t>
      </w:r>
    </w:p>
    <w:p w:rsidR="007F34FA" w:rsidRPr="006D4C2E" w:rsidRDefault="007F34FA" w:rsidP="007F34FA">
      <w:pPr>
        <w:pStyle w:val="Nadpis3"/>
      </w:pPr>
      <w:bookmarkStart w:id="4" w:name="_Toc299909812"/>
      <w:r>
        <w:t>Organizace finančního a manažerského účetnictví</w:t>
      </w:r>
      <w:bookmarkEnd w:id="4"/>
      <w:r>
        <w:t xml:space="preserve"> </w:t>
      </w:r>
    </w:p>
    <w:p w:rsidR="006D4D70" w:rsidRDefault="00C72D04" w:rsidP="00CD6A5A">
      <w:r>
        <w:t xml:space="preserve">K zajištění informací </w:t>
      </w:r>
      <w:r w:rsidR="007B67F6">
        <w:t>pro interní a externí uživatele</w:t>
      </w:r>
      <w:r>
        <w:t xml:space="preserve"> </w:t>
      </w:r>
      <w:r w:rsidR="009A7036">
        <w:t xml:space="preserve">vedou dvě odlišné koncepce – </w:t>
      </w:r>
      <w:r w:rsidR="009A7036" w:rsidRPr="006F0271">
        <w:rPr>
          <w:b/>
        </w:rPr>
        <w:t>dvouokruhová a jednookruhová soustava účetnictví</w:t>
      </w:r>
      <w:r w:rsidR="009A7036">
        <w:t xml:space="preserve">, v praxi se </w:t>
      </w:r>
      <w:r w:rsidR="004363D5">
        <w:t xml:space="preserve">přitom zpravidla </w:t>
      </w:r>
      <w:r w:rsidR="004363D5">
        <w:lastRenderedPageBreak/>
        <w:t xml:space="preserve">používá </w:t>
      </w:r>
      <w:r w:rsidR="009A7036">
        <w:t>vhodná kombinace</w:t>
      </w:r>
      <w:r w:rsidR="004363D5">
        <w:t xml:space="preserve"> obou přístupů</w:t>
      </w:r>
      <w:r w:rsidR="009A7036">
        <w:t xml:space="preserve">. Dvouokruhová </w:t>
      </w:r>
      <w:r w:rsidR="004363D5">
        <w:t>soustava</w:t>
      </w:r>
      <w:r w:rsidR="009A7036">
        <w:t xml:space="preserve"> </w:t>
      </w:r>
      <w:r w:rsidR="004363D5">
        <w:t xml:space="preserve">představuje dva samostatné okruhy finančního a nákladového účetnictví, mezi nimiž je zajištěna vazba prostřednictvím spojovacích účtů a účtů rozdílů. Jednookruhová soustava </w:t>
      </w:r>
      <w:r w:rsidR="008B1D22">
        <w:t xml:space="preserve">zajišťuje potřeby obou skupin uživatelů za pomoci analytické evidence aktiv, pasiv, nákladů a výnosů odlišující účty věcně, podle útvarů, výkonů apod. </w:t>
      </w:r>
      <w:r w:rsidR="00FF6AD1">
        <w:t xml:space="preserve">Za výhodnější je označována dvouokruhová soustava organizace účetnictví. </w:t>
      </w:r>
      <w:r w:rsidR="005D4CC3">
        <w:t>D</w:t>
      </w:r>
      <w:r w:rsidR="00534D72" w:rsidRPr="00193744">
        <w:t>vouokruhová soustava je nyní uplatňována v ČR.</w:t>
      </w:r>
      <w:r w:rsidR="00534D72">
        <w:t xml:space="preserve"> </w:t>
      </w:r>
    </w:p>
    <w:p w:rsidR="006B31AB" w:rsidRDefault="006B31AB" w:rsidP="00CD6A5A"/>
    <w:p w:rsidR="00CD6A5A" w:rsidRDefault="00CD6A5A" w:rsidP="00CD6A5A">
      <w:pPr>
        <w:pStyle w:val="Nadpis2"/>
        <w:ind w:left="578" w:hanging="578"/>
      </w:pPr>
      <w:bookmarkStart w:id="5" w:name="_Toc299909813"/>
      <w:r>
        <w:t>Náklady v manažerském účetnictví</w:t>
      </w:r>
      <w:bookmarkEnd w:id="5"/>
      <w:r>
        <w:t xml:space="preserve"> </w:t>
      </w:r>
    </w:p>
    <w:p w:rsidR="006D4C2E" w:rsidRPr="006D4C2E" w:rsidRDefault="006D4C2E" w:rsidP="006D4C2E">
      <w:pPr>
        <w:pStyle w:val="Nadpis3"/>
      </w:pPr>
      <w:bookmarkStart w:id="6" w:name="_Toc299909814"/>
      <w:r>
        <w:t>Poje</w:t>
      </w:r>
      <w:r w:rsidR="0026647C">
        <w:t>tí</w:t>
      </w:r>
      <w:r>
        <w:t xml:space="preserve"> nákladů</w:t>
      </w:r>
      <w:bookmarkEnd w:id="6"/>
      <w:r>
        <w:t xml:space="preserve"> </w:t>
      </w:r>
    </w:p>
    <w:p w:rsidR="0062134E" w:rsidRDefault="0062134E" w:rsidP="0062134E">
      <w:r>
        <w:t xml:space="preserve">Pro řízení podnikatelského procesu i rozhodování o budoucích variantách jsou klíčové náklady, je tedy zřejmé, že manažerské účetnictví se jimi zabývá intenzivněji než jiné účetní subsystémy. Z tohoto důvodu je také pojem nákladů chápán </w:t>
      </w:r>
      <w:r w:rsidR="00E51DC6">
        <w:t xml:space="preserve">v subsystémech finančního a manažerského účetnictví </w:t>
      </w:r>
      <w:r w:rsidR="004304B5">
        <w:t>odlišně</w:t>
      </w:r>
      <w:r>
        <w:t xml:space="preserve">. </w:t>
      </w:r>
    </w:p>
    <w:p w:rsidR="0000299A" w:rsidRDefault="0062134E" w:rsidP="0062134E">
      <w:r>
        <w:t xml:space="preserve">Ve finančním účetnictví představují náklady </w:t>
      </w:r>
      <w:r w:rsidR="004304B5">
        <w:t xml:space="preserve">úbytek ekonomického prospěchu vedoucí ve sledovaném období ke snížení vlastního kapitálu. Šoljaková uvádí rozdílná pojetí nákladů, přičemž jejich </w:t>
      </w:r>
      <w:r w:rsidR="004304B5" w:rsidRPr="009A49D0">
        <w:rPr>
          <w:b/>
        </w:rPr>
        <w:t>finanční pojetí</w:t>
      </w:r>
      <w:r w:rsidR="004304B5">
        <w:t xml:space="preserve"> vyjadřuje skutečně spotřebované ekonomické zdroje související s reálným </w:t>
      </w:r>
      <w:r w:rsidR="00457B97">
        <w:t>výdejem</w:t>
      </w:r>
      <w:r w:rsidR="004304B5">
        <w:t xml:space="preserve"> peněz </w:t>
      </w:r>
      <w:r w:rsidR="00F05E84">
        <w:t>vycház</w:t>
      </w:r>
      <w:r w:rsidR="009A06AC">
        <w:t>ejíc</w:t>
      </w:r>
      <w:r w:rsidR="00F05E84">
        <w:t xml:space="preserve">í z ocenění ve skutečných pořizovacích cenách (Šoljaková 2009, s. 39). </w:t>
      </w:r>
    </w:p>
    <w:p w:rsidR="0062134E" w:rsidRDefault="00F05E84" w:rsidP="0062134E">
      <w:r w:rsidRPr="00B03976">
        <w:rPr>
          <w:b/>
        </w:rPr>
        <w:t>Hodnotové pojetí nákladů</w:t>
      </w:r>
      <w:r>
        <w:t xml:space="preserve"> oproti tomu představuje reáln</w:t>
      </w:r>
      <w:r w:rsidR="00457B97">
        <w:t xml:space="preserve">ě vynaložené ekonomické zdroje za podmínek existujících </w:t>
      </w:r>
      <w:r w:rsidR="00FC3933">
        <w:t>v čase</w:t>
      </w:r>
      <w:r>
        <w:t>, kdy došlo k uskutečnění činnosti</w:t>
      </w:r>
      <w:r w:rsidR="00FC3933">
        <w:t xml:space="preserve">. </w:t>
      </w:r>
      <w:r>
        <w:t>Definovat je lze jako „</w:t>
      </w:r>
      <w:r w:rsidR="0000299A" w:rsidRPr="0000299A">
        <w:rPr>
          <w:i/>
        </w:rPr>
        <w:t>hodnotově vyjádřené, účelné vynaložení ekonomických zdrojů</w:t>
      </w:r>
      <w:r w:rsidR="009A49D0">
        <w:rPr>
          <w:i/>
        </w:rPr>
        <w:t xml:space="preserve"> podniku</w:t>
      </w:r>
      <w:r w:rsidR="0000299A" w:rsidRPr="0000299A">
        <w:rPr>
          <w:i/>
        </w:rPr>
        <w:t>, účelově související s ekonomickou činností</w:t>
      </w:r>
      <w:r w:rsidR="0000299A">
        <w:t>“ (Král 2006, s. 44), přičemž účelnost je posuzována jako</w:t>
      </w:r>
      <w:r>
        <w:t xml:space="preserve"> racionalit</w:t>
      </w:r>
      <w:r w:rsidR="0000299A">
        <w:t>a nákladů a jejich přiměřenost</w:t>
      </w:r>
      <w:r>
        <w:t xml:space="preserve"> výsledku činnosti,</w:t>
      </w:r>
      <w:r w:rsidR="0000299A">
        <w:t xml:space="preserve"> a účelový</w:t>
      </w:r>
      <w:r>
        <w:t xml:space="preserve"> charakter </w:t>
      </w:r>
      <w:r w:rsidR="0000299A">
        <w:t>jako jejich zhodnocení ve vztahu k výkonům. S takto chápanými náklady pa</w:t>
      </w:r>
      <w:r w:rsidR="00FC3933">
        <w:t xml:space="preserve">k pracuje nákladové účetnictví. </w:t>
      </w:r>
      <w:r w:rsidR="00D21983">
        <w:t xml:space="preserve">Od finančního pojetí se odlišuje </w:t>
      </w:r>
      <w:r w:rsidR="00457B97">
        <w:t>způsobem ocenění</w:t>
      </w:r>
      <w:r w:rsidR="00D21983">
        <w:t xml:space="preserve"> zdrojů, neboť pracuje</w:t>
      </w:r>
      <w:r w:rsidR="000E10F4">
        <w:t xml:space="preserve"> s reprodukční pořizovací cenou;</w:t>
      </w:r>
      <w:r w:rsidR="00D21983">
        <w:t xml:space="preserve"> širším pojetím zdrojů jako </w:t>
      </w:r>
      <w:r w:rsidR="00D21983">
        <w:lastRenderedPageBreak/>
        <w:t>takových, neboť zahrnuje i nepeněžně vynaložené zdroje (kalkulační náklady)</w:t>
      </w:r>
      <w:r w:rsidR="000E10F4">
        <w:t>;</w:t>
      </w:r>
      <w:r w:rsidR="00D21983">
        <w:t xml:space="preserve"> a </w:t>
      </w:r>
      <w:r w:rsidR="00534D72">
        <w:br/>
        <w:t xml:space="preserve">s </w:t>
      </w:r>
      <w:r w:rsidR="00D21983">
        <w:t xml:space="preserve">okamžikem vzniku nákladu. </w:t>
      </w:r>
    </w:p>
    <w:p w:rsidR="00DD5CB9" w:rsidRDefault="009A49D0" w:rsidP="00DD5CB9">
      <w:r>
        <w:t xml:space="preserve">Zatímco uvedená pojetí nákladů pracují s pohledem na </w:t>
      </w:r>
      <w:r w:rsidR="000E2279">
        <w:t>náklady</w:t>
      </w:r>
      <w:r>
        <w:t xml:space="preserve"> v podmínkách, které platily v minulosti </w:t>
      </w:r>
      <w:r w:rsidR="00F954BD">
        <w:t>nebo které by platily</w:t>
      </w:r>
      <w:r>
        <w:t xml:space="preserve"> v současnosti, lze případy hodnotit i porovnáním s jinou alternativou. </w:t>
      </w:r>
      <w:r w:rsidR="00B03976">
        <w:t xml:space="preserve">S výběrem mezi </w:t>
      </w:r>
      <w:r w:rsidR="000E2279">
        <w:t>optimálními budoucími alternativami</w:t>
      </w:r>
      <w:r w:rsidR="00B03976">
        <w:t xml:space="preserve"> souvisí </w:t>
      </w:r>
      <w:r w:rsidR="00B03976" w:rsidRPr="00B03976">
        <w:rPr>
          <w:b/>
        </w:rPr>
        <w:t>ekonomické pojetí nákladů</w:t>
      </w:r>
      <w:r w:rsidR="00B03976">
        <w:t xml:space="preserve"> </w:t>
      </w:r>
      <w:r w:rsidR="00C05AFA">
        <w:t xml:space="preserve">používané </w:t>
      </w:r>
      <w:r w:rsidR="000E2279">
        <w:t>v manažerském účetnictví</w:t>
      </w:r>
      <w:r w:rsidR="00F954BD">
        <w:t>.</w:t>
      </w:r>
      <w:r w:rsidR="000E2279">
        <w:t xml:space="preserve"> Dle Krále můžeme takto pojaté náklady chápat nejen jako oceněný úbytek ekonomického zdroje, ale také jako oceněný </w:t>
      </w:r>
      <w:r w:rsidR="001129C2">
        <w:t xml:space="preserve">ušlý </w:t>
      </w:r>
      <w:r w:rsidR="00F954BD">
        <w:t>vý</w:t>
      </w:r>
      <w:r w:rsidR="001129C2">
        <w:t>nos</w:t>
      </w:r>
      <w:r w:rsidR="000E2279">
        <w:t>, který podnik nerealizoval</w:t>
      </w:r>
      <w:r w:rsidR="00241E41">
        <w:t xml:space="preserve">, protože </w:t>
      </w:r>
      <w:r w:rsidR="00F954BD">
        <w:t xml:space="preserve">ekonomický </w:t>
      </w:r>
      <w:r w:rsidR="00241E41">
        <w:t xml:space="preserve">zdroj </w:t>
      </w:r>
      <w:r w:rsidR="00241E41" w:rsidRPr="00241E41">
        <w:t>nepoužil</w:t>
      </w:r>
      <w:r w:rsidR="00241E41">
        <w:t xml:space="preserve"> jiným způsobem. (Král 2006, s. 61). </w:t>
      </w:r>
      <w:r w:rsidR="001129C2">
        <w:t>V tomto případě mluvíme o oportunitních nákladech vycházejících z principu existence omezených zdrojů</w:t>
      </w:r>
      <w:r w:rsidR="00F954BD">
        <w:t xml:space="preserve"> – vydání zdroje pro jeho zhodnocení v jedné aktivitě znemožňuje jeho využití alternativním způsobem. Manažerské účetnictví s těmito náklady pracuje za účelem nalezení maximální hodnoty, jež přináší volba </w:t>
      </w:r>
      <w:r w:rsidR="006D4C2E">
        <w:t xml:space="preserve">konkrétní alternativy. </w:t>
      </w:r>
    </w:p>
    <w:p w:rsidR="006D4C2E" w:rsidRDefault="006D4C2E" w:rsidP="00DD5CB9">
      <w:pPr>
        <w:pStyle w:val="Nadpis3"/>
      </w:pPr>
      <w:bookmarkStart w:id="7" w:name="_Toc299909815"/>
      <w:r>
        <w:t>Členění nákladů</w:t>
      </w:r>
      <w:bookmarkEnd w:id="7"/>
      <w:r>
        <w:t xml:space="preserve"> </w:t>
      </w:r>
    </w:p>
    <w:p w:rsidR="0007254D" w:rsidRPr="0007254D" w:rsidRDefault="008F2ABF" w:rsidP="0007254D">
      <w:r>
        <w:t>Náklady čl</w:t>
      </w:r>
      <w:r w:rsidR="00C91D9F">
        <w:t>e</w:t>
      </w:r>
      <w:r>
        <w:t>níme s cílem charakterizovat jejich vlastnosti a vytvořit stejnorodé skupiny jako předpoklad</w:t>
      </w:r>
      <w:r w:rsidR="00DD5CB9">
        <w:t xml:space="preserve"> pro</w:t>
      </w:r>
      <w:r>
        <w:t xml:space="preserve"> jejich účinné řízení. Členění je proto vždy podmíněno vz</w:t>
      </w:r>
      <w:r w:rsidR="00691C08">
        <w:t>tahem k řešení daného problému. V publikacích Krále, Fibírové a Šoljakové lze nalé</w:t>
      </w:r>
      <w:r w:rsidR="00D6298E">
        <w:t>zt následující hlediska pro čle</w:t>
      </w:r>
      <w:r w:rsidR="00691C08">
        <w:t xml:space="preserve">nění nákladů. </w:t>
      </w:r>
    </w:p>
    <w:p w:rsidR="006C66E6" w:rsidRDefault="006C66E6" w:rsidP="002A4E30">
      <w:r w:rsidRPr="002A4E30">
        <w:rPr>
          <w:b/>
        </w:rPr>
        <w:t>Druhové členění</w:t>
      </w:r>
      <w:r>
        <w:t xml:space="preserve"> se </w:t>
      </w:r>
      <w:r w:rsidR="002A4E30">
        <w:t xml:space="preserve">zabývá náklady vstupujícími do podniku z vnějšího okolí. </w:t>
      </w:r>
      <w:r w:rsidR="000F0CCE">
        <w:t xml:space="preserve">Mezi </w:t>
      </w:r>
      <w:r w:rsidR="002A4E30">
        <w:t xml:space="preserve">základní nákladové druhy </w:t>
      </w:r>
      <w:r w:rsidR="000F0CCE">
        <w:t xml:space="preserve">řadíme </w:t>
      </w:r>
      <w:r w:rsidR="002A4E30">
        <w:t>spotřeb</w:t>
      </w:r>
      <w:r w:rsidR="000F0CCE">
        <w:t>u</w:t>
      </w:r>
      <w:r w:rsidR="002A4E30">
        <w:t xml:space="preserve"> materiálu, spotřeb</w:t>
      </w:r>
      <w:r w:rsidR="000F0CCE">
        <w:t>u</w:t>
      </w:r>
      <w:r w:rsidR="002A4E30">
        <w:t xml:space="preserve"> a použití externí práce a služeb, mzdové a osobní náklady, odpisy majetku a finanční náklady. Používá se především ve finančním účetnictví, neboť neposkytuje dostatečné informace pro hodnocení hospodárnosti</w:t>
      </w:r>
      <w:r w:rsidR="000F0CCE">
        <w:t>,</w:t>
      </w:r>
      <w:r w:rsidR="002A4E30">
        <w:t xml:space="preserve"> účinnosti a efektivnosti</w:t>
      </w:r>
      <w:r w:rsidR="000F0CCE">
        <w:t xml:space="preserve">; v manažerském účetnictví je využitelné v kombinaci </w:t>
      </w:r>
      <w:r w:rsidR="002A4E30">
        <w:t xml:space="preserve">s účelovými hledisky členění. </w:t>
      </w:r>
    </w:p>
    <w:p w:rsidR="0007254D" w:rsidRDefault="006C66E6" w:rsidP="006C66E6">
      <w:r w:rsidRPr="000F0CCE">
        <w:rPr>
          <w:b/>
        </w:rPr>
        <w:t>Účelové členění</w:t>
      </w:r>
      <w:r w:rsidRPr="0000650F">
        <w:t xml:space="preserve"> sleduje náklady </w:t>
      </w:r>
      <w:r w:rsidR="000F0CCE">
        <w:t>na základě příčinné souvislosti jejich vzniku</w:t>
      </w:r>
      <w:r w:rsidR="004F2938">
        <w:t xml:space="preserve"> a slouží řízení hospodárnosti</w:t>
      </w:r>
      <w:r w:rsidRPr="0000650F">
        <w:t xml:space="preserve">. </w:t>
      </w:r>
      <w:r>
        <w:t xml:space="preserve">Účel vynaložení nákladů lze </w:t>
      </w:r>
      <w:r w:rsidR="00857306">
        <w:t>sledovat na různých</w:t>
      </w:r>
      <w:r>
        <w:t xml:space="preserve"> úrovn</w:t>
      </w:r>
      <w:r w:rsidR="00857306">
        <w:t>ích</w:t>
      </w:r>
      <w:r w:rsidR="00CE0BEF">
        <w:t xml:space="preserve">. </w:t>
      </w:r>
      <w:r w:rsidR="00D76229">
        <w:t xml:space="preserve">Podle vztahu k činnosti, aktivitě </w:t>
      </w:r>
      <w:r w:rsidR="00D76229" w:rsidRPr="003C3509">
        <w:t xml:space="preserve">nebo operaci </w:t>
      </w:r>
      <w:r w:rsidR="00857306" w:rsidRPr="003C3509">
        <w:t>rozlišujeme</w:t>
      </w:r>
      <w:r w:rsidR="00D76229" w:rsidRPr="003C3509">
        <w:t xml:space="preserve"> </w:t>
      </w:r>
      <w:r w:rsidR="000F0CCE" w:rsidRPr="00AB1EAD">
        <w:rPr>
          <w:b/>
        </w:rPr>
        <w:t>technologické</w:t>
      </w:r>
      <w:r w:rsidR="00857306" w:rsidRPr="00AB1EAD">
        <w:rPr>
          <w:b/>
        </w:rPr>
        <w:t xml:space="preserve"> náklady</w:t>
      </w:r>
      <w:r w:rsidR="00D76229" w:rsidRPr="003C3509">
        <w:t>, které jsou přímo vyvolané t</w:t>
      </w:r>
      <w:r w:rsidR="00C2297B" w:rsidRPr="003C3509">
        <w:t>echnologií dan</w:t>
      </w:r>
      <w:r w:rsidR="00857306" w:rsidRPr="003C3509">
        <w:t>é činnosti a jsou tedy vynakládané</w:t>
      </w:r>
      <w:r w:rsidR="00C2297B" w:rsidRPr="003C3509">
        <w:t xml:space="preserve"> při vlastním </w:t>
      </w:r>
      <w:r w:rsidR="00C2297B" w:rsidRPr="003C3509">
        <w:lastRenderedPageBreak/>
        <w:t>vytváření výkonů,</w:t>
      </w:r>
      <w:r w:rsidR="00D76229" w:rsidRPr="003C3509">
        <w:t xml:space="preserve"> a </w:t>
      </w:r>
      <w:r w:rsidR="000F0CCE" w:rsidRPr="00AB1EAD">
        <w:rPr>
          <w:b/>
        </w:rPr>
        <w:t>náklady na obsluhu a řízení</w:t>
      </w:r>
      <w:r w:rsidR="000F0CCE" w:rsidRPr="003C3509">
        <w:t xml:space="preserve">, </w:t>
      </w:r>
      <w:r w:rsidR="00D76229" w:rsidRPr="003C3509">
        <w:t>jež</w:t>
      </w:r>
      <w:r w:rsidR="00C2297B" w:rsidRPr="003C3509">
        <w:t xml:space="preserve"> </w:t>
      </w:r>
      <w:r w:rsidR="00D76229" w:rsidRPr="003C3509">
        <w:t>vznikají za účelem vytvoření, zajištění a udržení</w:t>
      </w:r>
      <w:r w:rsidR="00D76229">
        <w:t xml:space="preserve"> podmínek pro podnikání. </w:t>
      </w:r>
    </w:p>
    <w:p w:rsidR="003F4669" w:rsidRDefault="00D76229" w:rsidP="006C66E6">
      <w:r w:rsidRPr="003C3509">
        <w:t xml:space="preserve">Na toto členění navazuje rozdělení nákladů </w:t>
      </w:r>
      <w:r w:rsidR="009C0953" w:rsidRPr="003C3509">
        <w:t>podle vztahu k jednotce výkonu</w:t>
      </w:r>
      <w:r w:rsidRPr="003C3509">
        <w:t xml:space="preserve">. </w:t>
      </w:r>
      <w:r w:rsidR="00C2297B" w:rsidRPr="00AB1EAD">
        <w:rPr>
          <w:b/>
        </w:rPr>
        <w:t>Jednicové náklady</w:t>
      </w:r>
      <w:r w:rsidR="00C2297B" w:rsidRPr="003C3509">
        <w:t xml:space="preserve"> jsou</w:t>
      </w:r>
      <w:r w:rsidR="00CE0BEF" w:rsidRPr="003C3509">
        <w:t xml:space="preserve"> vyvolány tvo</w:t>
      </w:r>
      <w:r w:rsidR="00C2297B" w:rsidRPr="003C3509">
        <w:t>r</w:t>
      </w:r>
      <w:r w:rsidR="00CE0BEF" w:rsidRPr="003C3509">
        <w:t xml:space="preserve">bou konkrétní jednotky výkonu, </w:t>
      </w:r>
      <w:r w:rsidR="00857306" w:rsidRPr="003C3509">
        <w:t xml:space="preserve">nákladový úkol </w:t>
      </w:r>
      <w:r w:rsidR="00CE0BEF" w:rsidRPr="003C3509">
        <w:t>proto m</w:t>
      </w:r>
      <w:r w:rsidR="00857306" w:rsidRPr="003C3509">
        <w:t>ůže</w:t>
      </w:r>
      <w:r w:rsidR="00CE0BEF" w:rsidRPr="003C3509">
        <w:t xml:space="preserve"> být stanoven pomocí norem spotřeby</w:t>
      </w:r>
      <w:r w:rsidR="00C2297B" w:rsidRPr="003C3509">
        <w:t>. Hospodárnost jednicových nákladů je řízena kalkula</w:t>
      </w:r>
      <w:r w:rsidR="003F4669" w:rsidRPr="003C3509">
        <w:t xml:space="preserve">cemi. </w:t>
      </w:r>
      <w:r w:rsidR="003F4669" w:rsidRPr="00AB1EAD">
        <w:rPr>
          <w:b/>
        </w:rPr>
        <w:t>Režijní náklady</w:t>
      </w:r>
      <w:r w:rsidR="003F4669" w:rsidRPr="003C3509">
        <w:t xml:space="preserve"> pak představují náklady na obsluhu a řízení a náklady související s technologickým procesem jako celkem, nelze u nich tedy vyjádřit</w:t>
      </w:r>
      <w:r w:rsidR="003F4669">
        <w:t xml:space="preserve"> bezprostřední vztah ke konkrétní</w:t>
      </w:r>
      <w:r w:rsidR="00F5268A">
        <w:t xml:space="preserve"> jednotce výkonu. </w:t>
      </w:r>
      <w:r w:rsidR="00857306">
        <w:t xml:space="preserve">Nákladový úkol vychází z limitů a normativů pro určité období nebo objem výkonů, řízení </w:t>
      </w:r>
      <w:r w:rsidR="009C0953">
        <w:t>hospodárnosti napomáhají</w:t>
      </w:r>
      <w:r w:rsidR="00F5268A">
        <w:t xml:space="preserve"> rozpočty režijních nákladů. </w:t>
      </w:r>
    </w:p>
    <w:p w:rsidR="006C66E6" w:rsidRDefault="004F2938" w:rsidP="006C66E6">
      <w:r>
        <w:t xml:space="preserve">Z účelového členění vychází i </w:t>
      </w:r>
      <w:r w:rsidR="009C0953">
        <w:rPr>
          <w:b/>
        </w:rPr>
        <w:t>č</w:t>
      </w:r>
      <w:r w:rsidR="006C66E6" w:rsidRPr="009C0953">
        <w:rPr>
          <w:b/>
        </w:rPr>
        <w:t>lenění podle odpovědnosti</w:t>
      </w:r>
      <w:r w:rsidR="009C0953">
        <w:t xml:space="preserve">, jež </w:t>
      </w:r>
      <w:r w:rsidR="006C66E6">
        <w:t xml:space="preserve">třídí </w:t>
      </w:r>
      <w:r w:rsidR="009C0953">
        <w:t xml:space="preserve">náklady </w:t>
      </w:r>
      <w:r w:rsidR="006C66E6">
        <w:t xml:space="preserve">podle odpovědnosti jednotlivých </w:t>
      </w:r>
      <w:r w:rsidR="009C0953">
        <w:t>vnitropodnikových útvarů za jejich vznik</w:t>
      </w:r>
      <w:r w:rsidR="006C66E6">
        <w:t>. V rámci vnitropodnikového sledování nákladů může d</w:t>
      </w:r>
      <w:r w:rsidR="00682E3D">
        <w:t xml:space="preserve">ocházet k předávání výkonů mezi </w:t>
      </w:r>
      <w:r w:rsidR="009C0953">
        <w:t>útvary</w:t>
      </w:r>
      <w:r w:rsidR="0064742B">
        <w:t xml:space="preserve"> – </w:t>
      </w:r>
      <w:r w:rsidR="006C66E6">
        <w:t xml:space="preserve">vznikají pak interní náklady, které </w:t>
      </w:r>
      <w:r w:rsidR="009C0953">
        <w:t xml:space="preserve">oceňujeme vnitropodnikovou cenou. </w:t>
      </w:r>
    </w:p>
    <w:p w:rsidR="00144154" w:rsidRDefault="00AA665A" w:rsidP="006C66E6">
      <w:r>
        <w:t>P</w:t>
      </w:r>
      <w:r w:rsidR="006C66E6">
        <w:t xml:space="preserve">odstatou </w:t>
      </w:r>
      <w:r w:rsidR="00144154" w:rsidRPr="00144154">
        <w:rPr>
          <w:b/>
        </w:rPr>
        <w:t>kalkulačního členění</w:t>
      </w:r>
      <w:r w:rsidR="00144154">
        <w:t xml:space="preserve"> jako specifického typu </w:t>
      </w:r>
      <w:r w:rsidR="00F81B4F">
        <w:t xml:space="preserve">členění </w:t>
      </w:r>
      <w:r w:rsidR="00144154">
        <w:t xml:space="preserve">účelového </w:t>
      </w:r>
      <w:r w:rsidR="006C66E6">
        <w:t xml:space="preserve">je </w:t>
      </w:r>
      <w:r w:rsidR="006C66E6" w:rsidRPr="003C3509">
        <w:t>přiřazování nákladů k určitému výkonu</w:t>
      </w:r>
      <w:r w:rsidR="001E3564" w:rsidRPr="003C3509">
        <w:t>, objektu kalkulace</w:t>
      </w:r>
      <w:r w:rsidR="006C66E6" w:rsidRPr="003C3509">
        <w:t xml:space="preserve">. </w:t>
      </w:r>
      <w:r w:rsidR="00144154" w:rsidRPr="003C3509">
        <w:t xml:space="preserve">Náklady </w:t>
      </w:r>
      <w:r w:rsidR="007B4D95" w:rsidRPr="003C3509">
        <w:t xml:space="preserve">jsou z tohoto pohledu členěny na </w:t>
      </w:r>
      <w:r w:rsidR="00F81B4F" w:rsidRPr="00AB1EAD">
        <w:rPr>
          <w:b/>
        </w:rPr>
        <w:t>p</w:t>
      </w:r>
      <w:r w:rsidR="007B4D95" w:rsidRPr="00AB1EAD">
        <w:rPr>
          <w:b/>
        </w:rPr>
        <w:t>římé náklady</w:t>
      </w:r>
      <w:r w:rsidR="00F81B4F" w:rsidRPr="003C3509">
        <w:t>, které</w:t>
      </w:r>
      <w:r w:rsidR="007B4D95" w:rsidRPr="003C3509">
        <w:t xml:space="preserve"> </w:t>
      </w:r>
      <w:r w:rsidR="00F81B4F" w:rsidRPr="003C3509">
        <w:t>se jednoznačně</w:t>
      </w:r>
      <w:r w:rsidR="007B4D95" w:rsidRPr="003C3509">
        <w:t xml:space="preserve"> </w:t>
      </w:r>
      <w:r w:rsidR="00F81B4F" w:rsidRPr="003C3509">
        <w:t xml:space="preserve">přiřazují </w:t>
      </w:r>
      <w:r w:rsidR="007B4D95" w:rsidRPr="003C3509">
        <w:t>určit</w:t>
      </w:r>
      <w:r w:rsidR="00F81B4F" w:rsidRPr="003C3509">
        <w:t xml:space="preserve">ému druhu výkonu, přímo s ním souvisí a v kalkulaci je můžeme stanovit přímo na </w:t>
      </w:r>
      <w:r w:rsidR="00347818" w:rsidRPr="003C3509">
        <w:t xml:space="preserve">kalkulační </w:t>
      </w:r>
      <w:r w:rsidR="007B4D95" w:rsidRPr="003C3509">
        <w:t>jednici</w:t>
      </w:r>
      <w:r w:rsidR="00F81B4F" w:rsidRPr="003C3509">
        <w:t xml:space="preserve"> (viz dále)</w:t>
      </w:r>
      <w:r w:rsidR="00B52940">
        <w:t>,</w:t>
      </w:r>
      <w:r w:rsidR="00F81B4F" w:rsidRPr="003C3509">
        <w:t xml:space="preserve"> a </w:t>
      </w:r>
      <w:r w:rsidR="00F81B4F" w:rsidRPr="00AB1EAD">
        <w:rPr>
          <w:b/>
        </w:rPr>
        <w:t>nepřímé náklady</w:t>
      </w:r>
      <w:r w:rsidR="00347818" w:rsidRPr="003C3509">
        <w:t>, které se neváží k jednomu druhu výkonu, ale jsou společné více druhům a zajišťují průběh podnikatelského procesu jako celku, a proto se</w:t>
      </w:r>
      <w:r w:rsidR="00347818">
        <w:t xml:space="preserve"> konkrétním výkonům přiřazují nepřímo za pomoci propočtů. </w:t>
      </w:r>
    </w:p>
    <w:p w:rsidR="003301CC" w:rsidRDefault="006C66E6" w:rsidP="006C66E6">
      <w:bookmarkStart w:id="8" w:name="_Toc288051817"/>
      <w:r w:rsidRPr="003C3509">
        <w:t xml:space="preserve">Členění </w:t>
      </w:r>
      <w:r w:rsidR="003C3509" w:rsidRPr="003C3509">
        <w:t>nákladů</w:t>
      </w:r>
      <w:r w:rsidR="003C3509">
        <w:rPr>
          <w:b/>
        </w:rPr>
        <w:t xml:space="preserve"> </w:t>
      </w:r>
      <w:r w:rsidR="003301CC">
        <w:rPr>
          <w:b/>
        </w:rPr>
        <w:t xml:space="preserve">podle závislosti na </w:t>
      </w:r>
      <w:r w:rsidRPr="00AA665A">
        <w:rPr>
          <w:b/>
        </w:rPr>
        <w:t>objemu výkonů</w:t>
      </w:r>
      <w:bookmarkEnd w:id="8"/>
      <w:r>
        <w:t xml:space="preserve"> vychází ze skutečnosti, že se různé </w:t>
      </w:r>
      <w:r w:rsidRPr="003C3509">
        <w:t xml:space="preserve">náklady chovají odlišně při změnách objemu výkonů podniku. </w:t>
      </w:r>
      <w:r w:rsidR="00266DDC" w:rsidRPr="003C3509">
        <w:t xml:space="preserve">V závislosti </w:t>
      </w:r>
      <w:r w:rsidR="009A06AC">
        <w:br/>
      </w:r>
      <w:r w:rsidR="00266DDC" w:rsidRPr="003C3509">
        <w:t xml:space="preserve">na něm se mění </w:t>
      </w:r>
      <w:r w:rsidR="00266DDC" w:rsidRPr="00AB1EAD">
        <w:rPr>
          <w:b/>
        </w:rPr>
        <w:t>v</w:t>
      </w:r>
      <w:r w:rsidRPr="00AB1EAD">
        <w:rPr>
          <w:b/>
        </w:rPr>
        <w:t>ariabilní náklady</w:t>
      </w:r>
      <w:r w:rsidR="00266DDC" w:rsidRPr="003C3509">
        <w:t>, které</w:t>
      </w:r>
      <w:r w:rsidRPr="003C3509">
        <w:t xml:space="preserve"> </w:t>
      </w:r>
      <w:r w:rsidR="00F4772A" w:rsidRPr="003C3509">
        <w:t xml:space="preserve">jsou </w:t>
      </w:r>
      <w:r w:rsidR="00C91D9F" w:rsidRPr="003C3509">
        <w:t>spotřebovávány</w:t>
      </w:r>
      <w:r w:rsidR="00F4772A" w:rsidRPr="003C3509">
        <w:t xml:space="preserve"> v proporcích, které vyžaduje určitý objem výkonů</w:t>
      </w:r>
      <w:r w:rsidRPr="003C3509">
        <w:t xml:space="preserve">. </w:t>
      </w:r>
      <w:r w:rsidR="00266DDC" w:rsidRPr="003C3509">
        <w:t xml:space="preserve">Oproti tomu se </w:t>
      </w:r>
      <w:r w:rsidR="00F4772A" w:rsidRPr="00AB1EAD">
        <w:rPr>
          <w:b/>
        </w:rPr>
        <w:t>fixní náklady</w:t>
      </w:r>
      <w:r w:rsidR="00F4772A" w:rsidRPr="003C3509">
        <w:t xml:space="preserve"> při změnách v určitém rozpětí prováděných výkonů nemění</w:t>
      </w:r>
      <w:r w:rsidR="00D56D63" w:rsidRPr="003C3509">
        <w:t>.</w:t>
      </w:r>
      <w:r w:rsidR="00266DDC" w:rsidRPr="003C3509">
        <w:t xml:space="preserve"> </w:t>
      </w:r>
      <w:r w:rsidR="00D56D63" w:rsidRPr="003C3509">
        <w:t>V</w:t>
      </w:r>
      <w:r w:rsidR="00266DDC" w:rsidRPr="003C3509">
        <w:t> této skupině nalezneme</w:t>
      </w:r>
      <w:r w:rsidR="00F4772A" w:rsidRPr="003C3509">
        <w:t xml:space="preserve"> náklady zajišťující </w:t>
      </w:r>
      <w:r w:rsidR="00266DDC" w:rsidRPr="003C3509">
        <w:t xml:space="preserve">podmínky pro činnost </w:t>
      </w:r>
      <w:r w:rsidR="00F4772A" w:rsidRPr="003C3509">
        <w:t>v určitém rozsahu a souvis</w:t>
      </w:r>
      <w:r w:rsidR="00266DDC" w:rsidRPr="003C3509">
        <w:t>ející</w:t>
      </w:r>
      <w:r w:rsidR="00F4772A" w:rsidRPr="003C3509">
        <w:t xml:space="preserve"> s určitým časovým obdobím</w:t>
      </w:r>
      <w:r w:rsidRPr="003C3509">
        <w:t xml:space="preserve">. </w:t>
      </w:r>
      <w:r w:rsidR="00266DDC" w:rsidRPr="003C3509">
        <w:t>Vynaložení</w:t>
      </w:r>
      <w:r w:rsidR="00D56D63" w:rsidRPr="003C3509">
        <w:t>m</w:t>
      </w:r>
      <w:r w:rsidR="00266DDC">
        <w:t xml:space="preserve"> fixních nákladů </w:t>
      </w:r>
      <w:r w:rsidR="00D56D63">
        <w:t xml:space="preserve">se vytváří určitá produkční kapacita, což přirozeně vede ke snaze maximálně tuto kapacitu využít a snížit tak podíl fixních nákladů na jednotku výkonu. </w:t>
      </w:r>
    </w:p>
    <w:p w:rsidR="006E71E7" w:rsidRDefault="00112F7F" w:rsidP="006E71E7">
      <w:bookmarkStart w:id="9" w:name="_Toc288051818"/>
      <w:r>
        <w:lastRenderedPageBreak/>
        <w:t xml:space="preserve">Pro </w:t>
      </w:r>
      <w:r w:rsidRPr="003C3509">
        <w:t>č</w:t>
      </w:r>
      <w:r w:rsidR="006C66E6" w:rsidRPr="003C3509">
        <w:t>lenění nákladů</w:t>
      </w:r>
      <w:r w:rsidR="006C66E6" w:rsidRPr="00112F7F">
        <w:rPr>
          <w:b/>
        </w:rPr>
        <w:t xml:space="preserve"> v závislosti na variantách</w:t>
      </w:r>
      <w:r w:rsidR="006C66E6">
        <w:t xml:space="preserve"> řešení</w:t>
      </w:r>
      <w:bookmarkEnd w:id="9"/>
      <w:r w:rsidR="006C66E6">
        <w:t xml:space="preserve"> </w:t>
      </w:r>
      <w:r>
        <w:t xml:space="preserve">je typické, že vychází </w:t>
      </w:r>
      <w:r w:rsidRPr="003C3509">
        <w:t>z odhadovaných nákladů možných variant.</w:t>
      </w:r>
      <w:r w:rsidR="006C66E6" w:rsidRPr="003C3509">
        <w:t xml:space="preserve"> </w:t>
      </w:r>
      <w:r w:rsidRPr="003C3509">
        <w:t>Posouzením</w:t>
      </w:r>
      <w:r w:rsidR="006C66E6" w:rsidRPr="003C3509">
        <w:t>, zda jsou náklady ovlivněny zvažovanou variantou</w:t>
      </w:r>
      <w:r w:rsidRPr="003C3509">
        <w:t xml:space="preserve"> nebo ne, odlišujeme relevantní náklady, na které má uskutečnění varianty vliv, nebo irelevantní náklady, j</w:t>
      </w:r>
      <w:r w:rsidR="003C3509" w:rsidRPr="003C3509">
        <w:t xml:space="preserve">ejichž výši </w:t>
      </w:r>
      <w:r w:rsidRPr="003C3509">
        <w:t>rozhodnutí o změně varianty řešení neovlivňuje.</w:t>
      </w:r>
      <w:r w:rsidR="003C3509" w:rsidRPr="003C3509">
        <w:t xml:space="preserve"> S rozhodováním mezi různými variantami souvisí již zmíněné oportunitní náklady.</w:t>
      </w:r>
      <w:r w:rsidR="003C3509">
        <w:t xml:space="preserve"> </w:t>
      </w:r>
      <w:r w:rsidR="00AA2B00">
        <w:t xml:space="preserve">V rámci strategického řízení rozlišujeme skutečně vynaložené </w:t>
      </w:r>
      <w:r w:rsidR="00311133">
        <w:t>náklady</w:t>
      </w:r>
      <w:r w:rsidR="00AA2B00" w:rsidRPr="00AA2B00">
        <w:t xml:space="preserve"> </w:t>
      </w:r>
      <w:r w:rsidR="00AA2B00">
        <w:t xml:space="preserve">a náklady vázané k rozhodnutí. Skutečně vynaložené náklady představují faktické čerpání zdrojů, náklady vázané k rozhodnutí pak </w:t>
      </w:r>
      <w:r w:rsidR="006E71E7">
        <w:t xml:space="preserve">náklady, které vzniknou v budoucnu </w:t>
      </w:r>
      <w:r w:rsidR="009A06AC">
        <w:br/>
      </w:r>
      <w:r w:rsidR="006E71E7">
        <w:t xml:space="preserve">na základě současných rozhodnutí souvisejících s technologickým řešením produktů. </w:t>
      </w:r>
    </w:p>
    <w:p w:rsidR="00DD5CB9" w:rsidRDefault="00DD5CB9" w:rsidP="006E71E7">
      <w:r>
        <w:t xml:space="preserve">S každou úrovní řízení se pojí jiná hlediska členění, např. pro operativní a taktické řízené je vhodné </w:t>
      </w:r>
      <w:r w:rsidR="00C91D9F">
        <w:t>účelové a</w:t>
      </w:r>
      <w:r>
        <w:t xml:space="preserve"> kalkulační </w:t>
      </w:r>
      <w:r w:rsidR="00C91D9F">
        <w:t>členění</w:t>
      </w:r>
      <w:r>
        <w:t xml:space="preserve">. </w:t>
      </w:r>
      <w:r w:rsidR="004F2938">
        <w:t xml:space="preserve">Členění dle vztahu k objemu výkonu vytváří informace pro taktické i strategické rozhodování. </w:t>
      </w:r>
      <w:r>
        <w:t xml:space="preserve">Strategickému řízení napomáhají poslední uvedené kategorie nákladů. </w:t>
      </w:r>
    </w:p>
    <w:p w:rsidR="0026647C" w:rsidRDefault="0026647C" w:rsidP="006E71E7"/>
    <w:p w:rsidR="00CD6A5A" w:rsidRDefault="00CD6A5A" w:rsidP="00CD6A5A">
      <w:pPr>
        <w:pStyle w:val="Nadpis2"/>
        <w:ind w:left="578" w:hanging="578"/>
      </w:pPr>
      <w:bookmarkStart w:id="10" w:name="_Toc299909816"/>
      <w:r>
        <w:t>Kalkulace</w:t>
      </w:r>
      <w:bookmarkEnd w:id="10"/>
      <w:r>
        <w:t xml:space="preserve"> </w:t>
      </w:r>
    </w:p>
    <w:p w:rsidR="0078592A" w:rsidRDefault="000C1683" w:rsidP="0078592A">
      <w:pPr>
        <w:pStyle w:val="Nadpis3"/>
      </w:pPr>
      <w:bookmarkStart w:id="11" w:name="_Toc299909817"/>
      <w:r>
        <w:t>Základní kalkulační pojmy</w:t>
      </w:r>
      <w:bookmarkEnd w:id="11"/>
      <w:r>
        <w:t xml:space="preserve"> </w:t>
      </w:r>
    </w:p>
    <w:p w:rsidR="00CD6A5A" w:rsidRDefault="00903D62" w:rsidP="00CD6A5A">
      <w:r w:rsidRPr="000C1683">
        <w:rPr>
          <w:b/>
        </w:rPr>
        <w:t>Kalkulace</w:t>
      </w:r>
      <w:r>
        <w:t xml:space="preserve"> obecně znamená výpočet nebo p</w:t>
      </w:r>
      <w:r w:rsidR="00F57F23">
        <w:t>r</w:t>
      </w:r>
      <w:r>
        <w:t>opočet</w:t>
      </w:r>
      <w:r w:rsidR="00C16889">
        <w:rPr>
          <w:rStyle w:val="Znakapoznpodarou"/>
        </w:rPr>
        <w:footnoteReference w:id="1"/>
      </w:r>
      <w:r>
        <w:t xml:space="preserve">. </w:t>
      </w:r>
      <w:r w:rsidR="00F57F23">
        <w:t>V e</w:t>
      </w:r>
      <w:r>
        <w:t>konom</w:t>
      </w:r>
      <w:r w:rsidR="00F57F23">
        <w:t xml:space="preserve">ickém slova smyslu ji výstižně charakterizuje </w:t>
      </w:r>
      <w:r w:rsidR="00BB04AE">
        <w:t>Šoljaková</w:t>
      </w:r>
      <w:r w:rsidR="0078592A">
        <w:t xml:space="preserve"> </w:t>
      </w:r>
      <w:r w:rsidR="00BB04AE">
        <w:t xml:space="preserve">jako </w:t>
      </w:r>
      <w:r w:rsidR="0078592A">
        <w:t>„</w:t>
      </w:r>
      <w:r w:rsidR="0078592A" w:rsidRPr="00BB04AE">
        <w:rPr>
          <w:i/>
        </w:rPr>
        <w:t>propočet náklad</w:t>
      </w:r>
      <w:r w:rsidR="00BB04AE" w:rsidRPr="00BB04AE">
        <w:rPr>
          <w:i/>
        </w:rPr>
        <w:t>ů</w:t>
      </w:r>
      <w:r w:rsidR="0078592A" w:rsidRPr="00BB04AE">
        <w:rPr>
          <w:i/>
        </w:rPr>
        <w:t>, marže, zisku, ceny nebo jiné hodnotové veličiny na naturá</w:t>
      </w:r>
      <w:r w:rsidR="00BB04AE">
        <w:rPr>
          <w:i/>
        </w:rPr>
        <w:t>lně vyjádřenou jednotku výkonu (</w:t>
      </w:r>
      <w:r w:rsidR="0078592A" w:rsidRPr="00BB04AE">
        <w:rPr>
          <w:i/>
        </w:rPr>
        <w:t>výrobek, práci nebo službu, na činnost nebo operaci, kterou je třeba v souvislosti s procesem tvorby výkonu provést)</w:t>
      </w:r>
      <w:r w:rsidR="0078592A">
        <w:t>“</w:t>
      </w:r>
      <w:r w:rsidR="00BB04AE">
        <w:t xml:space="preserve"> (Fibírová, Šoljaková, Wagner 2007, s. 111). Nejčastěji využívanou kalkulací jsou propočty nákladů konkrétních výrobků, prací a služeb prodávaných externím zákazníkům podniku. </w:t>
      </w:r>
      <w:r>
        <w:t>Kalkulace nákladů patří mezi nejdůležitější nástroje hodnotového řízení.</w:t>
      </w:r>
      <w:r w:rsidR="00441EEA">
        <w:t xml:space="preserve"> </w:t>
      </w:r>
    </w:p>
    <w:p w:rsidR="00BB04AE" w:rsidRDefault="00BB04AE" w:rsidP="00C16889">
      <w:pPr>
        <w:spacing w:after="0"/>
      </w:pPr>
      <w:r>
        <w:t xml:space="preserve">Pojem kalkulace můžeme dle Krále chápat </w:t>
      </w:r>
      <w:r w:rsidR="00441EEA">
        <w:t xml:space="preserve">ve třech </w:t>
      </w:r>
      <w:r>
        <w:t>základních významech</w:t>
      </w:r>
      <w:r w:rsidR="000C1683">
        <w:t xml:space="preserve">: </w:t>
      </w:r>
    </w:p>
    <w:p w:rsidR="00BB04AE" w:rsidRPr="00AE5014" w:rsidRDefault="00C16889" w:rsidP="00F84524">
      <w:pPr>
        <w:pStyle w:val="Odstavecseseznamem"/>
        <w:numPr>
          <w:ilvl w:val="0"/>
          <w:numId w:val="27"/>
        </w:numPr>
        <w:spacing w:line="360" w:lineRule="auto"/>
        <w:ind w:left="357" w:hanging="357"/>
      </w:pPr>
      <w:r w:rsidRPr="00AE5014">
        <w:t>j</w:t>
      </w:r>
      <w:r w:rsidR="00BB04AE" w:rsidRPr="00AE5014">
        <w:t xml:space="preserve">ako činnost </w:t>
      </w:r>
      <w:r w:rsidRPr="00AE5014">
        <w:t xml:space="preserve">vedoucí ke zjištění či stanovení nákladů na výkon; </w:t>
      </w:r>
    </w:p>
    <w:p w:rsidR="00C16889" w:rsidRPr="00AE5014" w:rsidRDefault="00C16889" w:rsidP="00F84524">
      <w:pPr>
        <w:pStyle w:val="Odstavecseseznamem"/>
        <w:numPr>
          <w:ilvl w:val="0"/>
          <w:numId w:val="27"/>
        </w:numPr>
        <w:spacing w:line="360" w:lineRule="auto"/>
        <w:ind w:left="357" w:hanging="357"/>
      </w:pPr>
      <w:r w:rsidRPr="00AE5014">
        <w:lastRenderedPageBreak/>
        <w:t xml:space="preserve">jako výsledek této činnosti; </w:t>
      </w:r>
    </w:p>
    <w:p w:rsidR="00C16889" w:rsidRPr="00AE5014" w:rsidRDefault="00C16889" w:rsidP="00F84524">
      <w:pPr>
        <w:pStyle w:val="Odstavecseseznamem"/>
        <w:numPr>
          <w:ilvl w:val="0"/>
          <w:numId w:val="27"/>
        </w:numPr>
        <w:spacing w:line="360" w:lineRule="auto"/>
        <w:ind w:left="357" w:hanging="357"/>
      </w:pPr>
      <w:r w:rsidRPr="00AE5014">
        <w:t>jako část informačního systému podniku, součást manažerského účetnictví</w:t>
      </w:r>
      <w:r w:rsidR="000C1683" w:rsidRPr="00AE5014">
        <w:t>, tvořící systém vzájemně skloubených propočtů (Král 2006, s. 120).</w:t>
      </w:r>
      <w:r w:rsidRPr="00AE5014">
        <w:t xml:space="preserve"> </w:t>
      </w:r>
    </w:p>
    <w:p w:rsidR="00C16889" w:rsidRDefault="000C1683" w:rsidP="00C16889">
      <w:r>
        <w:t xml:space="preserve">Způsob zjištění nebo stanovení nákladů na výkon, tedy </w:t>
      </w:r>
      <w:r w:rsidRPr="000C1683">
        <w:rPr>
          <w:b/>
        </w:rPr>
        <w:t>metoda kalkulace</w:t>
      </w:r>
      <w:r>
        <w:t xml:space="preserve">, je závislá </w:t>
      </w:r>
      <w:r w:rsidR="00CE2F41">
        <w:br/>
      </w:r>
      <w:r>
        <w:t xml:space="preserve">na vymezení předmětu kalkulace, způsobu přiřazování nákladů předmětu kalkulace a </w:t>
      </w:r>
      <w:r w:rsidR="00CE2F41">
        <w:br/>
      </w:r>
      <w:r>
        <w:t xml:space="preserve">na struktuře nákladových položek, ve které se zjišťují nebo stanovují náklady </w:t>
      </w:r>
      <w:r w:rsidR="00CE2F41">
        <w:br/>
      </w:r>
      <w:r>
        <w:t>na kalkulační jednici</w:t>
      </w:r>
      <w:r w:rsidR="00441EEA">
        <w:t xml:space="preserve">. Předmětem kalkulace přitom mohou být všechny druhy dílčích i finálních výkonů, které podnik vytváří </w:t>
      </w:r>
      <w:r>
        <w:t xml:space="preserve">(Fibírová, Šoljaková, Wagner 2007, s. 117). </w:t>
      </w:r>
    </w:p>
    <w:p w:rsidR="00225D68" w:rsidRDefault="00C0373A" w:rsidP="00C16889">
      <w:r>
        <w:t xml:space="preserve">Předmět kalkulace je vymezen kalkulační jednicí a kalkulovaným množstvím. </w:t>
      </w:r>
      <w:r w:rsidRPr="00AE5014">
        <w:rPr>
          <w:b/>
        </w:rPr>
        <w:t>Kalkulační jednice</w:t>
      </w:r>
      <w:r>
        <w:t xml:space="preserve"> představuje konkrétní výkon, vymezený měrnou jednotkou, druhem a jakostí, na který se náklady zjišťují nebo stanovují. </w:t>
      </w:r>
      <w:r w:rsidRPr="00AE5014">
        <w:rPr>
          <w:b/>
        </w:rPr>
        <w:t>Kalkulovaným množstvím</w:t>
      </w:r>
      <w:r>
        <w:t xml:space="preserve"> je pak konkrétní počet kalkulačních jednic, pro něž se zjišťují nebo stanovují celkové náklady</w:t>
      </w:r>
      <w:r w:rsidR="00AE5014">
        <w:t xml:space="preserve"> </w:t>
      </w:r>
      <w:r w:rsidR="00AE5014" w:rsidRPr="00AE5014">
        <w:t>(Král 2006, s</w:t>
      </w:r>
      <w:r w:rsidR="00AE5014">
        <w:t>. 122</w:t>
      </w:r>
      <w:r w:rsidR="00AE5014" w:rsidRPr="00AE5014">
        <w:t>)</w:t>
      </w:r>
      <w:r>
        <w:t>.</w:t>
      </w:r>
      <w:r w:rsidR="00225D68">
        <w:t xml:space="preserve"> </w:t>
      </w:r>
    </w:p>
    <w:p w:rsidR="00AE5014" w:rsidRDefault="00AE5014" w:rsidP="00AE5014">
      <w:pPr>
        <w:pStyle w:val="Nadpis3"/>
      </w:pPr>
      <w:bookmarkStart w:id="12" w:name="_Toc299909818"/>
      <w:r>
        <w:t>Struktura nákladů v kalkulaci</w:t>
      </w:r>
      <w:bookmarkEnd w:id="12"/>
      <w:r>
        <w:t xml:space="preserve"> </w:t>
      </w:r>
    </w:p>
    <w:p w:rsidR="006C5D05" w:rsidRDefault="006F0D0A" w:rsidP="00CD6A5A">
      <w:r>
        <w:t>Struktur</w:t>
      </w:r>
      <w:r w:rsidR="00CE2F41">
        <w:t>a</w:t>
      </w:r>
      <w:r>
        <w:t xml:space="preserve"> propočt</w:t>
      </w:r>
      <w:r w:rsidR="00EC1557">
        <w:t>u</w:t>
      </w:r>
      <w:r>
        <w:t xml:space="preserve"> nákladů výkon</w:t>
      </w:r>
      <w:r w:rsidR="00EC1557">
        <w:t xml:space="preserve">u </w:t>
      </w:r>
      <w:r w:rsidR="00CE2F41">
        <w:t xml:space="preserve">– </w:t>
      </w:r>
      <w:r w:rsidR="00EC1557">
        <w:t>vyjádřen</w:t>
      </w:r>
      <w:r w:rsidR="00CE2F41">
        <w:t xml:space="preserve">á </w:t>
      </w:r>
      <w:r w:rsidR="00EC1557">
        <w:t xml:space="preserve">kalkulačním vzorcem </w:t>
      </w:r>
      <w:r w:rsidR="00CE2F41">
        <w:t>– je přizpůsobena potřebám jednotlivých podniků</w:t>
      </w:r>
      <w:r>
        <w:t xml:space="preserve">. </w:t>
      </w:r>
      <w:r w:rsidR="003C4DD6" w:rsidRPr="003C4DD6">
        <w:rPr>
          <w:b/>
        </w:rPr>
        <w:t>Kalkulační vzorce</w:t>
      </w:r>
      <w:r>
        <w:t xml:space="preserve"> </w:t>
      </w:r>
      <w:r w:rsidR="00CE2F41">
        <w:t>jsou ale i</w:t>
      </w:r>
      <w:r w:rsidR="00EC1557">
        <w:t xml:space="preserve"> </w:t>
      </w:r>
      <w:r>
        <w:t>v rámci podniku sestavovány v různých variantách s ohledem na jejich využití</w:t>
      </w:r>
      <w:r w:rsidR="003C4DD6">
        <w:t xml:space="preserve">. </w:t>
      </w:r>
      <w:r w:rsidR="002B3677">
        <w:t xml:space="preserve">Základní </w:t>
      </w:r>
      <w:r w:rsidR="003C2AF1">
        <w:t xml:space="preserve">pohled </w:t>
      </w:r>
      <w:r w:rsidR="00146665">
        <w:br/>
      </w:r>
      <w:r w:rsidR="003C2AF1">
        <w:t>na</w:t>
      </w:r>
      <w:r w:rsidR="00146665">
        <w:t xml:space="preserve"> </w:t>
      </w:r>
      <w:r w:rsidR="002B3677">
        <w:t>struktu</w:t>
      </w:r>
      <w:r w:rsidR="003C2AF1">
        <w:t>ru</w:t>
      </w:r>
      <w:r w:rsidR="002B3677">
        <w:t xml:space="preserve"> nákladů v kalkulaci zobrazuje typový kalkulační </w:t>
      </w:r>
      <w:r w:rsidR="00CE2F41">
        <w:t>vzorec na</w:t>
      </w:r>
      <w:r w:rsidR="00146665">
        <w:t xml:space="preserve"> </w:t>
      </w:r>
      <w:r w:rsidR="002B3677">
        <w:t xml:space="preserve">obr. č. 1. </w:t>
      </w:r>
    </w:p>
    <w:p w:rsidR="000B1A6C" w:rsidRPr="007D58CE" w:rsidRDefault="000B1A6C" w:rsidP="000B1A6C">
      <w:pPr>
        <w:pStyle w:val="Titulek"/>
        <w:keepNext/>
        <w:spacing w:before="120" w:after="120"/>
        <w:rPr>
          <w:b w:val="0"/>
          <w:color w:val="auto"/>
          <w:sz w:val="22"/>
          <w:szCs w:val="22"/>
        </w:rPr>
      </w:pPr>
      <w:r w:rsidRPr="007D58CE">
        <w:rPr>
          <w:b w:val="0"/>
          <w:color w:val="auto"/>
          <w:sz w:val="22"/>
          <w:szCs w:val="22"/>
        </w:rPr>
        <w:t xml:space="preserve">Obrázek </w:t>
      </w:r>
      <w:r w:rsidR="00D9675C">
        <w:rPr>
          <w:b w:val="0"/>
          <w:color w:val="auto"/>
          <w:sz w:val="22"/>
          <w:szCs w:val="22"/>
        </w:rPr>
        <w:fldChar w:fldCharType="begin"/>
      </w:r>
      <w:r w:rsidR="006D29C5">
        <w:rPr>
          <w:b w:val="0"/>
          <w:color w:val="auto"/>
          <w:sz w:val="22"/>
          <w:szCs w:val="22"/>
        </w:rPr>
        <w:instrText xml:space="preserve"> SEQ Obrázek \* ARABIC </w:instrText>
      </w:r>
      <w:r w:rsidR="00D9675C">
        <w:rPr>
          <w:b w:val="0"/>
          <w:color w:val="auto"/>
          <w:sz w:val="22"/>
          <w:szCs w:val="22"/>
        </w:rPr>
        <w:fldChar w:fldCharType="separate"/>
      </w:r>
      <w:r w:rsidR="0001529D">
        <w:rPr>
          <w:b w:val="0"/>
          <w:noProof/>
          <w:color w:val="auto"/>
          <w:sz w:val="22"/>
          <w:szCs w:val="22"/>
        </w:rPr>
        <w:t>1</w:t>
      </w:r>
      <w:r w:rsidR="00D9675C">
        <w:rPr>
          <w:b w:val="0"/>
          <w:color w:val="auto"/>
          <w:sz w:val="22"/>
          <w:szCs w:val="22"/>
        </w:rPr>
        <w:fldChar w:fldCharType="end"/>
      </w:r>
      <w:r w:rsidRPr="007D58CE">
        <w:rPr>
          <w:b w:val="0"/>
          <w:color w:val="auto"/>
          <w:sz w:val="22"/>
          <w:szCs w:val="22"/>
        </w:rPr>
        <w:t xml:space="preserve"> Typový kalkulační vzorec</w:t>
      </w:r>
      <w:r w:rsidR="00115505">
        <w:rPr>
          <w:b w:val="0"/>
          <w:color w:val="auto"/>
          <w:sz w:val="22"/>
          <w:szCs w:val="22"/>
        </w:rPr>
        <w:t xml:space="preserve"> </w:t>
      </w:r>
    </w:p>
    <w:tbl>
      <w:tblPr>
        <w:tblStyle w:val="Mkatabulky"/>
        <w:tblW w:w="3827" w:type="dxa"/>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none" w:sz="0" w:space="0" w:color="auto"/>
        </w:tblBorders>
        <w:tblLook w:val="04A0"/>
      </w:tblPr>
      <w:tblGrid>
        <w:gridCol w:w="425"/>
        <w:gridCol w:w="3402"/>
      </w:tblGrid>
      <w:tr w:rsidR="000B1A6C" w:rsidRPr="000B1A6C" w:rsidTr="006E229E">
        <w:tc>
          <w:tcPr>
            <w:tcW w:w="425" w:type="dxa"/>
            <w:vAlign w:val="center"/>
          </w:tcPr>
          <w:p w:rsidR="00A12EC4" w:rsidRPr="000B1A6C" w:rsidRDefault="00A12EC4" w:rsidP="00BC58B8">
            <w:pPr>
              <w:spacing w:after="0" w:line="300" w:lineRule="auto"/>
              <w:rPr>
                <w:rFonts w:ascii="Times New Roman" w:hAnsi="Times New Roman"/>
              </w:rPr>
            </w:pPr>
            <w:r w:rsidRPr="000B1A6C">
              <w:rPr>
                <w:rFonts w:ascii="Times New Roman" w:hAnsi="Times New Roman"/>
              </w:rPr>
              <w:t>1</w:t>
            </w:r>
            <w:r w:rsidR="00CE2F41">
              <w:rPr>
                <w:rFonts w:ascii="Times New Roman" w:hAnsi="Times New Roman"/>
              </w:rPr>
              <w:t xml:space="preserve"> </w:t>
            </w:r>
          </w:p>
          <w:p w:rsidR="00A12EC4" w:rsidRPr="000B1A6C" w:rsidRDefault="00A12EC4" w:rsidP="00BC58B8">
            <w:pPr>
              <w:spacing w:after="0" w:line="300" w:lineRule="auto"/>
              <w:rPr>
                <w:rFonts w:ascii="Times New Roman" w:hAnsi="Times New Roman"/>
              </w:rPr>
            </w:pPr>
            <w:r w:rsidRPr="000B1A6C">
              <w:rPr>
                <w:rFonts w:ascii="Times New Roman" w:hAnsi="Times New Roman"/>
              </w:rPr>
              <w:t>2</w:t>
            </w:r>
            <w:r w:rsidR="00CE2F41">
              <w:rPr>
                <w:rFonts w:ascii="Times New Roman" w:hAnsi="Times New Roman"/>
              </w:rPr>
              <w:t xml:space="preserve"> </w:t>
            </w:r>
          </w:p>
          <w:p w:rsidR="00A12EC4" w:rsidRPr="000B1A6C" w:rsidRDefault="00A12EC4" w:rsidP="00BC58B8">
            <w:pPr>
              <w:spacing w:after="0" w:line="300" w:lineRule="auto"/>
              <w:rPr>
                <w:rFonts w:ascii="Times New Roman" w:hAnsi="Times New Roman"/>
              </w:rPr>
            </w:pPr>
            <w:r w:rsidRPr="000B1A6C">
              <w:rPr>
                <w:rFonts w:ascii="Times New Roman" w:hAnsi="Times New Roman"/>
              </w:rPr>
              <w:t>3</w:t>
            </w:r>
            <w:r w:rsidR="00CE2F41">
              <w:rPr>
                <w:rFonts w:ascii="Times New Roman" w:hAnsi="Times New Roman"/>
              </w:rPr>
              <w:t xml:space="preserve"> </w:t>
            </w:r>
          </w:p>
          <w:p w:rsidR="00A12EC4" w:rsidRPr="000B1A6C" w:rsidRDefault="00A12EC4" w:rsidP="00BC58B8">
            <w:pPr>
              <w:spacing w:after="0" w:line="300" w:lineRule="auto"/>
              <w:rPr>
                <w:rFonts w:ascii="Times New Roman" w:hAnsi="Times New Roman"/>
              </w:rPr>
            </w:pPr>
            <w:r w:rsidRPr="000B1A6C">
              <w:rPr>
                <w:rFonts w:ascii="Times New Roman" w:hAnsi="Times New Roman"/>
              </w:rPr>
              <w:t>4</w:t>
            </w:r>
            <w:r w:rsidR="00CE2F41">
              <w:rPr>
                <w:rFonts w:ascii="Times New Roman" w:hAnsi="Times New Roman"/>
              </w:rPr>
              <w:t xml:space="preserve"> </w:t>
            </w:r>
          </w:p>
        </w:tc>
        <w:tc>
          <w:tcPr>
            <w:tcW w:w="3402" w:type="dxa"/>
            <w:vAlign w:val="center"/>
          </w:tcPr>
          <w:p w:rsidR="00A12EC4" w:rsidRPr="000B1A6C" w:rsidRDefault="007D58CE" w:rsidP="00BC58B8">
            <w:pPr>
              <w:spacing w:after="0" w:line="300" w:lineRule="auto"/>
              <w:rPr>
                <w:rFonts w:ascii="Times New Roman" w:hAnsi="Times New Roman"/>
              </w:rPr>
            </w:pPr>
            <w:r>
              <w:rPr>
                <w:rFonts w:ascii="Times New Roman" w:hAnsi="Times New Roman"/>
              </w:rPr>
              <w:t>Přímý</w:t>
            </w:r>
            <w:r w:rsidR="00A12EC4" w:rsidRPr="000B1A6C">
              <w:rPr>
                <w:rFonts w:ascii="Times New Roman" w:hAnsi="Times New Roman"/>
              </w:rPr>
              <w:t xml:space="preserve"> </w:t>
            </w:r>
            <w:r w:rsidR="00CE2F41">
              <w:rPr>
                <w:rFonts w:ascii="Times New Roman" w:hAnsi="Times New Roman"/>
              </w:rPr>
              <w:t xml:space="preserve">(jednicový) </w:t>
            </w:r>
            <w:r w:rsidR="00A12EC4" w:rsidRPr="000B1A6C">
              <w:rPr>
                <w:rFonts w:ascii="Times New Roman" w:hAnsi="Times New Roman"/>
              </w:rPr>
              <w:t xml:space="preserve">materiál </w:t>
            </w:r>
          </w:p>
          <w:p w:rsidR="00A12EC4" w:rsidRPr="000B1A6C" w:rsidRDefault="007D58CE" w:rsidP="00BC58B8">
            <w:pPr>
              <w:spacing w:after="0" w:line="300" w:lineRule="auto"/>
              <w:rPr>
                <w:rFonts w:ascii="Times New Roman" w:hAnsi="Times New Roman"/>
              </w:rPr>
            </w:pPr>
            <w:r>
              <w:rPr>
                <w:rFonts w:ascii="Times New Roman" w:hAnsi="Times New Roman"/>
              </w:rPr>
              <w:t>Přímé</w:t>
            </w:r>
            <w:r w:rsidR="00A12EC4" w:rsidRPr="000B1A6C">
              <w:rPr>
                <w:rFonts w:ascii="Times New Roman" w:hAnsi="Times New Roman"/>
              </w:rPr>
              <w:t xml:space="preserve"> </w:t>
            </w:r>
            <w:r w:rsidR="00CE2F41">
              <w:rPr>
                <w:rFonts w:ascii="Times New Roman" w:hAnsi="Times New Roman"/>
              </w:rPr>
              <w:t xml:space="preserve">(jednicové) </w:t>
            </w:r>
            <w:r w:rsidR="00A12EC4" w:rsidRPr="000B1A6C">
              <w:rPr>
                <w:rFonts w:ascii="Times New Roman" w:hAnsi="Times New Roman"/>
              </w:rPr>
              <w:t xml:space="preserve">mzdy </w:t>
            </w:r>
          </w:p>
          <w:p w:rsidR="00A12EC4" w:rsidRPr="000B1A6C" w:rsidRDefault="00A12EC4" w:rsidP="00BC58B8">
            <w:pPr>
              <w:spacing w:after="0" w:line="300" w:lineRule="auto"/>
              <w:rPr>
                <w:rFonts w:ascii="Times New Roman" w:hAnsi="Times New Roman"/>
              </w:rPr>
            </w:pPr>
            <w:r w:rsidRPr="000B1A6C">
              <w:rPr>
                <w:rFonts w:ascii="Times New Roman" w:hAnsi="Times New Roman"/>
              </w:rPr>
              <w:t xml:space="preserve">Ostatní </w:t>
            </w:r>
            <w:r w:rsidR="007D58CE">
              <w:rPr>
                <w:rFonts w:ascii="Times New Roman" w:hAnsi="Times New Roman"/>
              </w:rPr>
              <w:t>přímé</w:t>
            </w:r>
            <w:r w:rsidRPr="000B1A6C">
              <w:rPr>
                <w:rFonts w:ascii="Times New Roman" w:hAnsi="Times New Roman"/>
              </w:rPr>
              <w:t xml:space="preserve"> </w:t>
            </w:r>
            <w:r w:rsidR="00CE2F41">
              <w:rPr>
                <w:rFonts w:ascii="Times New Roman" w:hAnsi="Times New Roman"/>
              </w:rPr>
              <w:t xml:space="preserve">(jednicové) </w:t>
            </w:r>
            <w:r w:rsidRPr="000B1A6C">
              <w:rPr>
                <w:rFonts w:ascii="Times New Roman" w:hAnsi="Times New Roman"/>
              </w:rPr>
              <w:t xml:space="preserve">náklady </w:t>
            </w:r>
          </w:p>
          <w:p w:rsidR="00A12EC4" w:rsidRPr="000B1A6C" w:rsidRDefault="00A12EC4" w:rsidP="00BC58B8">
            <w:pPr>
              <w:spacing w:after="0" w:line="300" w:lineRule="auto"/>
              <w:rPr>
                <w:rFonts w:ascii="Times New Roman" w:hAnsi="Times New Roman"/>
              </w:rPr>
            </w:pPr>
            <w:r w:rsidRPr="000B1A6C">
              <w:rPr>
                <w:rFonts w:ascii="Times New Roman" w:hAnsi="Times New Roman"/>
              </w:rPr>
              <w:t xml:space="preserve">Výrobní (provozní) režie </w:t>
            </w:r>
          </w:p>
        </w:tc>
      </w:tr>
      <w:tr w:rsidR="000B1A6C" w:rsidRPr="000B1A6C" w:rsidTr="006E229E">
        <w:tc>
          <w:tcPr>
            <w:tcW w:w="425" w:type="dxa"/>
            <w:vAlign w:val="center"/>
          </w:tcPr>
          <w:p w:rsidR="00A12EC4" w:rsidRPr="000B1A6C" w:rsidRDefault="00A12EC4" w:rsidP="00BC58B8">
            <w:pPr>
              <w:spacing w:after="0" w:line="300" w:lineRule="auto"/>
              <w:rPr>
                <w:rFonts w:ascii="Times New Roman" w:hAnsi="Times New Roman"/>
              </w:rPr>
            </w:pPr>
            <w:r w:rsidRPr="000B1A6C">
              <w:rPr>
                <w:rFonts w:ascii="Times New Roman" w:hAnsi="Times New Roman"/>
              </w:rPr>
              <w:t>=</w:t>
            </w:r>
            <w:r w:rsidR="00CE2F41">
              <w:rPr>
                <w:rFonts w:ascii="Times New Roman" w:hAnsi="Times New Roman"/>
              </w:rPr>
              <w:t xml:space="preserve"> </w:t>
            </w:r>
          </w:p>
        </w:tc>
        <w:tc>
          <w:tcPr>
            <w:tcW w:w="3402" w:type="dxa"/>
            <w:vAlign w:val="center"/>
          </w:tcPr>
          <w:p w:rsidR="00A12EC4" w:rsidRPr="000B1A6C" w:rsidRDefault="00A12EC4" w:rsidP="00BC58B8">
            <w:pPr>
              <w:spacing w:after="0" w:line="300" w:lineRule="auto"/>
              <w:rPr>
                <w:rFonts w:ascii="Times New Roman" w:hAnsi="Times New Roman"/>
              </w:rPr>
            </w:pPr>
            <w:r w:rsidRPr="000B1A6C">
              <w:rPr>
                <w:rFonts w:ascii="Times New Roman" w:hAnsi="Times New Roman"/>
              </w:rPr>
              <w:t>Vlastní náklad</w:t>
            </w:r>
            <w:r w:rsidR="007D58CE">
              <w:rPr>
                <w:rFonts w:ascii="Times New Roman" w:hAnsi="Times New Roman"/>
              </w:rPr>
              <w:t>y</w:t>
            </w:r>
            <w:r w:rsidRPr="000B1A6C">
              <w:rPr>
                <w:rFonts w:ascii="Times New Roman" w:hAnsi="Times New Roman"/>
              </w:rPr>
              <w:t xml:space="preserve"> výroby </w:t>
            </w:r>
            <w:r w:rsidR="004E02A4">
              <w:rPr>
                <w:rFonts w:ascii="Times New Roman" w:hAnsi="Times New Roman"/>
              </w:rPr>
              <w:t xml:space="preserve">(provozu) </w:t>
            </w:r>
          </w:p>
        </w:tc>
      </w:tr>
      <w:tr w:rsidR="000B1A6C" w:rsidRPr="000B1A6C" w:rsidTr="006E229E">
        <w:tc>
          <w:tcPr>
            <w:tcW w:w="425" w:type="dxa"/>
            <w:vAlign w:val="center"/>
          </w:tcPr>
          <w:p w:rsidR="00A12EC4" w:rsidRPr="000B1A6C" w:rsidRDefault="00A12EC4" w:rsidP="00BC58B8">
            <w:pPr>
              <w:spacing w:after="0" w:line="300" w:lineRule="auto"/>
              <w:rPr>
                <w:rFonts w:ascii="Times New Roman" w:hAnsi="Times New Roman"/>
              </w:rPr>
            </w:pPr>
            <w:r w:rsidRPr="000B1A6C">
              <w:rPr>
                <w:rFonts w:ascii="Times New Roman" w:hAnsi="Times New Roman"/>
              </w:rPr>
              <w:t>5</w:t>
            </w:r>
            <w:r w:rsidR="00CE2F41">
              <w:rPr>
                <w:rFonts w:ascii="Times New Roman" w:hAnsi="Times New Roman"/>
              </w:rPr>
              <w:t xml:space="preserve"> </w:t>
            </w:r>
          </w:p>
        </w:tc>
        <w:tc>
          <w:tcPr>
            <w:tcW w:w="3402" w:type="dxa"/>
            <w:vAlign w:val="center"/>
          </w:tcPr>
          <w:p w:rsidR="00A12EC4" w:rsidRPr="000B1A6C" w:rsidRDefault="00A12EC4" w:rsidP="00BC58B8">
            <w:pPr>
              <w:spacing w:after="0" w:line="300" w:lineRule="auto"/>
              <w:rPr>
                <w:rFonts w:ascii="Times New Roman" w:hAnsi="Times New Roman"/>
              </w:rPr>
            </w:pPr>
            <w:r w:rsidRPr="000B1A6C">
              <w:rPr>
                <w:rFonts w:ascii="Times New Roman" w:hAnsi="Times New Roman"/>
              </w:rPr>
              <w:t xml:space="preserve">Správní režie </w:t>
            </w:r>
          </w:p>
        </w:tc>
      </w:tr>
      <w:tr w:rsidR="000B1A6C" w:rsidRPr="000B1A6C" w:rsidTr="006E229E">
        <w:tc>
          <w:tcPr>
            <w:tcW w:w="425" w:type="dxa"/>
            <w:vAlign w:val="center"/>
          </w:tcPr>
          <w:p w:rsidR="00A12EC4" w:rsidRPr="000B1A6C" w:rsidRDefault="00A12EC4" w:rsidP="00BC58B8">
            <w:pPr>
              <w:spacing w:after="0" w:line="300" w:lineRule="auto"/>
              <w:rPr>
                <w:rFonts w:ascii="Times New Roman" w:hAnsi="Times New Roman"/>
              </w:rPr>
            </w:pPr>
            <w:r w:rsidRPr="000B1A6C">
              <w:rPr>
                <w:rFonts w:ascii="Times New Roman" w:hAnsi="Times New Roman"/>
              </w:rPr>
              <w:t>=</w:t>
            </w:r>
            <w:r w:rsidR="00CE2F41">
              <w:rPr>
                <w:rFonts w:ascii="Times New Roman" w:hAnsi="Times New Roman"/>
              </w:rPr>
              <w:t xml:space="preserve"> </w:t>
            </w:r>
          </w:p>
        </w:tc>
        <w:tc>
          <w:tcPr>
            <w:tcW w:w="3402" w:type="dxa"/>
            <w:vAlign w:val="center"/>
          </w:tcPr>
          <w:p w:rsidR="00A12EC4" w:rsidRPr="000B1A6C" w:rsidRDefault="00A12EC4" w:rsidP="00BC58B8">
            <w:pPr>
              <w:spacing w:after="0" w:line="300" w:lineRule="auto"/>
              <w:rPr>
                <w:rFonts w:ascii="Times New Roman" w:hAnsi="Times New Roman"/>
              </w:rPr>
            </w:pPr>
            <w:r w:rsidRPr="000B1A6C">
              <w:rPr>
                <w:rFonts w:ascii="Times New Roman" w:hAnsi="Times New Roman"/>
              </w:rPr>
              <w:t xml:space="preserve">Vlastní náklady výkonu </w:t>
            </w:r>
          </w:p>
        </w:tc>
      </w:tr>
      <w:tr w:rsidR="000B1A6C" w:rsidRPr="000B1A6C" w:rsidTr="006E229E">
        <w:tc>
          <w:tcPr>
            <w:tcW w:w="425" w:type="dxa"/>
            <w:vAlign w:val="center"/>
          </w:tcPr>
          <w:p w:rsidR="00A12EC4" w:rsidRPr="000B1A6C" w:rsidRDefault="00A12EC4" w:rsidP="00BC58B8">
            <w:pPr>
              <w:spacing w:after="0" w:line="300" w:lineRule="auto"/>
              <w:rPr>
                <w:rFonts w:ascii="Times New Roman" w:hAnsi="Times New Roman"/>
              </w:rPr>
            </w:pPr>
            <w:r w:rsidRPr="000B1A6C">
              <w:rPr>
                <w:rFonts w:ascii="Times New Roman" w:hAnsi="Times New Roman"/>
              </w:rPr>
              <w:t>6</w:t>
            </w:r>
            <w:r w:rsidR="00CE2F41">
              <w:rPr>
                <w:rFonts w:ascii="Times New Roman" w:hAnsi="Times New Roman"/>
              </w:rPr>
              <w:t xml:space="preserve"> </w:t>
            </w:r>
          </w:p>
        </w:tc>
        <w:tc>
          <w:tcPr>
            <w:tcW w:w="3402" w:type="dxa"/>
            <w:vAlign w:val="center"/>
          </w:tcPr>
          <w:p w:rsidR="00A12EC4" w:rsidRPr="000B1A6C" w:rsidRDefault="00A12EC4" w:rsidP="00BC58B8">
            <w:pPr>
              <w:spacing w:after="0" w:line="300" w:lineRule="auto"/>
              <w:rPr>
                <w:rFonts w:ascii="Times New Roman" w:hAnsi="Times New Roman"/>
              </w:rPr>
            </w:pPr>
            <w:r w:rsidRPr="000B1A6C">
              <w:rPr>
                <w:rFonts w:ascii="Times New Roman" w:hAnsi="Times New Roman"/>
              </w:rPr>
              <w:t xml:space="preserve">Odbytová režie </w:t>
            </w:r>
          </w:p>
        </w:tc>
      </w:tr>
      <w:tr w:rsidR="007D58CE" w:rsidRPr="000B1A6C" w:rsidTr="006E229E">
        <w:tc>
          <w:tcPr>
            <w:tcW w:w="425" w:type="dxa"/>
            <w:vAlign w:val="center"/>
          </w:tcPr>
          <w:p w:rsidR="007D58CE" w:rsidRPr="000B1A6C" w:rsidRDefault="007D58CE" w:rsidP="00BC58B8">
            <w:pPr>
              <w:spacing w:after="0" w:line="300" w:lineRule="auto"/>
              <w:rPr>
                <w:rFonts w:ascii="Times New Roman" w:hAnsi="Times New Roman"/>
              </w:rPr>
            </w:pPr>
            <w:r w:rsidRPr="000B1A6C">
              <w:rPr>
                <w:rFonts w:ascii="Times New Roman" w:hAnsi="Times New Roman"/>
              </w:rPr>
              <w:t>=</w:t>
            </w:r>
            <w:r w:rsidR="00CE2F41">
              <w:rPr>
                <w:rFonts w:ascii="Times New Roman" w:hAnsi="Times New Roman"/>
              </w:rPr>
              <w:t xml:space="preserve"> </w:t>
            </w:r>
          </w:p>
        </w:tc>
        <w:tc>
          <w:tcPr>
            <w:tcW w:w="3402" w:type="dxa"/>
            <w:vAlign w:val="center"/>
          </w:tcPr>
          <w:p w:rsidR="007D58CE" w:rsidRPr="000B1A6C" w:rsidRDefault="007D58CE" w:rsidP="00BC58B8">
            <w:pPr>
              <w:spacing w:after="0" w:line="300" w:lineRule="auto"/>
              <w:rPr>
                <w:rFonts w:ascii="Times New Roman" w:hAnsi="Times New Roman"/>
              </w:rPr>
            </w:pPr>
            <w:r w:rsidRPr="000B1A6C">
              <w:rPr>
                <w:rFonts w:ascii="Times New Roman" w:hAnsi="Times New Roman"/>
              </w:rPr>
              <w:t xml:space="preserve">Úplné vlastní náklady výkonu </w:t>
            </w:r>
          </w:p>
        </w:tc>
      </w:tr>
    </w:tbl>
    <w:p w:rsidR="00A12EC4" w:rsidRPr="0066644E" w:rsidRDefault="000B1A6C" w:rsidP="000B1A6C">
      <w:pPr>
        <w:spacing w:before="60" w:line="240" w:lineRule="auto"/>
        <w:rPr>
          <w:sz w:val="22"/>
          <w:szCs w:val="22"/>
        </w:rPr>
      </w:pPr>
      <w:r w:rsidRPr="0066644E">
        <w:rPr>
          <w:sz w:val="22"/>
          <w:szCs w:val="22"/>
        </w:rPr>
        <w:t xml:space="preserve">Zdroj: </w:t>
      </w:r>
      <w:r w:rsidR="006C5D05" w:rsidRPr="0066644E">
        <w:rPr>
          <w:sz w:val="22"/>
          <w:szCs w:val="22"/>
        </w:rPr>
        <w:t xml:space="preserve">Hradecký, Lanča, Šiška 2008, s. 178 (vlastní zpracování) </w:t>
      </w:r>
    </w:p>
    <w:p w:rsidR="004C5B0A" w:rsidRDefault="00EC1557" w:rsidP="00CD6A5A">
      <w:r>
        <w:t xml:space="preserve">Král upozorňuje, že </w:t>
      </w:r>
      <w:r w:rsidR="00CE2F41">
        <w:t>historicky</w:t>
      </w:r>
      <w:r w:rsidR="004C5B0A">
        <w:t xml:space="preserve"> používaný typový kalkulační vzorec nevyhovuje potřebám manažerského řízení, </w:t>
      </w:r>
      <w:r w:rsidR="00115505">
        <w:t xml:space="preserve">a </w:t>
      </w:r>
      <w:r w:rsidR="004C5B0A">
        <w:t xml:space="preserve">proto se v současnosti používají </w:t>
      </w:r>
      <w:r w:rsidR="00146665">
        <w:t xml:space="preserve">i </w:t>
      </w:r>
      <w:r w:rsidR="004C5B0A">
        <w:t xml:space="preserve">jiné kalkulační </w:t>
      </w:r>
      <w:r w:rsidR="004C5B0A">
        <w:lastRenderedPageBreak/>
        <w:t xml:space="preserve">vzorce, jež se odlišují vztahem nákladů výkonu k jeho ceně a strukturou nákladů výkonu. </w:t>
      </w:r>
    </w:p>
    <w:p w:rsidR="007226A2" w:rsidRDefault="00EC1557" w:rsidP="007226A2">
      <w:r w:rsidRPr="00115505">
        <w:rPr>
          <w:b/>
        </w:rPr>
        <w:t>Retrográdní kalkulační vzorec</w:t>
      </w:r>
      <w:r>
        <w:t xml:space="preserve"> vychází z</w:t>
      </w:r>
      <w:r w:rsidR="00452101">
        <w:t> </w:t>
      </w:r>
      <w:r>
        <w:t>ceny</w:t>
      </w:r>
      <w:r w:rsidR="00452101">
        <w:t xml:space="preserve"> výkonu. Vztah mezi reálnou kalkulací nákladů, očekávaným ziskem a dosaženou cenou v něm není </w:t>
      </w:r>
      <w:r w:rsidR="00146665">
        <w:t xml:space="preserve">jako u typového kalkulačního vzorce </w:t>
      </w:r>
      <w:r w:rsidR="00452101">
        <w:t xml:space="preserve">součtový, ale rozdílový – úroveň zisku se zjišťuje odečtením nákladů od ceny. </w:t>
      </w:r>
      <w:r w:rsidR="0033421D">
        <w:t xml:space="preserve">Další typ kalkulačního vzorce pracuje s oddělením nákladů variabilních a fixních. Po odečtení variabilních nákladů od ceny získáme marži, odečtením fixních nákladů na jednotku výkonu od marže se zjišťuje zisk. Z tohoto vzorce vychází i </w:t>
      </w:r>
      <w:r w:rsidR="0033421D" w:rsidRPr="00115505">
        <w:rPr>
          <w:b/>
        </w:rPr>
        <w:t>dynamická kalkulace</w:t>
      </w:r>
      <w:r w:rsidR="0033421D">
        <w:t xml:space="preserve"> používaná pro ocenění vnitropodnikových výkonů</w:t>
      </w:r>
      <w:r w:rsidR="007226A2">
        <w:t xml:space="preserve"> a </w:t>
      </w:r>
      <w:r w:rsidR="007226A2" w:rsidRPr="00115505">
        <w:rPr>
          <w:b/>
        </w:rPr>
        <w:t>kalkulace se stupňovitým rozvrstvením fixních nákladů</w:t>
      </w:r>
      <w:r w:rsidR="0033421D">
        <w:t xml:space="preserve">. Vzorec dynamické kalkulace je postaven </w:t>
      </w:r>
      <w:r w:rsidR="00146665">
        <w:t xml:space="preserve">vedle </w:t>
      </w:r>
      <w:r w:rsidR="0033421D">
        <w:t>oddělení variabilních a fixních ná</w:t>
      </w:r>
      <w:r w:rsidR="00146665">
        <w:t>kladů i</w:t>
      </w:r>
      <w:r w:rsidR="0033421D">
        <w:t xml:space="preserve"> </w:t>
      </w:r>
      <w:r w:rsidR="00115505">
        <w:br/>
      </w:r>
      <w:r w:rsidR="0033421D">
        <w:t>na členění nákladů dle fází reproduk</w:t>
      </w:r>
      <w:r w:rsidR="007226A2">
        <w:t xml:space="preserve">čního procesu. Kalkulace se stupňovitým rozvrstvením fixních nákladů odděluje fixní náklady v závislosti na principu jejich alokace. Konečně </w:t>
      </w:r>
      <w:r w:rsidR="007226A2" w:rsidRPr="00115505">
        <w:rPr>
          <w:b/>
        </w:rPr>
        <w:t>kalkulace relevantních nákladů</w:t>
      </w:r>
      <w:r w:rsidR="007226A2">
        <w:t xml:space="preserve"> ve vzorci navíc odděluje náklady podle toho, zda mají v daném období vliv na peněžní toky. Pomáhají tak např. stanovit dolní hranici ceny z pohledu financování zakázky </w:t>
      </w:r>
      <w:r w:rsidR="007226A2" w:rsidRPr="00AE5014">
        <w:t>(Král 2006, s</w:t>
      </w:r>
      <w:r w:rsidR="007226A2">
        <w:t>. 133 až 139</w:t>
      </w:r>
      <w:r w:rsidR="007226A2" w:rsidRPr="00AE5014">
        <w:t>)</w:t>
      </w:r>
      <w:r w:rsidR="007226A2">
        <w:t xml:space="preserve">. </w:t>
      </w:r>
    </w:p>
    <w:p w:rsidR="007226A2" w:rsidRDefault="0034125F" w:rsidP="007226A2">
      <w:pPr>
        <w:pStyle w:val="Nadpis3"/>
      </w:pPr>
      <w:bookmarkStart w:id="13" w:name="_Toc299909819"/>
      <w:r>
        <w:t>Přiřazování nákladů předmětu kalkulace</w:t>
      </w:r>
      <w:bookmarkEnd w:id="13"/>
      <w:r>
        <w:t xml:space="preserve"> </w:t>
      </w:r>
    </w:p>
    <w:p w:rsidR="007226A2" w:rsidRDefault="001772E1" w:rsidP="00CD6A5A">
      <w:r>
        <w:t xml:space="preserve">Při přiřazování nákladů předmětu kalkulace se vychází z nákladů členěných na přímé a nepřímé. Aktuálně je </w:t>
      </w:r>
      <w:r w:rsidR="00026162">
        <w:t xml:space="preserve">ale </w:t>
      </w:r>
      <w:r>
        <w:t xml:space="preserve">tento </w:t>
      </w:r>
      <w:r w:rsidR="00026162">
        <w:t xml:space="preserve">tradiční </w:t>
      </w:r>
      <w:r>
        <w:t xml:space="preserve">pohled </w:t>
      </w:r>
      <w:r w:rsidR="00026162">
        <w:t xml:space="preserve">v závislosti na řešeném problému </w:t>
      </w:r>
      <w:r>
        <w:t xml:space="preserve">kombinován </w:t>
      </w:r>
      <w:r w:rsidR="00026162">
        <w:t xml:space="preserve">i </w:t>
      </w:r>
      <w:r>
        <w:t>s rozlišením nákladů na jednicové a režijní</w:t>
      </w:r>
      <w:r w:rsidR="00026162">
        <w:t xml:space="preserve">, </w:t>
      </w:r>
      <w:r w:rsidR="00146665">
        <w:t xml:space="preserve">na </w:t>
      </w:r>
      <w:r w:rsidR="00026162">
        <w:t xml:space="preserve">variabilní a fixní </w:t>
      </w:r>
      <w:r w:rsidR="00146665">
        <w:t xml:space="preserve">a </w:t>
      </w:r>
      <w:r w:rsidR="00146665">
        <w:br/>
      </w:r>
      <w:r w:rsidR="00026162">
        <w:t xml:space="preserve">na relevantní a irelevantní. </w:t>
      </w:r>
    </w:p>
    <w:p w:rsidR="003C2AF1" w:rsidRDefault="00026162" w:rsidP="003C2AF1">
      <w:r>
        <w:t xml:space="preserve">Přímé náklady </w:t>
      </w:r>
      <w:r w:rsidR="007F784A">
        <w:t>na</w:t>
      </w:r>
      <w:r>
        <w:t xml:space="preserve"> kalkulační jednici </w:t>
      </w:r>
      <w:r w:rsidR="007F784A">
        <w:t xml:space="preserve">se </w:t>
      </w:r>
      <w:r w:rsidR="00146665">
        <w:t xml:space="preserve">jednoduše </w:t>
      </w:r>
      <w:r>
        <w:t>zjišťují jako podíl cel</w:t>
      </w:r>
      <w:r w:rsidR="007F784A">
        <w:t>k</w:t>
      </w:r>
      <w:r>
        <w:t xml:space="preserve">ové výše přímých nákladů a kalkulovaného množství. Přiřazení kalkulační jednici lze přitom zajistit </w:t>
      </w:r>
      <w:r w:rsidR="006C5D05">
        <w:t xml:space="preserve">už </w:t>
      </w:r>
      <w:r>
        <w:t xml:space="preserve">na úrovni finančního účetnictví. </w:t>
      </w:r>
    </w:p>
    <w:p w:rsidR="00026162" w:rsidRDefault="00026162" w:rsidP="003C2AF1">
      <w:pPr>
        <w:spacing w:after="0"/>
      </w:pPr>
      <w:r>
        <w:t xml:space="preserve">Oproti tomu </w:t>
      </w:r>
      <w:r w:rsidR="007F784A">
        <w:t xml:space="preserve">jsou </w:t>
      </w:r>
      <w:r>
        <w:t xml:space="preserve">nepřímé náklady </w:t>
      </w:r>
      <w:r w:rsidR="007F784A">
        <w:t>společné více skupin</w:t>
      </w:r>
      <w:r w:rsidR="008F4E89">
        <w:t>ám</w:t>
      </w:r>
      <w:r w:rsidR="007F784A">
        <w:t xml:space="preserve"> výkonů. Pro j</w:t>
      </w:r>
      <w:r w:rsidR="00C022DB">
        <w:t>ejich přiřazení se používají dvě</w:t>
      </w:r>
      <w:r w:rsidR="007F784A">
        <w:t xml:space="preserve"> základní </w:t>
      </w:r>
      <w:r w:rsidR="00C022DB">
        <w:t>techniky</w:t>
      </w:r>
      <w:r w:rsidR="007F784A">
        <w:t xml:space="preserve">: </w:t>
      </w:r>
    </w:p>
    <w:p w:rsidR="007F784A" w:rsidRDefault="00CE481E" w:rsidP="00F84524">
      <w:pPr>
        <w:pStyle w:val="Odstavecseseznamem"/>
        <w:numPr>
          <w:ilvl w:val="0"/>
          <w:numId w:val="27"/>
        </w:numPr>
        <w:spacing w:line="360" w:lineRule="auto"/>
        <w:ind w:left="357" w:hanging="357"/>
      </w:pPr>
      <w:r>
        <w:t>k</w:t>
      </w:r>
      <w:r w:rsidR="007F784A">
        <w:t>alkulace dělením (prostá nebo s poměrovými čísly)</w:t>
      </w:r>
      <w:r>
        <w:t>, kter</w:t>
      </w:r>
      <w:r w:rsidR="008F4E89">
        <w:t>á přiřazuje</w:t>
      </w:r>
      <w:r>
        <w:t xml:space="preserve"> náklady výkonům podle množství kalkulačních jednic</w:t>
      </w:r>
      <w:r w:rsidR="007F784A">
        <w:t xml:space="preserve">; </w:t>
      </w:r>
    </w:p>
    <w:p w:rsidR="007F784A" w:rsidRDefault="00CE481E" w:rsidP="00F84524">
      <w:pPr>
        <w:pStyle w:val="Odstavecseseznamem"/>
        <w:numPr>
          <w:ilvl w:val="0"/>
          <w:numId w:val="27"/>
        </w:numPr>
        <w:spacing w:line="360" w:lineRule="auto"/>
        <w:ind w:left="357" w:hanging="357"/>
      </w:pPr>
      <w:r>
        <w:lastRenderedPageBreak/>
        <w:t>k</w:t>
      </w:r>
      <w:r w:rsidR="007F784A">
        <w:t>alkulace přirážková (sumační nebo diferencovaná)</w:t>
      </w:r>
      <w:r>
        <w:t>, kter</w:t>
      </w:r>
      <w:r w:rsidR="008F4E89">
        <w:t>á</w:t>
      </w:r>
      <w:r>
        <w:t xml:space="preserve"> </w:t>
      </w:r>
      <w:r w:rsidR="008F4E89">
        <w:t xml:space="preserve">přičítá </w:t>
      </w:r>
      <w:r>
        <w:t xml:space="preserve">náklady na základě hodnotové nebo naturální rozvrhové základny. </w:t>
      </w:r>
    </w:p>
    <w:p w:rsidR="00225D68" w:rsidRDefault="00225D68" w:rsidP="00225D68">
      <w:pPr>
        <w:pStyle w:val="Nadpis3"/>
      </w:pPr>
      <w:bookmarkStart w:id="14" w:name="_Toc299909820"/>
      <w:r>
        <w:t>Kalkulační systém podniku</w:t>
      </w:r>
      <w:bookmarkEnd w:id="14"/>
      <w:r>
        <w:t xml:space="preserve"> </w:t>
      </w:r>
    </w:p>
    <w:p w:rsidR="0066644E" w:rsidRDefault="00F02ACA" w:rsidP="00256A24">
      <w:r>
        <w:t xml:space="preserve">Jednotlivé druhy kalkulací se neliší jen principem používaným pro přepočet nákladů </w:t>
      </w:r>
      <w:r w:rsidR="00864885">
        <w:br/>
      </w:r>
      <w:r>
        <w:t>na jednotku výkonu, ale také dobou sestavení a časovým horizontem, ke kterému se vztahují. V rámci jednoho podniku pak mohou být využívány různé typy kalkulací s ohledem na svůj úče</w:t>
      </w:r>
      <w:r w:rsidR="00864885">
        <w:t>l</w:t>
      </w:r>
      <w:r>
        <w:t xml:space="preserve"> a úroveň řízení, se kterým se pojí. </w:t>
      </w:r>
      <w:r w:rsidR="00864885">
        <w:t xml:space="preserve">Používané kalkulace tvoří </w:t>
      </w:r>
      <w:r w:rsidR="00864885" w:rsidRPr="00864885">
        <w:rPr>
          <w:b/>
        </w:rPr>
        <w:t>kalkulační systém</w:t>
      </w:r>
      <w:r w:rsidR="00864885">
        <w:t xml:space="preserve"> podniku. </w:t>
      </w:r>
      <w:r>
        <w:t xml:space="preserve">Kalkulace nákladů můžeme z pohledu okamžiku sestavení a fází řídícího cyklu rozdělit na předběžné a výsledné. </w:t>
      </w:r>
    </w:p>
    <w:p w:rsidR="0066644E" w:rsidRPr="0066644E" w:rsidRDefault="00B65A44" w:rsidP="001B11CB">
      <w:pPr>
        <w:keepNext/>
        <w:spacing w:before="120" w:after="3360" w:line="240" w:lineRule="auto"/>
        <w:rPr>
          <w:sz w:val="22"/>
        </w:rPr>
      </w:pPr>
      <w:r>
        <w:rPr>
          <w:noProof/>
          <w:sz w:val="22"/>
        </w:rPr>
        <w:drawing>
          <wp:anchor distT="0" distB="0" distL="114300" distR="114300" simplePos="0" relativeHeight="251664384" behindDoc="1" locked="0" layoutInCell="1" allowOverlap="1">
            <wp:simplePos x="0" y="0"/>
            <wp:positionH relativeFrom="column">
              <wp:posOffset>-1905</wp:posOffset>
            </wp:positionH>
            <wp:positionV relativeFrom="paragraph">
              <wp:posOffset>105410</wp:posOffset>
            </wp:positionV>
            <wp:extent cx="5400040" cy="2028825"/>
            <wp:effectExtent l="19050" t="0" r="1016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r w:rsidR="0066644E" w:rsidRPr="0066644E">
        <w:rPr>
          <w:sz w:val="22"/>
        </w:rPr>
        <w:t>Obrázek 2 Kalkulační systém podniku</w:t>
      </w:r>
      <w:r w:rsidR="005300FE">
        <w:rPr>
          <w:sz w:val="22"/>
        </w:rPr>
        <w:t xml:space="preserve"> </w:t>
      </w:r>
    </w:p>
    <w:p w:rsidR="0066644E" w:rsidRPr="0066644E" w:rsidRDefault="0066644E" w:rsidP="0066644E">
      <w:pPr>
        <w:spacing w:before="60" w:line="240" w:lineRule="auto"/>
        <w:rPr>
          <w:sz w:val="22"/>
          <w:szCs w:val="22"/>
        </w:rPr>
      </w:pPr>
      <w:r w:rsidRPr="0066644E">
        <w:rPr>
          <w:sz w:val="22"/>
          <w:szCs w:val="22"/>
        </w:rPr>
        <w:t xml:space="preserve">Zdroj: </w:t>
      </w:r>
      <w:r w:rsidR="005300FE">
        <w:rPr>
          <w:sz w:val="22"/>
          <w:szCs w:val="22"/>
        </w:rPr>
        <w:t>Král 2006</w:t>
      </w:r>
      <w:r w:rsidRPr="0066644E">
        <w:rPr>
          <w:sz w:val="22"/>
          <w:szCs w:val="22"/>
        </w:rPr>
        <w:t>, s. 18</w:t>
      </w:r>
      <w:r w:rsidR="005300FE">
        <w:rPr>
          <w:sz w:val="22"/>
          <w:szCs w:val="22"/>
        </w:rPr>
        <w:t>7</w:t>
      </w:r>
      <w:r w:rsidRPr="0066644E">
        <w:rPr>
          <w:sz w:val="22"/>
          <w:szCs w:val="22"/>
        </w:rPr>
        <w:t xml:space="preserve"> (vlastní zpracování) </w:t>
      </w:r>
    </w:p>
    <w:p w:rsidR="00225D68" w:rsidRDefault="00F02ACA" w:rsidP="00256A24">
      <w:r w:rsidRPr="00864885">
        <w:rPr>
          <w:b/>
        </w:rPr>
        <w:t>Předběžné kalkulace</w:t>
      </w:r>
      <w:r>
        <w:t xml:space="preserve"> se sestavují před zahájením činností na výrobku nebo služb</w:t>
      </w:r>
      <w:r w:rsidR="00C764CA">
        <w:t>ě</w:t>
      </w:r>
      <w:r>
        <w:t xml:space="preserve"> jako odhad budoucích nákladů a podklad pro stanovení ceny. V rámci předběžných kalkulací se vymezují další prv</w:t>
      </w:r>
      <w:r w:rsidR="00864885">
        <w:t>ky kalkulačního systému, mezi ně</w:t>
      </w:r>
      <w:r>
        <w:t xml:space="preserve">ž patří kalkulace propočtové, operativní a plánové. </w:t>
      </w:r>
      <w:r w:rsidRPr="00864885">
        <w:rPr>
          <w:b/>
        </w:rPr>
        <w:t>Propočtové kalkulace</w:t>
      </w:r>
      <w:r>
        <w:t xml:space="preserve"> se s</w:t>
      </w:r>
      <w:r w:rsidR="00864885">
        <w:t xml:space="preserve">estavují pro zjištění rámcového odhadu budoucích nákladů zpravidla ve fázi přípravy nového výkonu. V hromadné a sériové výrobě slouží pro ověření ziskovosti </w:t>
      </w:r>
      <w:r w:rsidR="006D7549">
        <w:t xml:space="preserve">kalkulovaného </w:t>
      </w:r>
      <w:r w:rsidR="00864885">
        <w:t>výkonu ve vztahu k tržní ceně. V zakázkové výrobě pak vyjadřuj</w:t>
      </w:r>
      <w:r w:rsidR="00C764CA">
        <w:t>í</w:t>
      </w:r>
      <w:r w:rsidR="00864885">
        <w:t xml:space="preserve"> náklado</w:t>
      </w:r>
      <w:r w:rsidR="006D7549">
        <w:t>vou náročnost a představuj</w:t>
      </w:r>
      <w:r w:rsidR="00C764CA">
        <w:t>í</w:t>
      </w:r>
      <w:r w:rsidR="006D7549">
        <w:t xml:space="preserve"> </w:t>
      </w:r>
      <w:r w:rsidR="00864885">
        <w:t xml:space="preserve">podklad pro </w:t>
      </w:r>
      <w:r w:rsidR="006D7549">
        <w:t>cenovou nabídku</w:t>
      </w:r>
      <w:r w:rsidR="00864885">
        <w:t xml:space="preserve">. Přesnějším typem předběžných kalkulací jsou </w:t>
      </w:r>
      <w:r w:rsidR="00864885" w:rsidRPr="00864885">
        <w:rPr>
          <w:b/>
        </w:rPr>
        <w:t>plánové kalkulace.</w:t>
      </w:r>
      <w:r w:rsidR="00864885">
        <w:t xml:space="preserve"> Ty se sestavují na určité rozpočtové období na základě známých podmínek výrob</w:t>
      </w:r>
      <w:r w:rsidR="006D7549">
        <w:t>y</w:t>
      </w:r>
      <w:r w:rsidR="00864885">
        <w:t xml:space="preserve"> a daných norem. </w:t>
      </w:r>
      <w:r w:rsidR="006D7549">
        <w:t xml:space="preserve">Stanovují úroveň nákladů, které by mělo být v průběhu období dosaženo v opakované výrobě, a používají se proto jako podklad pro rozpočty hromadné a sériové </w:t>
      </w:r>
      <w:r w:rsidR="006D7549">
        <w:lastRenderedPageBreak/>
        <w:t xml:space="preserve">výroby. </w:t>
      </w:r>
      <w:r w:rsidR="001F2368">
        <w:t xml:space="preserve">Dalším zpřesněním nákladů se zabývají </w:t>
      </w:r>
      <w:r w:rsidR="001F2368" w:rsidRPr="00C764CA">
        <w:rPr>
          <w:b/>
        </w:rPr>
        <w:t>operativní kalkulace</w:t>
      </w:r>
      <w:r w:rsidR="001F2368">
        <w:t xml:space="preserve">. Sestavují se v průběhu hromadné nebo sériové výroby s cílem reflektovat změny </w:t>
      </w:r>
      <w:r w:rsidR="00C764CA">
        <w:t xml:space="preserve">nákladů </w:t>
      </w:r>
      <w:r w:rsidR="001F2368">
        <w:t xml:space="preserve">dané úpravou konstrukčních a technologických podmínek. </w:t>
      </w:r>
      <w:r w:rsidR="006D7549">
        <w:t xml:space="preserve">(Fibírová, Šoljaková, Wagner 2007, s. 224-228). </w:t>
      </w:r>
    </w:p>
    <w:p w:rsidR="00FC7876" w:rsidRDefault="00C764CA" w:rsidP="00256A24">
      <w:r>
        <w:t xml:space="preserve">Po skončení realizace výkonu se sestavují </w:t>
      </w:r>
      <w:r w:rsidRPr="00C764CA">
        <w:rPr>
          <w:b/>
        </w:rPr>
        <w:t>výsledné kalkulace</w:t>
      </w:r>
      <w:r>
        <w:t xml:space="preserve">. Souží ke zpětnému hodnocení hospodárnosti, přičemž se porovnávají provedené odhady nákladů se skutečnou výší spotřebovaných zdrojů. </w:t>
      </w:r>
    </w:p>
    <w:p w:rsidR="00FC7876" w:rsidRDefault="00FC7876" w:rsidP="00256A24"/>
    <w:p w:rsidR="00CD6A5A" w:rsidRDefault="00CD6A5A" w:rsidP="00CD6A5A">
      <w:pPr>
        <w:pStyle w:val="Nadpis2"/>
        <w:ind w:left="578" w:hanging="578"/>
      </w:pPr>
      <w:bookmarkStart w:id="15" w:name="_Toc299909821"/>
      <w:r>
        <w:t>Metody kalkulace</w:t>
      </w:r>
      <w:bookmarkEnd w:id="15"/>
      <w:r>
        <w:t xml:space="preserve"> </w:t>
      </w:r>
    </w:p>
    <w:p w:rsidR="00BA1B75" w:rsidRDefault="00BA1B75" w:rsidP="006D4FD7">
      <w:pPr>
        <w:pStyle w:val="Nadpis3"/>
      </w:pPr>
      <w:bookmarkStart w:id="16" w:name="_Toc299909822"/>
      <w:r>
        <w:t>Charakteristika kalkulačních metod</w:t>
      </w:r>
      <w:bookmarkEnd w:id="16"/>
      <w:r>
        <w:t xml:space="preserve"> </w:t>
      </w:r>
    </w:p>
    <w:p w:rsidR="00AB294B" w:rsidRDefault="00AB294B" w:rsidP="006D4FD7">
      <w:r>
        <w:t xml:space="preserve">Metody kalkulace jsou v literatuře </w:t>
      </w:r>
      <w:r w:rsidR="008F4E89">
        <w:t>zpravidla rozlišovány</w:t>
      </w:r>
      <w:r>
        <w:t xml:space="preserve"> podle rozsahu nákladových položek, s nimiž pracují. </w:t>
      </w:r>
      <w:r w:rsidR="002B3677">
        <w:t>Historicky nejstarší koncepc</w:t>
      </w:r>
      <w:r>
        <w:t>í</w:t>
      </w:r>
      <w:r w:rsidR="002B3677">
        <w:t xml:space="preserve">, jež zobrazuje vztah všech spotřebovaných nákladů </w:t>
      </w:r>
      <w:r>
        <w:t xml:space="preserve">podniku nebo organizační jednotky </w:t>
      </w:r>
      <w:r w:rsidR="002B3677">
        <w:t>k příslušné kalkulační jednici</w:t>
      </w:r>
      <w:r>
        <w:t xml:space="preserve">, je </w:t>
      </w:r>
      <w:r w:rsidR="002B3677" w:rsidRPr="002B3677">
        <w:rPr>
          <w:b/>
        </w:rPr>
        <w:t>kalkulac</w:t>
      </w:r>
      <w:r>
        <w:rPr>
          <w:b/>
        </w:rPr>
        <w:t>e</w:t>
      </w:r>
      <w:r w:rsidR="002B3677" w:rsidRPr="002B3677">
        <w:rPr>
          <w:b/>
        </w:rPr>
        <w:t xml:space="preserve"> úplných nákladů</w:t>
      </w:r>
      <w:r w:rsidR="00094572">
        <w:rPr>
          <w:b/>
        </w:rPr>
        <w:t xml:space="preserve"> (</w:t>
      </w:r>
      <w:r>
        <w:t xml:space="preserve">jinak také nazývaná </w:t>
      </w:r>
      <w:r w:rsidR="002B3677">
        <w:t>absorp</w:t>
      </w:r>
      <w:r>
        <w:t>ční kalkulace</w:t>
      </w:r>
      <w:r w:rsidR="00094572">
        <w:t>)</w:t>
      </w:r>
      <w:r w:rsidR="002B3677">
        <w:t>.</w:t>
      </w:r>
      <w:r>
        <w:t xml:space="preserve"> Jejím příkladem je tedy i typový kalkulační vzorec představený v </w:t>
      </w:r>
      <w:r w:rsidR="00744D4A">
        <w:t>sub</w:t>
      </w:r>
      <w:r>
        <w:t xml:space="preserve">kapitole 2.3.2. </w:t>
      </w:r>
      <w:r w:rsidR="00115505">
        <w:br/>
      </w:r>
      <w:r w:rsidR="00094572">
        <w:t xml:space="preserve">Dle Hradeckého je nevýhodou této kalkulace fakt, že nebere zřetel na různý charakter fixních a variabilních nákladů a nelze ji tedy využít pro řešení všech rozhodovacích úloh. Vhodná je </w:t>
      </w:r>
      <w:r w:rsidR="00367F20">
        <w:t xml:space="preserve">ale </w:t>
      </w:r>
      <w:r w:rsidR="00094572">
        <w:t xml:space="preserve">např. pro stanovení cen individuálně vyráběných zakázek a </w:t>
      </w:r>
      <w:r w:rsidR="008F4E89">
        <w:t xml:space="preserve">pro </w:t>
      </w:r>
      <w:r w:rsidR="00094572">
        <w:t xml:space="preserve">dlouhodobé analýzy nákladové náročnosti výkonů (Hradecký, Lanča, Šiška 2008, </w:t>
      </w:r>
      <w:r w:rsidR="004E02A4">
        <w:br/>
      </w:r>
      <w:r w:rsidR="00094572">
        <w:t xml:space="preserve">s. 178). </w:t>
      </w:r>
      <w:r w:rsidR="00367F20">
        <w:t xml:space="preserve">Nedostatky kalkulace úplných nákladů pro některé rozhodovací úlohy odstraňuje </w:t>
      </w:r>
      <w:r w:rsidR="00367F20" w:rsidRPr="00367F20">
        <w:rPr>
          <w:b/>
        </w:rPr>
        <w:t>k</w:t>
      </w:r>
      <w:r w:rsidRPr="00367F20">
        <w:rPr>
          <w:b/>
        </w:rPr>
        <w:t>alkulace ne</w:t>
      </w:r>
      <w:r w:rsidR="00094572" w:rsidRPr="00367F20">
        <w:rPr>
          <w:b/>
        </w:rPr>
        <w:t>úplných nákladů</w:t>
      </w:r>
      <w:r w:rsidR="00094572">
        <w:t xml:space="preserve"> (neabsorpční kalkulace</w:t>
      </w:r>
      <w:r w:rsidR="003C2AF1">
        <w:t xml:space="preserve">). Tento typ kalkulace pracuje jen s variabilními </w:t>
      </w:r>
      <w:r w:rsidR="008F4E89">
        <w:t>náklady,</w:t>
      </w:r>
      <w:r w:rsidR="003C2AF1">
        <w:t xml:space="preserve"> fixní náklady na jednotlivé výkony nerozpočítává. </w:t>
      </w:r>
    </w:p>
    <w:p w:rsidR="00256A24" w:rsidRDefault="006E12A9" w:rsidP="006D4FD7">
      <w:r>
        <w:t>Jiný pohled na charakter</w:t>
      </w:r>
      <w:r w:rsidR="008F4E89">
        <w:t>istiku a členění kalkulačních metod</w:t>
      </w:r>
      <w:r>
        <w:t xml:space="preserve"> přináší </w:t>
      </w:r>
      <w:r w:rsidR="008F4E89">
        <w:t xml:space="preserve">ve své </w:t>
      </w:r>
      <w:r>
        <w:t>publikac</w:t>
      </w:r>
      <w:r w:rsidR="008F4E89">
        <w:t>i Propesko</w:t>
      </w:r>
      <w:r w:rsidR="00115505">
        <w:t xml:space="preserve"> – m</w:t>
      </w:r>
      <w:r>
        <w:t xml:space="preserve">etody kalkulace člení </w:t>
      </w:r>
      <w:r w:rsidR="008F4E89">
        <w:t>na základní a speciální. Základní metody jsou využitelné ve většině podniků bez ohledu na rozsah a strukturu jejích výkonů. Druhou skupin</w:t>
      </w:r>
      <w:r>
        <w:t xml:space="preserve">u představují metody, které se nedají obecně využít v jakémkoliv podniku – tyto metody jsou vhodné jen pro specifické typy výkonů. </w:t>
      </w:r>
    </w:p>
    <w:p w:rsidR="00256A24" w:rsidRDefault="006E12A9" w:rsidP="006D4FD7">
      <w:r>
        <w:lastRenderedPageBreak/>
        <w:t>Skupinu základních me</w:t>
      </w:r>
      <w:r w:rsidR="00F10A5E">
        <w:t xml:space="preserve">tod lze dál členit podle způsobu přiřazení režijních nákladů výkonům. Propesko uvádí tři možnosti volby nákladové kalkulace: z kategorie kalkulací úplných nákladů to je </w:t>
      </w:r>
      <w:r w:rsidR="00F10A5E" w:rsidRPr="00F10A5E">
        <w:rPr>
          <w:b/>
        </w:rPr>
        <w:t>přirážková kalkulace</w:t>
      </w:r>
      <w:r w:rsidR="00F10A5E">
        <w:t xml:space="preserve"> pracující s průměrnou úrovní režijních nákladů na výkon a </w:t>
      </w:r>
      <w:r w:rsidR="00F10A5E" w:rsidRPr="00F10A5E">
        <w:rPr>
          <w:b/>
        </w:rPr>
        <w:t>kalkulace dle aktivit</w:t>
      </w:r>
      <w:r w:rsidR="00F10A5E">
        <w:t xml:space="preserve"> přiřazující nepřímé náklady podle skutečných příčinných vztahů</w:t>
      </w:r>
      <w:r w:rsidR="00AB1EAD">
        <w:t xml:space="preserve">; </w:t>
      </w:r>
      <w:r w:rsidR="00744D4A">
        <w:t>druhou</w:t>
      </w:r>
      <w:r w:rsidR="00AB1EAD">
        <w:t xml:space="preserve"> možností je režijní náklady </w:t>
      </w:r>
      <w:r w:rsidR="00BA1B75">
        <w:t xml:space="preserve">nepřiřazovat v plné výši, což je princip </w:t>
      </w:r>
      <w:r w:rsidR="00BA1B75" w:rsidRPr="00BA1B75">
        <w:rPr>
          <w:b/>
        </w:rPr>
        <w:t>kalkulace variabilních nákladů</w:t>
      </w:r>
      <w:r w:rsidR="00BA1B75">
        <w:t xml:space="preserve"> </w:t>
      </w:r>
      <w:r w:rsidR="00F10A5E">
        <w:t>(Propesko 2009, s. 60)</w:t>
      </w:r>
      <w:r w:rsidR="00BA1B75">
        <w:t xml:space="preserve">. </w:t>
      </w:r>
      <w:r w:rsidR="00256A24">
        <w:t xml:space="preserve">Mezi speciální kalkulační metody můžeme zařadit kalkulace dělením a kalkulace sdružených výkonů. </w:t>
      </w:r>
      <w:r w:rsidR="00256A24" w:rsidRPr="00193744">
        <w:t xml:space="preserve">V literatuře jsou uvedeny i další metody, např. </w:t>
      </w:r>
      <w:r w:rsidR="00193744">
        <w:t>metoda strojních hodin.</w:t>
      </w:r>
      <w:r w:rsidR="002D6A93">
        <w:t xml:space="preserve"> </w:t>
      </w:r>
    </w:p>
    <w:p w:rsidR="00BA1B75" w:rsidRDefault="00BA1B75" w:rsidP="00BA1B75">
      <w:pPr>
        <w:pStyle w:val="Nadpis3"/>
      </w:pPr>
      <w:bookmarkStart w:id="17" w:name="_Toc299909823"/>
      <w:r>
        <w:t>Základní typy nákladových kalkulací</w:t>
      </w:r>
      <w:bookmarkEnd w:id="17"/>
      <w:r>
        <w:t xml:space="preserve"> </w:t>
      </w:r>
    </w:p>
    <w:p w:rsidR="00225D68" w:rsidRPr="00890F78" w:rsidRDefault="00890F78" w:rsidP="00CB04DE">
      <w:pPr>
        <w:keepNext/>
        <w:rPr>
          <w:b/>
        </w:rPr>
      </w:pPr>
      <w:r w:rsidRPr="00890F78">
        <w:rPr>
          <w:b/>
        </w:rPr>
        <w:t xml:space="preserve">Přirážková kalkulace </w:t>
      </w:r>
    </w:p>
    <w:p w:rsidR="00890F78" w:rsidRDefault="00890F78" w:rsidP="00225D68">
      <w:r>
        <w:t>Přirážková kalkulace je nejrozšířenější kalkulační metodou. Mezi výhody, které vedou k</w:t>
      </w:r>
      <w:r w:rsidR="00172B69">
        <w:t xml:space="preserve"> jejímu </w:t>
      </w:r>
      <w:r>
        <w:t xml:space="preserve">častému využívání, patří </w:t>
      </w:r>
      <w:r w:rsidR="00172B69">
        <w:t>značná</w:t>
      </w:r>
      <w:r>
        <w:t xml:space="preserve"> jednoduchost</w:t>
      </w:r>
      <w:r w:rsidR="00172B69">
        <w:t xml:space="preserve"> </w:t>
      </w:r>
      <w:r>
        <w:t xml:space="preserve">výpočtu nákladů výkonu </w:t>
      </w:r>
      <w:r w:rsidR="00172B69">
        <w:t xml:space="preserve">této metody </w:t>
      </w:r>
      <w:r>
        <w:t xml:space="preserve">a fakt, že pro její provádění nejsou </w:t>
      </w:r>
      <w:r w:rsidR="00172B69">
        <w:t>zapotřebí</w:t>
      </w:r>
      <w:r>
        <w:t xml:space="preserve"> žádná speciální data a informace, neboť je založena na práci s</w:t>
      </w:r>
      <w:r w:rsidR="00172B69">
        <w:t xml:space="preserve"> účetními </w:t>
      </w:r>
      <w:r>
        <w:t xml:space="preserve">daty. Jakožto metoda pracující se všemi náklady podniku je také vhodná pro </w:t>
      </w:r>
      <w:r w:rsidR="00172B69">
        <w:t>zajištění</w:t>
      </w:r>
      <w:r>
        <w:t xml:space="preserve"> </w:t>
      </w:r>
      <w:r w:rsidR="00172B69">
        <w:t xml:space="preserve">informací o úplných vlastních nákladech výkonu, </w:t>
      </w:r>
      <w:r w:rsidR="00732854">
        <w:t xml:space="preserve">a </w:t>
      </w:r>
      <w:r w:rsidR="00172B69">
        <w:t xml:space="preserve">proto se používá pro měření rentability a v řadě podniků i při stanovení cen výkonů. </w:t>
      </w:r>
    </w:p>
    <w:p w:rsidR="00225D68" w:rsidRDefault="00B75AAE" w:rsidP="00225D68">
      <w:r>
        <w:t>Přirážková kalkulace pracuje při přiřazování režijních nákladů určitému výkonu s </w:t>
      </w:r>
      <w:r w:rsidRPr="00B75AAE">
        <w:rPr>
          <w:b/>
        </w:rPr>
        <w:t>rozvrhovou základnou</w:t>
      </w:r>
      <w:r>
        <w:t xml:space="preserve">, na jejímž základě se stanovuje přepočítací koeficient nazývaný </w:t>
      </w:r>
      <w:r w:rsidRPr="00B75AAE">
        <w:rPr>
          <w:b/>
        </w:rPr>
        <w:t>režijní přirážka</w:t>
      </w:r>
      <w:r>
        <w:t>. Rozvrhovou základnou je přitom zpravidla určitá polož</w:t>
      </w:r>
      <w:r w:rsidR="00C31AAD">
        <w:t>ka přímých nákladů, přičemž základna může být stanovena buď v</w:t>
      </w:r>
      <w:r w:rsidR="00203ACA">
        <w:t> </w:t>
      </w:r>
      <w:r w:rsidR="00C31AAD">
        <w:t>peněžní</w:t>
      </w:r>
      <w:r w:rsidR="00203ACA">
        <w:t xml:space="preserve">, </w:t>
      </w:r>
      <w:r w:rsidR="00C31AAD">
        <w:t>nebo naturální podobě</w:t>
      </w:r>
      <w:r w:rsidR="00A1069C">
        <w:t xml:space="preserve"> (Propesko 2009, s. 69)</w:t>
      </w:r>
      <w:r w:rsidR="00C31AAD">
        <w:t xml:space="preserve">. </w:t>
      </w:r>
      <w:r w:rsidR="00287033">
        <w:t xml:space="preserve">Při stanovení přirážky můžeme vyjít buď z evidence nákladů minulých období, anebo z plánu nákladů z rozpočtu. </w:t>
      </w:r>
    </w:p>
    <w:p w:rsidR="00C31AAD" w:rsidRDefault="00C31AAD" w:rsidP="00203ACA">
      <w:pPr>
        <w:spacing w:after="120"/>
      </w:pPr>
      <w:r>
        <w:t xml:space="preserve">Při použití peněžní rozvrhové základny se zjišťuje režijní přirážka v procentech </w:t>
      </w:r>
      <w:r w:rsidR="00203ACA">
        <w:br/>
      </w:r>
      <w:r>
        <w:t xml:space="preserve">ve vztahu ke zvolené peněžní základně: </w:t>
      </w:r>
    </w:p>
    <w:p w:rsidR="00172B69" w:rsidRPr="005947DA" w:rsidRDefault="00C31AAD" w:rsidP="003E3667">
      <w:pPr>
        <w:rPr>
          <w:sz w:val="23"/>
          <w:szCs w:val="23"/>
        </w:rPr>
      </w:pPr>
      <m:oMathPara>
        <m:oMathParaPr>
          <m:jc m:val="center"/>
        </m:oMathParaPr>
        <m:oMath>
          <m:r>
            <m:rPr>
              <m:sty m:val="p"/>
            </m:rPr>
            <w:rPr>
              <w:rFonts w:ascii="Cambria Math"/>
              <w:sz w:val="23"/>
              <w:szCs w:val="23"/>
            </w:rPr>
            <m:t>procento p</m:t>
          </m:r>
          <m:r>
            <m:rPr>
              <m:sty m:val="p"/>
            </m:rPr>
            <w:rPr>
              <w:sz w:val="23"/>
              <w:szCs w:val="23"/>
            </w:rPr>
            <m:t>ř</m:t>
          </m:r>
          <m:r>
            <m:rPr>
              <m:sty m:val="p"/>
            </m:rPr>
            <w:rPr>
              <w:rFonts w:ascii="Cambria Math"/>
              <w:sz w:val="23"/>
              <w:szCs w:val="23"/>
            </w:rPr>
            <m:t>ir</m:t>
          </m:r>
          <m:r>
            <m:rPr>
              <m:sty m:val="p"/>
            </m:rPr>
            <w:rPr>
              <w:sz w:val="23"/>
              <w:szCs w:val="23"/>
            </w:rPr>
            <m:t>áž</m:t>
          </m:r>
          <m:r>
            <m:rPr>
              <m:sty m:val="p"/>
            </m:rPr>
            <w:rPr>
              <w:rFonts w:ascii="Cambria Math"/>
              <w:sz w:val="23"/>
              <w:szCs w:val="23"/>
            </w:rPr>
            <m:t>ky re</m:t>
          </m:r>
          <m:r>
            <m:rPr>
              <m:sty m:val="p"/>
            </m:rPr>
            <w:rPr>
              <w:sz w:val="23"/>
              <w:szCs w:val="23"/>
            </w:rPr>
            <m:t>ž</m:t>
          </m:r>
          <m:r>
            <m:rPr>
              <m:sty m:val="p"/>
            </m:rPr>
            <w:rPr>
              <w:rFonts w:ascii="Cambria Math"/>
              <w:sz w:val="23"/>
              <w:szCs w:val="23"/>
            </w:rPr>
            <m:t>ijn</m:t>
          </m:r>
          <m:r>
            <m:rPr>
              <m:sty m:val="p"/>
            </m:rPr>
            <w:rPr>
              <w:sz w:val="23"/>
              <w:szCs w:val="23"/>
            </w:rPr>
            <m:t>í</m:t>
          </m:r>
          <m:r>
            <m:rPr>
              <m:sty m:val="p"/>
            </m:rPr>
            <w:rPr>
              <w:rFonts w:ascii="Cambria Math"/>
              <w:sz w:val="23"/>
              <w:szCs w:val="23"/>
            </w:rPr>
            <m:t>ch n</m:t>
          </m:r>
          <m:r>
            <m:rPr>
              <m:sty m:val="p"/>
            </m:rPr>
            <w:rPr>
              <w:sz w:val="23"/>
              <w:szCs w:val="23"/>
            </w:rPr>
            <m:t>á</m:t>
          </m:r>
          <m:r>
            <m:rPr>
              <m:sty m:val="p"/>
            </m:rPr>
            <w:rPr>
              <w:rFonts w:ascii="Cambria Math"/>
              <w:sz w:val="23"/>
              <w:szCs w:val="23"/>
            </w:rPr>
            <m:t>klad</m:t>
          </m:r>
          <m:r>
            <m:rPr>
              <m:sty m:val="p"/>
            </m:rPr>
            <w:rPr>
              <w:sz w:val="23"/>
              <w:szCs w:val="23"/>
            </w:rPr>
            <m:t>ů</m:t>
          </m:r>
          <m:r>
            <m:rPr>
              <m:sty m:val="p"/>
            </m:rPr>
            <w:rPr>
              <w:rFonts w:ascii="Cambria Math"/>
              <w:sz w:val="23"/>
              <w:szCs w:val="23"/>
            </w:rPr>
            <m:t xml:space="preserve">= </m:t>
          </m:r>
          <m:f>
            <m:fPr>
              <m:ctrlPr>
                <w:rPr>
                  <w:rFonts w:ascii="Cambria Math" w:hAnsi="Cambria Math"/>
                  <w:sz w:val="23"/>
                  <w:szCs w:val="23"/>
                </w:rPr>
              </m:ctrlPr>
            </m:fPr>
            <m:num>
              <m:r>
                <m:rPr>
                  <m:sty m:val="p"/>
                </m:rPr>
                <w:rPr>
                  <w:rFonts w:ascii="Cambria Math"/>
                  <w:sz w:val="23"/>
                  <w:szCs w:val="23"/>
                </w:rPr>
                <m:t>nep</m:t>
              </m:r>
              <m:r>
                <m:rPr>
                  <m:sty m:val="p"/>
                </m:rPr>
                <w:rPr>
                  <w:sz w:val="23"/>
                  <w:szCs w:val="23"/>
                </w:rPr>
                <m:t>ří</m:t>
              </m:r>
              <m:r>
                <m:rPr>
                  <m:sty m:val="p"/>
                </m:rPr>
                <w:rPr>
                  <w:rFonts w:ascii="Cambria Math"/>
                  <w:sz w:val="23"/>
                  <w:szCs w:val="23"/>
                </w:rPr>
                <m:t>m</m:t>
              </m:r>
              <m:r>
                <m:rPr>
                  <m:sty m:val="p"/>
                </m:rPr>
                <w:rPr>
                  <w:sz w:val="23"/>
                  <w:szCs w:val="23"/>
                </w:rPr>
                <m:t>é</m:t>
              </m:r>
              <m:r>
                <m:rPr>
                  <m:sty m:val="p"/>
                </m:rPr>
                <w:rPr>
                  <w:rFonts w:ascii="Cambria Math"/>
                  <w:sz w:val="23"/>
                  <w:szCs w:val="23"/>
                </w:rPr>
                <m:t xml:space="preserve"> re</m:t>
              </m:r>
              <m:r>
                <m:rPr>
                  <m:sty m:val="p"/>
                </m:rPr>
                <w:rPr>
                  <w:sz w:val="23"/>
                  <w:szCs w:val="23"/>
                </w:rPr>
                <m:t>ž</m:t>
              </m:r>
              <m:r>
                <m:rPr>
                  <m:sty m:val="p"/>
                </m:rPr>
                <w:rPr>
                  <w:rFonts w:ascii="Cambria Math"/>
                  <w:sz w:val="23"/>
                  <w:szCs w:val="23"/>
                </w:rPr>
                <m:t>ijn</m:t>
              </m:r>
              <m:r>
                <m:rPr>
                  <m:sty m:val="p"/>
                </m:rPr>
                <w:rPr>
                  <w:sz w:val="23"/>
                  <w:szCs w:val="23"/>
                </w:rPr>
                <m:t>í</m:t>
              </m:r>
              <m:r>
                <m:rPr>
                  <m:sty m:val="p"/>
                </m:rPr>
                <w:rPr>
                  <w:rFonts w:ascii="Cambria Math"/>
                  <w:sz w:val="23"/>
                  <w:szCs w:val="23"/>
                </w:rPr>
                <m:t xml:space="preserve"> n</m:t>
              </m:r>
              <m:r>
                <m:rPr>
                  <m:sty m:val="p"/>
                </m:rPr>
                <w:rPr>
                  <w:sz w:val="23"/>
                  <w:szCs w:val="23"/>
                </w:rPr>
                <m:t>á</m:t>
              </m:r>
              <m:r>
                <m:rPr>
                  <m:sty m:val="p"/>
                </m:rPr>
                <w:rPr>
                  <w:rFonts w:ascii="Cambria Math"/>
                  <w:sz w:val="23"/>
                  <w:szCs w:val="23"/>
                </w:rPr>
                <m:t>klady</m:t>
              </m:r>
            </m:num>
            <m:den>
              <m:r>
                <m:rPr>
                  <m:sty m:val="p"/>
                </m:rPr>
                <w:rPr>
                  <w:rFonts w:ascii="Cambria Math"/>
                  <w:sz w:val="23"/>
                  <w:szCs w:val="23"/>
                </w:rPr>
                <m:t>rozvrhov</m:t>
              </m:r>
              <m:r>
                <m:rPr>
                  <m:sty m:val="p"/>
                </m:rPr>
                <w:rPr>
                  <w:sz w:val="23"/>
                  <w:szCs w:val="23"/>
                </w:rPr>
                <m:t>á</m:t>
              </m:r>
              <m:r>
                <m:rPr>
                  <m:sty m:val="p"/>
                </m:rPr>
                <w:rPr>
                  <w:rFonts w:ascii="Cambria Math"/>
                  <w:sz w:val="23"/>
                  <w:szCs w:val="23"/>
                </w:rPr>
                <m:t xml:space="preserve"> z</m:t>
              </m:r>
              <m:r>
                <m:rPr>
                  <m:sty m:val="p"/>
                </m:rPr>
                <w:rPr>
                  <w:sz w:val="23"/>
                  <w:szCs w:val="23"/>
                </w:rPr>
                <m:t>á</m:t>
              </m:r>
              <m:r>
                <m:rPr>
                  <m:sty m:val="p"/>
                </m:rPr>
                <w:rPr>
                  <w:rFonts w:ascii="Cambria Math"/>
                  <w:sz w:val="23"/>
                  <w:szCs w:val="23"/>
                </w:rPr>
                <m:t>kladna v K</m:t>
              </m:r>
              <m:r>
                <m:rPr>
                  <m:sty m:val="p"/>
                </m:rPr>
                <w:rPr>
                  <w:sz w:val="23"/>
                  <w:szCs w:val="23"/>
                </w:rPr>
                <m:t>č</m:t>
              </m:r>
            </m:den>
          </m:f>
        </m:oMath>
      </m:oMathPara>
    </w:p>
    <w:p w:rsidR="00172B69" w:rsidRDefault="00203ACA" w:rsidP="00203ACA">
      <w:pPr>
        <w:spacing w:after="120"/>
      </w:pPr>
      <w:r>
        <w:t>U naturální rozvrhové základny</w:t>
      </w:r>
      <w:r w:rsidR="00732854">
        <w:t xml:space="preserve"> </w:t>
      </w:r>
      <w:r>
        <w:t>je sazba režijní přirážky stanovena v peněžních jednotkách, a to</w:t>
      </w:r>
      <w:r w:rsidR="00B65A44">
        <w:t xml:space="preserve"> na</w:t>
      </w:r>
      <w:r>
        <w:t xml:space="preserve"> jednu naturální jednotku základny (hodinu práce, kg materiálu): </w:t>
      </w:r>
    </w:p>
    <w:p w:rsidR="00172B69" w:rsidRPr="005947DA" w:rsidRDefault="00203ACA" w:rsidP="00225D68">
      <w:pPr>
        <w:rPr>
          <w:sz w:val="23"/>
          <w:szCs w:val="23"/>
        </w:rPr>
      </w:pPr>
      <m:oMathPara>
        <m:oMath>
          <m:r>
            <m:rPr>
              <m:sty m:val="p"/>
            </m:rPr>
            <w:rPr>
              <w:rFonts w:ascii="Cambria Math"/>
              <w:sz w:val="23"/>
              <w:szCs w:val="23"/>
            </w:rPr>
            <w:lastRenderedPageBreak/>
            <m:t>sazba re</m:t>
          </m:r>
          <m:r>
            <m:rPr>
              <m:sty m:val="p"/>
            </m:rPr>
            <w:rPr>
              <w:rFonts w:ascii="Cambria Math"/>
              <w:sz w:val="23"/>
              <w:szCs w:val="23"/>
            </w:rPr>
            <m:t>ž</m:t>
          </m:r>
          <m:r>
            <m:rPr>
              <m:sty m:val="p"/>
            </m:rPr>
            <w:rPr>
              <w:rFonts w:ascii="Cambria Math"/>
              <w:sz w:val="23"/>
              <w:szCs w:val="23"/>
            </w:rPr>
            <m:t>ijn</m:t>
          </m:r>
          <m:r>
            <m:rPr>
              <m:sty m:val="p"/>
            </m:rPr>
            <w:rPr>
              <w:rFonts w:ascii="Cambria Math"/>
              <w:sz w:val="23"/>
              <w:szCs w:val="23"/>
            </w:rPr>
            <m:t>í</m:t>
          </m:r>
          <m:r>
            <m:rPr>
              <m:sty m:val="p"/>
            </m:rPr>
            <w:rPr>
              <w:rFonts w:ascii="Cambria Math"/>
              <w:sz w:val="23"/>
              <w:szCs w:val="23"/>
            </w:rPr>
            <m:t xml:space="preserve"> p</m:t>
          </m:r>
          <m:r>
            <m:rPr>
              <m:sty m:val="p"/>
            </m:rPr>
            <w:rPr>
              <w:rFonts w:ascii="Cambria Math"/>
              <w:sz w:val="23"/>
              <w:szCs w:val="23"/>
            </w:rPr>
            <m:t>ř</m:t>
          </m:r>
          <m:r>
            <m:rPr>
              <m:sty m:val="p"/>
            </m:rPr>
            <w:rPr>
              <w:rFonts w:ascii="Cambria Math"/>
              <w:sz w:val="23"/>
              <w:szCs w:val="23"/>
            </w:rPr>
            <m:t>ir</m:t>
          </m:r>
          <m:r>
            <m:rPr>
              <m:sty m:val="p"/>
            </m:rPr>
            <w:rPr>
              <w:rFonts w:ascii="Cambria Math"/>
              <w:sz w:val="23"/>
              <w:szCs w:val="23"/>
            </w:rPr>
            <m:t>áž</m:t>
          </m:r>
          <m:r>
            <m:rPr>
              <m:sty m:val="p"/>
            </m:rPr>
            <w:rPr>
              <w:rFonts w:ascii="Cambria Math"/>
              <w:sz w:val="23"/>
              <w:szCs w:val="23"/>
            </w:rPr>
            <m:t xml:space="preserve">ky= </m:t>
          </m:r>
          <m:f>
            <m:fPr>
              <m:ctrlPr>
                <w:rPr>
                  <w:rFonts w:ascii="Cambria Math" w:hAnsi="Cambria Math"/>
                  <w:sz w:val="23"/>
                  <w:szCs w:val="23"/>
                </w:rPr>
              </m:ctrlPr>
            </m:fPr>
            <m:num>
              <m:r>
                <m:rPr>
                  <m:sty m:val="p"/>
                </m:rPr>
                <w:rPr>
                  <w:rFonts w:ascii="Cambria Math"/>
                  <w:sz w:val="23"/>
                  <w:szCs w:val="23"/>
                </w:rPr>
                <m:t>nep</m:t>
              </m:r>
              <m:r>
                <m:rPr>
                  <m:sty m:val="p"/>
                </m:rPr>
                <w:rPr>
                  <w:sz w:val="23"/>
                  <w:szCs w:val="23"/>
                </w:rPr>
                <m:t>ří</m:t>
              </m:r>
              <m:r>
                <m:rPr>
                  <m:sty m:val="p"/>
                </m:rPr>
                <w:rPr>
                  <w:rFonts w:ascii="Cambria Math"/>
                  <w:sz w:val="23"/>
                  <w:szCs w:val="23"/>
                </w:rPr>
                <m:t>m</m:t>
              </m:r>
              <m:r>
                <m:rPr>
                  <m:sty m:val="p"/>
                </m:rPr>
                <w:rPr>
                  <w:sz w:val="23"/>
                  <w:szCs w:val="23"/>
                </w:rPr>
                <m:t>é</m:t>
              </m:r>
              <m:r>
                <m:rPr>
                  <m:sty m:val="p"/>
                </m:rPr>
                <w:rPr>
                  <w:rFonts w:ascii="Cambria Math"/>
                  <w:sz w:val="23"/>
                  <w:szCs w:val="23"/>
                </w:rPr>
                <m:t xml:space="preserve"> re</m:t>
              </m:r>
              <m:r>
                <m:rPr>
                  <m:sty m:val="p"/>
                </m:rPr>
                <w:rPr>
                  <w:sz w:val="23"/>
                  <w:szCs w:val="23"/>
                </w:rPr>
                <m:t>ž</m:t>
              </m:r>
              <m:r>
                <m:rPr>
                  <m:sty m:val="p"/>
                </m:rPr>
                <w:rPr>
                  <w:rFonts w:ascii="Cambria Math"/>
                  <w:sz w:val="23"/>
                  <w:szCs w:val="23"/>
                </w:rPr>
                <m:t>ijn</m:t>
              </m:r>
              <m:r>
                <m:rPr>
                  <m:sty m:val="p"/>
                </m:rPr>
                <w:rPr>
                  <w:sz w:val="23"/>
                  <w:szCs w:val="23"/>
                </w:rPr>
                <m:t>í</m:t>
              </m:r>
              <m:r>
                <m:rPr>
                  <m:sty m:val="p"/>
                </m:rPr>
                <w:rPr>
                  <w:rFonts w:ascii="Cambria Math"/>
                  <w:sz w:val="23"/>
                  <w:szCs w:val="23"/>
                </w:rPr>
                <m:t xml:space="preserve"> n</m:t>
              </m:r>
              <m:r>
                <m:rPr>
                  <m:sty m:val="p"/>
                </m:rPr>
                <w:rPr>
                  <w:sz w:val="23"/>
                  <w:szCs w:val="23"/>
                </w:rPr>
                <m:t>á</m:t>
              </m:r>
              <m:r>
                <m:rPr>
                  <m:sty m:val="p"/>
                </m:rPr>
                <w:rPr>
                  <w:rFonts w:ascii="Cambria Math"/>
                  <w:sz w:val="23"/>
                  <w:szCs w:val="23"/>
                </w:rPr>
                <m:t>klady</m:t>
              </m:r>
            </m:num>
            <m:den>
              <m:r>
                <m:rPr>
                  <m:sty m:val="p"/>
                </m:rPr>
                <w:rPr>
                  <w:rFonts w:ascii="Cambria Math"/>
                  <w:sz w:val="23"/>
                  <w:szCs w:val="23"/>
                </w:rPr>
                <m:t>rozvrhov</m:t>
              </m:r>
              <m:r>
                <m:rPr>
                  <m:sty m:val="p"/>
                </m:rPr>
                <w:rPr>
                  <w:sz w:val="23"/>
                  <w:szCs w:val="23"/>
                </w:rPr>
                <m:t>á</m:t>
              </m:r>
              <m:r>
                <m:rPr>
                  <m:sty m:val="p"/>
                </m:rPr>
                <w:rPr>
                  <w:rFonts w:ascii="Cambria Math"/>
                  <w:sz w:val="23"/>
                  <w:szCs w:val="23"/>
                </w:rPr>
                <m:t xml:space="preserve"> z</m:t>
              </m:r>
              <m:r>
                <m:rPr>
                  <m:sty m:val="p"/>
                </m:rPr>
                <w:rPr>
                  <w:sz w:val="23"/>
                  <w:szCs w:val="23"/>
                </w:rPr>
                <m:t>á</m:t>
              </m:r>
              <m:r>
                <m:rPr>
                  <m:sty m:val="p"/>
                </m:rPr>
                <w:rPr>
                  <w:rFonts w:ascii="Cambria Math"/>
                  <w:sz w:val="23"/>
                  <w:szCs w:val="23"/>
                </w:rPr>
                <m:t>kladna v</m:t>
              </m:r>
              <m:r>
                <m:rPr>
                  <m:sty m:val="p"/>
                </m:rPr>
                <w:rPr>
                  <w:sz w:val="23"/>
                  <w:szCs w:val="23"/>
                </w:rPr>
                <m:t> </m:t>
              </m:r>
              <m:r>
                <m:rPr>
                  <m:sty m:val="p"/>
                </m:rPr>
                <w:rPr>
                  <w:rFonts w:ascii="Cambria Math"/>
                  <w:sz w:val="23"/>
                  <w:szCs w:val="23"/>
                </w:rPr>
                <m:t>natur.  jednotk</m:t>
              </m:r>
              <m:r>
                <m:rPr>
                  <m:sty m:val="p"/>
                </m:rPr>
                <w:rPr>
                  <w:sz w:val="23"/>
                  <w:szCs w:val="23"/>
                </w:rPr>
                <m:t>á</m:t>
              </m:r>
              <m:r>
                <m:rPr>
                  <m:sty m:val="p"/>
                </m:rPr>
                <w:rPr>
                  <w:rFonts w:ascii="Cambria Math"/>
                  <w:sz w:val="23"/>
                  <w:szCs w:val="23"/>
                </w:rPr>
                <m:t>ch</m:t>
              </m:r>
            </m:den>
          </m:f>
        </m:oMath>
      </m:oMathPara>
    </w:p>
    <w:p w:rsidR="00732854" w:rsidRDefault="00732854" w:rsidP="00225D68">
      <w:r>
        <w:t xml:space="preserve">Výhodou peněžních základen je jejich snadná zjistitelnost z účetních výkazů, nevýhodou je </w:t>
      </w:r>
      <w:r w:rsidR="00744D4A">
        <w:t xml:space="preserve">jejich </w:t>
      </w:r>
      <w:r>
        <w:t xml:space="preserve">nestálost, neboť je ovlivňuje i změna ceny rozvrhové základny (tedy změna pořizovací ceny materiálu či změna mzdových sazeb). Oproti tomu je zjišťování naturálních základen </w:t>
      </w:r>
      <w:r w:rsidR="003E3667">
        <w:t xml:space="preserve">sice </w:t>
      </w:r>
      <w:r>
        <w:t xml:space="preserve">složitější, ale </w:t>
      </w:r>
      <w:r w:rsidR="00744D4A">
        <w:t xml:space="preserve">výhodou je </w:t>
      </w:r>
      <w:r>
        <w:t>nepodléh</w:t>
      </w:r>
      <w:r w:rsidR="00744D4A">
        <w:t>ání</w:t>
      </w:r>
      <w:r>
        <w:t xml:space="preserve"> vlivům cenových změn. Další výhodou je vyšší vypovídací schopnost naturálních základen. </w:t>
      </w:r>
    </w:p>
    <w:p w:rsidR="00676E62" w:rsidRDefault="00676E62" w:rsidP="00225D68">
      <w:r>
        <w:t>Král uvádí dvě</w:t>
      </w:r>
      <w:r w:rsidR="00A1069C">
        <w:t xml:space="preserve"> variant</w:t>
      </w:r>
      <w:r>
        <w:t>y</w:t>
      </w:r>
      <w:r w:rsidR="00A1069C">
        <w:t xml:space="preserve">, </w:t>
      </w:r>
      <w:r>
        <w:t>ve kterých se přirážková kalkulace používá</w:t>
      </w:r>
      <w:r w:rsidR="00A1069C">
        <w:t xml:space="preserve">. </w:t>
      </w:r>
      <w:r w:rsidR="00A1069C" w:rsidRPr="00A1069C">
        <w:rPr>
          <w:b/>
        </w:rPr>
        <w:t>Sumační přirážková kalkulace</w:t>
      </w:r>
      <w:r w:rsidR="00A1069C">
        <w:t xml:space="preserve"> vychází z jediné rozvrhové základny, na jejímž základě se přiřazují veškeré režijní náklady podniku. Lze ji tedy použít za předpokladu, že se všechny režijní náklady vyvíjejí úmě</w:t>
      </w:r>
      <w:r>
        <w:t xml:space="preserve">rně právě této jediné základně, v praxi je ovšem tento předpoklad málo pravděpodobný. </w:t>
      </w:r>
      <w:r w:rsidRPr="00676E62">
        <w:rPr>
          <w:b/>
        </w:rPr>
        <w:t>Diferencovaná přirážková kalkulace</w:t>
      </w:r>
      <w:r>
        <w:t xml:space="preserve"> používá pro přiřazování režijních nákladů různé rozvrhové základny. Režijní náklady jsou proto rozděleny do skupin a pro každou skupinu se hledá odpovídající základna. Skupiny jsou zpravidla tvořeny podle základních podnikových funkcí, příkladem vhodné základny je objem přímé práce pro výrobní režii</w:t>
      </w:r>
      <w:r w:rsidR="00260C3F">
        <w:t xml:space="preserve"> (Král 2006, s. 124)</w:t>
      </w:r>
      <w:r>
        <w:t xml:space="preserve">. </w:t>
      </w:r>
    </w:p>
    <w:p w:rsidR="00260C3F" w:rsidRDefault="00260C3F" w:rsidP="00225D68">
      <w:r>
        <w:t xml:space="preserve">Vedle jedné celopodnikové režijní sazby může podnik stanovit i sazby na úrovni nižších útvarů, střediskové režijní sazby. Tyto sazby najdou uplatnění v podnicích s velmi diferencovanou výrobou, s různými výrobními postupy zajišťovanými zpravidla nezávislými organizačními celky podniku (Propesko 2009, s. 77). </w:t>
      </w:r>
    </w:p>
    <w:p w:rsidR="00287033" w:rsidRPr="00287033" w:rsidRDefault="00287033" w:rsidP="00CB04DE">
      <w:pPr>
        <w:keepNext/>
        <w:rPr>
          <w:b/>
        </w:rPr>
      </w:pPr>
      <w:r w:rsidRPr="00287033">
        <w:rPr>
          <w:b/>
        </w:rPr>
        <w:t xml:space="preserve">Kalkulace variabilních nákladů </w:t>
      </w:r>
    </w:p>
    <w:p w:rsidR="00287033" w:rsidRDefault="00B3283B" w:rsidP="00225D68">
      <w:r>
        <w:t xml:space="preserve">Další kalkulační metoda vychází z principu odděleného sledování variabilních a fixních nákladů. Kalkulace variabilních nákladů (také kalkulace krycího příspěvku) vznikla </w:t>
      </w:r>
      <w:r>
        <w:br/>
        <w:t xml:space="preserve">ve snaze </w:t>
      </w:r>
      <w:r w:rsidR="003A7F67">
        <w:t>odstranit</w:t>
      </w:r>
      <w:r>
        <w:t xml:space="preserve"> </w:t>
      </w:r>
      <w:r w:rsidR="003A7F67">
        <w:t>nepříznivé</w:t>
      </w:r>
      <w:r>
        <w:t xml:space="preserve"> dopady plnéh</w:t>
      </w:r>
      <w:r w:rsidR="005C059B">
        <w:t>o přiřazování fixních nákladů pro</w:t>
      </w:r>
      <w:r>
        <w:t xml:space="preserve"> řízení hospodárnosti a optimalizaci sortimentu. Tato kalkulační metoda proto fixní náklady nerozpočítává na jednotlivé výkony, ale považuje je za náklady spojené s provozem </w:t>
      </w:r>
      <w:r w:rsidR="003A7F67">
        <w:t>podniku jako celku</w:t>
      </w:r>
      <w:r>
        <w:t xml:space="preserve">, které musí být uhrazeny příspěvky </w:t>
      </w:r>
      <w:r w:rsidR="003A7F67">
        <w:t xml:space="preserve">jednotlivých produktů. </w:t>
      </w:r>
    </w:p>
    <w:p w:rsidR="00287033" w:rsidRDefault="003A7F67" w:rsidP="00225D68">
      <w:r>
        <w:t xml:space="preserve">Kalkulace postupuje v několika krocích – nejprve se zjistí příspěvky na úhradu fixních nákladů a tvorbu zisku jednotlivých výkonů, a to jako rozdíl jednotkové ceny výkonu a </w:t>
      </w:r>
      <w:r>
        <w:lastRenderedPageBreak/>
        <w:t xml:space="preserve">jeho variabilních nákladů. Celkový příspěvek na úhradu se zjistí jako součet příspěvků všech výkonů. </w:t>
      </w:r>
      <w:r w:rsidR="00384D6C">
        <w:t xml:space="preserve">Odečtením fixních nákladů od celkového příspěvku na úhradu se pak zjišťuje zisk podniku. Tím, že nedochází k rozpočítání fixních nákladů, nelze zjistit zisk jednotkového výkonu – výhodnost je posuzována na základě výše příspěvku na úhradu. Ten přitom zůstává na rozdíl od zisku jednotkového výkonu zjištěného přirážkovou kalkulací nezávislý na objemu prováděných výkonů (Propesko 2009, s. 89). </w:t>
      </w:r>
    </w:p>
    <w:p w:rsidR="00384D6C" w:rsidRDefault="00384D6C" w:rsidP="00225D68">
      <w:r>
        <w:t xml:space="preserve">Kalkulace variabilních nákladů je známa ve dvou variantách – jednostupňové a vícestupňové kalkulaci. </w:t>
      </w:r>
      <w:r w:rsidRPr="00F43197">
        <w:rPr>
          <w:b/>
        </w:rPr>
        <w:t>Jednostupňová metoda</w:t>
      </w:r>
      <w:r>
        <w:t xml:space="preserve"> se používá, pokud se veškeré fixní náklady vztahují k podniku jako celku. Pokud je ale část fixních nákladů spojena s nižšími úrovněmi (útvarem, střediskem, výrobkovou skupinou), používá se </w:t>
      </w:r>
      <w:r w:rsidRPr="00F43197">
        <w:rPr>
          <w:b/>
        </w:rPr>
        <w:t>vícestupňová metoda</w:t>
      </w:r>
      <w:r>
        <w:t xml:space="preserve">. </w:t>
      </w:r>
    </w:p>
    <w:p w:rsidR="005F6F91" w:rsidRDefault="00FE155C" w:rsidP="00225D68">
      <w:r>
        <w:t>Metoda variabilních nákladů je vhodná pro rozhodování o struktuře výroby v krátkém období v situacích, kdy dochází k výkyvům v objemu prodeje nebo ceny. Umožňuje také stanovit minimální cenu výrobků a služeb</w:t>
      </w:r>
      <w:r w:rsidR="00CD3E0C">
        <w:t xml:space="preserve"> (Propesko 2009, s. 94).</w:t>
      </w:r>
      <w:r>
        <w:t xml:space="preserve"> Jako neabsorpční kalkulace ovšem neposkytuje informaci o nákladové náročnosti jednotlivého výkonu</w:t>
      </w:r>
      <w:r w:rsidR="00CD3E0C">
        <w:t xml:space="preserve">. </w:t>
      </w:r>
    </w:p>
    <w:p w:rsidR="005F6F91" w:rsidRPr="00287033" w:rsidRDefault="005F6F91" w:rsidP="00CB04DE">
      <w:pPr>
        <w:keepNext/>
        <w:rPr>
          <w:b/>
        </w:rPr>
      </w:pPr>
      <w:r w:rsidRPr="00287033">
        <w:rPr>
          <w:b/>
        </w:rPr>
        <w:t xml:space="preserve">Kalkulace </w:t>
      </w:r>
      <w:r w:rsidR="00614DFB">
        <w:rPr>
          <w:b/>
        </w:rPr>
        <w:t>po</w:t>
      </w:r>
      <w:r w:rsidRPr="00287033">
        <w:rPr>
          <w:b/>
        </w:rPr>
        <w:t xml:space="preserve">dle aktivit </w:t>
      </w:r>
    </w:p>
    <w:p w:rsidR="005F6F91" w:rsidRDefault="00614DFB" w:rsidP="005F6F91">
      <w:r>
        <w:t>Kalkulace s přiřazováním nákladů aktivitám (</w:t>
      </w:r>
      <w:r w:rsidRPr="00534D72">
        <w:t>angl</w:t>
      </w:r>
      <w:r>
        <w:t xml:space="preserve">. </w:t>
      </w:r>
      <w:r w:rsidRPr="00F43197">
        <w:rPr>
          <w:b/>
          <w:lang w:val="en-GB"/>
        </w:rPr>
        <w:t>Activity Based Costing</w:t>
      </w:r>
      <w:r>
        <w:t xml:space="preserve"> = ABC) používá pro přiřazování nákladů měření skutečných fyzických výkonů jednotlivých činností a aktivit. </w:t>
      </w:r>
      <w:r w:rsidR="00316065">
        <w:t>Propesko uvádí</w:t>
      </w:r>
      <w:r>
        <w:t>, jde o jedinou možnost</w:t>
      </w:r>
      <w:r w:rsidR="00EF43FC">
        <w:t>,</w:t>
      </w:r>
      <w:r>
        <w:t xml:space="preserve"> jak se vyhnout paušalizaci nákladů, neboť vztah mezi nákladem a výkonem netvoří zkreslující rozvrhová základna, ale skutečné aktivity a činnosti prováděné s cílem vytvoření výkonů. </w:t>
      </w:r>
      <w:r w:rsidR="00316065">
        <w:t xml:space="preserve">Metoda sleduje tok nákladů podél prováděných procesů a aktivit a snaží se odhalit skutečné příčiny vzniku nákladů (Propesko 2009, s. 100). </w:t>
      </w:r>
    </w:p>
    <w:p w:rsidR="00316065" w:rsidRDefault="00316065" w:rsidP="005F6F91">
      <w:r>
        <w:t>Jak uvádí Šoljaková, rozdíl mezi tradičními metodami kalkulace a metodou ABC spočívá v tom, že „</w:t>
      </w:r>
      <w:r w:rsidRPr="00316065">
        <w:rPr>
          <w:i/>
        </w:rPr>
        <w:t>tradiční metody v první alokační fázi přiř</w:t>
      </w:r>
      <w:r>
        <w:rPr>
          <w:i/>
        </w:rPr>
        <w:t>a</w:t>
      </w:r>
      <w:r w:rsidRPr="00316065">
        <w:rPr>
          <w:i/>
        </w:rPr>
        <w:t xml:space="preserve">dily náklady útvarům a náklady útvarů se převážně podle </w:t>
      </w:r>
      <w:r>
        <w:rPr>
          <w:i/>
        </w:rPr>
        <w:t>j</w:t>
      </w:r>
      <w:r w:rsidRPr="00316065">
        <w:rPr>
          <w:i/>
        </w:rPr>
        <w:t>edné sumární objemové rozvrhov</w:t>
      </w:r>
      <w:r>
        <w:rPr>
          <w:i/>
        </w:rPr>
        <w:t>é</w:t>
      </w:r>
      <w:r w:rsidRPr="00316065">
        <w:rPr>
          <w:i/>
        </w:rPr>
        <w:t xml:space="preserve"> základny alokovaly výkonům; v metodě ABC se v první fázi přiřadí náklady aktivitám</w:t>
      </w:r>
      <w:r>
        <w:rPr>
          <w:i/>
        </w:rPr>
        <w:t xml:space="preserve"> a</w:t>
      </w:r>
      <w:r w:rsidRPr="00316065">
        <w:rPr>
          <w:i/>
        </w:rPr>
        <w:t xml:space="preserve"> ty se následně alokují přes rozvrhové základny vypl</w:t>
      </w:r>
      <w:r>
        <w:rPr>
          <w:i/>
        </w:rPr>
        <w:t>ý</w:t>
      </w:r>
      <w:r w:rsidRPr="00316065">
        <w:rPr>
          <w:i/>
        </w:rPr>
        <w:t>vající z rozsahu aktivit, a nikoliv z objemu výkonů</w:t>
      </w:r>
      <w:r>
        <w:t xml:space="preserve">“ (Šoljaková 2009, s. 98). </w:t>
      </w:r>
    </w:p>
    <w:p w:rsidR="005F6F91" w:rsidRDefault="006B1D52" w:rsidP="006B1D52">
      <w:pPr>
        <w:spacing w:after="0"/>
      </w:pPr>
      <w:r>
        <w:lastRenderedPageBreak/>
        <w:t xml:space="preserve">Propesko uvádí následující postup kalkulace ABC: </w:t>
      </w:r>
    </w:p>
    <w:p w:rsidR="006B1D52" w:rsidRPr="006B1D52" w:rsidRDefault="006B1D52" w:rsidP="00F84524">
      <w:pPr>
        <w:pStyle w:val="Odstavecseseznamem"/>
        <w:numPr>
          <w:ilvl w:val="0"/>
          <w:numId w:val="41"/>
        </w:numPr>
        <w:spacing w:line="360" w:lineRule="auto"/>
        <w:ind w:left="357" w:hanging="357"/>
        <w:rPr>
          <w:rFonts w:ascii="Cambria" w:hAnsi="Cambria"/>
        </w:rPr>
      </w:pPr>
      <w:r>
        <w:t xml:space="preserve">nepřímé náklady se přiřadí jednotlivým definovaným aktivitám na základě vztahové veličiny nákladů, jež určuje způsob přepočtu nákladů zjištěných z účetní evidence na jednotlivé aktivity; </w:t>
      </w:r>
    </w:p>
    <w:p w:rsidR="006B1D52" w:rsidRDefault="006B1D52" w:rsidP="00F84524">
      <w:pPr>
        <w:pStyle w:val="Odstavecseseznamem"/>
        <w:numPr>
          <w:ilvl w:val="0"/>
          <w:numId w:val="41"/>
        </w:numPr>
        <w:spacing w:line="360" w:lineRule="auto"/>
        <w:ind w:left="357" w:hanging="357"/>
      </w:pPr>
      <w:r>
        <w:t>zjistí se celkové</w:t>
      </w:r>
      <w:r w:rsidR="00D65D6F">
        <w:t xml:space="preserve"> náklady na jednotlivé aktivity, vymezí se vztahová veličina aktivity a stanoví se náklady na jednotku aktivity; </w:t>
      </w:r>
    </w:p>
    <w:p w:rsidR="00D65D6F" w:rsidRDefault="00D65D6F" w:rsidP="00F84524">
      <w:pPr>
        <w:pStyle w:val="Odstavecseseznamem"/>
        <w:numPr>
          <w:ilvl w:val="0"/>
          <w:numId w:val="41"/>
        </w:numPr>
        <w:spacing w:line="360" w:lineRule="auto"/>
        <w:ind w:left="357" w:hanging="357"/>
      </w:pPr>
      <w:r>
        <w:t xml:space="preserve">z nákladů na jednotku aktivity a objemu těchto jednotek se určí náklady </w:t>
      </w:r>
      <w:r w:rsidR="00EF43FC">
        <w:br/>
      </w:r>
      <w:r>
        <w:t xml:space="preserve">na nákladový objekt – výkon, zákazníka (Propesko 2009, s. 101). </w:t>
      </w:r>
    </w:p>
    <w:p w:rsidR="00FC7876" w:rsidRDefault="00D65D6F" w:rsidP="00225D68">
      <w:r>
        <w:t>Je zřejmé, že zavedení této metody je oproti tradičním metodám podstatně náročn</w:t>
      </w:r>
      <w:r w:rsidR="00534D72">
        <w:t>ější – vedle dat účetnictví</w:t>
      </w:r>
      <w:r>
        <w:t xml:space="preserve"> je potřebná analýza a definice procesů a aktivit, používá se řada měření a propočtů. To je zřejmě příčinou prozatím malého rozšíření metody ABC v českých podnicích. </w:t>
      </w:r>
      <w:r w:rsidR="00EF43FC">
        <w:t xml:space="preserve">Metoda má ale vedle vytvoření předpokladů </w:t>
      </w:r>
      <w:r w:rsidR="005C059B">
        <w:t>pro poměrně přesné</w:t>
      </w:r>
      <w:r w:rsidR="00EF43FC">
        <w:t xml:space="preserve"> kalkulování nákladů i silný přesah do řízení – na základě kalkulační metody se vyvinul manažerský nástroj známý jako </w:t>
      </w:r>
      <w:r w:rsidR="00EF43FC" w:rsidRPr="00F43197">
        <w:rPr>
          <w:b/>
          <w:lang w:val="en-GB"/>
        </w:rPr>
        <w:t>Activity Based</w:t>
      </w:r>
      <w:r w:rsidR="00EF43FC" w:rsidRPr="00F43197">
        <w:rPr>
          <w:b/>
        </w:rPr>
        <w:t xml:space="preserve"> Management</w:t>
      </w:r>
      <w:r w:rsidR="00EF43FC">
        <w:t xml:space="preserve"> (ABM) sloužící řízení činností v podniku, restrukturalizaci procesů a aktivit a procesnímu řízení nákladů. </w:t>
      </w:r>
    </w:p>
    <w:p w:rsidR="00BA1B75" w:rsidRDefault="00BA1B75" w:rsidP="00BA1B75">
      <w:pPr>
        <w:pStyle w:val="Nadpis3"/>
      </w:pPr>
      <w:bookmarkStart w:id="18" w:name="_Toc299909824"/>
      <w:r>
        <w:t>Speciální typy nákladových kalkulací</w:t>
      </w:r>
      <w:bookmarkEnd w:id="18"/>
      <w:r>
        <w:t xml:space="preserve"> </w:t>
      </w:r>
    </w:p>
    <w:p w:rsidR="00256A24" w:rsidRDefault="00256A24" w:rsidP="00256A24">
      <w:r w:rsidRPr="00256A24">
        <w:rPr>
          <w:b/>
        </w:rPr>
        <w:t>Kalkulace nákladů prostým</w:t>
      </w:r>
      <w:r w:rsidRPr="008F4E89">
        <w:rPr>
          <w:b/>
        </w:rPr>
        <w:t xml:space="preserve"> dělením</w:t>
      </w:r>
      <w:r>
        <w:t xml:space="preserve"> je nejjednodušší technikou nákladové kalkulace. Náklady na jednotku výkonu zjišťuje jako prostý podíl celkových nákladů organizace a počtu jednotek výkonu. Z tohoto důvodu je vhodná pouze v podnicích s homogenní výrobou, jejíž výkony jsou nákladově stejně náročné (výroba elektřiny, těžba uhlí). Pokud výkony podniku nejsou zcela homogenní, ale odlišují se v jednom měřitelném parametru, lze použít </w:t>
      </w:r>
      <w:r w:rsidRPr="00BA1B75">
        <w:rPr>
          <w:b/>
        </w:rPr>
        <w:t xml:space="preserve">kalkulaci </w:t>
      </w:r>
      <w:r w:rsidRPr="008F4E89">
        <w:rPr>
          <w:b/>
        </w:rPr>
        <w:t>dělením s poměrovými (ekvivalenčními) čísly</w:t>
      </w:r>
      <w:r>
        <w:t xml:space="preserve">. Tato metoda se používá u hromadné výroby technologicky podobných výrobků. Vybraný typický výrobek má ekvivalent o hodnotě 1, dalším výrobkům se přiřadí ekvivalenční číslo přepočtem sledovaného měřitelného parametru k poměrovému číslu typického výrobku. Dalším krokem metody je zjištění sumy ekvivalentů a stanovení nákladů </w:t>
      </w:r>
      <w:r w:rsidR="00DC602E">
        <w:br/>
      </w:r>
      <w:r>
        <w:t xml:space="preserve">na jeden ekvivalent. Náklad na výrobek se pak vypočte jako násobek nákladu </w:t>
      </w:r>
      <w:r>
        <w:br/>
        <w:t xml:space="preserve">na ekvivalent a ekvivalenčního čísla výrobku (Propesko 2009, s. 62). </w:t>
      </w:r>
    </w:p>
    <w:p w:rsidR="00A43213" w:rsidRDefault="002D6A93" w:rsidP="00CD6A5A">
      <w:r>
        <w:t xml:space="preserve">Druhý typ speciálních kalkulačních metod je určen pro kalkulování ve sdružené výrobě, tedy v případech, kdy </w:t>
      </w:r>
      <w:r w:rsidR="00357888">
        <w:t xml:space="preserve">výrobou </w:t>
      </w:r>
      <w:r w:rsidR="00DC602E">
        <w:t>určitého výrobku současně vznikají další výrobky</w:t>
      </w:r>
      <w:r w:rsidR="00357888">
        <w:t xml:space="preserve">. </w:t>
      </w:r>
      <w:r w:rsidR="00357888">
        <w:lastRenderedPageBreak/>
        <w:t xml:space="preserve">Metoda </w:t>
      </w:r>
      <w:r w:rsidR="00357888" w:rsidRPr="00357888">
        <w:rPr>
          <w:b/>
        </w:rPr>
        <w:t>odčítací kalkulace</w:t>
      </w:r>
      <w:r w:rsidR="00357888">
        <w:t xml:space="preserve"> se používá ve výrobách, kde v rámci jednoho výrobního procesu </w:t>
      </w:r>
      <w:r w:rsidR="00DC602E">
        <w:t xml:space="preserve">současně </w:t>
      </w:r>
      <w:r w:rsidR="00357888">
        <w:t>vzniká jeden hlavní výrobek a několik vedlejších výrobků (</w:t>
      </w:r>
      <w:r w:rsidR="00115505">
        <w:t xml:space="preserve">tedy </w:t>
      </w:r>
      <w:r w:rsidR="00DC602E">
        <w:t>např.</w:t>
      </w:r>
      <w:r w:rsidR="00357888">
        <w:t xml:space="preserve"> v chemické výrobě). </w:t>
      </w:r>
      <w:r w:rsidR="00DC602E">
        <w:t xml:space="preserve">Předmětem této metody jsou hlavní výrobky – náklady na ně </w:t>
      </w:r>
      <w:r w:rsidR="00357888">
        <w:t>se zjistí jako rozdíl</w:t>
      </w:r>
      <w:r w:rsidR="00DC602E">
        <w:t xml:space="preserve"> mezi</w:t>
      </w:r>
      <w:r w:rsidR="00357888">
        <w:t xml:space="preserve"> celkový</w:t>
      </w:r>
      <w:r w:rsidR="00DC602E">
        <w:t xml:space="preserve">mi náklady sdružené výroby a nákladů na vedlejší výrobky, ocenění vedlejších výrobků se odvíjí od prodejní ceny. </w:t>
      </w:r>
      <w:r w:rsidR="00814FA2">
        <w:t>Pokud je</w:t>
      </w:r>
      <w:r w:rsidR="00DC602E">
        <w:t xml:space="preserve"> produkcí současně získáno více hlavních výrobků</w:t>
      </w:r>
      <w:r w:rsidR="00814FA2">
        <w:t xml:space="preserve">, používá se metoda </w:t>
      </w:r>
      <w:r w:rsidR="00814FA2" w:rsidRPr="00814FA2">
        <w:rPr>
          <w:b/>
        </w:rPr>
        <w:t>rozčítací kalkulace</w:t>
      </w:r>
      <w:r w:rsidR="00814FA2">
        <w:t xml:space="preserve">. Náklady na výrobek se zjistí z celkových nákladů sdružené výroby podle zvolených poměrových čísel, nejčastěji se používá poměr prodejních cen výrobků (Hradecký, Lanča, Šiška 2008, s. 196). </w:t>
      </w:r>
    </w:p>
    <w:p w:rsidR="00357888" w:rsidRDefault="00DF6C9E" w:rsidP="00CD6A5A">
      <w:pPr>
        <w:pStyle w:val="Nadpis3"/>
      </w:pPr>
      <w:bookmarkStart w:id="19" w:name="_Toc299909825"/>
      <w:r>
        <w:t>Nákladová kalkulace jako podklad pro stanovení</w:t>
      </w:r>
      <w:r w:rsidR="0060264F">
        <w:t xml:space="preserve"> ceny</w:t>
      </w:r>
      <w:bookmarkEnd w:id="19"/>
      <w:r w:rsidR="0060264F">
        <w:t xml:space="preserve"> </w:t>
      </w:r>
    </w:p>
    <w:p w:rsidR="0060264F" w:rsidRDefault="00746C13" w:rsidP="0060264F">
      <w:r>
        <w:t xml:space="preserve">Analýza nákladů a nákladová kalkulace může být podkladem při stanovení ceny výkonu. V současné době je </w:t>
      </w:r>
      <w:r w:rsidR="005C059B">
        <w:t xml:space="preserve">ale </w:t>
      </w:r>
      <w:r>
        <w:t xml:space="preserve">cena řady produktů a služeb dána situací na trhu, v těchto případech nám analýza nákladů poskytuje informace o tom, zda a jak tržní cena hradí náklady podniku. </w:t>
      </w:r>
      <w:r w:rsidR="001177AD">
        <w:t>Vedle toho mají c</w:t>
      </w:r>
      <w:r>
        <w:t xml:space="preserve">enové kalkulace nezastupitelný význam </w:t>
      </w:r>
      <w:r w:rsidR="001177AD">
        <w:t>při</w:t>
      </w:r>
      <w:r>
        <w:t xml:space="preserve"> </w:t>
      </w:r>
      <w:r w:rsidR="001177AD">
        <w:t xml:space="preserve">stanovování cen individuálně nabízených výkonů. </w:t>
      </w:r>
      <w:r w:rsidR="000F5774">
        <w:t xml:space="preserve">Při určování cen se pracuje s modely orientovanými poptávkově </w:t>
      </w:r>
      <w:r w:rsidR="00225D68">
        <w:t>a</w:t>
      </w:r>
      <w:r w:rsidR="000F5774">
        <w:t xml:space="preserve">nebo s modely orientovanými nákladově. </w:t>
      </w:r>
    </w:p>
    <w:p w:rsidR="000F5774" w:rsidRDefault="00DF6C9E" w:rsidP="0060264F">
      <w:r>
        <w:t xml:space="preserve">Nákladově orientované metody tvorby cen vychází ze stanovení </w:t>
      </w:r>
      <w:r w:rsidRPr="000F5774">
        <w:rPr>
          <w:b/>
        </w:rPr>
        <w:t>směrné ceny</w:t>
      </w:r>
      <w:r>
        <w:t xml:space="preserve">, tedy vnitřní, kalkulované ceny, která při daných podmínkách přináší požadovaný zisk. Tato cena se pak porovnává s tržní cenou. </w:t>
      </w:r>
      <w:r w:rsidR="000F5774">
        <w:t>S</w:t>
      </w:r>
      <w:r w:rsidR="00403FB6">
        <w:t>měrná</w:t>
      </w:r>
      <w:r>
        <w:t xml:space="preserve"> cen</w:t>
      </w:r>
      <w:r w:rsidR="000F5774">
        <w:t xml:space="preserve">a je založena na </w:t>
      </w:r>
      <w:r>
        <w:t>kalkul</w:t>
      </w:r>
      <w:r w:rsidR="000F5774">
        <w:t>ovaných nákladech, ke kterým se při</w:t>
      </w:r>
      <w:r w:rsidR="00403FB6">
        <w:t>počte</w:t>
      </w:r>
      <w:r>
        <w:t xml:space="preserve"> </w:t>
      </w:r>
      <w:r w:rsidR="000F5774">
        <w:t>směrná zisková</w:t>
      </w:r>
      <w:r>
        <w:t xml:space="preserve"> přirážk</w:t>
      </w:r>
      <w:r w:rsidR="000F5774">
        <w:t>a</w:t>
      </w:r>
      <w:r>
        <w:t xml:space="preserve">. </w:t>
      </w:r>
      <w:r w:rsidR="00403FB6">
        <w:t>Jak uvádí Král, v</w:t>
      </w:r>
      <w:r>
        <w:t xml:space="preserve">ýše zisku se </w:t>
      </w:r>
      <w:r w:rsidR="00403FB6">
        <w:t xml:space="preserve">přitom </w:t>
      </w:r>
      <w:r>
        <w:t>odvíjí od očekávaného zhodnocení vloženého kapitálu</w:t>
      </w:r>
      <w:r w:rsidR="00403FB6">
        <w:t xml:space="preserve"> (Král 2006, s. 542). </w:t>
      </w:r>
    </w:p>
    <w:p w:rsidR="0060264F" w:rsidRDefault="00746C13" w:rsidP="0060264F">
      <w:pPr>
        <w:pStyle w:val="Nadpis3"/>
      </w:pPr>
      <w:bookmarkStart w:id="20" w:name="_Toc299909826"/>
      <w:r>
        <w:t xml:space="preserve">Specifika kalkulace </w:t>
      </w:r>
      <w:r w:rsidR="0060264F">
        <w:t>ve službách</w:t>
      </w:r>
      <w:bookmarkEnd w:id="20"/>
      <w:r w:rsidR="0060264F">
        <w:t xml:space="preserve"> </w:t>
      </w:r>
    </w:p>
    <w:p w:rsidR="004E4C01" w:rsidRDefault="00F5548A" w:rsidP="0060264F">
      <w:r>
        <w:t>Zatímco se literatura věnuje kalkulačním technikám pro různé typy výrobních podniků, problematika kalkulací v sektoru služeb zůstává poměrně neprozkoumána. Je to dáno jednak historicky, kdy se kalkulační metody rozvíjely ve výrobních podnicích na různé úrovni</w:t>
      </w:r>
      <w:r w:rsidR="004E4C01">
        <w:t xml:space="preserve"> </w:t>
      </w:r>
      <w:r w:rsidR="004062AA">
        <w:t>hromadnosti a organizac</w:t>
      </w:r>
      <w:r w:rsidR="004A55D1">
        <w:t>e</w:t>
      </w:r>
      <w:r w:rsidR="004062AA">
        <w:t xml:space="preserve"> </w:t>
      </w:r>
      <w:r>
        <w:t>výroby</w:t>
      </w:r>
      <w:r w:rsidR="004A55D1">
        <w:t>,</w:t>
      </w:r>
      <w:r>
        <w:t xml:space="preserve"> a dále skutečností, že </w:t>
      </w:r>
      <w:r w:rsidR="004A55D1">
        <w:t xml:space="preserve">i </w:t>
      </w:r>
      <w:r>
        <w:t>v</w:t>
      </w:r>
      <w:r w:rsidR="004E4C01">
        <w:t> rámci těchto odlišných t</w:t>
      </w:r>
      <w:r>
        <w:t>ypů výrobních podniků (hromadná</w:t>
      </w:r>
      <w:r w:rsidR="004E4C01">
        <w:t xml:space="preserve">, </w:t>
      </w:r>
      <w:r>
        <w:t xml:space="preserve">sériová nebo </w:t>
      </w:r>
      <w:r w:rsidR="004062AA">
        <w:t>zakázková výroba</w:t>
      </w:r>
      <w:r>
        <w:t>,</w:t>
      </w:r>
      <w:r w:rsidR="004062AA">
        <w:t xml:space="preserve"> </w:t>
      </w:r>
      <w:r>
        <w:t xml:space="preserve">sdružená výroba </w:t>
      </w:r>
      <w:r w:rsidR="004062AA">
        <w:t>atd.</w:t>
      </w:r>
      <w:r w:rsidR="004E4C01">
        <w:t xml:space="preserve">) </w:t>
      </w:r>
      <w:r w:rsidR="004062AA">
        <w:t xml:space="preserve">můžeme nalézt obdobnou strukturu kalkulací. </w:t>
      </w:r>
      <w:r w:rsidR="004E4C01">
        <w:t xml:space="preserve">Vedle toho </w:t>
      </w:r>
      <w:r w:rsidR="004062AA">
        <w:t xml:space="preserve">se jednotlivé typy služeb vyznačují značnou rozdílností. </w:t>
      </w:r>
    </w:p>
    <w:p w:rsidR="00D91EF6" w:rsidRDefault="004E4C01" w:rsidP="00CD6A5A">
      <w:r>
        <w:lastRenderedPageBreak/>
        <w:t xml:space="preserve">Ve službách se často uplatňují kalkulace vycházející z přirážkové metody. Řada podniků, jež se zabývají poskytováním služeb, zpracovává především cenové kalkulace, jež jsou často vázány na objem práce. </w:t>
      </w:r>
      <w:r w:rsidR="004062AA">
        <w:t>Propesko jako příklad uvádí kalkulaci používanou řadou poradenských firem, které cenu určují na základě hodinových sazeb práce. Sazby za práci, se kterými se ve službách pracuje, přitom zahrnují mzdové náklady a přirážkou stanovenou část režie (Propesko 2009, s.</w:t>
      </w:r>
      <w:r w:rsidR="00287033">
        <w:t xml:space="preserve"> </w:t>
      </w:r>
      <w:r w:rsidR="004062AA">
        <w:t xml:space="preserve">75). </w:t>
      </w:r>
    </w:p>
    <w:p w:rsidR="00CD6A5A" w:rsidRDefault="00CD6A5A" w:rsidP="00717891">
      <w:pPr>
        <w:pStyle w:val="Nadpis1"/>
        <w:pageBreakBefore/>
        <w:ind w:left="357" w:hanging="357"/>
      </w:pPr>
      <w:bookmarkStart w:id="21" w:name="_Toc299909827"/>
      <w:r>
        <w:lastRenderedPageBreak/>
        <w:t>Kalkulace ve výzkumné agentuře</w:t>
      </w:r>
      <w:bookmarkEnd w:id="21"/>
      <w:r>
        <w:t xml:space="preserve"> </w:t>
      </w:r>
    </w:p>
    <w:p w:rsidR="003D6E31" w:rsidRDefault="003D6E31" w:rsidP="003D6E31"/>
    <w:p w:rsidR="00CD6A5A" w:rsidRDefault="00CD6A5A" w:rsidP="00CD6A5A">
      <w:pPr>
        <w:pStyle w:val="Nadpis2"/>
        <w:ind w:left="578" w:hanging="578"/>
      </w:pPr>
      <w:bookmarkStart w:id="22" w:name="_Toc299909828"/>
      <w:r>
        <w:t>Představení podniku</w:t>
      </w:r>
      <w:bookmarkEnd w:id="22"/>
      <w:r>
        <w:t xml:space="preserve"> </w:t>
      </w:r>
    </w:p>
    <w:p w:rsidR="00401E19" w:rsidRPr="00401E19" w:rsidRDefault="00401E19" w:rsidP="00401E19">
      <w:pPr>
        <w:pStyle w:val="Nadpis3"/>
      </w:pPr>
      <w:bookmarkStart w:id="23" w:name="_Toc299909829"/>
      <w:r>
        <w:t>Vznik, vývoj a právní forma podniku</w:t>
      </w:r>
      <w:bookmarkEnd w:id="23"/>
      <w:r>
        <w:t xml:space="preserve"> </w:t>
      </w:r>
    </w:p>
    <w:p w:rsidR="00684FB4" w:rsidRDefault="001B02BE" w:rsidP="001B02BE">
      <w:r w:rsidRPr="00471EC4">
        <w:t xml:space="preserve">Společnost </w:t>
      </w:r>
      <w:r>
        <w:t xml:space="preserve">Market Research </w:t>
      </w:r>
      <w:r w:rsidR="003D6E31">
        <w:t>byla založena</w:t>
      </w:r>
      <w:r>
        <w:t xml:space="preserve"> </w:t>
      </w:r>
      <w:r w:rsidR="00C06399">
        <w:t>před dvaceti lety</w:t>
      </w:r>
      <w:r w:rsidR="00F73EEE">
        <w:t xml:space="preserve"> jako jedna z prvních českých agentur </w:t>
      </w:r>
      <w:r w:rsidR="00CE6924">
        <w:t>výzkumu</w:t>
      </w:r>
      <w:r w:rsidR="00F73EEE">
        <w:t xml:space="preserve"> trhu. </w:t>
      </w:r>
      <w:r w:rsidR="001875C7">
        <w:t xml:space="preserve">Podnik poskytuje služby průzkumu trhu a veřejného mínění a </w:t>
      </w:r>
      <w:r w:rsidR="008637AA">
        <w:t xml:space="preserve">související </w:t>
      </w:r>
      <w:r w:rsidR="001875C7">
        <w:t xml:space="preserve">marketingová poradenství. Jde o tzv. </w:t>
      </w:r>
      <w:r w:rsidR="001875C7" w:rsidRPr="00471EC4">
        <w:t xml:space="preserve">full-service agenturu, tedy výzkumnou agenturu, která zajišťuje komplexní řešení od zpracování návrhu výzkumu, přes sběr dat a jejich analýzu po zpracování výstupů pro klienta a související poradenství. </w:t>
      </w:r>
      <w:r w:rsidR="008637AA">
        <w:t xml:space="preserve">Za své poslání považuje přinášení spolehlivých a hodnověrných informací klientům, jimž chce být nejen dodavatelem, ale i partnerem. </w:t>
      </w:r>
    </w:p>
    <w:p w:rsidR="00684FB4" w:rsidRDefault="001875C7" w:rsidP="001B02BE">
      <w:r>
        <w:t>Podnik byl zapsán d</w:t>
      </w:r>
      <w:r w:rsidR="003D6E31">
        <w:t xml:space="preserve">o obchodního rejstříku </w:t>
      </w:r>
      <w:r w:rsidR="00271EB8">
        <w:t>v roce 1992</w:t>
      </w:r>
      <w:r>
        <w:t xml:space="preserve"> </w:t>
      </w:r>
      <w:r w:rsidR="00F73EEE">
        <w:t xml:space="preserve">jako </w:t>
      </w:r>
      <w:r w:rsidR="00F73EEE" w:rsidRPr="003269AF">
        <w:rPr>
          <w:b/>
        </w:rPr>
        <w:t>společnost s </w:t>
      </w:r>
      <w:r w:rsidR="001B613A" w:rsidRPr="003269AF">
        <w:rPr>
          <w:b/>
        </w:rPr>
        <w:t>r</w:t>
      </w:r>
      <w:r w:rsidRPr="003269AF">
        <w:rPr>
          <w:b/>
        </w:rPr>
        <w:t>učením omezený</w:t>
      </w:r>
      <w:r w:rsidR="00F73EEE" w:rsidRPr="003269AF">
        <w:rPr>
          <w:b/>
        </w:rPr>
        <w:t>m</w:t>
      </w:r>
      <w:r>
        <w:t xml:space="preserve"> a </w:t>
      </w:r>
      <w:r w:rsidR="00C06399">
        <w:t>pod touto právní formou podniká</w:t>
      </w:r>
      <w:r w:rsidR="00F73EEE">
        <w:t xml:space="preserve"> dodnes. </w:t>
      </w:r>
      <w:r>
        <w:t xml:space="preserve">Prvními společníky byli tři partneři, české fyzické osoby. </w:t>
      </w:r>
      <w:r w:rsidR="00684FB4">
        <w:t xml:space="preserve">Podnik byl od počátků členem profesních organizací sdružujících výzkumné agentury – </w:t>
      </w:r>
      <w:r w:rsidR="005A33D8">
        <w:t xml:space="preserve">mezinárodní asociace marketingového výzkumu ESOMAR a </w:t>
      </w:r>
      <w:r w:rsidR="00CE6924">
        <w:t xml:space="preserve">české asociace </w:t>
      </w:r>
      <w:r w:rsidR="005A33D8">
        <w:t>SIMAR</w:t>
      </w:r>
      <w:r w:rsidR="00684FB4">
        <w:t xml:space="preserve">, </w:t>
      </w:r>
      <w:r w:rsidR="00012BDF">
        <w:t xml:space="preserve">přičemž se </w:t>
      </w:r>
      <w:r w:rsidR="00684FB4">
        <w:t>podílel na tvorbě standardů kvality t</w:t>
      </w:r>
      <w:r w:rsidR="005A33D8">
        <w:t xml:space="preserve">ohoto </w:t>
      </w:r>
      <w:r w:rsidR="00684FB4">
        <w:t xml:space="preserve">sdružení. </w:t>
      </w:r>
      <w:r w:rsidR="008637AA">
        <w:t xml:space="preserve">Vedle toho je členem České marketingové společnosti a několika </w:t>
      </w:r>
      <w:r w:rsidR="00012BDF">
        <w:t xml:space="preserve">zahraničních </w:t>
      </w:r>
      <w:r w:rsidR="008637AA">
        <w:t xml:space="preserve">obchodních komor. </w:t>
      </w:r>
    </w:p>
    <w:p w:rsidR="00012BDF" w:rsidRDefault="001875C7" w:rsidP="001B02BE">
      <w:r>
        <w:t>Společnost úspěšně rostla</w:t>
      </w:r>
      <w:r w:rsidR="00684FB4">
        <w:t xml:space="preserve"> a</w:t>
      </w:r>
      <w:r>
        <w:t xml:space="preserve"> propracovala se mezi klíčové dodavatele marketingových </w:t>
      </w:r>
      <w:r w:rsidR="00012BDF">
        <w:t>řešení</w:t>
      </w:r>
      <w:r>
        <w:t xml:space="preserve"> na českém trhu</w:t>
      </w:r>
      <w:r w:rsidR="00684FB4">
        <w:t xml:space="preserve">. </w:t>
      </w:r>
      <w:r w:rsidR="000B1B19">
        <w:t xml:space="preserve">V roce </w:t>
      </w:r>
      <w:r w:rsidR="005A33D8">
        <w:t>1995</w:t>
      </w:r>
      <w:r w:rsidR="000B1B19">
        <w:t xml:space="preserve"> založila </w:t>
      </w:r>
      <w:r w:rsidR="00012BDF">
        <w:t>dceřinou společnost</w:t>
      </w:r>
      <w:r w:rsidR="000B1B19">
        <w:t xml:space="preserve"> na Slovensku. </w:t>
      </w:r>
      <w:r w:rsidR="00012BDF">
        <w:t xml:space="preserve">O dva roky později </w:t>
      </w:r>
      <w:r w:rsidR="00684FB4">
        <w:t>se stala součástí mezinárodního řetězce výzkumných agentur</w:t>
      </w:r>
      <w:r w:rsidR="0070646C">
        <w:t xml:space="preserve">, který </w:t>
      </w:r>
      <w:r w:rsidR="00227DDA">
        <w:br/>
      </w:r>
      <w:r w:rsidR="0070646C">
        <w:t>do společnosti vstoupil prostřednictvím své německé pobočky jako čtvrtý společník.</w:t>
      </w:r>
      <w:r w:rsidR="00684FB4">
        <w:t xml:space="preserve"> </w:t>
      </w:r>
      <w:r w:rsidR="0070646C">
        <w:t xml:space="preserve">Centrála </w:t>
      </w:r>
      <w:r w:rsidR="008637AA">
        <w:t>skupiny</w:t>
      </w:r>
      <w:r w:rsidR="0070646C">
        <w:t xml:space="preserve"> byla </w:t>
      </w:r>
      <w:r w:rsidR="008637AA">
        <w:t>nejprve</w:t>
      </w:r>
      <w:r w:rsidR="0070646C">
        <w:t xml:space="preserve"> ve Francii, posléze d</w:t>
      </w:r>
      <w:r w:rsidR="008637AA">
        <w:t xml:space="preserve">ošlo k dalším akvizicím a </w:t>
      </w:r>
      <w:r w:rsidR="0070646C">
        <w:t>k pře</w:t>
      </w:r>
      <w:r w:rsidR="008637AA">
        <w:t>sunu</w:t>
      </w:r>
      <w:r w:rsidR="0070646C">
        <w:t xml:space="preserve"> vedení mezinárodní</w:t>
      </w:r>
      <w:r w:rsidR="008637AA">
        <w:t>ho řetězce</w:t>
      </w:r>
      <w:r w:rsidR="0070646C">
        <w:t xml:space="preserve"> do Velké Británie. </w:t>
      </w:r>
      <w:r w:rsidR="00F64E96">
        <w:t>Přistoupení k mezinárodní skupině s sebou neslo řadu výhod</w:t>
      </w:r>
      <w:r w:rsidR="008637AA">
        <w:t xml:space="preserve"> a kvalitativní růst</w:t>
      </w:r>
      <w:r w:rsidR="00F64E96">
        <w:t xml:space="preserve">, ať již přístupem k know-how </w:t>
      </w:r>
      <w:r w:rsidR="000B1B19">
        <w:t>řetězce</w:t>
      </w:r>
      <w:r w:rsidR="00E25985">
        <w:t xml:space="preserve"> v metodické oblasti a</w:t>
      </w:r>
      <w:r w:rsidR="00F64E96">
        <w:t xml:space="preserve"> </w:t>
      </w:r>
      <w:r w:rsidR="00012BDF">
        <w:t xml:space="preserve">v oblasti řízení </w:t>
      </w:r>
      <w:r w:rsidR="00E25985">
        <w:t>a</w:t>
      </w:r>
      <w:r w:rsidR="00012BDF">
        <w:t xml:space="preserve">nebo na </w:t>
      </w:r>
      <w:r w:rsidR="00F64E96">
        <w:t>obchodním</w:t>
      </w:r>
      <w:r w:rsidR="000B1B19">
        <w:t xml:space="preserve"> poli</w:t>
      </w:r>
      <w:r w:rsidR="00F64E96">
        <w:t xml:space="preserve">. Podnik </w:t>
      </w:r>
      <w:r w:rsidR="00017266">
        <w:t xml:space="preserve">mohl své výzkumy </w:t>
      </w:r>
      <w:r w:rsidR="000B1B19">
        <w:t xml:space="preserve">realizovat </w:t>
      </w:r>
      <w:r w:rsidR="00017266">
        <w:t xml:space="preserve">prostřednictvím sesterských organizací </w:t>
      </w:r>
      <w:r w:rsidR="000B1B19">
        <w:t xml:space="preserve">na mezinárodní úrovni a </w:t>
      </w:r>
      <w:r w:rsidR="00012BDF">
        <w:t xml:space="preserve">vedle toho </w:t>
      </w:r>
      <w:r w:rsidR="00017266">
        <w:t>využíva</w:t>
      </w:r>
      <w:r w:rsidR="00012BDF">
        <w:t>l</w:t>
      </w:r>
      <w:r w:rsidR="00017266">
        <w:t xml:space="preserve"> </w:t>
      </w:r>
      <w:r w:rsidR="000B1B19">
        <w:t>skupinová</w:t>
      </w:r>
      <w:r w:rsidR="00017266">
        <w:t xml:space="preserve"> značková řešení. </w:t>
      </w:r>
      <w:r w:rsidR="000B1B19">
        <w:t>R</w:t>
      </w:r>
      <w:r w:rsidR="00017266">
        <w:t xml:space="preserve">ůstu </w:t>
      </w:r>
      <w:r w:rsidR="00EE7065">
        <w:t>obratu</w:t>
      </w:r>
      <w:r w:rsidR="00017266">
        <w:t xml:space="preserve"> napomohlo před</w:t>
      </w:r>
      <w:r w:rsidR="00012BDF">
        <w:t xml:space="preserve">evším </w:t>
      </w:r>
      <w:r w:rsidR="00012BDF">
        <w:lastRenderedPageBreak/>
        <w:t>získání nových zákazníků</w:t>
      </w:r>
      <w:r w:rsidR="00017266">
        <w:t xml:space="preserve"> </w:t>
      </w:r>
      <w:r w:rsidR="00012BDF">
        <w:t xml:space="preserve">z řad nadnárodních podniků, </w:t>
      </w:r>
      <w:r w:rsidR="00017266">
        <w:t>s nimiž skupina spoluprac</w:t>
      </w:r>
      <w:r w:rsidR="000B1B19">
        <w:t>uje</w:t>
      </w:r>
      <w:r w:rsidR="00017266">
        <w:t xml:space="preserve"> </w:t>
      </w:r>
      <w:r w:rsidR="00227DDA">
        <w:br/>
      </w:r>
      <w:r w:rsidR="00017266">
        <w:t xml:space="preserve">na </w:t>
      </w:r>
      <w:r w:rsidR="00012BDF">
        <w:t>mezinárodní</w:t>
      </w:r>
      <w:r w:rsidR="00017266">
        <w:t xml:space="preserve"> úrovni. Vedle toho podnik realizova</w:t>
      </w:r>
      <w:r w:rsidR="00012BDF">
        <w:t>l</w:t>
      </w:r>
      <w:r w:rsidR="00017266">
        <w:t xml:space="preserve"> zakázky pro odběratele v rámci skupiny jako</w:t>
      </w:r>
      <w:r w:rsidR="000B1B19">
        <w:t>žto</w:t>
      </w:r>
      <w:r w:rsidR="00017266">
        <w:t xml:space="preserve"> subdodavatel </w:t>
      </w:r>
      <w:r w:rsidR="00EE7065">
        <w:t xml:space="preserve">českých dat do </w:t>
      </w:r>
      <w:r w:rsidR="00017266">
        <w:t xml:space="preserve">mezinárodních průzkumů. </w:t>
      </w:r>
    </w:p>
    <w:p w:rsidR="001875C7" w:rsidRDefault="0070646C" w:rsidP="001B02BE">
      <w:r>
        <w:t>V roce 2004 došlo k</w:t>
      </w:r>
      <w:r w:rsidR="00F64E96">
        <w:t> akvizici významného konkurenta mateřskou společností</w:t>
      </w:r>
      <w:r>
        <w:t xml:space="preserve">. Vlivem </w:t>
      </w:r>
      <w:r w:rsidR="00F64E96">
        <w:t>plánované</w:t>
      </w:r>
      <w:r>
        <w:t xml:space="preserve"> fúze mělo dojít </w:t>
      </w:r>
      <w:r w:rsidR="00F64E96">
        <w:t>ke </w:t>
      </w:r>
      <w:r w:rsidR="00227DDA">
        <w:t xml:space="preserve"> </w:t>
      </w:r>
      <w:r w:rsidR="00F64E96">
        <w:t>sloučení s konkurenčním podnikem</w:t>
      </w:r>
      <w:r w:rsidR="00227DDA" w:rsidRPr="00227DDA">
        <w:t xml:space="preserve"> </w:t>
      </w:r>
      <w:r w:rsidR="00227DDA">
        <w:t xml:space="preserve">i na </w:t>
      </w:r>
      <w:r w:rsidR="00E25985">
        <w:t>tuzemském</w:t>
      </w:r>
      <w:r w:rsidR="00227DDA">
        <w:t xml:space="preserve"> trhu</w:t>
      </w:r>
      <w:r w:rsidR="00CE6924">
        <w:t xml:space="preserve">, </w:t>
      </w:r>
      <w:r w:rsidR="00E25985">
        <w:t>čeští společníci</w:t>
      </w:r>
      <w:r w:rsidR="00CE6924">
        <w:t xml:space="preserve"> ale </w:t>
      </w:r>
      <w:r w:rsidR="00E25985">
        <w:t xml:space="preserve">chtěli zachovat </w:t>
      </w:r>
      <w:r w:rsidR="00CE6924">
        <w:t>značk</w:t>
      </w:r>
      <w:r w:rsidR="00E25985">
        <w:t>u</w:t>
      </w:r>
      <w:r w:rsidR="00CE6924">
        <w:t xml:space="preserve"> </w:t>
      </w:r>
      <w:r w:rsidR="00E25985">
        <w:t xml:space="preserve">a rozhodli se z mezinárodního řetězce </w:t>
      </w:r>
      <w:r w:rsidR="00CE6924">
        <w:t xml:space="preserve">vystoupit. </w:t>
      </w:r>
      <w:r w:rsidR="00EE7065">
        <w:t>Tento krok měl</w:t>
      </w:r>
      <w:r w:rsidR="00401E19">
        <w:t xml:space="preserve"> negativní vliv na objem zakázek, </w:t>
      </w:r>
      <w:r w:rsidR="00012BDF">
        <w:t xml:space="preserve">neboť </w:t>
      </w:r>
      <w:r w:rsidR="00401E19">
        <w:t xml:space="preserve">podnik ztratil část svých „skupinových“ </w:t>
      </w:r>
      <w:r w:rsidR="00227DDA">
        <w:t>zákazníků</w:t>
      </w:r>
      <w:r w:rsidR="00401E19">
        <w:t xml:space="preserve">. Obrat po počátečním poklesu rostl jen mírně, přesto se </w:t>
      </w:r>
      <w:r w:rsidR="00012BDF">
        <w:t>organizaci</w:t>
      </w:r>
      <w:r w:rsidR="00401E19">
        <w:t xml:space="preserve"> vedlo nacházet nové tržní příležitost a získávat nové zákazníky. Pro posílení pozice na </w:t>
      </w:r>
      <w:r w:rsidR="00F51557">
        <w:t>t</w:t>
      </w:r>
      <w:r w:rsidR="00401E19">
        <w:t xml:space="preserve">rhu </w:t>
      </w:r>
      <w:r w:rsidR="00227DDA">
        <w:t>agentura</w:t>
      </w:r>
      <w:r w:rsidR="00401E19">
        <w:t xml:space="preserve"> </w:t>
      </w:r>
      <w:r w:rsidR="00221D81">
        <w:t>iniciova</w:t>
      </w:r>
      <w:r w:rsidR="00227DDA">
        <w:t>la</w:t>
      </w:r>
      <w:r w:rsidR="00221D81">
        <w:t xml:space="preserve"> vznik řetězce Market Research Group, který pokrývá region </w:t>
      </w:r>
      <w:r w:rsidR="00401E19">
        <w:t xml:space="preserve">střední a východní Evropy. </w:t>
      </w:r>
    </w:p>
    <w:p w:rsidR="00EE7065" w:rsidRDefault="00C06CC3" w:rsidP="001B02BE">
      <w:r>
        <w:t xml:space="preserve">Ekonomická krize s sebou přinesla výrazné šetření podniků </w:t>
      </w:r>
      <w:r w:rsidR="00227DDA">
        <w:t>ve výdajích na marketing</w:t>
      </w:r>
      <w:r>
        <w:t xml:space="preserve">. </w:t>
      </w:r>
      <w:r w:rsidR="00EE4CB2">
        <w:t xml:space="preserve">Negativní dopady krize vedly ke zhoršení výsledků hospodaření a problémům s cash-flow. Do podniku </w:t>
      </w:r>
      <w:r w:rsidR="00227DDA">
        <w:t xml:space="preserve">proto </w:t>
      </w:r>
      <w:r w:rsidR="00EE4CB2">
        <w:t xml:space="preserve">před dvěma lety </w:t>
      </w:r>
      <w:r w:rsidR="00FF26A4">
        <w:t>v</w:t>
      </w:r>
      <w:r w:rsidR="00EE4CB2">
        <w:t>stoup</w:t>
      </w:r>
      <w:r w:rsidR="00227DDA">
        <w:t>il partner z oblasti marketingu s</w:t>
      </w:r>
      <w:r w:rsidR="00EE4CB2">
        <w:t xml:space="preserve"> cílem kapitál</w:t>
      </w:r>
      <w:r w:rsidR="00227DDA">
        <w:t xml:space="preserve">ového posílení podniku a </w:t>
      </w:r>
      <w:r w:rsidR="00EE4CB2">
        <w:t>využ</w:t>
      </w:r>
      <w:r w:rsidR="00227DDA">
        <w:t>ití</w:t>
      </w:r>
      <w:r w:rsidR="00EE4CB2">
        <w:t xml:space="preserve"> synergického efektu dvou společně fungujících subjektů. </w:t>
      </w:r>
    </w:p>
    <w:p w:rsidR="00401E19" w:rsidRPr="00401E19" w:rsidRDefault="00401E19" w:rsidP="00401E19">
      <w:pPr>
        <w:pStyle w:val="Nadpis3"/>
      </w:pPr>
      <w:bookmarkStart w:id="24" w:name="_Toc299909830"/>
      <w:r>
        <w:t>Poskytované služby</w:t>
      </w:r>
      <w:bookmarkEnd w:id="24"/>
      <w:r>
        <w:t xml:space="preserve"> </w:t>
      </w:r>
    </w:p>
    <w:p w:rsidR="00335E76" w:rsidRDefault="003B0FC2" w:rsidP="00335E76">
      <w:r>
        <w:t xml:space="preserve">Podnik </w:t>
      </w:r>
      <w:r w:rsidR="001104AC">
        <w:t xml:space="preserve">se </w:t>
      </w:r>
      <w:r w:rsidR="00627521">
        <w:t xml:space="preserve">dle klasifikace ekonomických činností </w:t>
      </w:r>
      <w:r w:rsidR="001104AC">
        <w:t>zabývá poskytováním</w:t>
      </w:r>
      <w:r>
        <w:t xml:space="preserve"> </w:t>
      </w:r>
      <w:r w:rsidRPr="003269AF">
        <w:rPr>
          <w:b/>
        </w:rPr>
        <w:t>služ</w:t>
      </w:r>
      <w:r w:rsidR="001104AC" w:rsidRPr="003269AF">
        <w:rPr>
          <w:b/>
        </w:rPr>
        <w:t>eb</w:t>
      </w:r>
      <w:r w:rsidR="00391B64" w:rsidRPr="003269AF">
        <w:rPr>
          <w:b/>
        </w:rPr>
        <w:t xml:space="preserve"> průzkum</w:t>
      </w:r>
      <w:r w:rsidR="002D263C" w:rsidRPr="003269AF">
        <w:rPr>
          <w:b/>
        </w:rPr>
        <w:t>u</w:t>
      </w:r>
      <w:r w:rsidR="00391B64" w:rsidRPr="003269AF">
        <w:rPr>
          <w:b/>
        </w:rPr>
        <w:t xml:space="preserve"> trhu a veřejného mínění</w:t>
      </w:r>
      <w:r w:rsidR="00391B64">
        <w:t xml:space="preserve"> (CZ-NACE kód 73.2) a </w:t>
      </w:r>
      <w:r w:rsidR="00391B64" w:rsidRPr="00227DDA">
        <w:rPr>
          <w:b/>
        </w:rPr>
        <w:t>poradenství v</w:t>
      </w:r>
      <w:r w:rsidR="002D263C" w:rsidRPr="00227DDA">
        <w:rPr>
          <w:b/>
        </w:rPr>
        <w:t> oblasti řízení</w:t>
      </w:r>
      <w:r w:rsidR="002D263C">
        <w:t xml:space="preserve"> (CZ-NACE kód 70.2). </w:t>
      </w:r>
      <w:r w:rsidR="00335E76">
        <w:t xml:space="preserve">Realizované zakázky mají charakter poradenských služeb. Většina zakázek je navržena a realizována s ohledem na individuální potřeby zákazníka a </w:t>
      </w:r>
      <w:r w:rsidR="00227DDA">
        <w:t xml:space="preserve">jím </w:t>
      </w:r>
      <w:r w:rsidR="00335E76">
        <w:t xml:space="preserve">řešený problém. Podnik v menší míře zpracovává i šetření, jejichž výsledkem jsou </w:t>
      </w:r>
      <w:r w:rsidR="00335E76" w:rsidRPr="00F73EEE">
        <w:t xml:space="preserve">volně prodejné </w:t>
      </w:r>
      <w:r w:rsidR="00267FB5">
        <w:t>studie te</w:t>
      </w:r>
      <w:r w:rsidR="00335E76">
        <w:t xml:space="preserve">maticky zaměřené na různé oblasti trhu. </w:t>
      </w:r>
    </w:p>
    <w:p w:rsidR="003B0FC2" w:rsidRDefault="00335E76" w:rsidP="000874A1">
      <w:r>
        <w:t>Z</w:t>
      </w:r>
      <w:r w:rsidR="003B0FC2">
        <w:t>ákazníky</w:t>
      </w:r>
      <w:r w:rsidR="001104AC">
        <w:t xml:space="preserve"> </w:t>
      </w:r>
      <w:r>
        <w:t xml:space="preserve">výzkumné agentury </w:t>
      </w:r>
      <w:r w:rsidR="001104AC">
        <w:t xml:space="preserve">jsou další podniky, stát </w:t>
      </w:r>
      <w:r w:rsidR="003B0FC2">
        <w:t xml:space="preserve">a </w:t>
      </w:r>
      <w:r w:rsidR="002A07A1">
        <w:t>jiné</w:t>
      </w:r>
      <w:r w:rsidR="003B0FC2">
        <w:t xml:space="preserve"> instituce. </w:t>
      </w:r>
      <w:r w:rsidR="001104AC">
        <w:t xml:space="preserve">Průzkumy jsou realizovány pro celou řadu podniků z komerční sféry, mezi nejvýznamnější </w:t>
      </w:r>
      <w:r w:rsidR="00267FB5">
        <w:t>oblasti</w:t>
      </w:r>
      <w:r w:rsidR="001104AC">
        <w:t xml:space="preserve"> patří </w:t>
      </w:r>
      <w:r w:rsidR="00271EB8">
        <w:t xml:space="preserve">spotřebitelské výzkumy, </w:t>
      </w:r>
      <w:r w:rsidR="002D263C">
        <w:t>výzkumy business-to-business</w:t>
      </w:r>
      <w:r w:rsidR="00152138">
        <w:t xml:space="preserve">, </w:t>
      </w:r>
      <w:r w:rsidR="002D263C">
        <w:t>výzkumy veřejného mínění, průzkumy</w:t>
      </w:r>
      <w:r w:rsidR="00391B64">
        <w:t xml:space="preserve"> </w:t>
      </w:r>
      <w:r w:rsidR="001104AC">
        <w:t>finanční</w:t>
      </w:r>
      <w:r w:rsidR="00391B64">
        <w:t>ho</w:t>
      </w:r>
      <w:r w:rsidR="001104AC">
        <w:t xml:space="preserve"> </w:t>
      </w:r>
      <w:r w:rsidR="00391B64">
        <w:t>a pojistného</w:t>
      </w:r>
      <w:r w:rsidR="00271EB8">
        <w:t xml:space="preserve"> </w:t>
      </w:r>
      <w:r w:rsidR="002D263C">
        <w:t>trhu, výzkumy pro</w:t>
      </w:r>
      <w:r w:rsidR="00391B64">
        <w:t xml:space="preserve"> </w:t>
      </w:r>
      <w:r w:rsidR="002A07A1">
        <w:t>průmyslové podniky v celé řadě odvětví</w:t>
      </w:r>
      <w:r w:rsidR="001104AC">
        <w:t xml:space="preserve">, </w:t>
      </w:r>
      <w:r w:rsidR="002D263C">
        <w:t xml:space="preserve">oblast </w:t>
      </w:r>
      <w:r w:rsidR="002A07A1">
        <w:t xml:space="preserve">IT a </w:t>
      </w:r>
      <w:r w:rsidR="00173B01">
        <w:t>telekomunika</w:t>
      </w:r>
      <w:r w:rsidR="002D263C">
        <w:t>cí a</w:t>
      </w:r>
      <w:r w:rsidR="001104AC">
        <w:t xml:space="preserve"> </w:t>
      </w:r>
      <w:r w:rsidR="002A07A1">
        <w:t>oblast healhtcare orientovaná na zdravotnictví a výzkumy pro farmaceutické firmy</w:t>
      </w:r>
      <w:r w:rsidR="001104AC">
        <w:t xml:space="preserve">. </w:t>
      </w:r>
      <w:r w:rsidR="00152138">
        <w:t xml:space="preserve">Mezi přínosné realizované zakázky patří také </w:t>
      </w:r>
      <w:r w:rsidR="00152138">
        <w:lastRenderedPageBreak/>
        <w:t>dopravní výzkumy a výzkumy cestovního ruchu. Významným zákazník</w:t>
      </w:r>
      <w:r w:rsidR="00227DDA">
        <w:t xml:space="preserve">em je i </w:t>
      </w:r>
      <w:r w:rsidR="00173B01">
        <w:t>stát</w:t>
      </w:r>
      <w:r w:rsidR="00152138">
        <w:t>, samospráva</w:t>
      </w:r>
      <w:r w:rsidR="00173B01">
        <w:t xml:space="preserve"> a organizační </w:t>
      </w:r>
      <w:r w:rsidR="00391B64">
        <w:t>složky státu</w:t>
      </w:r>
      <w:r w:rsidR="00173B01">
        <w:t>, média a další instituce j</w:t>
      </w:r>
      <w:r w:rsidR="002D263C">
        <w:t>ako jsou výzkumné ústavy, školy</w:t>
      </w:r>
      <w:r w:rsidR="00173B01">
        <w:t xml:space="preserve"> a nadace. </w:t>
      </w:r>
      <w:r w:rsidR="001104AC">
        <w:t xml:space="preserve">Převážná část služeb je poskytována tuzemským zákazníkům, </w:t>
      </w:r>
      <w:r w:rsidR="002D263C">
        <w:t>zhruba</w:t>
      </w:r>
      <w:r w:rsidR="00152138">
        <w:t xml:space="preserve"> pětinu</w:t>
      </w:r>
      <w:r w:rsidR="001104AC">
        <w:t xml:space="preserve"> z celkového objemu tržeb </w:t>
      </w:r>
      <w:r w:rsidR="002D263C">
        <w:t>představují zahraniční zakázky</w:t>
      </w:r>
      <w:r w:rsidR="001104AC">
        <w:t>.</w:t>
      </w:r>
      <w:r w:rsidR="00271EB8">
        <w:t xml:space="preserve"> </w:t>
      </w:r>
    </w:p>
    <w:p w:rsidR="00152138" w:rsidRDefault="00152138" w:rsidP="00152138">
      <w:pPr>
        <w:spacing w:after="0"/>
      </w:pPr>
      <w:r>
        <w:t xml:space="preserve">Výzkumy a šetření mohou být orientovány na: </w:t>
      </w:r>
    </w:p>
    <w:p w:rsidR="00152138" w:rsidRPr="00152138" w:rsidRDefault="00BA5260" w:rsidP="00F84524">
      <w:pPr>
        <w:pStyle w:val="Odstavecseseznamem"/>
        <w:numPr>
          <w:ilvl w:val="0"/>
          <w:numId w:val="38"/>
        </w:numPr>
        <w:spacing w:line="360" w:lineRule="auto"/>
        <w:ind w:left="357" w:hanging="357"/>
      </w:pPr>
      <w:r>
        <w:t>problematiku t</w:t>
      </w:r>
      <w:r w:rsidR="00152138" w:rsidRPr="00152138">
        <w:t>rh</w:t>
      </w:r>
      <w:r>
        <w:t>u (</w:t>
      </w:r>
      <w:r w:rsidR="002D263C" w:rsidRPr="00152138">
        <w:t>s</w:t>
      </w:r>
      <w:r w:rsidR="00391B64" w:rsidRPr="00152138">
        <w:t>egmenta</w:t>
      </w:r>
      <w:r>
        <w:t>ci</w:t>
      </w:r>
      <w:r w:rsidR="00391B64" w:rsidRPr="00152138">
        <w:t>, konkurenční prostředí</w:t>
      </w:r>
      <w:r>
        <w:t xml:space="preserve"> a</w:t>
      </w:r>
      <w:r w:rsidR="00391B64" w:rsidRPr="00152138">
        <w:t xml:space="preserve"> tržní</w:t>
      </w:r>
      <w:r>
        <w:t xml:space="preserve"> </w:t>
      </w:r>
      <w:r w:rsidR="00391B64" w:rsidRPr="00152138">
        <w:t>příležitost</w:t>
      </w:r>
      <w:r>
        <w:t>i)</w:t>
      </w:r>
      <w:r w:rsidR="00152138" w:rsidRPr="00152138">
        <w:t xml:space="preserve">; </w:t>
      </w:r>
    </w:p>
    <w:p w:rsidR="00152138" w:rsidRPr="00152138" w:rsidRDefault="00391B64" w:rsidP="00F84524">
      <w:pPr>
        <w:pStyle w:val="Odstavecseseznamem"/>
        <w:numPr>
          <w:ilvl w:val="0"/>
          <w:numId w:val="38"/>
        </w:numPr>
        <w:spacing w:line="360" w:lineRule="auto"/>
        <w:ind w:left="357" w:hanging="357"/>
      </w:pPr>
      <w:r w:rsidRPr="00152138">
        <w:t>zákazníka</w:t>
      </w:r>
      <w:r w:rsidR="00BA5260">
        <w:t xml:space="preserve"> (</w:t>
      </w:r>
      <w:r w:rsidR="00152138" w:rsidRPr="00152138">
        <w:t xml:space="preserve">jeho </w:t>
      </w:r>
      <w:r w:rsidRPr="00152138">
        <w:t>postoje, chování a spokojenost</w:t>
      </w:r>
      <w:r w:rsidR="00BA5260">
        <w:t>)</w:t>
      </w:r>
      <w:r w:rsidR="00152138" w:rsidRPr="00152138">
        <w:t xml:space="preserve">; </w:t>
      </w:r>
    </w:p>
    <w:p w:rsidR="00152138" w:rsidRPr="00152138" w:rsidRDefault="00152138" w:rsidP="00F84524">
      <w:pPr>
        <w:pStyle w:val="Odstavecseseznamem"/>
        <w:numPr>
          <w:ilvl w:val="0"/>
          <w:numId w:val="38"/>
        </w:numPr>
        <w:spacing w:line="360" w:lineRule="auto"/>
        <w:ind w:left="357" w:hanging="357"/>
      </w:pPr>
      <w:r w:rsidRPr="00152138">
        <w:t>výrobky</w:t>
      </w:r>
      <w:r w:rsidR="00391B64" w:rsidRPr="00152138">
        <w:t xml:space="preserve"> </w:t>
      </w:r>
      <w:r w:rsidRPr="00152138">
        <w:t>a služ</w:t>
      </w:r>
      <w:r w:rsidR="00391B64" w:rsidRPr="00152138">
        <w:t>b</w:t>
      </w:r>
      <w:r w:rsidRPr="00152138">
        <w:t>y</w:t>
      </w:r>
      <w:r w:rsidR="00BA5260">
        <w:t xml:space="preserve"> (</w:t>
      </w:r>
      <w:r w:rsidRPr="00152138">
        <w:t xml:space="preserve">testy </w:t>
      </w:r>
      <w:r w:rsidR="00BA5260">
        <w:t>výrobků</w:t>
      </w:r>
      <w:r w:rsidR="00227DDA">
        <w:t>, služeb</w:t>
      </w:r>
      <w:r w:rsidR="00BA5260">
        <w:t xml:space="preserve"> </w:t>
      </w:r>
      <w:r w:rsidRPr="00152138">
        <w:t xml:space="preserve">a </w:t>
      </w:r>
      <w:r w:rsidR="00BA5260">
        <w:t>jejich</w:t>
      </w:r>
      <w:r w:rsidRPr="00152138">
        <w:t xml:space="preserve"> </w:t>
      </w:r>
      <w:r w:rsidR="00391B64" w:rsidRPr="00152138">
        <w:t>konceptů,</w:t>
      </w:r>
      <w:r w:rsidRPr="00152138">
        <w:t xml:space="preserve"> cenové testy</w:t>
      </w:r>
      <w:r w:rsidR="00BA5260">
        <w:t xml:space="preserve">); </w:t>
      </w:r>
    </w:p>
    <w:p w:rsidR="00152138" w:rsidRPr="00152138" w:rsidRDefault="00391B64" w:rsidP="00F84524">
      <w:pPr>
        <w:pStyle w:val="Odstavecseseznamem"/>
        <w:numPr>
          <w:ilvl w:val="0"/>
          <w:numId w:val="38"/>
        </w:numPr>
        <w:spacing w:line="360" w:lineRule="auto"/>
        <w:ind w:left="357" w:hanging="357"/>
      </w:pPr>
      <w:r w:rsidRPr="00152138">
        <w:t>image a komunikac</w:t>
      </w:r>
      <w:r w:rsidR="00BA5260">
        <w:t>i (image výrobků a služeb</w:t>
      </w:r>
      <w:r w:rsidR="00152138" w:rsidRPr="00152138">
        <w:t>, testy reklamy</w:t>
      </w:r>
      <w:r w:rsidR="00BA5260">
        <w:t>)</w:t>
      </w:r>
      <w:r w:rsidR="00152138" w:rsidRPr="00152138">
        <w:t xml:space="preserve">; </w:t>
      </w:r>
    </w:p>
    <w:p w:rsidR="00391B64" w:rsidRPr="00152138" w:rsidRDefault="00BA5260" w:rsidP="00F84524">
      <w:pPr>
        <w:pStyle w:val="Odstavecseseznamem"/>
        <w:numPr>
          <w:ilvl w:val="0"/>
          <w:numId w:val="38"/>
        </w:numPr>
        <w:spacing w:line="360" w:lineRule="auto"/>
        <w:ind w:left="357" w:hanging="357"/>
      </w:pPr>
      <w:r>
        <w:t xml:space="preserve">zaměstnance (jejich </w:t>
      </w:r>
      <w:r w:rsidR="00391B64" w:rsidRPr="00152138">
        <w:t xml:space="preserve">spokojenost </w:t>
      </w:r>
      <w:r w:rsidR="00152138" w:rsidRPr="00152138">
        <w:t>a oddanost</w:t>
      </w:r>
      <w:r>
        <w:t>)</w:t>
      </w:r>
      <w:r w:rsidR="00152138" w:rsidRPr="00152138">
        <w:t xml:space="preserve">; </w:t>
      </w:r>
    </w:p>
    <w:p w:rsidR="00152138" w:rsidRPr="00152138" w:rsidRDefault="00BA5260" w:rsidP="00F84524">
      <w:pPr>
        <w:pStyle w:val="Odstavecseseznamem"/>
        <w:numPr>
          <w:ilvl w:val="0"/>
          <w:numId w:val="38"/>
        </w:numPr>
        <w:spacing w:line="360" w:lineRule="auto"/>
        <w:ind w:left="357" w:hanging="357"/>
      </w:pPr>
      <w:r>
        <w:t>názory obyvatelstva (</w:t>
      </w:r>
      <w:r w:rsidR="00152138" w:rsidRPr="00152138">
        <w:t xml:space="preserve">výzkumy </w:t>
      </w:r>
      <w:r>
        <w:t>mínění</w:t>
      </w:r>
      <w:r w:rsidR="00152138" w:rsidRPr="00152138">
        <w:t>, reakce na po</w:t>
      </w:r>
      <w:r>
        <w:t xml:space="preserve">litické a jiné události) apod. </w:t>
      </w:r>
    </w:p>
    <w:p w:rsidR="00427CE6" w:rsidRDefault="00515611" w:rsidP="000874A1">
      <w:r>
        <w:t>Metodicky p</w:t>
      </w:r>
      <w:r w:rsidR="00427CE6">
        <w:t xml:space="preserve">odnik realizuje jak </w:t>
      </w:r>
      <w:r w:rsidR="00427CE6" w:rsidRPr="00F43197">
        <w:rPr>
          <w:b/>
        </w:rPr>
        <w:t>kvantitativní šetření</w:t>
      </w:r>
      <w:r w:rsidR="00427CE6">
        <w:t>, tak i kvalitativní výzkumy. Mezi dotazovací techniky patří osobní</w:t>
      </w:r>
      <w:r w:rsidR="00416873">
        <w:t xml:space="preserve"> dotazování (</w:t>
      </w:r>
      <w:r w:rsidR="00002A2D">
        <w:t>FtF</w:t>
      </w:r>
      <w:r w:rsidR="00AF5AF5">
        <w:t xml:space="preserve"> – PAPI, CAPI</w:t>
      </w:r>
      <w:r w:rsidR="00416873">
        <w:t>)</w:t>
      </w:r>
      <w:r w:rsidR="00427CE6">
        <w:t xml:space="preserve">, telefonické </w:t>
      </w:r>
      <w:r w:rsidR="00416873">
        <w:t xml:space="preserve">dotazování (CATI) </w:t>
      </w:r>
      <w:r w:rsidR="00427CE6">
        <w:t xml:space="preserve">a internetové </w:t>
      </w:r>
      <w:r w:rsidR="00416873">
        <w:t>dotazování (CAWI)</w:t>
      </w:r>
      <w:r w:rsidR="00AF5AF5">
        <w:t>.</w:t>
      </w:r>
      <w:r w:rsidR="00427CE6">
        <w:t xml:space="preserve"> </w:t>
      </w:r>
      <w:r w:rsidR="00AF5AF5">
        <w:t>M</w:t>
      </w:r>
      <w:r w:rsidR="00427CE6">
        <w:t xml:space="preserve">ezi specifické techniky </w:t>
      </w:r>
      <w:r w:rsidR="00416873">
        <w:t>je řazen</w:t>
      </w:r>
      <w:r w:rsidR="00427CE6">
        <w:t xml:space="preserve"> mystery shopping</w:t>
      </w:r>
      <w:r w:rsidR="00AF5AF5">
        <w:t>.</w:t>
      </w:r>
      <w:r w:rsidR="00427CE6">
        <w:t xml:space="preserve"> Zákazníci </w:t>
      </w:r>
      <w:r w:rsidR="00AF5AF5">
        <w:t xml:space="preserve">si </w:t>
      </w:r>
      <w:r w:rsidR="00427CE6">
        <w:t>mohou zvolit i dotazování v rámci omnibusu, opakovaného více</w:t>
      </w:r>
      <w:r w:rsidR="00267FB5">
        <w:t>-</w:t>
      </w:r>
      <w:r w:rsidR="00427CE6">
        <w:t>tematického výzkumu. Na sběru dat za pomoci osobního dotazování</w:t>
      </w:r>
      <w:r w:rsidR="00AF5AF5">
        <w:t xml:space="preserve"> </w:t>
      </w:r>
      <w:r w:rsidR="00427CE6">
        <w:t xml:space="preserve">podnik spolupracuje s vyškolenými tazateli. </w:t>
      </w:r>
      <w:r w:rsidR="00416873">
        <w:t xml:space="preserve">Telefonické a internetové dotazování je zajištěno subdodavatelsky. </w:t>
      </w:r>
      <w:r w:rsidR="00427CE6">
        <w:t>Z </w:t>
      </w:r>
      <w:r w:rsidR="00427CE6" w:rsidRPr="00F43197">
        <w:rPr>
          <w:b/>
        </w:rPr>
        <w:t>kvalitativních výzkumů</w:t>
      </w:r>
      <w:r w:rsidR="00427CE6">
        <w:t xml:space="preserve"> jsou nejčastěji prováděny skupinové diskuze (focus group) a hloubkové rozhovory (in-depth), tyto techniky provádějí zkušení psychologové z řad zaměstnanců nebo externích spolupracovníků. </w:t>
      </w:r>
      <w:r w:rsidR="00AF5AF5">
        <w:t xml:space="preserve">Podnik také nabízí několik </w:t>
      </w:r>
      <w:r w:rsidR="00267FB5">
        <w:t xml:space="preserve">vlastních značkových řešení a </w:t>
      </w:r>
      <w:r w:rsidR="00AF5AF5">
        <w:t xml:space="preserve">analytických nástrojů. </w:t>
      </w:r>
    </w:p>
    <w:p w:rsidR="001B02BE" w:rsidRDefault="00415EEF" w:rsidP="00EE7065">
      <w:r>
        <w:t>Zakáz</w:t>
      </w:r>
      <w:r w:rsidR="00503C05">
        <w:t>k</w:t>
      </w:r>
      <w:r>
        <w:t xml:space="preserve">y mohou být získány </w:t>
      </w:r>
      <w:r w:rsidR="00074EA0">
        <w:t>po</w:t>
      </w:r>
      <w:r>
        <w:t xml:space="preserve"> </w:t>
      </w:r>
      <w:r w:rsidR="00503C05">
        <w:t>poptáv</w:t>
      </w:r>
      <w:r w:rsidR="00074EA0">
        <w:t>ce</w:t>
      </w:r>
      <w:r w:rsidR="00503C05">
        <w:t xml:space="preserve"> klienta</w:t>
      </w:r>
      <w:r>
        <w:t xml:space="preserve"> anebo</w:t>
      </w:r>
      <w:r w:rsidR="000874A1" w:rsidRPr="00F73EEE">
        <w:t xml:space="preserve"> </w:t>
      </w:r>
      <w:r>
        <w:t>vlastní akvizicí</w:t>
      </w:r>
      <w:r w:rsidR="000874A1" w:rsidRPr="00F73EEE">
        <w:t xml:space="preserve">, tedy </w:t>
      </w:r>
      <w:r w:rsidR="00227DDA">
        <w:br/>
      </w:r>
      <w:r w:rsidR="000874A1" w:rsidRPr="00F73EEE">
        <w:t xml:space="preserve">po aktivním oslovení </w:t>
      </w:r>
      <w:r w:rsidR="00503C05">
        <w:t xml:space="preserve">potencionálního </w:t>
      </w:r>
      <w:r>
        <w:t>zákazníka</w:t>
      </w:r>
      <w:r w:rsidR="000874A1" w:rsidRPr="00F73EEE">
        <w:t xml:space="preserve">. V případě přijetí nabídky </w:t>
      </w:r>
      <w:r w:rsidR="00227DDA">
        <w:t xml:space="preserve">zákazníkem </w:t>
      </w:r>
      <w:r w:rsidR="000874A1" w:rsidRPr="00F73EEE">
        <w:t xml:space="preserve">se uzavírá smlouva </w:t>
      </w:r>
      <w:r>
        <w:t>na realizaci zakázky</w:t>
      </w:r>
      <w:r w:rsidR="000874A1" w:rsidRPr="00F73EEE">
        <w:t>. Mezi jedno</w:t>
      </w:r>
      <w:r w:rsidR="00227DDA">
        <w:t xml:space="preserve">tlivé kroky zpracování projektu </w:t>
      </w:r>
      <w:r w:rsidR="000874A1" w:rsidRPr="00F73EEE">
        <w:t xml:space="preserve">patří příprava a organizace výzkumu, příprava sběru dat, sběr dat v terénu, zpracování dat a zpracování a prezentace výstupů. Jednotlivé kroky jsou zaznamenávány </w:t>
      </w:r>
      <w:r w:rsidR="00227DDA">
        <w:br/>
      </w:r>
      <w:r w:rsidR="000874A1" w:rsidRPr="00F73EEE">
        <w:t xml:space="preserve">do interního systému řízení zakázek v rámci </w:t>
      </w:r>
      <w:r w:rsidR="00267FB5">
        <w:t xml:space="preserve">podnikového </w:t>
      </w:r>
      <w:r w:rsidR="000874A1" w:rsidRPr="00F73EEE">
        <w:t xml:space="preserve">intranetu. </w:t>
      </w:r>
      <w:r w:rsidRPr="00F73EEE">
        <w:t>Projekt</w:t>
      </w:r>
      <w:r>
        <w:t>y</w:t>
      </w:r>
      <w:r w:rsidRPr="00F73EEE">
        <w:t xml:space="preserve"> </w:t>
      </w:r>
      <w:r>
        <w:t xml:space="preserve">jsou zpracovávány </w:t>
      </w:r>
      <w:r w:rsidRPr="00F73EEE">
        <w:t>v souladu s interními p</w:t>
      </w:r>
      <w:r w:rsidR="00E25985">
        <w:t xml:space="preserve">ředpisy pro realizaci zakázek, </w:t>
      </w:r>
      <w:r w:rsidRPr="00F73EEE">
        <w:t>interními metodickými postupy</w:t>
      </w:r>
      <w:r w:rsidR="00E25985">
        <w:t xml:space="preserve"> a metodickými standardy </w:t>
      </w:r>
      <w:r w:rsidR="00F43197">
        <w:t xml:space="preserve">organizace </w:t>
      </w:r>
      <w:r w:rsidR="00E25985">
        <w:t>SIMAR</w:t>
      </w:r>
      <w:r w:rsidRPr="00F73EEE">
        <w:t>.</w:t>
      </w:r>
      <w:r>
        <w:t xml:space="preserve"> </w:t>
      </w:r>
    </w:p>
    <w:p w:rsidR="00401E19" w:rsidRPr="00401E19" w:rsidRDefault="00401E19" w:rsidP="00401E19">
      <w:pPr>
        <w:pStyle w:val="Nadpis3"/>
      </w:pPr>
      <w:bookmarkStart w:id="25" w:name="_Toc299909831"/>
      <w:r>
        <w:lastRenderedPageBreak/>
        <w:t>Organizační struktura</w:t>
      </w:r>
      <w:bookmarkEnd w:id="25"/>
      <w:r>
        <w:t xml:space="preserve"> </w:t>
      </w:r>
    </w:p>
    <w:p w:rsidR="004A78D9" w:rsidRDefault="00EE7065" w:rsidP="004A78D9">
      <w:r>
        <w:t xml:space="preserve">Podnik provozuje </w:t>
      </w:r>
      <w:r w:rsidR="00401E19">
        <w:t>činnost v místě svého sídla v</w:t>
      </w:r>
      <w:r w:rsidR="00D80153">
        <w:t> </w:t>
      </w:r>
      <w:r w:rsidR="00401E19">
        <w:t>Praze</w:t>
      </w:r>
      <w:r w:rsidR="00D80153">
        <w:t>,</w:t>
      </w:r>
      <w:r w:rsidR="00401E19">
        <w:t xml:space="preserve"> </w:t>
      </w:r>
      <w:r w:rsidR="00D80153">
        <w:t xml:space="preserve">v současnosti </w:t>
      </w:r>
      <w:r w:rsidR="00401E19">
        <w:t xml:space="preserve">nemá </w:t>
      </w:r>
      <w:r w:rsidR="00D80153">
        <w:t>další</w:t>
      </w:r>
      <w:r w:rsidR="00401E19">
        <w:t xml:space="preserve"> p</w:t>
      </w:r>
      <w:r w:rsidR="00D80153">
        <w:t>rovozovny</w:t>
      </w:r>
      <w:r w:rsidR="00401E19">
        <w:t xml:space="preserve">. </w:t>
      </w:r>
      <w:r w:rsidR="00D80153">
        <w:t>Jde o malou organizaci, která</w:t>
      </w:r>
      <w:r w:rsidR="00401E19" w:rsidRPr="00471EC4">
        <w:t xml:space="preserve"> zaměstnává kolem 40 </w:t>
      </w:r>
      <w:r w:rsidR="004A78D9">
        <w:t>pracovníků</w:t>
      </w:r>
      <w:r w:rsidR="00401E19" w:rsidRPr="00471EC4">
        <w:t xml:space="preserve">. </w:t>
      </w:r>
      <w:r w:rsidR="00D80153">
        <w:t>Organizace</w:t>
      </w:r>
      <w:r w:rsidR="00401E19" w:rsidRPr="00471EC4">
        <w:t xml:space="preserve"> se člení na </w:t>
      </w:r>
      <w:r w:rsidR="00401E19" w:rsidRPr="003269AF">
        <w:rPr>
          <w:b/>
        </w:rPr>
        <w:t>oddělení</w:t>
      </w:r>
      <w:r w:rsidR="00401E19" w:rsidRPr="00471EC4">
        <w:t xml:space="preserve">, ty pak </w:t>
      </w:r>
      <w:r w:rsidR="00D80153">
        <w:t>dále na menší organizační celky nazývané</w:t>
      </w:r>
      <w:r w:rsidR="00401E19" w:rsidRPr="00471EC4">
        <w:t xml:space="preserve"> </w:t>
      </w:r>
      <w:r w:rsidR="00401E19" w:rsidRPr="003269AF">
        <w:rPr>
          <w:b/>
        </w:rPr>
        <w:t>sektory nebo skupiny</w:t>
      </w:r>
      <w:r w:rsidR="00401E19" w:rsidRPr="00471EC4">
        <w:t xml:space="preserve">. </w:t>
      </w:r>
      <w:r w:rsidR="00D80153" w:rsidRPr="00F73EEE">
        <w:t xml:space="preserve">V čele každého oddělení stojí ředitel, nižší organizační celky jsou řízeny vedoucími. Organizační struktura </w:t>
      </w:r>
      <w:r w:rsidR="00D80153">
        <w:t>podniku</w:t>
      </w:r>
      <w:r w:rsidR="00D80153" w:rsidRPr="00F73EEE">
        <w:t xml:space="preserve"> se v průběhu let mírně upravovala, základní koncept </w:t>
      </w:r>
      <w:r w:rsidR="004A78D9">
        <w:t xml:space="preserve">a současnou podobu pak přestavuje </w:t>
      </w:r>
      <w:r w:rsidR="00D80153" w:rsidRPr="00F73EEE">
        <w:t xml:space="preserve">obrázek č. </w:t>
      </w:r>
      <w:r w:rsidR="0066644E">
        <w:t>3</w:t>
      </w:r>
      <w:r w:rsidR="00D80153" w:rsidRPr="00F73EEE">
        <w:t xml:space="preserve">. </w:t>
      </w:r>
    </w:p>
    <w:p w:rsidR="004A78D9" w:rsidRDefault="004A78D9" w:rsidP="004A78D9">
      <w:pPr>
        <w:pStyle w:val="Titulek"/>
        <w:spacing w:before="120" w:after="120"/>
        <w:rPr>
          <w:b w:val="0"/>
          <w:color w:val="auto"/>
          <w:sz w:val="22"/>
          <w:szCs w:val="22"/>
        </w:rPr>
      </w:pPr>
      <w:r>
        <w:rPr>
          <w:b w:val="0"/>
          <w:noProof/>
          <w:color w:val="auto"/>
          <w:sz w:val="22"/>
          <w:szCs w:val="22"/>
        </w:rPr>
        <w:drawing>
          <wp:anchor distT="0" distB="0" distL="114300" distR="114300" simplePos="0" relativeHeight="251662336" behindDoc="0" locked="0" layoutInCell="1" allowOverlap="1">
            <wp:simplePos x="0" y="0"/>
            <wp:positionH relativeFrom="column">
              <wp:posOffset>-1270</wp:posOffset>
            </wp:positionH>
            <wp:positionV relativeFrom="paragraph">
              <wp:posOffset>313690</wp:posOffset>
            </wp:positionV>
            <wp:extent cx="4241800" cy="2653030"/>
            <wp:effectExtent l="0" t="0" r="0" b="0"/>
            <wp:wrapTopAndBottom/>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Pr>
          <w:b w:val="0"/>
          <w:color w:val="auto"/>
          <w:sz w:val="22"/>
          <w:szCs w:val="22"/>
        </w:rPr>
        <w:t>O</w:t>
      </w:r>
      <w:r w:rsidRPr="007D58CE">
        <w:rPr>
          <w:b w:val="0"/>
          <w:color w:val="auto"/>
          <w:sz w:val="22"/>
          <w:szCs w:val="22"/>
        </w:rPr>
        <w:t xml:space="preserve">brázek </w:t>
      </w:r>
      <w:r w:rsidR="0066644E">
        <w:rPr>
          <w:b w:val="0"/>
          <w:color w:val="auto"/>
          <w:sz w:val="22"/>
          <w:szCs w:val="22"/>
        </w:rPr>
        <w:t>3</w:t>
      </w:r>
      <w:r>
        <w:rPr>
          <w:b w:val="0"/>
          <w:color w:val="auto"/>
          <w:sz w:val="22"/>
          <w:szCs w:val="22"/>
        </w:rPr>
        <w:t xml:space="preserve"> Organizační struktura podniku </w:t>
      </w:r>
    </w:p>
    <w:p w:rsidR="00C06CC3" w:rsidRPr="00227DDA" w:rsidRDefault="00C06CC3" w:rsidP="0066644E">
      <w:pPr>
        <w:spacing w:before="60"/>
        <w:rPr>
          <w:sz w:val="22"/>
          <w:szCs w:val="22"/>
        </w:rPr>
      </w:pPr>
      <w:r w:rsidRPr="00227DDA">
        <w:rPr>
          <w:sz w:val="22"/>
          <w:szCs w:val="22"/>
        </w:rPr>
        <w:t xml:space="preserve">Zdroj: Interní materiály podniku (vlastní zpracování) </w:t>
      </w:r>
    </w:p>
    <w:p w:rsidR="004A78D9" w:rsidRDefault="004A78D9" w:rsidP="004A78D9">
      <w:r>
        <w:t>Výzkumné oddělení zajišťuje z</w:t>
      </w:r>
      <w:r w:rsidRPr="00471EC4">
        <w:t>ákladní pro</w:t>
      </w:r>
      <w:r>
        <w:t xml:space="preserve">cesy, mezi něž patří </w:t>
      </w:r>
      <w:r w:rsidRPr="00F73EEE">
        <w:t>komunikac</w:t>
      </w:r>
      <w:r>
        <w:t>e</w:t>
      </w:r>
      <w:r w:rsidRPr="00F73EEE">
        <w:t xml:space="preserve"> s klienty, zpracování nabídek, </w:t>
      </w:r>
      <w:r>
        <w:t>řízení zakázek a zpracování výstupů z prů</w:t>
      </w:r>
      <w:r w:rsidRPr="00F73EEE">
        <w:t>zkumu</w:t>
      </w:r>
      <w:r>
        <w:t xml:space="preserve">. </w:t>
      </w:r>
      <w:r w:rsidRPr="00471EC4">
        <w:t>Oddělení produkce zajišťuje podpůrné procesy, j</w:t>
      </w:r>
      <w:r>
        <w:t xml:space="preserve">ako je </w:t>
      </w:r>
      <w:r w:rsidRPr="00471EC4">
        <w:t xml:space="preserve">zajištění sběru dat v terénu a </w:t>
      </w:r>
      <w:r>
        <w:t xml:space="preserve">jejich </w:t>
      </w:r>
      <w:r w:rsidRPr="00471EC4">
        <w:t>zpracování. Řídící procesy pak</w:t>
      </w:r>
      <w:r>
        <w:t xml:space="preserve"> zajišťuje vedení společnosti a </w:t>
      </w:r>
      <w:r w:rsidRPr="00471EC4">
        <w:t xml:space="preserve">finanční a </w:t>
      </w:r>
      <w:r>
        <w:t>provozní</w:t>
      </w:r>
      <w:r w:rsidRPr="00471EC4">
        <w:t xml:space="preserve"> oddělení.</w:t>
      </w:r>
      <w:r>
        <w:t xml:space="preserve"> </w:t>
      </w:r>
    </w:p>
    <w:p w:rsidR="00401E19" w:rsidRPr="00401E19" w:rsidRDefault="00401E19" w:rsidP="00401E19">
      <w:pPr>
        <w:pStyle w:val="Nadpis3"/>
      </w:pPr>
      <w:bookmarkStart w:id="26" w:name="_Toc299909832"/>
      <w:r>
        <w:t>Organizace účetnictví</w:t>
      </w:r>
      <w:bookmarkEnd w:id="26"/>
      <w:r>
        <w:t xml:space="preserve"> </w:t>
      </w:r>
    </w:p>
    <w:p w:rsidR="003D2E55" w:rsidRDefault="003D2E55" w:rsidP="001B02BE">
      <w:r>
        <w:t xml:space="preserve">Společnost vede účetnictví v souladu s předpisy pro </w:t>
      </w:r>
      <w:r w:rsidR="00C5660E">
        <w:t>účetnictví</w:t>
      </w:r>
      <w:r>
        <w:t xml:space="preserve"> podnikatel</w:t>
      </w:r>
      <w:r w:rsidR="00C5660E">
        <w:t>ů</w:t>
      </w:r>
      <w:r w:rsidR="00FF27C6">
        <w:t xml:space="preserve"> a vnitřními účetními směrnicemi</w:t>
      </w:r>
      <w:r>
        <w:t xml:space="preserve">. </w:t>
      </w:r>
      <w:r w:rsidR="00305E02" w:rsidRPr="00F73EEE">
        <w:t xml:space="preserve">Za vedení účetnictví a zpracování </w:t>
      </w:r>
      <w:r w:rsidR="00305E02">
        <w:t>finančních podkladů pro řízení</w:t>
      </w:r>
      <w:r w:rsidR="00305E02" w:rsidRPr="00F73EEE">
        <w:t xml:space="preserve"> je odpovědné finanční oddělení, které tvoří finanční manažer, finanční účetní a mzdová </w:t>
      </w:r>
      <w:r w:rsidR="00305E02" w:rsidRPr="00F73EEE">
        <w:lastRenderedPageBreak/>
        <w:t xml:space="preserve">účetní. </w:t>
      </w:r>
      <w:r w:rsidR="00305E02">
        <w:t xml:space="preserve">Od roku 2007 je účetním obdobím podniku </w:t>
      </w:r>
      <w:r w:rsidR="00305E02" w:rsidRPr="00FF27C6">
        <w:rPr>
          <w:b/>
        </w:rPr>
        <w:t>hospodářský rok</w:t>
      </w:r>
      <w:r w:rsidR="00305E02">
        <w:t xml:space="preserve"> počínající v dubnu. </w:t>
      </w:r>
    </w:p>
    <w:p w:rsidR="00515611" w:rsidRDefault="003D2E55" w:rsidP="00515611">
      <w:r>
        <w:t>Finanční ú</w:t>
      </w:r>
      <w:r w:rsidR="001B02BE" w:rsidRPr="00F73EEE">
        <w:t xml:space="preserve">četnictví </w:t>
      </w:r>
      <w:r w:rsidR="003B0FC2">
        <w:t xml:space="preserve">je vedeno </w:t>
      </w:r>
      <w:r w:rsidR="001B02BE" w:rsidRPr="00F73EEE">
        <w:t xml:space="preserve">v českém </w:t>
      </w:r>
      <w:r w:rsidR="001B02BE" w:rsidRPr="00FF27C6">
        <w:rPr>
          <w:b/>
        </w:rPr>
        <w:t>ekonomickém softwaru</w:t>
      </w:r>
      <w:r w:rsidR="001B02BE" w:rsidRPr="00F73EEE">
        <w:t xml:space="preserve"> Vario. </w:t>
      </w:r>
      <w:r>
        <w:t xml:space="preserve">Jde </w:t>
      </w:r>
      <w:r w:rsidR="00134AB1">
        <w:br/>
      </w:r>
      <w:r>
        <w:t xml:space="preserve">o modulární systém kategorie ERP/CRM postavený na technologii klient/server. Podnik pracuje s moduly účetnictví, vydané doklady, přijaté doklady, banka, pokladna, evidence majetku, interní doklady, adresář, kurzy a individuálně přizpůsobeným modulem zakázky. </w:t>
      </w:r>
      <w:r w:rsidR="001B02BE" w:rsidRPr="00F73EEE">
        <w:t xml:space="preserve">Vedle toho je </w:t>
      </w:r>
      <w:r>
        <w:t>v podniku</w:t>
      </w:r>
      <w:r w:rsidR="001B02BE" w:rsidRPr="00F73EEE">
        <w:t xml:space="preserve"> jako zdroj dat využíván </w:t>
      </w:r>
      <w:r w:rsidR="00FF27C6">
        <w:t xml:space="preserve">interní systém – </w:t>
      </w:r>
      <w:r w:rsidR="00D0380D" w:rsidRPr="00FF27C6">
        <w:rPr>
          <w:b/>
        </w:rPr>
        <w:t>firemní intranet</w:t>
      </w:r>
      <w:r w:rsidR="00D0380D">
        <w:t xml:space="preserve"> s aplikacemi</w:t>
      </w:r>
      <w:r w:rsidR="001B02BE" w:rsidRPr="00F73EEE">
        <w:t xml:space="preserve"> pro </w:t>
      </w:r>
      <w:r w:rsidR="00FF27C6">
        <w:t>řízení</w:t>
      </w:r>
      <w:r w:rsidR="001B02BE" w:rsidRPr="00F73EEE">
        <w:t xml:space="preserve"> zakázek</w:t>
      </w:r>
      <w:r>
        <w:t xml:space="preserve"> a evidenci práce</w:t>
      </w:r>
      <w:r w:rsidR="001B02BE" w:rsidRPr="00F73EEE">
        <w:t xml:space="preserve">, ve kterém jsou informace o nabídkách, </w:t>
      </w:r>
      <w:r w:rsidR="003B0FC2">
        <w:t>zakázkách</w:t>
      </w:r>
      <w:r w:rsidR="001B02BE" w:rsidRPr="00F73EEE">
        <w:t xml:space="preserve">, smluvních cenách zakázek, kalkulovaných nákladech, </w:t>
      </w:r>
      <w:r w:rsidR="00FF27C6" w:rsidRPr="00F73EEE">
        <w:t xml:space="preserve">plánovaných </w:t>
      </w:r>
      <w:r w:rsidR="00FF27C6">
        <w:t xml:space="preserve">a </w:t>
      </w:r>
      <w:r w:rsidR="00FF27C6" w:rsidRPr="00F73EEE">
        <w:t>provedených fakturacích</w:t>
      </w:r>
      <w:r w:rsidR="00267FB5">
        <w:t xml:space="preserve"> tržeb</w:t>
      </w:r>
      <w:r w:rsidR="00FF27C6" w:rsidRPr="00F73EEE">
        <w:t xml:space="preserve">, </w:t>
      </w:r>
      <w:r w:rsidR="001B02BE" w:rsidRPr="00F73EEE">
        <w:t>vyúčtovaných náklade</w:t>
      </w:r>
      <w:r>
        <w:t>ch a práci vykázané na zakázky</w:t>
      </w:r>
      <w:r w:rsidR="001B02BE" w:rsidRPr="00F73EEE">
        <w:t xml:space="preserve">. </w:t>
      </w:r>
    </w:p>
    <w:p w:rsidR="00FF27C6" w:rsidRDefault="00FF27C6" w:rsidP="00FF27C6">
      <w:r w:rsidRPr="00FF27C6">
        <w:rPr>
          <w:b/>
        </w:rPr>
        <w:t xml:space="preserve">Účetní </w:t>
      </w:r>
      <w:r w:rsidR="0054518A">
        <w:rPr>
          <w:b/>
        </w:rPr>
        <w:t>rozvrh</w:t>
      </w:r>
      <w:r>
        <w:t xml:space="preserve"> je zpracován s ohledem na potřeby finančního, daňového </w:t>
      </w:r>
      <w:r w:rsidR="000F6B35">
        <w:t>i</w:t>
      </w:r>
      <w:r>
        <w:t xml:space="preserve"> nákladového účetnictví</w:t>
      </w:r>
      <w:r w:rsidR="000F6B35">
        <w:t xml:space="preserve"> a na strukturu rozpočtů</w:t>
      </w:r>
      <w:r>
        <w:t xml:space="preserve">. Druhové členění je dáno strukturou </w:t>
      </w:r>
      <w:r w:rsidR="0054518A">
        <w:t xml:space="preserve">účtových skupin </w:t>
      </w:r>
      <w:r>
        <w:t>směrné účtové osnovy</w:t>
      </w:r>
      <w:r w:rsidR="00134AB1">
        <w:t xml:space="preserve"> a dřívějším směrným rozvrhem syntetických</w:t>
      </w:r>
      <w:r w:rsidR="0054518A">
        <w:t xml:space="preserve"> účt</w:t>
      </w:r>
      <w:r w:rsidR="00134AB1">
        <w:t>ů</w:t>
      </w:r>
      <w:r>
        <w:t xml:space="preserve">. Struktura výsledkových analytických účtů vychází z rozdělení položek na přímé </w:t>
      </w:r>
      <w:r w:rsidR="000F6B35">
        <w:t xml:space="preserve">(jednicové) </w:t>
      </w:r>
      <w:r>
        <w:t xml:space="preserve">a nepřímé a dále </w:t>
      </w:r>
      <w:r w:rsidR="00134AB1">
        <w:t>na</w:t>
      </w:r>
      <w:r>
        <w:t xml:space="preserve"> účelově příbuzné skupiny s ohledem na příčinu a místo vzniku nákladu. Účetní </w:t>
      </w:r>
      <w:r w:rsidR="0054518A">
        <w:t xml:space="preserve">rozvrh podniku je představen </w:t>
      </w:r>
      <w:r>
        <w:t xml:space="preserve">v příloze č. 1. </w:t>
      </w:r>
    </w:p>
    <w:p w:rsidR="002B6630" w:rsidRDefault="002B6630" w:rsidP="002B6630">
      <w:r>
        <w:t xml:space="preserve">Všechny výnosy a náklady jsou při prvozápisu do účetního systému přiřazeny </w:t>
      </w:r>
      <w:r w:rsidRPr="003269AF">
        <w:rPr>
          <w:b/>
        </w:rPr>
        <w:t>analytickému účtu</w:t>
      </w:r>
      <w:r>
        <w:t xml:space="preserve"> a určitému </w:t>
      </w:r>
      <w:r w:rsidRPr="003269AF">
        <w:rPr>
          <w:b/>
        </w:rPr>
        <w:t>oddělení</w:t>
      </w:r>
      <w:r>
        <w:t xml:space="preserve">. Výnosy a náklady přímo související s konkrétní zakázkou jsou pak přiřazovány i této </w:t>
      </w:r>
      <w:r w:rsidRPr="003269AF">
        <w:rPr>
          <w:b/>
        </w:rPr>
        <w:t>zakázce</w:t>
      </w:r>
      <w:r>
        <w:t xml:space="preserve"> a její dílčí části vedené pod určitým kódem. Každá zakázka je v systému pro řízení zakázek přiřazena určitému výzkumnému sektoru. Údaje o tržbách a přímých nákladech jsou z účetního systému přenášeny do interního systému pro řízení a sledování zakázek. V rámci tohoto systému se zobrazují údaje o zakázkách z finančního účetnictví propojené s údaji o objemu práce vykázané zaměstnanci na zakázky, přičemž prostřednictvím hodin práce se rozpouští podniková režie. Údaje je možné analyzovat na úrovni zakázek, jejich dílčích částí, ale také souhrnně za jednotlivé sektory výzkumného oddělení, </w:t>
      </w:r>
      <w:r w:rsidR="00744AE2">
        <w:t xml:space="preserve">podle </w:t>
      </w:r>
      <w:r>
        <w:t xml:space="preserve">použité metodiky </w:t>
      </w:r>
      <w:r w:rsidR="00744AE2">
        <w:t>sběru dat</w:t>
      </w:r>
      <w:r>
        <w:t xml:space="preserve"> nebo za zákazníky</w:t>
      </w:r>
      <w:r w:rsidRPr="00193744">
        <w:t xml:space="preserve">. </w:t>
      </w:r>
      <w:r w:rsidR="00671FB4" w:rsidRPr="00193744">
        <w:t xml:space="preserve">V podniku tedy nedochází k přeúčtování výnosů mezi jednotlivými středisky. </w:t>
      </w:r>
      <w:r w:rsidRPr="00193744">
        <w:t xml:space="preserve">S ohledem na charakter organizace účetnictví jde tedy </w:t>
      </w:r>
      <w:r w:rsidRPr="00193744">
        <w:br/>
        <w:t>o jednookruhovou účetní soustavu se zaměřením na výkony.</w:t>
      </w:r>
      <w:r w:rsidR="00C5660E">
        <w:t xml:space="preserve"> </w:t>
      </w:r>
    </w:p>
    <w:p w:rsidR="00CD6A5A" w:rsidRDefault="00CD6A5A" w:rsidP="00CD6A5A">
      <w:pPr>
        <w:pStyle w:val="Nadpis2"/>
        <w:ind w:left="578" w:hanging="578"/>
      </w:pPr>
      <w:bookmarkStart w:id="27" w:name="_Toc299909833"/>
      <w:r>
        <w:lastRenderedPageBreak/>
        <w:t>Náklady podniku</w:t>
      </w:r>
      <w:bookmarkEnd w:id="27"/>
      <w:r>
        <w:t xml:space="preserve"> </w:t>
      </w:r>
    </w:p>
    <w:p w:rsidR="003269AF" w:rsidRPr="003269AF" w:rsidRDefault="001E31EE" w:rsidP="003269AF">
      <w:pPr>
        <w:pStyle w:val="Nadpis3"/>
      </w:pPr>
      <w:bookmarkStart w:id="28" w:name="_Toc299909834"/>
      <w:r>
        <w:t>Systém r</w:t>
      </w:r>
      <w:r w:rsidR="003269AF">
        <w:t>ozpočt</w:t>
      </w:r>
      <w:r>
        <w:t>ů</w:t>
      </w:r>
      <w:r w:rsidR="00515611">
        <w:t xml:space="preserve">, </w:t>
      </w:r>
      <w:r w:rsidR="003269AF">
        <w:t>kalkulac</w:t>
      </w:r>
      <w:r>
        <w:t>í</w:t>
      </w:r>
      <w:r w:rsidR="002B6630">
        <w:t xml:space="preserve"> a </w:t>
      </w:r>
      <w:r w:rsidR="00515611">
        <w:t>reportů</w:t>
      </w:r>
      <w:bookmarkEnd w:id="28"/>
      <w:r w:rsidR="00515611">
        <w:t xml:space="preserve"> </w:t>
      </w:r>
    </w:p>
    <w:p w:rsidR="002B6630" w:rsidRDefault="00D0380D" w:rsidP="00CD6A5A">
      <w:r>
        <w:t xml:space="preserve">Základním nástrojem řízení nákladů v podniku jsou rozpočty </w:t>
      </w:r>
      <w:r w:rsidR="00515611">
        <w:t xml:space="preserve">režijních nákladů </w:t>
      </w:r>
      <w:r>
        <w:t xml:space="preserve">a kalkulace </w:t>
      </w:r>
      <w:r w:rsidR="00515611">
        <w:t xml:space="preserve">přímých nákladů </w:t>
      </w:r>
      <w:r>
        <w:t xml:space="preserve">jednotlivých zakázek. Zpracování </w:t>
      </w:r>
      <w:r w:rsidRPr="003269AF">
        <w:rPr>
          <w:b/>
        </w:rPr>
        <w:t>ročního rozpočtu</w:t>
      </w:r>
      <w:r>
        <w:t xml:space="preserve"> se odvíjí od </w:t>
      </w:r>
      <w:r w:rsidR="00E33E72">
        <w:t xml:space="preserve">stanovených </w:t>
      </w:r>
      <w:r w:rsidR="00472D49">
        <w:t xml:space="preserve">směrných informací a </w:t>
      </w:r>
      <w:r w:rsidR="00744AE2">
        <w:t xml:space="preserve">směrných </w:t>
      </w:r>
      <w:r w:rsidR="00E33E72">
        <w:t>ukazatelů výkonnosti (např. ziskovost</w:t>
      </w:r>
      <w:r w:rsidR="00515611">
        <w:t>i</w:t>
      </w:r>
      <w:r w:rsidR="00E33E72">
        <w:t>, růst</w:t>
      </w:r>
      <w:r w:rsidR="00515611">
        <w:t>u</w:t>
      </w:r>
      <w:r w:rsidR="00E33E72">
        <w:t xml:space="preserve"> obratu, </w:t>
      </w:r>
      <w:r w:rsidR="00744AE2">
        <w:t>přidané hodnoty na hlavu</w:t>
      </w:r>
      <w:r w:rsidR="00E33E72">
        <w:t xml:space="preserve">), popř. </w:t>
      </w:r>
      <w:r>
        <w:t>plánu obratu</w:t>
      </w:r>
      <w:r w:rsidR="00F953CE">
        <w:t xml:space="preserve">. </w:t>
      </w:r>
      <w:r w:rsidR="00E33E72">
        <w:t>Obrat se stanovuje společně s vypracováním plánu obchodních a akvizičních aktivit</w:t>
      </w:r>
      <w:r w:rsidR="009335C1">
        <w:t xml:space="preserve"> jednotlivých sektorů</w:t>
      </w:r>
      <w:r w:rsidR="00E33E72">
        <w:t xml:space="preserve">. </w:t>
      </w:r>
      <w:r w:rsidR="003269AF">
        <w:t>V</w:t>
      </w:r>
      <w:r w:rsidR="00F953CE">
        <w:t>z</w:t>
      </w:r>
      <w:r>
        <w:t>hledem k tomu, že každá zakázka je zpracovávána individuálně a každá použitá metodika sběru dat je jinak nákladově náročná, je v okamžiku sestav</w:t>
      </w:r>
      <w:r w:rsidR="00F953CE">
        <w:t xml:space="preserve">ení rozpočtu znám pouze </w:t>
      </w:r>
      <w:r w:rsidR="003269AF">
        <w:t>očekávaný</w:t>
      </w:r>
      <w:r w:rsidR="00F953CE">
        <w:t xml:space="preserve"> podíl přímých nákladů na obratu</w:t>
      </w:r>
      <w:r w:rsidR="0054518A">
        <w:t xml:space="preserve"> určený na základě obvyklé </w:t>
      </w:r>
      <w:r w:rsidR="003269AF">
        <w:t>struktury a velikosti zakázek</w:t>
      </w:r>
      <w:r w:rsidR="00F953CE">
        <w:t xml:space="preserve">. </w:t>
      </w:r>
      <w:r w:rsidR="00E33E72">
        <w:t xml:space="preserve">V rámci sestavení rozpočtu je zpracován i plán personálního obsazení a rozpočet mzdových a osobních nákladů. Plán režijních nákladů je sestavován na základě údajů z minulých let, </w:t>
      </w:r>
      <w:r w:rsidR="00515611">
        <w:t xml:space="preserve">existujících smluv, </w:t>
      </w:r>
      <w:r w:rsidR="00E33E72">
        <w:t xml:space="preserve">investičního plánu a marketingového rozpočtu. </w:t>
      </w:r>
      <w:r w:rsidR="006E0A33">
        <w:t>Při zpracování rozpočtu se vychází z výsledků minulého roku a očekávaných změn, přičemž se u každé nákladové položky pro</w:t>
      </w:r>
      <w:r w:rsidR="00134AB1">
        <w:t>věřuje</w:t>
      </w:r>
      <w:r w:rsidR="006E0A33">
        <w:t xml:space="preserve"> její oprávněnost, smysluplnost a výše. </w:t>
      </w:r>
      <w:r w:rsidR="00E33E72">
        <w:t xml:space="preserve">Rozpočet je zpracováván na úrovni jednotlivých oddělení s detailním rozpisem nákladových položek na analytické účty. </w:t>
      </w:r>
    </w:p>
    <w:p w:rsidR="00CD6A5A" w:rsidRDefault="003269AF" w:rsidP="00CD6A5A">
      <w:r>
        <w:t xml:space="preserve">V průběhu roku jsou </w:t>
      </w:r>
      <w:r w:rsidR="002B6630">
        <w:t xml:space="preserve">plánované ukazatele výkonnosti a jednotlivé nákladové položky </w:t>
      </w:r>
      <w:r>
        <w:t>poměřovány s dosaženými hodnotami</w:t>
      </w:r>
      <w:r w:rsidR="002B6630">
        <w:t xml:space="preserve"> </w:t>
      </w:r>
      <w:r w:rsidR="00783C6F">
        <w:t xml:space="preserve">v rámci </w:t>
      </w:r>
      <w:r w:rsidR="00783C6F" w:rsidRPr="00515611">
        <w:rPr>
          <w:b/>
        </w:rPr>
        <w:t>měsíčních reportů</w:t>
      </w:r>
      <w:r w:rsidR="002B6630">
        <w:t>. V</w:t>
      </w:r>
      <w:r>
        <w:t xml:space="preserve">ýsledky </w:t>
      </w:r>
      <w:r w:rsidR="00E33E72">
        <w:t xml:space="preserve">poté </w:t>
      </w:r>
      <w:r>
        <w:t xml:space="preserve">slouží jako podklad </w:t>
      </w:r>
      <w:r w:rsidR="00134AB1">
        <w:t xml:space="preserve">pro </w:t>
      </w:r>
      <w:r>
        <w:t xml:space="preserve">další řízení. </w:t>
      </w:r>
      <w:r w:rsidR="002B6630">
        <w:t>Na základě těchto údajů jsou pak zpracovávány měsíční aktualizace</w:t>
      </w:r>
      <w:r w:rsidR="00783C6F">
        <w:t xml:space="preserve"> rozpočtu</w:t>
      </w:r>
      <w:r w:rsidR="002B6630">
        <w:t xml:space="preserve">, tzv. </w:t>
      </w:r>
      <w:r w:rsidR="002B6630" w:rsidRPr="00515611">
        <w:rPr>
          <w:b/>
        </w:rPr>
        <w:t>forecasty</w:t>
      </w:r>
      <w:r w:rsidR="002B6630">
        <w:t xml:space="preserve">. Podnik proto dodržuje jednotnou podobu </w:t>
      </w:r>
      <w:r w:rsidR="00783C6F">
        <w:t xml:space="preserve">výkazů </w:t>
      </w:r>
      <w:r w:rsidR="002B6630">
        <w:t xml:space="preserve">pro rozpočty, forecasty a měsíční reporty. </w:t>
      </w:r>
    </w:p>
    <w:p w:rsidR="006E0A33" w:rsidRDefault="00DE1C0C" w:rsidP="00CD6A5A">
      <w:r w:rsidRPr="00AB3B1C">
        <w:rPr>
          <w:b/>
        </w:rPr>
        <w:t>Kalkulace</w:t>
      </w:r>
      <w:r>
        <w:t xml:space="preserve"> se v podniku sestavují pro zjištění nákladové náročnosti zakázek</w:t>
      </w:r>
      <w:r w:rsidR="002B6630">
        <w:t>, a to</w:t>
      </w:r>
      <w:r w:rsidR="00500517">
        <w:t xml:space="preserve"> </w:t>
      </w:r>
      <w:r w:rsidR="002B6630">
        <w:br/>
      </w:r>
      <w:r w:rsidR="00500517">
        <w:t>na úrovni jejích dílčích částí</w:t>
      </w:r>
      <w:r>
        <w:t xml:space="preserve">. </w:t>
      </w:r>
      <w:r w:rsidR="00500517">
        <w:t xml:space="preserve">Jde tedy o propočtové kalkulace, které slouží jako podklad pro </w:t>
      </w:r>
      <w:r w:rsidR="00500517" w:rsidRPr="00AB3B1C">
        <w:rPr>
          <w:b/>
        </w:rPr>
        <w:t>stanovení nabídkové ceny</w:t>
      </w:r>
      <w:r w:rsidR="00500517">
        <w:t xml:space="preserve"> </w:t>
      </w:r>
      <w:r w:rsidR="00AB3B1C">
        <w:t xml:space="preserve">každé </w:t>
      </w:r>
      <w:r w:rsidR="00500517">
        <w:t xml:space="preserve">zakázky. Po dokončení zakázky se sestavují </w:t>
      </w:r>
      <w:r w:rsidR="00AB3B1C">
        <w:t xml:space="preserve">výsledné kalkulace, v podniku nazývané </w:t>
      </w:r>
      <w:r w:rsidR="00AB3B1C" w:rsidRPr="00AB3B1C">
        <w:rPr>
          <w:b/>
        </w:rPr>
        <w:t>vyúčtování zakázky</w:t>
      </w:r>
      <w:r w:rsidR="00AB3B1C">
        <w:t xml:space="preserve">, které se následně porovnávají s propočtovou kalkulací pro zjištění a prošetření odchylek. </w:t>
      </w:r>
    </w:p>
    <w:p w:rsidR="00500517" w:rsidRPr="003269AF" w:rsidRDefault="00500517" w:rsidP="00500517">
      <w:pPr>
        <w:pStyle w:val="Nadpis3"/>
      </w:pPr>
      <w:bookmarkStart w:id="29" w:name="_Toc299909835"/>
      <w:r>
        <w:lastRenderedPageBreak/>
        <w:t>Druhové členění nákladů podniku</w:t>
      </w:r>
      <w:bookmarkEnd w:id="29"/>
      <w:r>
        <w:t xml:space="preserve"> </w:t>
      </w:r>
    </w:p>
    <w:p w:rsidR="00500517" w:rsidRDefault="00AB3B1C" w:rsidP="00134AB1">
      <w:r>
        <w:t>A</w:t>
      </w:r>
      <w:r w:rsidR="00500517" w:rsidRPr="007F35FA">
        <w:t>nalýz</w:t>
      </w:r>
      <w:r>
        <w:t>a</w:t>
      </w:r>
      <w:r w:rsidR="00500517" w:rsidRPr="007F35FA">
        <w:t xml:space="preserve"> nákladů dle druhu </w:t>
      </w:r>
      <w:r>
        <w:t>vychází ze statutárních výkazů finančního účetnictví</w:t>
      </w:r>
      <w:r w:rsidR="00500517" w:rsidRPr="007F35FA">
        <w:t xml:space="preserve">. Hodnoty jsou porovnány vertikální analýzou, která spočívá ve vyjádření jednotlivých nákladových druhů jako podílu k celkovým nákladům daného roku. </w:t>
      </w:r>
    </w:p>
    <w:p w:rsidR="001D7309" w:rsidRDefault="001D7309" w:rsidP="001D7309">
      <w:pPr>
        <w:keepNext/>
        <w:spacing w:before="120" w:after="120" w:line="240" w:lineRule="auto"/>
      </w:pPr>
      <w:r>
        <w:t xml:space="preserve">Tabulka 1 Náklady podniku v druhovém členění </w:t>
      </w:r>
    </w:p>
    <w:tbl>
      <w:tblPr>
        <w:tblW w:w="8505" w:type="dxa"/>
        <w:tblInd w:w="55" w:type="dxa"/>
        <w:tblCellMar>
          <w:left w:w="70" w:type="dxa"/>
          <w:right w:w="70" w:type="dxa"/>
        </w:tblCellMar>
        <w:tblLook w:val="04A0"/>
      </w:tblPr>
      <w:tblGrid>
        <w:gridCol w:w="3330"/>
        <w:gridCol w:w="1011"/>
        <w:gridCol w:w="714"/>
        <w:gridCol w:w="1011"/>
        <w:gridCol w:w="714"/>
        <w:gridCol w:w="1011"/>
        <w:gridCol w:w="714"/>
      </w:tblGrid>
      <w:tr w:rsidR="001D7309" w:rsidRPr="00BF3C55" w:rsidTr="000E10F4">
        <w:trPr>
          <w:trHeight w:val="300"/>
        </w:trPr>
        <w:tc>
          <w:tcPr>
            <w:tcW w:w="3330" w:type="dxa"/>
            <w:vMerge w:val="restart"/>
            <w:tcBorders>
              <w:top w:val="single" w:sz="8" w:space="0" w:color="7F7F7F" w:themeColor="text1" w:themeTint="80"/>
              <w:left w:val="single" w:sz="8" w:space="0" w:color="7F7F7F" w:themeColor="text1" w:themeTint="80"/>
              <w:bottom w:val="single" w:sz="4" w:space="0" w:color="D9D9D9" w:themeColor="background1" w:themeShade="D9"/>
              <w:right w:val="single" w:sz="8" w:space="0" w:color="7F7F7F" w:themeColor="text1" w:themeTint="80"/>
            </w:tcBorders>
            <w:shd w:val="clear" w:color="auto" w:fill="auto"/>
            <w:noWrap/>
            <w:vAlign w:val="bottom"/>
            <w:hideMark/>
          </w:tcPr>
          <w:p w:rsidR="001D7309" w:rsidRPr="00BF3C55" w:rsidRDefault="001D7309" w:rsidP="000E10F4">
            <w:pPr>
              <w:spacing w:after="0" w:line="240" w:lineRule="auto"/>
              <w:jc w:val="center"/>
              <w:rPr>
                <w:sz w:val="22"/>
                <w:szCs w:val="22"/>
              </w:rPr>
            </w:pPr>
            <w:r w:rsidRPr="00BF3C55">
              <w:rPr>
                <w:sz w:val="22"/>
                <w:szCs w:val="22"/>
              </w:rPr>
              <w:t> </w:t>
            </w:r>
          </w:p>
        </w:tc>
        <w:tc>
          <w:tcPr>
            <w:tcW w:w="1725" w:type="dxa"/>
            <w:gridSpan w:val="2"/>
            <w:tcBorders>
              <w:top w:val="single" w:sz="8" w:space="0" w:color="7F7F7F" w:themeColor="text1" w:themeTint="80"/>
              <w:left w:val="single" w:sz="8" w:space="0" w:color="7F7F7F" w:themeColor="text1" w:themeTint="80"/>
              <w:bottom w:val="single" w:sz="4" w:space="0" w:color="D9D9D9" w:themeColor="background1" w:themeShade="D9"/>
              <w:right w:val="single" w:sz="8" w:space="0" w:color="7F7F7F" w:themeColor="text1" w:themeTint="80"/>
            </w:tcBorders>
            <w:shd w:val="clear" w:color="auto" w:fill="auto"/>
            <w:noWrap/>
            <w:vAlign w:val="bottom"/>
            <w:hideMark/>
          </w:tcPr>
          <w:p w:rsidR="001D7309" w:rsidRPr="00BF3C55" w:rsidRDefault="001D7309" w:rsidP="000E10F4">
            <w:pPr>
              <w:spacing w:after="0" w:line="240" w:lineRule="auto"/>
              <w:jc w:val="center"/>
              <w:rPr>
                <w:sz w:val="22"/>
                <w:szCs w:val="22"/>
              </w:rPr>
            </w:pPr>
            <w:r w:rsidRPr="00BF3C55">
              <w:rPr>
                <w:sz w:val="22"/>
                <w:szCs w:val="22"/>
              </w:rPr>
              <w:t>2007/8</w:t>
            </w:r>
          </w:p>
        </w:tc>
        <w:tc>
          <w:tcPr>
            <w:tcW w:w="1725" w:type="dxa"/>
            <w:gridSpan w:val="2"/>
            <w:tcBorders>
              <w:top w:val="single" w:sz="8" w:space="0" w:color="7F7F7F" w:themeColor="text1" w:themeTint="80"/>
              <w:left w:val="single" w:sz="8" w:space="0" w:color="7F7F7F" w:themeColor="text1" w:themeTint="80"/>
              <w:bottom w:val="single" w:sz="4" w:space="0" w:color="D9D9D9" w:themeColor="background1" w:themeShade="D9"/>
              <w:right w:val="single" w:sz="8" w:space="0" w:color="7F7F7F" w:themeColor="text1" w:themeTint="80"/>
            </w:tcBorders>
            <w:shd w:val="clear" w:color="auto" w:fill="auto"/>
            <w:noWrap/>
            <w:vAlign w:val="bottom"/>
            <w:hideMark/>
          </w:tcPr>
          <w:p w:rsidR="001D7309" w:rsidRPr="00BF3C55" w:rsidRDefault="001D7309" w:rsidP="000E10F4">
            <w:pPr>
              <w:spacing w:after="0" w:line="240" w:lineRule="auto"/>
              <w:jc w:val="center"/>
              <w:rPr>
                <w:sz w:val="22"/>
                <w:szCs w:val="22"/>
              </w:rPr>
            </w:pPr>
            <w:r w:rsidRPr="00BF3C55">
              <w:rPr>
                <w:sz w:val="22"/>
                <w:szCs w:val="22"/>
              </w:rPr>
              <w:t>2008/9</w:t>
            </w:r>
          </w:p>
        </w:tc>
        <w:tc>
          <w:tcPr>
            <w:tcW w:w="1725" w:type="dxa"/>
            <w:gridSpan w:val="2"/>
            <w:tcBorders>
              <w:top w:val="single" w:sz="8" w:space="0" w:color="7F7F7F" w:themeColor="text1" w:themeTint="80"/>
              <w:left w:val="single" w:sz="8" w:space="0" w:color="7F7F7F" w:themeColor="text1" w:themeTint="80"/>
              <w:bottom w:val="single" w:sz="4" w:space="0" w:color="D9D9D9" w:themeColor="background1" w:themeShade="D9"/>
              <w:right w:val="single" w:sz="8" w:space="0" w:color="7F7F7F" w:themeColor="text1" w:themeTint="80"/>
            </w:tcBorders>
            <w:shd w:val="clear" w:color="auto" w:fill="auto"/>
            <w:noWrap/>
            <w:vAlign w:val="bottom"/>
            <w:hideMark/>
          </w:tcPr>
          <w:p w:rsidR="001D7309" w:rsidRPr="00BF3C55" w:rsidRDefault="001D7309" w:rsidP="000E10F4">
            <w:pPr>
              <w:spacing w:after="0" w:line="240" w:lineRule="auto"/>
              <w:jc w:val="center"/>
              <w:rPr>
                <w:sz w:val="22"/>
                <w:szCs w:val="22"/>
              </w:rPr>
            </w:pPr>
            <w:r w:rsidRPr="00BF3C55">
              <w:rPr>
                <w:sz w:val="22"/>
                <w:szCs w:val="22"/>
              </w:rPr>
              <w:t>2009/10</w:t>
            </w:r>
          </w:p>
        </w:tc>
      </w:tr>
      <w:tr w:rsidR="001D7309" w:rsidRPr="00BF3C55" w:rsidTr="000E10F4">
        <w:trPr>
          <w:trHeight w:val="300"/>
        </w:trPr>
        <w:tc>
          <w:tcPr>
            <w:tcW w:w="3330" w:type="dxa"/>
            <w:vMerge/>
            <w:tcBorders>
              <w:top w:val="single" w:sz="4" w:space="0" w:color="D9D9D9" w:themeColor="background1" w:themeShade="D9"/>
              <w:left w:val="single" w:sz="8" w:space="0" w:color="7F7F7F" w:themeColor="text1" w:themeTint="80"/>
              <w:bottom w:val="single" w:sz="8" w:space="0" w:color="7F7F7F" w:themeColor="text1" w:themeTint="80"/>
              <w:right w:val="single" w:sz="8" w:space="0" w:color="7F7F7F" w:themeColor="text1" w:themeTint="80"/>
            </w:tcBorders>
            <w:vAlign w:val="center"/>
            <w:hideMark/>
          </w:tcPr>
          <w:p w:rsidR="001D7309" w:rsidRPr="00BF3C55" w:rsidRDefault="001D7309" w:rsidP="000E10F4">
            <w:pPr>
              <w:spacing w:after="0" w:line="240" w:lineRule="auto"/>
              <w:jc w:val="left"/>
              <w:rPr>
                <w:sz w:val="22"/>
                <w:szCs w:val="22"/>
              </w:rPr>
            </w:pPr>
          </w:p>
        </w:tc>
        <w:tc>
          <w:tcPr>
            <w:tcW w:w="1011" w:type="dxa"/>
            <w:tcBorders>
              <w:top w:val="single" w:sz="4" w:space="0" w:color="D9D9D9" w:themeColor="background1" w:themeShade="D9"/>
              <w:left w:val="single" w:sz="8" w:space="0" w:color="7F7F7F" w:themeColor="text1" w:themeTint="80"/>
              <w:bottom w:val="single" w:sz="8" w:space="0" w:color="7F7F7F" w:themeColor="text1" w:themeTint="80"/>
              <w:right w:val="single" w:sz="8" w:space="0" w:color="D9D9D9" w:themeColor="background1" w:themeShade="D9"/>
            </w:tcBorders>
            <w:shd w:val="clear" w:color="auto" w:fill="auto"/>
            <w:noWrap/>
            <w:vAlign w:val="bottom"/>
            <w:hideMark/>
          </w:tcPr>
          <w:p w:rsidR="001D7309" w:rsidRPr="00BF3C55" w:rsidRDefault="001D7309" w:rsidP="000E10F4">
            <w:pPr>
              <w:spacing w:after="0" w:line="240" w:lineRule="auto"/>
              <w:jc w:val="right"/>
              <w:rPr>
                <w:sz w:val="22"/>
                <w:szCs w:val="22"/>
              </w:rPr>
            </w:pPr>
            <w:r w:rsidRPr="00BF3C55">
              <w:rPr>
                <w:sz w:val="22"/>
                <w:szCs w:val="22"/>
              </w:rPr>
              <w:t>v tis. Kč</w:t>
            </w:r>
          </w:p>
        </w:tc>
        <w:tc>
          <w:tcPr>
            <w:tcW w:w="714" w:type="dxa"/>
            <w:tcBorders>
              <w:top w:val="single" w:sz="4" w:space="0" w:color="D9D9D9" w:themeColor="background1" w:themeShade="D9"/>
              <w:left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1D7309" w:rsidRPr="00BF3C55" w:rsidRDefault="001D7309" w:rsidP="000E10F4">
            <w:pPr>
              <w:spacing w:after="0" w:line="240" w:lineRule="auto"/>
              <w:jc w:val="right"/>
              <w:rPr>
                <w:sz w:val="22"/>
                <w:szCs w:val="22"/>
              </w:rPr>
            </w:pPr>
            <w:r w:rsidRPr="00BF3C55">
              <w:rPr>
                <w:sz w:val="22"/>
                <w:szCs w:val="22"/>
              </w:rPr>
              <w:t>podíl</w:t>
            </w:r>
          </w:p>
        </w:tc>
        <w:tc>
          <w:tcPr>
            <w:tcW w:w="1011" w:type="dxa"/>
            <w:tcBorders>
              <w:top w:val="single" w:sz="4" w:space="0" w:color="D9D9D9" w:themeColor="background1" w:themeShade="D9"/>
              <w:left w:val="single" w:sz="8" w:space="0" w:color="7F7F7F" w:themeColor="text1" w:themeTint="80"/>
              <w:bottom w:val="single" w:sz="8" w:space="0" w:color="7F7F7F" w:themeColor="text1" w:themeTint="80"/>
              <w:right w:val="single" w:sz="8" w:space="0" w:color="D9D9D9" w:themeColor="background1" w:themeShade="D9"/>
            </w:tcBorders>
            <w:shd w:val="clear" w:color="auto" w:fill="auto"/>
            <w:noWrap/>
            <w:vAlign w:val="bottom"/>
            <w:hideMark/>
          </w:tcPr>
          <w:p w:rsidR="001D7309" w:rsidRPr="00BF3C55" w:rsidRDefault="001D7309" w:rsidP="000E10F4">
            <w:pPr>
              <w:spacing w:after="0" w:line="240" w:lineRule="auto"/>
              <w:jc w:val="right"/>
              <w:rPr>
                <w:sz w:val="22"/>
                <w:szCs w:val="22"/>
              </w:rPr>
            </w:pPr>
            <w:r w:rsidRPr="00BF3C55">
              <w:rPr>
                <w:sz w:val="22"/>
                <w:szCs w:val="22"/>
              </w:rPr>
              <w:t>v tis. Kč</w:t>
            </w:r>
          </w:p>
        </w:tc>
        <w:tc>
          <w:tcPr>
            <w:tcW w:w="714" w:type="dxa"/>
            <w:tcBorders>
              <w:top w:val="single" w:sz="4" w:space="0" w:color="D9D9D9" w:themeColor="background1" w:themeShade="D9"/>
              <w:left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1D7309" w:rsidRPr="00BF3C55" w:rsidRDefault="001D7309" w:rsidP="000E10F4">
            <w:pPr>
              <w:spacing w:after="0" w:line="240" w:lineRule="auto"/>
              <w:jc w:val="right"/>
              <w:rPr>
                <w:sz w:val="22"/>
                <w:szCs w:val="22"/>
              </w:rPr>
            </w:pPr>
            <w:r w:rsidRPr="00BF3C55">
              <w:rPr>
                <w:sz w:val="22"/>
                <w:szCs w:val="22"/>
              </w:rPr>
              <w:t>podíl</w:t>
            </w:r>
          </w:p>
        </w:tc>
        <w:tc>
          <w:tcPr>
            <w:tcW w:w="1011" w:type="dxa"/>
            <w:tcBorders>
              <w:top w:val="single" w:sz="4" w:space="0" w:color="D9D9D9" w:themeColor="background1" w:themeShade="D9"/>
              <w:left w:val="single" w:sz="8" w:space="0" w:color="7F7F7F" w:themeColor="text1" w:themeTint="80"/>
              <w:bottom w:val="single" w:sz="8" w:space="0" w:color="7F7F7F" w:themeColor="text1" w:themeTint="80"/>
              <w:right w:val="single" w:sz="8" w:space="0" w:color="D9D9D9" w:themeColor="background1" w:themeShade="D9"/>
            </w:tcBorders>
            <w:shd w:val="clear" w:color="auto" w:fill="auto"/>
            <w:noWrap/>
            <w:vAlign w:val="bottom"/>
            <w:hideMark/>
          </w:tcPr>
          <w:p w:rsidR="001D7309" w:rsidRPr="00BF3C55" w:rsidRDefault="001D7309" w:rsidP="000E10F4">
            <w:pPr>
              <w:spacing w:after="0" w:line="240" w:lineRule="auto"/>
              <w:jc w:val="right"/>
              <w:rPr>
                <w:sz w:val="22"/>
                <w:szCs w:val="22"/>
              </w:rPr>
            </w:pPr>
            <w:r w:rsidRPr="00BF3C55">
              <w:rPr>
                <w:sz w:val="22"/>
                <w:szCs w:val="22"/>
              </w:rPr>
              <w:t>v tis. Kč</w:t>
            </w:r>
          </w:p>
        </w:tc>
        <w:tc>
          <w:tcPr>
            <w:tcW w:w="714" w:type="dxa"/>
            <w:tcBorders>
              <w:top w:val="single" w:sz="4" w:space="0" w:color="D9D9D9" w:themeColor="background1" w:themeShade="D9"/>
              <w:left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bottom"/>
            <w:hideMark/>
          </w:tcPr>
          <w:p w:rsidR="001D7309" w:rsidRPr="00BF3C55" w:rsidRDefault="001D7309" w:rsidP="000E10F4">
            <w:pPr>
              <w:spacing w:after="0" w:line="240" w:lineRule="auto"/>
              <w:jc w:val="right"/>
              <w:rPr>
                <w:sz w:val="22"/>
                <w:szCs w:val="22"/>
              </w:rPr>
            </w:pPr>
            <w:r w:rsidRPr="00BF3C55">
              <w:rPr>
                <w:sz w:val="22"/>
                <w:szCs w:val="22"/>
              </w:rPr>
              <w:t>podíl</w:t>
            </w:r>
          </w:p>
        </w:tc>
      </w:tr>
      <w:tr w:rsidR="001D7309" w:rsidRPr="00BF3C55" w:rsidTr="000E10F4">
        <w:trPr>
          <w:trHeight w:val="282"/>
        </w:trPr>
        <w:tc>
          <w:tcPr>
            <w:tcW w:w="3330" w:type="dxa"/>
            <w:tcBorders>
              <w:top w:val="single" w:sz="8" w:space="0" w:color="7F7F7F" w:themeColor="text1" w:themeTint="80"/>
              <w:left w:val="single" w:sz="8" w:space="0" w:color="7F7F7F" w:themeColor="text1" w:themeTint="80"/>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left"/>
              <w:rPr>
                <w:sz w:val="22"/>
                <w:szCs w:val="22"/>
              </w:rPr>
            </w:pPr>
            <w:r w:rsidRPr="00BF3C55">
              <w:rPr>
                <w:sz w:val="22"/>
                <w:szCs w:val="22"/>
              </w:rPr>
              <w:t>Náklady na prodané zboží</w:t>
            </w:r>
          </w:p>
        </w:tc>
        <w:tc>
          <w:tcPr>
            <w:tcW w:w="1011" w:type="dxa"/>
            <w:tcBorders>
              <w:top w:val="single" w:sz="8" w:space="0" w:color="7F7F7F" w:themeColor="text1" w:themeTint="80"/>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 xml:space="preserve"> -</w:t>
            </w:r>
          </w:p>
        </w:tc>
        <w:tc>
          <w:tcPr>
            <w:tcW w:w="714" w:type="dxa"/>
            <w:tcBorders>
              <w:top w:val="single" w:sz="8" w:space="0" w:color="7F7F7F" w:themeColor="text1" w:themeTint="80"/>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 xml:space="preserve"> -</w:t>
            </w:r>
          </w:p>
        </w:tc>
        <w:tc>
          <w:tcPr>
            <w:tcW w:w="1011" w:type="dxa"/>
            <w:tcBorders>
              <w:top w:val="single" w:sz="8" w:space="0" w:color="7F7F7F" w:themeColor="text1" w:themeTint="80"/>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85</w:t>
            </w:r>
          </w:p>
        </w:tc>
        <w:tc>
          <w:tcPr>
            <w:tcW w:w="714" w:type="dxa"/>
            <w:tcBorders>
              <w:top w:val="single" w:sz="8" w:space="0" w:color="7F7F7F" w:themeColor="text1" w:themeTint="80"/>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0%</w:t>
            </w:r>
          </w:p>
        </w:tc>
        <w:tc>
          <w:tcPr>
            <w:tcW w:w="1011" w:type="dxa"/>
            <w:tcBorders>
              <w:top w:val="single" w:sz="8" w:space="0" w:color="7F7F7F" w:themeColor="text1" w:themeTint="80"/>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 xml:space="preserve"> -</w:t>
            </w:r>
          </w:p>
        </w:tc>
        <w:tc>
          <w:tcPr>
            <w:tcW w:w="714" w:type="dxa"/>
            <w:tcBorders>
              <w:top w:val="single" w:sz="8" w:space="0" w:color="7F7F7F" w:themeColor="text1" w:themeTint="80"/>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 xml:space="preserve"> -</w:t>
            </w:r>
          </w:p>
        </w:tc>
      </w:tr>
      <w:tr w:rsidR="001D7309" w:rsidRPr="00BF3C55" w:rsidTr="000E10F4">
        <w:trPr>
          <w:trHeight w:val="282"/>
        </w:trPr>
        <w:tc>
          <w:tcPr>
            <w:tcW w:w="3330"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left"/>
              <w:rPr>
                <w:sz w:val="22"/>
                <w:szCs w:val="22"/>
              </w:rPr>
            </w:pPr>
            <w:r w:rsidRPr="00BF3C55">
              <w:rPr>
                <w:sz w:val="22"/>
                <w:szCs w:val="22"/>
              </w:rPr>
              <w:t>Výkonová spotřeba</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22 287</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41%</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24 667</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37%</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22 522</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42%</w:t>
            </w:r>
          </w:p>
        </w:tc>
      </w:tr>
      <w:tr w:rsidR="001D7309" w:rsidRPr="00BF3C55" w:rsidTr="000E10F4">
        <w:trPr>
          <w:trHeight w:val="282"/>
        </w:trPr>
        <w:tc>
          <w:tcPr>
            <w:tcW w:w="3330"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left"/>
              <w:rPr>
                <w:sz w:val="22"/>
                <w:szCs w:val="22"/>
              </w:rPr>
            </w:pPr>
            <w:r w:rsidRPr="00BF3C55">
              <w:rPr>
                <w:sz w:val="22"/>
                <w:szCs w:val="22"/>
              </w:rPr>
              <w:t>Osobní náklady</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29 498</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55%</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39 676</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60%</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29 984</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55%</w:t>
            </w:r>
          </w:p>
        </w:tc>
      </w:tr>
      <w:tr w:rsidR="001D7309" w:rsidRPr="00BF3C55" w:rsidTr="000E10F4">
        <w:trPr>
          <w:trHeight w:val="282"/>
        </w:trPr>
        <w:tc>
          <w:tcPr>
            <w:tcW w:w="3330"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left"/>
              <w:rPr>
                <w:sz w:val="22"/>
                <w:szCs w:val="22"/>
              </w:rPr>
            </w:pPr>
            <w:r w:rsidRPr="00BF3C55">
              <w:rPr>
                <w:sz w:val="22"/>
                <w:szCs w:val="22"/>
              </w:rPr>
              <w:t>Daně a poplatky</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17</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0%</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19</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0%</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37</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0%</w:t>
            </w:r>
          </w:p>
        </w:tc>
      </w:tr>
      <w:tr w:rsidR="001D7309" w:rsidRPr="00BF3C55" w:rsidTr="000E10F4">
        <w:trPr>
          <w:trHeight w:val="282"/>
        </w:trPr>
        <w:tc>
          <w:tcPr>
            <w:tcW w:w="3330"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left"/>
              <w:rPr>
                <w:sz w:val="22"/>
                <w:szCs w:val="22"/>
              </w:rPr>
            </w:pPr>
            <w:r w:rsidRPr="00BF3C55">
              <w:rPr>
                <w:sz w:val="22"/>
                <w:szCs w:val="22"/>
              </w:rPr>
              <w:t>Odpisy dl. nehm. a hmot. maj.</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880</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2%</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471</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1%</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390</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1%</w:t>
            </w:r>
          </w:p>
        </w:tc>
      </w:tr>
      <w:tr w:rsidR="001D7309" w:rsidRPr="00BF3C55" w:rsidTr="000E10F4">
        <w:trPr>
          <w:trHeight w:val="282"/>
        </w:trPr>
        <w:tc>
          <w:tcPr>
            <w:tcW w:w="3330"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left"/>
              <w:rPr>
                <w:sz w:val="22"/>
                <w:szCs w:val="22"/>
              </w:rPr>
            </w:pPr>
            <w:r w:rsidRPr="00BF3C55">
              <w:rPr>
                <w:sz w:val="22"/>
                <w:szCs w:val="22"/>
              </w:rPr>
              <w:t>Zůstatk</w:t>
            </w:r>
            <w:r>
              <w:rPr>
                <w:sz w:val="22"/>
                <w:szCs w:val="22"/>
              </w:rPr>
              <w:t>ová</w:t>
            </w:r>
            <w:r w:rsidRPr="00BF3C55">
              <w:rPr>
                <w:sz w:val="22"/>
                <w:szCs w:val="22"/>
              </w:rPr>
              <w:t xml:space="preserve"> cena prod. maj. a mat.</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 xml:space="preserve"> -</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 xml:space="preserve"> -</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108</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0%</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244</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0%</w:t>
            </w:r>
          </w:p>
        </w:tc>
      </w:tr>
      <w:tr w:rsidR="001D7309" w:rsidRPr="00BF3C55" w:rsidTr="000E10F4">
        <w:trPr>
          <w:trHeight w:val="282"/>
        </w:trPr>
        <w:tc>
          <w:tcPr>
            <w:tcW w:w="3330"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left"/>
              <w:rPr>
                <w:sz w:val="22"/>
                <w:szCs w:val="22"/>
              </w:rPr>
            </w:pPr>
            <w:r w:rsidRPr="00BF3C55">
              <w:rPr>
                <w:sz w:val="22"/>
                <w:szCs w:val="22"/>
              </w:rPr>
              <w:t>Změna stavu rezerv a opr. pol.</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 xml:space="preserve"> -9</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 xml:space="preserve"> -0%</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87</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0%</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 xml:space="preserve"> -137</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 xml:space="preserve"> -0%</w:t>
            </w:r>
          </w:p>
        </w:tc>
      </w:tr>
      <w:tr w:rsidR="001D7309" w:rsidRPr="00BF3C55" w:rsidTr="000E10F4">
        <w:trPr>
          <w:trHeight w:val="282"/>
        </w:trPr>
        <w:tc>
          <w:tcPr>
            <w:tcW w:w="3330" w:type="dxa"/>
            <w:tcBorders>
              <w:top w:val="single" w:sz="8" w:space="0" w:color="D9D9D9" w:themeColor="background1" w:themeShade="D9"/>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left"/>
              <w:rPr>
                <w:sz w:val="22"/>
                <w:szCs w:val="22"/>
              </w:rPr>
            </w:pPr>
            <w:r w:rsidRPr="00BF3C55">
              <w:rPr>
                <w:sz w:val="22"/>
                <w:szCs w:val="22"/>
              </w:rPr>
              <w:t>Ostatní provozní náklady</w:t>
            </w:r>
          </w:p>
        </w:tc>
        <w:tc>
          <w:tcPr>
            <w:tcW w:w="1011" w:type="dxa"/>
            <w:tcBorders>
              <w:top w:val="single" w:sz="8" w:space="0" w:color="D9D9D9" w:themeColor="background1" w:themeShade="D9"/>
              <w:left w:val="single" w:sz="8" w:space="0" w:color="7F7F7F" w:themeColor="text1" w:themeTint="80"/>
              <w:bottom w:val="single" w:sz="8" w:space="0" w:color="7F7F7F" w:themeColor="text1" w:themeTint="80"/>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287</w:t>
            </w:r>
          </w:p>
        </w:tc>
        <w:tc>
          <w:tcPr>
            <w:tcW w:w="714" w:type="dxa"/>
            <w:tcBorders>
              <w:top w:val="single" w:sz="8" w:space="0" w:color="D9D9D9" w:themeColor="background1" w:themeShade="D9"/>
              <w:left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1%</w:t>
            </w:r>
          </w:p>
        </w:tc>
        <w:tc>
          <w:tcPr>
            <w:tcW w:w="1011" w:type="dxa"/>
            <w:tcBorders>
              <w:top w:val="single" w:sz="8" w:space="0" w:color="D9D9D9" w:themeColor="background1" w:themeShade="D9"/>
              <w:left w:val="single" w:sz="8" w:space="0" w:color="7F7F7F" w:themeColor="text1" w:themeTint="80"/>
              <w:bottom w:val="single" w:sz="8" w:space="0" w:color="7F7F7F" w:themeColor="text1" w:themeTint="80"/>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294</w:t>
            </w:r>
          </w:p>
        </w:tc>
        <w:tc>
          <w:tcPr>
            <w:tcW w:w="714" w:type="dxa"/>
            <w:tcBorders>
              <w:top w:val="single" w:sz="8" w:space="0" w:color="D9D9D9" w:themeColor="background1" w:themeShade="D9"/>
              <w:left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0%</w:t>
            </w:r>
          </w:p>
        </w:tc>
        <w:tc>
          <w:tcPr>
            <w:tcW w:w="1011" w:type="dxa"/>
            <w:tcBorders>
              <w:top w:val="single" w:sz="8" w:space="0" w:color="D9D9D9" w:themeColor="background1" w:themeShade="D9"/>
              <w:left w:val="single" w:sz="8" w:space="0" w:color="7F7F7F" w:themeColor="text1" w:themeTint="80"/>
              <w:bottom w:val="single" w:sz="8" w:space="0" w:color="7F7F7F" w:themeColor="text1" w:themeTint="80"/>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363</w:t>
            </w:r>
          </w:p>
        </w:tc>
        <w:tc>
          <w:tcPr>
            <w:tcW w:w="714" w:type="dxa"/>
            <w:tcBorders>
              <w:top w:val="single" w:sz="8" w:space="0" w:color="D9D9D9" w:themeColor="background1" w:themeShade="D9"/>
              <w:left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1%</w:t>
            </w:r>
          </w:p>
        </w:tc>
      </w:tr>
      <w:tr w:rsidR="001D7309" w:rsidRPr="00BF3C55" w:rsidTr="000E10F4">
        <w:trPr>
          <w:trHeight w:val="282"/>
        </w:trPr>
        <w:tc>
          <w:tcPr>
            <w:tcW w:w="33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ind w:firstLineChars="100" w:firstLine="220"/>
              <w:jc w:val="left"/>
              <w:rPr>
                <w:sz w:val="22"/>
                <w:szCs w:val="22"/>
              </w:rPr>
            </w:pPr>
            <w:r w:rsidRPr="00BF3C55">
              <w:rPr>
                <w:sz w:val="22"/>
                <w:szCs w:val="22"/>
              </w:rPr>
              <w:t>PROVOZNÍ NÁKLADY</w:t>
            </w:r>
          </w:p>
        </w:tc>
        <w:tc>
          <w:tcPr>
            <w:tcW w:w="1011" w:type="dxa"/>
            <w:tcBorders>
              <w:top w:val="single" w:sz="8" w:space="0" w:color="7F7F7F" w:themeColor="text1" w:themeTint="80"/>
              <w:left w:val="single" w:sz="8" w:space="0" w:color="7F7F7F" w:themeColor="text1" w:themeTint="80"/>
              <w:bottom w:val="single" w:sz="8" w:space="0" w:color="7F7F7F" w:themeColor="text1" w:themeTint="80"/>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52 960</w:t>
            </w:r>
          </w:p>
        </w:tc>
        <w:tc>
          <w:tcPr>
            <w:tcW w:w="714" w:type="dxa"/>
            <w:tcBorders>
              <w:top w:val="single" w:sz="8" w:space="0" w:color="7F7F7F" w:themeColor="text1" w:themeTint="80"/>
              <w:left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98%</w:t>
            </w:r>
          </w:p>
        </w:tc>
        <w:tc>
          <w:tcPr>
            <w:tcW w:w="1011" w:type="dxa"/>
            <w:tcBorders>
              <w:top w:val="single" w:sz="8" w:space="0" w:color="7F7F7F" w:themeColor="text1" w:themeTint="80"/>
              <w:left w:val="single" w:sz="8" w:space="0" w:color="7F7F7F" w:themeColor="text1" w:themeTint="80"/>
              <w:bottom w:val="single" w:sz="8" w:space="0" w:color="7F7F7F" w:themeColor="text1" w:themeTint="80"/>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65 407</w:t>
            </w:r>
          </w:p>
        </w:tc>
        <w:tc>
          <w:tcPr>
            <w:tcW w:w="714" w:type="dxa"/>
            <w:tcBorders>
              <w:top w:val="single" w:sz="8" w:space="0" w:color="7F7F7F" w:themeColor="text1" w:themeTint="80"/>
              <w:left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99%</w:t>
            </w:r>
          </w:p>
        </w:tc>
        <w:tc>
          <w:tcPr>
            <w:tcW w:w="1011" w:type="dxa"/>
            <w:tcBorders>
              <w:top w:val="single" w:sz="8" w:space="0" w:color="7F7F7F" w:themeColor="text1" w:themeTint="80"/>
              <w:left w:val="single" w:sz="8" w:space="0" w:color="7F7F7F" w:themeColor="text1" w:themeTint="80"/>
              <w:bottom w:val="single" w:sz="8" w:space="0" w:color="7F7F7F" w:themeColor="text1" w:themeTint="80"/>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53 403</w:t>
            </w:r>
          </w:p>
        </w:tc>
        <w:tc>
          <w:tcPr>
            <w:tcW w:w="714" w:type="dxa"/>
            <w:tcBorders>
              <w:top w:val="single" w:sz="8" w:space="0" w:color="7F7F7F" w:themeColor="text1" w:themeTint="80"/>
              <w:left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99%</w:t>
            </w:r>
          </w:p>
        </w:tc>
      </w:tr>
      <w:tr w:rsidR="001D7309" w:rsidRPr="00BF3C55" w:rsidTr="000E10F4">
        <w:trPr>
          <w:trHeight w:val="282"/>
        </w:trPr>
        <w:tc>
          <w:tcPr>
            <w:tcW w:w="3330" w:type="dxa"/>
            <w:tcBorders>
              <w:top w:val="single" w:sz="8" w:space="0" w:color="7F7F7F" w:themeColor="text1" w:themeTint="80"/>
              <w:left w:val="single" w:sz="8" w:space="0" w:color="7F7F7F" w:themeColor="text1" w:themeTint="80"/>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left"/>
              <w:rPr>
                <w:sz w:val="22"/>
                <w:szCs w:val="22"/>
              </w:rPr>
            </w:pPr>
            <w:r w:rsidRPr="00BF3C55">
              <w:rPr>
                <w:sz w:val="22"/>
                <w:szCs w:val="22"/>
              </w:rPr>
              <w:t>Prodané cenné papíry a podíly</w:t>
            </w:r>
          </w:p>
        </w:tc>
        <w:tc>
          <w:tcPr>
            <w:tcW w:w="1011" w:type="dxa"/>
            <w:tcBorders>
              <w:top w:val="single" w:sz="8" w:space="0" w:color="7F7F7F" w:themeColor="text1" w:themeTint="80"/>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20</w:t>
            </w:r>
          </w:p>
        </w:tc>
        <w:tc>
          <w:tcPr>
            <w:tcW w:w="714" w:type="dxa"/>
            <w:tcBorders>
              <w:top w:val="single" w:sz="8" w:space="0" w:color="7F7F7F" w:themeColor="text1" w:themeTint="80"/>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0%</w:t>
            </w:r>
          </w:p>
        </w:tc>
        <w:tc>
          <w:tcPr>
            <w:tcW w:w="1011" w:type="dxa"/>
            <w:tcBorders>
              <w:top w:val="single" w:sz="8" w:space="0" w:color="7F7F7F" w:themeColor="text1" w:themeTint="80"/>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 xml:space="preserve"> -</w:t>
            </w:r>
          </w:p>
        </w:tc>
        <w:tc>
          <w:tcPr>
            <w:tcW w:w="714" w:type="dxa"/>
            <w:tcBorders>
              <w:top w:val="single" w:sz="8" w:space="0" w:color="7F7F7F" w:themeColor="text1" w:themeTint="80"/>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 xml:space="preserve"> -</w:t>
            </w:r>
          </w:p>
        </w:tc>
        <w:tc>
          <w:tcPr>
            <w:tcW w:w="1011" w:type="dxa"/>
            <w:tcBorders>
              <w:top w:val="single" w:sz="8" w:space="0" w:color="7F7F7F" w:themeColor="text1" w:themeTint="80"/>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 xml:space="preserve"> -</w:t>
            </w:r>
          </w:p>
        </w:tc>
        <w:tc>
          <w:tcPr>
            <w:tcW w:w="714" w:type="dxa"/>
            <w:tcBorders>
              <w:top w:val="single" w:sz="8" w:space="0" w:color="7F7F7F" w:themeColor="text1" w:themeTint="80"/>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 xml:space="preserve"> -</w:t>
            </w:r>
          </w:p>
        </w:tc>
      </w:tr>
      <w:tr w:rsidR="001D7309" w:rsidRPr="00BF3C55" w:rsidTr="000E10F4">
        <w:trPr>
          <w:trHeight w:val="282"/>
        </w:trPr>
        <w:tc>
          <w:tcPr>
            <w:tcW w:w="3330"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left"/>
              <w:rPr>
                <w:sz w:val="22"/>
                <w:szCs w:val="22"/>
              </w:rPr>
            </w:pPr>
            <w:r w:rsidRPr="00BF3C55">
              <w:rPr>
                <w:sz w:val="22"/>
                <w:szCs w:val="22"/>
              </w:rPr>
              <w:t>Nákladové úroky</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275</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1%</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177</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0%</w:t>
            </w:r>
          </w:p>
        </w:tc>
        <w:tc>
          <w:tcPr>
            <w:tcW w:w="1011" w:type="dxa"/>
            <w:tcBorders>
              <w:top w:val="single" w:sz="8" w:space="0" w:color="D9D9D9" w:themeColor="background1" w:themeShade="D9"/>
              <w:left w:val="single" w:sz="8" w:space="0" w:color="7F7F7F" w:themeColor="text1" w:themeTint="80"/>
              <w:bottom w:val="single" w:sz="8" w:space="0" w:color="D9D9D9" w:themeColor="background1" w:themeShade="D9"/>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200</w:t>
            </w:r>
          </w:p>
        </w:tc>
        <w:tc>
          <w:tcPr>
            <w:tcW w:w="71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0%</w:t>
            </w:r>
          </w:p>
        </w:tc>
      </w:tr>
      <w:tr w:rsidR="001D7309" w:rsidRPr="00BF3C55" w:rsidTr="000E10F4">
        <w:trPr>
          <w:trHeight w:val="282"/>
        </w:trPr>
        <w:tc>
          <w:tcPr>
            <w:tcW w:w="3330" w:type="dxa"/>
            <w:tcBorders>
              <w:top w:val="single" w:sz="8" w:space="0" w:color="D9D9D9" w:themeColor="background1" w:themeShade="D9"/>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left"/>
              <w:rPr>
                <w:sz w:val="22"/>
                <w:szCs w:val="22"/>
              </w:rPr>
            </w:pPr>
            <w:r w:rsidRPr="00BF3C55">
              <w:rPr>
                <w:sz w:val="22"/>
                <w:szCs w:val="22"/>
              </w:rPr>
              <w:t>Ostatní finanční náklady</w:t>
            </w:r>
          </w:p>
        </w:tc>
        <w:tc>
          <w:tcPr>
            <w:tcW w:w="1011" w:type="dxa"/>
            <w:tcBorders>
              <w:top w:val="single" w:sz="8" w:space="0" w:color="D9D9D9" w:themeColor="background1" w:themeShade="D9"/>
              <w:left w:val="single" w:sz="8" w:space="0" w:color="7F7F7F" w:themeColor="text1" w:themeTint="80"/>
              <w:bottom w:val="single" w:sz="8" w:space="0" w:color="7F7F7F" w:themeColor="text1" w:themeTint="80"/>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863</w:t>
            </w:r>
          </w:p>
        </w:tc>
        <w:tc>
          <w:tcPr>
            <w:tcW w:w="714" w:type="dxa"/>
            <w:tcBorders>
              <w:top w:val="single" w:sz="8" w:space="0" w:color="D9D9D9" w:themeColor="background1" w:themeShade="D9"/>
              <w:left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2%</w:t>
            </w:r>
          </w:p>
        </w:tc>
        <w:tc>
          <w:tcPr>
            <w:tcW w:w="1011" w:type="dxa"/>
            <w:tcBorders>
              <w:top w:val="single" w:sz="8" w:space="0" w:color="D9D9D9" w:themeColor="background1" w:themeShade="D9"/>
              <w:left w:val="single" w:sz="8" w:space="0" w:color="7F7F7F" w:themeColor="text1" w:themeTint="80"/>
              <w:bottom w:val="single" w:sz="8" w:space="0" w:color="7F7F7F" w:themeColor="text1" w:themeTint="80"/>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756</w:t>
            </w:r>
          </w:p>
        </w:tc>
        <w:tc>
          <w:tcPr>
            <w:tcW w:w="714" w:type="dxa"/>
            <w:tcBorders>
              <w:top w:val="single" w:sz="8" w:space="0" w:color="D9D9D9" w:themeColor="background1" w:themeShade="D9"/>
              <w:left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1%</w:t>
            </w:r>
          </w:p>
        </w:tc>
        <w:tc>
          <w:tcPr>
            <w:tcW w:w="1011" w:type="dxa"/>
            <w:tcBorders>
              <w:top w:val="single" w:sz="8" w:space="0" w:color="D9D9D9" w:themeColor="background1" w:themeShade="D9"/>
              <w:left w:val="single" w:sz="8" w:space="0" w:color="7F7F7F" w:themeColor="text1" w:themeTint="80"/>
              <w:bottom w:val="single" w:sz="8" w:space="0" w:color="7F7F7F" w:themeColor="text1" w:themeTint="80"/>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484</w:t>
            </w:r>
          </w:p>
        </w:tc>
        <w:tc>
          <w:tcPr>
            <w:tcW w:w="714" w:type="dxa"/>
            <w:tcBorders>
              <w:top w:val="single" w:sz="8" w:space="0" w:color="D9D9D9" w:themeColor="background1" w:themeShade="D9"/>
              <w:left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1%</w:t>
            </w:r>
          </w:p>
        </w:tc>
      </w:tr>
      <w:tr w:rsidR="001D7309" w:rsidRPr="00BF3C55" w:rsidTr="000E10F4">
        <w:trPr>
          <w:trHeight w:val="282"/>
        </w:trPr>
        <w:tc>
          <w:tcPr>
            <w:tcW w:w="33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ind w:firstLineChars="100" w:firstLine="220"/>
              <w:jc w:val="left"/>
              <w:rPr>
                <w:sz w:val="22"/>
                <w:szCs w:val="22"/>
              </w:rPr>
            </w:pPr>
            <w:r w:rsidRPr="00BF3C55">
              <w:rPr>
                <w:sz w:val="22"/>
                <w:szCs w:val="22"/>
              </w:rPr>
              <w:t>FINANČNÍ NÁKLADY</w:t>
            </w:r>
          </w:p>
        </w:tc>
        <w:tc>
          <w:tcPr>
            <w:tcW w:w="1011" w:type="dxa"/>
            <w:tcBorders>
              <w:top w:val="single" w:sz="8" w:space="0" w:color="7F7F7F" w:themeColor="text1" w:themeTint="80"/>
              <w:left w:val="single" w:sz="8" w:space="0" w:color="7F7F7F" w:themeColor="text1" w:themeTint="80"/>
              <w:bottom w:val="single" w:sz="8" w:space="0" w:color="7F7F7F" w:themeColor="text1" w:themeTint="80"/>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1 158</w:t>
            </w:r>
          </w:p>
        </w:tc>
        <w:tc>
          <w:tcPr>
            <w:tcW w:w="714" w:type="dxa"/>
            <w:tcBorders>
              <w:top w:val="single" w:sz="8" w:space="0" w:color="7F7F7F" w:themeColor="text1" w:themeTint="80"/>
              <w:left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2%</w:t>
            </w:r>
          </w:p>
        </w:tc>
        <w:tc>
          <w:tcPr>
            <w:tcW w:w="1011" w:type="dxa"/>
            <w:tcBorders>
              <w:top w:val="single" w:sz="8" w:space="0" w:color="7F7F7F" w:themeColor="text1" w:themeTint="80"/>
              <w:left w:val="single" w:sz="8" w:space="0" w:color="7F7F7F" w:themeColor="text1" w:themeTint="80"/>
              <w:bottom w:val="single" w:sz="8" w:space="0" w:color="7F7F7F" w:themeColor="text1" w:themeTint="80"/>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933</w:t>
            </w:r>
          </w:p>
        </w:tc>
        <w:tc>
          <w:tcPr>
            <w:tcW w:w="714" w:type="dxa"/>
            <w:tcBorders>
              <w:top w:val="single" w:sz="8" w:space="0" w:color="7F7F7F" w:themeColor="text1" w:themeTint="80"/>
              <w:left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1%</w:t>
            </w:r>
          </w:p>
        </w:tc>
        <w:tc>
          <w:tcPr>
            <w:tcW w:w="1011" w:type="dxa"/>
            <w:tcBorders>
              <w:top w:val="single" w:sz="8" w:space="0" w:color="7F7F7F" w:themeColor="text1" w:themeTint="80"/>
              <w:left w:val="single" w:sz="8" w:space="0" w:color="7F7F7F" w:themeColor="text1" w:themeTint="80"/>
              <w:bottom w:val="single" w:sz="8" w:space="0" w:color="7F7F7F" w:themeColor="text1" w:themeTint="80"/>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684</w:t>
            </w:r>
          </w:p>
        </w:tc>
        <w:tc>
          <w:tcPr>
            <w:tcW w:w="714" w:type="dxa"/>
            <w:tcBorders>
              <w:top w:val="single" w:sz="8" w:space="0" w:color="7F7F7F" w:themeColor="text1" w:themeTint="80"/>
              <w:left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1%</w:t>
            </w:r>
          </w:p>
        </w:tc>
      </w:tr>
      <w:tr w:rsidR="001D7309" w:rsidRPr="00BF3C55" w:rsidTr="000E10F4">
        <w:trPr>
          <w:trHeight w:val="300"/>
        </w:trPr>
        <w:tc>
          <w:tcPr>
            <w:tcW w:w="33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ind w:firstLineChars="100" w:firstLine="220"/>
              <w:jc w:val="left"/>
              <w:rPr>
                <w:sz w:val="22"/>
                <w:szCs w:val="22"/>
              </w:rPr>
            </w:pPr>
            <w:r w:rsidRPr="00BF3C55">
              <w:rPr>
                <w:sz w:val="22"/>
                <w:szCs w:val="22"/>
              </w:rPr>
              <w:t>NÁKLADY CELKEM</w:t>
            </w:r>
          </w:p>
        </w:tc>
        <w:tc>
          <w:tcPr>
            <w:tcW w:w="1011" w:type="dxa"/>
            <w:tcBorders>
              <w:top w:val="single" w:sz="8" w:space="0" w:color="7F7F7F" w:themeColor="text1" w:themeTint="80"/>
              <w:left w:val="single" w:sz="8" w:space="0" w:color="7F7F7F" w:themeColor="text1" w:themeTint="80"/>
              <w:bottom w:val="single" w:sz="8" w:space="0" w:color="7F7F7F" w:themeColor="text1" w:themeTint="80"/>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54 118</w:t>
            </w:r>
          </w:p>
        </w:tc>
        <w:tc>
          <w:tcPr>
            <w:tcW w:w="714" w:type="dxa"/>
            <w:tcBorders>
              <w:top w:val="single" w:sz="8" w:space="0" w:color="7F7F7F" w:themeColor="text1" w:themeTint="80"/>
              <w:left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100%</w:t>
            </w:r>
          </w:p>
        </w:tc>
        <w:tc>
          <w:tcPr>
            <w:tcW w:w="1011" w:type="dxa"/>
            <w:tcBorders>
              <w:top w:val="single" w:sz="8" w:space="0" w:color="7F7F7F" w:themeColor="text1" w:themeTint="80"/>
              <w:left w:val="single" w:sz="8" w:space="0" w:color="7F7F7F" w:themeColor="text1" w:themeTint="80"/>
              <w:bottom w:val="single" w:sz="8" w:space="0" w:color="7F7F7F" w:themeColor="text1" w:themeTint="80"/>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66 340</w:t>
            </w:r>
          </w:p>
        </w:tc>
        <w:tc>
          <w:tcPr>
            <w:tcW w:w="714" w:type="dxa"/>
            <w:tcBorders>
              <w:top w:val="single" w:sz="8" w:space="0" w:color="7F7F7F" w:themeColor="text1" w:themeTint="80"/>
              <w:left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100%</w:t>
            </w:r>
          </w:p>
        </w:tc>
        <w:tc>
          <w:tcPr>
            <w:tcW w:w="1011" w:type="dxa"/>
            <w:tcBorders>
              <w:top w:val="single" w:sz="8" w:space="0" w:color="7F7F7F" w:themeColor="text1" w:themeTint="80"/>
              <w:left w:val="single" w:sz="8" w:space="0" w:color="7F7F7F" w:themeColor="text1" w:themeTint="80"/>
              <w:bottom w:val="single" w:sz="8" w:space="0" w:color="7F7F7F" w:themeColor="text1" w:themeTint="80"/>
              <w:right w:val="single" w:sz="8" w:space="0" w:color="D9D9D9" w:themeColor="background1" w:themeShade="D9"/>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54 087</w:t>
            </w:r>
          </w:p>
        </w:tc>
        <w:tc>
          <w:tcPr>
            <w:tcW w:w="714" w:type="dxa"/>
            <w:tcBorders>
              <w:top w:val="single" w:sz="8" w:space="0" w:color="7F7F7F" w:themeColor="text1" w:themeTint="80"/>
              <w:left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D7309" w:rsidRPr="00BF3C55" w:rsidRDefault="001D7309" w:rsidP="000E10F4">
            <w:pPr>
              <w:spacing w:after="0" w:line="240" w:lineRule="auto"/>
              <w:jc w:val="right"/>
              <w:rPr>
                <w:sz w:val="22"/>
                <w:szCs w:val="22"/>
              </w:rPr>
            </w:pPr>
            <w:r w:rsidRPr="00BF3C55">
              <w:rPr>
                <w:sz w:val="22"/>
                <w:szCs w:val="22"/>
              </w:rPr>
              <w:t>100%</w:t>
            </w:r>
          </w:p>
        </w:tc>
      </w:tr>
    </w:tbl>
    <w:p w:rsidR="001D7309" w:rsidRPr="00227DDA" w:rsidRDefault="001D7309" w:rsidP="001D7309">
      <w:pPr>
        <w:spacing w:before="60"/>
        <w:rPr>
          <w:sz w:val="22"/>
          <w:szCs w:val="22"/>
        </w:rPr>
      </w:pPr>
      <w:r w:rsidRPr="00227DDA">
        <w:rPr>
          <w:sz w:val="22"/>
          <w:szCs w:val="22"/>
        </w:rPr>
        <w:t xml:space="preserve">Zdroj: </w:t>
      </w:r>
      <w:r>
        <w:rPr>
          <w:sz w:val="22"/>
          <w:szCs w:val="22"/>
        </w:rPr>
        <w:t xml:space="preserve">Výkazy zisku a ztráty </w:t>
      </w:r>
      <w:r w:rsidRPr="00227DDA">
        <w:rPr>
          <w:sz w:val="22"/>
          <w:szCs w:val="22"/>
        </w:rPr>
        <w:t xml:space="preserve">podniku (vlastní zpracování) </w:t>
      </w:r>
    </w:p>
    <w:p w:rsidR="00500517" w:rsidRPr="007F35FA" w:rsidRDefault="00500517" w:rsidP="00134AB1">
      <w:r w:rsidRPr="007F35FA">
        <w:t>Ze</w:t>
      </w:r>
      <w:r w:rsidR="00AB3B1C">
        <w:t xml:space="preserve"> </w:t>
      </w:r>
      <w:r w:rsidRPr="007F35FA">
        <w:t xml:space="preserve">struktury nákladů dle výkazu zisku a ztráty </w:t>
      </w:r>
      <w:r w:rsidR="001D7309">
        <w:t>v tab</w:t>
      </w:r>
      <w:r w:rsidR="00693E27">
        <w:t>ulce</w:t>
      </w:r>
      <w:r w:rsidR="001D7309">
        <w:t xml:space="preserve"> č. 1 </w:t>
      </w:r>
      <w:r w:rsidRPr="007F35FA">
        <w:t xml:space="preserve">je zřejmé, že náklady </w:t>
      </w:r>
      <w:r>
        <w:t>podniku</w:t>
      </w:r>
      <w:r w:rsidRPr="007F35FA">
        <w:t xml:space="preserve"> jsou tvořeny </w:t>
      </w:r>
      <w:r w:rsidR="00AB3B1C">
        <w:t>převážně</w:t>
      </w:r>
      <w:r w:rsidRPr="007F35FA">
        <w:t xml:space="preserve"> osobními náklady a výkonovou spotřebou. Součet těchto dvou nákladových druhů přesahoval v </w:t>
      </w:r>
      <w:r>
        <w:t>zobrazených</w:t>
      </w:r>
      <w:r w:rsidRPr="007F35FA">
        <w:t xml:space="preserve"> letech 95 % celkových nákladů. V okruhu </w:t>
      </w:r>
      <w:r w:rsidRPr="00BD7829">
        <w:rPr>
          <w:b/>
        </w:rPr>
        <w:t>osobních nákladů</w:t>
      </w:r>
      <w:r w:rsidRPr="007F35FA">
        <w:t xml:space="preserve"> představujících v jednotlivých letech 55 – 60 % z celkových nákladů převládají mzdové náklady a související odvody. V </w:t>
      </w:r>
      <w:r w:rsidR="001E31EE">
        <w:t>kategorii</w:t>
      </w:r>
      <w:r w:rsidRPr="007F35FA">
        <w:t xml:space="preserve"> </w:t>
      </w:r>
      <w:r w:rsidRPr="00BD7829">
        <w:rPr>
          <w:b/>
        </w:rPr>
        <w:t>výkonové spotřeby</w:t>
      </w:r>
      <w:r w:rsidRPr="007F35FA">
        <w:t xml:space="preserve"> převládají služby</w:t>
      </w:r>
      <w:r w:rsidR="00134AB1">
        <w:t xml:space="preserve">, jejichž </w:t>
      </w:r>
      <w:r w:rsidRPr="007F35FA">
        <w:t>podíl na celkov</w:t>
      </w:r>
      <w:r w:rsidR="001E31EE">
        <w:t xml:space="preserve">ém objemu </w:t>
      </w:r>
      <w:r w:rsidRPr="007F35FA">
        <w:t>náklad</w:t>
      </w:r>
      <w:r w:rsidR="001E31EE">
        <w:t>ů</w:t>
      </w:r>
      <w:r w:rsidRPr="007F35FA">
        <w:t xml:space="preserve"> </w:t>
      </w:r>
      <w:r w:rsidR="00134AB1">
        <w:t xml:space="preserve">se pohyboval </w:t>
      </w:r>
      <w:r w:rsidRPr="007F35FA">
        <w:t>v rozmezí 35 – 40 %. Toto rozložení náklad</w:t>
      </w:r>
      <w:r w:rsidR="00AB3B1C">
        <w:t>ových druhů</w:t>
      </w:r>
      <w:r w:rsidRPr="007F35FA">
        <w:t xml:space="preserve"> je dané předmětem činnosti podniku, která je vysoce náročná na prác</w:t>
      </w:r>
      <w:r w:rsidR="001E31EE">
        <w:t>i, a to jak na práci kmenových a</w:t>
      </w:r>
      <w:r w:rsidRPr="007F35FA">
        <w:t xml:space="preserve"> externích zaměstnanců, tak i </w:t>
      </w:r>
      <w:r w:rsidR="00BD7829">
        <w:t xml:space="preserve">na </w:t>
      </w:r>
      <w:r w:rsidRPr="007F35FA">
        <w:t xml:space="preserve">práci a služby dodavatelů. Naopak materiálová a energetická spotřeba stejně jako </w:t>
      </w:r>
      <w:r w:rsidR="00C5660E">
        <w:t>opotřebení</w:t>
      </w:r>
      <w:r w:rsidRPr="007F35FA">
        <w:t xml:space="preserve"> majetku v podobě jeho odpisů je zastoupena </w:t>
      </w:r>
      <w:r w:rsidR="001E31EE">
        <w:t>minimálně</w:t>
      </w:r>
      <w:r w:rsidRPr="007F35FA">
        <w:t xml:space="preserve">. Důvodem je </w:t>
      </w:r>
      <w:r w:rsidR="00895D67">
        <w:t xml:space="preserve">skutečnost, že podnik nevlastní </w:t>
      </w:r>
      <w:r w:rsidRPr="007F35FA">
        <w:t xml:space="preserve">budovy, stavby ani výrobní </w:t>
      </w:r>
      <w:r w:rsidRPr="007F35FA">
        <w:lastRenderedPageBreak/>
        <w:t xml:space="preserve">zařízení, které by odepisoval, a materiál není spotřebováván jako podstatná část </w:t>
      </w:r>
      <w:r w:rsidR="00895D67">
        <w:t>finálního produktu</w:t>
      </w:r>
      <w:r w:rsidRPr="007F35FA">
        <w:t xml:space="preserve">. </w:t>
      </w:r>
    </w:p>
    <w:p w:rsidR="00500517" w:rsidRPr="003269AF" w:rsidRDefault="00500517" w:rsidP="00500517">
      <w:pPr>
        <w:pStyle w:val="Nadpis3"/>
      </w:pPr>
      <w:bookmarkStart w:id="30" w:name="_Toc299909836"/>
      <w:r>
        <w:t>Účelové členění nákladů podniku</w:t>
      </w:r>
      <w:bookmarkEnd w:id="30"/>
      <w:r>
        <w:t xml:space="preserve"> </w:t>
      </w:r>
    </w:p>
    <w:p w:rsidR="00500517" w:rsidRDefault="00500517" w:rsidP="00500517">
      <w:r w:rsidRPr="007F35FA">
        <w:t>Analýza nákladů podle účelu jejich vynalož</w:t>
      </w:r>
      <w:r w:rsidR="00895D67">
        <w:t xml:space="preserve">ení </w:t>
      </w:r>
      <w:r w:rsidR="008F1CAA">
        <w:t>v</w:t>
      </w:r>
      <w:r w:rsidR="00693E27">
        <w:t xml:space="preserve"> tabulce </w:t>
      </w:r>
      <w:r w:rsidR="008F1CAA">
        <w:t xml:space="preserve">č. 2 </w:t>
      </w:r>
      <w:r w:rsidR="00895D67">
        <w:t xml:space="preserve">vychází z účetních záznamů podniku </w:t>
      </w:r>
      <w:r w:rsidRPr="007F35FA">
        <w:t xml:space="preserve">a zpracovaných interních reportů. Náklady jsou dále sledovány v rozdělení na přímé a režijní, přičemž </w:t>
      </w:r>
      <w:r w:rsidR="00895D67">
        <w:t>t</w:t>
      </w:r>
      <w:r w:rsidR="00895D67" w:rsidRPr="007F35FA">
        <w:t xml:space="preserve">erminologie </w:t>
      </w:r>
      <w:r w:rsidR="00895D67">
        <w:t xml:space="preserve">používaná v </w:t>
      </w:r>
      <w:r w:rsidR="001E31EE">
        <w:t>podniku</w:t>
      </w:r>
      <w:r w:rsidRPr="007F35FA">
        <w:t xml:space="preserve"> odpovídá členění na </w:t>
      </w:r>
      <w:r w:rsidR="00895D67">
        <w:t>j</w:t>
      </w:r>
      <w:r w:rsidRPr="007F35FA">
        <w:t>ednicové a režijní</w:t>
      </w:r>
      <w:r w:rsidR="001E31EE">
        <w:t xml:space="preserve"> náklady</w:t>
      </w:r>
      <w:r w:rsidRPr="007F35FA">
        <w:t>. Do přímých nákladů je zahrnován veškerý materiál, externí práce a dodané služby objednané a spotřebované v souvislos</w:t>
      </w:r>
      <w:r w:rsidR="00895D67">
        <w:t xml:space="preserve">ti s řešením konkrétní zakázky a </w:t>
      </w:r>
      <w:r w:rsidRPr="007F35FA">
        <w:t xml:space="preserve">materiál objednaný na sklad a následně spotřebovaný </w:t>
      </w:r>
      <w:r w:rsidR="00F43197">
        <w:br/>
      </w:r>
      <w:r w:rsidRPr="007F35FA">
        <w:t xml:space="preserve">na konkrétní zakázku. Do režijních nákladů pak spadají mzdové náklady </w:t>
      </w:r>
      <w:r w:rsidR="00A546E6">
        <w:t xml:space="preserve">kmenových </w:t>
      </w:r>
      <w:r w:rsidRPr="007F35FA">
        <w:t xml:space="preserve">zaměstnanců a náklady na provoz a řízení. </w:t>
      </w:r>
    </w:p>
    <w:p w:rsidR="00975B7A" w:rsidRDefault="00975B7A" w:rsidP="00975B7A">
      <w:pPr>
        <w:keepNext/>
        <w:spacing w:before="120" w:after="120" w:line="240" w:lineRule="auto"/>
      </w:pPr>
      <w:r w:rsidRPr="00193744">
        <w:t>Tabulka 2 Náklady podn</w:t>
      </w:r>
      <w:r w:rsidR="00193744">
        <w:t xml:space="preserve">iku v účelovém členění </w:t>
      </w:r>
    </w:p>
    <w:tbl>
      <w:tblPr>
        <w:tblW w:w="6380" w:type="dxa"/>
        <w:tblInd w:w="55" w:type="dxa"/>
        <w:tblCellMar>
          <w:left w:w="70" w:type="dxa"/>
          <w:right w:w="70" w:type="dxa"/>
        </w:tblCellMar>
        <w:tblLook w:val="04A0"/>
      </w:tblPr>
      <w:tblGrid>
        <w:gridCol w:w="2700"/>
        <w:gridCol w:w="920"/>
        <w:gridCol w:w="920"/>
        <w:gridCol w:w="920"/>
        <w:gridCol w:w="920"/>
      </w:tblGrid>
      <w:tr w:rsidR="00975B7A" w:rsidRPr="00D348AE" w:rsidTr="00534D72">
        <w:trPr>
          <w:trHeight w:val="270"/>
        </w:trPr>
        <w:tc>
          <w:tcPr>
            <w:tcW w:w="2700" w:type="dxa"/>
            <w:vMerge w:val="restart"/>
            <w:tcBorders>
              <w:top w:val="single" w:sz="4" w:space="0" w:color="808080"/>
              <w:left w:val="single" w:sz="4" w:space="0" w:color="808080"/>
              <w:bottom w:val="single" w:sz="4" w:space="0" w:color="808080"/>
              <w:right w:val="single" w:sz="4" w:space="0" w:color="D8D8D8"/>
            </w:tcBorders>
            <w:shd w:val="clear" w:color="auto" w:fill="auto"/>
            <w:noWrap/>
            <w:vAlign w:val="center"/>
            <w:hideMark/>
          </w:tcPr>
          <w:p w:rsidR="00975B7A" w:rsidRPr="00D348AE" w:rsidRDefault="00975B7A" w:rsidP="00534D72">
            <w:pPr>
              <w:spacing w:after="0" w:line="240" w:lineRule="auto"/>
              <w:jc w:val="left"/>
              <w:rPr>
                <w:sz w:val="22"/>
                <w:szCs w:val="22"/>
              </w:rPr>
            </w:pPr>
            <w:r w:rsidRPr="00D348AE">
              <w:rPr>
                <w:sz w:val="22"/>
                <w:szCs w:val="22"/>
              </w:rPr>
              <w:t>Položka</w:t>
            </w:r>
          </w:p>
        </w:tc>
        <w:tc>
          <w:tcPr>
            <w:tcW w:w="1840" w:type="dxa"/>
            <w:gridSpan w:val="2"/>
            <w:tcBorders>
              <w:top w:val="single" w:sz="4" w:space="0" w:color="808080"/>
              <w:left w:val="nil"/>
              <w:bottom w:val="single" w:sz="4" w:space="0" w:color="D8D8D8"/>
              <w:right w:val="single" w:sz="4" w:space="0" w:color="D8D8D8"/>
            </w:tcBorders>
            <w:shd w:val="clear" w:color="auto" w:fill="auto"/>
            <w:vAlign w:val="center"/>
            <w:hideMark/>
          </w:tcPr>
          <w:p w:rsidR="00975B7A" w:rsidRPr="00D348AE" w:rsidRDefault="00975B7A" w:rsidP="00534D72">
            <w:pPr>
              <w:spacing w:after="0" w:line="240" w:lineRule="auto"/>
              <w:jc w:val="center"/>
              <w:rPr>
                <w:sz w:val="22"/>
                <w:szCs w:val="22"/>
              </w:rPr>
            </w:pPr>
            <w:r w:rsidRPr="00D348AE">
              <w:rPr>
                <w:sz w:val="22"/>
                <w:szCs w:val="22"/>
              </w:rPr>
              <w:t>2007/8</w:t>
            </w:r>
          </w:p>
        </w:tc>
        <w:tc>
          <w:tcPr>
            <w:tcW w:w="1840" w:type="dxa"/>
            <w:gridSpan w:val="2"/>
            <w:tcBorders>
              <w:top w:val="single" w:sz="4" w:space="0" w:color="808080"/>
              <w:left w:val="nil"/>
              <w:bottom w:val="single" w:sz="4" w:space="0" w:color="D8D8D8"/>
              <w:right w:val="single" w:sz="4" w:space="0" w:color="808080"/>
            </w:tcBorders>
            <w:shd w:val="clear" w:color="auto" w:fill="auto"/>
            <w:vAlign w:val="center"/>
            <w:hideMark/>
          </w:tcPr>
          <w:p w:rsidR="00975B7A" w:rsidRPr="00D348AE" w:rsidRDefault="00975B7A" w:rsidP="00534D72">
            <w:pPr>
              <w:spacing w:after="0" w:line="240" w:lineRule="auto"/>
              <w:jc w:val="center"/>
              <w:rPr>
                <w:sz w:val="22"/>
                <w:szCs w:val="22"/>
              </w:rPr>
            </w:pPr>
            <w:r w:rsidRPr="00D348AE">
              <w:rPr>
                <w:sz w:val="22"/>
                <w:szCs w:val="22"/>
              </w:rPr>
              <w:t>2008/9</w:t>
            </w:r>
          </w:p>
        </w:tc>
      </w:tr>
      <w:tr w:rsidR="00975B7A" w:rsidRPr="00D348AE" w:rsidTr="00534D72">
        <w:trPr>
          <w:trHeight w:val="270"/>
        </w:trPr>
        <w:tc>
          <w:tcPr>
            <w:tcW w:w="2700" w:type="dxa"/>
            <w:vMerge/>
            <w:tcBorders>
              <w:top w:val="single" w:sz="4" w:space="0" w:color="808080"/>
              <w:left w:val="single" w:sz="4" w:space="0" w:color="808080"/>
              <w:bottom w:val="single" w:sz="4" w:space="0" w:color="808080"/>
              <w:right w:val="single" w:sz="4" w:space="0" w:color="D8D8D8"/>
            </w:tcBorders>
            <w:vAlign w:val="center"/>
            <w:hideMark/>
          </w:tcPr>
          <w:p w:rsidR="00975B7A" w:rsidRPr="00D348AE" w:rsidRDefault="00975B7A" w:rsidP="00534D72">
            <w:pPr>
              <w:spacing w:after="0" w:line="240" w:lineRule="auto"/>
              <w:jc w:val="left"/>
              <w:rPr>
                <w:sz w:val="22"/>
                <w:szCs w:val="22"/>
              </w:rPr>
            </w:pPr>
          </w:p>
        </w:tc>
        <w:tc>
          <w:tcPr>
            <w:tcW w:w="920" w:type="dxa"/>
            <w:tcBorders>
              <w:top w:val="nil"/>
              <w:left w:val="nil"/>
              <w:bottom w:val="single" w:sz="4" w:space="0" w:color="808080"/>
              <w:right w:val="single" w:sz="4" w:space="0" w:color="D8D8D8"/>
            </w:tcBorders>
            <w:shd w:val="clear" w:color="auto" w:fill="auto"/>
            <w:vAlign w:val="center"/>
            <w:hideMark/>
          </w:tcPr>
          <w:p w:rsidR="00975B7A" w:rsidRPr="00D348AE" w:rsidRDefault="00975B7A" w:rsidP="00534D72">
            <w:pPr>
              <w:spacing w:after="0" w:line="240" w:lineRule="auto"/>
              <w:jc w:val="right"/>
              <w:rPr>
                <w:sz w:val="22"/>
                <w:szCs w:val="22"/>
              </w:rPr>
            </w:pPr>
            <w:r w:rsidRPr="00D348AE">
              <w:rPr>
                <w:sz w:val="22"/>
                <w:szCs w:val="22"/>
              </w:rPr>
              <w:t>v tis. Kč</w:t>
            </w:r>
          </w:p>
        </w:tc>
        <w:tc>
          <w:tcPr>
            <w:tcW w:w="920" w:type="dxa"/>
            <w:tcBorders>
              <w:top w:val="nil"/>
              <w:left w:val="nil"/>
              <w:bottom w:val="single" w:sz="4" w:space="0" w:color="808080"/>
              <w:right w:val="single" w:sz="4" w:space="0" w:color="D8D8D8"/>
            </w:tcBorders>
            <w:shd w:val="clear" w:color="auto" w:fill="auto"/>
            <w:vAlign w:val="center"/>
            <w:hideMark/>
          </w:tcPr>
          <w:p w:rsidR="00975B7A" w:rsidRPr="00D348AE" w:rsidRDefault="00975B7A" w:rsidP="00534D72">
            <w:pPr>
              <w:spacing w:after="0" w:line="240" w:lineRule="auto"/>
              <w:jc w:val="right"/>
              <w:rPr>
                <w:sz w:val="22"/>
                <w:szCs w:val="22"/>
              </w:rPr>
            </w:pPr>
            <w:r w:rsidRPr="00D348AE">
              <w:rPr>
                <w:sz w:val="22"/>
                <w:szCs w:val="22"/>
              </w:rPr>
              <w:t>podíl</w:t>
            </w:r>
          </w:p>
        </w:tc>
        <w:tc>
          <w:tcPr>
            <w:tcW w:w="920" w:type="dxa"/>
            <w:tcBorders>
              <w:top w:val="nil"/>
              <w:left w:val="nil"/>
              <w:bottom w:val="single" w:sz="4" w:space="0" w:color="808080"/>
              <w:right w:val="single" w:sz="4" w:space="0" w:color="D8D8D8"/>
            </w:tcBorders>
            <w:shd w:val="clear" w:color="auto" w:fill="auto"/>
            <w:vAlign w:val="center"/>
            <w:hideMark/>
          </w:tcPr>
          <w:p w:rsidR="00975B7A" w:rsidRPr="00D348AE" w:rsidRDefault="00975B7A" w:rsidP="00534D72">
            <w:pPr>
              <w:spacing w:after="0" w:line="240" w:lineRule="auto"/>
              <w:jc w:val="right"/>
              <w:rPr>
                <w:sz w:val="22"/>
                <w:szCs w:val="22"/>
              </w:rPr>
            </w:pPr>
            <w:r w:rsidRPr="00D348AE">
              <w:rPr>
                <w:sz w:val="22"/>
                <w:szCs w:val="22"/>
              </w:rPr>
              <w:t>v tis. Kč</w:t>
            </w:r>
          </w:p>
        </w:tc>
        <w:tc>
          <w:tcPr>
            <w:tcW w:w="920" w:type="dxa"/>
            <w:tcBorders>
              <w:top w:val="nil"/>
              <w:left w:val="nil"/>
              <w:bottom w:val="single" w:sz="4" w:space="0" w:color="808080"/>
              <w:right w:val="single" w:sz="4" w:space="0" w:color="808080"/>
            </w:tcBorders>
            <w:shd w:val="clear" w:color="auto" w:fill="auto"/>
            <w:vAlign w:val="center"/>
            <w:hideMark/>
          </w:tcPr>
          <w:p w:rsidR="00975B7A" w:rsidRPr="00D348AE" w:rsidRDefault="00975B7A" w:rsidP="00534D72">
            <w:pPr>
              <w:spacing w:after="0" w:line="240" w:lineRule="auto"/>
              <w:jc w:val="right"/>
              <w:rPr>
                <w:sz w:val="22"/>
                <w:szCs w:val="22"/>
              </w:rPr>
            </w:pPr>
            <w:r w:rsidRPr="00D348AE">
              <w:rPr>
                <w:sz w:val="22"/>
                <w:szCs w:val="22"/>
              </w:rPr>
              <w:t>podíl</w:t>
            </w:r>
          </w:p>
        </w:tc>
      </w:tr>
      <w:tr w:rsidR="00975B7A" w:rsidRPr="00D348AE" w:rsidTr="00534D72">
        <w:trPr>
          <w:trHeight w:val="270"/>
        </w:trPr>
        <w:tc>
          <w:tcPr>
            <w:tcW w:w="2700" w:type="dxa"/>
            <w:tcBorders>
              <w:top w:val="nil"/>
              <w:left w:val="single" w:sz="4" w:space="0" w:color="808080"/>
              <w:bottom w:val="nil"/>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Přímé náklady</w:t>
            </w:r>
          </w:p>
        </w:tc>
        <w:tc>
          <w:tcPr>
            <w:tcW w:w="920" w:type="dxa"/>
            <w:tcBorders>
              <w:top w:val="nil"/>
              <w:left w:val="nil"/>
              <w:bottom w:val="nil"/>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22 584</w:t>
            </w:r>
          </w:p>
        </w:tc>
        <w:tc>
          <w:tcPr>
            <w:tcW w:w="920" w:type="dxa"/>
            <w:tcBorders>
              <w:top w:val="nil"/>
              <w:left w:val="nil"/>
              <w:bottom w:val="nil"/>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41,7%</w:t>
            </w:r>
          </w:p>
        </w:tc>
        <w:tc>
          <w:tcPr>
            <w:tcW w:w="920" w:type="dxa"/>
            <w:tcBorders>
              <w:top w:val="nil"/>
              <w:left w:val="nil"/>
              <w:bottom w:val="nil"/>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27 475</w:t>
            </w:r>
          </w:p>
        </w:tc>
        <w:tc>
          <w:tcPr>
            <w:tcW w:w="920" w:type="dxa"/>
            <w:tcBorders>
              <w:top w:val="nil"/>
              <w:left w:val="nil"/>
              <w:bottom w:val="nil"/>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41,4%</w:t>
            </w:r>
          </w:p>
        </w:tc>
      </w:tr>
      <w:tr w:rsidR="00975B7A" w:rsidRPr="00D348AE" w:rsidTr="00534D72">
        <w:trPr>
          <w:trHeight w:val="270"/>
        </w:trPr>
        <w:tc>
          <w:tcPr>
            <w:tcW w:w="2700" w:type="dxa"/>
            <w:tcBorders>
              <w:top w:val="single" w:sz="4" w:space="0" w:color="808080"/>
              <w:left w:val="single" w:sz="4" w:space="0" w:color="808080"/>
              <w:bottom w:val="single" w:sz="4" w:space="0" w:color="808080"/>
              <w:right w:val="single" w:sz="4" w:space="0" w:color="D8D8D8"/>
            </w:tcBorders>
            <w:shd w:val="clear" w:color="auto" w:fill="auto"/>
            <w:noWrap/>
            <w:vAlign w:val="bottom"/>
            <w:hideMark/>
          </w:tcPr>
          <w:p w:rsidR="00975B7A" w:rsidRPr="00D348AE" w:rsidRDefault="00975B7A" w:rsidP="00534D72">
            <w:pPr>
              <w:spacing w:after="0" w:line="240" w:lineRule="auto"/>
              <w:ind w:firstLineChars="100" w:firstLine="220"/>
              <w:jc w:val="left"/>
              <w:rPr>
                <w:sz w:val="22"/>
                <w:szCs w:val="22"/>
              </w:rPr>
            </w:pPr>
            <w:r w:rsidRPr="00D348AE">
              <w:rPr>
                <w:sz w:val="22"/>
                <w:szCs w:val="22"/>
              </w:rPr>
              <w:t>Přímé náklady</w:t>
            </w:r>
          </w:p>
        </w:tc>
        <w:tc>
          <w:tcPr>
            <w:tcW w:w="920" w:type="dxa"/>
            <w:tcBorders>
              <w:top w:val="single" w:sz="4" w:space="0" w:color="808080"/>
              <w:left w:val="nil"/>
              <w:bottom w:val="single" w:sz="4" w:space="0" w:color="808080"/>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22 584</w:t>
            </w:r>
          </w:p>
        </w:tc>
        <w:tc>
          <w:tcPr>
            <w:tcW w:w="920" w:type="dxa"/>
            <w:tcBorders>
              <w:top w:val="single" w:sz="4" w:space="0" w:color="808080"/>
              <w:left w:val="nil"/>
              <w:bottom w:val="single" w:sz="4" w:space="0" w:color="808080"/>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41,7%</w:t>
            </w:r>
          </w:p>
        </w:tc>
        <w:tc>
          <w:tcPr>
            <w:tcW w:w="920" w:type="dxa"/>
            <w:tcBorders>
              <w:top w:val="single" w:sz="4" w:space="0" w:color="808080"/>
              <w:left w:val="nil"/>
              <w:bottom w:val="single" w:sz="4" w:space="0" w:color="808080"/>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27 475</w:t>
            </w:r>
          </w:p>
        </w:tc>
        <w:tc>
          <w:tcPr>
            <w:tcW w:w="920" w:type="dxa"/>
            <w:tcBorders>
              <w:top w:val="single" w:sz="4" w:space="0" w:color="808080"/>
              <w:left w:val="nil"/>
              <w:bottom w:val="single" w:sz="4" w:space="0" w:color="808080"/>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41,4%</w:t>
            </w:r>
          </w:p>
        </w:tc>
      </w:tr>
      <w:tr w:rsidR="00975B7A" w:rsidRPr="00D348AE" w:rsidTr="00534D72">
        <w:trPr>
          <w:trHeight w:val="270"/>
        </w:trPr>
        <w:tc>
          <w:tcPr>
            <w:tcW w:w="2700" w:type="dxa"/>
            <w:tcBorders>
              <w:top w:val="nil"/>
              <w:left w:val="single" w:sz="4" w:space="0" w:color="808080"/>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Mzdy - základ</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13 984</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25,8%</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19 182</w:t>
            </w:r>
          </w:p>
        </w:tc>
        <w:tc>
          <w:tcPr>
            <w:tcW w:w="920" w:type="dxa"/>
            <w:tcBorders>
              <w:top w:val="nil"/>
              <w:left w:val="nil"/>
              <w:bottom w:val="single" w:sz="4" w:space="0" w:color="D8D8D8"/>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28,9%</w:t>
            </w:r>
          </w:p>
        </w:tc>
      </w:tr>
      <w:tr w:rsidR="00975B7A" w:rsidRPr="00D348AE" w:rsidTr="00534D72">
        <w:trPr>
          <w:trHeight w:val="270"/>
        </w:trPr>
        <w:tc>
          <w:tcPr>
            <w:tcW w:w="2700" w:type="dxa"/>
            <w:tcBorders>
              <w:top w:val="nil"/>
              <w:left w:val="single" w:sz="4" w:space="0" w:color="808080"/>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Mzdy - odměny</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2 202</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4,1%</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2 386</w:t>
            </w:r>
          </w:p>
        </w:tc>
        <w:tc>
          <w:tcPr>
            <w:tcW w:w="920" w:type="dxa"/>
            <w:tcBorders>
              <w:top w:val="nil"/>
              <w:left w:val="nil"/>
              <w:bottom w:val="single" w:sz="4" w:space="0" w:color="D8D8D8"/>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3,6%</w:t>
            </w:r>
          </w:p>
        </w:tc>
      </w:tr>
      <w:tr w:rsidR="00975B7A" w:rsidRPr="00D348AE" w:rsidTr="00534D72">
        <w:trPr>
          <w:trHeight w:val="270"/>
        </w:trPr>
        <w:tc>
          <w:tcPr>
            <w:tcW w:w="2700" w:type="dxa"/>
            <w:tcBorders>
              <w:top w:val="nil"/>
              <w:left w:val="single" w:sz="4" w:space="0" w:color="808080"/>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Benefity</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602</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1,1%</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830</w:t>
            </w:r>
          </w:p>
        </w:tc>
        <w:tc>
          <w:tcPr>
            <w:tcW w:w="920" w:type="dxa"/>
            <w:tcBorders>
              <w:top w:val="nil"/>
              <w:left w:val="nil"/>
              <w:bottom w:val="single" w:sz="4" w:space="0" w:color="D8D8D8"/>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1,3%</w:t>
            </w:r>
          </w:p>
        </w:tc>
      </w:tr>
      <w:tr w:rsidR="00975B7A" w:rsidRPr="00D348AE" w:rsidTr="00534D72">
        <w:trPr>
          <w:trHeight w:val="270"/>
        </w:trPr>
        <w:tc>
          <w:tcPr>
            <w:tcW w:w="2700" w:type="dxa"/>
            <w:tcBorders>
              <w:top w:val="nil"/>
              <w:left w:val="single" w:sz="4" w:space="0" w:color="808080"/>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Odvody</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5 765</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10,7%</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7 532</w:t>
            </w:r>
          </w:p>
        </w:tc>
        <w:tc>
          <w:tcPr>
            <w:tcW w:w="920" w:type="dxa"/>
            <w:tcBorders>
              <w:top w:val="nil"/>
              <w:left w:val="nil"/>
              <w:bottom w:val="single" w:sz="4" w:space="0" w:color="D8D8D8"/>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11,4%</w:t>
            </w:r>
          </w:p>
        </w:tc>
      </w:tr>
      <w:tr w:rsidR="00975B7A" w:rsidRPr="00D348AE" w:rsidTr="00534D72">
        <w:trPr>
          <w:trHeight w:val="270"/>
        </w:trPr>
        <w:tc>
          <w:tcPr>
            <w:tcW w:w="2700" w:type="dxa"/>
            <w:tcBorders>
              <w:top w:val="nil"/>
              <w:left w:val="single" w:sz="4" w:space="0" w:color="808080"/>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Cestovné</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191</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0,4%</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178</w:t>
            </w:r>
          </w:p>
        </w:tc>
        <w:tc>
          <w:tcPr>
            <w:tcW w:w="920" w:type="dxa"/>
            <w:tcBorders>
              <w:top w:val="nil"/>
              <w:left w:val="nil"/>
              <w:bottom w:val="single" w:sz="4" w:space="0" w:color="D8D8D8"/>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0,3%</w:t>
            </w:r>
          </w:p>
        </w:tc>
      </w:tr>
      <w:tr w:rsidR="00975B7A" w:rsidRPr="00D348AE" w:rsidTr="00534D72">
        <w:trPr>
          <w:trHeight w:val="270"/>
        </w:trPr>
        <w:tc>
          <w:tcPr>
            <w:tcW w:w="2700" w:type="dxa"/>
            <w:tcBorders>
              <w:top w:val="nil"/>
              <w:left w:val="single" w:sz="4" w:space="0" w:color="808080"/>
              <w:bottom w:val="nil"/>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Ost. nákl. na zaměstnance</w:t>
            </w:r>
          </w:p>
        </w:tc>
        <w:tc>
          <w:tcPr>
            <w:tcW w:w="920" w:type="dxa"/>
            <w:tcBorders>
              <w:top w:val="nil"/>
              <w:left w:val="nil"/>
              <w:bottom w:val="nil"/>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439</w:t>
            </w:r>
          </w:p>
        </w:tc>
        <w:tc>
          <w:tcPr>
            <w:tcW w:w="920" w:type="dxa"/>
            <w:tcBorders>
              <w:top w:val="nil"/>
              <w:left w:val="nil"/>
              <w:bottom w:val="nil"/>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0,8%</w:t>
            </w:r>
          </w:p>
        </w:tc>
        <w:tc>
          <w:tcPr>
            <w:tcW w:w="920" w:type="dxa"/>
            <w:tcBorders>
              <w:top w:val="nil"/>
              <w:left w:val="nil"/>
              <w:bottom w:val="nil"/>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310</w:t>
            </w:r>
          </w:p>
        </w:tc>
        <w:tc>
          <w:tcPr>
            <w:tcW w:w="920" w:type="dxa"/>
            <w:tcBorders>
              <w:top w:val="nil"/>
              <w:left w:val="nil"/>
              <w:bottom w:val="nil"/>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0,5%</w:t>
            </w:r>
          </w:p>
        </w:tc>
      </w:tr>
      <w:tr w:rsidR="00975B7A" w:rsidRPr="00D348AE" w:rsidTr="00534D72">
        <w:trPr>
          <w:trHeight w:val="270"/>
        </w:trPr>
        <w:tc>
          <w:tcPr>
            <w:tcW w:w="2700" w:type="dxa"/>
            <w:tcBorders>
              <w:top w:val="single" w:sz="4" w:space="0" w:color="808080"/>
              <w:left w:val="single" w:sz="4" w:space="0" w:color="808080"/>
              <w:bottom w:val="single" w:sz="4" w:space="0" w:color="808080"/>
              <w:right w:val="single" w:sz="4" w:space="0" w:color="D8D8D8"/>
            </w:tcBorders>
            <w:shd w:val="clear" w:color="auto" w:fill="auto"/>
            <w:noWrap/>
            <w:vAlign w:val="bottom"/>
            <w:hideMark/>
          </w:tcPr>
          <w:p w:rsidR="00975B7A" w:rsidRPr="00D348AE" w:rsidRDefault="00975B7A" w:rsidP="00534D72">
            <w:pPr>
              <w:spacing w:after="0" w:line="240" w:lineRule="auto"/>
              <w:ind w:firstLineChars="100" w:firstLine="220"/>
              <w:jc w:val="left"/>
              <w:rPr>
                <w:sz w:val="22"/>
                <w:szCs w:val="22"/>
              </w:rPr>
            </w:pPr>
            <w:r w:rsidRPr="00D348AE">
              <w:rPr>
                <w:sz w:val="22"/>
                <w:szCs w:val="22"/>
              </w:rPr>
              <w:t>Osobní náklady</w:t>
            </w:r>
          </w:p>
        </w:tc>
        <w:tc>
          <w:tcPr>
            <w:tcW w:w="920" w:type="dxa"/>
            <w:tcBorders>
              <w:top w:val="single" w:sz="4" w:space="0" w:color="808080"/>
              <w:left w:val="nil"/>
              <w:bottom w:val="single" w:sz="4" w:space="0" w:color="808080"/>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23 185</w:t>
            </w:r>
          </w:p>
        </w:tc>
        <w:tc>
          <w:tcPr>
            <w:tcW w:w="920" w:type="dxa"/>
            <w:tcBorders>
              <w:top w:val="single" w:sz="4" w:space="0" w:color="808080"/>
              <w:left w:val="nil"/>
              <w:bottom w:val="single" w:sz="4" w:space="0" w:color="808080"/>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42,8%</w:t>
            </w:r>
          </w:p>
        </w:tc>
        <w:tc>
          <w:tcPr>
            <w:tcW w:w="920" w:type="dxa"/>
            <w:tcBorders>
              <w:top w:val="single" w:sz="4" w:space="0" w:color="808080"/>
              <w:left w:val="nil"/>
              <w:bottom w:val="single" w:sz="4" w:space="0" w:color="808080"/>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30 417</w:t>
            </w:r>
          </w:p>
        </w:tc>
        <w:tc>
          <w:tcPr>
            <w:tcW w:w="920" w:type="dxa"/>
            <w:tcBorders>
              <w:top w:val="single" w:sz="4" w:space="0" w:color="808080"/>
              <w:left w:val="nil"/>
              <w:bottom w:val="single" w:sz="4" w:space="0" w:color="808080"/>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45,9%</w:t>
            </w:r>
          </w:p>
        </w:tc>
      </w:tr>
      <w:tr w:rsidR="00975B7A" w:rsidRPr="00D348AE" w:rsidTr="00534D72">
        <w:trPr>
          <w:trHeight w:val="270"/>
        </w:trPr>
        <w:tc>
          <w:tcPr>
            <w:tcW w:w="2700" w:type="dxa"/>
            <w:tcBorders>
              <w:top w:val="nil"/>
              <w:left w:val="single" w:sz="4" w:space="0" w:color="808080"/>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Provoz kanceláří</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2 084</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3,9%</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2 385</w:t>
            </w:r>
          </w:p>
        </w:tc>
        <w:tc>
          <w:tcPr>
            <w:tcW w:w="920" w:type="dxa"/>
            <w:tcBorders>
              <w:top w:val="nil"/>
              <w:left w:val="nil"/>
              <w:bottom w:val="single" w:sz="4" w:space="0" w:color="D8D8D8"/>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3,6%</w:t>
            </w:r>
          </w:p>
        </w:tc>
      </w:tr>
      <w:tr w:rsidR="00975B7A" w:rsidRPr="00D348AE" w:rsidTr="00534D72">
        <w:trPr>
          <w:trHeight w:val="270"/>
        </w:trPr>
        <w:tc>
          <w:tcPr>
            <w:tcW w:w="2700" w:type="dxa"/>
            <w:tcBorders>
              <w:top w:val="nil"/>
              <w:left w:val="single" w:sz="4" w:space="0" w:color="808080"/>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IT / Inform. systémy</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1 371</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2,5%</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976</w:t>
            </w:r>
          </w:p>
        </w:tc>
        <w:tc>
          <w:tcPr>
            <w:tcW w:w="920" w:type="dxa"/>
            <w:tcBorders>
              <w:top w:val="nil"/>
              <w:left w:val="nil"/>
              <w:bottom w:val="single" w:sz="4" w:space="0" w:color="D8D8D8"/>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1,5%</w:t>
            </w:r>
          </w:p>
        </w:tc>
      </w:tr>
      <w:tr w:rsidR="00975B7A" w:rsidRPr="00D348AE" w:rsidTr="00534D72">
        <w:trPr>
          <w:trHeight w:val="270"/>
        </w:trPr>
        <w:tc>
          <w:tcPr>
            <w:tcW w:w="2700" w:type="dxa"/>
            <w:tcBorders>
              <w:top w:val="nil"/>
              <w:left w:val="single" w:sz="4" w:space="0" w:color="808080"/>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Marketing &amp; PR</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1 202</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2,2%</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633</w:t>
            </w:r>
          </w:p>
        </w:tc>
        <w:tc>
          <w:tcPr>
            <w:tcW w:w="920" w:type="dxa"/>
            <w:tcBorders>
              <w:top w:val="nil"/>
              <w:left w:val="nil"/>
              <w:bottom w:val="single" w:sz="4" w:space="0" w:color="D8D8D8"/>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1,0%</w:t>
            </w:r>
          </w:p>
        </w:tc>
      </w:tr>
      <w:tr w:rsidR="00975B7A" w:rsidRPr="00D348AE" w:rsidTr="00534D72">
        <w:trPr>
          <w:trHeight w:val="270"/>
        </w:trPr>
        <w:tc>
          <w:tcPr>
            <w:tcW w:w="2700" w:type="dxa"/>
            <w:tcBorders>
              <w:top w:val="nil"/>
              <w:left w:val="single" w:sz="4" w:space="0" w:color="808080"/>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Finanční náklady</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1 138</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2,1%</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933</w:t>
            </w:r>
          </w:p>
        </w:tc>
        <w:tc>
          <w:tcPr>
            <w:tcW w:w="920" w:type="dxa"/>
            <w:tcBorders>
              <w:top w:val="nil"/>
              <w:left w:val="nil"/>
              <w:bottom w:val="single" w:sz="4" w:space="0" w:color="D8D8D8"/>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1,4%</w:t>
            </w:r>
          </w:p>
        </w:tc>
      </w:tr>
      <w:tr w:rsidR="00975B7A" w:rsidRPr="00D348AE" w:rsidTr="00534D72">
        <w:trPr>
          <w:trHeight w:val="270"/>
        </w:trPr>
        <w:tc>
          <w:tcPr>
            <w:tcW w:w="2700" w:type="dxa"/>
            <w:tcBorders>
              <w:top w:val="nil"/>
              <w:left w:val="single" w:sz="4" w:space="0" w:color="808080"/>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Služební vozy</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709</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1,3%</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406</w:t>
            </w:r>
          </w:p>
        </w:tc>
        <w:tc>
          <w:tcPr>
            <w:tcW w:w="920" w:type="dxa"/>
            <w:tcBorders>
              <w:top w:val="nil"/>
              <w:left w:val="nil"/>
              <w:bottom w:val="single" w:sz="4" w:space="0" w:color="D8D8D8"/>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0,6%</w:t>
            </w:r>
          </w:p>
        </w:tc>
      </w:tr>
      <w:tr w:rsidR="00975B7A" w:rsidRPr="00D348AE" w:rsidTr="00534D72">
        <w:trPr>
          <w:trHeight w:val="270"/>
        </w:trPr>
        <w:tc>
          <w:tcPr>
            <w:tcW w:w="2700" w:type="dxa"/>
            <w:tcBorders>
              <w:top w:val="nil"/>
              <w:left w:val="single" w:sz="4" w:space="0" w:color="808080"/>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Spojové služby</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600</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1,1%</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674</w:t>
            </w:r>
          </w:p>
        </w:tc>
        <w:tc>
          <w:tcPr>
            <w:tcW w:w="920" w:type="dxa"/>
            <w:tcBorders>
              <w:top w:val="nil"/>
              <w:left w:val="nil"/>
              <w:bottom w:val="single" w:sz="4" w:space="0" w:color="D8D8D8"/>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1,0%</w:t>
            </w:r>
          </w:p>
        </w:tc>
      </w:tr>
      <w:tr w:rsidR="00975B7A" w:rsidRPr="00D348AE" w:rsidTr="00534D72">
        <w:trPr>
          <w:trHeight w:val="270"/>
        </w:trPr>
        <w:tc>
          <w:tcPr>
            <w:tcW w:w="2700" w:type="dxa"/>
            <w:tcBorders>
              <w:top w:val="nil"/>
              <w:left w:val="single" w:sz="4" w:space="0" w:color="808080"/>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Odborné poradenství</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408</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0,8%</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1 324</w:t>
            </w:r>
          </w:p>
        </w:tc>
        <w:tc>
          <w:tcPr>
            <w:tcW w:w="920" w:type="dxa"/>
            <w:tcBorders>
              <w:top w:val="nil"/>
              <w:left w:val="nil"/>
              <w:bottom w:val="single" w:sz="4" w:space="0" w:color="D8D8D8"/>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2,0%</w:t>
            </w:r>
          </w:p>
        </w:tc>
      </w:tr>
      <w:tr w:rsidR="00975B7A" w:rsidRPr="00D348AE" w:rsidTr="00534D72">
        <w:trPr>
          <w:trHeight w:val="270"/>
        </w:trPr>
        <w:tc>
          <w:tcPr>
            <w:tcW w:w="2700" w:type="dxa"/>
            <w:tcBorders>
              <w:top w:val="nil"/>
              <w:left w:val="single" w:sz="4" w:space="0" w:color="808080"/>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Spotřeba materiálu</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369</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0,7%</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382</w:t>
            </w:r>
          </w:p>
        </w:tc>
        <w:tc>
          <w:tcPr>
            <w:tcW w:w="920" w:type="dxa"/>
            <w:tcBorders>
              <w:top w:val="nil"/>
              <w:left w:val="nil"/>
              <w:bottom w:val="single" w:sz="4" w:space="0" w:color="D8D8D8"/>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0,6%</w:t>
            </w:r>
          </w:p>
        </w:tc>
      </w:tr>
      <w:tr w:rsidR="00975B7A" w:rsidRPr="00D348AE" w:rsidTr="00534D72">
        <w:trPr>
          <w:trHeight w:val="270"/>
        </w:trPr>
        <w:tc>
          <w:tcPr>
            <w:tcW w:w="2700" w:type="dxa"/>
            <w:tcBorders>
              <w:top w:val="nil"/>
              <w:left w:val="single" w:sz="4" w:space="0" w:color="808080"/>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Náklady na field</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151</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0,3%</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185</w:t>
            </w:r>
          </w:p>
        </w:tc>
        <w:tc>
          <w:tcPr>
            <w:tcW w:w="920" w:type="dxa"/>
            <w:tcBorders>
              <w:top w:val="nil"/>
              <w:left w:val="nil"/>
              <w:bottom w:val="single" w:sz="4" w:space="0" w:color="D8D8D8"/>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0,3%</w:t>
            </w:r>
          </w:p>
        </w:tc>
      </w:tr>
      <w:tr w:rsidR="00975B7A" w:rsidRPr="00D348AE" w:rsidTr="00534D72">
        <w:trPr>
          <w:trHeight w:val="270"/>
        </w:trPr>
        <w:tc>
          <w:tcPr>
            <w:tcW w:w="2700" w:type="dxa"/>
            <w:tcBorders>
              <w:top w:val="nil"/>
              <w:left w:val="single" w:sz="4" w:space="0" w:color="808080"/>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Ost. služby a provoz. nákl.</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105</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0,2%</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96</w:t>
            </w:r>
          </w:p>
        </w:tc>
        <w:tc>
          <w:tcPr>
            <w:tcW w:w="920" w:type="dxa"/>
            <w:tcBorders>
              <w:top w:val="nil"/>
              <w:left w:val="nil"/>
              <w:bottom w:val="single" w:sz="4" w:space="0" w:color="D8D8D8"/>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0,1%</w:t>
            </w:r>
          </w:p>
        </w:tc>
      </w:tr>
      <w:tr w:rsidR="00975B7A" w:rsidRPr="00D348AE" w:rsidTr="00534D72">
        <w:trPr>
          <w:trHeight w:val="270"/>
        </w:trPr>
        <w:tc>
          <w:tcPr>
            <w:tcW w:w="2700" w:type="dxa"/>
            <w:tcBorders>
              <w:top w:val="nil"/>
              <w:left w:val="single" w:sz="4" w:space="0" w:color="808080"/>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Administrativní služby</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69</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0,1%</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94</w:t>
            </w:r>
          </w:p>
        </w:tc>
        <w:tc>
          <w:tcPr>
            <w:tcW w:w="920" w:type="dxa"/>
            <w:tcBorders>
              <w:top w:val="nil"/>
              <w:left w:val="nil"/>
              <w:bottom w:val="single" w:sz="4" w:space="0" w:color="D8D8D8"/>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0,1%</w:t>
            </w:r>
          </w:p>
        </w:tc>
      </w:tr>
      <w:tr w:rsidR="00975B7A" w:rsidRPr="00D348AE" w:rsidTr="00534D72">
        <w:trPr>
          <w:trHeight w:val="270"/>
        </w:trPr>
        <w:tc>
          <w:tcPr>
            <w:tcW w:w="2700" w:type="dxa"/>
            <w:tcBorders>
              <w:top w:val="nil"/>
              <w:left w:val="single" w:sz="4" w:space="0" w:color="808080"/>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Pokuty a penále, odp. pohl.</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53</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0,1%</w:t>
            </w:r>
          </w:p>
        </w:tc>
        <w:tc>
          <w:tcPr>
            <w:tcW w:w="920" w:type="dxa"/>
            <w:tcBorders>
              <w:top w:val="nil"/>
              <w:left w:val="nil"/>
              <w:bottom w:val="single" w:sz="4" w:space="0" w:color="D8D8D8"/>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87</w:t>
            </w:r>
          </w:p>
        </w:tc>
        <w:tc>
          <w:tcPr>
            <w:tcW w:w="920" w:type="dxa"/>
            <w:tcBorders>
              <w:top w:val="nil"/>
              <w:left w:val="nil"/>
              <w:bottom w:val="single" w:sz="4" w:space="0" w:color="D8D8D8"/>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0,1%</w:t>
            </w:r>
          </w:p>
        </w:tc>
      </w:tr>
      <w:tr w:rsidR="00975B7A" w:rsidRPr="00D348AE" w:rsidTr="00534D72">
        <w:trPr>
          <w:trHeight w:val="270"/>
        </w:trPr>
        <w:tc>
          <w:tcPr>
            <w:tcW w:w="2700" w:type="dxa"/>
            <w:tcBorders>
              <w:top w:val="nil"/>
              <w:left w:val="single" w:sz="4" w:space="0" w:color="808080"/>
              <w:bottom w:val="nil"/>
              <w:right w:val="single" w:sz="4" w:space="0" w:color="D8D8D8"/>
            </w:tcBorders>
            <w:shd w:val="clear" w:color="auto" w:fill="auto"/>
            <w:noWrap/>
            <w:vAlign w:val="bottom"/>
            <w:hideMark/>
          </w:tcPr>
          <w:p w:rsidR="00975B7A" w:rsidRPr="00D348AE" w:rsidRDefault="00975B7A" w:rsidP="00534D72">
            <w:pPr>
              <w:spacing w:after="0" w:line="240" w:lineRule="auto"/>
              <w:jc w:val="left"/>
              <w:rPr>
                <w:sz w:val="22"/>
                <w:szCs w:val="22"/>
              </w:rPr>
            </w:pPr>
            <w:r w:rsidRPr="00D348AE">
              <w:rPr>
                <w:sz w:val="22"/>
                <w:szCs w:val="22"/>
              </w:rPr>
              <w:t>Prodané zboží, mat. a maj.</w:t>
            </w:r>
          </w:p>
        </w:tc>
        <w:tc>
          <w:tcPr>
            <w:tcW w:w="920" w:type="dxa"/>
            <w:tcBorders>
              <w:top w:val="nil"/>
              <w:left w:val="nil"/>
              <w:bottom w:val="nil"/>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20</w:t>
            </w:r>
          </w:p>
        </w:tc>
        <w:tc>
          <w:tcPr>
            <w:tcW w:w="920" w:type="dxa"/>
            <w:tcBorders>
              <w:top w:val="nil"/>
              <w:left w:val="nil"/>
              <w:bottom w:val="nil"/>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0,0%</w:t>
            </w:r>
          </w:p>
        </w:tc>
        <w:tc>
          <w:tcPr>
            <w:tcW w:w="920" w:type="dxa"/>
            <w:tcBorders>
              <w:top w:val="nil"/>
              <w:left w:val="nil"/>
              <w:bottom w:val="nil"/>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193</w:t>
            </w:r>
          </w:p>
        </w:tc>
        <w:tc>
          <w:tcPr>
            <w:tcW w:w="920" w:type="dxa"/>
            <w:tcBorders>
              <w:top w:val="nil"/>
              <w:left w:val="nil"/>
              <w:bottom w:val="nil"/>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0,3%</w:t>
            </w:r>
          </w:p>
        </w:tc>
      </w:tr>
      <w:tr w:rsidR="00975B7A" w:rsidRPr="00D348AE" w:rsidTr="00534D72">
        <w:trPr>
          <w:trHeight w:val="270"/>
        </w:trPr>
        <w:tc>
          <w:tcPr>
            <w:tcW w:w="2700" w:type="dxa"/>
            <w:tcBorders>
              <w:top w:val="single" w:sz="4" w:space="0" w:color="808080"/>
              <w:left w:val="single" w:sz="4" w:space="0" w:color="808080"/>
              <w:bottom w:val="single" w:sz="4" w:space="0" w:color="808080"/>
              <w:right w:val="single" w:sz="4" w:space="0" w:color="D8D8D8"/>
            </w:tcBorders>
            <w:shd w:val="clear" w:color="auto" w:fill="auto"/>
            <w:noWrap/>
            <w:vAlign w:val="bottom"/>
            <w:hideMark/>
          </w:tcPr>
          <w:p w:rsidR="00975B7A" w:rsidRPr="00D348AE" w:rsidRDefault="00975B7A" w:rsidP="00534D72">
            <w:pPr>
              <w:spacing w:after="0" w:line="240" w:lineRule="auto"/>
              <w:ind w:firstLineChars="100" w:firstLine="220"/>
              <w:jc w:val="left"/>
              <w:rPr>
                <w:sz w:val="22"/>
                <w:szCs w:val="22"/>
              </w:rPr>
            </w:pPr>
            <w:r w:rsidRPr="00D348AE">
              <w:rPr>
                <w:sz w:val="22"/>
                <w:szCs w:val="22"/>
              </w:rPr>
              <w:t>Režijní náklady</w:t>
            </w:r>
          </w:p>
        </w:tc>
        <w:tc>
          <w:tcPr>
            <w:tcW w:w="920" w:type="dxa"/>
            <w:tcBorders>
              <w:top w:val="single" w:sz="4" w:space="0" w:color="808080"/>
              <w:left w:val="nil"/>
              <w:bottom w:val="single" w:sz="4" w:space="0" w:color="808080"/>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8 350</w:t>
            </w:r>
          </w:p>
        </w:tc>
        <w:tc>
          <w:tcPr>
            <w:tcW w:w="920" w:type="dxa"/>
            <w:tcBorders>
              <w:top w:val="single" w:sz="4" w:space="0" w:color="808080"/>
              <w:left w:val="nil"/>
              <w:bottom w:val="single" w:sz="4" w:space="0" w:color="808080"/>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15,4%</w:t>
            </w:r>
          </w:p>
        </w:tc>
        <w:tc>
          <w:tcPr>
            <w:tcW w:w="920" w:type="dxa"/>
            <w:tcBorders>
              <w:top w:val="single" w:sz="4" w:space="0" w:color="808080"/>
              <w:left w:val="nil"/>
              <w:bottom w:val="single" w:sz="4" w:space="0" w:color="808080"/>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8 448</w:t>
            </w:r>
          </w:p>
        </w:tc>
        <w:tc>
          <w:tcPr>
            <w:tcW w:w="920" w:type="dxa"/>
            <w:tcBorders>
              <w:top w:val="single" w:sz="4" w:space="0" w:color="808080"/>
              <w:left w:val="nil"/>
              <w:bottom w:val="single" w:sz="4" w:space="0" w:color="808080"/>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12,7%</w:t>
            </w:r>
          </w:p>
        </w:tc>
      </w:tr>
      <w:tr w:rsidR="00975B7A" w:rsidRPr="00D348AE" w:rsidTr="00534D72">
        <w:trPr>
          <w:trHeight w:val="270"/>
        </w:trPr>
        <w:tc>
          <w:tcPr>
            <w:tcW w:w="2700" w:type="dxa"/>
            <w:tcBorders>
              <w:top w:val="nil"/>
              <w:left w:val="single" w:sz="4" w:space="0" w:color="808080"/>
              <w:bottom w:val="single" w:sz="4" w:space="0" w:color="808080"/>
              <w:right w:val="single" w:sz="4" w:space="0" w:color="D8D8D8"/>
            </w:tcBorders>
            <w:shd w:val="clear" w:color="auto" w:fill="auto"/>
            <w:noWrap/>
            <w:vAlign w:val="bottom"/>
            <w:hideMark/>
          </w:tcPr>
          <w:p w:rsidR="00975B7A" w:rsidRPr="00D348AE" w:rsidRDefault="00975B7A" w:rsidP="00534D72">
            <w:pPr>
              <w:spacing w:after="0" w:line="240" w:lineRule="auto"/>
              <w:ind w:firstLineChars="100" w:firstLine="220"/>
              <w:jc w:val="left"/>
              <w:rPr>
                <w:sz w:val="22"/>
                <w:szCs w:val="22"/>
              </w:rPr>
            </w:pPr>
            <w:r w:rsidRPr="00D348AE">
              <w:rPr>
                <w:sz w:val="22"/>
                <w:szCs w:val="22"/>
              </w:rPr>
              <w:t>NÁKLADY CELKEM</w:t>
            </w:r>
          </w:p>
        </w:tc>
        <w:tc>
          <w:tcPr>
            <w:tcW w:w="920" w:type="dxa"/>
            <w:tcBorders>
              <w:top w:val="nil"/>
              <w:left w:val="nil"/>
              <w:bottom w:val="single" w:sz="4" w:space="0" w:color="808080"/>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54 119</w:t>
            </w:r>
          </w:p>
        </w:tc>
        <w:tc>
          <w:tcPr>
            <w:tcW w:w="920" w:type="dxa"/>
            <w:tcBorders>
              <w:top w:val="nil"/>
              <w:left w:val="nil"/>
              <w:bottom w:val="single" w:sz="4" w:space="0" w:color="808080"/>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100,0%</w:t>
            </w:r>
          </w:p>
        </w:tc>
        <w:tc>
          <w:tcPr>
            <w:tcW w:w="920" w:type="dxa"/>
            <w:tcBorders>
              <w:top w:val="nil"/>
              <w:left w:val="nil"/>
              <w:bottom w:val="single" w:sz="4" w:space="0" w:color="808080"/>
              <w:right w:val="single" w:sz="4" w:space="0" w:color="D8D8D8"/>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66 341</w:t>
            </w:r>
          </w:p>
        </w:tc>
        <w:tc>
          <w:tcPr>
            <w:tcW w:w="920" w:type="dxa"/>
            <w:tcBorders>
              <w:top w:val="nil"/>
              <w:left w:val="nil"/>
              <w:bottom w:val="single" w:sz="4" w:space="0" w:color="808080"/>
              <w:right w:val="single" w:sz="4" w:space="0" w:color="808080"/>
            </w:tcBorders>
            <w:shd w:val="clear" w:color="auto" w:fill="auto"/>
            <w:noWrap/>
            <w:vAlign w:val="bottom"/>
            <w:hideMark/>
          </w:tcPr>
          <w:p w:rsidR="00975B7A" w:rsidRPr="00D348AE" w:rsidRDefault="00975B7A" w:rsidP="00534D72">
            <w:pPr>
              <w:spacing w:after="0" w:line="240" w:lineRule="auto"/>
              <w:jc w:val="right"/>
              <w:rPr>
                <w:sz w:val="22"/>
                <w:szCs w:val="22"/>
              </w:rPr>
            </w:pPr>
            <w:r w:rsidRPr="00D348AE">
              <w:rPr>
                <w:sz w:val="22"/>
                <w:szCs w:val="22"/>
              </w:rPr>
              <w:t>100,0%</w:t>
            </w:r>
          </w:p>
        </w:tc>
      </w:tr>
    </w:tbl>
    <w:p w:rsidR="00975B7A" w:rsidRPr="00227DDA" w:rsidRDefault="00975B7A" w:rsidP="00975B7A">
      <w:pPr>
        <w:spacing w:before="60"/>
        <w:rPr>
          <w:sz w:val="22"/>
          <w:szCs w:val="22"/>
        </w:rPr>
      </w:pPr>
      <w:r w:rsidRPr="00227DDA">
        <w:rPr>
          <w:sz w:val="22"/>
          <w:szCs w:val="22"/>
        </w:rPr>
        <w:t xml:space="preserve">Zdroj: </w:t>
      </w:r>
      <w:r>
        <w:rPr>
          <w:sz w:val="22"/>
          <w:szCs w:val="22"/>
        </w:rPr>
        <w:t xml:space="preserve">Interní výkazy </w:t>
      </w:r>
      <w:r w:rsidRPr="00227DDA">
        <w:rPr>
          <w:sz w:val="22"/>
          <w:szCs w:val="22"/>
        </w:rPr>
        <w:t xml:space="preserve">podniku (vlastní zpracování) </w:t>
      </w:r>
    </w:p>
    <w:p w:rsidR="00500517" w:rsidRPr="007F35FA" w:rsidRDefault="00500517" w:rsidP="00500517">
      <w:r w:rsidRPr="007F35FA">
        <w:lastRenderedPageBreak/>
        <w:t xml:space="preserve">V zobrazených letech se podíl </w:t>
      </w:r>
      <w:r w:rsidRPr="00BD7829">
        <w:rPr>
          <w:b/>
        </w:rPr>
        <w:t>přímých nákladů</w:t>
      </w:r>
      <w:r w:rsidRPr="007F35FA">
        <w:t xml:space="preserve"> na celkových nákladech pohyboval okolo 42 %. Nejvýznamnější část přímých nákladů (44 %) představují subdodávky zakázek a terénního šetření, zahrnující zajištění sběru dat formou telefonického a on-line dotazování partnerskými organizacemi a subdodávky sběru dat realizované partnery v zahraničí. Další významnou část nákladů (35 %) představují odměny za dotazování a související náhrady cestovného, tyto odměny se vyplácí tazatelům kvantitativních šetření za sběr dat formou dotazníkového šetření a externím psychologům za realizaci skupinových diskuzí a hloubkových rozhovorů. I v dalších skupinách nákladů převažují náklady související se sběrem a zpracováním dat, např. zabezpečení sběru dat zahrnuje tisk dotazníků, poštovné na jejich distribuci, pronájem </w:t>
      </w:r>
      <w:r w:rsidR="00975B7A">
        <w:t>prostor</w:t>
      </w:r>
      <w:r w:rsidRPr="007F35FA">
        <w:t xml:space="preserve"> k realizaci rozhovorů a diskuzí a materiálové zabezpečení. Odměny respondentů zahrnují finanční i naturální odměny účastníkům skupinových diskuzí a hloubkových rozhovorů a případné drobné dárky pro respondenty dotazníkových šetření. </w:t>
      </w:r>
      <w:r>
        <w:t>K</w:t>
      </w:r>
      <w:r w:rsidRPr="007F35FA">
        <w:t xml:space="preserve">ategorie zpracování dotazníků </w:t>
      </w:r>
      <w:r>
        <w:t>zahrnuje</w:t>
      </w:r>
      <w:r w:rsidRPr="007F35FA">
        <w:t xml:space="preserve"> náklady na kódování dotazníků a jejich následný zápis, tzv. nahrání; </w:t>
      </w:r>
      <w:r w:rsidR="001E31EE">
        <w:br/>
      </w:r>
      <w:r w:rsidRPr="007F35FA">
        <w:t xml:space="preserve">ve skupině práce na zakázkách a poradenství jsou pak jinde neuvedené práce a služby jako jsou odborná poradenství k zakázkám, překlady a tlumočení, administrativní práce a výpomoc; poslední položkou přímých nákladů jsou cestovní náhrady zaměstnanců. </w:t>
      </w:r>
    </w:p>
    <w:p w:rsidR="00500517" w:rsidRPr="007F35FA" w:rsidRDefault="00A00BE8" w:rsidP="00500517">
      <w:r w:rsidRPr="00BD7829">
        <w:rPr>
          <w:b/>
        </w:rPr>
        <w:t>Osobní náklady</w:t>
      </w:r>
      <w:r>
        <w:t xml:space="preserve"> společnosti </w:t>
      </w:r>
      <w:r w:rsidR="00500517" w:rsidRPr="007F35FA">
        <w:t>představují mzdové náklady kmenových zaměstnanců, a to v členění na fixní a pohyblivou složku mzdy, odvody sociálního a zdravotního pojištění, úrazové pojištění, poskytované benefity, cestovní náhrady nepřipadající na zakázky</w:t>
      </w:r>
      <w:r w:rsidR="00A16C33">
        <w:t>,</w:t>
      </w:r>
      <w:r w:rsidR="00500517" w:rsidRPr="007F35FA">
        <w:t xml:space="preserve"> výdaje na školení, jazykové kurzy a náklady na vyhledávání zaměstnanců při obsazování nových pozic. V úhrnu představují osobní náklady v uvedených letech </w:t>
      </w:r>
      <w:r w:rsidR="00F923B4">
        <w:br/>
      </w:r>
      <w:r w:rsidR="00500517" w:rsidRPr="007F35FA">
        <w:t xml:space="preserve">cca 45 % z celkových nákladů. </w:t>
      </w:r>
    </w:p>
    <w:p w:rsidR="00500517" w:rsidRPr="007F35FA" w:rsidRDefault="00500517" w:rsidP="00500517">
      <w:r w:rsidRPr="00A16C33">
        <w:rPr>
          <w:b/>
        </w:rPr>
        <w:t>Režijní náklady</w:t>
      </w:r>
      <w:r w:rsidRPr="007F35FA">
        <w:t xml:space="preserve"> jsou poslední složk</w:t>
      </w:r>
      <w:r w:rsidR="00A16C33">
        <w:t>o</w:t>
      </w:r>
      <w:r w:rsidRPr="007F35FA">
        <w:t xml:space="preserve">u nákladů v interním účelovém členění, v uvedených letech jsou na celkových nákladech zastoupeny 13 – 15 %. Režijní náklady jsou podle svého účelu dále členěny na kategorie provoz kanceláří, zahrnující nájemné kancelářských prostor a související služby, spotřebu energie, odpisy vybavení kanceláří, opravy, údržbu a pojištění prostor; dále na oblast IT a IS zahrnující leasing a odpisy výpočetní a komunikační techniky, jejich opravy a údržbu, náhradní díly, software a pojistné IT; dále pak spojové služby zahrnující poštovné, přepravné, telekomunikační služby a internet; náklady na služební vozy zahrnují jejich leasing a odpisy, opravy a </w:t>
      </w:r>
      <w:r w:rsidRPr="007F35FA">
        <w:lastRenderedPageBreak/>
        <w:t xml:space="preserve">údržbu, pojištění, silniční daň a poplatky; spotřebu materiálu zahrnující spotřebu kancelářských potřeb a dalšího spotřebního materiálu; marketingové náklady zahrnující výdaje na propagaci, akce pro klienty a zaměstnance; náklady na terén zahrnující materiály pro tazatele a výdaje na jejich získání a proškolení; odborné poradenství zahrnující poradenské, právní, auditorské a překladatelské služby a členství a služby profesních organizací; další práci zahrnutou v administrativních službách; na finanční náklady tvořící bankovní poplatky a úroky z úvěrů a další nákladové položky. </w:t>
      </w:r>
    </w:p>
    <w:p w:rsidR="009646C8" w:rsidRPr="003269AF" w:rsidRDefault="009646C8" w:rsidP="009646C8">
      <w:pPr>
        <w:pStyle w:val="Nadpis3"/>
      </w:pPr>
      <w:bookmarkStart w:id="31" w:name="_Toc299909837"/>
      <w:r>
        <w:t>Kalkulační členění nákladů podniku</w:t>
      </w:r>
      <w:bookmarkEnd w:id="31"/>
      <w:r>
        <w:t xml:space="preserve"> </w:t>
      </w:r>
    </w:p>
    <w:p w:rsidR="009646C8" w:rsidRDefault="009646C8" w:rsidP="00561568">
      <w:r>
        <w:t xml:space="preserve">Pro účely kalkulace </w:t>
      </w:r>
      <w:r w:rsidR="00561568">
        <w:t>nákladů podnik člení náklady</w:t>
      </w:r>
      <w:r>
        <w:t xml:space="preserve"> na přímé </w:t>
      </w:r>
      <w:r w:rsidR="00561568">
        <w:t>a režijní náklady. P</w:t>
      </w:r>
      <w:r>
        <w:t xml:space="preserve">římé náklady v kalkulačním smyslu </w:t>
      </w:r>
      <w:r w:rsidR="00561568">
        <w:t>zahrnují</w:t>
      </w:r>
      <w:r>
        <w:t xml:space="preserve"> přím</w:t>
      </w:r>
      <w:r w:rsidR="00561568">
        <w:t>é</w:t>
      </w:r>
      <w:r>
        <w:t xml:space="preserve"> náklad</w:t>
      </w:r>
      <w:r w:rsidR="00561568">
        <w:t>y</w:t>
      </w:r>
      <w:r>
        <w:t xml:space="preserve"> v</w:t>
      </w:r>
      <w:r w:rsidR="00561568">
        <w:t> </w:t>
      </w:r>
      <w:r>
        <w:t>interní</w:t>
      </w:r>
      <w:r w:rsidR="00561568">
        <w:t xml:space="preserve">m účelovém členění a část režijních nákladů přiřazených přímo zakázce. Režijní </w:t>
      </w:r>
      <w:r>
        <w:t xml:space="preserve">náklady </w:t>
      </w:r>
      <w:r w:rsidR="00561568">
        <w:t>jsou přiřazovány jednotlivým</w:t>
      </w:r>
      <w:r>
        <w:t xml:space="preserve"> </w:t>
      </w:r>
      <w:r w:rsidR="00A00BE8">
        <w:t xml:space="preserve">zakázkám </w:t>
      </w:r>
      <w:r w:rsidR="00561568">
        <w:t xml:space="preserve">prostřednictvím ceny za práci – </w:t>
      </w:r>
      <w:r>
        <w:t xml:space="preserve">sazeb za práci zaměstnanců. V rámci jednotlivých zakázek je pak </w:t>
      </w:r>
      <w:r w:rsidR="00561568">
        <w:t xml:space="preserve">efektivita </w:t>
      </w:r>
      <w:r>
        <w:t xml:space="preserve">vyhodnocována porovnáním </w:t>
      </w:r>
      <w:r w:rsidR="008F1CAA">
        <w:t>tržeb</w:t>
      </w:r>
      <w:r>
        <w:t xml:space="preserve"> s přímými náklady a cenou práce. Hospodárnost se sleduje srovnáním kalkulací nákladů s jejich skutečnou výší. </w:t>
      </w:r>
    </w:p>
    <w:p w:rsidR="009646C8" w:rsidRDefault="009646C8" w:rsidP="009646C8"/>
    <w:p w:rsidR="00CD6A5A" w:rsidRDefault="00AC1845" w:rsidP="00CD6A5A">
      <w:pPr>
        <w:pStyle w:val="Nadpis2"/>
        <w:ind w:left="578" w:hanging="578"/>
      </w:pPr>
      <w:bookmarkStart w:id="32" w:name="_Toc299909838"/>
      <w:r>
        <w:t>Kalkulace a kalkulační</w:t>
      </w:r>
      <w:r w:rsidR="00CD6A5A">
        <w:t xml:space="preserve"> vzorec</w:t>
      </w:r>
      <w:bookmarkEnd w:id="32"/>
      <w:r w:rsidR="00CD6A5A">
        <w:t xml:space="preserve"> </w:t>
      </w:r>
    </w:p>
    <w:p w:rsidR="009646C8" w:rsidRPr="009646C8" w:rsidRDefault="009646C8" w:rsidP="009646C8">
      <w:pPr>
        <w:pStyle w:val="Nadpis3"/>
      </w:pPr>
      <w:bookmarkStart w:id="33" w:name="_Toc299909839"/>
      <w:r>
        <w:t>Kalkulace v podniku</w:t>
      </w:r>
      <w:bookmarkEnd w:id="33"/>
      <w:r>
        <w:t xml:space="preserve"> </w:t>
      </w:r>
    </w:p>
    <w:p w:rsidR="00783C6F" w:rsidRPr="00446336" w:rsidRDefault="00783C6F" w:rsidP="006D4D6C">
      <w:pPr>
        <w:spacing w:after="0"/>
      </w:pPr>
      <w:r w:rsidRPr="00446336">
        <w:t xml:space="preserve">Cílem kalkulací v podniku je zjištění nákladové náročnosti zakázky </w:t>
      </w:r>
      <w:r w:rsidR="006D4D6C" w:rsidRPr="00446336">
        <w:t>a</w:t>
      </w:r>
      <w:r w:rsidRPr="00446336">
        <w:t xml:space="preserve"> určení její směrné ceny. </w:t>
      </w:r>
      <w:r w:rsidR="00877223">
        <w:t>Jednotlivé zakázky jsou přitom nav</w:t>
      </w:r>
      <w:r w:rsidR="00015526">
        <w:t xml:space="preserve">rhovány zákazníkům „na míru“, </w:t>
      </w:r>
      <w:r w:rsidR="00877223">
        <w:t xml:space="preserve">proto </w:t>
      </w:r>
      <w:r w:rsidR="00015526">
        <w:t>s</w:t>
      </w:r>
      <w:r w:rsidR="00A16C33">
        <w:t>e i kalkulace nákladů zpracovávají</w:t>
      </w:r>
      <w:r w:rsidR="00015526">
        <w:t xml:space="preserve"> zvlášť ke každé zakázce</w:t>
      </w:r>
      <w:r w:rsidR="00877223">
        <w:t xml:space="preserve">. </w:t>
      </w:r>
      <w:r w:rsidRPr="00446336">
        <w:t xml:space="preserve">Náklady na </w:t>
      </w:r>
      <w:r w:rsidR="006D4D6C" w:rsidRPr="00446336">
        <w:t xml:space="preserve">jednotlivé </w:t>
      </w:r>
      <w:r w:rsidRPr="00446336">
        <w:t>zakázky jsou závislé na</w:t>
      </w:r>
      <w:r w:rsidR="006D4D6C" w:rsidRPr="00446336">
        <w:t xml:space="preserve"> řadě faktorů, mezi něž patří</w:t>
      </w:r>
      <w:r w:rsidRPr="00446336">
        <w:t>:</w:t>
      </w:r>
      <w:r w:rsidR="006D4D6C" w:rsidRPr="00446336">
        <w:t xml:space="preserve"> </w:t>
      </w:r>
    </w:p>
    <w:p w:rsidR="006D4D6C" w:rsidRPr="00446336" w:rsidRDefault="006D4D6C" w:rsidP="00F84524">
      <w:pPr>
        <w:pStyle w:val="Odstavecseseznamem"/>
        <w:numPr>
          <w:ilvl w:val="0"/>
          <w:numId w:val="39"/>
        </w:numPr>
        <w:spacing w:line="360" w:lineRule="auto"/>
        <w:ind w:left="357" w:hanging="357"/>
      </w:pPr>
      <w:r w:rsidRPr="00446336">
        <w:t>problematika, kterou</w:t>
      </w:r>
      <w:r w:rsidR="00783C6F" w:rsidRPr="00446336">
        <w:t xml:space="preserve"> zákazník v danou chvíli řeší</w:t>
      </w:r>
      <w:r w:rsidRPr="00446336">
        <w:t xml:space="preserve"> a r</w:t>
      </w:r>
      <w:r w:rsidR="00975B7A">
        <w:t>ozsah dosavadních poznatků</w:t>
      </w:r>
      <w:r w:rsidRPr="00446336">
        <w:t xml:space="preserve"> a informací souvisejících s touto problematikou; </w:t>
      </w:r>
    </w:p>
    <w:p w:rsidR="00783C6F" w:rsidRPr="00446336" w:rsidRDefault="00783C6F" w:rsidP="00F84524">
      <w:pPr>
        <w:pStyle w:val="Odstavecseseznamem"/>
        <w:numPr>
          <w:ilvl w:val="0"/>
          <w:numId w:val="39"/>
        </w:numPr>
        <w:spacing w:line="360" w:lineRule="auto"/>
        <w:ind w:left="357" w:hanging="357"/>
      </w:pPr>
      <w:r w:rsidRPr="00446336">
        <w:t>obor a cílov</w:t>
      </w:r>
      <w:r w:rsidR="006D4D6C" w:rsidRPr="00446336">
        <w:t>á</w:t>
      </w:r>
      <w:r w:rsidRPr="00446336">
        <w:t xml:space="preserve"> skupin</w:t>
      </w:r>
      <w:r w:rsidR="006D4D6C" w:rsidRPr="00446336">
        <w:t>a</w:t>
      </w:r>
      <w:r w:rsidR="00A16C33">
        <w:t>, jí</w:t>
      </w:r>
      <w:r w:rsidRPr="00446336">
        <w:t xml:space="preserve">ž se zákazník zabývá; </w:t>
      </w:r>
    </w:p>
    <w:p w:rsidR="00783C6F" w:rsidRPr="00446336" w:rsidRDefault="006D4D6C" w:rsidP="00F84524">
      <w:pPr>
        <w:pStyle w:val="Odstavecseseznamem"/>
        <w:numPr>
          <w:ilvl w:val="0"/>
          <w:numId w:val="39"/>
        </w:numPr>
        <w:spacing w:line="360" w:lineRule="auto"/>
        <w:ind w:left="357" w:hanging="357"/>
      </w:pPr>
      <w:r w:rsidRPr="00446336">
        <w:t>použitá metodika,</w:t>
      </w:r>
      <w:r w:rsidR="00783C6F" w:rsidRPr="00446336">
        <w:t xml:space="preserve"> jež je vhodná pro </w:t>
      </w:r>
      <w:r w:rsidRPr="00446336">
        <w:t>získání dat</w:t>
      </w:r>
      <w:r w:rsidR="00783C6F" w:rsidRPr="00446336">
        <w:t xml:space="preserve">; </w:t>
      </w:r>
    </w:p>
    <w:p w:rsidR="00783C6F" w:rsidRPr="00446336" w:rsidRDefault="00783C6F" w:rsidP="00F84524">
      <w:pPr>
        <w:pStyle w:val="Odstavecseseznamem"/>
        <w:numPr>
          <w:ilvl w:val="0"/>
          <w:numId w:val="39"/>
        </w:numPr>
        <w:spacing w:line="360" w:lineRule="auto"/>
        <w:ind w:left="357" w:hanging="357"/>
      </w:pPr>
      <w:r w:rsidRPr="00446336">
        <w:t>velikos</w:t>
      </w:r>
      <w:r w:rsidR="006D4D6C" w:rsidRPr="00446336">
        <w:t>t</w:t>
      </w:r>
      <w:r w:rsidRPr="00446336">
        <w:t xml:space="preserve"> vzorku, který má být šetřen; </w:t>
      </w:r>
    </w:p>
    <w:p w:rsidR="006D4D6C" w:rsidRPr="00446336" w:rsidRDefault="006D4D6C" w:rsidP="00F84524">
      <w:pPr>
        <w:pStyle w:val="Odstavecseseznamem"/>
        <w:numPr>
          <w:ilvl w:val="0"/>
          <w:numId w:val="39"/>
        </w:numPr>
        <w:spacing w:line="360" w:lineRule="auto"/>
        <w:ind w:left="357" w:hanging="357"/>
      </w:pPr>
      <w:r w:rsidRPr="00446336">
        <w:t xml:space="preserve">náročnost statistických analýz, které budou použity při zpracování dat; </w:t>
      </w:r>
    </w:p>
    <w:p w:rsidR="006D4D6C" w:rsidRPr="00446336" w:rsidRDefault="006D4D6C" w:rsidP="00F84524">
      <w:pPr>
        <w:pStyle w:val="Odstavecseseznamem"/>
        <w:numPr>
          <w:ilvl w:val="0"/>
          <w:numId w:val="39"/>
        </w:numPr>
        <w:spacing w:line="360" w:lineRule="auto"/>
        <w:ind w:left="357" w:hanging="357"/>
      </w:pPr>
      <w:r w:rsidRPr="00446336">
        <w:lastRenderedPageBreak/>
        <w:t xml:space="preserve">rozsah poskytovaných služeb, které se pohybují od dodání dat po </w:t>
      </w:r>
      <w:r w:rsidR="00CB4A73" w:rsidRPr="00446336">
        <w:t>vypracování analýz</w:t>
      </w:r>
      <w:r w:rsidRPr="00446336">
        <w:t xml:space="preserve"> a doporučení. </w:t>
      </w:r>
    </w:p>
    <w:p w:rsidR="004757EF" w:rsidRDefault="009646C8" w:rsidP="00CD6A5A">
      <w:r w:rsidRPr="00446336">
        <w:t>Nabídka marketingového výzkumu včetně ka</w:t>
      </w:r>
      <w:r w:rsidR="00015526">
        <w:t xml:space="preserve">lkulace nákladů a ceny je </w:t>
      </w:r>
      <w:r w:rsidRPr="00446336">
        <w:t>vždy zpracová</w:t>
      </w:r>
      <w:r w:rsidR="00A16C33">
        <w:t>vá</w:t>
      </w:r>
      <w:r w:rsidRPr="00446336">
        <w:t>na individuálně. Kalkulace nákladů se zpravidla připravují v rámci každé nabídky ve více variantách, a to vždy na úrovni dílčí</w:t>
      </w:r>
      <w:r w:rsidR="00A16C33">
        <w:t>ch částí</w:t>
      </w:r>
      <w:r w:rsidRPr="00446336">
        <w:t xml:space="preserve"> </w:t>
      </w:r>
      <w:r w:rsidR="00A16C33">
        <w:t xml:space="preserve">budoucí </w:t>
      </w:r>
      <w:r w:rsidRPr="00446336">
        <w:t xml:space="preserve">zakázky, jež </w:t>
      </w:r>
      <w:r w:rsidR="00A16C33">
        <w:t>oddělují</w:t>
      </w:r>
      <w:r w:rsidRPr="00446336">
        <w:t xml:space="preserve"> různé metodiky sběru dat. Vybrané varianty pak představují podklad pro určení nabídkové ceny. </w:t>
      </w:r>
    </w:p>
    <w:p w:rsidR="005A6DCD" w:rsidRPr="00446336" w:rsidRDefault="004757EF" w:rsidP="00CD6A5A">
      <w:r>
        <w:t xml:space="preserve">Základní informace o nabídce jsou zadávány do interního systému pro řízení zakázek. V okamžiku přijetí nabídky klientem je ve firemním intranetu založena zakázka a všechny její dílčí části – jednotlivé metodiky sběru dat. Na této úrovni </w:t>
      </w:r>
      <w:r w:rsidR="00C430D0">
        <w:t>se do systému zadává údaj o</w:t>
      </w:r>
      <w:r>
        <w:t xml:space="preserve"> sjednan</w:t>
      </w:r>
      <w:r w:rsidR="00C430D0">
        <w:t>é</w:t>
      </w:r>
      <w:r>
        <w:t xml:space="preserve"> smluvní cen</w:t>
      </w:r>
      <w:r w:rsidR="00C430D0">
        <w:t>ě</w:t>
      </w:r>
      <w:r>
        <w:t xml:space="preserve"> a </w:t>
      </w:r>
      <w:r w:rsidR="00C430D0">
        <w:t>základní</w:t>
      </w:r>
      <w:r>
        <w:t xml:space="preserve"> položk</w:t>
      </w:r>
      <w:r w:rsidR="00C430D0">
        <w:t>y z</w:t>
      </w:r>
      <w:r>
        <w:t xml:space="preserve"> kalkulace nabídkové ceny. </w:t>
      </w:r>
    </w:p>
    <w:p w:rsidR="00017266" w:rsidRPr="00446336" w:rsidRDefault="00CB4A73" w:rsidP="00CD6A5A">
      <w:r w:rsidRPr="00446336">
        <w:t xml:space="preserve">V rámci řešení zakázky jsou přímé náklady, tedy materiál, externí práce a služby přiřazovány dílčí části zakázky a pod příslušným kódem zaváděny do účetního systému. Zaměstnanci si vedle toho ve firemním intranetu vedou výkazy práce, v jejichž rámci je pracovní doba vykazována na režii oddělení, </w:t>
      </w:r>
      <w:r w:rsidR="00975B7A">
        <w:t xml:space="preserve">akviziční činnost a na </w:t>
      </w:r>
      <w:r w:rsidRPr="00446336">
        <w:t>jednotlivé nabídky nebo dílčí části zakázek. Spojením informací o př</w:t>
      </w:r>
      <w:r w:rsidR="00446336">
        <w:t>ímých nákladech a práci vykázané</w:t>
      </w:r>
      <w:r w:rsidRPr="00446336">
        <w:t xml:space="preserve"> </w:t>
      </w:r>
      <w:r w:rsidR="00A16C33">
        <w:br/>
      </w:r>
      <w:r w:rsidRPr="00446336">
        <w:t xml:space="preserve">na zakázku získává podnik výslednou kalkulaci. Tato zakázková vyúčtování jsou v interním systému dostupná jak za </w:t>
      </w:r>
      <w:r w:rsidR="00446336" w:rsidRPr="00446336">
        <w:t xml:space="preserve">zakázky, tak i jejich dílčí části. </w:t>
      </w:r>
      <w:r w:rsidR="004757EF">
        <w:t xml:space="preserve">Stejně tak je možné porovnání základních položek kalkulace </w:t>
      </w:r>
      <w:r w:rsidR="00C430D0">
        <w:t xml:space="preserve">nabídkové ceny se skutečně vykázanými náklady a prací. </w:t>
      </w:r>
    </w:p>
    <w:p w:rsidR="00CB4A73" w:rsidRDefault="00CB4A73" w:rsidP="00CB4A73">
      <w:pPr>
        <w:pStyle w:val="Nadpis3"/>
      </w:pPr>
      <w:bookmarkStart w:id="34" w:name="_Toc299909840"/>
      <w:r>
        <w:t>Kalkulační vzorec podniku</w:t>
      </w:r>
      <w:bookmarkEnd w:id="34"/>
      <w:r>
        <w:t xml:space="preserve"> </w:t>
      </w:r>
    </w:p>
    <w:p w:rsidR="000A36C9" w:rsidRDefault="00446336" w:rsidP="00CD6A5A">
      <w:r>
        <w:t xml:space="preserve">Kalkulování nákladů a ceny </w:t>
      </w:r>
      <w:r w:rsidR="00684E3E">
        <w:t xml:space="preserve">se </w:t>
      </w:r>
      <w:r>
        <w:t xml:space="preserve">v okamžiku </w:t>
      </w:r>
      <w:r w:rsidR="00684E3E">
        <w:t>zpracování nabídky</w:t>
      </w:r>
      <w:r>
        <w:t xml:space="preserve"> provádí v</w:t>
      </w:r>
      <w:r w:rsidR="00804245">
        <w:t xml:space="preserve"> jednotném </w:t>
      </w:r>
      <w:r w:rsidR="00B11C72">
        <w:t xml:space="preserve">podnikovém </w:t>
      </w:r>
      <w:r w:rsidRPr="00F43197">
        <w:rPr>
          <w:b/>
        </w:rPr>
        <w:t>kalkulačním formuláři</w:t>
      </w:r>
      <w:r>
        <w:t xml:space="preserve">, který </w:t>
      </w:r>
      <w:r w:rsidR="00684E3E">
        <w:t>zaručuje</w:t>
      </w:r>
      <w:r>
        <w:t xml:space="preserve"> </w:t>
      </w:r>
      <w:r w:rsidR="002E2A96">
        <w:t xml:space="preserve">dodržení </w:t>
      </w:r>
      <w:r w:rsidR="00B82B24">
        <w:t>stanoveného</w:t>
      </w:r>
      <w:r w:rsidR="002E2A96">
        <w:t xml:space="preserve"> </w:t>
      </w:r>
      <w:r>
        <w:t xml:space="preserve">kalkulačního </w:t>
      </w:r>
      <w:r w:rsidR="00535B69">
        <w:t>vzorc</w:t>
      </w:r>
      <w:r w:rsidR="0066644E">
        <w:t>e, viz obrázek č. 4</w:t>
      </w:r>
      <w:r w:rsidR="00535B69">
        <w:t xml:space="preserve">. </w:t>
      </w:r>
      <w:r w:rsidR="002E2A96">
        <w:t xml:space="preserve">Kalkulační formulář je </w:t>
      </w:r>
      <w:r w:rsidR="00693E27">
        <w:t xml:space="preserve">zpracován </w:t>
      </w:r>
      <w:r w:rsidR="002E2A96">
        <w:t xml:space="preserve">v podobě šablony programu MS Excel, do budoucna se zvažuje jeho implementace </w:t>
      </w:r>
      <w:r w:rsidR="00F43197">
        <w:br/>
      </w:r>
      <w:r w:rsidR="002E2A96">
        <w:t>do in</w:t>
      </w:r>
      <w:r w:rsidR="00564B83">
        <w:t>formačního</w:t>
      </w:r>
      <w:r w:rsidR="002E2A96">
        <w:t xml:space="preserve"> systému pro řízení zakázek. </w:t>
      </w:r>
    </w:p>
    <w:p w:rsidR="005D4CC3" w:rsidRDefault="005D4CC3" w:rsidP="00CD6A5A"/>
    <w:p w:rsidR="00F04BE5" w:rsidRPr="007D58CE" w:rsidRDefault="00F04BE5" w:rsidP="00F04BE5">
      <w:pPr>
        <w:pStyle w:val="Titulek"/>
        <w:keepNext/>
        <w:spacing w:before="120" w:after="120"/>
        <w:rPr>
          <w:b w:val="0"/>
          <w:color w:val="auto"/>
          <w:sz w:val="22"/>
          <w:szCs w:val="22"/>
        </w:rPr>
      </w:pPr>
      <w:r w:rsidRPr="007D58CE">
        <w:rPr>
          <w:b w:val="0"/>
          <w:color w:val="auto"/>
          <w:sz w:val="22"/>
          <w:szCs w:val="22"/>
        </w:rPr>
        <w:lastRenderedPageBreak/>
        <w:t xml:space="preserve">Obrázek </w:t>
      </w:r>
      <w:r>
        <w:rPr>
          <w:b w:val="0"/>
          <w:color w:val="auto"/>
          <w:sz w:val="22"/>
          <w:szCs w:val="22"/>
        </w:rPr>
        <w:t>4</w:t>
      </w:r>
      <w:r w:rsidRPr="007D58CE">
        <w:rPr>
          <w:b w:val="0"/>
          <w:color w:val="auto"/>
          <w:sz w:val="22"/>
          <w:szCs w:val="22"/>
        </w:rPr>
        <w:t xml:space="preserve"> </w:t>
      </w:r>
      <w:r>
        <w:rPr>
          <w:b w:val="0"/>
          <w:color w:val="auto"/>
          <w:sz w:val="22"/>
          <w:szCs w:val="22"/>
        </w:rPr>
        <w:t>Podnikový</w:t>
      </w:r>
      <w:r w:rsidRPr="007D58CE">
        <w:rPr>
          <w:b w:val="0"/>
          <w:color w:val="auto"/>
          <w:sz w:val="22"/>
          <w:szCs w:val="22"/>
        </w:rPr>
        <w:t xml:space="preserve"> kalkulační vzorec</w:t>
      </w:r>
      <w:r>
        <w:rPr>
          <w:b w:val="0"/>
          <w:color w:val="auto"/>
          <w:sz w:val="22"/>
          <w:szCs w:val="22"/>
        </w:rPr>
        <w:t xml:space="preserve"> </w:t>
      </w:r>
    </w:p>
    <w:tbl>
      <w:tblPr>
        <w:tblStyle w:val="Mkatabulky"/>
        <w:tblW w:w="4253" w:type="dxa"/>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none" w:sz="0" w:space="0" w:color="auto"/>
        </w:tblBorders>
        <w:tblLook w:val="04A0"/>
      </w:tblPr>
      <w:tblGrid>
        <w:gridCol w:w="425"/>
        <w:gridCol w:w="3828"/>
      </w:tblGrid>
      <w:tr w:rsidR="00F04BE5" w:rsidRPr="000B1A6C" w:rsidTr="00564B83">
        <w:tc>
          <w:tcPr>
            <w:tcW w:w="425" w:type="dxa"/>
            <w:vAlign w:val="center"/>
          </w:tcPr>
          <w:p w:rsidR="00F04BE5" w:rsidRPr="007A49EC" w:rsidRDefault="00F04BE5" w:rsidP="00BC58B8">
            <w:pPr>
              <w:spacing w:after="0" w:line="300" w:lineRule="auto"/>
              <w:rPr>
                <w:rFonts w:ascii="Times New Roman" w:hAnsi="Times New Roman"/>
              </w:rPr>
            </w:pPr>
            <w:r w:rsidRPr="007A49EC">
              <w:rPr>
                <w:rFonts w:ascii="Times New Roman" w:hAnsi="Times New Roman"/>
                <w:b/>
              </w:rPr>
              <w:t>1.</w:t>
            </w:r>
          </w:p>
          <w:p w:rsidR="00F04BE5" w:rsidRPr="007A49EC" w:rsidRDefault="00F04BE5" w:rsidP="00BC58B8">
            <w:pPr>
              <w:spacing w:after="0" w:line="300" w:lineRule="auto"/>
              <w:rPr>
                <w:rFonts w:ascii="Times New Roman" w:hAnsi="Times New Roman"/>
              </w:rPr>
            </w:pPr>
          </w:p>
          <w:p w:rsidR="00F04BE5" w:rsidRPr="007A49EC" w:rsidRDefault="00F04BE5" w:rsidP="00BC58B8">
            <w:pPr>
              <w:spacing w:after="0" w:line="300" w:lineRule="auto"/>
              <w:rPr>
                <w:rFonts w:ascii="Times New Roman" w:hAnsi="Times New Roman"/>
              </w:rPr>
            </w:pPr>
          </w:p>
          <w:p w:rsidR="00F04BE5" w:rsidRPr="007A49EC" w:rsidRDefault="00F04BE5" w:rsidP="00BC58B8">
            <w:pPr>
              <w:spacing w:after="0" w:line="300" w:lineRule="auto"/>
              <w:rPr>
                <w:rFonts w:ascii="Times New Roman" w:hAnsi="Times New Roman"/>
              </w:rPr>
            </w:pPr>
          </w:p>
        </w:tc>
        <w:tc>
          <w:tcPr>
            <w:tcW w:w="3828" w:type="dxa"/>
            <w:vAlign w:val="center"/>
          </w:tcPr>
          <w:p w:rsidR="00F04BE5" w:rsidRDefault="00F04BE5" w:rsidP="00BC58B8">
            <w:pPr>
              <w:spacing w:after="0" w:line="300" w:lineRule="auto"/>
              <w:rPr>
                <w:rFonts w:ascii="Times New Roman" w:hAnsi="Times New Roman"/>
                <w:b/>
              </w:rPr>
            </w:pPr>
            <w:r w:rsidRPr="00554C82">
              <w:rPr>
                <w:rFonts w:ascii="Times New Roman" w:hAnsi="Times New Roman"/>
                <w:b/>
              </w:rPr>
              <w:t>Přímé náklady</w:t>
            </w:r>
            <w:r>
              <w:rPr>
                <w:rFonts w:ascii="Times New Roman" w:hAnsi="Times New Roman"/>
                <w:b/>
              </w:rPr>
              <w:t>:</w:t>
            </w:r>
            <w:r w:rsidRPr="00554C82">
              <w:rPr>
                <w:rFonts w:ascii="Times New Roman" w:hAnsi="Times New Roman"/>
                <w:b/>
              </w:rPr>
              <w:t xml:space="preserve"> </w:t>
            </w:r>
          </w:p>
          <w:p w:rsidR="00F04BE5" w:rsidRDefault="00F04BE5" w:rsidP="00BC58B8">
            <w:pPr>
              <w:spacing w:after="0" w:line="300" w:lineRule="auto"/>
              <w:rPr>
                <w:rFonts w:ascii="Times New Roman" w:hAnsi="Times New Roman"/>
              </w:rPr>
            </w:pPr>
            <w:r>
              <w:rPr>
                <w:rFonts w:ascii="Times New Roman" w:hAnsi="Times New Roman"/>
              </w:rPr>
              <w:t xml:space="preserve">Subdodávky </w:t>
            </w:r>
          </w:p>
          <w:p w:rsidR="00F04BE5" w:rsidRPr="000B1A6C" w:rsidRDefault="00CB239F" w:rsidP="00BC58B8">
            <w:pPr>
              <w:spacing w:after="0" w:line="300" w:lineRule="auto"/>
              <w:rPr>
                <w:rFonts w:ascii="Times New Roman" w:hAnsi="Times New Roman"/>
              </w:rPr>
            </w:pPr>
            <w:r>
              <w:rPr>
                <w:rFonts w:ascii="Times New Roman" w:hAnsi="Times New Roman"/>
              </w:rPr>
              <w:t>Přímé</w:t>
            </w:r>
            <w:r w:rsidR="00F04BE5">
              <w:rPr>
                <w:rFonts w:ascii="Times New Roman" w:hAnsi="Times New Roman"/>
              </w:rPr>
              <w:t xml:space="preserve"> </w:t>
            </w:r>
            <w:r>
              <w:rPr>
                <w:rFonts w:ascii="Times New Roman" w:hAnsi="Times New Roman"/>
              </w:rPr>
              <w:t>mzdy externistů</w:t>
            </w:r>
            <w:r w:rsidR="00F04BE5">
              <w:rPr>
                <w:rFonts w:ascii="Times New Roman" w:hAnsi="Times New Roman"/>
              </w:rPr>
              <w:t>, služby a materiál</w:t>
            </w:r>
            <w:r w:rsidR="00F04BE5" w:rsidRPr="000B1A6C">
              <w:rPr>
                <w:rFonts w:ascii="Times New Roman" w:hAnsi="Times New Roman"/>
              </w:rPr>
              <w:t xml:space="preserve"> </w:t>
            </w:r>
          </w:p>
          <w:p w:rsidR="00F04BE5" w:rsidRPr="000B1A6C" w:rsidRDefault="00F04BE5" w:rsidP="00BC58B8">
            <w:pPr>
              <w:spacing w:after="0" w:line="300" w:lineRule="auto"/>
              <w:rPr>
                <w:rFonts w:ascii="Times New Roman" w:hAnsi="Times New Roman"/>
              </w:rPr>
            </w:pPr>
            <w:r w:rsidRPr="000B1A6C">
              <w:rPr>
                <w:rFonts w:ascii="Times New Roman" w:hAnsi="Times New Roman"/>
              </w:rPr>
              <w:t xml:space="preserve">Ostatní </w:t>
            </w:r>
            <w:r>
              <w:rPr>
                <w:rFonts w:ascii="Times New Roman" w:hAnsi="Times New Roman"/>
              </w:rPr>
              <w:t>přímé</w:t>
            </w:r>
            <w:r w:rsidRPr="000B1A6C">
              <w:rPr>
                <w:rFonts w:ascii="Times New Roman" w:hAnsi="Times New Roman"/>
              </w:rPr>
              <w:t xml:space="preserve"> náklady </w:t>
            </w:r>
          </w:p>
        </w:tc>
      </w:tr>
      <w:tr w:rsidR="00F04BE5" w:rsidRPr="007A49EC" w:rsidTr="00564B83">
        <w:tc>
          <w:tcPr>
            <w:tcW w:w="425" w:type="dxa"/>
            <w:vAlign w:val="center"/>
          </w:tcPr>
          <w:p w:rsidR="00F04BE5" w:rsidRPr="007A49EC" w:rsidRDefault="00F04BE5" w:rsidP="00BC58B8">
            <w:pPr>
              <w:spacing w:after="0" w:line="300" w:lineRule="auto"/>
              <w:rPr>
                <w:rFonts w:ascii="Times New Roman" w:hAnsi="Times New Roman"/>
                <w:b/>
              </w:rPr>
            </w:pPr>
            <w:r w:rsidRPr="007A49EC">
              <w:rPr>
                <w:rFonts w:ascii="Times New Roman" w:hAnsi="Times New Roman"/>
                <w:b/>
              </w:rPr>
              <w:t>2.</w:t>
            </w:r>
          </w:p>
          <w:p w:rsidR="00F04BE5" w:rsidRPr="007A49EC" w:rsidRDefault="00F04BE5" w:rsidP="00BC58B8">
            <w:pPr>
              <w:spacing w:after="0" w:line="300" w:lineRule="auto"/>
              <w:rPr>
                <w:rFonts w:ascii="Times New Roman" w:hAnsi="Times New Roman"/>
              </w:rPr>
            </w:pPr>
          </w:p>
          <w:p w:rsidR="00F04BE5" w:rsidRPr="007A49EC" w:rsidRDefault="00F04BE5" w:rsidP="00BC58B8">
            <w:pPr>
              <w:spacing w:after="0" w:line="300" w:lineRule="auto"/>
              <w:rPr>
                <w:rFonts w:ascii="Times New Roman" w:hAnsi="Times New Roman"/>
              </w:rPr>
            </w:pPr>
          </w:p>
        </w:tc>
        <w:tc>
          <w:tcPr>
            <w:tcW w:w="3828" w:type="dxa"/>
            <w:vAlign w:val="center"/>
          </w:tcPr>
          <w:p w:rsidR="00F04BE5" w:rsidRDefault="00F04BE5" w:rsidP="00BC58B8">
            <w:pPr>
              <w:spacing w:after="0" w:line="300" w:lineRule="auto"/>
              <w:rPr>
                <w:rFonts w:ascii="Times New Roman" w:hAnsi="Times New Roman"/>
                <w:b/>
              </w:rPr>
            </w:pPr>
            <w:r>
              <w:rPr>
                <w:rFonts w:ascii="Times New Roman" w:hAnsi="Times New Roman"/>
                <w:b/>
              </w:rPr>
              <w:t xml:space="preserve">Prodejní marže: </w:t>
            </w:r>
          </w:p>
          <w:p w:rsidR="00F04BE5" w:rsidRDefault="00F04BE5" w:rsidP="00BC58B8">
            <w:pPr>
              <w:spacing w:after="0" w:line="300" w:lineRule="auto"/>
              <w:rPr>
                <w:rFonts w:ascii="Times New Roman" w:hAnsi="Times New Roman"/>
              </w:rPr>
            </w:pPr>
            <w:r>
              <w:rPr>
                <w:rFonts w:ascii="Times New Roman" w:hAnsi="Times New Roman"/>
              </w:rPr>
              <w:t xml:space="preserve">Přirážka k subdodávkám </w:t>
            </w:r>
          </w:p>
          <w:p w:rsidR="00F04BE5" w:rsidRPr="007A49EC" w:rsidRDefault="00F04BE5" w:rsidP="00BC58B8">
            <w:pPr>
              <w:spacing w:after="0" w:line="300" w:lineRule="auto"/>
              <w:rPr>
                <w:rFonts w:ascii="Times New Roman" w:hAnsi="Times New Roman"/>
              </w:rPr>
            </w:pPr>
            <w:r w:rsidRPr="007A49EC">
              <w:rPr>
                <w:rFonts w:ascii="Times New Roman" w:hAnsi="Times New Roman"/>
              </w:rPr>
              <w:t xml:space="preserve">Přirážka k přímým nákladům </w:t>
            </w:r>
          </w:p>
        </w:tc>
      </w:tr>
      <w:tr w:rsidR="00F04BE5" w:rsidRPr="007A49EC" w:rsidTr="00564B83">
        <w:tc>
          <w:tcPr>
            <w:tcW w:w="425" w:type="dxa"/>
            <w:vAlign w:val="center"/>
          </w:tcPr>
          <w:p w:rsidR="00F04BE5" w:rsidRPr="007A49EC" w:rsidRDefault="00F04BE5" w:rsidP="00BC58B8">
            <w:pPr>
              <w:spacing w:after="0" w:line="300" w:lineRule="auto"/>
              <w:rPr>
                <w:rFonts w:ascii="Times New Roman" w:hAnsi="Times New Roman"/>
                <w:b/>
              </w:rPr>
            </w:pPr>
            <w:r w:rsidRPr="007A49EC">
              <w:rPr>
                <w:rFonts w:ascii="Times New Roman" w:hAnsi="Times New Roman"/>
                <w:b/>
              </w:rPr>
              <w:t>3.</w:t>
            </w:r>
          </w:p>
          <w:p w:rsidR="00F04BE5" w:rsidRPr="007A49EC" w:rsidRDefault="00F04BE5" w:rsidP="00BC58B8">
            <w:pPr>
              <w:spacing w:after="0" w:line="300" w:lineRule="auto"/>
              <w:rPr>
                <w:rFonts w:ascii="Times New Roman" w:hAnsi="Times New Roman"/>
              </w:rPr>
            </w:pPr>
          </w:p>
          <w:p w:rsidR="00F04BE5" w:rsidRPr="007A49EC" w:rsidRDefault="00F04BE5" w:rsidP="00BC58B8">
            <w:pPr>
              <w:spacing w:after="0" w:line="300" w:lineRule="auto"/>
              <w:rPr>
                <w:rFonts w:ascii="Times New Roman" w:hAnsi="Times New Roman"/>
              </w:rPr>
            </w:pPr>
          </w:p>
        </w:tc>
        <w:tc>
          <w:tcPr>
            <w:tcW w:w="3828" w:type="dxa"/>
            <w:vAlign w:val="center"/>
          </w:tcPr>
          <w:p w:rsidR="00F04BE5" w:rsidRPr="007A49EC" w:rsidRDefault="00F04BE5" w:rsidP="00BC58B8">
            <w:pPr>
              <w:spacing w:after="0" w:line="300" w:lineRule="auto"/>
              <w:rPr>
                <w:rFonts w:ascii="Times New Roman" w:hAnsi="Times New Roman"/>
                <w:b/>
              </w:rPr>
            </w:pPr>
            <w:r w:rsidRPr="007A49EC">
              <w:rPr>
                <w:rFonts w:ascii="Times New Roman" w:hAnsi="Times New Roman"/>
                <w:b/>
              </w:rPr>
              <w:t xml:space="preserve">Cena práce: </w:t>
            </w:r>
          </w:p>
          <w:p w:rsidR="00F04BE5" w:rsidRPr="007A49EC" w:rsidRDefault="00F04BE5" w:rsidP="00BC58B8">
            <w:pPr>
              <w:spacing w:after="0" w:line="300" w:lineRule="auto"/>
              <w:rPr>
                <w:rFonts w:ascii="Times New Roman" w:hAnsi="Times New Roman"/>
              </w:rPr>
            </w:pPr>
            <w:r>
              <w:rPr>
                <w:rFonts w:ascii="Times New Roman" w:hAnsi="Times New Roman"/>
              </w:rPr>
              <w:t>Přímá interní práce + p</w:t>
            </w:r>
            <w:r w:rsidRPr="007A49EC">
              <w:rPr>
                <w:rFonts w:ascii="Times New Roman" w:hAnsi="Times New Roman"/>
              </w:rPr>
              <w:t xml:space="preserve">odíl na </w:t>
            </w:r>
            <w:r w:rsidR="00C3348F">
              <w:rPr>
                <w:rFonts w:ascii="Times New Roman" w:hAnsi="Times New Roman"/>
              </w:rPr>
              <w:t xml:space="preserve">režii </w:t>
            </w:r>
            <w:r>
              <w:rPr>
                <w:rFonts w:ascii="Times New Roman" w:hAnsi="Times New Roman"/>
              </w:rPr>
              <w:t>(režijních nákladech podniku)</w:t>
            </w:r>
            <w:r w:rsidRPr="007A49EC">
              <w:rPr>
                <w:rFonts w:ascii="Times New Roman" w:hAnsi="Times New Roman"/>
              </w:rPr>
              <w:t xml:space="preserve"> </w:t>
            </w:r>
          </w:p>
        </w:tc>
      </w:tr>
      <w:tr w:rsidR="00F04BE5" w:rsidRPr="000B1A6C" w:rsidTr="00564B83">
        <w:tc>
          <w:tcPr>
            <w:tcW w:w="425" w:type="dxa"/>
            <w:vAlign w:val="center"/>
          </w:tcPr>
          <w:p w:rsidR="00F04BE5" w:rsidRPr="007A49EC" w:rsidRDefault="00F04BE5" w:rsidP="00BC58B8">
            <w:pPr>
              <w:spacing w:after="0" w:line="300" w:lineRule="auto"/>
              <w:rPr>
                <w:rFonts w:ascii="Times New Roman" w:hAnsi="Times New Roman"/>
              </w:rPr>
            </w:pPr>
            <w:r w:rsidRPr="007A49EC">
              <w:rPr>
                <w:rFonts w:ascii="Times New Roman" w:hAnsi="Times New Roman"/>
                <w:b/>
              </w:rPr>
              <w:t>4.</w:t>
            </w:r>
          </w:p>
          <w:p w:rsidR="00F04BE5" w:rsidRDefault="00F04BE5" w:rsidP="00BC58B8">
            <w:pPr>
              <w:spacing w:after="0" w:line="300" w:lineRule="auto"/>
              <w:rPr>
                <w:rFonts w:ascii="Times New Roman" w:hAnsi="Times New Roman"/>
              </w:rPr>
            </w:pPr>
          </w:p>
          <w:p w:rsidR="00F04BE5" w:rsidRPr="007A49EC" w:rsidRDefault="00F04BE5" w:rsidP="00BC58B8">
            <w:pPr>
              <w:spacing w:after="0" w:line="300" w:lineRule="auto"/>
              <w:rPr>
                <w:rFonts w:ascii="Times New Roman" w:hAnsi="Times New Roman"/>
              </w:rPr>
            </w:pPr>
          </w:p>
        </w:tc>
        <w:tc>
          <w:tcPr>
            <w:tcW w:w="3828" w:type="dxa"/>
            <w:vAlign w:val="center"/>
          </w:tcPr>
          <w:p w:rsidR="00F04BE5" w:rsidRPr="007A49EC" w:rsidRDefault="00F04BE5" w:rsidP="00BC58B8">
            <w:pPr>
              <w:spacing w:after="0" w:line="300" w:lineRule="auto"/>
              <w:rPr>
                <w:rFonts w:ascii="Times New Roman" w:hAnsi="Times New Roman"/>
                <w:b/>
              </w:rPr>
            </w:pPr>
            <w:r w:rsidRPr="007A49EC">
              <w:rPr>
                <w:rFonts w:ascii="Times New Roman" w:hAnsi="Times New Roman"/>
                <w:b/>
              </w:rPr>
              <w:t xml:space="preserve">Ostatní položky </w:t>
            </w:r>
          </w:p>
          <w:p w:rsidR="00F04BE5" w:rsidRDefault="00F04BE5" w:rsidP="00BC58B8">
            <w:pPr>
              <w:spacing w:after="0" w:line="300" w:lineRule="auto"/>
              <w:rPr>
                <w:rFonts w:ascii="Times New Roman" w:hAnsi="Times New Roman"/>
              </w:rPr>
            </w:pPr>
            <w:r>
              <w:rPr>
                <w:rFonts w:ascii="Times New Roman" w:hAnsi="Times New Roman"/>
              </w:rPr>
              <w:t>Poplatek za značková řešení</w:t>
            </w:r>
            <w:r w:rsidRPr="000B1A6C">
              <w:rPr>
                <w:rFonts w:ascii="Times New Roman" w:hAnsi="Times New Roman"/>
              </w:rPr>
              <w:t xml:space="preserve"> </w:t>
            </w:r>
          </w:p>
          <w:p w:rsidR="00F04BE5" w:rsidRPr="000B1A6C" w:rsidRDefault="00F04BE5" w:rsidP="00BC58B8">
            <w:pPr>
              <w:spacing w:after="0" w:line="300" w:lineRule="auto"/>
              <w:rPr>
                <w:rFonts w:ascii="Times New Roman" w:hAnsi="Times New Roman"/>
              </w:rPr>
            </w:pPr>
            <w:r>
              <w:rPr>
                <w:rFonts w:ascii="Times New Roman" w:hAnsi="Times New Roman"/>
              </w:rPr>
              <w:t xml:space="preserve">Provize skupinových zakázek </w:t>
            </w:r>
          </w:p>
        </w:tc>
      </w:tr>
      <w:tr w:rsidR="00F04BE5" w:rsidRPr="007A49EC" w:rsidTr="00564B83">
        <w:tc>
          <w:tcPr>
            <w:tcW w:w="425" w:type="dxa"/>
            <w:vAlign w:val="center"/>
          </w:tcPr>
          <w:p w:rsidR="00F04BE5" w:rsidRDefault="00F04BE5" w:rsidP="00BC58B8">
            <w:pPr>
              <w:spacing w:after="0" w:line="300" w:lineRule="auto"/>
              <w:rPr>
                <w:rFonts w:ascii="Times New Roman" w:hAnsi="Times New Roman"/>
                <w:b/>
              </w:rPr>
            </w:pPr>
            <w:r w:rsidRPr="007A49EC">
              <w:rPr>
                <w:rFonts w:ascii="Times New Roman" w:hAnsi="Times New Roman"/>
                <w:b/>
              </w:rPr>
              <w:t>5.</w:t>
            </w:r>
          </w:p>
          <w:p w:rsidR="00693E27" w:rsidRPr="007A49EC" w:rsidRDefault="00693E27" w:rsidP="00BC58B8">
            <w:pPr>
              <w:spacing w:after="0" w:line="300" w:lineRule="auto"/>
              <w:rPr>
                <w:rFonts w:ascii="Times New Roman" w:hAnsi="Times New Roman"/>
                <w:b/>
              </w:rPr>
            </w:pPr>
          </w:p>
        </w:tc>
        <w:tc>
          <w:tcPr>
            <w:tcW w:w="3828" w:type="dxa"/>
            <w:vAlign w:val="center"/>
          </w:tcPr>
          <w:p w:rsidR="00693E27" w:rsidRDefault="00693E27" w:rsidP="00693E27">
            <w:pPr>
              <w:spacing w:after="0" w:line="300" w:lineRule="auto"/>
              <w:rPr>
                <w:rFonts w:ascii="Times New Roman" w:hAnsi="Times New Roman"/>
                <w:b/>
              </w:rPr>
            </w:pPr>
            <w:r>
              <w:rPr>
                <w:rFonts w:ascii="Times New Roman" w:hAnsi="Times New Roman"/>
                <w:b/>
              </w:rPr>
              <w:t xml:space="preserve">Úpravy ceny </w:t>
            </w:r>
          </w:p>
          <w:p w:rsidR="00F04BE5" w:rsidRPr="00693E27" w:rsidRDefault="00693E27" w:rsidP="00693E27">
            <w:pPr>
              <w:spacing w:after="0" w:line="300" w:lineRule="auto"/>
              <w:rPr>
                <w:rFonts w:ascii="Times New Roman" w:hAnsi="Times New Roman"/>
              </w:rPr>
            </w:pPr>
            <w:r w:rsidRPr="00693E27">
              <w:rPr>
                <w:rFonts w:ascii="Times New Roman" w:hAnsi="Times New Roman"/>
              </w:rPr>
              <w:t>Sleva (-</w:t>
            </w:r>
            <w:r w:rsidR="00F04BE5" w:rsidRPr="00693E27">
              <w:rPr>
                <w:rFonts w:ascii="Times New Roman" w:hAnsi="Times New Roman"/>
              </w:rPr>
              <w:t>) / Přirážka (</w:t>
            </w:r>
            <w:r w:rsidRPr="00693E27">
              <w:rPr>
                <w:rFonts w:ascii="Times New Roman" w:hAnsi="Times New Roman"/>
              </w:rPr>
              <w:t>+</w:t>
            </w:r>
            <w:r w:rsidR="00F04BE5" w:rsidRPr="00693E27">
              <w:rPr>
                <w:rFonts w:ascii="Times New Roman" w:hAnsi="Times New Roman"/>
              </w:rPr>
              <w:t>)</w:t>
            </w:r>
            <w:r w:rsidRPr="00693E27">
              <w:rPr>
                <w:rFonts w:ascii="Times New Roman" w:hAnsi="Times New Roman"/>
              </w:rPr>
              <w:t xml:space="preserve"> </w:t>
            </w:r>
          </w:p>
        </w:tc>
      </w:tr>
      <w:tr w:rsidR="00F04BE5" w:rsidRPr="007A49EC" w:rsidTr="00564B83">
        <w:tc>
          <w:tcPr>
            <w:tcW w:w="425" w:type="dxa"/>
            <w:vAlign w:val="center"/>
          </w:tcPr>
          <w:p w:rsidR="00F04BE5" w:rsidRPr="007A49EC" w:rsidRDefault="00F04BE5" w:rsidP="00BC58B8">
            <w:pPr>
              <w:spacing w:after="0" w:line="300" w:lineRule="auto"/>
              <w:rPr>
                <w:rFonts w:ascii="Times New Roman" w:hAnsi="Times New Roman"/>
                <w:b/>
              </w:rPr>
            </w:pPr>
            <w:r w:rsidRPr="007A49EC">
              <w:rPr>
                <w:rFonts w:ascii="Times New Roman" w:hAnsi="Times New Roman"/>
                <w:b/>
              </w:rPr>
              <w:t>=</w:t>
            </w:r>
          </w:p>
        </w:tc>
        <w:tc>
          <w:tcPr>
            <w:tcW w:w="3828" w:type="dxa"/>
            <w:vAlign w:val="center"/>
          </w:tcPr>
          <w:p w:rsidR="00F04BE5" w:rsidRPr="007A49EC" w:rsidRDefault="00F04BE5" w:rsidP="00BC58B8">
            <w:pPr>
              <w:spacing w:after="0" w:line="300" w:lineRule="auto"/>
              <w:rPr>
                <w:rFonts w:ascii="Times New Roman" w:hAnsi="Times New Roman"/>
                <w:b/>
              </w:rPr>
            </w:pPr>
            <w:r w:rsidRPr="007A49EC">
              <w:rPr>
                <w:rFonts w:ascii="Times New Roman" w:hAnsi="Times New Roman"/>
                <w:b/>
              </w:rPr>
              <w:t xml:space="preserve">Nabídková cena </w:t>
            </w:r>
          </w:p>
        </w:tc>
      </w:tr>
    </w:tbl>
    <w:p w:rsidR="00F04BE5" w:rsidRPr="007A49EC" w:rsidRDefault="00F04BE5" w:rsidP="00F04BE5">
      <w:pPr>
        <w:spacing w:before="60" w:line="240" w:lineRule="auto"/>
        <w:rPr>
          <w:sz w:val="22"/>
          <w:szCs w:val="22"/>
        </w:rPr>
      </w:pPr>
      <w:r w:rsidRPr="007A49EC">
        <w:rPr>
          <w:sz w:val="22"/>
          <w:szCs w:val="22"/>
        </w:rPr>
        <w:t xml:space="preserve">Zdroj: </w:t>
      </w:r>
      <w:r>
        <w:rPr>
          <w:sz w:val="22"/>
          <w:szCs w:val="22"/>
        </w:rPr>
        <w:t xml:space="preserve">Kalkulační schéma podniku </w:t>
      </w:r>
      <w:r w:rsidRPr="007A49EC">
        <w:rPr>
          <w:sz w:val="22"/>
          <w:szCs w:val="22"/>
        </w:rPr>
        <w:t xml:space="preserve">(vlastní zpracování) </w:t>
      </w:r>
    </w:p>
    <w:p w:rsidR="00B82B24" w:rsidRPr="00C430D0" w:rsidRDefault="00B82B24" w:rsidP="00B82B24">
      <w:r w:rsidRPr="00C430D0">
        <w:t xml:space="preserve">Podnik </w:t>
      </w:r>
      <w:r>
        <w:t xml:space="preserve">tedy </w:t>
      </w:r>
      <w:r w:rsidRPr="00C430D0">
        <w:t xml:space="preserve">pro propočet nákladů a ceny používá společný </w:t>
      </w:r>
      <w:r>
        <w:t>vzorec</w:t>
      </w:r>
      <w:r w:rsidRPr="00C430D0">
        <w:t>, přičemž v rámci firemního intranetu se s</w:t>
      </w:r>
      <w:r>
        <w:t xml:space="preserve">ledují základní položky kalkulačního vzorce: přímé náklady, prodejní marže, cena práce, ostatní položky a úpravy ceny. Součet položek přímých nákladů a ceny práce je v podniku sledován jakožto kalkulace nákladů, která se porovnává s výslednou kalkulací. </w:t>
      </w:r>
    </w:p>
    <w:p w:rsidR="00804245" w:rsidRDefault="00804245" w:rsidP="00804245">
      <w:r w:rsidRPr="00F43197">
        <w:rPr>
          <w:b/>
        </w:rPr>
        <w:t>Přímé náklady</w:t>
      </w:r>
      <w:r w:rsidRPr="00B11C72">
        <w:t xml:space="preserve"> představují veškeré služby, práce externích pracovníků a materiál </w:t>
      </w:r>
      <w:r w:rsidR="00C430D0">
        <w:t>představený</w:t>
      </w:r>
      <w:r w:rsidRPr="00B11C72">
        <w:t xml:space="preserve"> v </w:t>
      </w:r>
      <w:r>
        <w:t>sub</w:t>
      </w:r>
      <w:r w:rsidRPr="00B11C72">
        <w:t xml:space="preserve">kapitole </w:t>
      </w:r>
      <w:r>
        <w:t>3.2.3</w:t>
      </w:r>
      <w:r w:rsidRPr="002E2A96">
        <w:t>; příloha č. 1 pak</w:t>
      </w:r>
      <w:r>
        <w:t xml:space="preserve"> zobrazuje konkrétní položky</w:t>
      </w:r>
      <w:r w:rsidR="000425CB">
        <w:t xml:space="preserve"> z účtového rozvrhu</w:t>
      </w:r>
      <w:r>
        <w:t xml:space="preserve">, jež se na této úrovni kalkulují. </w:t>
      </w:r>
      <w:r w:rsidR="00693E27">
        <w:t xml:space="preserve">Vedle těchto </w:t>
      </w:r>
      <w:r w:rsidR="000425CB">
        <w:t xml:space="preserve">položek </w:t>
      </w:r>
      <w:r w:rsidR="00693E27">
        <w:t xml:space="preserve">zde mohou být připočteny speciální kalkulační položky, jež oceňují náklady </w:t>
      </w:r>
      <w:r w:rsidR="000425CB">
        <w:t>z</w:t>
      </w:r>
      <w:r w:rsidR="00693E27">
        <w:t xml:space="preserve">a využití interních zdrojů podniku, např. sazba za </w:t>
      </w:r>
      <w:r w:rsidR="000425CB">
        <w:t xml:space="preserve">použití firemního vozidla nebo sazba za </w:t>
      </w:r>
      <w:r w:rsidR="00693E27">
        <w:t xml:space="preserve">použití </w:t>
      </w:r>
      <w:r w:rsidR="000425CB">
        <w:t xml:space="preserve">studia s nahrávací a audiovizuální technikou. </w:t>
      </w:r>
      <w:r>
        <w:t xml:space="preserve">Část zisku je ve vzorci kalkulována jako </w:t>
      </w:r>
      <w:r w:rsidR="00F43197" w:rsidRPr="006B31AB">
        <w:rPr>
          <w:b/>
        </w:rPr>
        <w:t>prodejní marže</w:t>
      </w:r>
      <w:r w:rsidR="00F43197">
        <w:t xml:space="preserve"> – </w:t>
      </w:r>
      <w:r>
        <w:t>proce</w:t>
      </w:r>
      <w:r w:rsidR="006B31AB">
        <w:t>ntní přirážka k přímým nákladům –</w:t>
      </w:r>
      <w:r>
        <w:t xml:space="preserve"> tato přirážka je stanovena na dvou úrovních, nižší p</w:t>
      </w:r>
      <w:r w:rsidR="00693E27">
        <w:t>ro subdodávky a vyšší pro dalš</w:t>
      </w:r>
      <w:r>
        <w:t xml:space="preserve">í přímé náklady. Další položkou je tzv. </w:t>
      </w:r>
      <w:r w:rsidRPr="006B31AB">
        <w:rPr>
          <w:b/>
        </w:rPr>
        <w:t>cena práce</w:t>
      </w:r>
      <w:r>
        <w:t xml:space="preserve">, jež pokrývá kategorie osobních a režijních nákladů podniku </w:t>
      </w:r>
      <w:r w:rsidR="00C3348F">
        <w:t>ze subkapitoly 3.2.3</w:t>
      </w:r>
      <w:r>
        <w:t xml:space="preserve"> a část zisku. Tato položka se zjišťuje vynásob</w:t>
      </w:r>
      <w:r w:rsidR="00C3348F">
        <w:t>ením sazby za práci</w:t>
      </w:r>
      <w:r>
        <w:t xml:space="preserve"> počt</w:t>
      </w:r>
      <w:r w:rsidR="00C3348F">
        <w:t>em</w:t>
      </w:r>
      <w:r w:rsidR="000425CB">
        <w:t xml:space="preserve"> plánovaných </w:t>
      </w:r>
      <w:r>
        <w:t xml:space="preserve">dnů </w:t>
      </w:r>
      <w:r w:rsidR="000425CB">
        <w:t xml:space="preserve">nebo hodin </w:t>
      </w:r>
      <w:r>
        <w:t xml:space="preserve">práce zaměstnance. Postup při stanovení sazeb </w:t>
      </w:r>
      <w:r w:rsidR="00F923B4">
        <w:br/>
      </w:r>
      <w:r>
        <w:t xml:space="preserve">za práci zaměstnanců je představen v následující kapitole. Při zjištění nákladů a směrné </w:t>
      </w:r>
      <w:r>
        <w:lastRenderedPageBreak/>
        <w:t xml:space="preserve">ceny se navíc v případě, že je při zpracování zakázky použito tzv. </w:t>
      </w:r>
      <w:r w:rsidRPr="006B31AB">
        <w:rPr>
          <w:b/>
        </w:rPr>
        <w:t>značkové řešení</w:t>
      </w:r>
      <w:r>
        <w:t xml:space="preserve"> podniku, tedy vlastní metodický postup, </w:t>
      </w:r>
      <w:r w:rsidR="00693E27">
        <w:t xml:space="preserve">navyšuje </w:t>
      </w:r>
      <w:r>
        <w:t xml:space="preserve">zjištěná částka o kalkulační položku </w:t>
      </w:r>
      <w:r w:rsidR="00C3348F">
        <w:t xml:space="preserve">– </w:t>
      </w:r>
      <w:r>
        <w:t xml:space="preserve">sazbu za toto řešení. </w:t>
      </w:r>
    </w:p>
    <w:p w:rsidR="009A4CD4" w:rsidRDefault="009A4CD4" w:rsidP="009A4CD4">
      <w:r>
        <w:t>Průměrné přímé náklady představují zhruba 55 % z</w:t>
      </w:r>
      <w:r w:rsidR="0001333B">
        <w:t> </w:t>
      </w:r>
      <w:r>
        <w:t>celkov</w:t>
      </w:r>
      <w:r w:rsidR="00B82B24">
        <w:t>ého objemu kalkulací</w:t>
      </w:r>
      <w:r w:rsidR="00C3348F">
        <w:t xml:space="preserve"> směrné ceny</w:t>
      </w:r>
      <w:r w:rsidR="0001333B">
        <w:t>,</w:t>
      </w:r>
      <w:r>
        <w:t xml:space="preserve"> cena práce pak cca 35 % z objemu kalkulací, 7 % připadá v průměru </w:t>
      </w:r>
      <w:r w:rsidR="00C3348F">
        <w:br/>
      </w:r>
      <w:r>
        <w:t xml:space="preserve">na prodejní marži a zbývající část pak na </w:t>
      </w:r>
      <w:r w:rsidR="000425CB">
        <w:t>další</w:t>
      </w:r>
      <w:r>
        <w:t xml:space="preserve"> položky. U</w:t>
      </w:r>
      <w:r w:rsidR="00B11C72">
        <w:t xml:space="preserve"> jednotlivých typů zakázek </w:t>
      </w:r>
      <w:r>
        <w:t>přitom dochází ke značným rozdílům v zastoupení přímých nákladů a ceny práce</w:t>
      </w:r>
      <w:r w:rsidR="00B11C72">
        <w:t xml:space="preserve">. </w:t>
      </w:r>
      <w:r w:rsidR="00BE6E3B">
        <w:t>Č</w:t>
      </w:r>
      <w:r w:rsidR="00B11C72">
        <w:t>ást obratu podniku např. tvoří zakázky pro zahraniční výzkumné agentury, jejichž pod</w:t>
      </w:r>
      <w:r w:rsidR="00BE6E3B">
        <w:t>s</w:t>
      </w:r>
      <w:r w:rsidR="00B11C72">
        <w:t xml:space="preserve">tatou je </w:t>
      </w:r>
      <w:r w:rsidR="00BE6E3B">
        <w:t>pouze dodání</w:t>
      </w:r>
      <w:r w:rsidR="00B11C72">
        <w:t xml:space="preserve"> dat</w:t>
      </w:r>
      <w:r w:rsidR="00BE6E3B">
        <w:t>, tedy zajištění terénního šetření</w:t>
      </w:r>
      <w:r w:rsidR="00B11C72">
        <w:t xml:space="preserve"> bez </w:t>
      </w:r>
      <w:r w:rsidR="00BE6E3B">
        <w:t xml:space="preserve">následné analytické práce </w:t>
      </w:r>
      <w:r w:rsidR="00B11C72">
        <w:t xml:space="preserve">– u těchto zakázek je pochopitelně vyšší </w:t>
      </w:r>
      <w:r w:rsidR="00C3348F">
        <w:t>podíl</w:t>
      </w:r>
      <w:r w:rsidR="00B11C72">
        <w:t xml:space="preserve"> přímých nákladů a nižší úroveň ceny práce. </w:t>
      </w:r>
      <w:r w:rsidR="00BE6E3B">
        <w:t>Vyšší úroveň přímých nákladů mají i</w:t>
      </w:r>
      <w:r w:rsidR="00B11C72">
        <w:t xml:space="preserve"> z</w:t>
      </w:r>
      <w:r>
        <w:t>akáz</w:t>
      </w:r>
      <w:r w:rsidR="00B11C72">
        <w:t>k</w:t>
      </w:r>
      <w:r w:rsidR="00BE6E3B">
        <w:t>y</w:t>
      </w:r>
      <w:r>
        <w:t xml:space="preserve"> </w:t>
      </w:r>
      <w:r w:rsidR="00B11C72">
        <w:t>řešen</w:t>
      </w:r>
      <w:r w:rsidR="00BE6E3B">
        <w:t>é</w:t>
      </w:r>
      <w:r>
        <w:t xml:space="preserve"> za pomoci subdodávek terénního sběru, neboť v rámci subdodávek jsou hrazeny přímé náklady a část režie a zisku dodavatele; nadprůměrné přímé náklady </w:t>
      </w:r>
      <w:r w:rsidR="00C16804">
        <w:t>dále vykazují</w:t>
      </w:r>
      <w:r>
        <w:t xml:space="preserve"> zakázky s osobním dotazováním, jež se pro zajištění potřebných dat používají nejčastěji.</w:t>
      </w:r>
      <w:r w:rsidR="00B11C72">
        <w:t xml:space="preserve"> Naopak </w:t>
      </w:r>
      <w:r w:rsidR="00C3348F">
        <w:t>nadprůměrný</w:t>
      </w:r>
      <w:r w:rsidR="00B11C72">
        <w:t xml:space="preserve"> podíl ceny práce vykazuje kvalitativní výzkum a </w:t>
      </w:r>
      <w:r w:rsidR="00C3348F">
        <w:t xml:space="preserve">dále i </w:t>
      </w:r>
      <w:r w:rsidR="00B11C72">
        <w:t xml:space="preserve">zakázky bez sběru dat, tedy např. sekundární analýzy nebo poradenská činnost. </w:t>
      </w:r>
    </w:p>
    <w:p w:rsidR="00CB4A73" w:rsidRPr="009646C8" w:rsidRDefault="00C96134" w:rsidP="00C96134">
      <w:pPr>
        <w:pStyle w:val="Nadpis3"/>
      </w:pPr>
      <w:bookmarkStart w:id="35" w:name="_Toc299909841"/>
      <w:r>
        <w:t>Stanovení</w:t>
      </w:r>
      <w:r w:rsidR="00CB4A73">
        <w:t xml:space="preserve"> ceny práce</w:t>
      </w:r>
      <w:bookmarkEnd w:id="35"/>
      <w:r w:rsidR="00CB4A73">
        <w:t xml:space="preserve"> </w:t>
      </w:r>
    </w:p>
    <w:p w:rsidR="00CB4A73" w:rsidRDefault="00015526" w:rsidP="00CD6A5A">
      <w:r>
        <w:t xml:space="preserve">Cena za práci </w:t>
      </w:r>
      <w:r w:rsidR="00C96134">
        <w:t xml:space="preserve">používaná v kalkulačním vzorci představuje </w:t>
      </w:r>
      <w:r w:rsidR="00B82B24">
        <w:t>příspěvek</w:t>
      </w:r>
      <w:r w:rsidR="00C96134">
        <w:t xml:space="preserve"> zakázky na úhrad</w:t>
      </w:r>
      <w:r w:rsidR="00B82B24">
        <w:t>u</w:t>
      </w:r>
      <w:r w:rsidR="00C96134">
        <w:t xml:space="preserve"> osobních a režijních nákladů podniku</w:t>
      </w:r>
      <w:r w:rsidR="000425CB">
        <w:t xml:space="preserve"> a na úhradu zisku</w:t>
      </w:r>
      <w:r w:rsidR="00C96134">
        <w:t xml:space="preserve">. V této položce jsou tedy kalkulovány </w:t>
      </w:r>
      <w:r w:rsidR="00C3348F">
        <w:t>jak přímé, tak i nepřímé mzdy,</w:t>
      </w:r>
      <w:r w:rsidR="00C96134">
        <w:t xml:space="preserve"> a veškerá</w:t>
      </w:r>
      <w:r w:rsidR="00C3348F">
        <w:t xml:space="preserve"> podnikov</w:t>
      </w:r>
      <w:r w:rsidR="00C96134">
        <w:t>á</w:t>
      </w:r>
      <w:r w:rsidR="00C3348F">
        <w:t xml:space="preserve"> </w:t>
      </w:r>
      <w:r w:rsidR="00C96134">
        <w:t xml:space="preserve">režie. Cena za práci se kalkuluje za pomoci tzv. </w:t>
      </w:r>
      <w:r w:rsidR="00C96134" w:rsidRPr="006B31AB">
        <w:rPr>
          <w:b/>
        </w:rPr>
        <w:t>sazeb „člověkoden“</w:t>
      </w:r>
      <w:r w:rsidR="00C96134">
        <w:t xml:space="preserve"> (používány jsou </w:t>
      </w:r>
      <w:r w:rsidR="00330C62">
        <w:t xml:space="preserve">ale </w:t>
      </w:r>
      <w:r w:rsidR="00C96134">
        <w:t xml:space="preserve">i sazby „člověkohodina“). Tyto sazby jsou určeny pro jednotlivé kategorie zaměstnanců, a to v závislosti na </w:t>
      </w:r>
      <w:r w:rsidR="00330C62">
        <w:t>pracovní pozici, plánované</w:t>
      </w:r>
      <w:r w:rsidR="001821CE">
        <w:t>m</w:t>
      </w:r>
      <w:r w:rsidR="00330C62">
        <w:t xml:space="preserve"> </w:t>
      </w:r>
      <w:r w:rsidR="001821CE">
        <w:t>podílu pracovní doby</w:t>
      </w:r>
      <w:r w:rsidR="00330C62">
        <w:t xml:space="preserve"> strávené</w:t>
      </w:r>
      <w:r w:rsidR="000425CB">
        <w:t>m</w:t>
      </w:r>
      <w:r w:rsidR="00330C62">
        <w:t xml:space="preserve"> prací </w:t>
      </w:r>
      <w:r w:rsidR="00F923B4">
        <w:br/>
      </w:r>
      <w:r w:rsidR="00330C62">
        <w:t>na zakázkách</w:t>
      </w:r>
      <w:r w:rsidR="001821CE">
        <w:t>, který odpovídá</w:t>
      </w:r>
      <w:r w:rsidR="00330C62">
        <w:t xml:space="preserve"> dané pozici</w:t>
      </w:r>
      <w:r w:rsidR="001821CE">
        <w:t>,</w:t>
      </w:r>
      <w:r w:rsidR="00330C62">
        <w:t xml:space="preserve"> a průměrných mzdových nákladech dané kategorie zaměstnanců. </w:t>
      </w:r>
    </w:p>
    <w:p w:rsidR="00CB4A73" w:rsidRDefault="00534621" w:rsidP="00534621">
      <w:pPr>
        <w:spacing w:after="0"/>
      </w:pPr>
      <w:r>
        <w:t>Mezi p</w:t>
      </w:r>
      <w:r w:rsidR="00B82B24">
        <w:t>odklady pro stanove</w:t>
      </w:r>
      <w:r>
        <w:t>ní sazeb za práci zaměstnanců patří</w:t>
      </w:r>
      <w:r w:rsidR="00B82B24">
        <w:t xml:space="preserve">: </w:t>
      </w:r>
    </w:p>
    <w:p w:rsidR="009E73AF" w:rsidRDefault="00750211" w:rsidP="00F84524">
      <w:pPr>
        <w:pStyle w:val="Odstavecseseznamem"/>
        <w:numPr>
          <w:ilvl w:val="0"/>
          <w:numId w:val="43"/>
        </w:numPr>
        <w:spacing w:line="360" w:lineRule="auto"/>
        <w:ind w:left="357" w:hanging="357"/>
      </w:pPr>
      <w:r>
        <w:t>p</w:t>
      </w:r>
      <w:r w:rsidR="009E73AF">
        <w:t>lánovan</w:t>
      </w:r>
      <w:r w:rsidR="00841AC9">
        <w:t>á přidaná hodnota</w:t>
      </w:r>
      <w:r w:rsidR="009E73AF">
        <w:t xml:space="preserve"> vycházející z ročního rozpočtu podniku, </w:t>
      </w:r>
      <w:r w:rsidR="00841AC9">
        <w:t xml:space="preserve">tedy především </w:t>
      </w:r>
      <w:r w:rsidR="009E73AF">
        <w:t>rozpočet osobních a režijních nákladů</w:t>
      </w:r>
      <w:r w:rsidR="00841AC9">
        <w:t xml:space="preserve"> a plánovan</w:t>
      </w:r>
      <w:r w:rsidR="001821CE">
        <w:t>ý</w:t>
      </w:r>
      <w:r w:rsidR="00841AC9">
        <w:t xml:space="preserve"> zisk</w:t>
      </w:r>
      <w:r w:rsidR="009E73AF">
        <w:t xml:space="preserve">; </w:t>
      </w:r>
    </w:p>
    <w:p w:rsidR="00534621" w:rsidRDefault="009E73AF" w:rsidP="00F84524">
      <w:pPr>
        <w:pStyle w:val="Odstavecseseznamem"/>
        <w:numPr>
          <w:ilvl w:val="0"/>
          <w:numId w:val="43"/>
        </w:numPr>
        <w:spacing w:line="360" w:lineRule="auto"/>
        <w:ind w:left="357" w:hanging="357"/>
      </w:pPr>
      <w:r>
        <w:t>p</w:t>
      </w:r>
      <w:r w:rsidR="00534621">
        <w:t>lánované personální obsazení</w:t>
      </w:r>
      <w:r>
        <w:t>, tedy</w:t>
      </w:r>
      <w:r w:rsidR="00534621">
        <w:t xml:space="preserve"> počet </w:t>
      </w:r>
      <w:r w:rsidR="001821CE">
        <w:t>a struktura</w:t>
      </w:r>
      <w:r>
        <w:t xml:space="preserve"> </w:t>
      </w:r>
      <w:r w:rsidR="00534621">
        <w:t>zaměstnanců</w:t>
      </w:r>
      <w:r>
        <w:t>;</w:t>
      </w:r>
      <w:r w:rsidR="00534621">
        <w:t xml:space="preserve"> </w:t>
      </w:r>
    </w:p>
    <w:p w:rsidR="00534621" w:rsidRDefault="009E73AF" w:rsidP="00F84524">
      <w:pPr>
        <w:pStyle w:val="Odstavecseseznamem"/>
        <w:numPr>
          <w:ilvl w:val="0"/>
          <w:numId w:val="43"/>
        </w:numPr>
        <w:spacing w:line="360" w:lineRule="auto"/>
        <w:ind w:left="357" w:hanging="357"/>
      </w:pPr>
      <w:r>
        <w:lastRenderedPageBreak/>
        <w:t>plánovaná produktivita práce, tedy podíl</w:t>
      </w:r>
      <w:r w:rsidR="000425CB">
        <w:t xml:space="preserve"> pracovní</w:t>
      </w:r>
      <w:r>
        <w:t xml:space="preserve"> doby strávené prací na zakázkách na f</w:t>
      </w:r>
      <w:r w:rsidR="00750211">
        <w:t xml:space="preserve">ondu pracovní doby. </w:t>
      </w:r>
    </w:p>
    <w:p w:rsidR="00750211" w:rsidRDefault="00750211" w:rsidP="00750211">
      <w:r>
        <w:t xml:space="preserve">Sazby „člověkoden“ se stanovují na období alespoň jednoho roku. V pravidelných intervalech se prověřuje výpočet tak, že se plánované hodnoty v kontrolním </w:t>
      </w:r>
      <w:r w:rsidR="001821CE">
        <w:t>pro</w:t>
      </w:r>
      <w:r>
        <w:t xml:space="preserve">počtu nahradí hodnotami z aktuálně zpracovaného forecastu </w:t>
      </w:r>
      <w:r w:rsidR="001821CE">
        <w:t>a</w:t>
      </w:r>
      <w:r>
        <w:t xml:space="preserve">nebo skutečně dosaženými výsledky. </w:t>
      </w:r>
    </w:p>
    <w:p w:rsidR="00C96134" w:rsidRPr="00841AC9" w:rsidRDefault="00841AC9" w:rsidP="00CB04DE">
      <w:pPr>
        <w:keepNext/>
        <w:rPr>
          <w:b/>
        </w:rPr>
      </w:pPr>
      <w:r w:rsidRPr="00841AC9">
        <w:rPr>
          <w:b/>
        </w:rPr>
        <w:t>P</w:t>
      </w:r>
      <w:r w:rsidR="00750211">
        <w:rPr>
          <w:b/>
        </w:rPr>
        <w:t xml:space="preserve">lánovaná přidaná hodnota </w:t>
      </w:r>
    </w:p>
    <w:p w:rsidR="00750211" w:rsidRDefault="00750211" w:rsidP="00750211">
      <w:r>
        <w:t xml:space="preserve">Výpočet sazeb „člověkoden“ vychází z rozpočtované přidané hodnoty, kterou se v podniku označuje rozdíl mezi tržbami a přímými náklady. </w:t>
      </w:r>
      <w:r w:rsidR="001821CE">
        <w:t>Přidaná hodnota</w:t>
      </w:r>
      <w:r>
        <w:t xml:space="preserve"> zahrnuje součet položek osobních a režijních nákladů účelového členění podniku a </w:t>
      </w:r>
      <w:r w:rsidR="00324639">
        <w:t xml:space="preserve">plánovaného </w:t>
      </w:r>
      <w:r>
        <w:t xml:space="preserve">zisku. </w:t>
      </w:r>
      <w:r w:rsidR="003D608B">
        <w:t xml:space="preserve">Alternativně lze pro určení plánované přidané hodnoty použít </w:t>
      </w:r>
      <w:r w:rsidR="001821CE">
        <w:t>aktualizovaný rozpočet (forecast)</w:t>
      </w:r>
      <w:r w:rsidR="003D608B">
        <w:t>.</w:t>
      </w:r>
      <w:r w:rsidR="001821CE">
        <w:t xml:space="preserve"> </w:t>
      </w:r>
    </w:p>
    <w:p w:rsidR="00750211" w:rsidRDefault="00750211" w:rsidP="00CB04DE">
      <w:pPr>
        <w:keepNext/>
        <w:rPr>
          <w:b/>
        </w:rPr>
      </w:pPr>
      <w:r w:rsidRPr="00841AC9">
        <w:rPr>
          <w:b/>
        </w:rPr>
        <w:t>P</w:t>
      </w:r>
      <w:r>
        <w:rPr>
          <w:b/>
        </w:rPr>
        <w:t xml:space="preserve">lánované personální obsazení </w:t>
      </w:r>
    </w:p>
    <w:p w:rsidR="00324639" w:rsidRDefault="00324639" w:rsidP="00F84524">
      <w:pPr>
        <w:spacing w:after="0"/>
      </w:pPr>
      <w:r>
        <w:t xml:space="preserve">Sazby „člověkoden“ jsou určeny na čtyřech úrovních odpovídajících jednotlivým </w:t>
      </w:r>
      <w:r w:rsidR="009F1210">
        <w:t xml:space="preserve">kategoriím </w:t>
      </w:r>
      <w:r>
        <w:t xml:space="preserve">zaměstnanců: </w:t>
      </w:r>
    </w:p>
    <w:p w:rsidR="00324639" w:rsidRDefault="009F1210" w:rsidP="00F84524">
      <w:pPr>
        <w:pStyle w:val="Odstavecseseznamem"/>
        <w:numPr>
          <w:ilvl w:val="0"/>
          <w:numId w:val="44"/>
        </w:numPr>
        <w:spacing w:line="360" w:lineRule="auto"/>
        <w:ind w:left="357" w:hanging="357"/>
      </w:pPr>
      <w:r>
        <w:t>kategorie ř</w:t>
      </w:r>
      <w:r w:rsidR="00324639">
        <w:t xml:space="preserve">editel, nejvyšší sazba používaná pro </w:t>
      </w:r>
      <w:r>
        <w:t xml:space="preserve">generálního ředitele a </w:t>
      </w:r>
      <w:r w:rsidR="00324639">
        <w:t>ředitele oddělení</w:t>
      </w:r>
      <w:r>
        <w:t>, kteří při zpracování nabídek a zakázek působí převážně jako konzultanti</w:t>
      </w:r>
      <w:r w:rsidR="00324639">
        <w:t xml:space="preserve">; </w:t>
      </w:r>
    </w:p>
    <w:p w:rsidR="00324639" w:rsidRDefault="009F1210" w:rsidP="00F84524">
      <w:pPr>
        <w:pStyle w:val="Odstavecseseznamem"/>
        <w:numPr>
          <w:ilvl w:val="0"/>
          <w:numId w:val="44"/>
        </w:numPr>
        <w:spacing w:line="360" w:lineRule="auto"/>
        <w:ind w:left="357" w:hanging="357"/>
      </w:pPr>
      <w:r>
        <w:t>kategorie e</w:t>
      </w:r>
      <w:r w:rsidR="00324639">
        <w:t xml:space="preserve">xpert 1 </w:t>
      </w:r>
      <w:r>
        <w:t xml:space="preserve">používaná </w:t>
      </w:r>
      <w:r w:rsidR="00324639">
        <w:t xml:space="preserve">pro </w:t>
      </w:r>
      <w:r>
        <w:t xml:space="preserve">kalkulaci práce </w:t>
      </w:r>
      <w:r w:rsidR="00324639">
        <w:t>vedoucí</w:t>
      </w:r>
      <w:r>
        <w:t>ho</w:t>
      </w:r>
      <w:r w:rsidR="00324639">
        <w:t xml:space="preserve"> výzkumného sektoru, </w:t>
      </w:r>
      <w:r>
        <w:t xml:space="preserve">jež plní úlohu team leadera, a který je odpovědný za obrat svěřeného sektoru; </w:t>
      </w:r>
    </w:p>
    <w:p w:rsidR="00324639" w:rsidRDefault="009F1210" w:rsidP="00F84524">
      <w:pPr>
        <w:pStyle w:val="Odstavecseseznamem"/>
        <w:numPr>
          <w:ilvl w:val="0"/>
          <w:numId w:val="44"/>
        </w:numPr>
        <w:spacing w:line="360" w:lineRule="auto"/>
        <w:ind w:left="357" w:hanging="357"/>
      </w:pPr>
      <w:r>
        <w:t>kategorie e</w:t>
      </w:r>
      <w:r w:rsidR="00324639">
        <w:t xml:space="preserve">xpert 2 </w:t>
      </w:r>
      <w:r w:rsidR="007749B4">
        <w:t>odpovídá</w:t>
      </w:r>
      <w:r w:rsidR="00EA565A">
        <w:t xml:space="preserve"> pozicím</w:t>
      </w:r>
      <w:r w:rsidR="00324639">
        <w:t xml:space="preserve"> projektov</w:t>
      </w:r>
      <w:r w:rsidR="00EA565A">
        <w:t>ých</w:t>
      </w:r>
      <w:r w:rsidR="00324639">
        <w:t xml:space="preserve"> manaže</w:t>
      </w:r>
      <w:r w:rsidR="00EA565A">
        <w:t>rů</w:t>
      </w:r>
      <w:r w:rsidR="00324639">
        <w:t xml:space="preserve"> </w:t>
      </w:r>
      <w:r>
        <w:t>výzkumného odděle</w:t>
      </w:r>
      <w:r w:rsidR="00EA565A">
        <w:t>ní, statistiků</w:t>
      </w:r>
      <w:r w:rsidR="00324639">
        <w:t xml:space="preserve"> a </w:t>
      </w:r>
      <w:r>
        <w:t>další</w:t>
      </w:r>
      <w:r w:rsidR="00EA565A">
        <w:t>ch</w:t>
      </w:r>
      <w:r>
        <w:t xml:space="preserve"> odbo</w:t>
      </w:r>
      <w:r w:rsidR="00EA565A">
        <w:t>rných pracovníků</w:t>
      </w:r>
      <w:r w:rsidR="00324639">
        <w:t xml:space="preserve"> oddělení</w:t>
      </w:r>
      <w:r w:rsidR="00EA565A">
        <w:t xml:space="preserve"> produkce</w:t>
      </w:r>
      <w:r w:rsidR="00324639">
        <w:t xml:space="preserve">, </w:t>
      </w:r>
      <w:r>
        <w:t xml:space="preserve">kteří jsou odpovědní za </w:t>
      </w:r>
      <w:r w:rsidR="00EA565A">
        <w:t xml:space="preserve">řízení a </w:t>
      </w:r>
      <w:r>
        <w:t xml:space="preserve">zpracování nabídek a zakázek, </w:t>
      </w:r>
      <w:r w:rsidR="00EA565A">
        <w:t xml:space="preserve">tato </w:t>
      </w:r>
      <w:r>
        <w:t>sazba se případně používá</w:t>
      </w:r>
      <w:r w:rsidR="008F1852">
        <w:t xml:space="preserve"> i pro </w:t>
      </w:r>
      <w:r>
        <w:t>od</w:t>
      </w:r>
      <w:r w:rsidR="008F1852">
        <w:t xml:space="preserve">borné pracovníky </w:t>
      </w:r>
      <w:r w:rsidR="007749B4">
        <w:t>obslužných</w:t>
      </w:r>
      <w:r w:rsidR="00324639">
        <w:t xml:space="preserve"> oddě</w:t>
      </w:r>
      <w:r>
        <w:t>l</w:t>
      </w:r>
      <w:r w:rsidR="00324639">
        <w:t>ení</w:t>
      </w:r>
      <w:r w:rsidR="00F84524">
        <w:t xml:space="preserve">; </w:t>
      </w:r>
    </w:p>
    <w:p w:rsidR="00750211" w:rsidRDefault="009F1210" w:rsidP="00F84524">
      <w:pPr>
        <w:pStyle w:val="Odstavecseseznamem"/>
        <w:numPr>
          <w:ilvl w:val="0"/>
          <w:numId w:val="44"/>
        </w:numPr>
        <w:spacing w:line="360" w:lineRule="auto"/>
        <w:ind w:left="357" w:hanging="357"/>
      </w:pPr>
      <w:r>
        <w:t>kategorie a</w:t>
      </w:r>
      <w:r w:rsidR="00324639">
        <w:t>sistent</w:t>
      </w:r>
      <w:r w:rsidR="00EA565A">
        <w:t>, která se používá pro stanovení ceny práce asistentských pozic výzkumného</w:t>
      </w:r>
      <w:r w:rsidR="00324639">
        <w:t xml:space="preserve"> oddělení a odd</w:t>
      </w:r>
      <w:r w:rsidR="00EA565A">
        <w:t>ěle</w:t>
      </w:r>
      <w:r w:rsidR="00324639">
        <w:t>ní produkce</w:t>
      </w:r>
      <w:r w:rsidR="00EA565A">
        <w:t>,</w:t>
      </w:r>
      <w:r w:rsidR="00324639">
        <w:t xml:space="preserve"> příp</w:t>
      </w:r>
      <w:r w:rsidR="00EA565A">
        <w:t>adně</w:t>
      </w:r>
      <w:r w:rsidR="00324639">
        <w:t xml:space="preserve"> pro asistenty </w:t>
      </w:r>
      <w:r w:rsidR="007749B4">
        <w:t>dalších</w:t>
      </w:r>
      <w:r w:rsidR="00324639">
        <w:t xml:space="preserve"> oddělení. </w:t>
      </w:r>
    </w:p>
    <w:p w:rsidR="008F1852" w:rsidRPr="00750211" w:rsidRDefault="008F1852" w:rsidP="008F1852">
      <w:r>
        <w:t xml:space="preserve">Zpracovaný rozpočet stanovuje strukturu pracovní síly vycházející z organizačního schématu podniku a počty pracovníků na jednotlivých pozicích odpovídající potřebné kapacitě, jež musí být držena pro dosažení plánovaného obratu a zajištění provozu podniku. </w:t>
      </w:r>
    </w:p>
    <w:p w:rsidR="00750211" w:rsidRPr="00841AC9" w:rsidRDefault="00750211" w:rsidP="00CB04DE">
      <w:pPr>
        <w:keepNext/>
        <w:rPr>
          <w:b/>
        </w:rPr>
      </w:pPr>
      <w:r w:rsidRPr="00841AC9">
        <w:rPr>
          <w:b/>
        </w:rPr>
        <w:lastRenderedPageBreak/>
        <w:t>P</w:t>
      </w:r>
      <w:r>
        <w:rPr>
          <w:b/>
        </w:rPr>
        <w:t xml:space="preserve">lánovaná produktivita práce </w:t>
      </w:r>
    </w:p>
    <w:p w:rsidR="00750211" w:rsidRDefault="008F1852" w:rsidP="00985A65">
      <w:pPr>
        <w:spacing w:after="0"/>
      </w:pPr>
      <w:r>
        <w:t xml:space="preserve">Plánovaná produktivita představuje podíl </w:t>
      </w:r>
      <w:r w:rsidR="009F4211">
        <w:t xml:space="preserve">práce na zakázkách </w:t>
      </w:r>
      <w:r w:rsidR="007749B4">
        <w:t xml:space="preserve">(tj. zákazníky placené práce) </w:t>
      </w:r>
      <w:r>
        <w:t xml:space="preserve">na </w:t>
      </w:r>
      <w:r w:rsidR="009F4211">
        <w:t xml:space="preserve">celkovém </w:t>
      </w:r>
      <w:r>
        <w:t>fondu pracovní doby, kter</w:t>
      </w:r>
      <w:r w:rsidR="00985A65">
        <w:t>ý</w:t>
      </w:r>
      <w:r>
        <w:t xml:space="preserve"> se považuje za optimální vzhledem k</w:t>
      </w:r>
      <w:r w:rsidR="00985A65">
        <w:t xml:space="preserve"> požadovanému </w:t>
      </w:r>
      <w:r>
        <w:t xml:space="preserve">rozložení činností a aktivit mezi </w:t>
      </w:r>
      <w:r w:rsidR="00985A65">
        <w:t xml:space="preserve">jednotlivé pozice zaměstnanců. Podnik v tomto ohledu rozlišuje: </w:t>
      </w:r>
    </w:p>
    <w:p w:rsidR="00985A65" w:rsidRDefault="00985A65" w:rsidP="00985A65">
      <w:pPr>
        <w:pStyle w:val="Odstavecseseznamem"/>
        <w:numPr>
          <w:ilvl w:val="0"/>
          <w:numId w:val="44"/>
        </w:numPr>
        <w:spacing w:line="360" w:lineRule="auto"/>
        <w:ind w:left="357" w:hanging="357"/>
      </w:pPr>
      <w:r>
        <w:t xml:space="preserve">produkční činnost, kterou je </w:t>
      </w:r>
      <w:r w:rsidR="003D608B">
        <w:t xml:space="preserve">samotná </w:t>
      </w:r>
      <w:r>
        <w:t xml:space="preserve">výroba podniku, tedy práce na zakázkách </w:t>
      </w:r>
      <w:r w:rsidR="003D608B">
        <w:t>vedoucí</w:t>
      </w:r>
      <w:r>
        <w:t xml:space="preserve"> k dosažení tržeb podniku</w:t>
      </w:r>
      <w:r w:rsidR="003D608B">
        <w:t xml:space="preserve"> a </w:t>
      </w:r>
      <w:r w:rsidR="00E61D97">
        <w:t xml:space="preserve">k </w:t>
      </w:r>
      <w:r w:rsidR="003D608B">
        <w:t>realizaci přidané hodnoty</w:t>
      </w:r>
      <w:r w:rsidR="009F4211">
        <w:t xml:space="preserve">, </w:t>
      </w:r>
      <w:r>
        <w:t xml:space="preserve">sazby za produkční činnost </w:t>
      </w:r>
      <w:r w:rsidR="003D608B">
        <w:t xml:space="preserve">proto </w:t>
      </w:r>
      <w:r>
        <w:t xml:space="preserve">pokrývají i náklady na další </w:t>
      </w:r>
      <w:r w:rsidR="003D608B">
        <w:t xml:space="preserve">dva </w:t>
      </w:r>
      <w:r>
        <w:t xml:space="preserve">typy činností; </w:t>
      </w:r>
    </w:p>
    <w:p w:rsidR="00985A65" w:rsidRDefault="00985A65" w:rsidP="00985A65">
      <w:pPr>
        <w:pStyle w:val="Odstavecseseznamem"/>
        <w:numPr>
          <w:ilvl w:val="0"/>
          <w:numId w:val="44"/>
        </w:numPr>
        <w:spacing w:line="360" w:lineRule="auto"/>
        <w:ind w:left="357" w:hanging="357"/>
      </w:pPr>
      <w:r>
        <w:t>předprodukční činnost, do které se řadí akvizič</w:t>
      </w:r>
      <w:r w:rsidR="00E61D97">
        <w:t>ní činnost, práce na nabídkách a</w:t>
      </w:r>
      <w:r>
        <w:t xml:space="preserve"> </w:t>
      </w:r>
      <w:r w:rsidR="00E61D97">
        <w:t xml:space="preserve">rozvojové aktivity včetně </w:t>
      </w:r>
      <w:r>
        <w:t>vývoj</w:t>
      </w:r>
      <w:r w:rsidR="00E61D97">
        <w:t>e</w:t>
      </w:r>
      <w:r>
        <w:t xml:space="preserve"> nových značkových řešení; </w:t>
      </w:r>
    </w:p>
    <w:p w:rsidR="00985A65" w:rsidRDefault="00985A65" w:rsidP="00985A65">
      <w:pPr>
        <w:pStyle w:val="Odstavecseseznamem"/>
        <w:numPr>
          <w:ilvl w:val="0"/>
          <w:numId w:val="44"/>
        </w:numPr>
        <w:spacing w:line="360" w:lineRule="auto"/>
        <w:ind w:left="357" w:hanging="357"/>
      </w:pPr>
      <w:r>
        <w:t xml:space="preserve">neprodukční činnost, do které spadá manažerská činnost, režijní a administrativní činnosti a čas věnovaný vzdělávání. </w:t>
      </w:r>
    </w:p>
    <w:p w:rsidR="00985A65" w:rsidRDefault="003D608B" w:rsidP="00750211">
      <w:r>
        <w:t>Každé zaměstnanecké pozici se stanovuje procentní vyjádření optimálního rozložení fondu pracovní doby mezi tyto činnosti, jež je pro zjednodušení přepočítáno i na počet hod</w:t>
      </w:r>
      <w:r w:rsidR="00E61D97">
        <w:t>in</w:t>
      </w:r>
      <w:r w:rsidR="009F4211">
        <w:t>, které</w:t>
      </w:r>
      <w:r>
        <w:t xml:space="preserve"> </w:t>
      </w:r>
      <w:r w:rsidR="00E61D97">
        <w:t xml:space="preserve">denně </w:t>
      </w:r>
      <w:r w:rsidR="009F4211">
        <w:t>připadají</w:t>
      </w:r>
      <w:r>
        <w:t xml:space="preserve"> na jednotlivé </w:t>
      </w:r>
      <w:r w:rsidR="00163D69">
        <w:t>činnosti</w:t>
      </w:r>
      <w:r>
        <w:t xml:space="preserve">. </w:t>
      </w:r>
    </w:p>
    <w:p w:rsidR="00E61D97" w:rsidRDefault="006509A1" w:rsidP="00750211">
      <w:r>
        <w:t>F</w:t>
      </w:r>
      <w:r w:rsidR="00E61D97">
        <w:t xml:space="preserve">ond pracovní doby </w:t>
      </w:r>
      <w:r w:rsidR="00B91FA4">
        <w:t xml:space="preserve">se zjišťuje </w:t>
      </w:r>
      <w:r w:rsidR="00163D69">
        <w:t>jako rozdíl fondu pracovních dnů hospodářského</w:t>
      </w:r>
      <w:r>
        <w:t xml:space="preserve"> </w:t>
      </w:r>
      <w:r w:rsidR="00163D69">
        <w:t>roku a dnů, kdy zaměstnanci nepracují z důvodu čerpání dovolené</w:t>
      </w:r>
      <w:r w:rsidR="009F4211">
        <w:t>, onemocnění</w:t>
      </w:r>
      <w:r w:rsidR="00163D69">
        <w:t xml:space="preserve"> </w:t>
      </w:r>
      <w:r w:rsidR="009F4211">
        <w:t>a</w:t>
      </w:r>
      <w:r w:rsidR="00163D69">
        <w:t xml:space="preserve">nebo z jiných důvodů. </w:t>
      </w:r>
    </w:p>
    <w:p w:rsidR="00BC58B8" w:rsidRPr="00841AC9" w:rsidRDefault="00BC58B8" w:rsidP="00BC58B8">
      <w:pPr>
        <w:keepNext/>
        <w:rPr>
          <w:b/>
        </w:rPr>
      </w:pPr>
      <w:r>
        <w:rPr>
          <w:b/>
        </w:rPr>
        <w:t xml:space="preserve">Orientační propočet průměrné ceny za práci </w:t>
      </w:r>
    </w:p>
    <w:p w:rsidR="004A78E5" w:rsidRDefault="007749B4" w:rsidP="004A78E5">
      <w:r>
        <w:t>Nejprve</w:t>
      </w:r>
      <w:r w:rsidR="00BC58B8">
        <w:t xml:space="preserve"> </w:t>
      </w:r>
      <w:r w:rsidR="00DB7F70">
        <w:t>bude představen</w:t>
      </w:r>
      <w:r w:rsidR="00BC58B8">
        <w:t xml:space="preserve"> postup stanovení průměrné ceny za práci, z něhož vychází i postup při stanovení sazeb „člověkoden“ jednotlivých kategorií zaměstnanců. </w:t>
      </w:r>
      <w:r w:rsidR="004A78E5">
        <w:t xml:space="preserve">Postup výpočtu průměrné sazby za práci </w:t>
      </w:r>
      <w:r w:rsidR="008979C0">
        <w:t>lze</w:t>
      </w:r>
      <w:r w:rsidR="004A78E5">
        <w:t xml:space="preserve"> vyjádřit vzorcem: </w:t>
      </w:r>
    </w:p>
    <w:p w:rsidR="00A200ED" w:rsidRDefault="0064741A" w:rsidP="005A1361">
      <m:oMathPara>
        <m:oMath>
          <m:r>
            <m:rPr>
              <m:sty m:val="p"/>
            </m:rPr>
            <w:rPr>
              <w:rFonts w:ascii="Cambria Math" w:hAnsi="Cambria Math"/>
              <w:sz w:val="23"/>
              <w:szCs w:val="23"/>
            </w:rPr>
            <m:t>sazba</m:t>
          </m:r>
          <m:r>
            <m:rPr>
              <m:sty m:val="p"/>
            </m:rPr>
            <w:rPr>
              <w:rFonts w:ascii="Cambria"/>
              <w:sz w:val="23"/>
              <w:szCs w:val="23"/>
            </w:rPr>
            <m:t xml:space="preserve"> </m:t>
          </m:r>
          <m:r>
            <m:rPr>
              <m:sty m:val="p"/>
            </m:rPr>
            <w:rPr>
              <w:rFonts w:ascii="Cambria"/>
              <w:sz w:val="23"/>
              <w:szCs w:val="23"/>
            </w:rPr>
            <m:t>č</m:t>
          </m:r>
          <m:r>
            <m:rPr>
              <m:sty m:val="p"/>
            </m:rPr>
            <w:rPr>
              <w:rFonts w:ascii="Cambria Math" w:hAnsi="Cambria Math"/>
              <w:sz w:val="23"/>
              <w:szCs w:val="23"/>
            </w:rPr>
            <m:t>lov</m:t>
          </m:r>
          <m:r>
            <m:rPr>
              <m:sty m:val="p"/>
            </m:rPr>
            <w:rPr>
              <w:rFonts w:ascii="Cambria"/>
              <w:sz w:val="23"/>
              <w:szCs w:val="23"/>
            </w:rPr>
            <m:t>ě</m:t>
          </m:r>
          <m:r>
            <m:rPr>
              <m:sty m:val="p"/>
            </m:rPr>
            <w:rPr>
              <w:rFonts w:ascii="Cambria Math" w:hAnsi="Cambria Math"/>
              <w:sz w:val="23"/>
              <w:szCs w:val="23"/>
            </w:rPr>
            <m:t>koden</m:t>
          </m:r>
          <m:r>
            <m:rPr>
              <m:sty m:val="p"/>
            </m:rPr>
            <w:rPr>
              <w:rFonts w:ascii="Cambria"/>
              <w:sz w:val="23"/>
              <w:szCs w:val="23"/>
            </w:rPr>
            <m:t>=</m:t>
          </m:r>
          <m:f>
            <m:fPr>
              <m:ctrlPr>
                <w:rPr>
                  <w:rFonts w:ascii="Cambria" w:hAnsi="Cambria Math"/>
                  <w:sz w:val="23"/>
                  <w:szCs w:val="23"/>
                </w:rPr>
              </m:ctrlPr>
            </m:fPr>
            <m:num>
              <m:r>
                <m:rPr>
                  <m:sty m:val="p"/>
                </m:rPr>
                <w:rPr>
                  <w:rFonts w:ascii="Cambria Math" w:hAnsi="Cambria Math"/>
                  <w:sz w:val="23"/>
                  <w:szCs w:val="23"/>
                </w:rPr>
                <m:t>ro</m:t>
              </m:r>
              <m:r>
                <m:rPr>
                  <m:sty m:val="p"/>
                </m:rPr>
                <w:rPr>
                  <w:rFonts w:ascii="Cambria"/>
                  <w:sz w:val="23"/>
                  <w:szCs w:val="23"/>
                </w:rPr>
                <m:t>č</m:t>
              </m:r>
              <m:r>
                <m:rPr>
                  <m:sty m:val="p"/>
                </m:rPr>
                <w:rPr>
                  <w:rFonts w:ascii="Cambria Math" w:hAnsi="Cambria Math"/>
                  <w:sz w:val="23"/>
                  <w:szCs w:val="23"/>
                </w:rPr>
                <m:t>n</m:t>
              </m:r>
              <m:r>
                <m:rPr>
                  <m:sty m:val="p"/>
                </m:rPr>
                <w:rPr>
                  <w:rFonts w:ascii="Cambria"/>
                  <w:sz w:val="23"/>
                  <w:szCs w:val="23"/>
                </w:rPr>
                <m:t>í</m:t>
              </m:r>
              <m:r>
                <m:rPr>
                  <m:sty m:val="p"/>
                </m:rPr>
                <w:rPr>
                  <w:rFonts w:ascii="Cambria"/>
                  <w:sz w:val="23"/>
                  <w:szCs w:val="23"/>
                </w:rPr>
                <m:t xml:space="preserve"> </m:t>
              </m:r>
              <m:r>
                <m:rPr>
                  <m:sty m:val="p"/>
                </m:rPr>
                <w:rPr>
                  <w:rFonts w:ascii="Cambria Math" w:hAnsi="Cambria Math"/>
                  <w:sz w:val="23"/>
                  <w:szCs w:val="23"/>
                </w:rPr>
                <m:t>objem</m:t>
              </m:r>
              <m:r>
                <m:rPr>
                  <m:sty m:val="p"/>
                </m:rPr>
                <w:rPr>
                  <w:rFonts w:ascii="Cambria"/>
                  <w:sz w:val="23"/>
                  <w:szCs w:val="23"/>
                </w:rPr>
                <m:t xml:space="preserve"> </m:t>
              </m:r>
              <m:r>
                <m:rPr>
                  <m:sty m:val="p"/>
                </m:rPr>
                <w:rPr>
                  <w:rFonts w:ascii="Cambria Math" w:hAnsi="Cambria Math"/>
                  <w:sz w:val="23"/>
                  <w:szCs w:val="23"/>
                </w:rPr>
                <m:t>p</m:t>
              </m:r>
              <m:r>
                <m:rPr>
                  <m:sty m:val="p"/>
                </m:rPr>
                <w:rPr>
                  <w:rFonts w:ascii="Cambria"/>
                  <w:sz w:val="23"/>
                  <w:szCs w:val="23"/>
                </w:rPr>
                <m:t>ř</m:t>
              </m:r>
              <m:r>
                <m:rPr>
                  <m:sty m:val="p"/>
                </m:rPr>
                <w:rPr>
                  <w:rFonts w:ascii="Cambria Math" w:hAnsi="Cambria Math"/>
                  <w:sz w:val="23"/>
                  <w:szCs w:val="23"/>
                </w:rPr>
                <m:t>idan</m:t>
              </m:r>
              <m:r>
                <m:rPr>
                  <m:sty m:val="p"/>
                </m:rPr>
                <w:rPr>
                  <w:rFonts w:ascii="Cambria"/>
                  <w:sz w:val="23"/>
                  <w:szCs w:val="23"/>
                </w:rPr>
                <m:t>é</m:t>
              </m:r>
              <m:r>
                <m:rPr>
                  <m:sty m:val="p"/>
                </m:rPr>
                <w:rPr>
                  <w:rFonts w:ascii="Cambria"/>
                  <w:sz w:val="23"/>
                  <w:szCs w:val="23"/>
                </w:rPr>
                <m:t xml:space="preserve"> </m:t>
              </m:r>
              <m:r>
                <m:rPr>
                  <m:sty m:val="p"/>
                </m:rPr>
                <w:rPr>
                  <w:rFonts w:ascii="Cambria Math" w:hAnsi="Cambria Math"/>
                  <w:sz w:val="23"/>
                  <w:szCs w:val="23"/>
                </w:rPr>
                <m:t>hodnoty</m:t>
              </m:r>
            </m:num>
            <m:den>
              <m:r>
                <m:rPr>
                  <m:sty m:val="p"/>
                </m:rPr>
                <w:rPr>
                  <w:rFonts w:ascii="Cambria Math" w:hAnsi="Cambria Math"/>
                  <w:sz w:val="23"/>
                  <w:szCs w:val="23"/>
                </w:rPr>
                <m:t>po</m:t>
              </m:r>
              <m:r>
                <m:rPr>
                  <m:sty m:val="p"/>
                </m:rPr>
                <w:rPr>
                  <w:rFonts w:ascii="Cambria"/>
                  <w:sz w:val="23"/>
                  <w:szCs w:val="23"/>
                </w:rPr>
                <m:t>č</m:t>
              </m:r>
              <m:r>
                <m:rPr>
                  <m:sty m:val="p"/>
                </m:rPr>
                <w:rPr>
                  <w:rFonts w:ascii="Cambria Math" w:hAnsi="Cambria Math"/>
                  <w:sz w:val="23"/>
                  <w:szCs w:val="23"/>
                </w:rPr>
                <m:t>et</m:t>
              </m:r>
              <m:r>
                <m:rPr>
                  <m:sty m:val="p"/>
                </m:rPr>
                <w:rPr>
                  <w:rFonts w:ascii="Cambria"/>
                  <w:sz w:val="23"/>
                  <w:szCs w:val="23"/>
                </w:rPr>
                <m:t xml:space="preserve"> </m:t>
              </m:r>
              <m:r>
                <m:rPr>
                  <m:sty m:val="p"/>
                </m:rPr>
                <w:rPr>
                  <w:rFonts w:ascii="Cambria Math" w:hAnsi="Cambria Math"/>
                  <w:sz w:val="23"/>
                  <w:szCs w:val="23"/>
                </w:rPr>
                <m:t>produkčních</m:t>
              </m:r>
              <m:r>
                <m:rPr>
                  <m:sty m:val="p"/>
                </m:rPr>
                <w:rPr>
                  <w:rFonts w:ascii="Cambria"/>
                  <w:sz w:val="23"/>
                  <w:szCs w:val="23"/>
                </w:rPr>
                <m:t xml:space="preserve"> </m:t>
              </m:r>
              <m:r>
                <m:rPr>
                  <m:sty m:val="p"/>
                </m:rPr>
                <w:rPr>
                  <w:rFonts w:ascii="Cambria Math" w:hAnsi="Cambria Math"/>
                  <w:sz w:val="23"/>
                  <w:szCs w:val="23"/>
                </w:rPr>
                <m:t>zam</m:t>
              </m:r>
              <m:r>
                <m:rPr>
                  <m:sty m:val="p"/>
                </m:rPr>
                <w:rPr>
                  <w:rFonts w:ascii="Cambria"/>
                  <w:sz w:val="23"/>
                  <w:szCs w:val="23"/>
                </w:rPr>
                <m:t>.</m:t>
              </m:r>
              <m:r>
                <m:rPr>
                  <m:sty m:val="p"/>
                </m:rPr>
                <w:rPr>
                  <w:rFonts w:ascii="Cambria"/>
                  <w:sz w:val="23"/>
                  <w:szCs w:val="23"/>
                </w:rPr>
                <m:t>*</m:t>
              </m:r>
              <m:r>
                <m:rPr>
                  <m:sty m:val="p"/>
                </m:rPr>
                <w:rPr>
                  <w:rFonts w:ascii="Cambria Math" w:hAnsi="Cambria Math"/>
                  <w:sz w:val="23"/>
                  <w:szCs w:val="23"/>
                </w:rPr>
                <m:t>fond</m:t>
              </m:r>
              <m:r>
                <m:rPr>
                  <m:sty m:val="p"/>
                </m:rPr>
                <w:rPr>
                  <w:rFonts w:ascii="Cambria"/>
                  <w:sz w:val="23"/>
                  <w:szCs w:val="23"/>
                </w:rPr>
                <m:t xml:space="preserve"> </m:t>
              </m:r>
              <m:r>
                <m:rPr>
                  <m:sty m:val="p"/>
                </m:rPr>
                <w:rPr>
                  <w:rFonts w:ascii="Cambria Math" w:hAnsi="Cambria Math"/>
                  <w:sz w:val="23"/>
                  <w:szCs w:val="23"/>
                </w:rPr>
                <m:t>prac</m:t>
              </m:r>
              <m:r>
                <m:rPr>
                  <m:sty m:val="p"/>
                </m:rPr>
                <w:rPr>
                  <w:rFonts w:ascii="Cambria"/>
                  <w:sz w:val="23"/>
                  <w:szCs w:val="23"/>
                </w:rPr>
                <m:t>.</m:t>
              </m:r>
              <m:r>
                <m:rPr>
                  <m:sty m:val="p"/>
                </m:rPr>
                <w:rPr>
                  <w:rFonts w:ascii="Cambria Math" w:hAnsi="Cambria Math"/>
                  <w:sz w:val="23"/>
                  <w:szCs w:val="23"/>
                </w:rPr>
                <m:t>doby*pod</m:t>
              </m:r>
              <m:r>
                <m:rPr>
                  <m:sty m:val="p"/>
                </m:rPr>
                <w:rPr>
                  <w:rFonts w:ascii="Cambria"/>
                  <w:sz w:val="23"/>
                  <w:szCs w:val="23"/>
                </w:rPr>
                <m:t>í</m:t>
              </m:r>
              <m:r>
                <m:rPr>
                  <m:sty m:val="p"/>
                </m:rPr>
                <w:rPr>
                  <w:rFonts w:ascii="Cambria Math" w:hAnsi="Cambria Math"/>
                  <w:sz w:val="23"/>
                  <w:szCs w:val="23"/>
                </w:rPr>
                <m:t>l</m:t>
              </m:r>
              <m:r>
                <m:rPr>
                  <m:sty m:val="p"/>
                </m:rPr>
                <w:rPr>
                  <w:rFonts w:ascii="Cambria"/>
                  <w:sz w:val="23"/>
                  <w:szCs w:val="23"/>
                </w:rPr>
                <m:t xml:space="preserve"> </m:t>
              </m:r>
              <m:r>
                <m:rPr>
                  <m:sty m:val="p"/>
                </m:rPr>
                <w:rPr>
                  <w:rFonts w:ascii="Cambria Math" w:hAnsi="Cambria Math"/>
                  <w:sz w:val="23"/>
                  <w:szCs w:val="23"/>
                </w:rPr>
                <m:t>produk</m:t>
              </m:r>
              <m:r>
                <m:rPr>
                  <m:sty m:val="p"/>
                </m:rPr>
                <w:rPr>
                  <w:rFonts w:ascii="Cambria"/>
                  <w:sz w:val="23"/>
                  <w:szCs w:val="23"/>
                </w:rPr>
                <m:t>č</m:t>
              </m:r>
              <m:r>
                <m:rPr>
                  <m:sty m:val="p"/>
                </m:rPr>
                <w:rPr>
                  <w:rFonts w:ascii="Cambria Math" w:hAnsi="Cambria Math"/>
                  <w:sz w:val="23"/>
                  <w:szCs w:val="23"/>
                </w:rPr>
                <m:t>n</m:t>
              </m:r>
              <m:r>
                <m:rPr>
                  <m:sty m:val="p"/>
                </m:rPr>
                <w:rPr>
                  <w:rFonts w:ascii="Cambria"/>
                  <w:sz w:val="23"/>
                  <w:szCs w:val="23"/>
                </w:rPr>
                <m:t>í</m:t>
              </m:r>
              <m:r>
                <m:rPr>
                  <m:sty m:val="p"/>
                </m:rPr>
                <w:rPr>
                  <w:rFonts w:ascii="Cambria"/>
                  <w:sz w:val="23"/>
                  <w:szCs w:val="23"/>
                </w:rPr>
                <m:t xml:space="preserve"> </m:t>
              </m:r>
              <m:r>
                <m:rPr>
                  <m:sty m:val="p"/>
                </m:rPr>
                <w:rPr>
                  <w:rFonts w:ascii="Cambria"/>
                  <w:sz w:val="23"/>
                  <w:szCs w:val="23"/>
                </w:rPr>
                <m:t>č</m:t>
              </m:r>
              <m:r>
                <m:rPr>
                  <m:sty m:val="p"/>
                </m:rPr>
                <w:rPr>
                  <w:rFonts w:ascii="Cambria Math" w:hAnsi="Cambria Math"/>
                  <w:sz w:val="23"/>
                  <w:szCs w:val="23"/>
                </w:rPr>
                <m:t>in</m:t>
              </m:r>
              <m:r>
                <m:rPr>
                  <m:sty m:val="p"/>
                </m:rPr>
                <w:rPr>
                  <w:rFonts w:ascii="Cambria"/>
                  <w:sz w:val="23"/>
                  <w:szCs w:val="23"/>
                </w:rPr>
                <m:t>.</m:t>
              </m:r>
            </m:den>
          </m:f>
          <m:r>
            <m:rPr>
              <m:sty m:val="p"/>
            </m:rPr>
            <w:rPr>
              <w:rFonts w:ascii="Cambria"/>
              <w:sz w:val="23"/>
              <w:szCs w:val="23"/>
            </w:rPr>
            <m:t xml:space="preserve"> </m:t>
          </m:r>
        </m:oMath>
      </m:oMathPara>
    </w:p>
    <w:p w:rsidR="00714E79" w:rsidRDefault="00714E79" w:rsidP="00714E79">
      <w:pPr>
        <w:pStyle w:val="Odstavecseseznamem"/>
        <w:numPr>
          <w:ilvl w:val="0"/>
          <w:numId w:val="47"/>
        </w:numPr>
        <w:spacing w:line="360" w:lineRule="auto"/>
        <w:ind w:left="357" w:hanging="357"/>
      </w:pPr>
      <w:r>
        <w:t>Roční rozpočet je výchozím bodem při stanovení plánované přidané hodnoty. Pro hospodářský rok 2009/10 byl plánován obrat 62 mil. Kč, a to při 42 % úrovni přímých nákladů</w:t>
      </w:r>
      <w:r w:rsidR="00785566">
        <w:t>, což odpovídá 26 mil. Kč</w:t>
      </w:r>
      <w:r>
        <w:t xml:space="preserve">. Přidaná hodnota je tedy cca 36 mil. Kč. </w:t>
      </w:r>
      <w:r w:rsidR="00785566">
        <w:lastRenderedPageBreak/>
        <w:t xml:space="preserve">Z této částky připadá 28,5 mil. na složku osobních nákladů a 6,5 mil. na složku režijních nákladů. Zbývající část je zisk. </w:t>
      </w:r>
    </w:p>
    <w:p w:rsidR="00714E79" w:rsidRDefault="00714E79" w:rsidP="00714E79">
      <w:pPr>
        <w:pStyle w:val="Odstavecseseznamem"/>
        <w:numPr>
          <w:ilvl w:val="0"/>
          <w:numId w:val="47"/>
        </w:numPr>
        <w:spacing w:line="360" w:lineRule="auto"/>
        <w:ind w:left="357" w:hanging="357"/>
      </w:pPr>
      <w:r>
        <w:t xml:space="preserve">Průměrná sazba se stanovuje na jednoho produkčního zaměstnance, tedy pracovníka, jehož pracovní náplň z podstatné části zahrnuje produkční činnost. V podniku jde o zaměstnance výzkumného a produkčního oddělení. Z celkového </w:t>
      </w:r>
      <w:r w:rsidR="007749B4">
        <w:t xml:space="preserve">plánovaného </w:t>
      </w:r>
      <w:r>
        <w:t>přepočteného počtu pracovníků podniku – 42,</w:t>
      </w:r>
      <w:r w:rsidR="004D6529">
        <w:t>25</w:t>
      </w:r>
      <w:r>
        <w:t xml:space="preserve"> zaměstnanců – připadá na výzkumné oddělení 2</w:t>
      </w:r>
      <w:r w:rsidR="004D6529">
        <w:t>6,7</w:t>
      </w:r>
      <w:r>
        <w:t xml:space="preserve"> praco</w:t>
      </w:r>
      <w:r w:rsidR="00F75357">
        <w:t>vníků a na oddělení produkce 7,</w:t>
      </w:r>
      <w:r w:rsidR="004D6529">
        <w:t>8</w:t>
      </w:r>
      <w:r>
        <w:t xml:space="preserve"> pracovníků, celkově je tedy v rámci ročního rozpočtu plánováno 3</w:t>
      </w:r>
      <w:r w:rsidR="004D6529">
        <w:t>4,</w:t>
      </w:r>
      <w:r w:rsidR="00F75357">
        <w:t>5</w:t>
      </w:r>
      <w:r>
        <w:t xml:space="preserve"> produkčních zaměstnanců. </w:t>
      </w:r>
    </w:p>
    <w:p w:rsidR="00714E79" w:rsidRDefault="00714E79" w:rsidP="00714E79">
      <w:pPr>
        <w:pStyle w:val="Odstavecseseznamem"/>
        <w:numPr>
          <w:ilvl w:val="0"/>
          <w:numId w:val="47"/>
        </w:numPr>
        <w:spacing w:line="360" w:lineRule="auto"/>
        <w:ind w:left="357" w:hanging="357"/>
      </w:pPr>
      <w:r>
        <w:t xml:space="preserve">V hospodářském roce 2009/10 je 251 pracovních dní, fond pracovní doby je dále snížen o dny čerpání dovolené – podnik poskytuje týden dovolené navíc, celkem tedy 25 dnů – a o dny nepřítomnosti z důvodu nemoci a jiných zákonných důvodů, které jsou na základě průměrů z minulých let stanoveny na 6 dnů. Fond pracovní doby je tedy 220 dnů. </w:t>
      </w:r>
    </w:p>
    <w:p w:rsidR="00714E79" w:rsidRDefault="00714E79" w:rsidP="00714E79">
      <w:pPr>
        <w:pStyle w:val="Odstavecseseznamem"/>
        <w:numPr>
          <w:ilvl w:val="0"/>
          <w:numId w:val="47"/>
        </w:numPr>
        <w:spacing w:line="360" w:lineRule="auto"/>
        <w:ind w:left="357" w:hanging="357"/>
      </w:pPr>
      <w:r>
        <w:t>Pro produkční pracovníky je stanoveno optimální rozložení pracovních doby poměrným zastoupením jednotlivých činností na fondu pracovní doby. Dle tohoto rozložení připadá v průměru 5</w:t>
      </w:r>
      <w:r w:rsidR="004D6529">
        <w:t>9</w:t>
      </w:r>
      <w:r>
        <w:t xml:space="preserve"> % na produkční činnosti, 1</w:t>
      </w:r>
      <w:r w:rsidR="00011FCB">
        <w:t>8</w:t>
      </w:r>
      <w:r>
        <w:t xml:space="preserve"> % na předprodukční činnosti a zbývající část na neprodukční činnosti. </w:t>
      </w:r>
    </w:p>
    <w:p w:rsidR="005A1361" w:rsidRDefault="005947DA" w:rsidP="005A1361">
      <w:r>
        <w:t xml:space="preserve">Dosazením </w:t>
      </w:r>
      <w:r w:rsidR="004A78E5">
        <w:t xml:space="preserve">uvedených hodnot do vzorce </w:t>
      </w:r>
      <w:r w:rsidR="007749B4">
        <w:t>se stanoví</w:t>
      </w:r>
      <w:r w:rsidR="00BA4400">
        <w:t xml:space="preserve"> průměrn</w:t>
      </w:r>
      <w:r w:rsidR="007749B4">
        <w:t>á sazba</w:t>
      </w:r>
      <w:r>
        <w:t xml:space="preserve"> „člověkoden“:</w:t>
      </w:r>
      <w:r w:rsidR="004A78E5">
        <w:t xml:space="preserve"> </w:t>
      </w:r>
    </w:p>
    <w:p w:rsidR="005947DA" w:rsidRDefault="005947DA" w:rsidP="005A1361">
      <w:pPr>
        <w:rPr>
          <w:sz w:val="23"/>
          <w:szCs w:val="23"/>
        </w:rPr>
      </w:pPr>
      <m:oMathPara>
        <m:oMath>
          <m:r>
            <m:rPr>
              <m:sty m:val="p"/>
            </m:rPr>
            <w:rPr>
              <w:rFonts w:ascii="Cambria Math"/>
              <w:sz w:val="23"/>
              <w:szCs w:val="23"/>
            </w:rPr>
            <m:t>sazba</m:t>
          </m:r>
          <m:r>
            <m:rPr>
              <m:sty m:val="p"/>
            </m:rPr>
            <w:rPr>
              <w:rFonts w:ascii="Cambria"/>
              <w:sz w:val="23"/>
              <w:szCs w:val="23"/>
            </w:rPr>
            <m:t xml:space="preserve"> </m:t>
          </m:r>
          <m:r>
            <m:rPr>
              <m:sty m:val="p"/>
            </m:rPr>
            <w:rPr>
              <w:sz w:val="23"/>
              <w:szCs w:val="23"/>
            </w:rPr>
            <m:t>č</m:t>
          </m:r>
          <m:r>
            <m:rPr>
              <m:sty m:val="p"/>
            </m:rPr>
            <w:rPr>
              <w:rFonts w:ascii="Cambria Math"/>
              <w:sz w:val="23"/>
              <w:szCs w:val="23"/>
            </w:rPr>
            <m:t>lov</m:t>
          </m:r>
          <m:r>
            <m:rPr>
              <m:sty m:val="p"/>
            </m:rPr>
            <w:rPr>
              <w:sz w:val="23"/>
              <w:szCs w:val="23"/>
            </w:rPr>
            <m:t>ě</m:t>
          </m:r>
          <m:r>
            <m:rPr>
              <m:sty m:val="p"/>
            </m:rPr>
            <w:rPr>
              <w:rFonts w:ascii="Cambria Math"/>
              <w:sz w:val="23"/>
              <w:szCs w:val="23"/>
            </w:rPr>
            <m:t>koden</m:t>
          </m:r>
          <m:r>
            <m:rPr>
              <m:sty m:val="p"/>
            </m:rPr>
            <w:rPr>
              <w:rFonts w:ascii="Cambria"/>
              <w:sz w:val="23"/>
              <w:szCs w:val="23"/>
            </w:rPr>
            <m:t>=</m:t>
          </m:r>
          <m:f>
            <m:fPr>
              <m:ctrlPr>
                <w:rPr>
                  <w:rFonts w:ascii="Cambria" w:hAnsi="Cambria Math"/>
                  <w:sz w:val="23"/>
                  <w:szCs w:val="23"/>
                </w:rPr>
              </m:ctrlPr>
            </m:fPr>
            <m:num>
              <m:r>
                <m:rPr>
                  <m:sty m:val="p"/>
                </m:rPr>
                <w:rPr>
                  <w:rFonts w:ascii="Cambria Math"/>
                  <w:sz w:val="23"/>
                  <w:szCs w:val="23"/>
                </w:rPr>
                <m:t>35 960 000</m:t>
              </m:r>
            </m:num>
            <m:den>
              <m:r>
                <m:rPr>
                  <m:sty m:val="p"/>
                </m:rPr>
                <w:rPr>
                  <w:rFonts w:ascii="Cambria Math"/>
                  <w:sz w:val="23"/>
                  <w:szCs w:val="23"/>
                </w:rPr>
                <m:t>34,5</m:t>
              </m:r>
              <m:r>
                <m:rPr>
                  <m:sty m:val="p"/>
                </m:rPr>
                <w:rPr>
                  <w:rFonts w:ascii="Cambria Math"/>
                  <w:sz w:val="23"/>
                  <w:szCs w:val="23"/>
                </w:rPr>
                <m:t>*</m:t>
              </m:r>
              <m:r>
                <m:rPr>
                  <m:sty m:val="p"/>
                </m:rPr>
                <w:rPr>
                  <w:rFonts w:ascii="Cambria Math"/>
                  <w:sz w:val="23"/>
                  <w:szCs w:val="23"/>
                </w:rPr>
                <m:t>220</m:t>
              </m:r>
              <m:r>
                <m:rPr>
                  <m:sty m:val="p"/>
                </m:rPr>
                <w:rPr>
                  <w:rFonts w:ascii="Cambria Math" w:hAnsi="Cambria Math"/>
                  <w:sz w:val="23"/>
                  <w:szCs w:val="23"/>
                </w:rPr>
                <m:t>*</m:t>
              </m:r>
              <m:r>
                <m:rPr>
                  <m:sty m:val="p"/>
                </m:rPr>
                <w:rPr>
                  <w:rFonts w:ascii="Cambria Math"/>
                  <w:sz w:val="23"/>
                  <w:szCs w:val="23"/>
                </w:rPr>
                <m:t>0,59</m:t>
              </m:r>
            </m:den>
          </m:f>
          <m:r>
            <m:rPr>
              <m:sty m:val="p"/>
            </m:rPr>
            <w:rPr>
              <w:rFonts w:ascii="Cambria"/>
              <w:sz w:val="23"/>
              <w:szCs w:val="23"/>
            </w:rPr>
            <m:t xml:space="preserve">= </m:t>
          </m:r>
          <m:f>
            <m:fPr>
              <m:ctrlPr>
                <w:rPr>
                  <w:rFonts w:ascii="Cambria" w:hAnsi="Cambria Math"/>
                  <w:sz w:val="23"/>
                  <w:szCs w:val="23"/>
                </w:rPr>
              </m:ctrlPr>
            </m:fPr>
            <m:num>
              <m:r>
                <m:rPr>
                  <m:sty m:val="p"/>
                </m:rPr>
                <w:rPr>
                  <w:rFonts w:ascii="Cambria"/>
                  <w:sz w:val="23"/>
                  <w:szCs w:val="23"/>
                </w:rPr>
                <m:t>35</m:t>
              </m:r>
              <m:r>
                <m:rPr>
                  <m:sty m:val="p"/>
                </m:rPr>
                <w:rPr>
                  <w:sz w:val="23"/>
                  <w:szCs w:val="23"/>
                </w:rPr>
                <m:t> </m:t>
              </m:r>
              <m:r>
                <m:rPr>
                  <m:sty m:val="p"/>
                </m:rPr>
                <w:rPr>
                  <w:rFonts w:ascii="Cambria Math"/>
                  <w:sz w:val="23"/>
                  <w:szCs w:val="23"/>
                </w:rPr>
                <m:t>960</m:t>
              </m:r>
              <m:r>
                <m:rPr>
                  <m:sty m:val="p"/>
                </m:rPr>
                <w:rPr>
                  <w:rFonts w:ascii="Cambria"/>
                  <w:sz w:val="23"/>
                  <w:szCs w:val="23"/>
                </w:rPr>
                <m:t xml:space="preserve"> 000</m:t>
              </m:r>
            </m:num>
            <m:den>
              <m:r>
                <m:rPr>
                  <m:sty m:val="p"/>
                </m:rPr>
                <w:rPr>
                  <w:rFonts w:ascii="Cambria"/>
                  <w:sz w:val="23"/>
                  <w:szCs w:val="23"/>
                </w:rPr>
                <m:t>4 478</m:t>
              </m:r>
            </m:den>
          </m:f>
          <m:r>
            <m:rPr>
              <m:sty m:val="p"/>
            </m:rPr>
            <w:rPr>
              <w:rFonts w:ascii="Cambria"/>
              <w:sz w:val="23"/>
              <w:szCs w:val="23"/>
            </w:rPr>
            <m:t>=8</m:t>
          </m:r>
          <m:r>
            <m:rPr>
              <m:sty m:val="p"/>
            </m:rPr>
            <w:rPr>
              <w:sz w:val="23"/>
              <w:szCs w:val="23"/>
            </w:rPr>
            <m:t> </m:t>
          </m:r>
          <m:r>
            <m:rPr>
              <m:sty m:val="p"/>
            </m:rPr>
            <w:rPr>
              <w:rFonts w:ascii="Cambria Math"/>
              <w:sz w:val="23"/>
              <w:szCs w:val="23"/>
            </w:rPr>
            <m:t>030</m:t>
          </m:r>
          <m:r>
            <w:rPr>
              <w:rFonts w:ascii="Cambria Math"/>
              <w:sz w:val="23"/>
              <w:szCs w:val="23"/>
            </w:rPr>
            <m:t xml:space="preserve"> </m:t>
          </m:r>
          <m:r>
            <m:rPr>
              <m:sty m:val="p"/>
            </m:rPr>
            <w:rPr>
              <w:rFonts w:ascii="Cambria Math"/>
              <w:sz w:val="23"/>
              <w:szCs w:val="23"/>
            </w:rPr>
            <m:t>K</m:t>
          </m:r>
          <m:r>
            <m:rPr>
              <m:sty m:val="p"/>
            </m:rPr>
            <w:rPr>
              <w:rFonts w:ascii="Cambria Math"/>
              <w:sz w:val="23"/>
              <w:szCs w:val="23"/>
            </w:rPr>
            <m:t>č</m:t>
          </m:r>
          <m:r>
            <m:rPr>
              <m:sty m:val="p"/>
            </m:rPr>
            <w:rPr>
              <w:rFonts w:ascii="Cambria Math"/>
              <w:sz w:val="23"/>
              <w:szCs w:val="23"/>
            </w:rPr>
            <m:t>/den</m:t>
          </m:r>
        </m:oMath>
      </m:oMathPara>
    </w:p>
    <w:p w:rsidR="005947DA" w:rsidRDefault="00011FCB" w:rsidP="005A1361">
      <w:r>
        <w:t xml:space="preserve">Vypočtená sazba „člověkoden“ odpovídá v průměru 8 tis. Kč za den práce zaměstnance, sazba „člověkohodina“ je tedy 1 tis. Kč za hodinu práce zaměstnance. </w:t>
      </w:r>
    </w:p>
    <w:p w:rsidR="00FB3748" w:rsidRPr="00841AC9" w:rsidRDefault="00FB3748" w:rsidP="00FB3748">
      <w:pPr>
        <w:keepNext/>
        <w:rPr>
          <w:b/>
        </w:rPr>
      </w:pPr>
      <w:r>
        <w:rPr>
          <w:b/>
        </w:rPr>
        <w:t xml:space="preserve">Stanovení ceny za práci pro jednotlivé kategorie zaměstnanců </w:t>
      </w:r>
    </w:p>
    <w:p w:rsidR="00011FCB" w:rsidRDefault="00011FCB" w:rsidP="005A1361">
      <w:r>
        <w:t xml:space="preserve">Analogicky lze stanovit i sazby pro jednotlivé kategorie pracovníků. Podnik pro kalkulaci těchto sazeb používá model </w:t>
      </w:r>
      <w:r w:rsidR="005F2FD9">
        <w:t>pro propočet a ověření sazeb „člověkoden“ představený v tabulce</w:t>
      </w:r>
      <w:r w:rsidR="002B1AEB">
        <w:t xml:space="preserve"> č. 3. Stanovenou strukturou a počtem zaměstnanců </w:t>
      </w:r>
      <w:r w:rsidR="002B1AEB">
        <w:br/>
        <w:t xml:space="preserve">na jednotlivých pozicích a jim příslušného očekávaného podílu produkční činnosti </w:t>
      </w:r>
      <w:r w:rsidR="002B1AEB">
        <w:br/>
        <w:t xml:space="preserve">na celkovém fondu pracovní doby je dán roční fond produkční pracovní doby. </w:t>
      </w:r>
      <w:r w:rsidR="004E112B">
        <w:t>Vyn</w:t>
      </w:r>
      <w:r w:rsidR="002B1AEB">
        <w:t xml:space="preserve">ásobením fondu produkční pracovní doby </w:t>
      </w:r>
      <w:r w:rsidR="004E112B">
        <w:t xml:space="preserve">každé skupiny zaměstnanců </w:t>
      </w:r>
      <w:r w:rsidR="002B1AEB">
        <w:t xml:space="preserve">a </w:t>
      </w:r>
      <w:r w:rsidR="004E112B">
        <w:t xml:space="preserve">příslušné </w:t>
      </w:r>
      <w:r w:rsidR="002B1AEB">
        <w:lastRenderedPageBreak/>
        <w:t xml:space="preserve">sazby „člověkoden“ se v rámci modelu </w:t>
      </w:r>
      <w:r w:rsidR="00726472">
        <w:t>o</w:t>
      </w:r>
      <w:r w:rsidR="002B1AEB">
        <w:t xml:space="preserve">testuje, zda je dosahováno požadovaného objemu přidané hodnoty. </w:t>
      </w:r>
    </w:p>
    <w:p w:rsidR="0063288C" w:rsidRDefault="00726472" w:rsidP="0063288C">
      <w:r>
        <w:t xml:space="preserve">V uvedeném modelu je kategorii Expert 2, jež je </w:t>
      </w:r>
      <w:r w:rsidR="0063288C">
        <w:t>v</w:t>
      </w:r>
      <w:r w:rsidR="0001053B">
        <w:t>z</w:t>
      </w:r>
      <w:r w:rsidR="0063288C">
        <w:t>hledem k druhu práce a počtu pracovníků skupinou s největším počtem produkčních hodin,</w:t>
      </w:r>
      <w:r>
        <w:t xml:space="preserve"> přiřazena průměrná sazba za práci, tedy 8 tis. Kč / den. </w:t>
      </w:r>
      <w:r w:rsidR="0063288C">
        <w:t xml:space="preserve">Další sazby jsou nastaveny s ohledem na rozdílnosti jednotlivých kategorií z pohledu typu práce a průměrných mzdových nákladů </w:t>
      </w:r>
      <w:r w:rsidR="00CE48BD">
        <w:t xml:space="preserve">pracovníků </w:t>
      </w:r>
      <w:r w:rsidR="0063288C">
        <w:t xml:space="preserve">v rozmezí od 5,2 tis. za den práce asistenta do 12 tis. za práci ředitelů. </w:t>
      </w:r>
    </w:p>
    <w:p w:rsidR="00C478F9" w:rsidRPr="00193744" w:rsidRDefault="00C478F9" w:rsidP="00C478F9">
      <w:pPr>
        <w:keepNext/>
        <w:spacing w:before="120" w:after="120" w:line="240" w:lineRule="auto"/>
      </w:pPr>
      <w:r w:rsidRPr="00193744">
        <w:t xml:space="preserve">Tabulka 3 </w:t>
      </w:r>
      <w:r w:rsidR="00DD43DE" w:rsidRPr="00193744">
        <w:t xml:space="preserve">Model propočtu a ověření sazeb za práci zaměstnanců </w:t>
      </w:r>
    </w:p>
    <w:tbl>
      <w:tblPr>
        <w:tblW w:w="8510" w:type="dxa"/>
        <w:tblInd w:w="65"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70" w:type="dxa"/>
          <w:right w:w="70" w:type="dxa"/>
        </w:tblCellMar>
        <w:tblLook w:val="04A0"/>
      </w:tblPr>
      <w:tblGrid>
        <w:gridCol w:w="2552"/>
        <w:gridCol w:w="851"/>
        <w:gridCol w:w="1277"/>
        <w:gridCol w:w="1277"/>
        <w:gridCol w:w="1276"/>
        <w:gridCol w:w="1277"/>
      </w:tblGrid>
      <w:tr w:rsidR="00FE4092" w:rsidRPr="00193744" w:rsidTr="00C478F9">
        <w:trPr>
          <w:trHeight w:val="255"/>
        </w:trPr>
        <w:tc>
          <w:tcPr>
            <w:tcW w:w="255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left"/>
              <w:rPr>
                <w:sz w:val="22"/>
                <w:szCs w:val="22"/>
              </w:rPr>
            </w:pPr>
            <w:r w:rsidRPr="00193744">
              <w:rPr>
                <w:sz w:val="22"/>
                <w:szCs w:val="22"/>
              </w:rPr>
              <w:t>Oddělení – Kategorie zam.</w:t>
            </w:r>
          </w:p>
        </w:tc>
        <w:tc>
          <w:tcPr>
            <w:tcW w:w="85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Počet zam.</w:t>
            </w:r>
          </w:p>
        </w:tc>
        <w:tc>
          <w:tcPr>
            <w:tcW w:w="12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Podíl prod. činnosti</w:t>
            </w:r>
          </w:p>
        </w:tc>
        <w:tc>
          <w:tcPr>
            <w:tcW w:w="12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Sazba v tis.</w:t>
            </w:r>
            <w:r w:rsidRPr="00193744">
              <w:rPr>
                <w:sz w:val="22"/>
                <w:szCs w:val="22"/>
              </w:rPr>
              <w:br/>
              <w:t>/ den</w:t>
            </w:r>
          </w:p>
        </w:tc>
        <w:tc>
          <w:tcPr>
            <w:tcW w:w="1276"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Přid. hodn.</w:t>
            </w:r>
            <w:r w:rsidRPr="00193744">
              <w:rPr>
                <w:sz w:val="22"/>
                <w:szCs w:val="22"/>
              </w:rPr>
              <w:br/>
            </w:r>
            <w:r w:rsidR="00434E86" w:rsidRPr="00193744">
              <w:rPr>
                <w:sz w:val="22"/>
                <w:szCs w:val="22"/>
              </w:rPr>
              <w:t xml:space="preserve">v tis. </w:t>
            </w:r>
            <w:r w:rsidRPr="00193744">
              <w:rPr>
                <w:sz w:val="22"/>
                <w:szCs w:val="22"/>
              </w:rPr>
              <w:t>/ den</w:t>
            </w:r>
          </w:p>
        </w:tc>
        <w:tc>
          <w:tcPr>
            <w:tcW w:w="1277"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Přid. hodn.</w:t>
            </w:r>
            <w:r w:rsidRPr="00193744">
              <w:rPr>
                <w:sz w:val="22"/>
                <w:szCs w:val="22"/>
              </w:rPr>
              <w:br/>
            </w:r>
            <w:r w:rsidR="00434E86" w:rsidRPr="00193744">
              <w:rPr>
                <w:sz w:val="22"/>
                <w:szCs w:val="22"/>
              </w:rPr>
              <w:t xml:space="preserve">v tis. </w:t>
            </w:r>
            <w:r w:rsidRPr="00193744">
              <w:rPr>
                <w:sz w:val="22"/>
                <w:szCs w:val="22"/>
              </w:rPr>
              <w:t>/ rok</w:t>
            </w:r>
          </w:p>
        </w:tc>
      </w:tr>
      <w:tr w:rsidR="00FE4092" w:rsidRPr="00193744" w:rsidTr="00C478F9">
        <w:trPr>
          <w:trHeight w:val="255"/>
        </w:trPr>
        <w:tc>
          <w:tcPr>
            <w:tcW w:w="2552" w:type="dxa"/>
            <w:tcBorders>
              <w:top w:val="single" w:sz="8" w:space="0" w:color="7F7F7F" w:themeColor="text1" w:themeTint="80"/>
              <w:left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left"/>
              <w:rPr>
                <w:sz w:val="22"/>
                <w:szCs w:val="22"/>
              </w:rPr>
            </w:pPr>
            <w:r w:rsidRPr="00193744">
              <w:rPr>
                <w:sz w:val="22"/>
                <w:szCs w:val="22"/>
              </w:rPr>
              <w:t>Výzkum – Ředitel</w:t>
            </w:r>
          </w:p>
        </w:tc>
        <w:tc>
          <w:tcPr>
            <w:tcW w:w="851" w:type="dxa"/>
            <w:tcBorders>
              <w:top w:val="single" w:sz="8" w:space="0" w:color="7F7F7F" w:themeColor="text1" w:themeTint="80"/>
              <w:left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2,00</w:t>
            </w:r>
          </w:p>
        </w:tc>
        <w:tc>
          <w:tcPr>
            <w:tcW w:w="1277" w:type="dxa"/>
            <w:tcBorders>
              <w:top w:val="single" w:sz="8" w:space="0" w:color="7F7F7F" w:themeColor="text1" w:themeTint="80"/>
              <w:left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17%</w:t>
            </w:r>
          </w:p>
        </w:tc>
        <w:tc>
          <w:tcPr>
            <w:tcW w:w="1277" w:type="dxa"/>
            <w:tcBorders>
              <w:top w:val="single" w:sz="8" w:space="0" w:color="7F7F7F" w:themeColor="text1" w:themeTint="80"/>
              <w:left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12,0</w:t>
            </w:r>
          </w:p>
        </w:tc>
        <w:tc>
          <w:tcPr>
            <w:tcW w:w="1276" w:type="dxa"/>
            <w:tcBorders>
              <w:top w:val="single" w:sz="8" w:space="0" w:color="7F7F7F" w:themeColor="text1" w:themeTint="80"/>
              <w:lef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4,1</w:t>
            </w:r>
          </w:p>
        </w:tc>
        <w:tc>
          <w:tcPr>
            <w:tcW w:w="1277" w:type="dxa"/>
            <w:tcBorders>
              <w:top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915,7</w:t>
            </w:r>
          </w:p>
        </w:tc>
      </w:tr>
      <w:tr w:rsidR="00FE4092" w:rsidRPr="00193744" w:rsidTr="00C478F9">
        <w:trPr>
          <w:trHeight w:val="255"/>
        </w:trPr>
        <w:tc>
          <w:tcPr>
            <w:tcW w:w="2552" w:type="dxa"/>
            <w:tcBorders>
              <w:left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left"/>
              <w:rPr>
                <w:sz w:val="22"/>
                <w:szCs w:val="22"/>
              </w:rPr>
            </w:pPr>
            <w:r w:rsidRPr="00193744">
              <w:rPr>
                <w:sz w:val="22"/>
                <w:szCs w:val="22"/>
              </w:rPr>
              <w:t>Výzkum – Expert 1</w:t>
            </w:r>
          </w:p>
        </w:tc>
        <w:tc>
          <w:tcPr>
            <w:tcW w:w="851" w:type="dxa"/>
            <w:tcBorders>
              <w:left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7,00</w:t>
            </w:r>
          </w:p>
        </w:tc>
        <w:tc>
          <w:tcPr>
            <w:tcW w:w="1277" w:type="dxa"/>
            <w:tcBorders>
              <w:left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39%</w:t>
            </w:r>
          </w:p>
        </w:tc>
        <w:tc>
          <w:tcPr>
            <w:tcW w:w="1277" w:type="dxa"/>
            <w:tcBorders>
              <w:left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9,6</w:t>
            </w:r>
          </w:p>
        </w:tc>
        <w:tc>
          <w:tcPr>
            <w:tcW w:w="1276" w:type="dxa"/>
            <w:tcBorders>
              <w:lef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26,5</w:t>
            </w:r>
          </w:p>
        </w:tc>
        <w:tc>
          <w:tcPr>
            <w:tcW w:w="1277" w:type="dxa"/>
            <w:tcBorders>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5 982,6</w:t>
            </w:r>
          </w:p>
        </w:tc>
      </w:tr>
      <w:tr w:rsidR="00FE4092" w:rsidRPr="00193744" w:rsidTr="00C478F9">
        <w:trPr>
          <w:trHeight w:val="255"/>
        </w:trPr>
        <w:tc>
          <w:tcPr>
            <w:tcW w:w="2552" w:type="dxa"/>
            <w:tcBorders>
              <w:left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left"/>
              <w:rPr>
                <w:sz w:val="22"/>
                <w:szCs w:val="22"/>
              </w:rPr>
            </w:pPr>
            <w:r w:rsidRPr="00193744">
              <w:rPr>
                <w:sz w:val="22"/>
                <w:szCs w:val="22"/>
              </w:rPr>
              <w:t>Výzkum – Expert 2</w:t>
            </w:r>
          </w:p>
        </w:tc>
        <w:tc>
          <w:tcPr>
            <w:tcW w:w="851" w:type="dxa"/>
            <w:tcBorders>
              <w:left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14,00</w:t>
            </w:r>
          </w:p>
        </w:tc>
        <w:tc>
          <w:tcPr>
            <w:tcW w:w="1277" w:type="dxa"/>
            <w:tcBorders>
              <w:left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62%</w:t>
            </w:r>
          </w:p>
        </w:tc>
        <w:tc>
          <w:tcPr>
            <w:tcW w:w="1277" w:type="dxa"/>
            <w:tcBorders>
              <w:left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8,0</w:t>
            </w:r>
          </w:p>
        </w:tc>
        <w:tc>
          <w:tcPr>
            <w:tcW w:w="1276" w:type="dxa"/>
            <w:tcBorders>
              <w:lef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69,3</w:t>
            </w:r>
          </w:p>
        </w:tc>
        <w:tc>
          <w:tcPr>
            <w:tcW w:w="1277" w:type="dxa"/>
            <w:tcBorders>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15 668,7</w:t>
            </w:r>
          </w:p>
        </w:tc>
      </w:tr>
      <w:tr w:rsidR="00FE4092" w:rsidRPr="00193744" w:rsidTr="00C478F9">
        <w:trPr>
          <w:trHeight w:val="255"/>
        </w:trPr>
        <w:tc>
          <w:tcPr>
            <w:tcW w:w="2552"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left"/>
              <w:rPr>
                <w:sz w:val="22"/>
                <w:szCs w:val="22"/>
              </w:rPr>
            </w:pPr>
            <w:r w:rsidRPr="00193744">
              <w:rPr>
                <w:sz w:val="22"/>
                <w:szCs w:val="22"/>
              </w:rPr>
              <w:t>Výzkum – Asistent</w:t>
            </w:r>
          </w:p>
        </w:tc>
        <w:tc>
          <w:tcPr>
            <w:tcW w:w="851"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3,70</w:t>
            </w:r>
          </w:p>
        </w:tc>
        <w:tc>
          <w:tcPr>
            <w:tcW w:w="1277"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73%</w:t>
            </w:r>
          </w:p>
        </w:tc>
        <w:tc>
          <w:tcPr>
            <w:tcW w:w="1277"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5,2</w:t>
            </w:r>
          </w:p>
        </w:tc>
        <w:tc>
          <w:tcPr>
            <w:tcW w:w="1276" w:type="dxa"/>
            <w:tcBorders>
              <w:left w:val="single" w:sz="8" w:space="0" w:color="7F7F7F" w:themeColor="text1" w:themeTint="80"/>
              <w:bottom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14,1</w:t>
            </w:r>
          </w:p>
        </w:tc>
        <w:tc>
          <w:tcPr>
            <w:tcW w:w="1277" w:type="dxa"/>
            <w:tcBorders>
              <w:bottom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3 181,1</w:t>
            </w:r>
          </w:p>
        </w:tc>
      </w:tr>
      <w:tr w:rsidR="00FE4092" w:rsidRPr="00193744" w:rsidTr="00C478F9">
        <w:trPr>
          <w:trHeight w:val="255"/>
        </w:trPr>
        <w:tc>
          <w:tcPr>
            <w:tcW w:w="2552" w:type="dxa"/>
            <w:tcBorders>
              <w:top w:val="single" w:sz="8" w:space="0" w:color="7F7F7F" w:themeColor="text1" w:themeTint="80"/>
              <w:left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left"/>
              <w:rPr>
                <w:sz w:val="22"/>
                <w:szCs w:val="22"/>
              </w:rPr>
            </w:pPr>
            <w:r w:rsidRPr="00193744">
              <w:rPr>
                <w:sz w:val="22"/>
                <w:szCs w:val="22"/>
              </w:rPr>
              <w:t>Produkce – Ředitel</w:t>
            </w:r>
          </w:p>
        </w:tc>
        <w:tc>
          <w:tcPr>
            <w:tcW w:w="851" w:type="dxa"/>
            <w:tcBorders>
              <w:top w:val="single" w:sz="8" w:space="0" w:color="7F7F7F" w:themeColor="text1" w:themeTint="80"/>
              <w:left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1,00</w:t>
            </w:r>
          </w:p>
        </w:tc>
        <w:tc>
          <w:tcPr>
            <w:tcW w:w="1277" w:type="dxa"/>
            <w:tcBorders>
              <w:top w:val="single" w:sz="8" w:space="0" w:color="7F7F7F" w:themeColor="text1" w:themeTint="80"/>
              <w:left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39%</w:t>
            </w:r>
          </w:p>
        </w:tc>
        <w:tc>
          <w:tcPr>
            <w:tcW w:w="1277" w:type="dxa"/>
            <w:tcBorders>
              <w:top w:val="single" w:sz="8" w:space="0" w:color="7F7F7F" w:themeColor="text1" w:themeTint="80"/>
              <w:left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12,0</w:t>
            </w:r>
          </w:p>
        </w:tc>
        <w:tc>
          <w:tcPr>
            <w:tcW w:w="1276" w:type="dxa"/>
            <w:tcBorders>
              <w:top w:val="single" w:sz="8" w:space="0" w:color="7F7F7F" w:themeColor="text1" w:themeTint="80"/>
              <w:lef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4,7</w:t>
            </w:r>
          </w:p>
        </w:tc>
        <w:tc>
          <w:tcPr>
            <w:tcW w:w="1277" w:type="dxa"/>
            <w:tcBorders>
              <w:top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1 068,3</w:t>
            </w:r>
          </w:p>
        </w:tc>
      </w:tr>
      <w:tr w:rsidR="00FE4092" w:rsidRPr="00193744" w:rsidTr="00C478F9">
        <w:trPr>
          <w:trHeight w:val="255"/>
        </w:trPr>
        <w:tc>
          <w:tcPr>
            <w:tcW w:w="2552" w:type="dxa"/>
            <w:tcBorders>
              <w:left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left"/>
              <w:rPr>
                <w:sz w:val="22"/>
                <w:szCs w:val="22"/>
              </w:rPr>
            </w:pPr>
            <w:r w:rsidRPr="00193744">
              <w:rPr>
                <w:sz w:val="22"/>
                <w:szCs w:val="22"/>
              </w:rPr>
              <w:t>Produkce –Expert 2</w:t>
            </w:r>
          </w:p>
        </w:tc>
        <w:tc>
          <w:tcPr>
            <w:tcW w:w="851" w:type="dxa"/>
            <w:tcBorders>
              <w:left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5,80</w:t>
            </w:r>
          </w:p>
        </w:tc>
        <w:tc>
          <w:tcPr>
            <w:tcW w:w="1277" w:type="dxa"/>
            <w:tcBorders>
              <w:left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73%</w:t>
            </w:r>
          </w:p>
        </w:tc>
        <w:tc>
          <w:tcPr>
            <w:tcW w:w="1277" w:type="dxa"/>
            <w:tcBorders>
              <w:left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8,0</w:t>
            </w:r>
          </w:p>
        </w:tc>
        <w:tc>
          <w:tcPr>
            <w:tcW w:w="1276" w:type="dxa"/>
            <w:tcBorders>
              <w:lef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33,9</w:t>
            </w:r>
          </w:p>
        </w:tc>
        <w:tc>
          <w:tcPr>
            <w:tcW w:w="1277" w:type="dxa"/>
            <w:tcBorders>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7 671,6</w:t>
            </w:r>
          </w:p>
        </w:tc>
      </w:tr>
      <w:tr w:rsidR="00FE4092" w:rsidRPr="00193744" w:rsidTr="00C478F9">
        <w:trPr>
          <w:trHeight w:val="255"/>
        </w:trPr>
        <w:tc>
          <w:tcPr>
            <w:tcW w:w="2552"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left"/>
              <w:rPr>
                <w:sz w:val="22"/>
                <w:szCs w:val="22"/>
              </w:rPr>
            </w:pPr>
            <w:r w:rsidRPr="00193744">
              <w:rPr>
                <w:sz w:val="22"/>
                <w:szCs w:val="22"/>
              </w:rPr>
              <w:t>Produkce – Asistent</w:t>
            </w:r>
          </w:p>
        </w:tc>
        <w:tc>
          <w:tcPr>
            <w:tcW w:w="851"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1,00</w:t>
            </w:r>
          </w:p>
        </w:tc>
        <w:tc>
          <w:tcPr>
            <w:tcW w:w="1277"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79%</w:t>
            </w:r>
          </w:p>
        </w:tc>
        <w:tc>
          <w:tcPr>
            <w:tcW w:w="1277"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5,2</w:t>
            </w:r>
          </w:p>
        </w:tc>
        <w:tc>
          <w:tcPr>
            <w:tcW w:w="1276" w:type="dxa"/>
            <w:tcBorders>
              <w:left w:val="single" w:sz="8" w:space="0" w:color="7F7F7F" w:themeColor="text1" w:themeTint="80"/>
              <w:bottom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4,1</w:t>
            </w:r>
          </w:p>
        </w:tc>
        <w:tc>
          <w:tcPr>
            <w:tcW w:w="1277" w:type="dxa"/>
            <w:tcBorders>
              <w:bottom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925,9</w:t>
            </w:r>
          </w:p>
        </w:tc>
      </w:tr>
      <w:tr w:rsidR="00FE4092" w:rsidRPr="00193744" w:rsidTr="00C478F9">
        <w:trPr>
          <w:trHeight w:val="255"/>
        </w:trPr>
        <w:tc>
          <w:tcPr>
            <w:tcW w:w="2552" w:type="dxa"/>
            <w:tcBorders>
              <w:top w:val="single" w:sz="8" w:space="0" w:color="7F7F7F" w:themeColor="text1" w:themeTint="80"/>
              <w:left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left"/>
              <w:rPr>
                <w:sz w:val="22"/>
                <w:szCs w:val="22"/>
              </w:rPr>
            </w:pPr>
            <w:r w:rsidRPr="00193744">
              <w:rPr>
                <w:sz w:val="22"/>
                <w:szCs w:val="22"/>
              </w:rPr>
              <w:t>Fin. a provoz – Ředitel</w:t>
            </w:r>
          </w:p>
        </w:tc>
        <w:tc>
          <w:tcPr>
            <w:tcW w:w="851" w:type="dxa"/>
            <w:tcBorders>
              <w:top w:val="single" w:sz="8" w:space="0" w:color="7F7F7F" w:themeColor="text1" w:themeTint="80"/>
              <w:left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1,75</w:t>
            </w:r>
          </w:p>
        </w:tc>
        <w:tc>
          <w:tcPr>
            <w:tcW w:w="1277" w:type="dxa"/>
            <w:tcBorders>
              <w:top w:val="single" w:sz="8" w:space="0" w:color="7F7F7F" w:themeColor="text1" w:themeTint="80"/>
              <w:left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 xml:space="preserve"> -</w:t>
            </w:r>
          </w:p>
        </w:tc>
        <w:tc>
          <w:tcPr>
            <w:tcW w:w="1277" w:type="dxa"/>
            <w:tcBorders>
              <w:top w:val="single" w:sz="8" w:space="0" w:color="7F7F7F" w:themeColor="text1" w:themeTint="80"/>
              <w:left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12,0</w:t>
            </w:r>
          </w:p>
        </w:tc>
        <w:tc>
          <w:tcPr>
            <w:tcW w:w="1276" w:type="dxa"/>
            <w:tcBorders>
              <w:top w:val="single" w:sz="8" w:space="0" w:color="7F7F7F" w:themeColor="text1" w:themeTint="80"/>
              <w:lef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 xml:space="preserve"> - </w:t>
            </w:r>
          </w:p>
        </w:tc>
        <w:tc>
          <w:tcPr>
            <w:tcW w:w="1277" w:type="dxa"/>
            <w:tcBorders>
              <w:top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 xml:space="preserve"> - </w:t>
            </w:r>
          </w:p>
        </w:tc>
      </w:tr>
      <w:tr w:rsidR="00FE4092" w:rsidRPr="00193744" w:rsidTr="00C478F9">
        <w:trPr>
          <w:trHeight w:val="255"/>
        </w:trPr>
        <w:tc>
          <w:tcPr>
            <w:tcW w:w="2552" w:type="dxa"/>
            <w:tcBorders>
              <w:left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left"/>
              <w:rPr>
                <w:sz w:val="22"/>
                <w:szCs w:val="22"/>
              </w:rPr>
            </w:pPr>
            <w:r w:rsidRPr="00193744">
              <w:rPr>
                <w:sz w:val="22"/>
                <w:szCs w:val="22"/>
              </w:rPr>
              <w:t>Fin. a provoz – Expert 2</w:t>
            </w:r>
          </w:p>
        </w:tc>
        <w:tc>
          <w:tcPr>
            <w:tcW w:w="851" w:type="dxa"/>
            <w:tcBorders>
              <w:left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3,00</w:t>
            </w:r>
          </w:p>
        </w:tc>
        <w:tc>
          <w:tcPr>
            <w:tcW w:w="1277" w:type="dxa"/>
            <w:tcBorders>
              <w:left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 xml:space="preserve"> -</w:t>
            </w:r>
          </w:p>
        </w:tc>
        <w:tc>
          <w:tcPr>
            <w:tcW w:w="1277" w:type="dxa"/>
            <w:tcBorders>
              <w:left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8,0</w:t>
            </w:r>
          </w:p>
        </w:tc>
        <w:tc>
          <w:tcPr>
            <w:tcW w:w="1276" w:type="dxa"/>
            <w:tcBorders>
              <w:lef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 xml:space="preserve"> - </w:t>
            </w:r>
          </w:p>
        </w:tc>
        <w:tc>
          <w:tcPr>
            <w:tcW w:w="1277" w:type="dxa"/>
            <w:tcBorders>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 xml:space="preserve"> - </w:t>
            </w:r>
          </w:p>
        </w:tc>
      </w:tr>
      <w:tr w:rsidR="00FE4092" w:rsidRPr="00193744" w:rsidTr="00C478F9">
        <w:trPr>
          <w:trHeight w:val="255"/>
        </w:trPr>
        <w:tc>
          <w:tcPr>
            <w:tcW w:w="2552"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left"/>
              <w:rPr>
                <w:sz w:val="22"/>
                <w:szCs w:val="22"/>
              </w:rPr>
            </w:pPr>
            <w:r w:rsidRPr="00193744">
              <w:rPr>
                <w:sz w:val="22"/>
                <w:szCs w:val="22"/>
              </w:rPr>
              <w:t>Fin. a provoz – Asistent</w:t>
            </w:r>
          </w:p>
        </w:tc>
        <w:tc>
          <w:tcPr>
            <w:tcW w:w="851"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2,00</w:t>
            </w:r>
          </w:p>
        </w:tc>
        <w:tc>
          <w:tcPr>
            <w:tcW w:w="1277"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6%</w:t>
            </w:r>
          </w:p>
        </w:tc>
        <w:tc>
          <w:tcPr>
            <w:tcW w:w="1277"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5,2</w:t>
            </w:r>
          </w:p>
        </w:tc>
        <w:tc>
          <w:tcPr>
            <w:tcW w:w="1276" w:type="dxa"/>
            <w:tcBorders>
              <w:left w:val="single" w:sz="8" w:space="0" w:color="7F7F7F" w:themeColor="text1" w:themeTint="80"/>
              <w:bottom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0,6</w:t>
            </w:r>
          </w:p>
        </w:tc>
        <w:tc>
          <w:tcPr>
            <w:tcW w:w="1277" w:type="dxa"/>
            <w:tcBorders>
              <w:bottom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132,3</w:t>
            </w:r>
          </w:p>
        </w:tc>
      </w:tr>
      <w:tr w:rsidR="00C478F9" w:rsidRPr="00193744" w:rsidTr="00C478F9">
        <w:trPr>
          <w:trHeight w:val="255"/>
        </w:trPr>
        <w:tc>
          <w:tcPr>
            <w:tcW w:w="255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left"/>
              <w:rPr>
                <w:sz w:val="22"/>
                <w:szCs w:val="22"/>
              </w:rPr>
            </w:pPr>
            <w:r w:rsidRPr="00193744">
              <w:rPr>
                <w:sz w:val="22"/>
                <w:szCs w:val="22"/>
              </w:rPr>
              <w:t>Vedení spol. - Ředitel</w:t>
            </w:r>
          </w:p>
        </w:tc>
        <w:tc>
          <w:tcPr>
            <w:tcW w:w="85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1,00</w:t>
            </w:r>
          </w:p>
        </w:tc>
        <w:tc>
          <w:tcPr>
            <w:tcW w:w="12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17%</w:t>
            </w:r>
          </w:p>
        </w:tc>
        <w:tc>
          <w:tcPr>
            <w:tcW w:w="12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12,0</w:t>
            </w:r>
          </w:p>
        </w:tc>
        <w:tc>
          <w:tcPr>
            <w:tcW w:w="1276"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2,0</w:t>
            </w:r>
          </w:p>
        </w:tc>
        <w:tc>
          <w:tcPr>
            <w:tcW w:w="1277"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457,9</w:t>
            </w:r>
          </w:p>
        </w:tc>
      </w:tr>
      <w:tr w:rsidR="00C478F9" w:rsidRPr="00193744" w:rsidTr="00C478F9">
        <w:trPr>
          <w:trHeight w:val="255"/>
        </w:trPr>
        <w:tc>
          <w:tcPr>
            <w:tcW w:w="255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left"/>
              <w:rPr>
                <w:sz w:val="22"/>
                <w:szCs w:val="22"/>
              </w:rPr>
            </w:pPr>
            <w:r w:rsidRPr="00193744">
              <w:rPr>
                <w:sz w:val="22"/>
                <w:szCs w:val="22"/>
              </w:rPr>
              <w:t>Suma</w:t>
            </w:r>
          </w:p>
        </w:tc>
        <w:tc>
          <w:tcPr>
            <w:tcW w:w="85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42,25</w:t>
            </w:r>
          </w:p>
        </w:tc>
        <w:tc>
          <w:tcPr>
            <w:tcW w:w="12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FE4092" w:rsidRPr="00193744" w:rsidRDefault="00FE4092" w:rsidP="00FE4092">
            <w:pPr>
              <w:spacing w:after="0" w:line="240" w:lineRule="auto"/>
              <w:jc w:val="right"/>
              <w:rPr>
                <w:sz w:val="22"/>
                <w:szCs w:val="22"/>
              </w:rPr>
            </w:pPr>
            <w:r w:rsidRPr="00193744">
              <w:rPr>
                <w:sz w:val="22"/>
                <w:szCs w:val="22"/>
              </w:rPr>
              <w:t>48%</w:t>
            </w:r>
          </w:p>
        </w:tc>
        <w:tc>
          <w:tcPr>
            <w:tcW w:w="12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w:t>
            </w:r>
          </w:p>
        </w:tc>
        <w:tc>
          <w:tcPr>
            <w:tcW w:w="1276"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159,3</w:t>
            </w:r>
          </w:p>
        </w:tc>
        <w:tc>
          <w:tcPr>
            <w:tcW w:w="1277"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FE4092" w:rsidRPr="00193744" w:rsidRDefault="00FE4092" w:rsidP="00FE4092">
            <w:pPr>
              <w:spacing w:after="0" w:line="240" w:lineRule="auto"/>
              <w:jc w:val="right"/>
              <w:rPr>
                <w:sz w:val="22"/>
                <w:szCs w:val="22"/>
              </w:rPr>
            </w:pPr>
            <w:r w:rsidRPr="00193744">
              <w:rPr>
                <w:sz w:val="22"/>
                <w:szCs w:val="22"/>
              </w:rPr>
              <w:t>36 004,0</w:t>
            </w:r>
          </w:p>
        </w:tc>
      </w:tr>
    </w:tbl>
    <w:p w:rsidR="00C478F9" w:rsidRPr="00227DDA" w:rsidRDefault="00C478F9" w:rsidP="00C478F9">
      <w:pPr>
        <w:spacing w:before="60"/>
        <w:rPr>
          <w:sz w:val="22"/>
          <w:szCs w:val="22"/>
        </w:rPr>
      </w:pPr>
      <w:r w:rsidRPr="00193744">
        <w:rPr>
          <w:sz w:val="22"/>
          <w:szCs w:val="22"/>
        </w:rPr>
        <w:t xml:space="preserve">Zdroj: </w:t>
      </w:r>
      <w:r w:rsidR="00DD43DE" w:rsidRPr="00193744">
        <w:rPr>
          <w:sz w:val="22"/>
          <w:szCs w:val="22"/>
        </w:rPr>
        <w:t>Podklady</w:t>
      </w:r>
      <w:r w:rsidRPr="00193744">
        <w:rPr>
          <w:sz w:val="22"/>
          <w:szCs w:val="22"/>
        </w:rPr>
        <w:t xml:space="preserve"> podniku (vlastní zpracování) </w:t>
      </w:r>
      <w:r w:rsidR="00013090" w:rsidRPr="00193744">
        <w:rPr>
          <w:rStyle w:val="Znakapoznpodarou"/>
          <w:sz w:val="22"/>
          <w:szCs w:val="22"/>
        </w:rPr>
        <w:footnoteReference w:id="2"/>
      </w:r>
    </w:p>
    <w:p w:rsidR="00CB4A73" w:rsidRDefault="00CB4A73" w:rsidP="00CD6A5A">
      <w:pPr>
        <w:pStyle w:val="Nadpis3"/>
      </w:pPr>
      <w:bookmarkStart w:id="36" w:name="_Toc299909842"/>
      <w:r>
        <w:t>Vzorová kalkulace zakázky</w:t>
      </w:r>
      <w:bookmarkEnd w:id="36"/>
      <w:r>
        <w:t xml:space="preserve"> </w:t>
      </w:r>
    </w:p>
    <w:p w:rsidR="00CB4A73" w:rsidRDefault="00785566" w:rsidP="00CD6A5A">
      <w:r>
        <w:t xml:space="preserve">Kalkulační postup podniku bude zobrazen na </w:t>
      </w:r>
      <w:r w:rsidR="00B1759A">
        <w:t>příkladu propočtu nákladů a sta</w:t>
      </w:r>
      <w:r w:rsidR="00651291">
        <w:t>no</w:t>
      </w:r>
      <w:r w:rsidR="00B1759A">
        <w:t xml:space="preserve">vení ceny </w:t>
      </w:r>
      <w:r w:rsidR="00651291">
        <w:t xml:space="preserve">vybrané </w:t>
      </w:r>
      <w:r w:rsidR="00B1759A">
        <w:t xml:space="preserve">zakázky realizované v hospodářském roce 2009/10. Zakázka byla </w:t>
      </w:r>
      <w:r w:rsidR="00651291">
        <w:t>zpracována</w:t>
      </w:r>
      <w:r w:rsidR="00B1759A">
        <w:t xml:space="preserve"> pro zákazníka ze sektoru XXX, zvolenou metodikou sběru dat bylo osobní a telefonické dotazování. Zakázka byla </w:t>
      </w:r>
      <w:r w:rsidR="00083C23">
        <w:t>zpracována</w:t>
      </w:r>
      <w:r w:rsidR="00B1759A">
        <w:t xml:space="preserve"> od návrhu šetření, zpracování </w:t>
      </w:r>
      <w:r w:rsidR="00B1759A">
        <w:lastRenderedPageBreak/>
        <w:t>dotazníků, sběr</w:t>
      </w:r>
      <w:r w:rsidR="00083C23">
        <w:t xml:space="preserve">u a </w:t>
      </w:r>
      <w:r w:rsidR="00B1759A">
        <w:t xml:space="preserve">zpracování dat po zpracování závěrečné zprávy z výzkumu a prezentaci výstupů zákazníkovi. </w:t>
      </w:r>
    </w:p>
    <w:p w:rsidR="00CE48BD" w:rsidRDefault="00B1759A" w:rsidP="00CD6A5A">
      <w:r>
        <w:t>Vyhotovený kalkulační formulář představuje příloha č. 2. V rámci firemního intranetu je sledována smluvní cena a kalkulace nákladů společně se skutečně vynaloženými přímými náklady a cenou práce. Obrázek č. 5</w:t>
      </w:r>
      <w:r w:rsidR="00974497">
        <w:t xml:space="preserve"> zobrazuje srovnání propočtové a výsledné kalkulace v interním systému po řízení zakázek. </w:t>
      </w:r>
    </w:p>
    <w:p w:rsidR="00B1759A" w:rsidRDefault="00B1759A" w:rsidP="00CD6A5A"/>
    <w:p w:rsidR="00894DDC" w:rsidRDefault="00894DDC" w:rsidP="00894DDC">
      <w:pPr>
        <w:pStyle w:val="Nadpis2"/>
        <w:ind w:left="578" w:hanging="578"/>
      </w:pPr>
      <w:bookmarkStart w:id="37" w:name="_Toc299909843"/>
      <w:r>
        <w:t>Zhodnocení kalkula</w:t>
      </w:r>
      <w:r w:rsidR="00651291">
        <w:t>ce</w:t>
      </w:r>
      <w:r>
        <w:t xml:space="preserve"> podniku</w:t>
      </w:r>
      <w:bookmarkEnd w:id="37"/>
      <w:r>
        <w:t xml:space="preserve"> </w:t>
      </w:r>
    </w:p>
    <w:p w:rsidR="00193744" w:rsidRDefault="006359A6" w:rsidP="00193744">
      <w:r>
        <w:t xml:space="preserve">Text bude ještě upraven... </w:t>
      </w:r>
      <w:r w:rsidR="00193744">
        <w:t xml:space="preserve">Kalkulace jsou jedním z nejdůležitějších nástrojů manažerského účetnictví. Využívány jsou při plánování nákladů i jejich následné kontrole, přinášejí také informace pro rozhodování o cenách. Jde o nejstarší a nejpoužívanější nástroj hodnotového řízení, slouží jak řízení hospodárnosti, tak i hodnocení ekonomické efektivnosti výkonů. Jsou součástí informačního systému podniku, společně s účetnictvím, rozpočetnictvím, statistikou a operativní evidencí vytváří podklady pro řízení. </w:t>
      </w:r>
    </w:p>
    <w:p w:rsidR="005D4CC3" w:rsidRDefault="005D4CC3" w:rsidP="005D4CC3">
      <w:r>
        <w:t xml:space="preserve">Kalkulace slouží ke zjištění či stanovení nákladů jednotlivého výkonu a z nich vyplývající ceny. Z tohoto důvodu mají klíčový význam při řízení nákladů výkonu. Tato skutečnost nabývá na významu zejména v současné silně konkurenční době. Pro každý podnik je důležité správně stanovit cenu svých produktů či služeb. V době, kdy je cena celé řady výkonů stanovena trhem, je pro úspěch každého podniku nezbytné řídit výši nákladů tak, aby bylo dosaženo požadovaného zisku. S problematikou kalkulací se proto setkává každý podnik, bez ohledu na zaměření činnosti nebo svou velikost. </w:t>
      </w:r>
    </w:p>
    <w:p w:rsidR="005D4CC3" w:rsidRDefault="005D4CC3" w:rsidP="005D4CC3">
      <w:pPr>
        <w:rPr>
          <w:i/>
          <w:iCs/>
        </w:rPr>
      </w:pPr>
      <w:r>
        <w:t xml:space="preserve">Král: </w:t>
      </w:r>
      <w:r>
        <w:rPr>
          <w:i/>
          <w:iCs/>
        </w:rPr>
        <w:t xml:space="preserve">„Právě skutečnost, že kalkulace zobrazuje ve vzájemné souvislosti oba póly podnikatelského procesu – naturálně vyjádřený výkon a jeho hodnotovou charakteristiku, z ní činí nejvýznamnější nástroj, synteticky zobrazující vztah věcné a hodnotové stránky podnikání, nad vypovídací schopností a využitím kalkulace by se </w:t>
      </w:r>
      <w:r>
        <w:rPr>
          <w:i/>
          <w:iCs/>
        </w:rPr>
        <w:lastRenderedPageBreak/>
        <w:t>s ekonomy měli sejít obchodníci, konstruktéři, technologové, manažeři odpovědní za investiční rozvoj i řešení výrobních problémů.“</w:t>
      </w:r>
      <w:r>
        <w:rPr>
          <w:rStyle w:val="Znakapoznpodarou"/>
        </w:rPr>
        <w:footnoteReference w:id="3"/>
      </w:r>
      <w:r>
        <w:rPr>
          <w:i/>
          <w:iCs/>
        </w:rPr>
        <w:t xml:space="preserve"> </w:t>
      </w:r>
    </w:p>
    <w:p w:rsidR="00193744" w:rsidRDefault="00193744" w:rsidP="00193744"/>
    <w:p w:rsidR="00990CF5" w:rsidRPr="003B0FCB" w:rsidRDefault="00990CF5" w:rsidP="00717891">
      <w:pPr>
        <w:pStyle w:val="Nadpis1"/>
        <w:pageBreakBefore/>
        <w:ind w:left="357" w:hanging="357"/>
      </w:pPr>
      <w:bookmarkStart w:id="38" w:name="_Toc299909844"/>
      <w:r w:rsidRPr="003B0FCB">
        <w:lastRenderedPageBreak/>
        <w:t>Závěr</w:t>
      </w:r>
      <w:bookmarkEnd w:id="38"/>
      <w:r w:rsidR="00CD6A5A">
        <w:t xml:space="preserve"> </w:t>
      </w:r>
    </w:p>
    <w:p w:rsidR="00193744" w:rsidRDefault="006359A6" w:rsidP="00193744">
      <w:r>
        <w:t xml:space="preserve">Text bude ještě upraven… </w:t>
      </w:r>
      <w:r w:rsidR="00193744">
        <w:t xml:space="preserve">Kalkulace jsou jedním z nejdůležitějších nástrojů manažerského účetnictví. Využívány jsou při plánování nákladů i jejich následné kontrole, přinášejí také informace pro rozhodování o cenách. Jde o nejstarší a nejpoužívanější nástroj hodnotového řízení, slouží jak řízení hospodárnosti, tak i hodnocení ekonomické efektivnosti výkonů. Jsou součástí informačního systému podniku, společně s účetnictvím, rozpočetnictvím, statistikou a operativní evidencí vytváří podklady pro řízení. </w:t>
      </w:r>
    </w:p>
    <w:p w:rsidR="00193744" w:rsidRDefault="00193744" w:rsidP="00193744">
      <w:r>
        <w:t xml:space="preserve">Kalkulace slouží ke zjištění či stanovení nákladů jednotlivého výkonu a z nich vyplývající ceny. Z tohoto důvodu mají klíčový význam při řízení nákladů výkonu. Tato skutečnost nabývá na významu zejména v současné silně konkurenční době. Pro každý podnik je důležité správně stanovit cenu svých produktů či služeb. V době, kdy je cena celé řady výkonů stanovena trhem, je pro úspěch každého podniku nezbytné řídit výši nákladů tak, aby bylo dosaženo požadovaného zisku. S problematikou kalkulací se proto setkává každý podnik, bez ohledu na zaměření činnosti nebo svou velikost. </w:t>
      </w:r>
    </w:p>
    <w:p w:rsidR="00193744" w:rsidRDefault="00193744" w:rsidP="00193744">
      <w:r>
        <w:t xml:space="preserve">Téma bakalářské práce „Kalkulace a kalkulační metody v manažerském účetnictví“ jsem si vybrala právě z důvodu velkého významu kalkulací a vhodně nastavených kalkulačních postupů a zvolených metod pro řízení nákladů a stanovení ceny. Téma je pro mě přínosné i vzhledem k mé profesi, neboť jsem pracovala na různých pozicích v rámci finančního oddělení, od finanční účetní po funkci controllerky a finanční manažerky, a na každé z těchto pozic jsem se setkávala s problematikou kalkulací. </w:t>
      </w:r>
    </w:p>
    <w:p w:rsidR="00193744" w:rsidRDefault="00193744" w:rsidP="00193744">
      <w:r>
        <w:t xml:space="preserve">Hlavním cílem práce je analýza kalkulačního vzorce a techniky kalkulace konkrétního podniku. Na základě provedené analýzy </w:t>
      </w:r>
      <w:r w:rsidR="005D4CC3">
        <w:t xml:space="preserve">je </w:t>
      </w:r>
      <w:r>
        <w:t xml:space="preserve">aktuální stav vyhodnocen a v případě zjištění závažných nedostatků budou zpracována doporučení vedoucí ke zlepšení kalkulací. Předpokladem je představení teoretických poznatků vycházející z odborné literatury a dalších zdrojů. </w:t>
      </w:r>
    </w:p>
    <w:p w:rsidR="00193744" w:rsidRDefault="00193744" w:rsidP="00193744">
      <w:r>
        <w:t xml:space="preserve">Práce </w:t>
      </w:r>
      <w:r w:rsidR="005D4CC3">
        <w:t>je</w:t>
      </w:r>
      <w:r>
        <w:t xml:space="preserve"> rozdělena do dvou částí, na část teoretickou a část praktickou. První část shrnuje teoretická východiska vyplývající z odborné literatury, druhá část se věnuje představení kalkulačních metod konkrétního podniku. </w:t>
      </w:r>
    </w:p>
    <w:p w:rsidR="00193744" w:rsidRDefault="00193744" w:rsidP="00193744">
      <w:r>
        <w:lastRenderedPageBreak/>
        <w:t xml:space="preserve">Teoretická část je rozdělena do čtyř subkapitol, v jejichž rámci budou charakterizovány jednotlivé pojmy související s tématikou práce. Nejprve budou představeny účetní subsystémy finančního, nákladového a manažerského účetnictví a jejich vzájemné vztahy. Dále budou charakterizovány náklady a jejich odlišná pojetí. Práce představí různé možnosti klasifikace nákladů, jež jsou nezbytným předpokladem jejich řízení. Osvětleny budou základní pojmy související s kalkulacemi, metodami kalkulace a kalkulačním systémem. V poslední subkapitole pak budou představeny kalkulační metody a jejich členění, zároveň budou popsány základní kalkulační metody, tedy kalkulace přirážková, kalkulace variabilních nákladů a kalkulace dle aktivit, a také speciální kalkulační metody. Závěrem se tato část </w:t>
      </w:r>
      <w:r w:rsidR="005D4CC3">
        <w:t>věnuje</w:t>
      </w:r>
      <w:r>
        <w:t xml:space="preserve"> vztahu mezi nákladovou kalkulací a kalkulací ceny a specifiky kalkulací v podnicích poskytujících služby. </w:t>
      </w:r>
    </w:p>
    <w:p w:rsidR="00193744" w:rsidRDefault="00193744" w:rsidP="00193744">
      <w:r>
        <w:t xml:space="preserve">V praktické části </w:t>
      </w:r>
      <w:r w:rsidR="005D4CC3">
        <w:t>je</w:t>
      </w:r>
      <w:r>
        <w:t xml:space="preserve"> představena kalkulace a kalkulační metoda vybraného podniku. Nejprve </w:t>
      </w:r>
      <w:r w:rsidR="005D4CC3">
        <w:t>je</w:t>
      </w:r>
      <w:r>
        <w:t xml:space="preserve"> p</w:t>
      </w:r>
      <w:r w:rsidR="005D4CC3">
        <w:t xml:space="preserve">ředstaven podnik, v němž </w:t>
      </w:r>
      <w:r>
        <w:t>sled</w:t>
      </w:r>
      <w:r w:rsidR="005D4CC3">
        <w:t>ujeme</w:t>
      </w:r>
      <w:r>
        <w:t xml:space="preserve"> kalkulační postupy – tímto podnikem je</w:t>
      </w:r>
      <w:r w:rsidRPr="00EC2953">
        <w:t xml:space="preserve"> </w:t>
      </w:r>
      <w:r>
        <w:t xml:space="preserve">výzkumná agentura, tedy společnost poskytující služby průzkumu trhu a veřejného mínění a související marketingová poradenství. Práce uvede základní informace o podniku, jeho založení a historii, dále </w:t>
      </w:r>
      <w:r w:rsidR="005D4CC3">
        <w:t>je</w:t>
      </w:r>
      <w:r>
        <w:t xml:space="preserve"> představeno portfolio služeb, vnitřní struktura podniku a </w:t>
      </w:r>
      <w:r w:rsidR="005D4CC3">
        <w:t>je</w:t>
      </w:r>
      <w:r>
        <w:t xml:space="preserve"> také charakterizována organizace informačního systému podniku, jeho účetnictví, rozpočetnictví a kalkulací. V další části se práce </w:t>
      </w:r>
      <w:r w:rsidR="005D4CC3">
        <w:t>věnuje</w:t>
      </w:r>
      <w:r>
        <w:t xml:space="preserve"> nákladům podniku, jež jsou středem</w:t>
      </w:r>
      <w:r w:rsidR="005D4CC3">
        <w:t xml:space="preserve"> zájmu kalkulací. Zobrazena je</w:t>
      </w:r>
      <w:r>
        <w:t xml:space="preserve"> struktura nákladů z pohledu druhového členění a z pohledu účelového členění, které používá podnik při řízení. Ve třetí subkapitole praktické části pak mohou být představeny kalkulace podniku a j</w:t>
      </w:r>
      <w:r w:rsidR="005D4CC3">
        <w:t>eho kalkulační vzorec. Práce se</w:t>
      </w:r>
      <w:r>
        <w:t xml:space="preserve"> zabýv</w:t>
      </w:r>
      <w:r w:rsidR="005D4CC3">
        <w:t>á</w:t>
      </w:r>
      <w:r>
        <w:t xml:space="preserve"> otázkou, jakým způsobem přiřazuje podnik náklady svým výkonům. Zároveň </w:t>
      </w:r>
      <w:r w:rsidR="005D4CC3">
        <w:t>je</w:t>
      </w:r>
      <w:r>
        <w:t xml:space="preserve"> prezentován příklad kalkulace nákladů a ceny typové zakázky. Závěr této kapitoly </w:t>
      </w:r>
      <w:r w:rsidR="005D4CC3">
        <w:t>je</w:t>
      </w:r>
      <w:r>
        <w:t xml:space="preserve"> věnován vyhodnocení uvedené kalkulační metody, pozornost </w:t>
      </w:r>
      <w:r w:rsidR="005D4CC3">
        <w:t>je</w:t>
      </w:r>
      <w:r>
        <w:t xml:space="preserve"> věnována kladům i záporům zvolené kalkulační techniky. </w:t>
      </w:r>
    </w:p>
    <w:p w:rsidR="008727CC" w:rsidRDefault="008727CC" w:rsidP="008727CC">
      <w:pPr>
        <w:rPr>
          <w:i/>
          <w:iCs/>
        </w:rPr>
      </w:pPr>
      <w:r>
        <w:t xml:space="preserve">Král: </w:t>
      </w:r>
      <w:r>
        <w:rPr>
          <w:i/>
          <w:iCs/>
        </w:rPr>
        <w:t xml:space="preserve">„Právě skutečnost, že kalkulace zobrazuje ve vzájemné souvislosti oba póly podnikatelského procesu – naturálně vyjádřený výkon a jeho hodnotovou charakteristiku, z ní činí nejvýznamnější nástroj, synteticky zobrazující vztah věcné a hodnotové stránky podnikání, nad vypovídací schopností a využitím kalkulace by se </w:t>
      </w:r>
      <w:r>
        <w:rPr>
          <w:i/>
          <w:iCs/>
        </w:rPr>
        <w:lastRenderedPageBreak/>
        <w:t>s ekonomy měli sejít obchodníci, konstruktéři, technologové, manažeři odpovědní za investiční rozvoj i řešení výrobních problémů.“</w:t>
      </w:r>
      <w:r>
        <w:rPr>
          <w:rStyle w:val="Znakapoznpodarou"/>
        </w:rPr>
        <w:footnoteReference w:id="4"/>
      </w:r>
      <w:r>
        <w:rPr>
          <w:i/>
          <w:iCs/>
        </w:rPr>
        <w:t xml:space="preserve"> </w:t>
      </w:r>
    </w:p>
    <w:p w:rsidR="005E368F" w:rsidRDefault="005E368F">
      <w:pPr>
        <w:spacing w:after="0"/>
        <w:jc w:val="left"/>
      </w:pPr>
    </w:p>
    <w:p w:rsidR="00260F8F" w:rsidRDefault="00260F8F">
      <w:pPr>
        <w:spacing w:after="0"/>
        <w:jc w:val="left"/>
        <w:rPr>
          <w:b/>
          <w:bCs/>
          <w:sz w:val="26"/>
          <w:szCs w:val="40"/>
        </w:rPr>
      </w:pPr>
      <w:r>
        <w:br w:type="page"/>
      </w:r>
    </w:p>
    <w:p w:rsidR="00990CF5" w:rsidRPr="003B0FCB" w:rsidRDefault="0001702C" w:rsidP="001F3C88">
      <w:pPr>
        <w:pStyle w:val="Nadpis1"/>
        <w:numPr>
          <w:ilvl w:val="0"/>
          <w:numId w:val="0"/>
        </w:numPr>
        <w:ind w:left="360" w:hanging="360"/>
      </w:pPr>
      <w:bookmarkStart w:id="39" w:name="_Toc299909845"/>
      <w:r>
        <w:lastRenderedPageBreak/>
        <w:t>Literatura</w:t>
      </w:r>
      <w:bookmarkEnd w:id="39"/>
    </w:p>
    <w:p w:rsidR="006E4F07" w:rsidRDefault="00581BA1" w:rsidP="00CE0DFD">
      <w:pPr>
        <w:pStyle w:val="Literatura-text"/>
        <w:rPr>
          <w:b/>
        </w:rPr>
      </w:pPr>
      <w:r w:rsidRPr="00145303">
        <w:rPr>
          <w:b/>
        </w:rPr>
        <w:t>Primární zdroje</w:t>
      </w:r>
    </w:p>
    <w:p w:rsidR="002E6C33" w:rsidRDefault="002E6C33" w:rsidP="002E6C33">
      <w:pPr>
        <w:pStyle w:val="Literatura-text"/>
      </w:pPr>
      <w:r>
        <w:t xml:space="preserve">Podnikové materiály </w:t>
      </w:r>
      <w:r w:rsidRPr="008F0AB5">
        <w:t>(propagační materiály</w:t>
      </w:r>
      <w:r>
        <w:t xml:space="preserve"> a prezentace podniku, výroční zprávy, </w:t>
      </w:r>
      <w:r w:rsidRPr="008F0AB5">
        <w:t xml:space="preserve">statutární výkazy, </w:t>
      </w:r>
      <w:r>
        <w:t>data z účetnictví, rozpočty, interní reporting</w:t>
      </w:r>
      <w:r w:rsidRPr="008F0AB5">
        <w:t xml:space="preserve">, </w:t>
      </w:r>
      <w:r>
        <w:t xml:space="preserve">data z interního systému, </w:t>
      </w:r>
      <w:r w:rsidRPr="008F0AB5">
        <w:t>kalkulační sché</w:t>
      </w:r>
      <w:r>
        <w:t>ma, kalkulace nákladů a kalkulace cen</w:t>
      </w:r>
      <w:r w:rsidRPr="008F0AB5">
        <w:t xml:space="preserve">) </w:t>
      </w:r>
    </w:p>
    <w:p w:rsidR="00D43BD6" w:rsidRDefault="00D43BD6" w:rsidP="0097157C">
      <w:pPr>
        <w:pStyle w:val="Literatura-text"/>
      </w:pPr>
    </w:p>
    <w:p w:rsidR="00581BA1" w:rsidRPr="00145303" w:rsidRDefault="00581BA1" w:rsidP="00581BA1">
      <w:pPr>
        <w:pStyle w:val="Literatura-text"/>
        <w:rPr>
          <w:b/>
        </w:rPr>
      </w:pPr>
      <w:r w:rsidRPr="00145303">
        <w:rPr>
          <w:b/>
        </w:rPr>
        <w:t>Odborné knihy a časopisy</w:t>
      </w:r>
    </w:p>
    <w:p w:rsidR="002E6C33" w:rsidRPr="002E6C33" w:rsidRDefault="002E6C33" w:rsidP="002E6C33">
      <w:pPr>
        <w:rPr>
          <w:sz w:val="22"/>
          <w:szCs w:val="22"/>
        </w:rPr>
      </w:pPr>
      <w:r w:rsidRPr="002E6C33">
        <w:rPr>
          <w:sz w:val="22"/>
          <w:szCs w:val="22"/>
        </w:rPr>
        <w:t xml:space="preserve">FIBÍROVÁ, J., ŠOLJAKOVÁ, L., WAGNER, J. </w:t>
      </w:r>
      <w:r w:rsidRPr="002E6C33">
        <w:rPr>
          <w:i/>
          <w:sz w:val="22"/>
          <w:szCs w:val="22"/>
        </w:rPr>
        <w:t>Nákladové a manažerské účetnictví</w:t>
      </w:r>
      <w:r w:rsidRPr="002E6C33">
        <w:rPr>
          <w:sz w:val="22"/>
          <w:szCs w:val="22"/>
        </w:rPr>
        <w:t xml:space="preserve">. 1. vyd. Praha : ASPI, 2007. 432 s. ISBN 978-80-7357-299-0. </w:t>
      </w:r>
    </w:p>
    <w:p w:rsidR="002E6C33" w:rsidRPr="002E6C33" w:rsidRDefault="002E6C33" w:rsidP="002E6C33">
      <w:pPr>
        <w:rPr>
          <w:sz w:val="22"/>
          <w:szCs w:val="22"/>
        </w:rPr>
      </w:pPr>
      <w:r w:rsidRPr="002E6C33">
        <w:rPr>
          <w:sz w:val="22"/>
          <w:szCs w:val="22"/>
        </w:rPr>
        <w:t xml:space="preserve">HRADECKÝ, M., KONEČNÝ, M. </w:t>
      </w:r>
      <w:r w:rsidRPr="002E6C33">
        <w:rPr>
          <w:i/>
          <w:sz w:val="22"/>
          <w:szCs w:val="22"/>
        </w:rPr>
        <w:t>Kalkulace pro podnikatele</w:t>
      </w:r>
      <w:r w:rsidRPr="002E6C33">
        <w:rPr>
          <w:sz w:val="22"/>
          <w:szCs w:val="22"/>
        </w:rPr>
        <w:t xml:space="preserve">. 1. vyd. Praha : Prospektum, 2003. 156 s. ISBN 80-7175-119-7. </w:t>
      </w:r>
    </w:p>
    <w:p w:rsidR="002E6C33" w:rsidRPr="002E6C33" w:rsidRDefault="002E6C33" w:rsidP="002E6C33">
      <w:pPr>
        <w:rPr>
          <w:sz w:val="22"/>
          <w:szCs w:val="22"/>
        </w:rPr>
      </w:pPr>
      <w:r w:rsidRPr="002E6C33">
        <w:rPr>
          <w:sz w:val="22"/>
          <w:szCs w:val="22"/>
        </w:rPr>
        <w:t xml:space="preserve">HRADECKÝ, M., LANČA, J., ŠIŠKA, L. </w:t>
      </w:r>
      <w:r w:rsidRPr="002E6C33">
        <w:rPr>
          <w:i/>
          <w:sz w:val="22"/>
          <w:szCs w:val="22"/>
        </w:rPr>
        <w:t>Manažerské účetnictví</w:t>
      </w:r>
      <w:r w:rsidRPr="002E6C33">
        <w:rPr>
          <w:sz w:val="22"/>
          <w:szCs w:val="22"/>
        </w:rPr>
        <w:t xml:space="preserve">. 1. vyd. Praha : Grada, 2008. 264 s. ISBN 978-80-247-2471-3. </w:t>
      </w:r>
    </w:p>
    <w:p w:rsidR="002E6C33" w:rsidRPr="002E6C33" w:rsidRDefault="002E6C33" w:rsidP="002E6C33">
      <w:pPr>
        <w:rPr>
          <w:sz w:val="22"/>
          <w:szCs w:val="22"/>
        </w:rPr>
      </w:pPr>
      <w:r w:rsidRPr="002E6C33">
        <w:rPr>
          <w:sz w:val="22"/>
          <w:szCs w:val="22"/>
        </w:rPr>
        <w:t xml:space="preserve">KRÁL, B. a kol. </w:t>
      </w:r>
      <w:r w:rsidRPr="002E6C33">
        <w:rPr>
          <w:i/>
          <w:sz w:val="22"/>
          <w:szCs w:val="22"/>
        </w:rPr>
        <w:t>Manažerské účetnictví</w:t>
      </w:r>
      <w:r w:rsidRPr="002E6C33">
        <w:rPr>
          <w:sz w:val="22"/>
          <w:szCs w:val="22"/>
        </w:rPr>
        <w:t xml:space="preserve">. 3. dopl. a aktual. vyd. Praha : Management Press, 2010. 664 s. ISBN 978-80-7261-217-8. </w:t>
      </w:r>
    </w:p>
    <w:p w:rsidR="002E6C33" w:rsidRPr="002E6C33" w:rsidRDefault="002E6C33" w:rsidP="002E6C33">
      <w:pPr>
        <w:rPr>
          <w:sz w:val="22"/>
          <w:szCs w:val="22"/>
        </w:rPr>
      </w:pPr>
      <w:r w:rsidRPr="002E6C33">
        <w:rPr>
          <w:sz w:val="22"/>
          <w:szCs w:val="22"/>
        </w:rPr>
        <w:t xml:space="preserve">LANG, H. </w:t>
      </w:r>
      <w:r w:rsidRPr="002E6C33">
        <w:rPr>
          <w:i/>
          <w:sz w:val="22"/>
          <w:szCs w:val="22"/>
        </w:rPr>
        <w:t>Manažerské účetnictví - teorie a praxe</w:t>
      </w:r>
      <w:r w:rsidRPr="002E6C33">
        <w:rPr>
          <w:sz w:val="22"/>
          <w:szCs w:val="22"/>
        </w:rPr>
        <w:t xml:space="preserve">. 1. vyd. Praha : C. H. BECK, 2005. 216 s. ISBN 80-7179-419-8. </w:t>
      </w:r>
    </w:p>
    <w:p w:rsidR="002E6C33" w:rsidRPr="002E6C33" w:rsidRDefault="002E6C33" w:rsidP="002E6C33">
      <w:pPr>
        <w:rPr>
          <w:sz w:val="22"/>
          <w:szCs w:val="22"/>
        </w:rPr>
      </w:pPr>
      <w:r w:rsidRPr="002E6C33">
        <w:rPr>
          <w:sz w:val="22"/>
          <w:szCs w:val="22"/>
        </w:rPr>
        <w:t xml:space="preserve">LAZAR, J. </w:t>
      </w:r>
      <w:r w:rsidRPr="002E6C33">
        <w:rPr>
          <w:i/>
          <w:sz w:val="22"/>
          <w:szCs w:val="22"/>
        </w:rPr>
        <w:t>Manažerské účetnictví: kontrola a řízení nákladů v praxi</w:t>
      </w:r>
      <w:r w:rsidRPr="002E6C33">
        <w:rPr>
          <w:sz w:val="22"/>
          <w:szCs w:val="22"/>
        </w:rPr>
        <w:t xml:space="preserve">. 1. vyd. Praha : Grada, 2001. 152 s. ISBN 80-7169-985-3. </w:t>
      </w:r>
    </w:p>
    <w:p w:rsidR="002E6C33" w:rsidRPr="002E6C33" w:rsidRDefault="002E6C33" w:rsidP="002E6C33">
      <w:pPr>
        <w:rPr>
          <w:sz w:val="22"/>
          <w:szCs w:val="22"/>
        </w:rPr>
      </w:pPr>
      <w:r w:rsidRPr="002E6C33">
        <w:rPr>
          <w:sz w:val="22"/>
          <w:szCs w:val="22"/>
        </w:rPr>
        <w:t xml:space="preserve">MACÍK, K. </w:t>
      </w:r>
      <w:r w:rsidRPr="002E6C33">
        <w:rPr>
          <w:i/>
          <w:sz w:val="22"/>
          <w:szCs w:val="22"/>
        </w:rPr>
        <w:t>Kalkulace nákladů – základ podnikového controllingu</w:t>
      </w:r>
      <w:r w:rsidRPr="002E6C33">
        <w:rPr>
          <w:sz w:val="22"/>
          <w:szCs w:val="22"/>
        </w:rPr>
        <w:t xml:space="preserve">. Ostrava : Montanex, 1999. 241 s. ISBN 80-7225-002-7. </w:t>
      </w:r>
    </w:p>
    <w:p w:rsidR="002E6C33" w:rsidRPr="002E6C33" w:rsidRDefault="002E6C33" w:rsidP="002E6C33">
      <w:pPr>
        <w:rPr>
          <w:sz w:val="22"/>
          <w:szCs w:val="22"/>
        </w:rPr>
      </w:pPr>
      <w:r w:rsidRPr="002E6C33">
        <w:rPr>
          <w:sz w:val="22"/>
          <w:szCs w:val="22"/>
        </w:rPr>
        <w:t xml:space="preserve">PROPESKO, B. </w:t>
      </w:r>
      <w:r w:rsidRPr="002E6C33">
        <w:rPr>
          <w:i/>
          <w:sz w:val="22"/>
          <w:szCs w:val="22"/>
        </w:rPr>
        <w:t>Moderní metody řízení nákladů</w:t>
      </w:r>
      <w:r w:rsidRPr="002E6C33">
        <w:rPr>
          <w:sz w:val="22"/>
          <w:szCs w:val="22"/>
        </w:rPr>
        <w:t xml:space="preserve">. 1. vyd. Praha : Grada, 2009. 240 s. </w:t>
      </w:r>
      <w:r>
        <w:rPr>
          <w:sz w:val="22"/>
          <w:szCs w:val="22"/>
        </w:rPr>
        <w:br/>
      </w:r>
      <w:r w:rsidRPr="002E6C33">
        <w:rPr>
          <w:sz w:val="22"/>
          <w:szCs w:val="22"/>
        </w:rPr>
        <w:t xml:space="preserve">ISBN 978-80-247-2974-9. </w:t>
      </w:r>
    </w:p>
    <w:p w:rsidR="002E6C33" w:rsidRPr="002E6C33" w:rsidRDefault="002E6C33" w:rsidP="002E6C33">
      <w:pPr>
        <w:rPr>
          <w:sz w:val="22"/>
          <w:szCs w:val="22"/>
        </w:rPr>
      </w:pPr>
      <w:r w:rsidRPr="002E6C33">
        <w:rPr>
          <w:sz w:val="22"/>
          <w:szCs w:val="22"/>
        </w:rPr>
        <w:t xml:space="preserve">ŠOLJAKOVÁ, L. </w:t>
      </w:r>
      <w:r w:rsidRPr="002E6C33">
        <w:rPr>
          <w:i/>
          <w:sz w:val="22"/>
          <w:szCs w:val="22"/>
        </w:rPr>
        <w:t>Strategicky zaměřené manažerské účetnictví</w:t>
      </w:r>
      <w:r w:rsidRPr="002E6C33">
        <w:rPr>
          <w:sz w:val="22"/>
          <w:szCs w:val="22"/>
        </w:rPr>
        <w:t xml:space="preserve">. 1. vyd. Praha : Management Press, 2009. 208 s. ISBN 978-80-7261-199-7. </w:t>
      </w:r>
    </w:p>
    <w:p w:rsidR="002E6C33" w:rsidRDefault="002E6C33" w:rsidP="00CE0DFD">
      <w:pPr>
        <w:pStyle w:val="Literatura-text"/>
      </w:pPr>
    </w:p>
    <w:p w:rsidR="00581BA1" w:rsidRPr="00145303" w:rsidRDefault="00581BA1" w:rsidP="00CE0DFD">
      <w:pPr>
        <w:pStyle w:val="Literatura-text"/>
        <w:rPr>
          <w:b/>
        </w:rPr>
      </w:pPr>
      <w:r w:rsidRPr="00145303">
        <w:rPr>
          <w:b/>
        </w:rPr>
        <w:lastRenderedPageBreak/>
        <w:t>Internetové zdroje</w:t>
      </w:r>
    </w:p>
    <w:p w:rsidR="002E6C33" w:rsidRPr="002E6C33" w:rsidRDefault="002E6C33" w:rsidP="002E6C33">
      <w:pPr>
        <w:rPr>
          <w:sz w:val="22"/>
        </w:rPr>
      </w:pPr>
      <w:r w:rsidRPr="002E6C33">
        <w:rPr>
          <w:sz w:val="22"/>
        </w:rPr>
        <w:t xml:space="preserve">TOMKOVÁ, Z. Kalkulace - první dáma controllingu. </w:t>
      </w:r>
      <w:r w:rsidRPr="002E6C33">
        <w:rPr>
          <w:i/>
          <w:sz w:val="22"/>
        </w:rPr>
        <w:t>Časopis IT Systems [online]</w:t>
      </w:r>
      <w:r w:rsidRPr="002E6C33">
        <w:rPr>
          <w:sz w:val="22"/>
        </w:rPr>
        <w:t>. 2002, příloha 4/2002, [cit. 2011-03-20]. Dostupný z WWW: &lt;http://www.systemonline.cz/clanky/</w:t>
      </w:r>
      <w:r>
        <w:rPr>
          <w:sz w:val="22"/>
        </w:rPr>
        <w:br/>
      </w:r>
      <w:r w:rsidRPr="002E6C33">
        <w:rPr>
          <w:sz w:val="22"/>
        </w:rPr>
        <w:t xml:space="preserve">kalkulace-prvni-dama-controllingu.htm&gt;. </w:t>
      </w:r>
    </w:p>
    <w:p w:rsidR="0001702C" w:rsidRDefault="0001702C" w:rsidP="0014355A">
      <w:pPr>
        <w:jc w:val="left"/>
      </w:pPr>
    </w:p>
    <w:p w:rsidR="00011C39" w:rsidRDefault="0078685E">
      <w:pPr>
        <w:spacing w:after="0"/>
        <w:jc w:val="left"/>
        <w:sectPr w:rsidR="00011C39" w:rsidSect="00717891">
          <w:headerReference w:type="default" r:id="rId24"/>
          <w:footerReference w:type="default" r:id="rId25"/>
          <w:pgSz w:w="11906" w:h="16838" w:code="9"/>
          <w:pgMar w:top="1418" w:right="1134" w:bottom="1418" w:left="2268" w:header="709" w:footer="11" w:gutter="0"/>
          <w:pgNumType w:start="1"/>
          <w:cols w:space="708"/>
          <w:docGrid w:linePitch="326"/>
        </w:sectPr>
      </w:pPr>
      <w:r>
        <w:br w:type="page"/>
      </w:r>
    </w:p>
    <w:p w:rsidR="00831212" w:rsidRDefault="0001702C" w:rsidP="00E77216">
      <w:pPr>
        <w:pStyle w:val="Nadpis1"/>
        <w:numPr>
          <w:ilvl w:val="0"/>
          <w:numId w:val="0"/>
        </w:numPr>
        <w:ind w:left="360" w:hanging="360"/>
      </w:pPr>
      <w:bookmarkStart w:id="40" w:name="_Toc299909255"/>
      <w:bookmarkStart w:id="41" w:name="_Toc299909846"/>
      <w:r>
        <w:lastRenderedPageBreak/>
        <w:t>Přílohy</w:t>
      </w:r>
      <w:bookmarkEnd w:id="40"/>
      <w:bookmarkEnd w:id="41"/>
    </w:p>
    <w:p w:rsidR="0001702C" w:rsidRDefault="00831212" w:rsidP="00D63CE4">
      <w:pPr>
        <w:pStyle w:val="Tabulka-pramen"/>
      </w:pPr>
      <w:r w:rsidRPr="00E77216">
        <w:t>Příloha 1</w:t>
      </w:r>
      <w:r w:rsidR="00E77216">
        <w:t xml:space="preserve"> </w:t>
      </w:r>
      <w:r w:rsidR="00E04974">
        <w:t xml:space="preserve">Přehled přímých (jednicových) nákladů podniku </w:t>
      </w:r>
    </w:p>
    <w:tbl>
      <w:tblPr>
        <w:tblW w:w="9088" w:type="dxa"/>
        <w:tblInd w:w="-51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70" w:type="dxa"/>
          <w:right w:w="70" w:type="dxa"/>
        </w:tblCellMar>
        <w:tblLook w:val="04A0"/>
      </w:tblPr>
      <w:tblGrid>
        <w:gridCol w:w="2567"/>
        <w:gridCol w:w="1134"/>
        <w:gridCol w:w="3119"/>
        <w:gridCol w:w="2268"/>
      </w:tblGrid>
      <w:tr w:rsidR="00DC44AC" w:rsidRPr="00E04974" w:rsidTr="0001529D">
        <w:trPr>
          <w:trHeight w:val="270"/>
        </w:trPr>
        <w:tc>
          <w:tcPr>
            <w:tcW w:w="2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D9D9D9" w:themeColor="background1" w:themeShade="D9"/>
            </w:tcBorders>
            <w:shd w:val="clear" w:color="auto" w:fill="auto"/>
            <w:vAlign w:val="center"/>
            <w:hideMark/>
          </w:tcPr>
          <w:p w:rsidR="001F417A" w:rsidRPr="001F417A" w:rsidRDefault="001F417A" w:rsidP="001F417A">
            <w:pPr>
              <w:spacing w:after="0" w:line="240" w:lineRule="auto"/>
              <w:jc w:val="left"/>
              <w:rPr>
                <w:sz w:val="22"/>
                <w:szCs w:val="22"/>
              </w:rPr>
            </w:pPr>
            <w:r w:rsidRPr="00E04974">
              <w:rPr>
                <w:sz w:val="22"/>
                <w:szCs w:val="22"/>
              </w:rPr>
              <w:t xml:space="preserve">Účelové </w:t>
            </w:r>
            <w:r w:rsidRPr="001F417A">
              <w:rPr>
                <w:sz w:val="22"/>
                <w:szCs w:val="22"/>
              </w:rPr>
              <w:t xml:space="preserve">členění </w:t>
            </w:r>
            <w:r w:rsidRPr="00E04974">
              <w:rPr>
                <w:sz w:val="22"/>
                <w:szCs w:val="22"/>
              </w:rPr>
              <w:br/>
            </w:r>
            <w:r w:rsidRPr="001F417A">
              <w:rPr>
                <w:sz w:val="22"/>
                <w:szCs w:val="22"/>
              </w:rPr>
              <w:t>(interní podoba)</w:t>
            </w:r>
          </w:p>
        </w:tc>
        <w:tc>
          <w:tcPr>
            <w:tcW w:w="1134" w:type="dxa"/>
            <w:tcBorders>
              <w:top w:val="single" w:sz="8" w:space="0" w:color="7F7F7F" w:themeColor="text1" w:themeTint="80"/>
              <w:left w:val="single" w:sz="8" w:space="0" w:color="D9D9D9" w:themeColor="background1" w:themeShade="D9"/>
              <w:bottom w:val="single" w:sz="8" w:space="0" w:color="7F7F7F" w:themeColor="text1" w:themeTint="80"/>
              <w:right w:val="single" w:sz="8" w:space="0" w:color="D9D9D9" w:themeColor="background1" w:themeShade="D9"/>
            </w:tcBorders>
            <w:shd w:val="clear" w:color="auto" w:fill="auto"/>
            <w:vAlign w:val="center"/>
            <w:hideMark/>
          </w:tcPr>
          <w:p w:rsidR="001F417A" w:rsidRPr="001F417A" w:rsidRDefault="001F417A" w:rsidP="001F417A">
            <w:pPr>
              <w:spacing w:after="0" w:line="240" w:lineRule="auto"/>
              <w:jc w:val="left"/>
              <w:rPr>
                <w:sz w:val="22"/>
                <w:szCs w:val="22"/>
              </w:rPr>
            </w:pPr>
            <w:r w:rsidRPr="001F417A">
              <w:rPr>
                <w:sz w:val="22"/>
                <w:szCs w:val="22"/>
              </w:rPr>
              <w:t>Kód účtu</w:t>
            </w:r>
          </w:p>
        </w:tc>
        <w:tc>
          <w:tcPr>
            <w:tcW w:w="3119" w:type="dxa"/>
            <w:tcBorders>
              <w:top w:val="single" w:sz="8" w:space="0" w:color="7F7F7F" w:themeColor="text1" w:themeTint="80"/>
              <w:left w:val="single" w:sz="8" w:space="0" w:color="D9D9D9" w:themeColor="background1" w:themeShade="D9"/>
              <w:bottom w:val="single" w:sz="8" w:space="0" w:color="7F7F7F" w:themeColor="text1" w:themeTint="80"/>
              <w:right w:val="single" w:sz="8" w:space="0" w:color="D9D9D9" w:themeColor="background1" w:themeShade="D9"/>
            </w:tcBorders>
            <w:shd w:val="clear" w:color="auto" w:fill="auto"/>
            <w:vAlign w:val="center"/>
            <w:hideMark/>
          </w:tcPr>
          <w:p w:rsidR="001F417A" w:rsidRPr="001F417A" w:rsidRDefault="001F417A" w:rsidP="001F417A">
            <w:pPr>
              <w:spacing w:after="0" w:line="240" w:lineRule="auto"/>
              <w:jc w:val="left"/>
              <w:rPr>
                <w:sz w:val="22"/>
                <w:szCs w:val="22"/>
              </w:rPr>
            </w:pPr>
            <w:r w:rsidRPr="001F417A">
              <w:rPr>
                <w:sz w:val="22"/>
                <w:szCs w:val="22"/>
              </w:rPr>
              <w:t>Název účtu</w:t>
            </w:r>
          </w:p>
        </w:tc>
        <w:tc>
          <w:tcPr>
            <w:tcW w:w="2268" w:type="dxa"/>
            <w:tcBorders>
              <w:top w:val="single" w:sz="8" w:space="0" w:color="7F7F7F" w:themeColor="text1" w:themeTint="80"/>
              <w:left w:val="single" w:sz="8" w:space="0" w:color="D9D9D9" w:themeColor="background1" w:themeShade="D9"/>
              <w:bottom w:val="single" w:sz="8" w:space="0" w:color="7F7F7F" w:themeColor="text1" w:themeTint="80"/>
              <w:right w:val="single" w:sz="8" w:space="0" w:color="7F7F7F" w:themeColor="text1" w:themeTint="80"/>
            </w:tcBorders>
            <w:shd w:val="clear" w:color="auto" w:fill="auto"/>
            <w:vAlign w:val="center"/>
            <w:hideMark/>
          </w:tcPr>
          <w:p w:rsidR="001F417A" w:rsidRPr="001F417A" w:rsidRDefault="001F417A" w:rsidP="001F417A">
            <w:pPr>
              <w:spacing w:after="0" w:line="240" w:lineRule="auto"/>
              <w:jc w:val="left"/>
              <w:rPr>
                <w:sz w:val="22"/>
                <w:szCs w:val="22"/>
              </w:rPr>
            </w:pPr>
            <w:r w:rsidRPr="001F417A">
              <w:rPr>
                <w:sz w:val="22"/>
                <w:szCs w:val="22"/>
              </w:rPr>
              <w:t>Druh</w:t>
            </w:r>
            <w:r w:rsidRPr="00E04974">
              <w:rPr>
                <w:sz w:val="22"/>
                <w:szCs w:val="22"/>
              </w:rPr>
              <w:t>ové</w:t>
            </w:r>
            <w:r w:rsidRPr="001F417A">
              <w:rPr>
                <w:sz w:val="22"/>
                <w:szCs w:val="22"/>
              </w:rPr>
              <w:t xml:space="preserve"> členění </w:t>
            </w:r>
            <w:r w:rsidRPr="00E04974">
              <w:rPr>
                <w:sz w:val="22"/>
                <w:szCs w:val="22"/>
              </w:rPr>
              <w:br/>
            </w:r>
            <w:r w:rsidRPr="001F417A">
              <w:rPr>
                <w:sz w:val="22"/>
                <w:szCs w:val="22"/>
              </w:rPr>
              <w:t>(</w:t>
            </w:r>
            <w:r w:rsidRPr="00E04974">
              <w:rPr>
                <w:sz w:val="22"/>
                <w:szCs w:val="22"/>
              </w:rPr>
              <w:t>dle</w:t>
            </w:r>
            <w:r w:rsidRPr="001F417A">
              <w:rPr>
                <w:sz w:val="22"/>
                <w:szCs w:val="22"/>
              </w:rPr>
              <w:t xml:space="preserve"> výk</w:t>
            </w:r>
            <w:r w:rsidRPr="00E04974">
              <w:rPr>
                <w:sz w:val="22"/>
                <w:szCs w:val="22"/>
              </w:rPr>
              <w:t>.</w:t>
            </w:r>
            <w:r w:rsidRPr="001F417A">
              <w:rPr>
                <w:sz w:val="22"/>
                <w:szCs w:val="22"/>
              </w:rPr>
              <w:t xml:space="preserve"> zisku a ztráty)</w:t>
            </w:r>
          </w:p>
        </w:tc>
      </w:tr>
      <w:tr w:rsidR="00DC44AC" w:rsidRPr="00E04974" w:rsidTr="0001529D">
        <w:trPr>
          <w:trHeight w:val="270"/>
        </w:trPr>
        <w:tc>
          <w:tcPr>
            <w:tcW w:w="2567" w:type="dxa"/>
            <w:tcBorders>
              <w:top w:val="single" w:sz="8" w:space="0" w:color="7F7F7F" w:themeColor="text1" w:themeTint="80"/>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Subdodávky zak. a terénu</w:t>
            </w:r>
          </w:p>
        </w:tc>
        <w:tc>
          <w:tcPr>
            <w:tcW w:w="1134" w:type="dxa"/>
            <w:tcBorders>
              <w:top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518 105 Z</w:t>
            </w:r>
          </w:p>
        </w:tc>
        <w:tc>
          <w:tcPr>
            <w:tcW w:w="3119" w:type="dxa"/>
            <w:tcBorders>
              <w:top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Subdodávky zakázek</w:t>
            </w:r>
          </w:p>
        </w:tc>
        <w:tc>
          <w:tcPr>
            <w:tcW w:w="2268" w:type="dxa"/>
            <w:tcBorders>
              <w:top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DC44AC" w:rsidRPr="00E04974" w:rsidTr="0001529D">
        <w:trPr>
          <w:trHeight w:val="270"/>
        </w:trPr>
        <w:tc>
          <w:tcPr>
            <w:tcW w:w="2567" w:type="dxa"/>
            <w:tcBorders>
              <w:left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Subdodávky zak. a terénu</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518 106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Subdodávky internetové dot.</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DC44AC" w:rsidRPr="00E04974" w:rsidTr="0001529D">
        <w:trPr>
          <w:trHeight w:val="270"/>
        </w:trPr>
        <w:tc>
          <w:tcPr>
            <w:tcW w:w="2567" w:type="dxa"/>
            <w:tcBorders>
              <w:left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Subdodávky zak. a terénu</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518 107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Subdodávky telefonické dot.</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DC44AC" w:rsidRPr="00E04974" w:rsidTr="0001529D">
        <w:trPr>
          <w:trHeight w:val="270"/>
        </w:trPr>
        <w:tc>
          <w:tcPr>
            <w:tcW w:w="2567" w:type="dxa"/>
            <w:tcBorders>
              <w:left w:val="single" w:sz="8" w:space="0" w:color="7F7F7F" w:themeColor="text1" w:themeTint="80"/>
              <w:bottom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Subdodávky zak. a terénu</w:t>
            </w:r>
          </w:p>
        </w:tc>
        <w:tc>
          <w:tcPr>
            <w:tcW w:w="1134" w:type="dxa"/>
            <w:tcBorders>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521 105 Z</w:t>
            </w:r>
          </w:p>
        </w:tc>
        <w:tc>
          <w:tcPr>
            <w:tcW w:w="3119" w:type="dxa"/>
            <w:tcBorders>
              <w:bottom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zprac. dílčích částí zak</w:t>
            </w:r>
            <w:r w:rsidRPr="00E04974">
              <w:rPr>
                <w:sz w:val="22"/>
                <w:szCs w:val="22"/>
              </w:rPr>
              <w:t xml:space="preserve">. </w:t>
            </w:r>
          </w:p>
        </w:tc>
        <w:tc>
          <w:tcPr>
            <w:tcW w:w="2268" w:type="dxa"/>
            <w:tcBorders>
              <w:bottom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DC44AC" w:rsidRPr="00E04974" w:rsidTr="0001529D">
        <w:trPr>
          <w:trHeight w:val="270"/>
        </w:trPr>
        <w:tc>
          <w:tcPr>
            <w:tcW w:w="2567" w:type="dxa"/>
            <w:tcBorders>
              <w:top w:val="single" w:sz="8" w:space="0" w:color="7F7F7F" w:themeColor="text1" w:themeTint="80"/>
              <w:left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Odměny a cest</w:t>
            </w:r>
            <w:r w:rsidRPr="00E04974">
              <w:rPr>
                <w:sz w:val="22"/>
                <w:szCs w:val="22"/>
              </w:rPr>
              <w:t>.</w:t>
            </w:r>
            <w:r w:rsidRPr="001F417A">
              <w:rPr>
                <w:sz w:val="22"/>
                <w:szCs w:val="22"/>
              </w:rPr>
              <w:t xml:space="preserve"> tazatelů</w:t>
            </w:r>
          </w:p>
        </w:tc>
        <w:tc>
          <w:tcPr>
            <w:tcW w:w="1134" w:type="dxa"/>
            <w:tcBorders>
              <w:top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518 108 Z</w:t>
            </w:r>
          </w:p>
        </w:tc>
        <w:tc>
          <w:tcPr>
            <w:tcW w:w="3119" w:type="dxa"/>
            <w:tcBorders>
              <w:top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Dotazování, mystery shopping</w:t>
            </w:r>
          </w:p>
        </w:tc>
        <w:tc>
          <w:tcPr>
            <w:tcW w:w="2268" w:type="dxa"/>
            <w:tcBorders>
              <w:top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Odměny a cest</w:t>
            </w:r>
            <w:r w:rsidRPr="00E04974">
              <w:rPr>
                <w:sz w:val="22"/>
                <w:szCs w:val="22"/>
              </w:rPr>
              <w:t>.</w:t>
            </w:r>
            <w:r w:rsidRPr="001F417A">
              <w:rPr>
                <w:sz w:val="22"/>
                <w:szCs w:val="22"/>
              </w:rPr>
              <w:t xml:space="preserve"> tazatelů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521 108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dotazování, mystery</w:t>
            </w:r>
            <w:r w:rsidRPr="00E04974">
              <w:rPr>
                <w:sz w:val="22"/>
                <w:szCs w:val="22"/>
              </w:rPr>
              <w:t xml:space="preserve"> sh.</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Odměny a cest</w:t>
            </w:r>
            <w:r w:rsidRPr="00E04974">
              <w:rPr>
                <w:sz w:val="22"/>
                <w:szCs w:val="22"/>
              </w:rPr>
              <w:t>.</w:t>
            </w:r>
            <w:r w:rsidRPr="001F417A">
              <w:rPr>
                <w:sz w:val="22"/>
                <w:szCs w:val="22"/>
              </w:rPr>
              <w:t xml:space="preserve"> tazatelů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518 111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Rekrutace na FG, ID</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Odměny a cest</w:t>
            </w:r>
            <w:r w:rsidRPr="00E04974">
              <w:rPr>
                <w:sz w:val="22"/>
                <w:szCs w:val="22"/>
              </w:rPr>
              <w:t>.</w:t>
            </w:r>
            <w:r w:rsidRPr="001F417A">
              <w:rPr>
                <w:sz w:val="22"/>
                <w:szCs w:val="22"/>
              </w:rPr>
              <w:t xml:space="preserve"> tazatelů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521 111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rekrutace na FG, ID</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Odměny a cest</w:t>
            </w:r>
            <w:r w:rsidRPr="00E04974">
              <w:rPr>
                <w:sz w:val="22"/>
                <w:szCs w:val="22"/>
              </w:rPr>
              <w:t>.</w:t>
            </w:r>
            <w:r w:rsidRPr="001F417A">
              <w:rPr>
                <w:sz w:val="22"/>
                <w:szCs w:val="22"/>
              </w:rPr>
              <w:t xml:space="preserve"> tazatelů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518 112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Moderace FG, ID</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Odměny a cest</w:t>
            </w:r>
            <w:r w:rsidRPr="00E04974">
              <w:rPr>
                <w:sz w:val="22"/>
                <w:szCs w:val="22"/>
              </w:rPr>
              <w:t>.</w:t>
            </w:r>
            <w:r w:rsidRPr="001F417A">
              <w:rPr>
                <w:sz w:val="22"/>
                <w:szCs w:val="22"/>
              </w:rPr>
              <w:t xml:space="preserve"> tazatelů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521 112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moderace FG, ID</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Odměny a cest</w:t>
            </w:r>
            <w:r w:rsidRPr="00E04974">
              <w:rPr>
                <w:sz w:val="22"/>
                <w:szCs w:val="22"/>
              </w:rPr>
              <w:t>.</w:t>
            </w:r>
            <w:r w:rsidRPr="001F417A">
              <w:rPr>
                <w:sz w:val="22"/>
                <w:szCs w:val="22"/>
              </w:rPr>
              <w:t xml:space="preserve"> tazatelů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518 121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Cestovné externisté</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Odměny a cest</w:t>
            </w:r>
            <w:r w:rsidRPr="00E04974">
              <w:rPr>
                <w:sz w:val="22"/>
                <w:szCs w:val="22"/>
              </w:rPr>
              <w:t>.</w:t>
            </w:r>
            <w:r w:rsidRPr="001F417A">
              <w:rPr>
                <w:sz w:val="22"/>
                <w:szCs w:val="22"/>
              </w:rPr>
              <w:t xml:space="preserve"> tazatelů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512 121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Cestovné externisté</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DC44AC" w:rsidRPr="00E04974" w:rsidTr="0001529D">
        <w:trPr>
          <w:trHeight w:val="270"/>
        </w:trPr>
        <w:tc>
          <w:tcPr>
            <w:tcW w:w="2567" w:type="dxa"/>
            <w:tcBorders>
              <w:left w:val="single" w:sz="8" w:space="0" w:color="7F7F7F" w:themeColor="text1" w:themeTint="80"/>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Odměny a cest</w:t>
            </w:r>
            <w:r w:rsidRPr="00E04974">
              <w:rPr>
                <w:sz w:val="22"/>
                <w:szCs w:val="22"/>
              </w:rPr>
              <w:t>.</w:t>
            </w:r>
            <w:r w:rsidRPr="001F417A">
              <w:rPr>
                <w:sz w:val="22"/>
                <w:szCs w:val="22"/>
              </w:rPr>
              <w:t xml:space="preserve"> tazatelů</w:t>
            </w:r>
          </w:p>
        </w:tc>
        <w:tc>
          <w:tcPr>
            <w:tcW w:w="1134" w:type="dxa"/>
            <w:tcBorders>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531 101 Z</w:t>
            </w:r>
          </w:p>
        </w:tc>
        <w:tc>
          <w:tcPr>
            <w:tcW w:w="3119" w:type="dxa"/>
            <w:tcBorders>
              <w:bottom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Silniční daň - vozy zam.</w:t>
            </w:r>
          </w:p>
        </w:tc>
        <w:tc>
          <w:tcPr>
            <w:tcW w:w="2268" w:type="dxa"/>
            <w:tcBorders>
              <w:bottom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Daně a poplatky</w:t>
            </w:r>
          </w:p>
        </w:tc>
      </w:tr>
      <w:tr w:rsidR="00E04974" w:rsidRPr="00E04974" w:rsidTr="0001529D">
        <w:trPr>
          <w:trHeight w:val="270"/>
        </w:trPr>
        <w:tc>
          <w:tcPr>
            <w:tcW w:w="2567" w:type="dxa"/>
            <w:tcBorders>
              <w:top w:val="single" w:sz="8" w:space="0" w:color="7F7F7F" w:themeColor="text1" w:themeTint="80"/>
              <w:left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Odměny respondentů</w:t>
            </w:r>
          </w:p>
        </w:tc>
        <w:tc>
          <w:tcPr>
            <w:tcW w:w="1134" w:type="dxa"/>
            <w:tcBorders>
              <w:top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518 113 Z</w:t>
            </w:r>
          </w:p>
        </w:tc>
        <w:tc>
          <w:tcPr>
            <w:tcW w:w="3119" w:type="dxa"/>
            <w:tcBorders>
              <w:top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Odměny respondentů</w:t>
            </w:r>
          </w:p>
        </w:tc>
        <w:tc>
          <w:tcPr>
            <w:tcW w:w="2268" w:type="dxa"/>
            <w:tcBorders>
              <w:top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Odměny respondentů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521 113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odměny respondentů</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Odměny respondentů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513 102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Dárky pro respondenty</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DC44AC" w:rsidRPr="00E04974" w:rsidTr="0001529D">
        <w:trPr>
          <w:trHeight w:val="270"/>
        </w:trPr>
        <w:tc>
          <w:tcPr>
            <w:tcW w:w="2567" w:type="dxa"/>
            <w:tcBorders>
              <w:left w:val="single" w:sz="8" w:space="0" w:color="7F7F7F" w:themeColor="text1" w:themeTint="80"/>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Odměny respondentů</w:t>
            </w:r>
          </w:p>
        </w:tc>
        <w:tc>
          <w:tcPr>
            <w:tcW w:w="1134" w:type="dxa"/>
            <w:tcBorders>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521 114 Z</w:t>
            </w:r>
          </w:p>
        </w:tc>
        <w:tc>
          <w:tcPr>
            <w:tcW w:w="3119" w:type="dxa"/>
            <w:tcBorders>
              <w:bottom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naturální odměny resp.</w:t>
            </w:r>
          </w:p>
        </w:tc>
        <w:tc>
          <w:tcPr>
            <w:tcW w:w="2268" w:type="dxa"/>
            <w:tcBorders>
              <w:bottom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E04974" w:rsidTr="0001529D">
        <w:trPr>
          <w:trHeight w:val="270"/>
        </w:trPr>
        <w:tc>
          <w:tcPr>
            <w:tcW w:w="2567" w:type="dxa"/>
            <w:tcBorders>
              <w:top w:val="single" w:sz="8" w:space="0" w:color="7F7F7F" w:themeColor="text1" w:themeTint="80"/>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Zabezpečení sběru dat</w:t>
            </w:r>
          </w:p>
        </w:tc>
        <w:tc>
          <w:tcPr>
            <w:tcW w:w="1134" w:type="dxa"/>
            <w:tcBorders>
              <w:top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501 113 Z</w:t>
            </w:r>
          </w:p>
        </w:tc>
        <w:tc>
          <w:tcPr>
            <w:tcW w:w="3119" w:type="dxa"/>
            <w:tcBorders>
              <w:top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Materiál na tisk, kop</w:t>
            </w:r>
            <w:r w:rsidRPr="00E04974">
              <w:rPr>
                <w:sz w:val="22"/>
                <w:szCs w:val="22"/>
              </w:rPr>
              <w:t>ie</w:t>
            </w:r>
            <w:r w:rsidRPr="001F417A">
              <w:rPr>
                <w:sz w:val="22"/>
                <w:szCs w:val="22"/>
              </w:rPr>
              <w:t>, vazby</w:t>
            </w:r>
          </w:p>
        </w:tc>
        <w:tc>
          <w:tcPr>
            <w:tcW w:w="2268" w:type="dxa"/>
            <w:tcBorders>
              <w:top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Spotřeba mat. a energie</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Zabezpečení sběru dat</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518 103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Tisk, kopírování, vazby</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Zabezpečení sběru dat</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518 120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Poštovné, kurýr, přepravné</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Zabezpečení sběru dat</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518 119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Hovorné</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Zabezpečení sběru dat</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518 115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Nájemné studií a salónků</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Zabezpečení sběru dat</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518 116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Nájemné techniky</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Zabezpečení sběru dat</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513 101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Pohoštění při FG</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DC44AC" w:rsidRPr="00E04974" w:rsidTr="0001529D">
        <w:trPr>
          <w:trHeight w:val="270"/>
        </w:trPr>
        <w:tc>
          <w:tcPr>
            <w:tcW w:w="2567" w:type="dxa"/>
            <w:tcBorders>
              <w:left w:val="single" w:sz="8" w:space="0" w:color="7F7F7F" w:themeColor="text1" w:themeTint="80"/>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Zabezpečení sběru dat</w:t>
            </w:r>
          </w:p>
        </w:tc>
        <w:tc>
          <w:tcPr>
            <w:tcW w:w="1134" w:type="dxa"/>
            <w:tcBorders>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501 111 Z</w:t>
            </w:r>
          </w:p>
        </w:tc>
        <w:tc>
          <w:tcPr>
            <w:tcW w:w="3119" w:type="dxa"/>
            <w:tcBorders>
              <w:bottom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Materiál na zakázky</w:t>
            </w:r>
          </w:p>
        </w:tc>
        <w:tc>
          <w:tcPr>
            <w:tcW w:w="2268" w:type="dxa"/>
            <w:tcBorders>
              <w:bottom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Spotřeba mat. a energie</w:t>
            </w:r>
          </w:p>
        </w:tc>
      </w:tr>
      <w:tr w:rsidR="00E04974" w:rsidRPr="00E04974" w:rsidTr="0001529D">
        <w:trPr>
          <w:trHeight w:val="270"/>
        </w:trPr>
        <w:tc>
          <w:tcPr>
            <w:tcW w:w="2567" w:type="dxa"/>
            <w:tcBorders>
              <w:top w:val="single" w:sz="8" w:space="0" w:color="7F7F7F" w:themeColor="text1" w:themeTint="80"/>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Práce na zak., poradenství</w:t>
            </w:r>
          </w:p>
        </w:tc>
        <w:tc>
          <w:tcPr>
            <w:tcW w:w="1134" w:type="dxa"/>
            <w:tcBorders>
              <w:top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518 104 Z</w:t>
            </w:r>
          </w:p>
        </w:tc>
        <w:tc>
          <w:tcPr>
            <w:tcW w:w="3119" w:type="dxa"/>
            <w:tcBorders>
              <w:top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Poradenské a právní služby</w:t>
            </w:r>
          </w:p>
        </w:tc>
        <w:tc>
          <w:tcPr>
            <w:tcW w:w="2268" w:type="dxa"/>
            <w:tcBorders>
              <w:top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Práce na zak., poradenství</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521 104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odborné poradenství</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Práce na zak., poradenství</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518 102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Překlady a tlumočení</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Práce na zak., poradenství</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521 102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překlady a tlumočení</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Práce na zak., poradenství</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518 101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Administrativní práce</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Práce na zak., poradenství</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521 101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administrativní práce</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Práce na zak., poradenství</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518 126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Ostatní služby</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DC44AC" w:rsidRPr="00E04974" w:rsidTr="0001529D">
        <w:trPr>
          <w:trHeight w:val="270"/>
        </w:trPr>
        <w:tc>
          <w:tcPr>
            <w:tcW w:w="2567" w:type="dxa"/>
            <w:tcBorders>
              <w:left w:val="single" w:sz="8" w:space="0" w:color="7F7F7F" w:themeColor="text1" w:themeTint="80"/>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Práce na zak., poradenství</w:t>
            </w:r>
          </w:p>
        </w:tc>
        <w:tc>
          <w:tcPr>
            <w:tcW w:w="1134" w:type="dxa"/>
            <w:tcBorders>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521 126 Z</w:t>
            </w:r>
          </w:p>
        </w:tc>
        <w:tc>
          <w:tcPr>
            <w:tcW w:w="3119" w:type="dxa"/>
            <w:tcBorders>
              <w:bottom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ostatní práce</w:t>
            </w:r>
          </w:p>
        </w:tc>
        <w:tc>
          <w:tcPr>
            <w:tcW w:w="2268" w:type="dxa"/>
            <w:tcBorders>
              <w:bottom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E04974" w:rsidTr="0001529D">
        <w:trPr>
          <w:trHeight w:val="270"/>
        </w:trPr>
        <w:tc>
          <w:tcPr>
            <w:tcW w:w="2567" w:type="dxa"/>
            <w:tcBorders>
              <w:top w:val="single" w:sz="8" w:space="0" w:color="7F7F7F" w:themeColor="text1" w:themeTint="80"/>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Zpracování dotazníků</w:t>
            </w:r>
          </w:p>
        </w:tc>
        <w:tc>
          <w:tcPr>
            <w:tcW w:w="1134" w:type="dxa"/>
            <w:tcBorders>
              <w:top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518 109 Z</w:t>
            </w:r>
          </w:p>
        </w:tc>
        <w:tc>
          <w:tcPr>
            <w:tcW w:w="3119" w:type="dxa"/>
            <w:tcBorders>
              <w:top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Kódování</w:t>
            </w:r>
          </w:p>
        </w:tc>
        <w:tc>
          <w:tcPr>
            <w:tcW w:w="2268" w:type="dxa"/>
            <w:tcBorders>
              <w:top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Zpracování dotazníků</w:t>
            </w:r>
          </w:p>
        </w:tc>
        <w:tc>
          <w:tcPr>
            <w:tcW w:w="1134" w:type="dxa"/>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521 109 Z</w:t>
            </w:r>
          </w:p>
        </w:tc>
        <w:tc>
          <w:tcPr>
            <w:tcW w:w="3119" w:type="dxa"/>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kódování</w:t>
            </w:r>
          </w:p>
        </w:tc>
        <w:tc>
          <w:tcPr>
            <w:tcW w:w="2268" w:type="dxa"/>
            <w:tcBorders>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DC44AC" w:rsidRPr="00E04974" w:rsidTr="0001529D">
        <w:trPr>
          <w:trHeight w:val="270"/>
        </w:trPr>
        <w:tc>
          <w:tcPr>
            <w:tcW w:w="2567" w:type="dxa"/>
            <w:tcBorders>
              <w:left w:val="single" w:sz="8" w:space="0" w:color="7F7F7F" w:themeColor="text1" w:themeTint="80"/>
              <w:bottom w:val="single" w:sz="8" w:space="0" w:color="D9D9D9" w:themeColor="background1" w:themeShade="D9"/>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Zpracování dotazníků</w:t>
            </w:r>
          </w:p>
        </w:tc>
        <w:tc>
          <w:tcPr>
            <w:tcW w:w="1134" w:type="dxa"/>
            <w:tcBorders>
              <w:bottom w:val="single" w:sz="8" w:space="0" w:color="D9D9D9" w:themeColor="background1" w:themeShade="D9"/>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518 110 Z</w:t>
            </w:r>
          </w:p>
        </w:tc>
        <w:tc>
          <w:tcPr>
            <w:tcW w:w="3119" w:type="dxa"/>
            <w:tcBorders>
              <w:bottom w:val="single" w:sz="8" w:space="0" w:color="D9D9D9" w:themeColor="background1" w:themeShade="D9"/>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Nahrávání</w:t>
            </w:r>
          </w:p>
        </w:tc>
        <w:tc>
          <w:tcPr>
            <w:tcW w:w="2268" w:type="dxa"/>
            <w:tcBorders>
              <w:bottom w:val="single" w:sz="8" w:space="0" w:color="D9D9D9" w:themeColor="background1" w:themeShade="D9"/>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DC44AC" w:rsidRPr="00E04974" w:rsidTr="0020548C">
        <w:trPr>
          <w:trHeight w:val="270"/>
        </w:trPr>
        <w:tc>
          <w:tcPr>
            <w:tcW w:w="2567" w:type="dxa"/>
            <w:tcBorders>
              <w:top w:val="single" w:sz="8" w:space="0" w:color="D9D9D9" w:themeColor="background1" w:themeShade="D9"/>
              <w:left w:val="single" w:sz="8" w:space="0" w:color="7F7F7F" w:themeColor="text1" w:themeTint="80"/>
              <w:bottom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Zpracování dotazníků</w:t>
            </w:r>
          </w:p>
        </w:tc>
        <w:tc>
          <w:tcPr>
            <w:tcW w:w="1134" w:type="dxa"/>
            <w:tcBorders>
              <w:top w:val="single" w:sz="8" w:space="0" w:color="D9D9D9" w:themeColor="background1" w:themeShade="D9"/>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521 110 Z</w:t>
            </w:r>
          </w:p>
        </w:tc>
        <w:tc>
          <w:tcPr>
            <w:tcW w:w="3119" w:type="dxa"/>
            <w:tcBorders>
              <w:top w:val="single" w:sz="8" w:space="0" w:color="D9D9D9" w:themeColor="background1" w:themeShade="D9"/>
              <w:bottom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DOPP - nahrávání</w:t>
            </w:r>
          </w:p>
        </w:tc>
        <w:tc>
          <w:tcPr>
            <w:tcW w:w="2268" w:type="dxa"/>
            <w:tcBorders>
              <w:top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Mzdové náklady</w:t>
            </w:r>
          </w:p>
        </w:tc>
      </w:tr>
      <w:tr w:rsidR="00E04974" w:rsidRPr="00E04974" w:rsidTr="0020548C">
        <w:trPr>
          <w:trHeight w:val="270"/>
        </w:trPr>
        <w:tc>
          <w:tcPr>
            <w:tcW w:w="2567" w:type="dxa"/>
            <w:tcBorders>
              <w:top w:val="single" w:sz="8" w:space="0" w:color="7F7F7F" w:themeColor="text1" w:themeTint="80"/>
              <w:lef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Cestovné zaměstnanců</w:t>
            </w:r>
          </w:p>
        </w:tc>
        <w:tc>
          <w:tcPr>
            <w:tcW w:w="1134" w:type="dxa"/>
            <w:tcBorders>
              <w:top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512 101 Z</w:t>
            </w:r>
          </w:p>
        </w:tc>
        <w:tc>
          <w:tcPr>
            <w:tcW w:w="3119" w:type="dxa"/>
            <w:tcBorders>
              <w:top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Cestovné zam. - tuzemské</w:t>
            </w:r>
          </w:p>
        </w:tc>
        <w:tc>
          <w:tcPr>
            <w:tcW w:w="2268" w:type="dxa"/>
            <w:tcBorders>
              <w:top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E04974" w:rsidTr="0020548C">
        <w:trPr>
          <w:trHeight w:val="270"/>
        </w:trPr>
        <w:tc>
          <w:tcPr>
            <w:tcW w:w="2567" w:type="dxa"/>
            <w:tcBorders>
              <w:left w:val="single" w:sz="8" w:space="0" w:color="7F7F7F" w:themeColor="text1" w:themeTint="80"/>
              <w:bottom w:val="single" w:sz="8" w:space="0" w:color="D9D9D9" w:themeColor="background1" w:themeShade="D9"/>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Cestovné zaměstnanců</w:t>
            </w:r>
          </w:p>
        </w:tc>
        <w:tc>
          <w:tcPr>
            <w:tcW w:w="1134" w:type="dxa"/>
            <w:tcBorders>
              <w:bottom w:val="single" w:sz="8" w:space="0" w:color="D9D9D9" w:themeColor="background1" w:themeShade="D9"/>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512 102 Z</w:t>
            </w:r>
          </w:p>
        </w:tc>
        <w:tc>
          <w:tcPr>
            <w:tcW w:w="3119" w:type="dxa"/>
            <w:tcBorders>
              <w:bottom w:val="single" w:sz="8" w:space="0" w:color="D9D9D9" w:themeColor="background1" w:themeShade="D9"/>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Cestovné zam. - zahraniční</w:t>
            </w:r>
          </w:p>
        </w:tc>
        <w:tc>
          <w:tcPr>
            <w:tcW w:w="2268" w:type="dxa"/>
            <w:tcBorders>
              <w:bottom w:val="single" w:sz="8" w:space="0" w:color="D9D9D9" w:themeColor="background1" w:themeShade="D9"/>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Služby</w:t>
            </w:r>
          </w:p>
        </w:tc>
      </w:tr>
      <w:tr w:rsidR="00E04974" w:rsidRPr="001F417A" w:rsidTr="0001529D">
        <w:trPr>
          <w:trHeight w:val="270"/>
        </w:trPr>
        <w:tc>
          <w:tcPr>
            <w:tcW w:w="2567" w:type="dxa"/>
            <w:tcBorders>
              <w:top w:val="single" w:sz="8" w:space="0" w:color="D9D9D9" w:themeColor="background1" w:themeShade="D9"/>
              <w:left w:val="single" w:sz="8" w:space="0" w:color="7F7F7F" w:themeColor="text1" w:themeTint="80"/>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Cestovné zaměstnanců</w:t>
            </w:r>
          </w:p>
        </w:tc>
        <w:tc>
          <w:tcPr>
            <w:tcW w:w="1134" w:type="dxa"/>
            <w:tcBorders>
              <w:top w:val="single" w:sz="8" w:space="0" w:color="D9D9D9" w:themeColor="background1" w:themeShade="D9"/>
              <w:bottom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501 120 Z</w:t>
            </w:r>
          </w:p>
        </w:tc>
        <w:tc>
          <w:tcPr>
            <w:tcW w:w="3119" w:type="dxa"/>
            <w:tcBorders>
              <w:top w:val="single" w:sz="8" w:space="0" w:color="D9D9D9" w:themeColor="background1" w:themeShade="D9"/>
              <w:bottom w:val="single" w:sz="8" w:space="0" w:color="7F7F7F" w:themeColor="text1" w:themeTint="80"/>
            </w:tcBorders>
            <w:shd w:val="clear" w:color="auto" w:fill="auto"/>
            <w:noWrap/>
            <w:vAlign w:val="bottom"/>
            <w:hideMark/>
          </w:tcPr>
          <w:p w:rsidR="001F417A" w:rsidRPr="001F417A" w:rsidRDefault="001F417A" w:rsidP="001F417A">
            <w:pPr>
              <w:spacing w:after="0" w:line="240" w:lineRule="auto"/>
              <w:jc w:val="left"/>
              <w:rPr>
                <w:sz w:val="22"/>
                <w:szCs w:val="22"/>
              </w:rPr>
            </w:pPr>
            <w:r w:rsidRPr="001F417A">
              <w:rPr>
                <w:sz w:val="22"/>
                <w:szCs w:val="22"/>
              </w:rPr>
              <w:t>Pohonné hmoty</w:t>
            </w:r>
          </w:p>
        </w:tc>
        <w:tc>
          <w:tcPr>
            <w:tcW w:w="2268" w:type="dxa"/>
            <w:tcBorders>
              <w:top w:val="single" w:sz="8" w:space="0" w:color="D9D9D9" w:themeColor="background1" w:themeShade="D9"/>
              <w:bottom w:val="single" w:sz="8" w:space="0" w:color="7F7F7F" w:themeColor="text1" w:themeTint="80"/>
              <w:right w:val="single" w:sz="8" w:space="0" w:color="7F7F7F" w:themeColor="text1" w:themeTint="80"/>
            </w:tcBorders>
            <w:shd w:val="clear" w:color="auto" w:fill="auto"/>
            <w:noWrap/>
            <w:vAlign w:val="center"/>
            <w:hideMark/>
          </w:tcPr>
          <w:p w:rsidR="001F417A" w:rsidRPr="001F417A" w:rsidRDefault="001F417A" w:rsidP="001F417A">
            <w:pPr>
              <w:spacing w:after="0" w:line="240" w:lineRule="auto"/>
              <w:jc w:val="left"/>
              <w:rPr>
                <w:sz w:val="22"/>
                <w:szCs w:val="22"/>
              </w:rPr>
            </w:pPr>
            <w:r w:rsidRPr="001F417A">
              <w:rPr>
                <w:sz w:val="22"/>
                <w:szCs w:val="22"/>
              </w:rPr>
              <w:t>Spotřeba mat. a energie</w:t>
            </w:r>
          </w:p>
        </w:tc>
      </w:tr>
    </w:tbl>
    <w:p w:rsidR="00EE5A19" w:rsidRDefault="002E2A96" w:rsidP="00193744">
      <w:pPr>
        <w:spacing w:before="60"/>
        <w:rPr>
          <w:sz w:val="22"/>
          <w:szCs w:val="22"/>
        </w:rPr>
      </w:pPr>
      <w:r w:rsidRPr="00227DDA">
        <w:rPr>
          <w:sz w:val="22"/>
          <w:szCs w:val="22"/>
        </w:rPr>
        <w:t xml:space="preserve">Zdroj: </w:t>
      </w:r>
      <w:r>
        <w:rPr>
          <w:sz w:val="22"/>
          <w:szCs w:val="22"/>
        </w:rPr>
        <w:t>Účtový rozvrh podniku</w:t>
      </w:r>
      <w:r w:rsidRPr="00227DDA">
        <w:rPr>
          <w:sz w:val="22"/>
          <w:szCs w:val="22"/>
        </w:rPr>
        <w:t xml:space="preserve"> (vlastní zpracování)</w:t>
      </w:r>
      <w:r>
        <w:rPr>
          <w:sz w:val="22"/>
          <w:szCs w:val="22"/>
        </w:rPr>
        <w:t xml:space="preserve"> </w:t>
      </w:r>
    </w:p>
    <w:p w:rsidR="005227E7" w:rsidRDefault="005227E7" w:rsidP="005227E7">
      <w:pPr>
        <w:pStyle w:val="Nadpis1"/>
        <w:numPr>
          <w:ilvl w:val="0"/>
          <w:numId w:val="0"/>
        </w:numPr>
        <w:ind w:left="360" w:hanging="360"/>
      </w:pPr>
    </w:p>
    <w:p w:rsidR="005227E7" w:rsidRDefault="005227E7" w:rsidP="005227E7">
      <w:pPr>
        <w:pStyle w:val="Tabulka-pramen"/>
        <w:tabs>
          <w:tab w:val="left" w:pos="142"/>
        </w:tabs>
      </w:pPr>
      <w:r>
        <w:t xml:space="preserve">Příloha 2 Vzorová kalkulace </w:t>
      </w:r>
    </w:p>
    <w:tbl>
      <w:tblPr>
        <w:tblW w:w="8510" w:type="dxa"/>
        <w:tblInd w:w="65"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70" w:type="dxa"/>
          <w:right w:w="70" w:type="dxa"/>
        </w:tblCellMar>
        <w:tblLook w:val="04A0"/>
      </w:tblPr>
      <w:tblGrid>
        <w:gridCol w:w="2552"/>
        <w:gridCol w:w="851"/>
        <w:gridCol w:w="1277"/>
        <w:gridCol w:w="1277"/>
        <w:gridCol w:w="1276"/>
        <w:gridCol w:w="1277"/>
      </w:tblGrid>
      <w:tr w:rsidR="005227E7" w:rsidRPr="00193744" w:rsidTr="006210E5">
        <w:trPr>
          <w:trHeight w:val="255"/>
        </w:trPr>
        <w:tc>
          <w:tcPr>
            <w:tcW w:w="255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left"/>
              <w:rPr>
                <w:sz w:val="22"/>
                <w:szCs w:val="22"/>
              </w:rPr>
            </w:pPr>
            <w:r w:rsidRPr="00193744">
              <w:rPr>
                <w:sz w:val="22"/>
                <w:szCs w:val="22"/>
              </w:rPr>
              <w:t>Oddělení – Kategorie zam.</w:t>
            </w:r>
          </w:p>
        </w:tc>
        <w:tc>
          <w:tcPr>
            <w:tcW w:w="85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Počet zam.</w:t>
            </w:r>
          </w:p>
        </w:tc>
        <w:tc>
          <w:tcPr>
            <w:tcW w:w="12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Podíl prod. činnosti</w:t>
            </w:r>
          </w:p>
        </w:tc>
        <w:tc>
          <w:tcPr>
            <w:tcW w:w="12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Sazba v tis.</w:t>
            </w:r>
            <w:r w:rsidRPr="00193744">
              <w:rPr>
                <w:sz w:val="22"/>
                <w:szCs w:val="22"/>
              </w:rPr>
              <w:br/>
              <w:t>/ den</w:t>
            </w:r>
          </w:p>
        </w:tc>
        <w:tc>
          <w:tcPr>
            <w:tcW w:w="1276"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Přid. hodn.</w:t>
            </w:r>
            <w:r w:rsidRPr="00193744">
              <w:rPr>
                <w:sz w:val="22"/>
                <w:szCs w:val="22"/>
              </w:rPr>
              <w:br/>
              <w:t>v tis. / den</w:t>
            </w:r>
          </w:p>
        </w:tc>
        <w:tc>
          <w:tcPr>
            <w:tcW w:w="1277"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Přid. hodn.</w:t>
            </w:r>
            <w:r w:rsidRPr="00193744">
              <w:rPr>
                <w:sz w:val="22"/>
                <w:szCs w:val="22"/>
              </w:rPr>
              <w:br/>
              <w:t>v tis. / rok</w:t>
            </w:r>
          </w:p>
        </w:tc>
      </w:tr>
      <w:tr w:rsidR="005227E7" w:rsidRPr="00193744" w:rsidTr="006210E5">
        <w:trPr>
          <w:trHeight w:val="255"/>
        </w:trPr>
        <w:tc>
          <w:tcPr>
            <w:tcW w:w="2552" w:type="dxa"/>
            <w:tcBorders>
              <w:top w:val="single" w:sz="8" w:space="0" w:color="7F7F7F" w:themeColor="text1" w:themeTint="80"/>
              <w:left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left"/>
              <w:rPr>
                <w:sz w:val="22"/>
                <w:szCs w:val="22"/>
              </w:rPr>
            </w:pPr>
            <w:r w:rsidRPr="00193744">
              <w:rPr>
                <w:sz w:val="22"/>
                <w:szCs w:val="22"/>
              </w:rPr>
              <w:t>Výzkum – Ředitel</w:t>
            </w:r>
          </w:p>
        </w:tc>
        <w:tc>
          <w:tcPr>
            <w:tcW w:w="851" w:type="dxa"/>
            <w:tcBorders>
              <w:top w:val="single" w:sz="8" w:space="0" w:color="7F7F7F" w:themeColor="text1" w:themeTint="80"/>
              <w:left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2,00</w:t>
            </w:r>
          </w:p>
        </w:tc>
        <w:tc>
          <w:tcPr>
            <w:tcW w:w="1277" w:type="dxa"/>
            <w:tcBorders>
              <w:top w:val="single" w:sz="8" w:space="0" w:color="7F7F7F" w:themeColor="text1" w:themeTint="80"/>
              <w:left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17%</w:t>
            </w:r>
          </w:p>
        </w:tc>
        <w:tc>
          <w:tcPr>
            <w:tcW w:w="1277" w:type="dxa"/>
            <w:tcBorders>
              <w:top w:val="single" w:sz="8" w:space="0" w:color="7F7F7F" w:themeColor="text1" w:themeTint="80"/>
              <w:left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12,0</w:t>
            </w:r>
          </w:p>
        </w:tc>
        <w:tc>
          <w:tcPr>
            <w:tcW w:w="1276" w:type="dxa"/>
            <w:tcBorders>
              <w:top w:val="single" w:sz="8" w:space="0" w:color="7F7F7F" w:themeColor="text1" w:themeTint="80"/>
              <w:lef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4,1</w:t>
            </w:r>
          </w:p>
        </w:tc>
        <w:tc>
          <w:tcPr>
            <w:tcW w:w="1277" w:type="dxa"/>
            <w:tcBorders>
              <w:top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915,7</w:t>
            </w:r>
          </w:p>
        </w:tc>
      </w:tr>
      <w:tr w:rsidR="005227E7" w:rsidRPr="00193744" w:rsidTr="006210E5">
        <w:trPr>
          <w:trHeight w:val="255"/>
        </w:trPr>
        <w:tc>
          <w:tcPr>
            <w:tcW w:w="2552" w:type="dxa"/>
            <w:tcBorders>
              <w:left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left"/>
              <w:rPr>
                <w:sz w:val="22"/>
                <w:szCs w:val="22"/>
              </w:rPr>
            </w:pPr>
            <w:r w:rsidRPr="00193744">
              <w:rPr>
                <w:sz w:val="22"/>
                <w:szCs w:val="22"/>
              </w:rPr>
              <w:t>Výzkum – Expert 1</w:t>
            </w:r>
          </w:p>
        </w:tc>
        <w:tc>
          <w:tcPr>
            <w:tcW w:w="851" w:type="dxa"/>
            <w:tcBorders>
              <w:left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7,00</w:t>
            </w:r>
          </w:p>
        </w:tc>
        <w:tc>
          <w:tcPr>
            <w:tcW w:w="1277" w:type="dxa"/>
            <w:tcBorders>
              <w:left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39%</w:t>
            </w:r>
          </w:p>
        </w:tc>
        <w:tc>
          <w:tcPr>
            <w:tcW w:w="1277" w:type="dxa"/>
            <w:tcBorders>
              <w:left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9,6</w:t>
            </w:r>
          </w:p>
        </w:tc>
        <w:tc>
          <w:tcPr>
            <w:tcW w:w="1276" w:type="dxa"/>
            <w:tcBorders>
              <w:lef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26,5</w:t>
            </w:r>
          </w:p>
        </w:tc>
        <w:tc>
          <w:tcPr>
            <w:tcW w:w="1277" w:type="dxa"/>
            <w:tcBorders>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5 982,6</w:t>
            </w:r>
          </w:p>
        </w:tc>
      </w:tr>
      <w:tr w:rsidR="005227E7" w:rsidRPr="00193744" w:rsidTr="006210E5">
        <w:trPr>
          <w:trHeight w:val="255"/>
        </w:trPr>
        <w:tc>
          <w:tcPr>
            <w:tcW w:w="2552" w:type="dxa"/>
            <w:tcBorders>
              <w:left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left"/>
              <w:rPr>
                <w:sz w:val="22"/>
                <w:szCs w:val="22"/>
              </w:rPr>
            </w:pPr>
            <w:r w:rsidRPr="00193744">
              <w:rPr>
                <w:sz w:val="22"/>
                <w:szCs w:val="22"/>
              </w:rPr>
              <w:t>Výzkum – Expert 2</w:t>
            </w:r>
          </w:p>
        </w:tc>
        <w:tc>
          <w:tcPr>
            <w:tcW w:w="851" w:type="dxa"/>
            <w:tcBorders>
              <w:left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14,00</w:t>
            </w:r>
          </w:p>
        </w:tc>
        <w:tc>
          <w:tcPr>
            <w:tcW w:w="1277" w:type="dxa"/>
            <w:tcBorders>
              <w:left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62%</w:t>
            </w:r>
          </w:p>
        </w:tc>
        <w:tc>
          <w:tcPr>
            <w:tcW w:w="1277" w:type="dxa"/>
            <w:tcBorders>
              <w:left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8,0</w:t>
            </w:r>
          </w:p>
        </w:tc>
        <w:tc>
          <w:tcPr>
            <w:tcW w:w="1276" w:type="dxa"/>
            <w:tcBorders>
              <w:lef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69,3</w:t>
            </w:r>
          </w:p>
        </w:tc>
        <w:tc>
          <w:tcPr>
            <w:tcW w:w="1277" w:type="dxa"/>
            <w:tcBorders>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15 668,7</w:t>
            </w:r>
          </w:p>
        </w:tc>
      </w:tr>
      <w:tr w:rsidR="005227E7" w:rsidRPr="00193744" w:rsidTr="006210E5">
        <w:trPr>
          <w:trHeight w:val="255"/>
        </w:trPr>
        <w:tc>
          <w:tcPr>
            <w:tcW w:w="2552"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left"/>
              <w:rPr>
                <w:sz w:val="22"/>
                <w:szCs w:val="22"/>
              </w:rPr>
            </w:pPr>
            <w:r w:rsidRPr="00193744">
              <w:rPr>
                <w:sz w:val="22"/>
                <w:szCs w:val="22"/>
              </w:rPr>
              <w:t>Výzkum – Asistent</w:t>
            </w:r>
          </w:p>
        </w:tc>
        <w:tc>
          <w:tcPr>
            <w:tcW w:w="851"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3,70</w:t>
            </w:r>
          </w:p>
        </w:tc>
        <w:tc>
          <w:tcPr>
            <w:tcW w:w="1277"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73%</w:t>
            </w:r>
          </w:p>
        </w:tc>
        <w:tc>
          <w:tcPr>
            <w:tcW w:w="1277"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5,2</w:t>
            </w:r>
          </w:p>
        </w:tc>
        <w:tc>
          <w:tcPr>
            <w:tcW w:w="1276" w:type="dxa"/>
            <w:tcBorders>
              <w:left w:val="single" w:sz="8" w:space="0" w:color="7F7F7F" w:themeColor="text1" w:themeTint="80"/>
              <w:bottom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14,1</w:t>
            </w:r>
          </w:p>
        </w:tc>
        <w:tc>
          <w:tcPr>
            <w:tcW w:w="1277" w:type="dxa"/>
            <w:tcBorders>
              <w:bottom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3 181,1</w:t>
            </w:r>
          </w:p>
        </w:tc>
      </w:tr>
      <w:tr w:rsidR="005227E7" w:rsidRPr="00193744" w:rsidTr="006210E5">
        <w:trPr>
          <w:trHeight w:val="255"/>
        </w:trPr>
        <w:tc>
          <w:tcPr>
            <w:tcW w:w="2552" w:type="dxa"/>
            <w:tcBorders>
              <w:top w:val="single" w:sz="8" w:space="0" w:color="7F7F7F" w:themeColor="text1" w:themeTint="80"/>
              <w:left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left"/>
              <w:rPr>
                <w:sz w:val="22"/>
                <w:szCs w:val="22"/>
              </w:rPr>
            </w:pPr>
            <w:r w:rsidRPr="00193744">
              <w:rPr>
                <w:sz w:val="22"/>
                <w:szCs w:val="22"/>
              </w:rPr>
              <w:t>Produkce – Ředitel</w:t>
            </w:r>
          </w:p>
        </w:tc>
        <w:tc>
          <w:tcPr>
            <w:tcW w:w="851" w:type="dxa"/>
            <w:tcBorders>
              <w:top w:val="single" w:sz="8" w:space="0" w:color="7F7F7F" w:themeColor="text1" w:themeTint="80"/>
              <w:left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1,00</w:t>
            </w:r>
          </w:p>
        </w:tc>
        <w:tc>
          <w:tcPr>
            <w:tcW w:w="1277" w:type="dxa"/>
            <w:tcBorders>
              <w:top w:val="single" w:sz="8" w:space="0" w:color="7F7F7F" w:themeColor="text1" w:themeTint="80"/>
              <w:left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39%</w:t>
            </w:r>
          </w:p>
        </w:tc>
        <w:tc>
          <w:tcPr>
            <w:tcW w:w="1277" w:type="dxa"/>
            <w:tcBorders>
              <w:top w:val="single" w:sz="8" w:space="0" w:color="7F7F7F" w:themeColor="text1" w:themeTint="80"/>
              <w:left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12,0</w:t>
            </w:r>
          </w:p>
        </w:tc>
        <w:tc>
          <w:tcPr>
            <w:tcW w:w="1276" w:type="dxa"/>
            <w:tcBorders>
              <w:top w:val="single" w:sz="8" w:space="0" w:color="7F7F7F" w:themeColor="text1" w:themeTint="80"/>
              <w:lef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4,7</w:t>
            </w:r>
          </w:p>
        </w:tc>
        <w:tc>
          <w:tcPr>
            <w:tcW w:w="1277" w:type="dxa"/>
            <w:tcBorders>
              <w:top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1 068,3</w:t>
            </w:r>
          </w:p>
        </w:tc>
      </w:tr>
      <w:tr w:rsidR="005227E7" w:rsidRPr="00193744" w:rsidTr="006210E5">
        <w:trPr>
          <w:trHeight w:val="255"/>
        </w:trPr>
        <w:tc>
          <w:tcPr>
            <w:tcW w:w="2552" w:type="dxa"/>
            <w:tcBorders>
              <w:left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left"/>
              <w:rPr>
                <w:sz w:val="22"/>
                <w:szCs w:val="22"/>
              </w:rPr>
            </w:pPr>
            <w:r w:rsidRPr="00193744">
              <w:rPr>
                <w:sz w:val="22"/>
                <w:szCs w:val="22"/>
              </w:rPr>
              <w:t>Produkce –Expert 2</w:t>
            </w:r>
          </w:p>
        </w:tc>
        <w:tc>
          <w:tcPr>
            <w:tcW w:w="851" w:type="dxa"/>
            <w:tcBorders>
              <w:left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5,80</w:t>
            </w:r>
          </w:p>
        </w:tc>
        <w:tc>
          <w:tcPr>
            <w:tcW w:w="1277" w:type="dxa"/>
            <w:tcBorders>
              <w:left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73%</w:t>
            </w:r>
          </w:p>
        </w:tc>
        <w:tc>
          <w:tcPr>
            <w:tcW w:w="1277" w:type="dxa"/>
            <w:tcBorders>
              <w:left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8,0</w:t>
            </w:r>
          </w:p>
        </w:tc>
        <w:tc>
          <w:tcPr>
            <w:tcW w:w="1276" w:type="dxa"/>
            <w:tcBorders>
              <w:lef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33,9</w:t>
            </w:r>
          </w:p>
        </w:tc>
        <w:tc>
          <w:tcPr>
            <w:tcW w:w="1277" w:type="dxa"/>
            <w:tcBorders>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7 671,6</w:t>
            </w:r>
          </w:p>
        </w:tc>
      </w:tr>
      <w:tr w:rsidR="005227E7" w:rsidRPr="00193744" w:rsidTr="006210E5">
        <w:trPr>
          <w:trHeight w:val="255"/>
        </w:trPr>
        <w:tc>
          <w:tcPr>
            <w:tcW w:w="2552"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left"/>
              <w:rPr>
                <w:sz w:val="22"/>
                <w:szCs w:val="22"/>
              </w:rPr>
            </w:pPr>
            <w:r w:rsidRPr="00193744">
              <w:rPr>
                <w:sz w:val="22"/>
                <w:szCs w:val="22"/>
              </w:rPr>
              <w:t>Produkce – Asistent</w:t>
            </w:r>
          </w:p>
        </w:tc>
        <w:tc>
          <w:tcPr>
            <w:tcW w:w="851"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1,00</w:t>
            </w:r>
          </w:p>
        </w:tc>
        <w:tc>
          <w:tcPr>
            <w:tcW w:w="1277"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79%</w:t>
            </w:r>
          </w:p>
        </w:tc>
        <w:tc>
          <w:tcPr>
            <w:tcW w:w="1277"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5,2</w:t>
            </w:r>
          </w:p>
        </w:tc>
        <w:tc>
          <w:tcPr>
            <w:tcW w:w="1276" w:type="dxa"/>
            <w:tcBorders>
              <w:left w:val="single" w:sz="8" w:space="0" w:color="7F7F7F" w:themeColor="text1" w:themeTint="80"/>
              <w:bottom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4,1</w:t>
            </w:r>
          </w:p>
        </w:tc>
        <w:tc>
          <w:tcPr>
            <w:tcW w:w="1277" w:type="dxa"/>
            <w:tcBorders>
              <w:bottom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925,9</w:t>
            </w:r>
          </w:p>
        </w:tc>
      </w:tr>
      <w:tr w:rsidR="005227E7" w:rsidRPr="00193744" w:rsidTr="006210E5">
        <w:trPr>
          <w:trHeight w:val="255"/>
        </w:trPr>
        <w:tc>
          <w:tcPr>
            <w:tcW w:w="2552" w:type="dxa"/>
            <w:tcBorders>
              <w:top w:val="single" w:sz="8" w:space="0" w:color="7F7F7F" w:themeColor="text1" w:themeTint="80"/>
              <w:left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left"/>
              <w:rPr>
                <w:sz w:val="22"/>
                <w:szCs w:val="22"/>
              </w:rPr>
            </w:pPr>
            <w:r w:rsidRPr="00193744">
              <w:rPr>
                <w:sz w:val="22"/>
                <w:szCs w:val="22"/>
              </w:rPr>
              <w:t>Fin. a provoz – Ředitel</w:t>
            </w:r>
          </w:p>
        </w:tc>
        <w:tc>
          <w:tcPr>
            <w:tcW w:w="851" w:type="dxa"/>
            <w:tcBorders>
              <w:top w:val="single" w:sz="8" w:space="0" w:color="7F7F7F" w:themeColor="text1" w:themeTint="80"/>
              <w:left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1,75</w:t>
            </w:r>
          </w:p>
        </w:tc>
        <w:tc>
          <w:tcPr>
            <w:tcW w:w="1277" w:type="dxa"/>
            <w:tcBorders>
              <w:top w:val="single" w:sz="8" w:space="0" w:color="7F7F7F" w:themeColor="text1" w:themeTint="80"/>
              <w:left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 xml:space="preserve"> -</w:t>
            </w:r>
          </w:p>
        </w:tc>
        <w:tc>
          <w:tcPr>
            <w:tcW w:w="1277" w:type="dxa"/>
            <w:tcBorders>
              <w:top w:val="single" w:sz="8" w:space="0" w:color="7F7F7F" w:themeColor="text1" w:themeTint="80"/>
              <w:left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12,0</w:t>
            </w:r>
          </w:p>
        </w:tc>
        <w:tc>
          <w:tcPr>
            <w:tcW w:w="1276" w:type="dxa"/>
            <w:tcBorders>
              <w:top w:val="single" w:sz="8" w:space="0" w:color="7F7F7F" w:themeColor="text1" w:themeTint="80"/>
              <w:lef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 xml:space="preserve"> - </w:t>
            </w:r>
          </w:p>
        </w:tc>
        <w:tc>
          <w:tcPr>
            <w:tcW w:w="1277" w:type="dxa"/>
            <w:tcBorders>
              <w:top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 xml:space="preserve"> - </w:t>
            </w:r>
          </w:p>
        </w:tc>
      </w:tr>
      <w:tr w:rsidR="005227E7" w:rsidRPr="00193744" w:rsidTr="006210E5">
        <w:trPr>
          <w:trHeight w:val="255"/>
        </w:trPr>
        <w:tc>
          <w:tcPr>
            <w:tcW w:w="2552" w:type="dxa"/>
            <w:tcBorders>
              <w:left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left"/>
              <w:rPr>
                <w:sz w:val="22"/>
                <w:szCs w:val="22"/>
              </w:rPr>
            </w:pPr>
            <w:r w:rsidRPr="00193744">
              <w:rPr>
                <w:sz w:val="22"/>
                <w:szCs w:val="22"/>
              </w:rPr>
              <w:t>Fin. a provoz – Expert 2</w:t>
            </w:r>
          </w:p>
        </w:tc>
        <w:tc>
          <w:tcPr>
            <w:tcW w:w="851" w:type="dxa"/>
            <w:tcBorders>
              <w:left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3,00</w:t>
            </w:r>
          </w:p>
        </w:tc>
        <w:tc>
          <w:tcPr>
            <w:tcW w:w="1277" w:type="dxa"/>
            <w:tcBorders>
              <w:left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 xml:space="preserve"> -</w:t>
            </w:r>
          </w:p>
        </w:tc>
        <w:tc>
          <w:tcPr>
            <w:tcW w:w="1277" w:type="dxa"/>
            <w:tcBorders>
              <w:left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8,0</w:t>
            </w:r>
          </w:p>
        </w:tc>
        <w:tc>
          <w:tcPr>
            <w:tcW w:w="1276" w:type="dxa"/>
            <w:tcBorders>
              <w:lef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 xml:space="preserve"> - </w:t>
            </w:r>
          </w:p>
        </w:tc>
        <w:tc>
          <w:tcPr>
            <w:tcW w:w="1277" w:type="dxa"/>
            <w:tcBorders>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 xml:space="preserve"> - </w:t>
            </w:r>
          </w:p>
        </w:tc>
      </w:tr>
      <w:tr w:rsidR="005227E7" w:rsidRPr="00193744" w:rsidTr="006210E5">
        <w:trPr>
          <w:trHeight w:val="255"/>
        </w:trPr>
        <w:tc>
          <w:tcPr>
            <w:tcW w:w="2552"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left"/>
              <w:rPr>
                <w:sz w:val="22"/>
                <w:szCs w:val="22"/>
              </w:rPr>
            </w:pPr>
            <w:r w:rsidRPr="00193744">
              <w:rPr>
                <w:sz w:val="22"/>
                <w:szCs w:val="22"/>
              </w:rPr>
              <w:t>Fin. a provoz – Asistent</w:t>
            </w:r>
          </w:p>
        </w:tc>
        <w:tc>
          <w:tcPr>
            <w:tcW w:w="851"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2,00</w:t>
            </w:r>
          </w:p>
        </w:tc>
        <w:tc>
          <w:tcPr>
            <w:tcW w:w="1277" w:type="dxa"/>
            <w:tcBorders>
              <w:left w:val="single" w:sz="8" w:space="0" w:color="7F7F7F" w:themeColor="text1" w:themeTint="80"/>
              <w:bottom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6%</w:t>
            </w:r>
          </w:p>
        </w:tc>
        <w:tc>
          <w:tcPr>
            <w:tcW w:w="1277"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5,2</w:t>
            </w:r>
          </w:p>
        </w:tc>
        <w:tc>
          <w:tcPr>
            <w:tcW w:w="1276" w:type="dxa"/>
            <w:tcBorders>
              <w:left w:val="single" w:sz="8" w:space="0" w:color="7F7F7F" w:themeColor="text1" w:themeTint="80"/>
              <w:bottom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0,6</w:t>
            </w:r>
          </w:p>
        </w:tc>
        <w:tc>
          <w:tcPr>
            <w:tcW w:w="1277" w:type="dxa"/>
            <w:tcBorders>
              <w:bottom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132,3</w:t>
            </w:r>
          </w:p>
        </w:tc>
      </w:tr>
      <w:tr w:rsidR="005227E7" w:rsidRPr="00193744" w:rsidTr="006210E5">
        <w:trPr>
          <w:trHeight w:val="255"/>
        </w:trPr>
        <w:tc>
          <w:tcPr>
            <w:tcW w:w="255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left"/>
              <w:rPr>
                <w:sz w:val="22"/>
                <w:szCs w:val="22"/>
              </w:rPr>
            </w:pPr>
            <w:r w:rsidRPr="00193744">
              <w:rPr>
                <w:sz w:val="22"/>
                <w:szCs w:val="22"/>
              </w:rPr>
              <w:t>Vedení spol. - Ředitel</w:t>
            </w:r>
          </w:p>
        </w:tc>
        <w:tc>
          <w:tcPr>
            <w:tcW w:w="85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1,00</w:t>
            </w:r>
          </w:p>
        </w:tc>
        <w:tc>
          <w:tcPr>
            <w:tcW w:w="12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17%</w:t>
            </w:r>
          </w:p>
        </w:tc>
        <w:tc>
          <w:tcPr>
            <w:tcW w:w="12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12,0</w:t>
            </w:r>
          </w:p>
        </w:tc>
        <w:tc>
          <w:tcPr>
            <w:tcW w:w="1276"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2,0</w:t>
            </w:r>
          </w:p>
        </w:tc>
        <w:tc>
          <w:tcPr>
            <w:tcW w:w="1277"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457,9</w:t>
            </w:r>
          </w:p>
        </w:tc>
      </w:tr>
      <w:tr w:rsidR="005227E7" w:rsidRPr="00193744" w:rsidTr="006210E5">
        <w:trPr>
          <w:trHeight w:val="255"/>
        </w:trPr>
        <w:tc>
          <w:tcPr>
            <w:tcW w:w="255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left"/>
              <w:rPr>
                <w:sz w:val="22"/>
                <w:szCs w:val="22"/>
              </w:rPr>
            </w:pPr>
            <w:r w:rsidRPr="00193744">
              <w:rPr>
                <w:sz w:val="22"/>
                <w:szCs w:val="22"/>
              </w:rPr>
              <w:t>Suma</w:t>
            </w:r>
          </w:p>
        </w:tc>
        <w:tc>
          <w:tcPr>
            <w:tcW w:w="85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42,25</w:t>
            </w:r>
          </w:p>
        </w:tc>
        <w:tc>
          <w:tcPr>
            <w:tcW w:w="12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5227E7" w:rsidRPr="00193744" w:rsidRDefault="005227E7" w:rsidP="006210E5">
            <w:pPr>
              <w:spacing w:after="0" w:line="240" w:lineRule="auto"/>
              <w:jc w:val="right"/>
              <w:rPr>
                <w:sz w:val="22"/>
                <w:szCs w:val="22"/>
              </w:rPr>
            </w:pPr>
            <w:r w:rsidRPr="00193744">
              <w:rPr>
                <w:sz w:val="22"/>
                <w:szCs w:val="22"/>
              </w:rPr>
              <w:t>48%</w:t>
            </w:r>
          </w:p>
        </w:tc>
        <w:tc>
          <w:tcPr>
            <w:tcW w:w="12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w:t>
            </w:r>
          </w:p>
        </w:tc>
        <w:tc>
          <w:tcPr>
            <w:tcW w:w="1276"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159,3</w:t>
            </w:r>
          </w:p>
        </w:tc>
        <w:tc>
          <w:tcPr>
            <w:tcW w:w="1277"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rsidR="005227E7" w:rsidRPr="00193744" w:rsidRDefault="005227E7" w:rsidP="006210E5">
            <w:pPr>
              <w:spacing w:after="0" w:line="240" w:lineRule="auto"/>
              <w:jc w:val="right"/>
              <w:rPr>
                <w:sz w:val="22"/>
                <w:szCs w:val="22"/>
              </w:rPr>
            </w:pPr>
            <w:r w:rsidRPr="00193744">
              <w:rPr>
                <w:sz w:val="22"/>
                <w:szCs w:val="22"/>
              </w:rPr>
              <w:t>36 004,0</w:t>
            </w:r>
          </w:p>
        </w:tc>
      </w:tr>
    </w:tbl>
    <w:p w:rsidR="005227E7" w:rsidRPr="00E77216" w:rsidRDefault="005227E7" w:rsidP="005227E7">
      <w:pPr>
        <w:spacing w:before="60"/>
      </w:pPr>
      <w:r w:rsidRPr="00227DDA">
        <w:rPr>
          <w:sz w:val="22"/>
          <w:szCs w:val="22"/>
        </w:rPr>
        <w:t xml:space="preserve">Zdroj: </w:t>
      </w:r>
      <w:r>
        <w:rPr>
          <w:sz w:val="22"/>
          <w:szCs w:val="22"/>
        </w:rPr>
        <w:t>Podklady podniku</w:t>
      </w:r>
      <w:r w:rsidRPr="00227DDA">
        <w:rPr>
          <w:sz w:val="22"/>
          <w:szCs w:val="22"/>
        </w:rPr>
        <w:t xml:space="preserve"> (vlastní zpracování)</w:t>
      </w:r>
      <w:r>
        <w:rPr>
          <w:sz w:val="22"/>
          <w:szCs w:val="22"/>
        </w:rPr>
        <w:t xml:space="preserve"> </w:t>
      </w:r>
    </w:p>
    <w:p w:rsidR="005227E7" w:rsidRPr="00E77216" w:rsidRDefault="005227E7" w:rsidP="00193744">
      <w:pPr>
        <w:spacing w:before="60"/>
      </w:pPr>
    </w:p>
    <w:sectPr w:rsidR="005227E7" w:rsidRPr="00E77216" w:rsidSect="00717891">
      <w:footerReference w:type="default" r:id="rId26"/>
      <w:pgSz w:w="11906" w:h="16838" w:code="9"/>
      <w:pgMar w:top="1418"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ECD" w:rsidRDefault="004C5ECD" w:rsidP="005A66CD">
      <w:pPr>
        <w:spacing w:after="0"/>
      </w:pPr>
      <w:r>
        <w:separator/>
      </w:r>
    </w:p>
  </w:endnote>
  <w:endnote w:type="continuationSeparator" w:id="0">
    <w:p w:rsidR="004C5ECD" w:rsidRDefault="004C5ECD"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44" w:rsidRPr="00583FB0" w:rsidRDefault="00193744" w:rsidP="00990CF5">
    <w:pPr>
      <w:pStyle w:val="Zpat"/>
      <w:jc w:val="center"/>
      <w:rPr>
        <w:rFonts w:ascii="Verdana" w:hAnsi="Verdana"/>
        <w:b/>
        <w:bCs/>
        <w:sz w:val="20"/>
      </w:rPr>
    </w:pPr>
    <w:r w:rsidRPr="00583FB0">
      <w:rPr>
        <w:rFonts w:ascii="Verdana" w:hAnsi="Verdana"/>
        <w:b/>
        <w:bCs/>
        <w:sz w:val="20"/>
      </w:rPr>
      <w:t>Vysoká škola ekonomie a managementu</w:t>
    </w:r>
  </w:p>
  <w:p w:rsidR="00193744" w:rsidRDefault="00193744"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Default="00193744" w:rsidP="00990CF5">
    <w:pPr>
      <w:pStyle w:val="Zpat"/>
      <w:jc w:val="center"/>
      <w:rPr>
        <w:rFonts w:ascii="Verdana" w:hAnsi="Verdana"/>
        <w:sz w:val="20"/>
      </w:rPr>
    </w:pPr>
  </w:p>
  <w:p w:rsidR="00193744" w:rsidRPr="00990CF5" w:rsidRDefault="00193744" w:rsidP="00990CF5">
    <w:pPr>
      <w:pStyle w:val="Zpat"/>
      <w:jc w:val="center"/>
      <w:rPr>
        <w:rFonts w:ascii="Verdana" w:hAnsi="Verdana"/>
        <w:sz w:val="20"/>
      </w:rPr>
    </w:pPr>
  </w:p>
  <w:p w:rsidR="00193744" w:rsidRDefault="001937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44" w:rsidRDefault="00193744" w:rsidP="00990CF5">
    <w:pPr>
      <w:pStyle w:val="Zpat"/>
      <w:jc w:val="center"/>
      <w:rPr>
        <w:rFonts w:ascii="Verdana" w:hAnsi="Verdana"/>
        <w:b/>
        <w:bCs/>
        <w:sz w:val="20"/>
      </w:rPr>
    </w:pPr>
  </w:p>
  <w:p w:rsidR="00193744" w:rsidRDefault="00193744"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44" w:rsidRDefault="00193744" w:rsidP="00990CF5">
    <w:pPr>
      <w:pStyle w:val="Zpat"/>
      <w:jc w:val="center"/>
      <w:rPr>
        <w:rFonts w:ascii="Verdana" w:hAnsi="Verdana"/>
        <w:b/>
        <w:bCs/>
        <w:sz w:val="20"/>
      </w:rPr>
    </w:pPr>
  </w:p>
  <w:p w:rsidR="00193744" w:rsidRPr="00583FB0" w:rsidRDefault="00193744" w:rsidP="00990CF5">
    <w:pPr>
      <w:pStyle w:val="Zpat"/>
      <w:jc w:val="center"/>
      <w:rPr>
        <w:rFonts w:ascii="Verdana" w:hAnsi="Verdana"/>
        <w:b/>
        <w:bCs/>
        <w:sz w:val="20"/>
      </w:rPr>
    </w:pPr>
    <w:r w:rsidRPr="00583FB0">
      <w:rPr>
        <w:rFonts w:ascii="Verdana" w:hAnsi="Verdana"/>
        <w:b/>
        <w:bCs/>
        <w:sz w:val="20"/>
      </w:rPr>
      <w:t>Vysoká škola ekonomie a managementu</w:t>
    </w:r>
  </w:p>
  <w:p w:rsidR="00193744" w:rsidRPr="00990CF5" w:rsidRDefault="00193744"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44" w:rsidRPr="00DA4A47" w:rsidRDefault="00193744"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193744" w:rsidRPr="00DA4A47" w:rsidRDefault="00193744"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193744" w:rsidRDefault="00193744"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44" w:rsidRDefault="00193744" w:rsidP="0017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44" w:rsidRDefault="00193744" w:rsidP="00990CF5">
    <w:pPr>
      <w:pStyle w:val="Zpat"/>
      <w:jc w:val="center"/>
      <w:rPr>
        <w:rFonts w:ascii="Verdana" w:hAnsi="Verdana"/>
        <w:b/>
        <w:bCs/>
        <w:sz w:val="20"/>
      </w:rPr>
    </w:pPr>
  </w:p>
  <w:p w:rsidR="00193744" w:rsidRDefault="00D9675C" w:rsidP="004947CA">
    <w:pPr>
      <w:framePr w:w="706" w:h="421" w:hRule="exact" w:wrap="around" w:vAnchor="text" w:hAnchor="page" w:x="5761" w:y="20"/>
      <w:jc w:val="right"/>
      <w:rPr>
        <w:rStyle w:val="slostrnky"/>
      </w:rPr>
    </w:pPr>
    <w:r>
      <w:rPr>
        <w:rStyle w:val="slostrnky"/>
      </w:rPr>
      <w:fldChar w:fldCharType="begin"/>
    </w:r>
    <w:r w:rsidR="00193744">
      <w:rPr>
        <w:rStyle w:val="slostrnky"/>
      </w:rPr>
      <w:instrText xml:space="preserve"> PAGE  </w:instrText>
    </w:r>
    <w:r>
      <w:rPr>
        <w:rStyle w:val="slostrnky"/>
      </w:rPr>
      <w:fldChar w:fldCharType="separate"/>
    </w:r>
    <w:r w:rsidR="00AC1845">
      <w:rPr>
        <w:rStyle w:val="slostrnky"/>
        <w:noProof/>
      </w:rPr>
      <w:t>28</w:t>
    </w:r>
    <w:r>
      <w:rPr>
        <w:rStyle w:val="slostrnky"/>
      </w:rPr>
      <w:fldChar w:fldCharType="end"/>
    </w:r>
  </w:p>
  <w:p w:rsidR="00193744" w:rsidRDefault="00193744" w:rsidP="00DA4A47">
    <w:pPr>
      <w:pStyle w:val="Zpat"/>
      <w:tabs>
        <w:tab w:val="left" w:pos="2265"/>
        <w:tab w:val="center" w:pos="4606"/>
      </w:tabs>
      <w:jc w:val="left"/>
      <w:rPr>
        <w:rFonts w:ascii="Verdana" w:hAnsi="Verdana"/>
        <w:b/>
        <w:bCs/>
        <w:color w:val="A6A6A6"/>
        <w:sz w:val="20"/>
      </w:rPr>
    </w:pPr>
  </w:p>
  <w:p w:rsidR="00193744" w:rsidRDefault="00193744"/>
  <w:p w:rsidR="00193744" w:rsidRDefault="0019374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44" w:rsidRPr="00E04974" w:rsidRDefault="00193744" w:rsidP="00E0497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ECD" w:rsidRDefault="004C5ECD">
      <w:pPr>
        <w:spacing w:after="0"/>
        <w:rPr>
          <w:iCs/>
          <w:sz w:val="20"/>
          <w:lang w:val="en-GB"/>
        </w:rPr>
      </w:pPr>
      <w:r>
        <w:separator/>
      </w:r>
    </w:p>
  </w:footnote>
  <w:footnote w:type="continuationSeparator" w:id="0">
    <w:p w:rsidR="004C5ECD" w:rsidRDefault="004C5ECD" w:rsidP="005A66CD">
      <w:pPr>
        <w:spacing w:after="0"/>
      </w:pPr>
      <w:r>
        <w:continuationSeparator/>
      </w:r>
    </w:p>
  </w:footnote>
  <w:footnote w:id="1">
    <w:p w:rsidR="00193744" w:rsidRDefault="00193744">
      <w:pPr>
        <w:pStyle w:val="Textpoznpodarou"/>
      </w:pPr>
      <w:r>
        <w:rPr>
          <w:rStyle w:val="Znakapoznpodarou"/>
        </w:rPr>
        <w:footnoteRef/>
      </w:r>
      <w:r>
        <w:t xml:space="preserve"> Termín kalkulace má svůj původ v latinském slově </w:t>
      </w:r>
      <w:r w:rsidRPr="009A06AC">
        <w:rPr>
          <w:lang w:val="la-Latn"/>
        </w:rPr>
        <w:t>Calx</w:t>
      </w:r>
      <w:r>
        <w:t xml:space="preserve">. Toto slovo označuje mj. i kamínek používaný pro výpočet za pomoci počítadla. </w:t>
      </w:r>
    </w:p>
  </w:footnote>
  <w:footnote w:id="2">
    <w:p w:rsidR="00193744" w:rsidRDefault="00193744" w:rsidP="00013090">
      <w:r>
        <w:rPr>
          <w:rStyle w:val="Znakapoznpodarou"/>
        </w:rPr>
        <w:footnoteRef/>
      </w:r>
      <w:r>
        <w:t xml:space="preserve"> </w:t>
      </w:r>
      <w:r w:rsidRPr="00013090">
        <w:rPr>
          <w:sz w:val="20"/>
        </w:rPr>
        <w:t>Uvedený model pracuje s určitým zjednodušením – generovaná přidaná hodnota zahrnuje očekávaný zisk, který je v podnikovém kalkulačním vzorci zčásti pokrýván prodejní marží. Variantně lze tedy propočítat sazby za práci odpovídající přidané hodnotě po odečtení příspěvku generovaného prodejní marží. Prodejní marže dosahuje v průměru 7,5 % z přímých nákladů, což vede ke snížení požadované přidané hodnoty na 34 mil. (toho lze dosáhnout např. snížením nejnižší sazby na 5 tis. Kč / den).</w:t>
      </w:r>
      <w:r>
        <w:t xml:space="preserve"> </w:t>
      </w:r>
    </w:p>
  </w:footnote>
  <w:footnote w:id="3">
    <w:p w:rsidR="005D4CC3" w:rsidRDefault="005D4CC3" w:rsidP="005D4CC3">
      <w:pPr>
        <w:pStyle w:val="Textpoznpodarou"/>
      </w:pPr>
      <w:r>
        <w:rPr>
          <w:rStyle w:val="Znakapoznpodarou"/>
        </w:rPr>
        <w:footnoteRef/>
      </w:r>
      <w:r>
        <w:t xml:space="preserve"> KRÁL, B. et al. </w:t>
      </w:r>
      <w:r>
        <w:rPr>
          <w:i/>
          <w:iCs/>
        </w:rPr>
        <w:t>Manažerské účetnictví.</w:t>
      </w:r>
      <w:r>
        <w:t xml:space="preserve"> 1. vyd. Praha: Management Press, 2002. 547 s. ISBN 80-7261-062-7, s. 168.</w:t>
      </w:r>
    </w:p>
  </w:footnote>
  <w:footnote w:id="4">
    <w:p w:rsidR="008727CC" w:rsidRDefault="008727CC" w:rsidP="008727CC">
      <w:pPr>
        <w:pStyle w:val="Textpoznpodarou"/>
      </w:pPr>
      <w:r>
        <w:rPr>
          <w:rStyle w:val="Znakapoznpodarou"/>
        </w:rPr>
        <w:footnoteRef/>
      </w:r>
      <w:r>
        <w:t xml:space="preserve"> KRÁL, B. et al. </w:t>
      </w:r>
      <w:r>
        <w:rPr>
          <w:i/>
          <w:iCs/>
        </w:rPr>
        <w:t>Manažerské účetnictví.</w:t>
      </w:r>
      <w:r>
        <w:t xml:space="preserve"> 1. vyd. Praha: Management Press, 2002. 547 s. ISBN 80-7261-062-7, s. 168.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44" w:rsidRPr="00583FB0" w:rsidRDefault="00193744" w:rsidP="00990CF5">
    <w:pPr>
      <w:pStyle w:val="Zhlav"/>
      <w:jc w:val="center"/>
      <w:rPr>
        <w:rFonts w:ascii="Verdana" w:hAnsi="Verdana"/>
        <w:b/>
        <w:bCs/>
        <w:szCs w:val="32"/>
      </w:rPr>
    </w:pPr>
    <w:r w:rsidRPr="00583FB0">
      <w:rPr>
        <w:rFonts w:ascii="Verdana" w:hAnsi="Verdana"/>
        <w:b/>
        <w:bCs/>
        <w:szCs w:val="32"/>
      </w:rPr>
      <w:t>VYSOKÁ ŠKOLA EKONOMIE A MANAGEMENTU</w:t>
    </w:r>
  </w:p>
  <w:p w:rsidR="00193744" w:rsidRDefault="00193744" w:rsidP="00990CF5">
    <w:pPr>
      <w:pStyle w:val="Zhlav"/>
      <w:jc w:val="center"/>
      <w:rPr>
        <w:sz w:val="20"/>
      </w:rPr>
    </w:pPr>
    <w:r w:rsidRPr="00583FB0">
      <w:rPr>
        <w:rFonts w:ascii="Verdana" w:hAnsi="Verdana"/>
        <w:sz w:val="20"/>
      </w:rPr>
      <w:t>Nárožní 2600/9a, 158 00 Praha 5</w:t>
    </w:r>
  </w:p>
  <w:p w:rsidR="00193744" w:rsidRDefault="00193744">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44" w:rsidRPr="001706BD" w:rsidRDefault="00193744"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193744" w:rsidRDefault="00193744"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44" w:rsidRPr="004947CA" w:rsidRDefault="00193744" w:rsidP="004947CA">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44" w:rsidRPr="00717891" w:rsidRDefault="00193744" w:rsidP="00717891">
    <w:pPr>
      <w:pStyle w:val="Zhlav"/>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CF8"/>
    <w:multiLevelType w:val="multilevel"/>
    <w:tmpl w:val="835604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6F0AAA"/>
    <w:multiLevelType w:val="hybridMultilevel"/>
    <w:tmpl w:val="86EA50E0"/>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514ECB"/>
    <w:multiLevelType w:val="hybridMultilevel"/>
    <w:tmpl w:val="168673BE"/>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3240F1"/>
    <w:multiLevelType w:val="hybridMultilevel"/>
    <w:tmpl w:val="CD7818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383F8A"/>
    <w:multiLevelType w:val="hybridMultilevel"/>
    <w:tmpl w:val="C40CB71C"/>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9E0824"/>
    <w:multiLevelType w:val="hybridMultilevel"/>
    <w:tmpl w:val="69401A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A64FF9"/>
    <w:multiLevelType w:val="hybridMultilevel"/>
    <w:tmpl w:val="AB1CD426"/>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ACC3A99"/>
    <w:multiLevelType w:val="hybridMultilevel"/>
    <w:tmpl w:val="D042348C"/>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CC57274"/>
    <w:multiLevelType w:val="hybridMultilevel"/>
    <w:tmpl w:val="90605F50"/>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2386738"/>
    <w:multiLevelType w:val="hybridMultilevel"/>
    <w:tmpl w:val="26B085A2"/>
    <w:lvl w:ilvl="0" w:tplc="DC1A5BB4">
      <w:start w:val="1"/>
      <w:numFmt w:val="bullet"/>
      <w:lvlText w:val="−"/>
      <w:lvlJc w:val="left"/>
      <w:pPr>
        <w:ind w:left="720" w:hanging="360"/>
      </w:pPr>
      <w:rPr>
        <w:rFonts w:ascii="Cambria" w:hAnsi="Cambria" w:cs="Times New Roman"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2F661DB"/>
    <w:multiLevelType w:val="multilevel"/>
    <w:tmpl w:val="9998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591C1B"/>
    <w:multiLevelType w:val="hybridMultilevel"/>
    <w:tmpl w:val="B1B28C40"/>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73F5CD0"/>
    <w:multiLevelType w:val="hybridMultilevel"/>
    <w:tmpl w:val="9FA40372"/>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4">
    <w:nsid w:val="2EF236BD"/>
    <w:multiLevelType w:val="hybridMultilevel"/>
    <w:tmpl w:val="61A8F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DC51ED"/>
    <w:multiLevelType w:val="hybridMultilevel"/>
    <w:tmpl w:val="947C05AA"/>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1E26057"/>
    <w:multiLevelType w:val="hybridMultilevel"/>
    <w:tmpl w:val="7E200DBA"/>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3405BBB"/>
    <w:multiLevelType w:val="hybridMultilevel"/>
    <w:tmpl w:val="D63EB3F4"/>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508285A"/>
    <w:multiLevelType w:val="hybridMultilevel"/>
    <w:tmpl w:val="6D7E1158"/>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20">
    <w:nsid w:val="35A965BF"/>
    <w:multiLevelType w:val="multilevel"/>
    <w:tmpl w:val="C7105D88"/>
    <w:numStyleLink w:val="Styl2"/>
  </w:abstractNum>
  <w:abstractNum w:abstractNumId="21">
    <w:nsid w:val="3C3C7DC0"/>
    <w:multiLevelType w:val="multilevel"/>
    <w:tmpl w:val="0788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C057B4"/>
    <w:multiLevelType w:val="hybridMultilevel"/>
    <w:tmpl w:val="9594F054"/>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1800900"/>
    <w:multiLevelType w:val="hybridMultilevel"/>
    <w:tmpl w:val="513CCA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2532639"/>
    <w:multiLevelType w:val="hybridMultilevel"/>
    <w:tmpl w:val="016C0A92"/>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60B54ED"/>
    <w:multiLevelType w:val="hybridMultilevel"/>
    <w:tmpl w:val="22767FF6"/>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7B65816"/>
    <w:multiLevelType w:val="hybridMultilevel"/>
    <w:tmpl w:val="23060B0A"/>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CE65BD9"/>
    <w:multiLevelType w:val="multilevel"/>
    <w:tmpl w:val="D79883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22473F2"/>
    <w:multiLevelType w:val="hybridMultilevel"/>
    <w:tmpl w:val="4282D2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4D65FB0"/>
    <w:multiLevelType w:val="multilevel"/>
    <w:tmpl w:val="6A56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667B86"/>
    <w:multiLevelType w:val="hybridMultilevel"/>
    <w:tmpl w:val="312E2E4E"/>
    <w:lvl w:ilvl="0" w:tplc="9F7E0B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92477EB"/>
    <w:multiLevelType w:val="hybridMultilevel"/>
    <w:tmpl w:val="64D0DAD6"/>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BAB07BC"/>
    <w:multiLevelType w:val="hybridMultilevel"/>
    <w:tmpl w:val="E56E670A"/>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1455EBB"/>
    <w:multiLevelType w:val="hybridMultilevel"/>
    <w:tmpl w:val="F2BE2448"/>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1677FB1"/>
    <w:multiLevelType w:val="hybridMultilevel"/>
    <w:tmpl w:val="F7E0E152"/>
    <w:lvl w:ilvl="0" w:tplc="DC1A5BB4">
      <w:start w:val="1"/>
      <w:numFmt w:val="bullet"/>
      <w:lvlText w:val="−"/>
      <w:lvlJc w:val="left"/>
      <w:pPr>
        <w:ind w:left="720" w:hanging="360"/>
      </w:pPr>
      <w:rPr>
        <w:rFonts w:ascii="Cambria" w:hAnsi="Cambria" w:cs="Times New Roman"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40D137C"/>
    <w:multiLevelType w:val="multilevel"/>
    <w:tmpl w:val="C7105D88"/>
    <w:styleLink w:val="Sty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94F3FB7"/>
    <w:multiLevelType w:val="hybridMultilevel"/>
    <w:tmpl w:val="1F462ABC"/>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D4244D1"/>
    <w:multiLevelType w:val="hybridMultilevel"/>
    <w:tmpl w:val="99605EA2"/>
    <w:lvl w:ilvl="0" w:tplc="DC1A5BB4">
      <w:start w:val="1"/>
      <w:numFmt w:val="bullet"/>
      <w:lvlText w:val="−"/>
      <w:lvlJc w:val="left"/>
      <w:pPr>
        <w:ind w:left="360" w:hanging="360"/>
      </w:pPr>
      <w:rPr>
        <w:rFonts w:ascii="Cambria" w:hAnsi="Cambria" w:cs="Times New Roman" w:hint="default"/>
        <w:b/>
        <w:i w:val="0"/>
        <w:sz w:val="24"/>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nsid w:val="6ED365C0"/>
    <w:multiLevelType w:val="hybridMultilevel"/>
    <w:tmpl w:val="CBC288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1">
    <w:nsid w:val="7E1B36BF"/>
    <w:multiLevelType w:val="hybridMultilevel"/>
    <w:tmpl w:val="FDF669FC"/>
    <w:lvl w:ilvl="0" w:tplc="DC1A5BB4">
      <w:start w:val="1"/>
      <w:numFmt w:val="bullet"/>
      <w:lvlText w:val="−"/>
      <w:lvlJc w:val="left"/>
      <w:pPr>
        <w:ind w:left="720" w:hanging="360"/>
      </w:pPr>
      <w:rPr>
        <w:rFonts w:ascii="Cambria" w:hAnsi="Cambria" w:cs="Times New Roman" w:hint="default"/>
        <w:b/>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FC03A9B"/>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7"/>
  </w:num>
  <w:num w:numId="2">
    <w:abstractNumId w:val="13"/>
  </w:num>
  <w:num w:numId="3">
    <w:abstractNumId w:val="19"/>
  </w:num>
  <w:num w:numId="4">
    <w:abstractNumId w:val="40"/>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40"/>
  </w:num>
  <w:num w:numId="8">
    <w:abstractNumId w:val="40"/>
  </w:num>
  <w:num w:numId="9">
    <w:abstractNumId w:val="40"/>
  </w:num>
  <w:num w:numId="10">
    <w:abstractNumId w:val="40"/>
  </w:num>
  <w:num w:numId="11">
    <w:abstractNumId w:val="4"/>
  </w:num>
  <w:num w:numId="12">
    <w:abstractNumId w:val="1"/>
  </w:num>
  <w:num w:numId="13">
    <w:abstractNumId w:val="22"/>
  </w:num>
  <w:num w:numId="14">
    <w:abstractNumId w:val="32"/>
  </w:num>
  <w:num w:numId="15">
    <w:abstractNumId w:val="41"/>
  </w:num>
  <w:num w:numId="16">
    <w:abstractNumId w:val="15"/>
  </w:num>
  <w:num w:numId="17">
    <w:abstractNumId w:val="36"/>
  </w:num>
  <w:num w:numId="18">
    <w:abstractNumId w:val="7"/>
  </w:num>
  <w:num w:numId="19">
    <w:abstractNumId w:val="31"/>
  </w:num>
  <w:num w:numId="20">
    <w:abstractNumId w:val="6"/>
  </w:num>
  <w:num w:numId="21">
    <w:abstractNumId w:val="40"/>
  </w:num>
  <w:num w:numId="22">
    <w:abstractNumId w:val="38"/>
  </w:num>
  <w:num w:numId="23">
    <w:abstractNumId w:val="27"/>
  </w:num>
  <w:num w:numId="24">
    <w:abstractNumId w:val="11"/>
  </w:num>
  <w:num w:numId="25">
    <w:abstractNumId w:val="3"/>
  </w:num>
  <w:num w:numId="26">
    <w:abstractNumId w:val="30"/>
  </w:num>
  <w:num w:numId="27">
    <w:abstractNumId w:val="33"/>
  </w:num>
  <w:num w:numId="28">
    <w:abstractNumId w:val="39"/>
  </w:num>
  <w:num w:numId="29">
    <w:abstractNumId w:val="34"/>
  </w:num>
  <w:num w:numId="30">
    <w:abstractNumId w:val="9"/>
  </w:num>
  <w:num w:numId="31">
    <w:abstractNumId w:val="28"/>
  </w:num>
  <w:num w:numId="32">
    <w:abstractNumId w:val="29"/>
  </w:num>
  <w:num w:numId="33">
    <w:abstractNumId w:val="21"/>
  </w:num>
  <w:num w:numId="34">
    <w:abstractNumId w:val="10"/>
  </w:num>
  <w:num w:numId="35">
    <w:abstractNumId w:val="0"/>
  </w:num>
  <w:num w:numId="36">
    <w:abstractNumId w:val="20"/>
  </w:num>
  <w:num w:numId="37">
    <w:abstractNumId w:val="35"/>
  </w:num>
  <w:num w:numId="38">
    <w:abstractNumId w:val="8"/>
  </w:num>
  <w:num w:numId="39">
    <w:abstractNumId w:val="18"/>
  </w:num>
  <w:num w:numId="40">
    <w:abstractNumId w:val="24"/>
  </w:num>
  <w:num w:numId="41">
    <w:abstractNumId w:val="16"/>
  </w:num>
  <w:num w:numId="42">
    <w:abstractNumId w:val="25"/>
  </w:num>
  <w:num w:numId="43">
    <w:abstractNumId w:val="26"/>
  </w:num>
  <w:num w:numId="44">
    <w:abstractNumId w:val="12"/>
  </w:num>
  <w:num w:numId="45">
    <w:abstractNumId w:val="23"/>
  </w:num>
  <w:num w:numId="46">
    <w:abstractNumId w:val="5"/>
  </w:num>
  <w:num w:numId="47">
    <w:abstractNumId w:val="14"/>
  </w:num>
  <w:num w:numId="48">
    <w:abstractNumId w:val="2"/>
  </w:num>
  <w:num w:numId="49">
    <w:abstractNumId w:val="17"/>
  </w:num>
  <w:num w:numId="50">
    <w:abstractNumId w:val="4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15042">
      <o:colormenu v:ext="edit" strokecolor="none"/>
    </o:shapedefaults>
  </w:hdrShapeDefaults>
  <w:footnotePr>
    <w:footnote w:id="-1"/>
    <w:footnote w:id="0"/>
  </w:footnotePr>
  <w:endnotePr>
    <w:endnote w:id="-1"/>
    <w:endnote w:id="0"/>
  </w:endnotePr>
  <w:compat/>
  <w:rsids>
    <w:rsidRoot w:val="00D6720A"/>
    <w:rsid w:val="0000299A"/>
    <w:rsid w:val="00002A2D"/>
    <w:rsid w:val="000047F2"/>
    <w:rsid w:val="0000708B"/>
    <w:rsid w:val="0001053B"/>
    <w:rsid w:val="00011C39"/>
    <w:rsid w:val="00011DFF"/>
    <w:rsid w:val="00011FCB"/>
    <w:rsid w:val="00012BDF"/>
    <w:rsid w:val="00013090"/>
    <w:rsid w:val="0001333B"/>
    <w:rsid w:val="0001529D"/>
    <w:rsid w:val="00015526"/>
    <w:rsid w:val="00016D98"/>
    <w:rsid w:val="0001702C"/>
    <w:rsid w:val="00017266"/>
    <w:rsid w:val="00026162"/>
    <w:rsid w:val="00027F2C"/>
    <w:rsid w:val="000317EA"/>
    <w:rsid w:val="000425CB"/>
    <w:rsid w:val="00045555"/>
    <w:rsid w:val="00051061"/>
    <w:rsid w:val="000511C9"/>
    <w:rsid w:val="00054341"/>
    <w:rsid w:val="0006011E"/>
    <w:rsid w:val="00063309"/>
    <w:rsid w:val="00065351"/>
    <w:rsid w:val="0007254D"/>
    <w:rsid w:val="00074EA0"/>
    <w:rsid w:val="0007535B"/>
    <w:rsid w:val="0007666A"/>
    <w:rsid w:val="0007779F"/>
    <w:rsid w:val="00083C23"/>
    <w:rsid w:val="000874A1"/>
    <w:rsid w:val="00094572"/>
    <w:rsid w:val="00095D4E"/>
    <w:rsid w:val="000A062E"/>
    <w:rsid w:val="000A0EC6"/>
    <w:rsid w:val="000A36C9"/>
    <w:rsid w:val="000A4BE9"/>
    <w:rsid w:val="000B0076"/>
    <w:rsid w:val="000B13F3"/>
    <w:rsid w:val="000B1A6C"/>
    <w:rsid w:val="000B1B19"/>
    <w:rsid w:val="000B73D2"/>
    <w:rsid w:val="000C1683"/>
    <w:rsid w:val="000C736E"/>
    <w:rsid w:val="000D2F14"/>
    <w:rsid w:val="000D4D9D"/>
    <w:rsid w:val="000D7088"/>
    <w:rsid w:val="000E10F4"/>
    <w:rsid w:val="000E2279"/>
    <w:rsid w:val="000E5C0D"/>
    <w:rsid w:val="000F0CCE"/>
    <w:rsid w:val="000F3725"/>
    <w:rsid w:val="000F4683"/>
    <w:rsid w:val="000F5774"/>
    <w:rsid w:val="000F680B"/>
    <w:rsid w:val="000F6B35"/>
    <w:rsid w:val="000F6FB1"/>
    <w:rsid w:val="001072B9"/>
    <w:rsid w:val="001104AC"/>
    <w:rsid w:val="00110D21"/>
    <w:rsid w:val="00111451"/>
    <w:rsid w:val="001129C2"/>
    <w:rsid w:val="00112F7F"/>
    <w:rsid w:val="00113F3C"/>
    <w:rsid w:val="00115505"/>
    <w:rsid w:val="001177AD"/>
    <w:rsid w:val="00117EE0"/>
    <w:rsid w:val="00122A8E"/>
    <w:rsid w:val="00127145"/>
    <w:rsid w:val="0012770F"/>
    <w:rsid w:val="00134AB1"/>
    <w:rsid w:val="001430AB"/>
    <w:rsid w:val="0014355A"/>
    <w:rsid w:val="00144045"/>
    <w:rsid w:val="00144154"/>
    <w:rsid w:val="00144279"/>
    <w:rsid w:val="00145303"/>
    <w:rsid w:val="00146665"/>
    <w:rsid w:val="00152138"/>
    <w:rsid w:val="00163D69"/>
    <w:rsid w:val="00167227"/>
    <w:rsid w:val="001706BD"/>
    <w:rsid w:val="00171D5C"/>
    <w:rsid w:val="00172B69"/>
    <w:rsid w:val="00173B01"/>
    <w:rsid w:val="001745C4"/>
    <w:rsid w:val="001772E1"/>
    <w:rsid w:val="001821CE"/>
    <w:rsid w:val="0018258C"/>
    <w:rsid w:val="001865BE"/>
    <w:rsid w:val="001875C7"/>
    <w:rsid w:val="00191D08"/>
    <w:rsid w:val="00193744"/>
    <w:rsid w:val="00193F3F"/>
    <w:rsid w:val="00194089"/>
    <w:rsid w:val="001A09FE"/>
    <w:rsid w:val="001A54EF"/>
    <w:rsid w:val="001A6DE7"/>
    <w:rsid w:val="001B02BE"/>
    <w:rsid w:val="001B087D"/>
    <w:rsid w:val="001B11CB"/>
    <w:rsid w:val="001B23D1"/>
    <w:rsid w:val="001B2D1C"/>
    <w:rsid w:val="001B3607"/>
    <w:rsid w:val="001B4BD3"/>
    <w:rsid w:val="001B613A"/>
    <w:rsid w:val="001B6738"/>
    <w:rsid w:val="001B6C51"/>
    <w:rsid w:val="001C00E1"/>
    <w:rsid w:val="001C04CD"/>
    <w:rsid w:val="001C3BAC"/>
    <w:rsid w:val="001D2392"/>
    <w:rsid w:val="001D262C"/>
    <w:rsid w:val="001D3CE7"/>
    <w:rsid w:val="001D3E40"/>
    <w:rsid w:val="001D7309"/>
    <w:rsid w:val="001E31EE"/>
    <w:rsid w:val="001E3564"/>
    <w:rsid w:val="001F0352"/>
    <w:rsid w:val="001F2368"/>
    <w:rsid w:val="001F3C88"/>
    <w:rsid w:val="001F417A"/>
    <w:rsid w:val="001F4F38"/>
    <w:rsid w:val="001F70F2"/>
    <w:rsid w:val="00203ACA"/>
    <w:rsid w:val="0020548C"/>
    <w:rsid w:val="00205ECD"/>
    <w:rsid w:val="00206FBA"/>
    <w:rsid w:val="0021671D"/>
    <w:rsid w:val="00217F26"/>
    <w:rsid w:val="00221D81"/>
    <w:rsid w:val="00225D68"/>
    <w:rsid w:val="00225E28"/>
    <w:rsid w:val="00226589"/>
    <w:rsid w:val="0022723F"/>
    <w:rsid w:val="00227DDA"/>
    <w:rsid w:val="00230DD1"/>
    <w:rsid w:val="00234347"/>
    <w:rsid w:val="0023522F"/>
    <w:rsid w:val="00235A3A"/>
    <w:rsid w:val="00235BBF"/>
    <w:rsid w:val="002402AE"/>
    <w:rsid w:val="00241E41"/>
    <w:rsid w:val="00243863"/>
    <w:rsid w:val="002448E3"/>
    <w:rsid w:val="00245336"/>
    <w:rsid w:val="0024714C"/>
    <w:rsid w:val="00250D2B"/>
    <w:rsid w:val="0025128B"/>
    <w:rsid w:val="00256A24"/>
    <w:rsid w:val="0026039B"/>
    <w:rsid w:val="00260C3F"/>
    <w:rsid w:val="00260F8F"/>
    <w:rsid w:val="00265875"/>
    <w:rsid w:val="0026647C"/>
    <w:rsid w:val="00266DDC"/>
    <w:rsid w:val="00267FB5"/>
    <w:rsid w:val="00271EB8"/>
    <w:rsid w:val="002756C5"/>
    <w:rsid w:val="0027607F"/>
    <w:rsid w:val="00277A24"/>
    <w:rsid w:val="00287033"/>
    <w:rsid w:val="002877DD"/>
    <w:rsid w:val="0029421C"/>
    <w:rsid w:val="002971B9"/>
    <w:rsid w:val="002A0724"/>
    <w:rsid w:val="002A07A1"/>
    <w:rsid w:val="002A1CC8"/>
    <w:rsid w:val="002A2F1A"/>
    <w:rsid w:val="002A4708"/>
    <w:rsid w:val="002A4E30"/>
    <w:rsid w:val="002A6748"/>
    <w:rsid w:val="002B1680"/>
    <w:rsid w:val="002B1AEB"/>
    <w:rsid w:val="002B205E"/>
    <w:rsid w:val="002B3677"/>
    <w:rsid w:val="002B5EC8"/>
    <w:rsid w:val="002B6630"/>
    <w:rsid w:val="002C0DE9"/>
    <w:rsid w:val="002C2272"/>
    <w:rsid w:val="002C45BA"/>
    <w:rsid w:val="002D263C"/>
    <w:rsid w:val="002D6A93"/>
    <w:rsid w:val="002E2A96"/>
    <w:rsid w:val="002E6C33"/>
    <w:rsid w:val="002F08E4"/>
    <w:rsid w:val="002F0B50"/>
    <w:rsid w:val="003006AA"/>
    <w:rsid w:val="00301D2A"/>
    <w:rsid w:val="00302110"/>
    <w:rsid w:val="0030233D"/>
    <w:rsid w:val="00303754"/>
    <w:rsid w:val="00305529"/>
    <w:rsid w:val="00305E02"/>
    <w:rsid w:val="003068D3"/>
    <w:rsid w:val="00311133"/>
    <w:rsid w:val="003128EE"/>
    <w:rsid w:val="003131C7"/>
    <w:rsid w:val="00316065"/>
    <w:rsid w:val="0032047F"/>
    <w:rsid w:val="00320E0F"/>
    <w:rsid w:val="003219A9"/>
    <w:rsid w:val="00323BC8"/>
    <w:rsid w:val="00324639"/>
    <w:rsid w:val="0032655D"/>
    <w:rsid w:val="003269AF"/>
    <w:rsid w:val="003301CC"/>
    <w:rsid w:val="00330C62"/>
    <w:rsid w:val="003336A7"/>
    <w:rsid w:val="0033421D"/>
    <w:rsid w:val="00335E76"/>
    <w:rsid w:val="0034125F"/>
    <w:rsid w:val="00346284"/>
    <w:rsid w:val="00347818"/>
    <w:rsid w:val="00352DDF"/>
    <w:rsid w:val="003571E2"/>
    <w:rsid w:val="00357888"/>
    <w:rsid w:val="003610D1"/>
    <w:rsid w:val="00361771"/>
    <w:rsid w:val="00364D3B"/>
    <w:rsid w:val="0036573D"/>
    <w:rsid w:val="00367F20"/>
    <w:rsid w:val="00373620"/>
    <w:rsid w:val="003748ED"/>
    <w:rsid w:val="003765D6"/>
    <w:rsid w:val="0038128F"/>
    <w:rsid w:val="00384C28"/>
    <w:rsid w:val="00384D6C"/>
    <w:rsid w:val="00387D09"/>
    <w:rsid w:val="00391B64"/>
    <w:rsid w:val="00391B93"/>
    <w:rsid w:val="00393748"/>
    <w:rsid w:val="00394F70"/>
    <w:rsid w:val="003A642B"/>
    <w:rsid w:val="003A7F67"/>
    <w:rsid w:val="003B0FC2"/>
    <w:rsid w:val="003B3C54"/>
    <w:rsid w:val="003B4D2E"/>
    <w:rsid w:val="003B67D4"/>
    <w:rsid w:val="003B7F36"/>
    <w:rsid w:val="003C2AF1"/>
    <w:rsid w:val="003C3509"/>
    <w:rsid w:val="003C4DD6"/>
    <w:rsid w:val="003C5CEA"/>
    <w:rsid w:val="003D2E55"/>
    <w:rsid w:val="003D3324"/>
    <w:rsid w:val="003D608B"/>
    <w:rsid w:val="003D6E31"/>
    <w:rsid w:val="003E0AE2"/>
    <w:rsid w:val="003E3667"/>
    <w:rsid w:val="003F2A3C"/>
    <w:rsid w:val="003F4669"/>
    <w:rsid w:val="003F5573"/>
    <w:rsid w:val="00401E19"/>
    <w:rsid w:val="00403FB6"/>
    <w:rsid w:val="004062AA"/>
    <w:rsid w:val="00407C8B"/>
    <w:rsid w:val="0041199D"/>
    <w:rsid w:val="00412B9C"/>
    <w:rsid w:val="00412FEE"/>
    <w:rsid w:val="0041307F"/>
    <w:rsid w:val="00415EEF"/>
    <w:rsid w:val="00416873"/>
    <w:rsid w:val="0042140E"/>
    <w:rsid w:val="00423A4D"/>
    <w:rsid w:val="00427CE6"/>
    <w:rsid w:val="004304B5"/>
    <w:rsid w:val="00434228"/>
    <w:rsid w:val="00434E86"/>
    <w:rsid w:val="004359A1"/>
    <w:rsid w:val="004363D5"/>
    <w:rsid w:val="00441E7B"/>
    <w:rsid w:val="00441EEA"/>
    <w:rsid w:val="00442E90"/>
    <w:rsid w:val="00446336"/>
    <w:rsid w:val="004465E3"/>
    <w:rsid w:val="00446643"/>
    <w:rsid w:val="004471FF"/>
    <w:rsid w:val="004500AA"/>
    <w:rsid w:val="00450CD8"/>
    <w:rsid w:val="00450DD8"/>
    <w:rsid w:val="00452101"/>
    <w:rsid w:val="004522E5"/>
    <w:rsid w:val="00456474"/>
    <w:rsid w:val="00457B97"/>
    <w:rsid w:val="00462360"/>
    <w:rsid w:val="004705B8"/>
    <w:rsid w:val="00472479"/>
    <w:rsid w:val="00472D49"/>
    <w:rsid w:val="00474A4A"/>
    <w:rsid w:val="004757EF"/>
    <w:rsid w:val="0047750D"/>
    <w:rsid w:val="004947CA"/>
    <w:rsid w:val="004A55D1"/>
    <w:rsid w:val="004A78D9"/>
    <w:rsid w:val="004A78E5"/>
    <w:rsid w:val="004B44A0"/>
    <w:rsid w:val="004C3D83"/>
    <w:rsid w:val="004C5B0A"/>
    <w:rsid w:val="004C5ECD"/>
    <w:rsid w:val="004C790E"/>
    <w:rsid w:val="004D32FD"/>
    <w:rsid w:val="004D56FA"/>
    <w:rsid w:val="004D6529"/>
    <w:rsid w:val="004D7E51"/>
    <w:rsid w:val="004E02A4"/>
    <w:rsid w:val="004E112B"/>
    <w:rsid w:val="004E2069"/>
    <w:rsid w:val="004E4C01"/>
    <w:rsid w:val="004E7350"/>
    <w:rsid w:val="004F0E03"/>
    <w:rsid w:val="004F2938"/>
    <w:rsid w:val="004F3DC9"/>
    <w:rsid w:val="004F736F"/>
    <w:rsid w:val="00500517"/>
    <w:rsid w:val="00503C05"/>
    <w:rsid w:val="00505616"/>
    <w:rsid w:val="00506782"/>
    <w:rsid w:val="0050727E"/>
    <w:rsid w:val="005074E0"/>
    <w:rsid w:val="005079BB"/>
    <w:rsid w:val="0051298C"/>
    <w:rsid w:val="00515611"/>
    <w:rsid w:val="005217CD"/>
    <w:rsid w:val="005227E7"/>
    <w:rsid w:val="00522B1C"/>
    <w:rsid w:val="00525CC9"/>
    <w:rsid w:val="005300FE"/>
    <w:rsid w:val="00532BCE"/>
    <w:rsid w:val="005333CD"/>
    <w:rsid w:val="00534621"/>
    <w:rsid w:val="00534D72"/>
    <w:rsid w:val="00535282"/>
    <w:rsid w:val="00535B69"/>
    <w:rsid w:val="005435F9"/>
    <w:rsid w:val="0054518A"/>
    <w:rsid w:val="00545C54"/>
    <w:rsid w:val="00547255"/>
    <w:rsid w:val="0055101B"/>
    <w:rsid w:val="00554C82"/>
    <w:rsid w:val="00556E8E"/>
    <w:rsid w:val="0056002D"/>
    <w:rsid w:val="00561568"/>
    <w:rsid w:val="005648D5"/>
    <w:rsid w:val="00564B83"/>
    <w:rsid w:val="0056630B"/>
    <w:rsid w:val="00567188"/>
    <w:rsid w:val="00567EF3"/>
    <w:rsid w:val="00577241"/>
    <w:rsid w:val="00581BA1"/>
    <w:rsid w:val="005947DA"/>
    <w:rsid w:val="00597B01"/>
    <w:rsid w:val="005A1361"/>
    <w:rsid w:val="005A33D8"/>
    <w:rsid w:val="005A33DD"/>
    <w:rsid w:val="005A66CD"/>
    <w:rsid w:val="005A6DCD"/>
    <w:rsid w:val="005B2EA5"/>
    <w:rsid w:val="005B3949"/>
    <w:rsid w:val="005B4629"/>
    <w:rsid w:val="005B560F"/>
    <w:rsid w:val="005B6CE4"/>
    <w:rsid w:val="005C059B"/>
    <w:rsid w:val="005C061E"/>
    <w:rsid w:val="005C124B"/>
    <w:rsid w:val="005C41F4"/>
    <w:rsid w:val="005C638F"/>
    <w:rsid w:val="005C6B76"/>
    <w:rsid w:val="005D17EC"/>
    <w:rsid w:val="005D4CC3"/>
    <w:rsid w:val="005D5691"/>
    <w:rsid w:val="005D7110"/>
    <w:rsid w:val="005E368F"/>
    <w:rsid w:val="005F2FD9"/>
    <w:rsid w:val="005F6F91"/>
    <w:rsid w:val="005F7466"/>
    <w:rsid w:val="0060018F"/>
    <w:rsid w:val="00600304"/>
    <w:rsid w:val="0060264F"/>
    <w:rsid w:val="0060294C"/>
    <w:rsid w:val="00603AE5"/>
    <w:rsid w:val="00614DFB"/>
    <w:rsid w:val="00617002"/>
    <w:rsid w:val="0062134E"/>
    <w:rsid w:val="00622F49"/>
    <w:rsid w:val="00627521"/>
    <w:rsid w:val="00631314"/>
    <w:rsid w:val="0063288C"/>
    <w:rsid w:val="00634BEA"/>
    <w:rsid w:val="006352A6"/>
    <w:rsid w:val="006359A6"/>
    <w:rsid w:val="006403D3"/>
    <w:rsid w:val="0064085E"/>
    <w:rsid w:val="00646C05"/>
    <w:rsid w:val="0064741A"/>
    <w:rsid w:val="0064742B"/>
    <w:rsid w:val="006509A1"/>
    <w:rsid w:val="006509E8"/>
    <w:rsid w:val="00651291"/>
    <w:rsid w:val="00663BAA"/>
    <w:rsid w:val="0066563F"/>
    <w:rsid w:val="0066644E"/>
    <w:rsid w:val="006664CA"/>
    <w:rsid w:val="00671FB4"/>
    <w:rsid w:val="006730B3"/>
    <w:rsid w:val="00674498"/>
    <w:rsid w:val="00674590"/>
    <w:rsid w:val="00676E62"/>
    <w:rsid w:val="00677A1E"/>
    <w:rsid w:val="00681222"/>
    <w:rsid w:val="00682E3D"/>
    <w:rsid w:val="00684E3E"/>
    <w:rsid w:val="00684FB4"/>
    <w:rsid w:val="0068577E"/>
    <w:rsid w:val="0069072C"/>
    <w:rsid w:val="00691C08"/>
    <w:rsid w:val="00691F44"/>
    <w:rsid w:val="00693E27"/>
    <w:rsid w:val="00694203"/>
    <w:rsid w:val="00697F7C"/>
    <w:rsid w:val="006A6666"/>
    <w:rsid w:val="006A6766"/>
    <w:rsid w:val="006B122F"/>
    <w:rsid w:val="006B1D52"/>
    <w:rsid w:val="006B27ED"/>
    <w:rsid w:val="006B31AB"/>
    <w:rsid w:val="006B682C"/>
    <w:rsid w:val="006B7CAF"/>
    <w:rsid w:val="006C3CAC"/>
    <w:rsid w:val="006C5D05"/>
    <w:rsid w:val="006C66E6"/>
    <w:rsid w:val="006C7104"/>
    <w:rsid w:val="006D29C5"/>
    <w:rsid w:val="006D4C2E"/>
    <w:rsid w:val="006D4D6C"/>
    <w:rsid w:val="006D4D70"/>
    <w:rsid w:val="006D4FD7"/>
    <w:rsid w:val="006D59F0"/>
    <w:rsid w:val="006D7549"/>
    <w:rsid w:val="006E026D"/>
    <w:rsid w:val="006E0A33"/>
    <w:rsid w:val="006E12A9"/>
    <w:rsid w:val="006E144D"/>
    <w:rsid w:val="006E229E"/>
    <w:rsid w:val="006E273B"/>
    <w:rsid w:val="006E4F07"/>
    <w:rsid w:val="006E71E7"/>
    <w:rsid w:val="006F0271"/>
    <w:rsid w:val="006F0D0A"/>
    <w:rsid w:val="006F1C24"/>
    <w:rsid w:val="006F2852"/>
    <w:rsid w:val="006F32A9"/>
    <w:rsid w:val="006F36A3"/>
    <w:rsid w:val="006F38FE"/>
    <w:rsid w:val="00701811"/>
    <w:rsid w:val="0070646C"/>
    <w:rsid w:val="007115D9"/>
    <w:rsid w:val="00711ED9"/>
    <w:rsid w:val="00714E79"/>
    <w:rsid w:val="00717891"/>
    <w:rsid w:val="00720059"/>
    <w:rsid w:val="007219C7"/>
    <w:rsid w:val="007226A2"/>
    <w:rsid w:val="00723C5F"/>
    <w:rsid w:val="00726472"/>
    <w:rsid w:val="00730FC9"/>
    <w:rsid w:val="00732854"/>
    <w:rsid w:val="00735877"/>
    <w:rsid w:val="00735C40"/>
    <w:rsid w:val="00744888"/>
    <w:rsid w:val="00744AE2"/>
    <w:rsid w:val="00744D4A"/>
    <w:rsid w:val="00746C13"/>
    <w:rsid w:val="00750211"/>
    <w:rsid w:val="00757690"/>
    <w:rsid w:val="00764528"/>
    <w:rsid w:val="0077076C"/>
    <w:rsid w:val="00772D49"/>
    <w:rsid w:val="007749B4"/>
    <w:rsid w:val="00775757"/>
    <w:rsid w:val="00776308"/>
    <w:rsid w:val="00781A16"/>
    <w:rsid w:val="00782893"/>
    <w:rsid w:val="00783C6F"/>
    <w:rsid w:val="00783D36"/>
    <w:rsid w:val="00784057"/>
    <w:rsid w:val="00785566"/>
    <w:rsid w:val="0078592A"/>
    <w:rsid w:val="0078685E"/>
    <w:rsid w:val="00793AB3"/>
    <w:rsid w:val="00794EF5"/>
    <w:rsid w:val="00795352"/>
    <w:rsid w:val="007A1233"/>
    <w:rsid w:val="007A40AC"/>
    <w:rsid w:val="007A469B"/>
    <w:rsid w:val="007A49EC"/>
    <w:rsid w:val="007A5DFB"/>
    <w:rsid w:val="007A6AB6"/>
    <w:rsid w:val="007B4C07"/>
    <w:rsid w:val="007B4D95"/>
    <w:rsid w:val="007B67F6"/>
    <w:rsid w:val="007B7F3C"/>
    <w:rsid w:val="007C05E4"/>
    <w:rsid w:val="007D313D"/>
    <w:rsid w:val="007D58CE"/>
    <w:rsid w:val="007D5C54"/>
    <w:rsid w:val="007E49A4"/>
    <w:rsid w:val="007E684B"/>
    <w:rsid w:val="007F1BB5"/>
    <w:rsid w:val="007F34FA"/>
    <w:rsid w:val="007F5302"/>
    <w:rsid w:val="007F784A"/>
    <w:rsid w:val="00800355"/>
    <w:rsid w:val="008020C9"/>
    <w:rsid w:val="00804245"/>
    <w:rsid w:val="008076E6"/>
    <w:rsid w:val="00814FA2"/>
    <w:rsid w:val="00815A99"/>
    <w:rsid w:val="00827630"/>
    <w:rsid w:val="00830449"/>
    <w:rsid w:val="00831212"/>
    <w:rsid w:val="00832518"/>
    <w:rsid w:val="00837C09"/>
    <w:rsid w:val="00841AC9"/>
    <w:rsid w:val="00842DC7"/>
    <w:rsid w:val="00845800"/>
    <w:rsid w:val="00851E1F"/>
    <w:rsid w:val="008539F6"/>
    <w:rsid w:val="0085537F"/>
    <w:rsid w:val="00857306"/>
    <w:rsid w:val="00861E7B"/>
    <w:rsid w:val="008637AA"/>
    <w:rsid w:val="00864885"/>
    <w:rsid w:val="008651A2"/>
    <w:rsid w:val="008727CC"/>
    <w:rsid w:val="008751F4"/>
    <w:rsid w:val="00876F72"/>
    <w:rsid w:val="00877223"/>
    <w:rsid w:val="00882868"/>
    <w:rsid w:val="00887089"/>
    <w:rsid w:val="00890F78"/>
    <w:rsid w:val="00891348"/>
    <w:rsid w:val="00893915"/>
    <w:rsid w:val="00894DDC"/>
    <w:rsid w:val="00895D67"/>
    <w:rsid w:val="00895ED6"/>
    <w:rsid w:val="0089714E"/>
    <w:rsid w:val="008979C0"/>
    <w:rsid w:val="008A5FFE"/>
    <w:rsid w:val="008A695F"/>
    <w:rsid w:val="008B1D22"/>
    <w:rsid w:val="008B3978"/>
    <w:rsid w:val="008C2BA1"/>
    <w:rsid w:val="008C3313"/>
    <w:rsid w:val="008C5BEC"/>
    <w:rsid w:val="008C6532"/>
    <w:rsid w:val="008D396D"/>
    <w:rsid w:val="008D4E14"/>
    <w:rsid w:val="008D5370"/>
    <w:rsid w:val="008E2F65"/>
    <w:rsid w:val="008F0485"/>
    <w:rsid w:val="008F1852"/>
    <w:rsid w:val="008F1CAA"/>
    <w:rsid w:val="008F27AE"/>
    <w:rsid w:val="008F2ABF"/>
    <w:rsid w:val="008F3401"/>
    <w:rsid w:val="008F3410"/>
    <w:rsid w:val="008F4E89"/>
    <w:rsid w:val="008F602B"/>
    <w:rsid w:val="008F6080"/>
    <w:rsid w:val="00901B3C"/>
    <w:rsid w:val="00903D62"/>
    <w:rsid w:val="00904FAE"/>
    <w:rsid w:val="00904FBA"/>
    <w:rsid w:val="00905895"/>
    <w:rsid w:val="0090780F"/>
    <w:rsid w:val="00917A4F"/>
    <w:rsid w:val="009217F2"/>
    <w:rsid w:val="009231A8"/>
    <w:rsid w:val="00931568"/>
    <w:rsid w:val="00932D76"/>
    <w:rsid w:val="009335C1"/>
    <w:rsid w:val="00935A3F"/>
    <w:rsid w:val="009464D9"/>
    <w:rsid w:val="00954280"/>
    <w:rsid w:val="00955DEB"/>
    <w:rsid w:val="009565C1"/>
    <w:rsid w:val="00957A2A"/>
    <w:rsid w:val="00957AE1"/>
    <w:rsid w:val="0096006E"/>
    <w:rsid w:val="00961597"/>
    <w:rsid w:val="00963D6E"/>
    <w:rsid w:val="009646C8"/>
    <w:rsid w:val="00971509"/>
    <w:rsid w:val="0097157C"/>
    <w:rsid w:val="00974497"/>
    <w:rsid w:val="00975B7A"/>
    <w:rsid w:val="00985A65"/>
    <w:rsid w:val="00990CF5"/>
    <w:rsid w:val="00994731"/>
    <w:rsid w:val="00997CB9"/>
    <w:rsid w:val="009A06AC"/>
    <w:rsid w:val="009A06FC"/>
    <w:rsid w:val="009A180E"/>
    <w:rsid w:val="009A49D0"/>
    <w:rsid w:val="009A4C97"/>
    <w:rsid w:val="009A4CD4"/>
    <w:rsid w:val="009A7036"/>
    <w:rsid w:val="009A7789"/>
    <w:rsid w:val="009A7FF3"/>
    <w:rsid w:val="009B302F"/>
    <w:rsid w:val="009B6E7E"/>
    <w:rsid w:val="009B7BB1"/>
    <w:rsid w:val="009C0953"/>
    <w:rsid w:val="009C12BB"/>
    <w:rsid w:val="009C5106"/>
    <w:rsid w:val="009C5AF7"/>
    <w:rsid w:val="009D23E3"/>
    <w:rsid w:val="009D348D"/>
    <w:rsid w:val="009D50A3"/>
    <w:rsid w:val="009D5CB2"/>
    <w:rsid w:val="009E2406"/>
    <w:rsid w:val="009E73AF"/>
    <w:rsid w:val="009E75C8"/>
    <w:rsid w:val="009F1210"/>
    <w:rsid w:val="009F1F5E"/>
    <w:rsid w:val="009F4211"/>
    <w:rsid w:val="00A00BE8"/>
    <w:rsid w:val="00A028D2"/>
    <w:rsid w:val="00A0506C"/>
    <w:rsid w:val="00A073EF"/>
    <w:rsid w:val="00A074EB"/>
    <w:rsid w:val="00A101CA"/>
    <w:rsid w:val="00A1069C"/>
    <w:rsid w:val="00A126BB"/>
    <w:rsid w:val="00A12EC4"/>
    <w:rsid w:val="00A1409A"/>
    <w:rsid w:val="00A15B7D"/>
    <w:rsid w:val="00A16C33"/>
    <w:rsid w:val="00A200ED"/>
    <w:rsid w:val="00A273B6"/>
    <w:rsid w:val="00A318A0"/>
    <w:rsid w:val="00A31C7B"/>
    <w:rsid w:val="00A3307F"/>
    <w:rsid w:val="00A37869"/>
    <w:rsid w:val="00A43213"/>
    <w:rsid w:val="00A46C19"/>
    <w:rsid w:val="00A46F76"/>
    <w:rsid w:val="00A47746"/>
    <w:rsid w:val="00A53CA6"/>
    <w:rsid w:val="00A546E6"/>
    <w:rsid w:val="00A54EEA"/>
    <w:rsid w:val="00A557E2"/>
    <w:rsid w:val="00A56F2D"/>
    <w:rsid w:val="00A57EFA"/>
    <w:rsid w:val="00A63229"/>
    <w:rsid w:val="00A64AAD"/>
    <w:rsid w:val="00A71B27"/>
    <w:rsid w:val="00A810D1"/>
    <w:rsid w:val="00A82EC3"/>
    <w:rsid w:val="00A83E09"/>
    <w:rsid w:val="00A87B12"/>
    <w:rsid w:val="00A90358"/>
    <w:rsid w:val="00A93B0A"/>
    <w:rsid w:val="00A971C3"/>
    <w:rsid w:val="00AA2B00"/>
    <w:rsid w:val="00AA3689"/>
    <w:rsid w:val="00AA3F5F"/>
    <w:rsid w:val="00AA5424"/>
    <w:rsid w:val="00AA665A"/>
    <w:rsid w:val="00AA6F57"/>
    <w:rsid w:val="00AB128F"/>
    <w:rsid w:val="00AB1EAD"/>
    <w:rsid w:val="00AB294B"/>
    <w:rsid w:val="00AB3B1C"/>
    <w:rsid w:val="00AB5825"/>
    <w:rsid w:val="00AC1845"/>
    <w:rsid w:val="00AC3AC2"/>
    <w:rsid w:val="00AC50C5"/>
    <w:rsid w:val="00AD0935"/>
    <w:rsid w:val="00AD187B"/>
    <w:rsid w:val="00AE5014"/>
    <w:rsid w:val="00AE7558"/>
    <w:rsid w:val="00AE7938"/>
    <w:rsid w:val="00AF5AF5"/>
    <w:rsid w:val="00AF7149"/>
    <w:rsid w:val="00B00C00"/>
    <w:rsid w:val="00B03976"/>
    <w:rsid w:val="00B059AB"/>
    <w:rsid w:val="00B103E5"/>
    <w:rsid w:val="00B11C72"/>
    <w:rsid w:val="00B11F03"/>
    <w:rsid w:val="00B13228"/>
    <w:rsid w:val="00B13F36"/>
    <w:rsid w:val="00B1759A"/>
    <w:rsid w:val="00B206B5"/>
    <w:rsid w:val="00B3283B"/>
    <w:rsid w:val="00B33AA5"/>
    <w:rsid w:val="00B366F4"/>
    <w:rsid w:val="00B37BC7"/>
    <w:rsid w:val="00B408CB"/>
    <w:rsid w:val="00B42D75"/>
    <w:rsid w:val="00B44B89"/>
    <w:rsid w:val="00B457F4"/>
    <w:rsid w:val="00B464FC"/>
    <w:rsid w:val="00B52940"/>
    <w:rsid w:val="00B55AB9"/>
    <w:rsid w:val="00B60B67"/>
    <w:rsid w:val="00B65A44"/>
    <w:rsid w:val="00B72334"/>
    <w:rsid w:val="00B75AAE"/>
    <w:rsid w:val="00B8042A"/>
    <w:rsid w:val="00B82B24"/>
    <w:rsid w:val="00B85ED4"/>
    <w:rsid w:val="00B87741"/>
    <w:rsid w:val="00B878B5"/>
    <w:rsid w:val="00B907EF"/>
    <w:rsid w:val="00B91FA4"/>
    <w:rsid w:val="00B9550B"/>
    <w:rsid w:val="00BA1381"/>
    <w:rsid w:val="00BA1B75"/>
    <w:rsid w:val="00BA4400"/>
    <w:rsid w:val="00BA5260"/>
    <w:rsid w:val="00BA710F"/>
    <w:rsid w:val="00BB04AE"/>
    <w:rsid w:val="00BB5120"/>
    <w:rsid w:val="00BB553C"/>
    <w:rsid w:val="00BB5D7A"/>
    <w:rsid w:val="00BB7C8D"/>
    <w:rsid w:val="00BC119B"/>
    <w:rsid w:val="00BC14F1"/>
    <w:rsid w:val="00BC2794"/>
    <w:rsid w:val="00BC4D78"/>
    <w:rsid w:val="00BC58B8"/>
    <w:rsid w:val="00BD0B9D"/>
    <w:rsid w:val="00BD1533"/>
    <w:rsid w:val="00BD39E5"/>
    <w:rsid w:val="00BD6C55"/>
    <w:rsid w:val="00BD7149"/>
    <w:rsid w:val="00BD7829"/>
    <w:rsid w:val="00BE1BBF"/>
    <w:rsid w:val="00BE44C0"/>
    <w:rsid w:val="00BE60E7"/>
    <w:rsid w:val="00BE6E3B"/>
    <w:rsid w:val="00BF64D9"/>
    <w:rsid w:val="00C022DB"/>
    <w:rsid w:val="00C02346"/>
    <w:rsid w:val="00C02970"/>
    <w:rsid w:val="00C0373A"/>
    <w:rsid w:val="00C05AFA"/>
    <w:rsid w:val="00C06399"/>
    <w:rsid w:val="00C06690"/>
    <w:rsid w:val="00C06822"/>
    <w:rsid w:val="00C06CC3"/>
    <w:rsid w:val="00C11F01"/>
    <w:rsid w:val="00C1342A"/>
    <w:rsid w:val="00C1409A"/>
    <w:rsid w:val="00C16804"/>
    <w:rsid w:val="00C16889"/>
    <w:rsid w:val="00C2297B"/>
    <w:rsid w:val="00C310AE"/>
    <w:rsid w:val="00C3199E"/>
    <w:rsid w:val="00C31AAD"/>
    <w:rsid w:val="00C32CFA"/>
    <w:rsid w:val="00C3348F"/>
    <w:rsid w:val="00C36506"/>
    <w:rsid w:val="00C430D0"/>
    <w:rsid w:val="00C478F9"/>
    <w:rsid w:val="00C54DC7"/>
    <w:rsid w:val="00C5660E"/>
    <w:rsid w:val="00C6028F"/>
    <w:rsid w:val="00C609E4"/>
    <w:rsid w:val="00C62B30"/>
    <w:rsid w:val="00C66815"/>
    <w:rsid w:val="00C70A01"/>
    <w:rsid w:val="00C72D04"/>
    <w:rsid w:val="00C72FD5"/>
    <w:rsid w:val="00C748E4"/>
    <w:rsid w:val="00C74914"/>
    <w:rsid w:val="00C764CA"/>
    <w:rsid w:val="00C8048C"/>
    <w:rsid w:val="00C81CE1"/>
    <w:rsid w:val="00C83096"/>
    <w:rsid w:val="00C8611A"/>
    <w:rsid w:val="00C90850"/>
    <w:rsid w:val="00C91453"/>
    <w:rsid w:val="00C91C02"/>
    <w:rsid w:val="00C91D9F"/>
    <w:rsid w:val="00C96134"/>
    <w:rsid w:val="00CA06A5"/>
    <w:rsid w:val="00CA22C8"/>
    <w:rsid w:val="00CB04DE"/>
    <w:rsid w:val="00CB0F0E"/>
    <w:rsid w:val="00CB1B52"/>
    <w:rsid w:val="00CB239F"/>
    <w:rsid w:val="00CB4A73"/>
    <w:rsid w:val="00CB6F5D"/>
    <w:rsid w:val="00CC1EC8"/>
    <w:rsid w:val="00CC2CD8"/>
    <w:rsid w:val="00CC52B0"/>
    <w:rsid w:val="00CC61DD"/>
    <w:rsid w:val="00CD1467"/>
    <w:rsid w:val="00CD3E0C"/>
    <w:rsid w:val="00CD6A5A"/>
    <w:rsid w:val="00CD7090"/>
    <w:rsid w:val="00CE0BEF"/>
    <w:rsid w:val="00CE0DFD"/>
    <w:rsid w:val="00CE2F41"/>
    <w:rsid w:val="00CE481E"/>
    <w:rsid w:val="00CE48BD"/>
    <w:rsid w:val="00CE541B"/>
    <w:rsid w:val="00CE6924"/>
    <w:rsid w:val="00CF59C2"/>
    <w:rsid w:val="00D02EDA"/>
    <w:rsid w:val="00D0380D"/>
    <w:rsid w:val="00D04D8E"/>
    <w:rsid w:val="00D15EF1"/>
    <w:rsid w:val="00D179FA"/>
    <w:rsid w:val="00D21983"/>
    <w:rsid w:val="00D23352"/>
    <w:rsid w:val="00D25E62"/>
    <w:rsid w:val="00D302DC"/>
    <w:rsid w:val="00D35370"/>
    <w:rsid w:val="00D4232F"/>
    <w:rsid w:val="00D43BD6"/>
    <w:rsid w:val="00D44DFC"/>
    <w:rsid w:val="00D53B32"/>
    <w:rsid w:val="00D56CA4"/>
    <w:rsid w:val="00D56D63"/>
    <w:rsid w:val="00D5735F"/>
    <w:rsid w:val="00D57FD4"/>
    <w:rsid w:val="00D6298E"/>
    <w:rsid w:val="00D63CE4"/>
    <w:rsid w:val="00D65D6F"/>
    <w:rsid w:val="00D6720A"/>
    <w:rsid w:val="00D735E2"/>
    <w:rsid w:val="00D74A39"/>
    <w:rsid w:val="00D76229"/>
    <w:rsid w:val="00D80153"/>
    <w:rsid w:val="00D80224"/>
    <w:rsid w:val="00D8245E"/>
    <w:rsid w:val="00D90FFC"/>
    <w:rsid w:val="00D91EF6"/>
    <w:rsid w:val="00D9675C"/>
    <w:rsid w:val="00D977A7"/>
    <w:rsid w:val="00DA1337"/>
    <w:rsid w:val="00DA3716"/>
    <w:rsid w:val="00DA4A47"/>
    <w:rsid w:val="00DA57AC"/>
    <w:rsid w:val="00DB47B9"/>
    <w:rsid w:val="00DB563F"/>
    <w:rsid w:val="00DB7F70"/>
    <w:rsid w:val="00DC44AC"/>
    <w:rsid w:val="00DC57FF"/>
    <w:rsid w:val="00DC602E"/>
    <w:rsid w:val="00DC632B"/>
    <w:rsid w:val="00DC6B57"/>
    <w:rsid w:val="00DD1F82"/>
    <w:rsid w:val="00DD24BC"/>
    <w:rsid w:val="00DD3293"/>
    <w:rsid w:val="00DD43DE"/>
    <w:rsid w:val="00DD524A"/>
    <w:rsid w:val="00DD5CB9"/>
    <w:rsid w:val="00DD6695"/>
    <w:rsid w:val="00DE1C0C"/>
    <w:rsid w:val="00DE31B2"/>
    <w:rsid w:val="00DE413C"/>
    <w:rsid w:val="00DF2E2B"/>
    <w:rsid w:val="00DF6C9E"/>
    <w:rsid w:val="00E0072E"/>
    <w:rsid w:val="00E01EBC"/>
    <w:rsid w:val="00E01ECD"/>
    <w:rsid w:val="00E01F97"/>
    <w:rsid w:val="00E04974"/>
    <w:rsid w:val="00E06B1E"/>
    <w:rsid w:val="00E070D8"/>
    <w:rsid w:val="00E10AE5"/>
    <w:rsid w:val="00E14DCF"/>
    <w:rsid w:val="00E15FC3"/>
    <w:rsid w:val="00E2064A"/>
    <w:rsid w:val="00E2220B"/>
    <w:rsid w:val="00E25516"/>
    <w:rsid w:val="00E25985"/>
    <w:rsid w:val="00E3327C"/>
    <w:rsid w:val="00E33E72"/>
    <w:rsid w:val="00E37E1C"/>
    <w:rsid w:val="00E418F0"/>
    <w:rsid w:val="00E4395C"/>
    <w:rsid w:val="00E46633"/>
    <w:rsid w:val="00E51DC6"/>
    <w:rsid w:val="00E543E4"/>
    <w:rsid w:val="00E54E9C"/>
    <w:rsid w:val="00E55D3D"/>
    <w:rsid w:val="00E61D97"/>
    <w:rsid w:val="00E61EF7"/>
    <w:rsid w:val="00E65616"/>
    <w:rsid w:val="00E71CDB"/>
    <w:rsid w:val="00E75F48"/>
    <w:rsid w:val="00E77216"/>
    <w:rsid w:val="00E82303"/>
    <w:rsid w:val="00E83C12"/>
    <w:rsid w:val="00E86E13"/>
    <w:rsid w:val="00E9193C"/>
    <w:rsid w:val="00E95441"/>
    <w:rsid w:val="00E956A6"/>
    <w:rsid w:val="00EA075E"/>
    <w:rsid w:val="00EA15C9"/>
    <w:rsid w:val="00EA565A"/>
    <w:rsid w:val="00EA7D56"/>
    <w:rsid w:val="00EB513B"/>
    <w:rsid w:val="00EB773D"/>
    <w:rsid w:val="00EC1557"/>
    <w:rsid w:val="00EC2953"/>
    <w:rsid w:val="00EC2DBD"/>
    <w:rsid w:val="00EC2DDA"/>
    <w:rsid w:val="00EC7F8F"/>
    <w:rsid w:val="00ED48F9"/>
    <w:rsid w:val="00ED6E3B"/>
    <w:rsid w:val="00ED6F07"/>
    <w:rsid w:val="00ED6F3A"/>
    <w:rsid w:val="00EE0032"/>
    <w:rsid w:val="00EE410D"/>
    <w:rsid w:val="00EE4CB2"/>
    <w:rsid w:val="00EE5A19"/>
    <w:rsid w:val="00EE7065"/>
    <w:rsid w:val="00EE7290"/>
    <w:rsid w:val="00EF402B"/>
    <w:rsid w:val="00EF42E4"/>
    <w:rsid w:val="00EF43FC"/>
    <w:rsid w:val="00EF54F6"/>
    <w:rsid w:val="00EF6EBD"/>
    <w:rsid w:val="00EF7086"/>
    <w:rsid w:val="00EF7AF2"/>
    <w:rsid w:val="00F002F8"/>
    <w:rsid w:val="00F02ACA"/>
    <w:rsid w:val="00F04BE5"/>
    <w:rsid w:val="00F05477"/>
    <w:rsid w:val="00F05E84"/>
    <w:rsid w:val="00F1026E"/>
    <w:rsid w:val="00F10A5E"/>
    <w:rsid w:val="00F162A2"/>
    <w:rsid w:val="00F1714B"/>
    <w:rsid w:val="00F177ED"/>
    <w:rsid w:val="00F27024"/>
    <w:rsid w:val="00F328B9"/>
    <w:rsid w:val="00F41D4A"/>
    <w:rsid w:val="00F43197"/>
    <w:rsid w:val="00F4518F"/>
    <w:rsid w:val="00F4772A"/>
    <w:rsid w:val="00F47B37"/>
    <w:rsid w:val="00F51557"/>
    <w:rsid w:val="00F5268A"/>
    <w:rsid w:val="00F54320"/>
    <w:rsid w:val="00F5548A"/>
    <w:rsid w:val="00F57066"/>
    <w:rsid w:val="00F57F23"/>
    <w:rsid w:val="00F61245"/>
    <w:rsid w:val="00F64E96"/>
    <w:rsid w:val="00F65DAE"/>
    <w:rsid w:val="00F72854"/>
    <w:rsid w:val="00F73EEE"/>
    <w:rsid w:val="00F75357"/>
    <w:rsid w:val="00F81B4F"/>
    <w:rsid w:val="00F84524"/>
    <w:rsid w:val="00F923B4"/>
    <w:rsid w:val="00F93A46"/>
    <w:rsid w:val="00F947BD"/>
    <w:rsid w:val="00F953CE"/>
    <w:rsid w:val="00F954BD"/>
    <w:rsid w:val="00FA2631"/>
    <w:rsid w:val="00FA317D"/>
    <w:rsid w:val="00FA378F"/>
    <w:rsid w:val="00FA7A27"/>
    <w:rsid w:val="00FB1822"/>
    <w:rsid w:val="00FB3748"/>
    <w:rsid w:val="00FB4225"/>
    <w:rsid w:val="00FC3933"/>
    <w:rsid w:val="00FC4663"/>
    <w:rsid w:val="00FC4D1B"/>
    <w:rsid w:val="00FC6287"/>
    <w:rsid w:val="00FC76D4"/>
    <w:rsid w:val="00FC7876"/>
    <w:rsid w:val="00FD07FE"/>
    <w:rsid w:val="00FD0E68"/>
    <w:rsid w:val="00FD3BAF"/>
    <w:rsid w:val="00FE0B52"/>
    <w:rsid w:val="00FE0BB4"/>
    <w:rsid w:val="00FE155C"/>
    <w:rsid w:val="00FE1E93"/>
    <w:rsid w:val="00FE3B68"/>
    <w:rsid w:val="00FE4092"/>
    <w:rsid w:val="00FE6273"/>
    <w:rsid w:val="00FE6A58"/>
    <w:rsid w:val="00FE7A56"/>
    <w:rsid w:val="00FF1CEB"/>
    <w:rsid w:val="00FF26A4"/>
    <w:rsid w:val="00FF27C6"/>
    <w:rsid w:val="00FF60AD"/>
    <w:rsid w:val="00FF6A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jc w:val="left"/>
      <w:outlineLvl w:val="0"/>
    </w:pPr>
    <w:rPr>
      <w:b/>
      <w:bCs/>
      <w:sz w:val="32"/>
      <w:szCs w:val="40"/>
    </w:rPr>
  </w:style>
  <w:style w:type="paragraph" w:styleId="Nadpis2">
    <w:name w:val="heading 2"/>
    <w:basedOn w:val="Normln"/>
    <w:next w:val="Nadpis3"/>
    <w:qFormat/>
    <w:rsid w:val="00723C5F"/>
    <w:pPr>
      <w:keepNext/>
      <w:numPr>
        <w:ilvl w:val="1"/>
        <w:numId w:val="4"/>
      </w:numPr>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Odstavecseseznamem">
    <w:name w:val="List Paragraph"/>
    <w:basedOn w:val="Normln"/>
    <w:uiPriority w:val="34"/>
    <w:qFormat/>
    <w:rsid w:val="006B1D52"/>
    <w:pPr>
      <w:spacing w:line="276" w:lineRule="auto"/>
      <w:ind w:left="720"/>
      <w:contextualSpacing/>
    </w:pPr>
  </w:style>
  <w:style w:type="paragraph" w:styleId="Rozvrendokumentu">
    <w:name w:val="Document Map"/>
    <w:basedOn w:val="Normln"/>
    <w:link w:val="RozvrendokumentuChar"/>
    <w:uiPriority w:val="99"/>
    <w:semiHidden/>
    <w:unhideWhenUsed/>
    <w:rsid w:val="00717891"/>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717891"/>
    <w:rPr>
      <w:rFonts w:ascii="Tahoma" w:hAnsi="Tahoma" w:cs="Tahoma"/>
      <w:sz w:val="16"/>
      <w:szCs w:val="16"/>
    </w:rPr>
  </w:style>
  <w:style w:type="paragraph" w:styleId="Bezmezer">
    <w:name w:val="No Spacing"/>
    <w:uiPriority w:val="1"/>
    <w:qFormat/>
    <w:rsid w:val="000B1A6C"/>
    <w:pPr>
      <w:jc w:val="both"/>
    </w:pPr>
    <w:rPr>
      <w:sz w:val="24"/>
    </w:rPr>
  </w:style>
  <w:style w:type="paragraph" w:styleId="Titulek">
    <w:name w:val="caption"/>
    <w:basedOn w:val="Normln"/>
    <w:next w:val="Normln"/>
    <w:unhideWhenUsed/>
    <w:qFormat/>
    <w:rsid w:val="000B1A6C"/>
    <w:pPr>
      <w:spacing w:after="200" w:line="240" w:lineRule="auto"/>
    </w:pPr>
    <w:rPr>
      <w:b/>
      <w:bCs/>
      <w:color w:val="4F81BD" w:themeColor="accent1"/>
      <w:sz w:val="18"/>
      <w:szCs w:val="18"/>
    </w:rPr>
  </w:style>
  <w:style w:type="numbering" w:customStyle="1" w:styleId="Styl2">
    <w:name w:val="Styl2"/>
    <w:uiPriority w:val="99"/>
    <w:rsid w:val="001B02BE"/>
    <w:pPr>
      <w:numPr>
        <w:numId w:val="37"/>
      </w:numPr>
    </w:pPr>
  </w:style>
  <w:style w:type="character" w:styleId="Sledovanodkaz">
    <w:name w:val="FollowedHyperlink"/>
    <w:basedOn w:val="Standardnpsmoodstavce"/>
    <w:uiPriority w:val="99"/>
    <w:semiHidden/>
    <w:unhideWhenUsed/>
    <w:rsid w:val="00744D4A"/>
    <w:rPr>
      <w:color w:val="800080" w:themeColor="followedHyperlink"/>
      <w:u w:val="single"/>
    </w:rPr>
  </w:style>
  <w:style w:type="character" w:customStyle="1" w:styleId="hps">
    <w:name w:val="hps"/>
    <w:basedOn w:val="Standardnpsmoodstavce"/>
    <w:rsid w:val="001F4F38"/>
  </w:style>
  <w:style w:type="character" w:styleId="Odkaznakoment">
    <w:name w:val="annotation reference"/>
    <w:basedOn w:val="Standardnpsmoodstavce"/>
    <w:uiPriority w:val="99"/>
    <w:semiHidden/>
    <w:unhideWhenUsed/>
    <w:rsid w:val="00534D72"/>
    <w:rPr>
      <w:sz w:val="16"/>
      <w:szCs w:val="16"/>
    </w:rPr>
  </w:style>
  <w:style w:type="paragraph" w:styleId="Textkomente">
    <w:name w:val="annotation text"/>
    <w:basedOn w:val="Normln"/>
    <w:link w:val="TextkomenteChar"/>
    <w:uiPriority w:val="99"/>
    <w:semiHidden/>
    <w:unhideWhenUsed/>
    <w:rsid w:val="00534D72"/>
    <w:pPr>
      <w:spacing w:line="240" w:lineRule="auto"/>
    </w:pPr>
    <w:rPr>
      <w:sz w:val="20"/>
    </w:rPr>
  </w:style>
  <w:style w:type="character" w:customStyle="1" w:styleId="TextkomenteChar">
    <w:name w:val="Text komentáře Char"/>
    <w:basedOn w:val="Standardnpsmoodstavce"/>
    <w:link w:val="Textkomente"/>
    <w:uiPriority w:val="99"/>
    <w:semiHidden/>
    <w:rsid w:val="00534D72"/>
  </w:style>
  <w:style w:type="paragraph" w:styleId="Pedmtkomente">
    <w:name w:val="annotation subject"/>
    <w:basedOn w:val="Textkomente"/>
    <w:next w:val="Textkomente"/>
    <w:link w:val="PedmtkomenteChar"/>
    <w:uiPriority w:val="99"/>
    <w:semiHidden/>
    <w:unhideWhenUsed/>
    <w:rsid w:val="00534D72"/>
    <w:rPr>
      <w:b/>
      <w:bCs/>
    </w:rPr>
  </w:style>
  <w:style w:type="character" w:customStyle="1" w:styleId="PedmtkomenteChar">
    <w:name w:val="Předmět komentáře Char"/>
    <w:basedOn w:val="TextkomenteChar"/>
    <w:link w:val="Pedmtkomente"/>
    <w:uiPriority w:val="99"/>
    <w:semiHidden/>
    <w:rsid w:val="00534D72"/>
    <w:rPr>
      <w:b/>
      <w:bCs/>
    </w:rPr>
  </w:style>
  <w:style w:type="character" w:customStyle="1" w:styleId="longtext">
    <w:name w:val="long_text"/>
    <w:basedOn w:val="Standardnpsmoodstavce"/>
    <w:rsid w:val="00B87741"/>
  </w:style>
</w:styles>
</file>

<file path=word/webSettings.xml><?xml version="1.0" encoding="utf-8"?>
<w:webSettings xmlns:r="http://schemas.openxmlformats.org/officeDocument/2006/relationships" xmlns:w="http://schemas.openxmlformats.org/wordprocessingml/2006/main">
  <w:divs>
    <w:div w:id="1903289">
      <w:bodyDiv w:val="1"/>
      <w:marLeft w:val="0"/>
      <w:marRight w:val="0"/>
      <w:marTop w:val="0"/>
      <w:marBottom w:val="0"/>
      <w:divBdr>
        <w:top w:val="none" w:sz="0" w:space="0" w:color="auto"/>
        <w:left w:val="none" w:sz="0" w:space="0" w:color="auto"/>
        <w:bottom w:val="none" w:sz="0" w:space="0" w:color="auto"/>
        <w:right w:val="none" w:sz="0" w:space="0" w:color="auto"/>
      </w:divBdr>
    </w:div>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319816823">
      <w:bodyDiv w:val="1"/>
      <w:marLeft w:val="0"/>
      <w:marRight w:val="0"/>
      <w:marTop w:val="0"/>
      <w:marBottom w:val="0"/>
      <w:divBdr>
        <w:top w:val="none" w:sz="0" w:space="0" w:color="auto"/>
        <w:left w:val="none" w:sz="0" w:space="0" w:color="auto"/>
        <w:bottom w:val="none" w:sz="0" w:space="0" w:color="auto"/>
        <w:right w:val="none" w:sz="0" w:space="0" w:color="auto"/>
      </w:divBdr>
    </w:div>
    <w:div w:id="387918875">
      <w:bodyDiv w:val="1"/>
      <w:marLeft w:val="0"/>
      <w:marRight w:val="0"/>
      <w:marTop w:val="0"/>
      <w:marBottom w:val="0"/>
      <w:divBdr>
        <w:top w:val="none" w:sz="0" w:space="0" w:color="auto"/>
        <w:left w:val="none" w:sz="0" w:space="0" w:color="auto"/>
        <w:bottom w:val="none" w:sz="0" w:space="0" w:color="auto"/>
        <w:right w:val="none" w:sz="0" w:space="0" w:color="auto"/>
      </w:divBdr>
    </w:div>
    <w:div w:id="425812205">
      <w:bodyDiv w:val="1"/>
      <w:marLeft w:val="0"/>
      <w:marRight w:val="0"/>
      <w:marTop w:val="0"/>
      <w:marBottom w:val="0"/>
      <w:divBdr>
        <w:top w:val="none" w:sz="0" w:space="0" w:color="auto"/>
        <w:left w:val="none" w:sz="0" w:space="0" w:color="auto"/>
        <w:bottom w:val="none" w:sz="0" w:space="0" w:color="auto"/>
        <w:right w:val="none" w:sz="0" w:space="0" w:color="auto"/>
      </w:divBdr>
      <w:divsChild>
        <w:div w:id="1398242597">
          <w:marLeft w:val="0"/>
          <w:marRight w:val="0"/>
          <w:marTop w:val="0"/>
          <w:marBottom w:val="0"/>
          <w:divBdr>
            <w:top w:val="none" w:sz="0" w:space="0" w:color="auto"/>
            <w:left w:val="none" w:sz="0" w:space="0" w:color="auto"/>
            <w:bottom w:val="none" w:sz="0" w:space="0" w:color="auto"/>
            <w:right w:val="none" w:sz="0" w:space="0" w:color="auto"/>
          </w:divBdr>
          <w:divsChild>
            <w:div w:id="758480647">
              <w:marLeft w:val="0"/>
              <w:marRight w:val="0"/>
              <w:marTop w:val="0"/>
              <w:marBottom w:val="0"/>
              <w:divBdr>
                <w:top w:val="none" w:sz="0" w:space="0" w:color="auto"/>
                <w:left w:val="none" w:sz="0" w:space="0" w:color="auto"/>
                <w:bottom w:val="none" w:sz="0" w:space="0" w:color="auto"/>
                <w:right w:val="none" w:sz="0" w:space="0" w:color="auto"/>
              </w:divBdr>
              <w:divsChild>
                <w:div w:id="1282106786">
                  <w:marLeft w:val="0"/>
                  <w:marRight w:val="0"/>
                  <w:marTop w:val="0"/>
                  <w:marBottom w:val="0"/>
                  <w:divBdr>
                    <w:top w:val="none" w:sz="0" w:space="0" w:color="auto"/>
                    <w:left w:val="none" w:sz="0" w:space="0" w:color="auto"/>
                    <w:bottom w:val="none" w:sz="0" w:space="0" w:color="auto"/>
                    <w:right w:val="none" w:sz="0" w:space="0" w:color="auto"/>
                  </w:divBdr>
                  <w:divsChild>
                    <w:div w:id="1540581081">
                      <w:marLeft w:val="0"/>
                      <w:marRight w:val="0"/>
                      <w:marTop w:val="0"/>
                      <w:marBottom w:val="0"/>
                      <w:divBdr>
                        <w:top w:val="none" w:sz="0" w:space="0" w:color="auto"/>
                        <w:left w:val="none" w:sz="0" w:space="0" w:color="auto"/>
                        <w:bottom w:val="none" w:sz="0" w:space="0" w:color="auto"/>
                        <w:right w:val="none" w:sz="0" w:space="0" w:color="auto"/>
                      </w:divBdr>
                      <w:divsChild>
                        <w:div w:id="573857881">
                          <w:marLeft w:val="0"/>
                          <w:marRight w:val="0"/>
                          <w:marTop w:val="0"/>
                          <w:marBottom w:val="0"/>
                          <w:divBdr>
                            <w:top w:val="none" w:sz="0" w:space="0" w:color="auto"/>
                            <w:left w:val="none" w:sz="0" w:space="0" w:color="auto"/>
                            <w:bottom w:val="none" w:sz="0" w:space="0" w:color="auto"/>
                            <w:right w:val="none" w:sz="0" w:space="0" w:color="auto"/>
                          </w:divBdr>
                          <w:divsChild>
                            <w:div w:id="732775563">
                              <w:marLeft w:val="0"/>
                              <w:marRight w:val="0"/>
                              <w:marTop w:val="0"/>
                              <w:marBottom w:val="0"/>
                              <w:divBdr>
                                <w:top w:val="none" w:sz="0" w:space="0" w:color="auto"/>
                                <w:left w:val="none" w:sz="0" w:space="0" w:color="auto"/>
                                <w:bottom w:val="none" w:sz="0" w:space="0" w:color="auto"/>
                                <w:right w:val="none" w:sz="0" w:space="0" w:color="auto"/>
                              </w:divBdr>
                              <w:divsChild>
                                <w:div w:id="14505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599412518">
      <w:bodyDiv w:val="1"/>
      <w:marLeft w:val="0"/>
      <w:marRight w:val="0"/>
      <w:marTop w:val="0"/>
      <w:marBottom w:val="0"/>
      <w:divBdr>
        <w:top w:val="none" w:sz="0" w:space="0" w:color="auto"/>
        <w:left w:val="none" w:sz="0" w:space="0" w:color="auto"/>
        <w:bottom w:val="none" w:sz="0" w:space="0" w:color="auto"/>
        <w:right w:val="none" w:sz="0" w:space="0" w:color="auto"/>
      </w:divBdr>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882398878">
      <w:bodyDiv w:val="1"/>
      <w:marLeft w:val="0"/>
      <w:marRight w:val="0"/>
      <w:marTop w:val="0"/>
      <w:marBottom w:val="0"/>
      <w:divBdr>
        <w:top w:val="none" w:sz="0" w:space="0" w:color="auto"/>
        <w:left w:val="none" w:sz="0" w:space="0" w:color="auto"/>
        <w:bottom w:val="none" w:sz="0" w:space="0" w:color="auto"/>
        <w:right w:val="none" w:sz="0" w:space="0" w:color="auto"/>
      </w:divBdr>
      <w:divsChild>
        <w:div w:id="2054575238">
          <w:marLeft w:val="0"/>
          <w:marRight w:val="0"/>
          <w:marTop w:val="0"/>
          <w:marBottom w:val="0"/>
          <w:divBdr>
            <w:top w:val="none" w:sz="0" w:space="0" w:color="auto"/>
            <w:left w:val="none" w:sz="0" w:space="0" w:color="auto"/>
            <w:bottom w:val="none" w:sz="0" w:space="0" w:color="auto"/>
            <w:right w:val="none" w:sz="0" w:space="0" w:color="auto"/>
          </w:divBdr>
          <w:divsChild>
            <w:div w:id="1221557070">
              <w:marLeft w:val="0"/>
              <w:marRight w:val="0"/>
              <w:marTop w:val="0"/>
              <w:marBottom w:val="0"/>
              <w:divBdr>
                <w:top w:val="none" w:sz="0" w:space="0" w:color="auto"/>
                <w:left w:val="none" w:sz="0" w:space="0" w:color="auto"/>
                <w:bottom w:val="none" w:sz="0" w:space="0" w:color="auto"/>
                <w:right w:val="none" w:sz="0" w:space="0" w:color="auto"/>
              </w:divBdr>
              <w:divsChild>
                <w:div w:id="1944992944">
                  <w:marLeft w:val="0"/>
                  <w:marRight w:val="0"/>
                  <w:marTop w:val="0"/>
                  <w:marBottom w:val="0"/>
                  <w:divBdr>
                    <w:top w:val="none" w:sz="0" w:space="0" w:color="auto"/>
                    <w:left w:val="none" w:sz="0" w:space="0" w:color="auto"/>
                    <w:bottom w:val="none" w:sz="0" w:space="0" w:color="auto"/>
                    <w:right w:val="none" w:sz="0" w:space="0" w:color="auto"/>
                  </w:divBdr>
                  <w:divsChild>
                    <w:div w:id="449519791">
                      <w:marLeft w:val="0"/>
                      <w:marRight w:val="0"/>
                      <w:marTop w:val="0"/>
                      <w:marBottom w:val="0"/>
                      <w:divBdr>
                        <w:top w:val="none" w:sz="0" w:space="0" w:color="auto"/>
                        <w:left w:val="none" w:sz="0" w:space="0" w:color="auto"/>
                        <w:bottom w:val="none" w:sz="0" w:space="0" w:color="auto"/>
                        <w:right w:val="none" w:sz="0" w:space="0" w:color="auto"/>
                      </w:divBdr>
                      <w:divsChild>
                        <w:div w:id="1135872475">
                          <w:marLeft w:val="0"/>
                          <w:marRight w:val="0"/>
                          <w:marTop w:val="0"/>
                          <w:marBottom w:val="0"/>
                          <w:divBdr>
                            <w:top w:val="none" w:sz="0" w:space="0" w:color="auto"/>
                            <w:left w:val="none" w:sz="0" w:space="0" w:color="auto"/>
                            <w:bottom w:val="none" w:sz="0" w:space="0" w:color="auto"/>
                            <w:right w:val="none" w:sz="0" w:space="0" w:color="auto"/>
                          </w:divBdr>
                          <w:divsChild>
                            <w:div w:id="595291869">
                              <w:marLeft w:val="0"/>
                              <w:marRight w:val="0"/>
                              <w:marTop w:val="0"/>
                              <w:marBottom w:val="0"/>
                              <w:divBdr>
                                <w:top w:val="none" w:sz="0" w:space="0" w:color="auto"/>
                                <w:left w:val="none" w:sz="0" w:space="0" w:color="auto"/>
                                <w:bottom w:val="none" w:sz="0" w:space="0" w:color="auto"/>
                                <w:right w:val="none" w:sz="0" w:space="0" w:color="auto"/>
                              </w:divBdr>
                              <w:divsChild>
                                <w:div w:id="15476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5138">
      <w:bodyDiv w:val="1"/>
      <w:marLeft w:val="0"/>
      <w:marRight w:val="0"/>
      <w:marTop w:val="0"/>
      <w:marBottom w:val="0"/>
      <w:divBdr>
        <w:top w:val="none" w:sz="0" w:space="0" w:color="auto"/>
        <w:left w:val="none" w:sz="0" w:space="0" w:color="auto"/>
        <w:bottom w:val="none" w:sz="0" w:space="0" w:color="auto"/>
        <w:right w:val="none" w:sz="0" w:space="0" w:color="auto"/>
      </w:divBdr>
    </w:div>
    <w:div w:id="1301807368">
      <w:bodyDiv w:val="1"/>
      <w:marLeft w:val="0"/>
      <w:marRight w:val="0"/>
      <w:marTop w:val="0"/>
      <w:marBottom w:val="0"/>
      <w:divBdr>
        <w:top w:val="none" w:sz="0" w:space="0" w:color="auto"/>
        <w:left w:val="none" w:sz="0" w:space="0" w:color="auto"/>
        <w:bottom w:val="none" w:sz="0" w:space="0" w:color="auto"/>
        <w:right w:val="none" w:sz="0" w:space="0" w:color="auto"/>
      </w:divBdr>
      <w:divsChild>
        <w:div w:id="1340304964">
          <w:marLeft w:val="0"/>
          <w:marRight w:val="0"/>
          <w:marTop w:val="0"/>
          <w:marBottom w:val="0"/>
          <w:divBdr>
            <w:top w:val="none" w:sz="0" w:space="0" w:color="auto"/>
            <w:left w:val="none" w:sz="0" w:space="0" w:color="auto"/>
            <w:bottom w:val="none" w:sz="0" w:space="0" w:color="auto"/>
            <w:right w:val="none" w:sz="0" w:space="0" w:color="auto"/>
          </w:divBdr>
          <w:divsChild>
            <w:div w:id="1728528591">
              <w:marLeft w:val="0"/>
              <w:marRight w:val="0"/>
              <w:marTop w:val="0"/>
              <w:marBottom w:val="0"/>
              <w:divBdr>
                <w:top w:val="none" w:sz="0" w:space="0" w:color="auto"/>
                <w:left w:val="none" w:sz="0" w:space="0" w:color="auto"/>
                <w:bottom w:val="none" w:sz="0" w:space="0" w:color="auto"/>
                <w:right w:val="none" w:sz="0" w:space="0" w:color="auto"/>
              </w:divBdr>
              <w:divsChild>
                <w:div w:id="526212479">
                  <w:marLeft w:val="0"/>
                  <w:marRight w:val="0"/>
                  <w:marTop w:val="0"/>
                  <w:marBottom w:val="0"/>
                  <w:divBdr>
                    <w:top w:val="none" w:sz="0" w:space="0" w:color="auto"/>
                    <w:left w:val="none" w:sz="0" w:space="0" w:color="auto"/>
                    <w:bottom w:val="none" w:sz="0" w:space="0" w:color="auto"/>
                    <w:right w:val="none" w:sz="0" w:space="0" w:color="auto"/>
                  </w:divBdr>
                  <w:divsChild>
                    <w:div w:id="998384293">
                      <w:marLeft w:val="0"/>
                      <w:marRight w:val="0"/>
                      <w:marTop w:val="0"/>
                      <w:marBottom w:val="0"/>
                      <w:divBdr>
                        <w:top w:val="none" w:sz="0" w:space="0" w:color="auto"/>
                        <w:left w:val="none" w:sz="0" w:space="0" w:color="auto"/>
                        <w:bottom w:val="none" w:sz="0" w:space="0" w:color="auto"/>
                        <w:right w:val="none" w:sz="0" w:space="0" w:color="auto"/>
                      </w:divBdr>
                      <w:divsChild>
                        <w:div w:id="973412575">
                          <w:marLeft w:val="0"/>
                          <w:marRight w:val="0"/>
                          <w:marTop w:val="0"/>
                          <w:marBottom w:val="0"/>
                          <w:divBdr>
                            <w:top w:val="none" w:sz="0" w:space="0" w:color="auto"/>
                            <w:left w:val="none" w:sz="0" w:space="0" w:color="auto"/>
                            <w:bottom w:val="none" w:sz="0" w:space="0" w:color="auto"/>
                            <w:right w:val="none" w:sz="0" w:space="0" w:color="auto"/>
                          </w:divBdr>
                          <w:divsChild>
                            <w:div w:id="1181041987">
                              <w:marLeft w:val="0"/>
                              <w:marRight w:val="0"/>
                              <w:marTop w:val="0"/>
                              <w:marBottom w:val="0"/>
                              <w:divBdr>
                                <w:top w:val="none" w:sz="0" w:space="0" w:color="auto"/>
                                <w:left w:val="none" w:sz="0" w:space="0" w:color="auto"/>
                                <w:bottom w:val="none" w:sz="0" w:space="0" w:color="auto"/>
                                <w:right w:val="none" w:sz="0" w:space="0" w:color="auto"/>
                              </w:divBdr>
                              <w:divsChild>
                                <w:div w:id="19351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69682148">
      <w:bodyDiv w:val="1"/>
      <w:marLeft w:val="0"/>
      <w:marRight w:val="0"/>
      <w:marTop w:val="0"/>
      <w:marBottom w:val="0"/>
      <w:divBdr>
        <w:top w:val="none" w:sz="0" w:space="0" w:color="auto"/>
        <w:left w:val="none" w:sz="0" w:space="0" w:color="auto"/>
        <w:bottom w:val="none" w:sz="0" w:space="0" w:color="auto"/>
        <w:right w:val="none" w:sz="0" w:space="0" w:color="auto"/>
      </w:divBdr>
      <w:divsChild>
        <w:div w:id="1776054856">
          <w:marLeft w:val="0"/>
          <w:marRight w:val="0"/>
          <w:marTop w:val="0"/>
          <w:marBottom w:val="0"/>
          <w:divBdr>
            <w:top w:val="none" w:sz="0" w:space="0" w:color="auto"/>
            <w:left w:val="none" w:sz="0" w:space="0" w:color="auto"/>
            <w:bottom w:val="none" w:sz="0" w:space="0" w:color="auto"/>
            <w:right w:val="none" w:sz="0" w:space="0" w:color="auto"/>
          </w:divBdr>
          <w:divsChild>
            <w:div w:id="6260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880579991">
      <w:bodyDiv w:val="1"/>
      <w:marLeft w:val="0"/>
      <w:marRight w:val="0"/>
      <w:marTop w:val="0"/>
      <w:marBottom w:val="0"/>
      <w:divBdr>
        <w:top w:val="none" w:sz="0" w:space="0" w:color="auto"/>
        <w:left w:val="none" w:sz="0" w:space="0" w:color="auto"/>
        <w:bottom w:val="none" w:sz="0" w:space="0" w:color="auto"/>
        <w:right w:val="none" w:sz="0" w:space="0" w:color="auto"/>
      </w:divBdr>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 w:id="21457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diagramQuickStyle" Target="diagrams/quickStyle1.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Layout" Target="diagrams/layout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diagramData" Target="diagrams/data1.xml"/><Relationship Id="rId20" Type="http://schemas.openxmlformats.org/officeDocument/2006/relationships/diagramData" Target="diagrams/data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diagramColors" Target="diagrams/colors2.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diagramQuickStyle" Target="diagrams/quickStyle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301F12-5F35-48B8-A318-C5DCB271C7BE}" type="doc">
      <dgm:prSet loTypeId="urn:microsoft.com/office/officeart/2005/8/layout/hierarchy2" loCatId="hierarchy" qsTypeId="urn:microsoft.com/office/officeart/2005/8/quickstyle/simple1" qsCatId="simple" csTypeId="urn:microsoft.com/office/officeart/2005/8/colors/accent0_2" csCatId="mainScheme" phldr="1"/>
      <dgm:spPr/>
      <dgm:t>
        <a:bodyPr/>
        <a:lstStyle/>
        <a:p>
          <a:endParaRPr lang="cs-CZ"/>
        </a:p>
      </dgm:t>
    </dgm:pt>
    <dgm:pt modelId="{3581F7AC-D06D-456C-9F61-4C2A141E35F5}">
      <dgm:prSet phldrT="[Text]" custT="1"/>
      <dgm:spPr>
        <a:ln w="19050">
          <a:solidFill>
            <a:schemeClr val="bg1">
              <a:lumMod val="65000"/>
            </a:schemeClr>
          </a:solidFill>
        </a:ln>
      </dgm:spPr>
      <dgm:t>
        <a:bodyPr/>
        <a:lstStyle/>
        <a:p>
          <a:r>
            <a:rPr lang="cs-CZ" sz="1100" baseline="0">
              <a:solidFill>
                <a:sysClr val="windowText" lastClr="000000"/>
              </a:solidFill>
              <a:latin typeface="Times New Roman" pitchFamily="18" charset="0"/>
              <a:cs typeface="Times New Roman" pitchFamily="18" charset="0"/>
            </a:rPr>
            <a:t>Kalkulace</a:t>
          </a:r>
        </a:p>
      </dgm:t>
    </dgm:pt>
    <dgm:pt modelId="{4A26538D-4211-4D7B-8D89-E7AAC1B3BE46}" type="parTrans" cxnId="{1293EB65-7406-4538-BE68-DB7D88EF2B1C}">
      <dgm:prSet/>
      <dgm:spPr/>
      <dgm:t>
        <a:bodyPr/>
        <a:lstStyle/>
        <a:p>
          <a:endParaRPr lang="cs-CZ"/>
        </a:p>
      </dgm:t>
    </dgm:pt>
    <dgm:pt modelId="{DD7BD330-8376-447D-9C9A-57B6C44B1D83}" type="sibTrans" cxnId="{1293EB65-7406-4538-BE68-DB7D88EF2B1C}">
      <dgm:prSet/>
      <dgm:spPr/>
      <dgm:t>
        <a:bodyPr/>
        <a:lstStyle/>
        <a:p>
          <a:endParaRPr lang="cs-CZ"/>
        </a:p>
      </dgm:t>
    </dgm:pt>
    <dgm:pt modelId="{CB483917-5924-4230-952A-5D2FE82482B5}">
      <dgm:prSet phldrT="[Text]" custT="1"/>
      <dgm:spPr>
        <a:ln w="19050">
          <a:solidFill>
            <a:schemeClr val="bg1">
              <a:lumMod val="65000"/>
            </a:schemeClr>
          </a:solidFill>
        </a:ln>
      </dgm:spPr>
      <dgm:t>
        <a:bodyPr/>
        <a:lstStyle/>
        <a:p>
          <a:r>
            <a:rPr lang="cs-CZ" sz="1100" baseline="0">
              <a:solidFill>
                <a:sysClr val="windowText" lastClr="000000"/>
              </a:solidFill>
              <a:latin typeface="Times New Roman" pitchFamily="18" charset="0"/>
              <a:cs typeface="Times New Roman" pitchFamily="18" charset="0"/>
            </a:rPr>
            <a:t>předběžná</a:t>
          </a:r>
        </a:p>
      </dgm:t>
    </dgm:pt>
    <dgm:pt modelId="{13AFA7F6-EC4E-49FF-BBCD-2EFB0F7ACB49}" type="parTrans" cxnId="{1B69391D-FE0C-42B8-8676-52B85B0C9B53}">
      <dgm:prSet custT="1"/>
      <dgm:spPr>
        <a:ln w="19050">
          <a:solidFill>
            <a:schemeClr val="bg1">
              <a:lumMod val="65000"/>
            </a:schemeClr>
          </a:solidFill>
        </a:ln>
      </dgm:spPr>
      <dgm:t>
        <a:bodyPr/>
        <a:lstStyle/>
        <a:p>
          <a:endParaRPr lang="cs-CZ" sz="1100" baseline="0">
            <a:solidFill>
              <a:sysClr val="windowText" lastClr="000000"/>
            </a:solidFill>
            <a:latin typeface="Times New Roman" pitchFamily="18" charset="0"/>
            <a:cs typeface="Times New Roman" pitchFamily="18" charset="0"/>
          </a:endParaRPr>
        </a:p>
      </dgm:t>
    </dgm:pt>
    <dgm:pt modelId="{F61C73A4-7439-40A8-A1AC-B4A557FC67AE}" type="sibTrans" cxnId="{1B69391D-FE0C-42B8-8676-52B85B0C9B53}">
      <dgm:prSet/>
      <dgm:spPr/>
      <dgm:t>
        <a:bodyPr/>
        <a:lstStyle/>
        <a:p>
          <a:endParaRPr lang="cs-CZ"/>
        </a:p>
      </dgm:t>
    </dgm:pt>
    <dgm:pt modelId="{A13CB5E8-9522-4BF3-B684-C645A3523573}">
      <dgm:prSet phldrT="[Text]" custT="1"/>
      <dgm:spPr>
        <a:ln w="19050">
          <a:solidFill>
            <a:schemeClr val="bg1">
              <a:lumMod val="65000"/>
            </a:schemeClr>
          </a:solidFill>
        </a:ln>
      </dgm:spPr>
      <dgm:t>
        <a:bodyPr/>
        <a:lstStyle/>
        <a:p>
          <a:r>
            <a:rPr lang="cs-CZ" sz="1100" baseline="0">
              <a:solidFill>
                <a:sysClr val="windowText" lastClr="000000"/>
              </a:solidFill>
              <a:latin typeface="Times New Roman" pitchFamily="18" charset="0"/>
              <a:cs typeface="Times New Roman" pitchFamily="18" charset="0"/>
            </a:rPr>
            <a:t>předběžná</a:t>
          </a:r>
        </a:p>
      </dgm:t>
    </dgm:pt>
    <dgm:pt modelId="{F4F7001B-F4B5-4295-8152-3A02EF8AC36C}" type="parTrans" cxnId="{88138577-72F1-4EC3-B822-9FDD576EF1C4}">
      <dgm:prSet custT="1"/>
      <dgm:spPr>
        <a:ln w="19050">
          <a:solidFill>
            <a:schemeClr val="bg1">
              <a:lumMod val="65000"/>
            </a:schemeClr>
          </a:solidFill>
        </a:ln>
      </dgm:spPr>
      <dgm:t>
        <a:bodyPr/>
        <a:lstStyle/>
        <a:p>
          <a:endParaRPr lang="cs-CZ" sz="1100" baseline="0">
            <a:solidFill>
              <a:sysClr val="windowText" lastClr="000000"/>
            </a:solidFill>
            <a:latin typeface="Times New Roman" pitchFamily="18" charset="0"/>
            <a:cs typeface="Times New Roman" pitchFamily="18" charset="0"/>
          </a:endParaRPr>
        </a:p>
      </dgm:t>
    </dgm:pt>
    <dgm:pt modelId="{50CEA6A1-2B24-47CE-8800-6CC2F79B2F3F}" type="sibTrans" cxnId="{88138577-72F1-4EC3-B822-9FDD576EF1C4}">
      <dgm:prSet/>
      <dgm:spPr/>
      <dgm:t>
        <a:bodyPr/>
        <a:lstStyle/>
        <a:p>
          <a:endParaRPr lang="cs-CZ"/>
        </a:p>
      </dgm:t>
    </dgm:pt>
    <dgm:pt modelId="{E971228E-F8A2-4EBE-A13B-1E1CF65F4F75}">
      <dgm:prSet phldrT="[Text]" custT="1"/>
      <dgm:spPr>
        <a:ln w="19050">
          <a:solidFill>
            <a:schemeClr val="bg1">
              <a:lumMod val="65000"/>
            </a:schemeClr>
          </a:solidFill>
        </a:ln>
      </dgm:spPr>
      <dgm:t>
        <a:bodyPr/>
        <a:lstStyle/>
        <a:p>
          <a:r>
            <a:rPr lang="cs-CZ" sz="1100" baseline="0">
              <a:solidFill>
                <a:sysClr val="windowText" lastClr="000000"/>
              </a:solidFill>
              <a:latin typeface="Times New Roman" pitchFamily="18" charset="0"/>
              <a:cs typeface="Times New Roman" pitchFamily="18" charset="0"/>
            </a:rPr>
            <a:t>plánová</a:t>
          </a:r>
        </a:p>
      </dgm:t>
    </dgm:pt>
    <dgm:pt modelId="{06D19E46-F991-406E-BA40-B462C4161E8E}" type="parTrans" cxnId="{E4C7E49A-8178-447C-9BA7-2F2484DF3941}">
      <dgm:prSet custT="1"/>
      <dgm:spPr>
        <a:ln w="19050">
          <a:solidFill>
            <a:schemeClr val="bg1">
              <a:lumMod val="65000"/>
            </a:schemeClr>
          </a:solidFill>
        </a:ln>
      </dgm:spPr>
      <dgm:t>
        <a:bodyPr/>
        <a:lstStyle/>
        <a:p>
          <a:endParaRPr lang="cs-CZ" sz="1100" baseline="0">
            <a:solidFill>
              <a:sysClr val="windowText" lastClr="000000"/>
            </a:solidFill>
            <a:latin typeface="Times New Roman" pitchFamily="18" charset="0"/>
            <a:cs typeface="Times New Roman" pitchFamily="18" charset="0"/>
          </a:endParaRPr>
        </a:p>
      </dgm:t>
    </dgm:pt>
    <dgm:pt modelId="{C583EDB2-723D-492F-A74C-CF530320E376}" type="sibTrans" cxnId="{E4C7E49A-8178-447C-9BA7-2F2484DF3941}">
      <dgm:prSet/>
      <dgm:spPr/>
      <dgm:t>
        <a:bodyPr/>
        <a:lstStyle/>
        <a:p>
          <a:endParaRPr lang="cs-CZ"/>
        </a:p>
      </dgm:t>
    </dgm:pt>
    <dgm:pt modelId="{3E45D698-C4C4-4C52-BAAA-B5D118DC30BC}">
      <dgm:prSet phldrT="[Text]" custT="1"/>
      <dgm:spPr>
        <a:ln w="19050">
          <a:solidFill>
            <a:schemeClr val="bg1">
              <a:lumMod val="65000"/>
            </a:schemeClr>
          </a:solidFill>
        </a:ln>
      </dgm:spPr>
      <dgm:t>
        <a:bodyPr/>
        <a:lstStyle/>
        <a:p>
          <a:r>
            <a:rPr lang="cs-CZ" sz="1100" baseline="0">
              <a:solidFill>
                <a:sysClr val="windowText" lastClr="000000"/>
              </a:solidFill>
              <a:latin typeface="Times New Roman" pitchFamily="18" charset="0"/>
              <a:cs typeface="Times New Roman" pitchFamily="18" charset="0"/>
            </a:rPr>
            <a:t>ceny</a:t>
          </a:r>
        </a:p>
      </dgm:t>
    </dgm:pt>
    <dgm:pt modelId="{007FD69F-9A6E-4506-90CC-FEC8D6886E77}" type="parTrans" cxnId="{C53FCA98-0375-4FFA-8E1C-DBC02F5110C7}">
      <dgm:prSet custT="1"/>
      <dgm:spPr>
        <a:ln w="19050">
          <a:solidFill>
            <a:schemeClr val="bg1">
              <a:lumMod val="65000"/>
            </a:schemeClr>
          </a:solidFill>
        </a:ln>
      </dgm:spPr>
      <dgm:t>
        <a:bodyPr/>
        <a:lstStyle/>
        <a:p>
          <a:endParaRPr lang="cs-CZ" sz="1100" baseline="0">
            <a:solidFill>
              <a:sysClr val="windowText" lastClr="000000"/>
            </a:solidFill>
            <a:latin typeface="Times New Roman" pitchFamily="18" charset="0"/>
            <a:cs typeface="Times New Roman" pitchFamily="18" charset="0"/>
          </a:endParaRPr>
        </a:p>
      </dgm:t>
    </dgm:pt>
    <dgm:pt modelId="{5CD170FD-F695-4A38-AAEA-398D00ECFB37}" type="sibTrans" cxnId="{C53FCA98-0375-4FFA-8E1C-DBC02F5110C7}">
      <dgm:prSet/>
      <dgm:spPr/>
      <dgm:t>
        <a:bodyPr/>
        <a:lstStyle/>
        <a:p>
          <a:endParaRPr lang="cs-CZ"/>
        </a:p>
      </dgm:t>
    </dgm:pt>
    <dgm:pt modelId="{AD8BE863-B125-4E7D-B893-9134D357B12F}">
      <dgm:prSet custT="1"/>
      <dgm:spPr>
        <a:ln w="19050">
          <a:solidFill>
            <a:schemeClr val="bg1">
              <a:lumMod val="65000"/>
            </a:schemeClr>
          </a:solidFill>
        </a:ln>
      </dgm:spPr>
      <dgm:t>
        <a:bodyPr/>
        <a:lstStyle/>
        <a:p>
          <a:r>
            <a:rPr lang="cs-CZ" sz="1100" baseline="0">
              <a:solidFill>
                <a:sysClr val="windowText" lastClr="000000"/>
              </a:solidFill>
              <a:latin typeface="Times New Roman" pitchFamily="18" charset="0"/>
              <a:cs typeface="Times New Roman" pitchFamily="18" charset="0"/>
            </a:rPr>
            <a:t>operativní</a:t>
          </a:r>
        </a:p>
      </dgm:t>
    </dgm:pt>
    <dgm:pt modelId="{F9052C1D-636A-46DF-AA77-176CD3FEC268}" type="parTrans" cxnId="{BD29FEFC-CECC-4A33-92DC-E3B9AB4151A0}">
      <dgm:prSet custT="1"/>
      <dgm:spPr>
        <a:ln w="19050">
          <a:solidFill>
            <a:schemeClr val="bg1">
              <a:lumMod val="65000"/>
            </a:schemeClr>
          </a:solidFill>
        </a:ln>
      </dgm:spPr>
      <dgm:t>
        <a:bodyPr/>
        <a:lstStyle/>
        <a:p>
          <a:endParaRPr lang="cs-CZ" sz="1100" baseline="0">
            <a:solidFill>
              <a:sysClr val="windowText" lastClr="000000"/>
            </a:solidFill>
            <a:latin typeface="Times New Roman" pitchFamily="18" charset="0"/>
            <a:cs typeface="Times New Roman" pitchFamily="18" charset="0"/>
          </a:endParaRPr>
        </a:p>
      </dgm:t>
    </dgm:pt>
    <dgm:pt modelId="{034F1B14-62C9-48F2-9BC6-FD4C8F41BD45}" type="sibTrans" cxnId="{BD29FEFC-CECC-4A33-92DC-E3B9AB4151A0}">
      <dgm:prSet/>
      <dgm:spPr/>
      <dgm:t>
        <a:bodyPr/>
        <a:lstStyle/>
        <a:p>
          <a:endParaRPr lang="cs-CZ"/>
        </a:p>
      </dgm:t>
    </dgm:pt>
    <dgm:pt modelId="{E0102309-703A-49E4-BDDA-F77E701EB645}">
      <dgm:prSet custT="1"/>
      <dgm:spPr>
        <a:ln w="19050">
          <a:solidFill>
            <a:schemeClr val="bg1">
              <a:lumMod val="65000"/>
            </a:schemeClr>
          </a:solidFill>
        </a:ln>
      </dgm:spPr>
      <dgm:t>
        <a:bodyPr/>
        <a:lstStyle/>
        <a:p>
          <a:r>
            <a:rPr lang="cs-CZ" sz="1100" baseline="0">
              <a:solidFill>
                <a:sysClr val="windowText" lastClr="000000"/>
              </a:solidFill>
              <a:latin typeface="Times New Roman" pitchFamily="18" charset="0"/>
              <a:cs typeface="Times New Roman" pitchFamily="18" charset="0"/>
            </a:rPr>
            <a:t>nákladů</a:t>
          </a:r>
        </a:p>
      </dgm:t>
    </dgm:pt>
    <dgm:pt modelId="{388E27C8-A903-4B74-AA57-895EBED70481}" type="parTrans" cxnId="{C0DE5F25-A952-4FF8-8DF0-52B504876823}">
      <dgm:prSet custT="1"/>
      <dgm:spPr>
        <a:ln w="19050">
          <a:solidFill>
            <a:schemeClr val="bg1">
              <a:lumMod val="65000"/>
            </a:schemeClr>
          </a:solidFill>
        </a:ln>
      </dgm:spPr>
      <dgm:t>
        <a:bodyPr/>
        <a:lstStyle/>
        <a:p>
          <a:endParaRPr lang="cs-CZ" sz="1100" baseline="0">
            <a:solidFill>
              <a:sysClr val="windowText" lastClr="000000"/>
            </a:solidFill>
            <a:latin typeface="Times New Roman" pitchFamily="18" charset="0"/>
            <a:cs typeface="Times New Roman" pitchFamily="18" charset="0"/>
          </a:endParaRPr>
        </a:p>
      </dgm:t>
    </dgm:pt>
    <dgm:pt modelId="{BD68F876-B6C2-430C-AF0C-9C945E9788EC}" type="sibTrans" cxnId="{C0DE5F25-A952-4FF8-8DF0-52B504876823}">
      <dgm:prSet/>
      <dgm:spPr/>
      <dgm:t>
        <a:bodyPr/>
        <a:lstStyle/>
        <a:p>
          <a:endParaRPr lang="cs-CZ"/>
        </a:p>
      </dgm:t>
    </dgm:pt>
    <dgm:pt modelId="{1A1F1104-9830-4A9A-A9E6-466FDF30B490}">
      <dgm:prSet custT="1"/>
      <dgm:spPr>
        <a:ln w="19050">
          <a:solidFill>
            <a:schemeClr val="bg1">
              <a:lumMod val="65000"/>
            </a:schemeClr>
          </a:solidFill>
        </a:ln>
      </dgm:spPr>
      <dgm:t>
        <a:bodyPr/>
        <a:lstStyle/>
        <a:p>
          <a:r>
            <a:rPr lang="cs-CZ" sz="1100" baseline="0">
              <a:solidFill>
                <a:sysClr val="windowText" lastClr="000000"/>
              </a:solidFill>
              <a:latin typeface="Times New Roman" pitchFamily="18" charset="0"/>
              <a:cs typeface="Times New Roman" pitchFamily="18" charset="0"/>
            </a:rPr>
            <a:t>výsledná</a:t>
          </a:r>
        </a:p>
      </dgm:t>
    </dgm:pt>
    <dgm:pt modelId="{5DF8B76F-A5E3-45FB-AB12-B44E4E9AA461}" type="parTrans" cxnId="{ABBE49D7-D35A-4044-B61C-0B1F4862F210}">
      <dgm:prSet custT="1"/>
      <dgm:spPr>
        <a:ln w="19050">
          <a:solidFill>
            <a:schemeClr val="bg1">
              <a:lumMod val="65000"/>
            </a:schemeClr>
          </a:solidFill>
        </a:ln>
      </dgm:spPr>
      <dgm:t>
        <a:bodyPr/>
        <a:lstStyle/>
        <a:p>
          <a:endParaRPr lang="cs-CZ" sz="1100" baseline="0">
            <a:solidFill>
              <a:sysClr val="windowText" lastClr="000000"/>
            </a:solidFill>
            <a:latin typeface="Times New Roman" pitchFamily="18" charset="0"/>
            <a:cs typeface="Times New Roman" pitchFamily="18" charset="0"/>
          </a:endParaRPr>
        </a:p>
      </dgm:t>
    </dgm:pt>
    <dgm:pt modelId="{99688E0E-84D2-44E9-9139-1EAF2B1A59BA}" type="sibTrans" cxnId="{ABBE49D7-D35A-4044-B61C-0B1F4862F210}">
      <dgm:prSet/>
      <dgm:spPr/>
      <dgm:t>
        <a:bodyPr/>
        <a:lstStyle/>
        <a:p>
          <a:endParaRPr lang="cs-CZ"/>
        </a:p>
      </dgm:t>
    </dgm:pt>
    <dgm:pt modelId="{67D0AD78-29DD-41D8-B403-6FE55E699759}" type="pres">
      <dgm:prSet presAssocID="{F5301F12-5F35-48B8-A318-C5DCB271C7BE}" presName="diagram" presStyleCnt="0">
        <dgm:presLayoutVars>
          <dgm:chPref val="1"/>
          <dgm:dir/>
          <dgm:animOne val="branch"/>
          <dgm:animLvl val="lvl"/>
          <dgm:resizeHandles val="exact"/>
        </dgm:presLayoutVars>
      </dgm:prSet>
      <dgm:spPr/>
      <dgm:t>
        <a:bodyPr/>
        <a:lstStyle/>
        <a:p>
          <a:endParaRPr lang="cs-CZ"/>
        </a:p>
      </dgm:t>
    </dgm:pt>
    <dgm:pt modelId="{AFA53C81-7E07-4601-BB12-8906C7760095}" type="pres">
      <dgm:prSet presAssocID="{3581F7AC-D06D-456C-9F61-4C2A141E35F5}" presName="root1" presStyleCnt="0"/>
      <dgm:spPr/>
    </dgm:pt>
    <dgm:pt modelId="{29943A1A-32E4-450A-BD9A-8A5BCB09C2C0}" type="pres">
      <dgm:prSet presAssocID="{3581F7AC-D06D-456C-9F61-4C2A141E35F5}" presName="LevelOneTextNode" presStyleLbl="node0" presStyleIdx="0" presStyleCnt="1">
        <dgm:presLayoutVars>
          <dgm:chPref val="3"/>
        </dgm:presLayoutVars>
      </dgm:prSet>
      <dgm:spPr>
        <a:prstGeom prst="roundRect">
          <a:avLst/>
        </a:prstGeom>
      </dgm:spPr>
      <dgm:t>
        <a:bodyPr/>
        <a:lstStyle/>
        <a:p>
          <a:endParaRPr lang="cs-CZ"/>
        </a:p>
      </dgm:t>
    </dgm:pt>
    <dgm:pt modelId="{E66F7B81-DA5E-4830-8D58-F81D15B61FC3}" type="pres">
      <dgm:prSet presAssocID="{3581F7AC-D06D-456C-9F61-4C2A141E35F5}" presName="level2hierChild" presStyleCnt="0"/>
      <dgm:spPr/>
    </dgm:pt>
    <dgm:pt modelId="{F34EC705-B23E-445A-ADB5-59E714AEA94C}" type="pres">
      <dgm:prSet presAssocID="{388E27C8-A903-4B74-AA57-895EBED70481}" presName="conn2-1" presStyleLbl="parChTrans1D2" presStyleIdx="0" presStyleCnt="2"/>
      <dgm:spPr/>
      <dgm:t>
        <a:bodyPr/>
        <a:lstStyle/>
        <a:p>
          <a:endParaRPr lang="cs-CZ"/>
        </a:p>
      </dgm:t>
    </dgm:pt>
    <dgm:pt modelId="{9BC54564-16B0-4872-9E34-73F912F4F042}" type="pres">
      <dgm:prSet presAssocID="{388E27C8-A903-4B74-AA57-895EBED70481}" presName="connTx" presStyleLbl="parChTrans1D2" presStyleIdx="0" presStyleCnt="2"/>
      <dgm:spPr/>
      <dgm:t>
        <a:bodyPr/>
        <a:lstStyle/>
        <a:p>
          <a:endParaRPr lang="cs-CZ"/>
        </a:p>
      </dgm:t>
    </dgm:pt>
    <dgm:pt modelId="{8E579669-F004-4DB8-AF5F-771453923A37}" type="pres">
      <dgm:prSet presAssocID="{E0102309-703A-49E4-BDDA-F77E701EB645}" presName="root2" presStyleCnt="0"/>
      <dgm:spPr/>
    </dgm:pt>
    <dgm:pt modelId="{9D253E27-22CA-4880-BD3A-28CB7B601AB4}" type="pres">
      <dgm:prSet presAssocID="{E0102309-703A-49E4-BDDA-F77E701EB645}" presName="LevelTwoTextNode" presStyleLbl="node2" presStyleIdx="0" presStyleCnt="2">
        <dgm:presLayoutVars>
          <dgm:chPref val="3"/>
        </dgm:presLayoutVars>
      </dgm:prSet>
      <dgm:spPr>
        <a:prstGeom prst="roundRect">
          <a:avLst/>
        </a:prstGeom>
      </dgm:spPr>
      <dgm:t>
        <a:bodyPr/>
        <a:lstStyle/>
        <a:p>
          <a:endParaRPr lang="cs-CZ"/>
        </a:p>
      </dgm:t>
    </dgm:pt>
    <dgm:pt modelId="{A9A2BAEB-E9D1-4BC2-91A1-0D47E56D62C9}" type="pres">
      <dgm:prSet presAssocID="{E0102309-703A-49E4-BDDA-F77E701EB645}" presName="level3hierChild" presStyleCnt="0"/>
      <dgm:spPr/>
    </dgm:pt>
    <dgm:pt modelId="{BA8CA35B-C007-4F95-A497-2E416B39426D}" type="pres">
      <dgm:prSet presAssocID="{13AFA7F6-EC4E-49FF-BBCD-2EFB0F7ACB49}" presName="conn2-1" presStyleLbl="parChTrans1D3" presStyleIdx="0" presStyleCnt="2"/>
      <dgm:spPr/>
      <dgm:t>
        <a:bodyPr/>
        <a:lstStyle/>
        <a:p>
          <a:endParaRPr lang="cs-CZ"/>
        </a:p>
      </dgm:t>
    </dgm:pt>
    <dgm:pt modelId="{298A8ADE-858E-494F-8FF5-38817B8C1E3C}" type="pres">
      <dgm:prSet presAssocID="{13AFA7F6-EC4E-49FF-BBCD-2EFB0F7ACB49}" presName="connTx" presStyleLbl="parChTrans1D3" presStyleIdx="0" presStyleCnt="2"/>
      <dgm:spPr/>
      <dgm:t>
        <a:bodyPr/>
        <a:lstStyle/>
        <a:p>
          <a:endParaRPr lang="cs-CZ"/>
        </a:p>
      </dgm:t>
    </dgm:pt>
    <dgm:pt modelId="{F40BD02C-924D-46ED-983D-CFB116CE96E4}" type="pres">
      <dgm:prSet presAssocID="{CB483917-5924-4230-952A-5D2FE82482B5}" presName="root2" presStyleCnt="0"/>
      <dgm:spPr/>
    </dgm:pt>
    <dgm:pt modelId="{4A29D130-7A0E-4650-82E8-0C1CC4B4A6C8}" type="pres">
      <dgm:prSet presAssocID="{CB483917-5924-4230-952A-5D2FE82482B5}" presName="LevelTwoTextNode" presStyleLbl="node3" presStyleIdx="0" presStyleCnt="2">
        <dgm:presLayoutVars>
          <dgm:chPref val="3"/>
        </dgm:presLayoutVars>
      </dgm:prSet>
      <dgm:spPr>
        <a:prstGeom prst="roundRect">
          <a:avLst/>
        </a:prstGeom>
      </dgm:spPr>
      <dgm:t>
        <a:bodyPr/>
        <a:lstStyle/>
        <a:p>
          <a:endParaRPr lang="cs-CZ"/>
        </a:p>
      </dgm:t>
    </dgm:pt>
    <dgm:pt modelId="{887AED7E-E641-4341-82DA-65B746A41E03}" type="pres">
      <dgm:prSet presAssocID="{CB483917-5924-4230-952A-5D2FE82482B5}" presName="level3hierChild" presStyleCnt="0"/>
      <dgm:spPr/>
    </dgm:pt>
    <dgm:pt modelId="{47215C21-E403-44D1-B681-43FDA51EBAB9}" type="pres">
      <dgm:prSet presAssocID="{F4F7001B-F4B5-4295-8152-3A02EF8AC36C}" presName="conn2-1" presStyleLbl="parChTrans1D4" presStyleIdx="0" presStyleCnt="3"/>
      <dgm:spPr/>
      <dgm:t>
        <a:bodyPr/>
        <a:lstStyle/>
        <a:p>
          <a:endParaRPr lang="cs-CZ"/>
        </a:p>
      </dgm:t>
    </dgm:pt>
    <dgm:pt modelId="{1598590C-FC9C-43A3-8AFE-AF6E9D717612}" type="pres">
      <dgm:prSet presAssocID="{F4F7001B-F4B5-4295-8152-3A02EF8AC36C}" presName="connTx" presStyleLbl="parChTrans1D4" presStyleIdx="0" presStyleCnt="3"/>
      <dgm:spPr/>
      <dgm:t>
        <a:bodyPr/>
        <a:lstStyle/>
        <a:p>
          <a:endParaRPr lang="cs-CZ"/>
        </a:p>
      </dgm:t>
    </dgm:pt>
    <dgm:pt modelId="{4DFEDC9D-2140-485A-9863-3BFBACC2D7E9}" type="pres">
      <dgm:prSet presAssocID="{A13CB5E8-9522-4BF3-B684-C645A3523573}" presName="root2" presStyleCnt="0"/>
      <dgm:spPr/>
    </dgm:pt>
    <dgm:pt modelId="{F7F0E04C-5192-4DA1-ADD2-9336062EC7C4}" type="pres">
      <dgm:prSet presAssocID="{A13CB5E8-9522-4BF3-B684-C645A3523573}" presName="LevelTwoTextNode" presStyleLbl="node4" presStyleIdx="0" presStyleCnt="3">
        <dgm:presLayoutVars>
          <dgm:chPref val="3"/>
        </dgm:presLayoutVars>
      </dgm:prSet>
      <dgm:spPr>
        <a:prstGeom prst="roundRect">
          <a:avLst/>
        </a:prstGeom>
      </dgm:spPr>
      <dgm:t>
        <a:bodyPr/>
        <a:lstStyle/>
        <a:p>
          <a:endParaRPr lang="cs-CZ"/>
        </a:p>
      </dgm:t>
    </dgm:pt>
    <dgm:pt modelId="{8C6EA2F7-A148-4413-9F97-79EEB59E8C2E}" type="pres">
      <dgm:prSet presAssocID="{A13CB5E8-9522-4BF3-B684-C645A3523573}" presName="level3hierChild" presStyleCnt="0"/>
      <dgm:spPr/>
    </dgm:pt>
    <dgm:pt modelId="{E48FB8FF-4EDC-4F08-9E61-2931C3E05201}" type="pres">
      <dgm:prSet presAssocID="{06D19E46-F991-406E-BA40-B462C4161E8E}" presName="conn2-1" presStyleLbl="parChTrans1D4" presStyleIdx="1" presStyleCnt="3"/>
      <dgm:spPr/>
      <dgm:t>
        <a:bodyPr/>
        <a:lstStyle/>
        <a:p>
          <a:endParaRPr lang="cs-CZ"/>
        </a:p>
      </dgm:t>
    </dgm:pt>
    <dgm:pt modelId="{4004F083-3324-468D-A984-D5582B5D699B}" type="pres">
      <dgm:prSet presAssocID="{06D19E46-F991-406E-BA40-B462C4161E8E}" presName="connTx" presStyleLbl="parChTrans1D4" presStyleIdx="1" presStyleCnt="3"/>
      <dgm:spPr/>
      <dgm:t>
        <a:bodyPr/>
        <a:lstStyle/>
        <a:p>
          <a:endParaRPr lang="cs-CZ"/>
        </a:p>
      </dgm:t>
    </dgm:pt>
    <dgm:pt modelId="{D78B79D3-1DE3-476E-9A01-F36DEEFE50AA}" type="pres">
      <dgm:prSet presAssocID="{E971228E-F8A2-4EBE-A13B-1E1CF65F4F75}" presName="root2" presStyleCnt="0"/>
      <dgm:spPr/>
    </dgm:pt>
    <dgm:pt modelId="{95D62E9C-BC43-48E9-960C-A1B6E78464CB}" type="pres">
      <dgm:prSet presAssocID="{E971228E-F8A2-4EBE-A13B-1E1CF65F4F75}" presName="LevelTwoTextNode" presStyleLbl="node4" presStyleIdx="1" presStyleCnt="3">
        <dgm:presLayoutVars>
          <dgm:chPref val="3"/>
        </dgm:presLayoutVars>
      </dgm:prSet>
      <dgm:spPr>
        <a:prstGeom prst="roundRect">
          <a:avLst/>
        </a:prstGeom>
      </dgm:spPr>
      <dgm:t>
        <a:bodyPr/>
        <a:lstStyle/>
        <a:p>
          <a:endParaRPr lang="cs-CZ"/>
        </a:p>
      </dgm:t>
    </dgm:pt>
    <dgm:pt modelId="{7A43EE3E-376F-44BF-BD28-9CBB120D2F86}" type="pres">
      <dgm:prSet presAssocID="{E971228E-F8A2-4EBE-A13B-1E1CF65F4F75}" presName="level3hierChild" presStyleCnt="0"/>
      <dgm:spPr/>
    </dgm:pt>
    <dgm:pt modelId="{30C1D813-878C-4630-91A8-116D4130E39F}" type="pres">
      <dgm:prSet presAssocID="{F9052C1D-636A-46DF-AA77-176CD3FEC268}" presName="conn2-1" presStyleLbl="parChTrans1D4" presStyleIdx="2" presStyleCnt="3"/>
      <dgm:spPr/>
      <dgm:t>
        <a:bodyPr/>
        <a:lstStyle/>
        <a:p>
          <a:endParaRPr lang="cs-CZ"/>
        </a:p>
      </dgm:t>
    </dgm:pt>
    <dgm:pt modelId="{FF67817D-B143-40D1-BAEE-17EEC921C1DF}" type="pres">
      <dgm:prSet presAssocID="{F9052C1D-636A-46DF-AA77-176CD3FEC268}" presName="connTx" presStyleLbl="parChTrans1D4" presStyleIdx="2" presStyleCnt="3"/>
      <dgm:spPr/>
      <dgm:t>
        <a:bodyPr/>
        <a:lstStyle/>
        <a:p>
          <a:endParaRPr lang="cs-CZ"/>
        </a:p>
      </dgm:t>
    </dgm:pt>
    <dgm:pt modelId="{12D71B22-5C56-4FCD-A227-9FAD6AF9646B}" type="pres">
      <dgm:prSet presAssocID="{AD8BE863-B125-4E7D-B893-9134D357B12F}" presName="root2" presStyleCnt="0"/>
      <dgm:spPr/>
    </dgm:pt>
    <dgm:pt modelId="{8DF5D09A-E9BE-46F1-A387-9E16457F8DF1}" type="pres">
      <dgm:prSet presAssocID="{AD8BE863-B125-4E7D-B893-9134D357B12F}" presName="LevelTwoTextNode" presStyleLbl="node4" presStyleIdx="2" presStyleCnt="3">
        <dgm:presLayoutVars>
          <dgm:chPref val="3"/>
        </dgm:presLayoutVars>
      </dgm:prSet>
      <dgm:spPr>
        <a:prstGeom prst="roundRect">
          <a:avLst/>
        </a:prstGeom>
      </dgm:spPr>
      <dgm:t>
        <a:bodyPr/>
        <a:lstStyle/>
        <a:p>
          <a:endParaRPr lang="cs-CZ"/>
        </a:p>
      </dgm:t>
    </dgm:pt>
    <dgm:pt modelId="{E40C8DAA-3C9A-4883-821D-D4E63BD3BEF0}" type="pres">
      <dgm:prSet presAssocID="{AD8BE863-B125-4E7D-B893-9134D357B12F}" presName="level3hierChild" presStyleCnt="0"/>
      <dgm:spPr/>
    </dgm:pt>
    <dgm:pt modelId="{661AD967-4AE9-42D0-9D0C-7C09644B7836}" type="pres">
      <dgm:prSet presAssocID="{5DF8B76F-A5E3-45FB-AB12-B44E4E9AA461}" presName="conn2-1" presStyleLbl="parChTrans1D3" presStyleIdx="1" presStyleCnt="2"/>
      <dgm:spPr/>
      <dgm:t>
        <a:bodyPr/>
        <a:lstStyle/>
        <a:p>
          <a:endParaRPr lang="cs-CZ"/>
        </a:p>
      </dgm:t>
    </dgm:pt>
    <dgm:pt modelId="{5CF0B10F-CDB9-4D63-9329-A897F5BF0BFB}" type="pres">
      <dgm:prSet presAssocID="{5DF8B76F-A5E3-45FB-AB12-B44E4E9AA461}" presName="connTx" presStyleLbl="parChTrans1D3" presStyleIdx="1" presStyleCnt="2"/>
      <dgm:spPr/>
      <dgm:t>
        <a:bodyPr/>
        <a:lstStyle/>
        <a:p>
          <a:endParaRPr lang="cs-CZ"/>
        </a:p>
      </dgm:t>
    </dgm:pt>
    <dgm:pt modelId="{F9CBF106-F409-41DB-90F9-579127874D76}" type="pres">
      <dgm:prSet presAssocID="{1A1F1104-9830-4A9A-A9E6-466FDF30B490}" presName="root2" presStyleCnt="0"/>
      <dgm:spPr/>
    </dgm:pt>
    <dgm:pt modelId="{3FD5E891-6A45-40AE-8DED-6447036889F8}" type="pres">
      <dgm:prSet presAssocID="{1A1F1104-9830-4A9A-A9E6-466FDF30B490}" presName="LevelTwoTextNode" presStyleLbl="node3" presStyleIdx="1" presStyleCnt="2">
        <dgm:presLayoutVars>
          <dgm:chPref val="3"/>
        </dgm:presLayoutVars>
      </dgm:prSet>
      <dgm:spPr>
        <a:prstGeom prst="roundRect">
          <a:avLst/>
        </a:prstGeom>
      </dgm:spPr>
      <dgm:t>
        <a:bodyPr/>
        <a:lstStyle/>
        <a:p>
          <a:endParaRPr lang="cs-CZ"/>
        </a:p>
      </dgm:t>
    </dgm:pt>
    <dgm:pt modelId="{1FED74B7-72F1-4EEF-B801-D58FD326747E}" type="pres">
      <dgm:prSet presAssocID="{1A1F1104-9830-4A9A-A9E6-466FDF30B490}" presName="level3hierChild" presStyleCnt="0"/>
      <dgm:spPr/>
    </dgm:pt>
    <dgm:pt modelId="{CA7598EF-0D89-479C-887C-420AF64634C5}" type="pres">
      <dgm:prSet presAssocID="{007FD69F-9A6E-4506-90CC-FEC8D6886E77}" presName="conn2-1" presStyleLbl="parChTrans1D2" presStyleIdx="1" presStyleCnt="2"/>
      <dgm:spPr/>
      <dgm:t>
        <a:bodyPr/>
        <a:lstStyle/>
        <a:p>
          <a:endParaRPr lang="cs-CZ"/>
        </a:p>
      </dgm:t>
    </dgm:pt>
    <dgm:pt modelId="{D3241FCC-794D-48A3-84EC-3482E21BD44A}" type="pres">
      <dgm:prSet presAssocID="{007FD69F-9A6E-4506-90CC-FEC8D6886E77}" presName="connTx" presStyleLbl="parChTrans1D2" presStyleIdx="1" presStyleCnt="2"/>
      <dgm:spPr/>
      <dgm:t>
        <a:bodyPr/>
        <a:lstStyle/>
        <a:p>
          <a:endParaRPr lang="cs-CZ"/>
        </a:p>
      </dgm:t>
    </dgm:pt>
    <dgm:pt modelId="{7F50E98A-12B7-4707-872D-7F3BD24DF275}" type="pres">
      <dgm:prSet presAssocID="{3E45D698-C4C4-4C52-BAAA-B5D118DC30BC}" presName="root2" presStyleCnt="0"/>
      <dgm:spPr/>
    </dgm:pt>
    <dgm:pt modelId="{CCA3CEF5-F5E5-4DAB-93D4-DE2C8A481795}" type="pres">
      <dgm:prSet presAssocID="{3E45D698-C4C4-4C52-BAAA-B5D118DC30BC}" presName="LevelTwoTextNode" presStyleLbl="node2" presStyleIdx="1" presStyleCnt="2">
        <dgm:presLayoutVars>
          <dgm:chPref val="3"/>
        </dgm:presLayoutVars>
      </dgm:prSet>
      <dgm:spPr>
        <a:prstGeom prst="roundRect">
          <a:avLst/>
        </a:prstGeom>
      </dgm:spPr>
      <dgm:t>
        <a:bodyPr/>
        <a:lstStyle/>
        <a:p>
          <a:endParaRPr lang="cs-CZ"/>
        </a:p>
      </dgm:t>
    </dgm:pt>
    <dgm:pt modelId="{8A8C7DB5-7FF9-4B24-9AA1-F35E954882F3}" type="pres">
      <dgm:prSet presAssocID="{3E45D698-C4C4-4C52-BAAA-B5D118DC30BC}" presName="level3hierChild" presStyleCnt="0"/>
      <dgm:spPr/>
    </dgm:pt>
  </dgm:ptLst>
  <dgm:cxnLst>
    <dgm:cxn modelId="{7694E351-869A-4150-9D8F-25ABE6527E05}" type="presOf" srcId="{3581F7AC-D06D-456C-9F61-4C2A141E35F5}" destId="{29943A1A-32E4-450A-BD9A-8A5BCB09C2C0}" srcOrd="0" destOrd="0" presId="urn:microsoft.com/office/officeart/2005/8/layout/hierarchy2"/>
    <dgm:cxn modelId="{860E6A6B-5251-4CCC-B635-4FFB9BBB3999}" type="presOf" srcId="{06D19E46-F991-406E-BA40-B462C4161E8E}" destId="{4004F083-3324-468D-A984-D5582B5D699B}" srcOrd="1" destOrd="0" presId="urn:microsoft.com/office/officeart/2005/8/layout/hierarchy2"/>
    <dgm:cxn modelId="{4C08DA7C-C538-49CE-ADFA-385737C6C245}" type="presOf" srcId="{F5301F12-5F35-48B8-A318-C5DCB271C7BE}" destId="{67D0AD78-29DD-41D8-B403-6FE55E699759}" srcOrd="0" destOrd="0" presId="urn:microsoft.com/office/officeart/2005/8/layout/hierarchy2"/>
    <dgm:cxn modelId="{1B69391D-FE0C-42B8-8676-52B85B0C9B53}" srcId="{E0102309-703A-49E4-BDDA-F77E701EB645}" destId="{CB483917-5924-4230-952A-5D2FE82482B5}" srcOrd="0" destOrd="0" parTransId="{13AFA7F6-EC4E-49FF-BBCD-2EFB0F7ACB49}" sibTransId="{F61C73A4-7439-40A8-A1AC-B4A557FC67AE}"/>
    <dgm:cxn modelId="{BD29FEFC-CECC-4A33-92DC-E3B9AB4151A0}" srcId="{CB483917-5924-4230-952A-5D2FE82482B5}" destId="{AD8BE863-B125-4E7D-B893-9134D357B12F}" srcOrd="2" destOrd="0" parTransId="{F9052C1D-636A-46DF-AA77-176CD3FEC268}" sibTransId="{034F1B14-62C9-48F2-9BC6-FD4C8F41BD45}"/>
    <dgm:cxn modelId="{70101E38-E3EA-41B9-997B-3A90A9D0744B}" type="presOf" srcId="{13AFA7F6-EC4E-49FF-BBCD-2EFB0F7ACB49}" destId="{BA8CA35B-C007-4F95-A497-2E416B39426D}" srcOrd="0" destOrd="0" presId="urn:microsoft.com/office/officeart/2005/8/layout/hierarchy2"/>
    <dgm:cxn modelId="{4857BA83-EC4F-4D89-B059-79A5112442EF}" type="presOf" srcId="{388E27C8-A903-4B74-AA57-895EBED70481}" destId="{F34EC705-B23E-445A-ADB5-59E714AEA94C}" srcOrd="0" destOrd="0" presId="urn:microsoft.com/office/officeart/2005/8/layout/hierarchy2"/>
    <dgm:cxn modelId="{ABBE49D7-D35A-4044-B61C-0B1F4862F210}" srcId="{E0102309-703A-49E4-BDDA-F77E701EB645}" destId="{1A1F1104-9830-4A9A-A9E6-466FDF30B490}" srcOrd="1" destOrd="0" parTransId="{5DF8B76F-A5E3-45FB-AB12-B44E4E9AA461}" sibTransId="{99688E0E-84D2-44E9-9139-1EAF2B1A59BA}"/>
    <dgm:cxn modelId="{88138577-72F1-4EC3-B822-9FDD576EF1C4}" srcId="{CB483917-5924-4230-952A-5D2FE82482B5}" destId="{A13CB5E8-9522-4BF3-B684-C645A3523573}" srcOrd="0" destOrd="0" parTransId="{F4F7001B-F4B5-4295-8152-3A02EF8AC36C}" sibTransId="{50CEA6A1-2B24-47CE-8800-6CC2F79B2F3F}"/>
    <dgm:cxn modelId="{41E425A2-2098-4B8B-9746-A6876AF422F6}" type="presOf" srcId="{3E45D698-C4C4-4C52-BAAA-B5D118DC30BC}" destId="{CCA3CEF5-F5E5-4DAB-93D4-DE2C8A481795}" srcOrd="0" destOrd="0" presId="urn:microsoft.com/office/officeart/2005/8/layout/hierarchy2"/>
    <dgm:cxn modelId="{7AB22849-4A34-41AA-B9A4-B06F43069521}" type="presOf" srcId="{007FD69F-9A6E-4506-90CC-FEC8D6886E77}" destId="{CA7598EF-0D89-479C-887C-420AF64634C5}" srcOrd="0" destOrd="0" presId="urn:microsoft.com/office/officeart/2005/8/layout/hierarchy2"/>
    <dgm:cxn modelId="{D556841C-8BFE-4EAD-AFCB-DBC52A4A55A6}" type="presOf" srcId="{5DF8B76F-A5E3-45FB-AB12-B44E4E9AA461}" destId="{661AD967-4AE9-42D0-9D0C-7C09644B7836}" srcOrd="0" destOrd="0" presId="urn:microsoft.com/office/officeart/2005/8/layout/hierarchy2"/>
    <dgm:cxn modelId="{1293EB65-7406-4538-BE68-DB7D88EF2B1C}" srcId="{F5301F12-5F35-48B8-A318-C5DCB271C7BE}" destId="{3581F7AC-D06D-456C-9F61-4C2A141E35F5}" srcOrd="0" destOrd="0" parTransId="{4A26538D-4211-4D7B-8D89-E7AAC1B3BE46}" sibTransId="{DD7BD330-8376-447D-9C9A-57B6C44B1D83}"/>
    <dgm:cxn modelId="{9DDCF062-6727-4BD0-A56E-841D2AC1E2F7}" type="presOf" srcId="{F4F7001B-F4B5-4295-8152-3A02EF8AC36C}" destId="{1598590C-FC9C-43A3-8AFE-AF6E9D717612}" srcOrd="1" destOrd="0" presId="urn:microsoft.com/office/officeart/2005/8/layout/hierarchy2"/>
    <dgm:cxn modelId="{BCFE9112-E26B-423E-9A21-048B74601439}" type="presOf" srcId="{388E27C8-A903-4B74-AA57-895EBED70481}" destId="{9BC54564-16B0-4872-9E34-73F912F4F042}" srcOrd="1" destOrd="0" presId="urn:microsoft.com/office/officeart/2005/8/layout/hierarchy2"/>
    <dgm:cxn modelId="{C53FCA98-0375-4FFA-8E1C-DBC02F5110C7}" srcId="{3581F7AC-D06D-456C-9F61-4C2A141E35F5}" destId="{3E45D698-C4C4-4C52-BAAA-B5D118DC30BC}" srcOrd="1" destOrd="0" parTransId="{007FD69F-9A6E-4506-90CC-FEC8D6886E77}" sibTransId="{5CD170FD-F695-4A38-AAEA-398D00ECFB37}"/>
    <dgm:cxn modelId="{AA62D267-AE76-44D8-B98E-3D0CF29C9813}" type="presOf" srcId="{F4F7001B-F4B5-4295-8152-3A02EF8AC36C}" destId="{47215C21-E403-44D1-B681-43FDA51EBAB9}" srcOrd="0" destOrd="0" presId="urn:microsoft.com/office/officeart/2005/8/layout/hierarchy2"/>
    <dgm:cxn modelId="{D571F72C-AA21-4CF6-9516-9D727C7B38AE}" type="presOf" srcId="{06D19E46-F991-406E-BA40-B462C4161E8E}" destId="{E48FB8FF-4EDC-4F08-9E61-2931C3E05201}" srcOrd="0" destOrd="0" presId="urn:microsoft.com/office/officeart/2005/8/layout/hierarchy2"/>
    <dgm:cxn modelId="{9979F3BA-61BC-461D-9D42-E937AB211DF0}" type="presOf" srcId="{13AFA7F6-EC4E-49FF-BBCD-2EFB0F7ACB49}" destId="{298A8ADE-858E-494F-8FF5-38817B8C1E3C}" srcOrd="1" destOrd="0" presId="urn:microsoft.com/office/officeart/2005/8/layout/hierarchy2"/>
    <dgm:cxn modelId="{B97F62CA-348A-41CB-B6AD-5DCF4879EB37}" type="presOf" srcId="{F9052C1D-636A-46DF-AA77-176CD3FEC268}" destId="{FF67817D-B143-40D1-BAEE-17EEC921C1DF}" srcOrd="1" destOrd="0" presId="urn:microsoft.com/office/officeart/2005/8/layout/hierarchy2"/>
    <dgm:cxn modelId="{5F7D4189-38A2-4B87-81A9-EC9D09E9C3F7}" type="presOf" srcId="{007FD69F-9A6E-4506-90CC-FEC8D6886E77}" destId="{D3241FCC-794D-48A3-84EC-3482E21BD44A}" srcOrd="1" destOrd="0" presId="urn:microsoft.com/office/officeart/2005/8/layout/hierarchy2"/>
    <dgm:cxn modelId="{E4C7E49A-8178-447C-9BA7-2F2484DF3941}" srcId="{CB483917-5924-4230-952A-5D2FE82482B5}" destId="{E971228E-F8A2-4EBE-A13B-1E1CF65F4F75}" srcOrd="1" destOrd="0" parTransId="{06D19E46-F991-406E-BA40-B462C4161E8E}" sibTransId="{C583EDB2-723D-492F-A74C-CF530320E376}"/>
    <dgm:cxn modelId="{4D2F72AE-484A-454F-8E98-CCC9C70C3F8F}" type="presOf" srcId="{E971228E-F8A2-4EBE-A13B-1E1CF65F4F75}" destId="{95D62E9C-BC43-48E9-960C-A1B6E78464CB}" srcOrd="0" destOrd="0" presId="urn:microsoft.com/office/officeart/2005/8/layout/hierarchy2"/>
    <dgm:cxn modelId="{C0DE5F25-A952-4FF8-8DF0-52B504876823}" srcId="{3581F7AC-D06D-456C-9F61-4C2A141E35F5}" destId="{E0102309-703A-49E4-BDDA-F77E701EB645}" srcOrd="0" destOrd="0" parTransId="{388E27C8-A903-4B74-AA57-895EBED70481}" sibTransId="{BD68F876-B6C2-430C-AF0C-9C945E9788EC}"/>
    <dgm:cxn modelId="{DC66909F-9041-4A38-B212-CD2F9821F98E}" type="presOf" srcId="{AD8BE863-B125-4E7D-B893-9134D357B12F}" destId="{8DF5D09A-E9BE-46F1-A387-9E16457F8DF1}" srcOrd="0" destOrd="0" presId="urn:microsoft.com/office/officeart/2005/8/layout/hierarchy2"/>
    <dgm:cxn modelId="{3754748B-A040-4165-AC77-2C6E2978490F}" type="presOf" srcId="{E0102309-703A-49E4-BDDA-F77E701EB645}" destId="{9D253E27-22CA-4880-BD3A-28CB7B601AB4}" srcOrd="0" destOrd="0" presId="urn:microsoft.com/office/officeart/2005/8/layout/hierarchy2"/>
    <dgm:cxn modelId="{5A90748E-CFC1-430D-91F3-81184554C70C}" type="presOf" srcId="{F9052C1D-636A-46DF-AA77-176CD3FEC268}" destId="{30C1D813-878C-4630-91A8-116D4130E39F}" srcOrd="0" destOrd="0" presId="urn:microsoft.com/office/officeart/2005/8/layout/hierarchy2"/>
    <dgm:cxn modelId="{49E77CBC-83F5-46A0-83CD-1E6F7CCDB1CF}" type="presOf" srcId="{A13CB5E8-9522-4BF3-B684-C645A3523573}" destId="{F7F0E04C-5192-4DA1-ADD2-9336062EC7C4}" srcOrd="0" destOrd="0" presId="urn:microsoft.com/office/officeart/2005/8/layout/hierarchy2"/>
    <dgm:cxn modelId="{C19BDE70-2F0E-4316-9857-F9B52048AC5F}" type="presOf" srcId="{CB483917-5924-4230-952A-5D2FE82482B5}" destId="{4A29D130-7A0E-4650-82E8-0C1CC4B4A6C8}" srcOrd="0" destOrd="0" presId="urn:microsoft.com/office/officeart/2005/8/layout/hierarchy2"/>
    <dgm:cxn modelId="{FE2BD386-06AA-4D8D-B6F5-C204D0FFE3A6}" type="presOf" srcId="{5DF8B76F-A5E3-45FB-AB12-B44E4E9AA461}" destId="{5CF0B10F-CDB9-4D63-9329-A897F5BF0BFB}" srcOrd="1" destOrd="0" presId="urn:microsoft.com/office/officeart/2005/8/layout/hierarchy2"/>
    <dgm:cxn modelId="{AF0A8A57-B50E-4603-B050-45B1FC2F4ED3}" type="presOf" srcId="{1A1F1104-9830-4A9A-A9E6-466FDF30B490}" destId="{3FD5E891-6A45-40AE-8DED-6447036889F8}" srcOrd="0" destOrd="0" presId="urn:microsoft.com/office/officeart/2005/8/layout/hierarchy2"/>
    <dgm:cxn modelId="{4D07F970-74A9-4390-9568-88A412C08E28}" type="presParOf" srcId="{67D0AD78-29DD-41D8-B403-6FE55E699759}" destId="{AFA53C81-7E07-4601-BB12-8906C7760095}" srcOrd="0" destOrd="0" presId="urn:microsoft.com/office/officeart/2005/8/layout/hierarchy2"/>
    <dgm:cxn modelId="{FDB4BB00-73E3-4E56-A319-E8297B7B0DDF}" type="presParOf" srcId="{AFA53C81-7E07-4601-BB12-8906C7760095}" destId="{29943A1A-32E4-450A-BD9A-8A5BCB09C2C0}" srcOrd="0" destOrd="0" presId="urn:microsoft.com/office/officeart/2005/8/layout/hierarchy2"/>
    <dgm:cxn modelId="{D479AFDE-BCA5-46EE-AEC1-F45DFCE46DB0}" type="presParOf" srcId="{AFA53C81-7E07-4601-BB12-8906C7760095}" destId="{E66F7B81-DA5E-4830-8D58-F81D15B61FC3}" srcOrd="1" destOrd="0" presId="urn:microsoft.com/office/officeart/2005/8/layout/hierarchy2"/>
    <dgm:cxn modelId="{E8E2D641-86BE-4298-99E5-0886A42985A8}" type="presParOf" srcId="{E66F7B81-DA5E-4830-8D58-F81D15B61FC3}" destId="{F34EC705-B23E-445A-ADB5-59E714AEA94C}" srcOrd="0" destOrd="0" presId="urn:microsoft.com/office/officeart/2005/8/layout/hierarchy2"/>
    <dgm:cxn modelId="{2B3C28A1-1A9B-4A87-BA85-24D4E751CE53}" type="presParOf" srcId="{F34EC705-B23E-445A-ADB5-59E714AEA94C}" destId="{9BC54564-16B0-4872-9E34-73F912F4F042}" srcOrd="0" destOrd="0" presId="urn:microsoft.com/office/officeart/2005/8/layout/hierarchy2"/>
    <dgm:cxn modelId="{4B94CE2E-ECAA-4697-B8F7-A8BEAA6BCCCF}" type="presParOf" srcId="{E66F7B81-DA5E-4830-8D58-F81D15B61FC3}" destId="{8E579669-F004-4DB8-AF5F-771453923A37}" srcOrd="1" destOrd="0" presId="urn:microsoft.com/office/officeart/2005/8/layout/hierarchy2"/>
    <dgm:cxn modelId="{B9830FA6-8A29-42F6-9604-592BA85B19A6}" type="presParOf" srcId="{8E579669-F004-4DB8-AF5F-771453923A37}" destId="{9D253E27-22CA-4880-BD3A-28CB7B601AB4}" srcOrd="0" destOrd="0" presId="urn:microsoft.com/office/officeart/2005/8/layout/hierarchy2"/>
    <dgm:cxn modelId="{D2C4B3EC-E32A-4A92-AE60-4C7B6F845729}" type="presParOf" srcId="{8E579669-F004-4DB8-AF5F-771453923A37}" destId="{A9A2BAEB-E9D1-4BC2-91A1-0D47E56D62C9}" srcOrd="1" destOrd="0" presId="urn:microsoft.com/office/officeart/2005/8/layout/hierarchy2"/>
    <dgm:cxn modelId="{65DD7236-7076-4A28-8F37-53FC9DE18654}" type="presParOf" srcId="{A9A2BAEB-E9D1-4BC2-91A1-0D47E56D62C9}" destId="{BA8CA35B-C007-4F95-A497-2E416B39426D}" srcOrd="0" destOrd="0" presId="urn:microsoft.com/office/officeart/2005/8/layout/hierarchy2"/>
    <dgm:cxn modelId="{084DAC89-3EEE-4955-A8B1-4335B7619C02}" type="presParOf" srcId="{BA8CA35B-C007-4F95-A497-2E416B39426D}" destId="{298A8ADE-858E-494F-8FF5-38817B8C1E3C}" srcOrd="0" destOrd="0" presId="urn:microsoft.com/office/officeart/2005/8/layout/hierarchy2"/>
    <dgm:cxn modelId="{E322B80F-A288-4415-974D-F8A088DE91BB}" type="presParOf" srcId="{A9A2BAEB-E9D1-4BC2-91A1-0D47E56D62C9}" destId="{F40BD02C-924D-46ED-983D-CFB116CE96E4}" srcOrd="1" destOrd="0" presId="urn:microsoft.com/office/officeart/2005/8/layout/hierarchy2"/>
    <dgm:cxn modelId="{8CCDB1BF-EF74-4FF0-9B05-5BDB3D7A1360}" type="presParOf" srcId="{F40BD02C-924D-46ED-983D-CFB116CE96E4}" destId="{4A29D130-7A0E-4650-82E8-0C1CC4B4A6C8}" srcOrd="0" destOrd="0" presId="urn:microsoft.com/office/officeart/2005/8/layout/hierarchy2"/>
    <dgm:cxn modelId="{73A97A78-0318-46B0-90EA-473751C03C0F}" type="presParOf" srcId="{F40BD02C-924D-46ED-983D-CFB116CE96E4}" destId="{887AED7E-E641-4341-82DA-65B746A41E03}" srcOrd="1" destOrd="0" presId="urn:microsoft.com/office/officeart/2005/8/layout/hierarchy2"/>
    <dgm:cxn modelId="{5A5839C8-E9BA-4F8C-B153-AFF8624860AE}" type="presParOf" srcId="{887AED7E-E641-4341-82DA-65B746A41E03}" destId="{47215C21-E403-44D1-B681-43FDA51EBAB9}" srcOrd="0" destOrd="0" presId="urn:microsoft.com/office/officeart/2005/8/layout/hierarchy2"/>
    <dgm:cxn modelId="{69AB624B-831C-4AF4-A224-FCFD5F212E29}" type="presParOf" srcId="{47215C21-E403-44D1-B681-43FDA51EBAB9}" destId="{1598590C-FC9C-43A3-8AFE-AF6E9D717612}" srcOrd="0" destOrd="0" presId="urn:microsoft.com/office/officeart/2005/8/layout/hierarchy2"/>
    <dgm:cxn modelId="{97BB3CC8-622F-4695-978B-040CF6BDD642}" type="presParOf" srcId="{887AED7E-E641-4341-82DA-65B746A41E03}" destId="{4DFEDC9D-2140-485A-9863-3BFBACC2D7E9}" srcOrd="1" destOrd="0" presId="urn:microsoft.com/office/officeart/2005/8/layout/hierarchy2"/>
    <dgm:cxn modelId="{03CEA132-7639-4A80-AD56-9087FEA25C1F}" type="presParOf" srcId="{4DFEDC9D-2140-485A-9863-3BFBACC2D7E9}" destId="{F7F0E04C-5192-4DA1-ADD2-9336062EC7C4}" srcOrd="0" destOrd="0" presId="urn:microsoft.com/office/officeart/2005/8/layout/hierarchy2"/>
    <dgm:cxn modelId="{D645BF03-94A7-405D-836A-ACEA74DC80F6}" type="presParOf" srcId="{4DFEDC9D-2140-485A-9863-3BFBACC2D7E9}" destId="{8C6EA2F7-A148-4413-9F97-79EEB59E8C2E}" srcOrd="1" destOrd="0" presId="urn:microsoft.com/office/officeart/2005/8/layout/hierarchy2"/>
    <dgm:cxn modelId="{659B3037-7A91-4A0C-BDCB-6EA0F6A06AE3}" type="presParOf" srcId="{887AED7E-E641-4341-82DA-65B746A41E03}" destId="{E48FB8FF-4EDC-4F08-9E61-2931C3E05201}" srcOrd="2" destOrd="0" presId="urn:microsoft.com/office/officeart/2005/8/layout/hierarchy2"/>
    <dgm:cxn modelId="{8AA5E681-FED8-481E-AC0F-C70D61DD6EDB}" type="presParOf" srcId="{E48FB8FF-4EDC-4F08-9E61-2931C3E05201}" destId="{4004F083-3324-468D-A984-D5582B5D699B}" srcOrd="0" destOrd="0" presId="urn:microsoft.com/office/officeart/2005/8/layout/hierarchy2"/>
    <dgm:cxn modelId="{D72515A8-2521-430C-A6A2-99F65D8572BC}" type="presParOf" srcId="{887AED7E-E641-4341-82DA-65B746A41E03}" destId="{D78B79D3-1DE3-476E-9A01-F36DEEFE50AA}" srcOrd="3" destOrd="0" presId="urn:microsoft.com/office/officeart/2005/8/layout/hierarchy2"/>
    <dgm:cxn modelId="{4EB685B5-D071-4FEC-A7E7-FA24915F2D73}" type="presParOf" srcId="{D78B79D3-1DE3-476E-9A01-F36DEEFE50AA}" destId="{95D62E9C-BC43-48E9-960C-A1B6E78464CB}" srcOrd="0" destOrd="0" presId="urn:microsoft.com/office/officeart/2005/8/layout/hierarchy2"/>
    <dgm:cxn modelId="{8FF68BEA-A4B9-4D24-9DA3-D9F787788A57}" type="presParOf" srcId="{D78B79D3-1DE3-476E-9A01-F36DEEFE50AA}" destId="{7A43EE3E-376F-44BF-BD28-9CBB120D2F86}" srcOrd="1" destOrd="0" presId="urn:microsoft.com/office/officeart/2005/8/layout/hierarchy2"/>
    <dgm:cxn modelId="{421E13C1-087E-41EC-B1D6-0BB07E1A2DF8}" type="presParOf" srcId="{887AED7E-E641-4341-82DA-65B746A41E03}" destId="{30C1D813-878C-4630-91A8-116D4130E39F}" srcOrd="4" destOrd="0" presId="urn:microsoft.com/office/officeart/2005/8/layout/hierarchy2"/>
    <dgm:cxn modelId="{179F6148-80A0-44FE-AA76-4AC3A231E36F}" type="presParOf" srcId="{30C1D813-878C-4630-91A8-116D4130E39F}" destId="{FF67817D-B143-40D1-BAEE-17EEC921C1DF}" srcOrd="0" destOrd="0" presId="urn:microsoft.com/office/officeart/2005/8/layout/hierarchy2"/>
    <dgm:cxn modelId="{D733B6FA-7F10-4D9D-9D04-CEB322E37304}" type="presParOf" srcId="{887AED7E-E641-4341-82DA-65B746A41E03}" destId="{12D71B22-5C56-4FCD-A227-9FAD6AF9646B}" srcOrd="5" destOrd="0" presId="urn:microsoft.com/office/officeart/2005/8/layout/hierarchy2"/>
    <dgm:cxn modelId="{B69BD6BE-3E82-4B29-BE6E-31FA0B1D9365}" type="presParOf" srcId="{12D71B22-5C56-4FCD-A227-9FAD6AF9646B}" destId="{8DF5D09A-E9BE-46F1-A387-9E16457F8DF1}" srcOrd="0" destOrd="0" presId="urn:microsoft.com/office/officeart/2005/8/layout/hierarchy2"/>
    <dgm:cxn modelId="{01DF17DB-F732-4334-83DA-8F0B2F9E14B4}" type="presParOf" srcId="{12D71B22-5C56-4FCD-A227-9FAD6AF9646B}" destId="{E40C8DAA-3C9A-4883-821D-D4E63BD3BEF0}" srcOrd="1" destOrd="0" presId="urn:microsoft.com/office/officeart/2005/8/layout/hierarchy2"/>
    <dgm:cxn modelId="{06D6B586-5EC0-41BF-BFC6-09053A229E39}" type="presParOf" srcId="{A9A2BAEB-E9D1-4BC2-91A1-0D47E56D62C9}" destId="{661AD967-4AE9-42D0-9D0C-7C09644B7836}" srcOrd="2" destOrd="0" presId="urn:microsoft.com/office/officeart/2005/8/layout/hierarchy2"/>
    <dgm:cxn modelId="{022B803F-A769-485B-9C32-47DD5195749A}" type="presParOf" srcId="{661AD967-4AE9-42D0-9D0C-7C09644B7836}" destId="{5CF0B10F-CDB9-4D63-9329-A897F5BF0BFB}" srcOrd="0" destOrd="0" presId="urn:microsoft.com/office/officeart/2005/8/layout/hierarchy2"/>
    <dgm:cxn modelId="{2D4FAC2B-15D0-4057-8C41-B62A20E413D3}" type="presParOf" srcId="{A9A2BAEB-E9D1-4BC2-91A1-0D47E56D62C9}" destId="{F9CBF106-F409-41DB-90F9-579127874D76}" srcOrd="3" destOrd="0" presId="urn:microsoft.com/office/officeart/2005/8/layout/hierarchy2"/>
    <dgm:cxn modelId="{50433016-E700-48ED-B2C9-F642E5B2B140}" type="presParOf" srcId="{F9CBF106-F409-41DB-90F9-579127874D76}" destId="{3FD5E891-6A45-40AE-8DED-6447036889F8}" srcOrd="0" destOrd="0" presId="urn:microsoft.com/office/officeart/2005/8/layout/hierarchy2"/>
    <dgm:cxn modelId="{7CA714BE-E9BE-4319-9878-F97DB0BD9733}" type="presParOf" srcId="{F9CBF106-F409-41DB-90F9-579127874D76}" destId="{1FED74B7-72F1-4EEF-B801-D58FD326747E}" srcOrd="1" destOrd="0" presId="urn:microsoft.com/office/officeart/2005/8/layout/hierarchy2"/>
    <dgm:cxn modelId="{9B06E4CE-4044-44FB-952E-B2821F0C5C8D}" type="presParOf" srcId="{E66F7B81-DA5E-4830-8D58-F81D15B61FC3}" destId="{CA7598EF-0D89-479C-887C-420AF64634C5}" srcOrd="2" destOrd="0" presId="urn:microsoft.com/office/officeart/2005/8/layout/hierarchy2"/>
    <dgm:cxn modelId="{603AEE3E-9EDB-4039-AD38-765A918E9F97}" type="presParOf" srcId="{CA7598EF-0D89-479C-887C-420AF64634C5}" destId="{D3241FCC-794D-48A3-84EC-3482E21BD44A}" srcOrd="0" destOrd="0" presId="urn:microsoft.com/office/officeart/2005/8/layout/hierarchy2"/>
    <dgm:cxn modelId="{35C6D6F6-4AB8-45B3-A553-23A314CFD723}" type="presParOf" srcId="{E66F7B81-DA5E-4830-8D58-F81D15B61FC3}" destId="{7F50E98A-12B7-4707-872D-7F3BD24DF275}" srcOrd="3" destOrd="0" presId="urn:microsoft.com/office/officeart/2005/8/layout/hierarchy2"/>
    <dgm:cxn modelId="{051EF75B-7110-4C84-8743-AB0467656593}" type="presParOf" srcId="{7F50E98A-12B7-4707-872D-7F3BD24DF275}" destId="{CCA3CEF5-F5E5-4DAB-93D4-DE2C8A481795}" srcOrd="0" destOrd="0" presId="urn:microsoft.com/office/officeart/2005/8/layout/hierarchy2"/>
    <dgm:cxn modelId="{2BA8B186-179E-4F00-B8D6-650CBCC36C4A}" type="presParOf" srcId="{7F50E98A-12B7-4707-872D-7F3BD24DF275}" destId="{8A8C7DB5-7FF9-4B24-9AA1-F35E954882F3}" srcOrd="1" destOrd="0" presId="urn:microsoft.com/office/officeart/2005/8/layout/hierarchy2"/>
  </dgm:cxnLst>
  <dgm:bg/>
  <dgm:whole>
    <a:ln w="9525">
      <a:noFill/>
    </a:ln>
  </dgm:whole>
</dgm:dataModel>
</file>

<file path=word/diagrams/data2.xml><?xml version="1.0" encoding="utf-8"?>
<dgm:dataModel xmlns:dgm="http://schemas.openxmlformats.org/drawingml/2006/diagram" xmlns:a="http://schemas.openxmlformats.org/drawingml/2006/main">
  <dgm:ptLst>
    <dgm:pt modelId="{5D481EF9-5026-460C-B6E4-8327C1C6D151}"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cs-CZ"/>
        </a:p>
      </dgm:t>
    </dgm:pt>
    <dgm:pt modelId="{63BBD2EA-0FB1-4BA9-832A-5F7068E331D2}">
      <dgm:prSet phldrT="[Text]" custT="1"/>
      <dgm:spPr>
        <a:ln w="19050" cap="sq">
          <a:solidFill>
            <a:schemeClr val="bg1">
              <a:lumMod val="65000"/>
            </a:schemeClr>
          </a:solidFill>
        </a:ln>
      </dgm:spPr>
      <dgm:t>
        <a:bodyPr/>
        <a:lstStyle/>
        <a:p>
          <a:r>
            <a:rPr lang="cs-CZ" sz="1100">
              <a:solidFill>
                <a:sysClr val="windowText" lastClr="000000"/>
              </a:solidFill>
              <a:latin typeface="Times New Roman" pitchFamily="18" charset="0"/>
              <a:cs typeface="Times New Roman" pitchFamily="18" charset="0"/>
            </a:rPr>
            <a:t>Vedení společnosti</a:t>
          </a:r>
        </a:p>
      </dgm:t>
    </dgm:pt>
    <dgm:pt modelId="{24FFDDC5-E37A-4B13-8062-3C5D3A33788D}" type="parTrans" cxnId="{3D575CEF-C837-4493-9C5D-48B7DB4AF95C}">
      <dgm:prSet/>
      <dgm:spPr/>
      <dgm:t>
        <a:bodyPr/>
        <a:lstStyle/>
        <a:p>
          <a:endParaRPr lang="cs-CZ"/>
        </a:p>
      </dgm:t>
    </dgm:pt>
    <dgm:pt modelId="{39F21100-57A2-4F36-A265-D114DD1507C6}" type="sibTrans" cxnId="{3D575CEF-C837-4493-9C5D-48B7DB4AF95C}">
      <dgm:prSet/>
      <dgm:spPr/>
      <dgm:t>
        <a:bodyPr/>
        <a:lstStyle/>
        <a:p>
          <a:endParaRPr lang="cs-CZ"/>
        </a:p>
      </dgm:t>
    </dgm:pt>
    <dgm:pt modelId="{5AB2D27F-4CBD-40C7-B9D6-6A936CAFA756}">
      <dgm:prSet phldrT="[Text]" custT="1"/>
      <dgm:spPr>
        <a:ln w="19050" cap="sq">
          <a:solidFill>
            <a:schemeClr val="bg1">
              <a:lumMod val="65000"/>
            </a:schemeClr>
          </a:solidFill>
        </a:ln>
      </dgm:spPr>
      <dgm:t>
        <a:bodyPr anchor="ctr" anchorCtr="0"/>
        <a:lstStyle/>
        <a:p>
          <a:r>
            <a:rPr lang="cs-CZ" sz="1100">
              <a:solidFill>
                <a:sysClr val="windowText" lastClr="000000"/>
              </a:solidFill>
              <a:latin typeface="Times New Roman" pitchFamily="18" charset="0"/>
              <a:cs typeface="Times New Roman" pitchFamily="18" charset="0"/>
            </a:rPr>
            <a:t>Výzkum</a:t>
          </a:r>
        </a:p>
      </dgm:t>
    </dgm:pt>
    <dgm:pt modelId="{A96D5522-C0CA-4C00-B257-10272CB0EB2F}" type="parTrans" cxnId="{A5C6542B-C37D-435D-8F9B-D1651F04262F}">
      <dgm:prSet/>
      <dgm:spPr>
        <a:ln w="19050">
          <a:solidFill>
            <a:schemeClr val="bg1">
              <a:lumMod val="65000"/>
            </a:schemeClr>
          </a:solidFill>
        </a:ln>
      </dgm:spPr>
      <dgm:t>
        <a:bodyPr/>
        <a:lstStyle/>
        <a:p>
          <a:endParaRPr lang="cs-CZ" sz="1100">
            <a:solidFill>
              <a:sysClr val="windowText" lastClr="000000"/>
            </a:solidFill>
          </a:endParaRPr>
        </a:p>
      </dgm:t>
    </dgm:pt>
    <dgm:pt modelId="{C9A06BF7-5709-46F7-B338-ED341F259A6A}" type="sibTrans" cxnId="{A5C6542B-C37D-435D-8F9B-D1651F04262F}">
      <dgm:prSet/>
      <dgm:spPr/>
      <dgm:t>
        <a:bodyPr/>
        <a:lstStyle/>
        <a:p>
          <a:endParaRPr lang="cs-CZ"/>
        </a:p>
      </dgm:t>
    </dgm:pt>
    <dgm:pt modelId="{0D62A34A-8B73-443B-8A10-53EA63632478}">
      <dgm:prSet phldrT="[Text]" custT="1"/>
      <dgm:spPr>
        <a:ln w="19050" cap="sq">
          <a:solidFill>
            <a:schemeClr val="bg1">
              <a:lumMod val="65000"/>
            </a:schemeClr>
          </a:solidFill>
        </a:ln>
      </dgm:spPr>
      <dgm:t>
        <a:bodyPr/>
        <a:lstStyle/>
        <a:p>
          <a:r>
            <a:rPr lang="cs-CZ" sz="1100">
              <a:solidFill>
                <a:sysClr val="windowText" lastClr="000000"/>
              </a:solidFill>
              <a:latin typeface="Times New Roman" pitchFamily="18" charset="0"/>
              <a:cs typeface="Times New Roman" pitchFamily="18" charset="0"/>
            </a:rPr>
            <a:t>Finance </a:t>
          </a:r>
          <a:br>
            <a:rPr lang="cs-CZ" sz="1100">
              <a:solidFill>
                <a:sysClr val="windowText" lastClr="000000"/>
              </a:solidFill>
              <a:latin typeface="Times New Roman" pitchFamily="18" charset="0"/>
              <a:cs typeface="Times New Roman" pitchFamily="18" charset="0"/>
            </a:rPr>
          </a:br>
          <a:r>
            <a:rPr lang="cs-CZ" sz="1100">
              <a:solidFill>
                <a:sysClr val="windowText" lastClr="000000"/>
              </a:solidFill>
              <a:latin typeface="Times New Roman" pitchFamily="18" charset="0"/>
              <a:cs typeface="Times New Roman" pitchFamily="18" charset="0"/>
            </a:rPr>
            <a:t>a provoz</a:t>
          </a:r>
        </a:p>
      </dgm:t>
    </dgm:pt>
    <dgm:pt modelId="{CBDFCB55-8EBC-47A1-BDCA-6C8C530478FD}" type="parTrans" cxnId="{034AC697-7D9F-4FBD-AA1F-E2B3E6C62034}">
      <dgm:prSet/>
      <dgm:spPr>
        <a:ln w="19050">
          <a:solidFill>
            <a:schemeClr val="bg1">
              <a:lumMod val="65000"/>
            </a:schemeClr>
          </a:solidFill>
        </a:ln>
      </dgm:spPr>
      <dgm:t>
        <a:bodyPr/>
        <a:lstStyle/>
        <a:p>
          <a:endParaRPr lang="cs-CZ" sz="1100">
            <a:solidFill>
              <a:sysClr val="windowText" lastClr="000000"/>
            </a:solidFill>
          </a:endParaRPr>
        </a:p>
      </dgm:t>
    </dgm:pt>
    <dgm:pt modelId="{ED378A5C-7361-45DD-A19F-9D8CE4D8C3BC}" type="sibTrans" cxnId="{034AC697-7D9F-4FBD-AA1F-E2B3E6C62034}">
      <dgm:prSet/>
      <dgm:spPr/>
      <dgm:t>
        <a:bodyPr/>
        <a:lstStyle/>
        <a:p>
          <a:endParaRPr lang="cs-CZ"/>
        </a:p>
      </dgm:t>
    </dgm:pt>
    <dgm:pt modelId="{CFECDF47-C8CE-4FED-9AD2-EB7EE3DD1033}">
      <dgm:prSet custT="1"/>
      <dgm:spPr>
        <a:ln w="19050" cap="sq">
          <a:solidFill>
            <a:schemeClr val="bg1">
              <a:lumMod val="65000"/>
            </a:schemeClr>
          </a:solidFill>
        </a:ln>
      </dgm:spPr>
      <dgm:t>
        <a:bodyPr/>
        <a:lstStyle/>
        <a:p>
          <a:r>
            <a:rPr lang="cs-CZ" sz="1100">
              <a:solidFill>
                <a:sysClr val="windowText" lastClr="000000"/>
              </a:solidFill>
              <a:latin typeface="Times New Roman" pitchFamily="18" charset="0"/>
              <a:cs typeface="Times New Roman" pitchFamily="18" charset="0"/>
            </a:rPr>
            <a:t>Tazatelská skupina</a:t>
          </a:r>
        </a:p>
      </dgm:t>
    </dgm:pt>
    <dgm:pt modelId="{F7730830-E7DB-4A73-ADC4-50F20342BAE5}" type="parTrans" cxnId="{E2DE4E14-09B3-4DA7-B23D-5ACC15947389}">
      <dgm:prSet/>
      <dgm:spPr>
        <a:ln w="19050">
          <a:solidFill>
            <a:schemeClr val="bg1">
              <a:lumMod val="65000"/>
            </a:schemeClr>
          </a:solidFill>
        </a:ln>
      </dgm:spPr>
      <dgm:t>
        <a:bodyPr/>
        <a:lstStyle/>
        <a:p>
          <a:endParaRPr lang="cs-CZ" sz="1100">
            <a:solidFill>
              <a:sysClr val="windowText" lastClr="000000"/>
            </a:solidFill>
          </a:endParaRPr>
        </a:p>
      </dgm:t>
    </dgm:pt>
    <dgm:pt modelId="{576DF708-7DFD-4C77-BE0C-A4A4BF110407}" type="sibTrans" cxnId="{E2DE4E14-09B3-4DA7-B23D-5ACC15947389}">
      <dgm:prSet/>
      <dgm:spPr/>
      <dgm:t>
        <a:bodyPr/>
        <a:lstStyle/>
        <a:p>
          <a:endParaRPr lang="cs-CZ"/>
        </a:p>
      </dgm:t>
    </dgm:pt>
    <dgm:pt modelId="{5DEADCC7-13A1-4F47-AFE4-69D41C9FE5F9}">
      <dgm:prSet custT="1"/>
      <dgm:spPr>
        <a:ln w="19050" cap="sq">
          <a:solidFill>
            <a:schemeClr val="bg1">
              <a:lumMod val="65000"/>
            </a:schemeClr>
          </a:solidFill>
        </a:ln>
      </dgm:spPr>
      <dgm:t>
        <a:bodyPr/>
        <a:lstStyle/>
        <a:p>
          <a:r>
            <a:rPr lang="cs-CZ" sz="1100">
              <a:solidFill>
                <a:sysClr val="windowText" lastClr="000000"/>
              </a:solidFill>
              <a:latin typeface="Times New Roman" pitchFamily="18" charset="0"/>
              <a:cs typeface="Times New Roman" pitchFamily="18" charset="0"/>
            </a:rPr>
            <a:t>Zpracování dat</a:t>
          </a:r>
        </a:p>
      </dgm:t>
    </dgm:pt>
    <dgm:pt modelId="{79F70D95-F490-4CEA-B3B3-A03847D61B07}" type="parTrans" cxnId="{555897FD-605E-49B0-9692-FC2396DFB168}">
      <dgm:prSet/>
      <dgm:spPr>
        <a:ln w="19050">
          <a:solidFill>
            <a:schemeClr val="bg1">
              <a:lumMod val="65000"/>
            </a:schemeClr>
          </a:solidFill>
        </a:ln>
      </dgm:spPr>
      <dgm:t>
        <a:bodyPr/>
        <a:lstStyle/>
        <a:p>
          <a:endParaRPr lang="cs-CZ" sz="1100">
            <a:solidFill>
              <a:sysClr val="windowText" lastClr="000000"/>
            </a:solidFill>
          </a:endParaRPr>
        </a:p>
      </dgm:t>
    </dgm:pt>
    <dgm:pt modelId="{6B2CE060-8C02-42F9-9101-25A9F372F2CF}" type="sibTrans" cxnId="{555897FD-605E-49B0-9692-FC2396DFB168}">
      <dgm:prSet/>
      <dgm:spPr/>
      <dgm:t>
        <a:bodyPr/>
        <a:lstStyle/>
        <a:p>
          <a:endParaRPr lang="cs-CZ"/>
        </a:p>
      </dgm:t>
    </dgm:pt>
    <dgm:pt modelId="{96FA9925-6B6C-4CF5-BAC1-F03656226465}">
      <dgm:prSet custT="1"/>
      <dgm:spPr>
        <a:ln w="19050" cap="sq">
          <a:solidFill>
            <a:schemeClr val="bg1">
              <a:lumMod val="65000"/>
            </a:schemeClr>
          </a:solidFill>
        </a:ln>
      </dgm:spPr>
      <dgm:t>
        <a:bodyPr/>
        <a:lstStyle/>
        <a:p>
          <a:pPr>
            <a:spcAft>
              <a:spcPts val="0"/>
            </a:spcAft>
          </a:pPr>
          <a:r>
            <a:rPr lang="cs-CZ" sz="1100">
              <a:solidFill>
                <a:sysClr val="windowText" lastClr="000000"/>
              </a:solidFill>
              <a:latin typeface="Times New Roman" pitchFamily="18" charset="0"/>
              <a:cs typeface="Times New Roman" pitchFamily="18" charset="0"/>
            </a:rPr>
            <a:t>ICT ,</a:t>
          </a:r>
        </a:p>
        <a:p>
          <a:pPr>
            <a:spcAft>
              <a:spcPts val="0"/>
            </a:spcAft>
          </a:pPr>
          <a:r>
            <a:rPr lang="cs-CZ" sz="1100">
              <a:solidFill>
                <a:sysClr val="windowText" lastClr="000000"/>
              </a:solidFill>
              <a:latin typeface="Times New Roman" pitchFamily="18" charset="0"/>
              <a:cs typeface="Times New Roman" pitchFamily="18" charset="0"/>
            </a:rPr>
            <a:t> recepce</a:t>
          </a:r>
        </a:p>
      </dgm:t>
    </dgm:pt>
    <dgm:pt modelId="{6DB9929F-DC3F-4EDA-99EC-6F6A3003FD59}" type="parTrans" cxnId="{ABABB55F-CA50-4654-B926-6D918FACD428}">
      <dgm:prSet/>
      <dgm:spPr>
        <a:ln w="19050">
          <a:solidFill>
            <a:schemeClr val="bg1">
              <a:lumMod val="65000"/>
            </a:schemeClr>
          </a:solidFill>
        </a:ln>
      </dgm:spPr>
      <dgm:t>
        <a:bodyPr/>
        <a:lstStyle/>
        <a:p>
          <a:endParaRPr lang="cs-CZ" sz="1100">
            <a:solidFill>
              <a:sysClr val="windowText" lastClr="000000"/>
            </a:solidFill>
          </a:endParaRPr>
        </a:p>
      </dgm:t>
    </dgm:pt>
    <dgm:pt modelId="{9DFA8362-D566-4DF5-932D-863EF704BD6A}" type="sibTrans" cxnId="{ABABB55F-CA50-4654-B926-6D918FACD428}">
      <dgm:prSet/>
      <dgm:spPr/>
      <dgm:t>
        <a:bodyPr/>
        <a:lstStyle/>
        <a:p>
          <a:endParaRPr lang="cs-CZ"/>
        </a:p>
      </dgm:t>
    </dgm:pt>
    <dgm:pt modelId="{0D543E68-F38E-4229-A130-CD7BED8E14F2}">
      <dgm:prSet custT="1"/>
      <dgm:spPr>
        <a:ln w="19050" cap="sq">
          <a:solidFill>
            <a:schemeClr val="bg1">
              <a:lumMod val="65000"/>
            </a:schemeClr>
          </a:solidFill>
        </a:ln>
      </dgm:spPr>
      <dgm:t>
        <a:bodyPr/>
        <a:lstStyle/>
        <a:p>
          <a:r>
            <a:rPr lang="cs-CZ" sz="1100">
              <a:solidFill>
                <a:sysClr val="windowText" lastClr="000000"/>
              </a:solidFill>
              <a:latin typeface="Times New Roman" pitchFamily="18" charset="0"/>
              <a:cs typeface="Times New Roman" pitchFamily="18" charset="0"/>
            </a:rPr>
            <a:t>Účtárna</a:t>
          </a:r>
        </a:p>
      </dgm:t>
    </dgm:pt>
    <dgm:pt modelId="{44CF89B2-37ED-4CF6-B942-748AD098F29C}" type="parTrans" cxnId="{C984E86A-52B0-4E5A-AB8D-5458F020A03A}">
      <dgm:prSet/>
      <dgm:spPr>
        <a:ln w="19050">
          <a:solidFill>
            <a:schemeClr val="bg1">
              <a:lumMod val="65000"/>
            </a:schemeClr>
          </a:solidFill>
        </a:ln>
      </dgm:spPr>
      <dgm:t>
        <a:bodyPr/>
        <a:lstStyle/>
        <a:p>
          <a:endParaRPr lang="cs-CZ" sz="1100">
            <a:solidFill>
              <a:sysClr val="windowText" lastClr="000000"/>
            </a:solidFill>
          </a:endParaRPr>
        </a:p>
      </dgm:t>
    </dgm:pt>
    <dgm:pt modelId="{1EB3E512-559F-4BBF-96B2-BF49689F1504}" type="sibTrans" cxnId="{C984E86A-52B0-4E5A-AB8D-5458F020A03A}">
      <dgm:prSet/>
      <dgm:spPr/>
      <dgm:t>
        <a:bodyPr/>
        <a:lstStyle/>
        <a:p>
          <a:endParaRPr lang="cs-CZ"/>
        </a:p>
      </dgm:t>
    </dgm:pt>
    <dgm:pt modelId="{E868FA4B-66E9-4484-B870-AC8D6EA98C3B}">
      <dgm:prSet phldrT="[Text]" custT="1"/>
      <dgm:spPr>
        <a:ln w="19050" cap="sq">
          <a:solidFill>
            <a:schemeClr val="bg1">
              <a:lumMod val="65000"/>
            </a:schemeClr>
          </a:solidFill>
        </a:ln>
      </dgm:spPr>
      <dgm:t>
        <a:bodyPr/>
        <a:lstStyle/>
        <a:p>
          <a:r>
            <a:rPr lang="cs-CZ" sz="1100">
              <a:solidFill>
                <a:sysClr val="windowText" lastClr="000000"/>
              </a:solidFill>
              <a:latin typeface="Times New Roman" pitchFamily="18" charset="0"/>
              <a:cs typeface="Times New Roman" pitchFamily="18" charset="0"/>
            </a:rPr>
            <a:t>Produkce</a:t>
          </a:r>
        </a:p>
      </dgm:t>
    </dgm:pt>
    <dgm:pt modelId="{FC56ACD6-A29D-494D-AB4C-7A301B34A6EF}" type="sibTrans" cxnId="{63238719-B710-450B-92DD-700037943827}">
      <dgm:prSet/>
      <dgm:spPr/>
      <dgm:t>
        <a:bodyPr/>
        <a:lstStyle/>
        <a:p>
          <a:endParaRPr lang="cs-CZ"/>
        </a:p>
      </dgm:t>
    </dgm:pt>
    <dgm:pt modelId="{8C2C4146-498B-46F9-8BBB-5312E5B3FE89}" type="parTrans" cxnId="{63238719-B710-450B-92DD-700037943827}">
      <dgm:prSet/>
      <dgm:spPr>
        <a:ln w="19050">
          <a:solidFill>
            <a:schemeClr val="bg1">
              <a:lumMod val="65000"/>
            </a:schemeClr>
          </a:solidFill>
        </a:ln>
      </dgm:spPr>
      <dgm:t>
        <a:bodyPr/>
        <a:lstStyle/>
        <a:p>
          <a:endParaRPr lang="cs-CZ" sz="1100">
            <a:solidFill>
              <a:sysClr val="windowText" lastClr="000000"/>
            </a:solidFill>
          </a:endParaRPr>
        </a:p>
      </dgm:t>
    </dgm:pt>
    <dgm:pt modelId="{6E730CEC-268D-4515-A165-259CFB3D9650}">
      <dgm:prSet custT="1"/>
      <dgm:spPr>
        <a:ln w="19050" cap="sq">
          <a:solidFill>
            <a:schemeClr val="bg1">
              <a:lumMod val="65000"/>
            </a:schemeClr>
          </a:solidFill>
        </a:ln>
      </dgm:spPr>
      <dgm:t>
        <a:bodyPr/>
        <a:lstStyle/>
        <a:p>
          <a:r>
            <a:rPr lang="cs-CZ" sz="1100">
              <a:solidFill>
                <a:sysClr val="windowText" lastClr="000000"/>
              </a:solidFill>
              <a:latin typeface="Times New Roman" pitchFamily="18" charset="0"/>
              <a:cs typeface="Times New Roman" pitchFamily="18" charset="0"/>
            </a:rPr>
            <a:t>Psychologická labolatoř</a:t>
          </a:r>
        </a:p>
      </dgm:t>
    </dgm:pt>
    <dgm:pt modelId="{BA7866AB-7AD6-4B99-8C68-AB2F6EB8B9E1}" type="sibTrans" cxnId="{BBD204B0-3D6E-4199-B2C0-49CC389D28A9}">
      <dgm:prSet/>
      <dgm:spPr/>
      <dgm:t>
        <a:bodyPr/>
        <a:lstStyle/>
        <a:p>
          <a:endParaRPr lang="cs-CZ"/>
        </a:p>
      </dgm:t>
    </dgm:pt>
    <dgm:pt modelId="{B5BC01D7-55F3-4F60-A19F-8A6D4ADB5EF1}" type="parTrans" cxnId="{BBD204B0-3D6E-4199-B2C0-49CC389D28A9}">
      <dgm:prSet/>
      <dgm:spPr>
        <a:ln w="19050">
          <a:solidFill>
            <a:schemeClr val="bg1">
              <a:lumMod val="65000"/>
            </a:schemeClr>
          </a:solidFill>
        </a:ln>
      </dgm:spPr>
      <dgm:t>
        <a:bodyPr/>
        <a:lstStyle/>
        <a:p>
          <a:endParaRPr lang="cs-CZ" sz="1100">
            <a:solidFill>
              <a:sysClr val="windowText" lastClr="000000"/>
            </a:solidFill>
          </a:endParaRPr>
        </a:p>
      </dgm:t>
    </dgm:pt>
    <dgm:pt modelId="{A79822C8-9994-4A85-BE48-B4B725805C4C}">
      <dgm:prSet custT="1"/>
      <dgm:spPr>
        <a:ln w="19050" cap="sq">
          <a:solidFill>
            <a:schemeClr val="bg1">
              <a:lumMod val="65000"/>
            </a:schemeClr>
          </a:solidFill>
        </a:ln>
      </dgm:spPr>
      <dgm:t>
        <a:bodyPr/>
        <a:lstStyle/>
        <a:p>
          <a:r>
            <a:rPr lang="cs-CZ" sz="1100">
              <a:solidFill>
                <a:sysClr val="windowText" lastClr="000000"/>
              </a:solidFill>
              <a:latin typeface="Times New Roman" pitchFamily="18" charset="0"/>
              <a:cs typeface="Times New Roman" pitchFamily="18" charset="0"/>
            </a:rPr>
            <a:t>Výzkumné sektory</a:t>
          </a:r>
        </a:p>
      </dgm:t>
    </dgm:pt>
    <dgm:pt modelId="{42D0E85E-CA7F-4E1C-B6F1-80622D0200FC}" type="sibTrans" cxnId="{34FF9114-5393-4954-8D14-DFF90E5AEC8A}">
      <dgm:prSet/>
      <dgm:spPr/>
      <dgm:t>
        <a:bodyPr/>
        <a:lstStyle/>
        <a:p>
          <a:endParaRPr lang="cs-CZ"/>
        </a:p>
      </dgm:t>
    </dgm:pt>
    <dgm:pt modelId="{7683A70A-FC7B-4062-9FF8-7A5D1F02F4E2}" type="parTrans" cxnId="{34FF9114-5393-4954-8D14-DFF90E5AEC8A}">
      <dgm:prSet/>
      <dgm:spPr>
        <a:ln w="19050">
          <a:solidFill>
            <a:schemeClr val="bg1">
              <a:lumMod val="65000"/>
            </a:schemeClr>
          </a:solidFill>
        </a:ln>
      </dgm:spPr>
      <dgm:t>
        <a:bodyPr/>
        <a:lstStyle/>
        <a:p>
          <a:endParaRPr lang="cs-CZ" sz="1100">
            <a:solidFill>
              <a:sysClr val="windowText" lastClr="000000"/>
            </a:solidFill>
          </a:endParaRPr>
        </a:p>
      </dgm:t>
    </dgm:pt>
    <dgm:pt modelId="{CD576B47-0573-4A80-A119-205AD6F9B99D}" type="pres">
      <dgm:prSet presAssocID="{5D481EF9-5026-460C-B6E4-8327C1C6D151}" presName="hierChild1" presStyleCnt="0">
        <dgm:presLayoutVars>
          <dgm:orgChart val="1"/>
          <dgm:chPref val="1"/>
          <dgm:dir/>
          <dgm:animOne val="branch"/>
          <dgm:animLvl val="lvl"/>
          <dgm:resizeHandles/>
        </dgm:presLayoutVars>
      </dgm:prSet>
      <dgm:spPr/>
      <dgm:t>
        <a:bodyPr/>
        <a:lstStyle/>
        <a:p>
          <a:endParaRPr lang="cs-CZ"/>
        </a:p>
      </dgm:t>
    </dgm:pt>
    <dgm:pt modelId="{43589D51-A16E-4DFF-B5DD-3EC0AAC5C09B}" type="pres">
      <dgm:prSet presAssocID="{63BBD2EA-0FB1-4BA9-832A-5F7068E331D2}" presName="hierRoot1" presStyleCnt="0">
        <dgm:presLayoutVars>
          <dgm:hierBranch val="init"/>
        </dgm:presLayoutVars>
      </dgm:prSet>
      <dgm:spPr/>
      <dgm:t>
        <a:bodyPr/>
        <a:lstStyle/>
        <a:p>
          <a:endParaRPr lang="cs-CZ"/>
        </a:p>
      </dgm:t>
    </dgm:pt>
    <dgm:pt modelId="{831F4417-42DE-42EF-AB36-61AF7F049AB6}" type="pres">
      <dgm:prSet presAssocID="{63BBD2EA-0FB1-4BA9-832A-5F7068E331D2}" presName="rootComposite1" presStyleCnt="0"/>
      <dgm:spPr/>
      <dgm:t>
        <a:bodyPr/>
        <a:lstStyle/>
        <a:p>
          <a:endParaRPr lang="cs-CZ"/>
        </a:p>
      </dgm:t>
    </dgm:pt>
    <dgm:pt modelId="{D05A2EEB-F431-4DCE-A4A5-9D9972F41843}" type="pres">
      <dgm:prSet presAssocID="{63BBD2EA-0FB1-4BA9-832A-5F7068E331D2}" presName="rootText1" presStyleLbl="node0" presStyleIdx="0" presStyleCnt="1">
        <dgm:presLayoutVars>
          <dgm:chPref val="3"/>
        </dgm:presLayoutVars>
      </dgm:prSet>
      <dgm:spPr>
        <a:prstGeom prst="roundRect">
          <a:avLst/>
        </a:prstGeom>
      </dgm:spPr>
      <dgm:t>
        <a:bodyPr/>
        <a:lstStyle/>
        <a:p>
          <a:endParaRPr lang="cs-CZ"/>
        </a:p>
      </dgm:t>
    </dgm:pt>
    <dgm:pt modelId="{6602C0BB-BB01-4D40-A850-A5F3D9C79519}" type="pres">
      <dgm:prSet presAssocID="{63BBD2EA-0FB1-4BA9-832A-5F7068E331D2}" presName="rootConnector1" presStyleLbl="node1" presStyleIdx="0" presStyleCnt="0"/>
      <dgm:spPr/>
      <dgm:t>
        <a:bodyPr/>
        <a:lstStyle/>
        <a:p>
          <a:endParaRPr lang="cs-CZ"/>
        </a:p>
      </dgm:t>
    </dgm:pt>
    <dgm:pt modelId="{C71EBBAB-3636-4AB3-AD50-84A1D4786E71}" type="pres">
      <dgm:prSet presAssocID="{63BBD2EA-0FB1-4BA9-832A-5F7068E331D2}" presName="hierChild2" presStyleCnt="0"/>
      <dgm:spPr/>
      <dgm:t>
        <a:bodyPr/>
        <a:lstStyle/>
        <a:p>
          <a:endParaRPr lang="cs-CZ"/>
        </a:p>
      </dgm:t>
    </dgm:pt>
    <dgm:pt modelId="{79E42B97-46F7-4340-974B-8864A41C3C9A}" type="pres">
      <dgm:prSet presAssocID="{A96D5522-C0CA-4C00-B257-10272CB0EB2F}" presName="Name37" presStyleLbl="parChTrans1D2" presStyleIdx="0" presStyleCnt="3"/>
      <dgm:spPr/>
      <dgm:t>
        <a:bodyPr/>
        <a:lstStyle/>
        <a:p>
          <a:endParaRPr lang="cs-CZ"/>
        </a:p>
      </dgm:t>
    </dgm:pt>
    <dgm:pt modelId="{C7945D95-EC33-4473-979D-3918E578B0E8}" type="pres">
      <dgm:prSet presAssocID="{5AB2D27F-4CBD-40C7-B9D6-6A936CAFA756}" presName="hierRoot2" presStyleCnt="0">
        <dgm:presLayoutVars>
          <dgm:hierBranch val="init"/>
        </dgm:presLayoutVars>
      </dgm:prSet>
      <dgm:spPr/>
      <dgm:t>
        <a:bodyPr/>
        <a:lstStyle/>
        <a:p>
          <a:endParaRPr lang="cs-CZ"/>
        </a:p>
      </dgm:t>
    </dgm:pt>
    <dgm:pt modelId="{88E8AA08-C0EB-4D7A-9B6F-26A8B1B1FE82}" type="pres">
      <dgm:prSet presAssocID="{5AB2D27F-4CBD-40C7-B9D6-6A936CAFA756}" presName="rootComposite" presStyleCnt="0"/>
      <dgm:spPr/>
      <dgm:t>
        <a:bodyPr/>
        <a:lstStyle/>
        <a:p>
          <a:endParaRPr lang="cs-CZ"/>
        </a:p>
      </dgm:t>
    </dgm:pt>
    <dgm:pt modelId="{1EF49442-CC4E-4A39-B0FF-D6348A796985}" type="pres">
      <dgm:prSet presAssocID="{5AB2D27F-4CBD-40C7-B9D6-6A936CAFA756}" presName="rootText" presStyleLbl="node2" presStyleIdx="0" presStyleCnt="3">
        <dgm:presLayoutVars>
          <dgm:chPref val="3"/>
        </dgm:presLayoutVars>
      </dgm:prSet>
      <dgm:spPr>
        <a:prstGeom prst="roundRect">
          <a:avLst/>
        </a:prstGeom>
      </dgm:spPr>
      <dgm:t>
        <a:bodyPr/>
        <a:lstStyle/>
        <a:p>
          <a:endParaRPr lang="cs-CZ"/>
        </a:p>
      </dgm:t>
    </dgm:pt>
    <dgm:pt modelId="{FF76A99F-DB5D-4653-8C7F-083A16925915}" type="pres">
      <dgm:prSet presAssocID="{5AB2D27F-4CBD-40C7-B9D6-6A936CAFA756}" presName="rootConnector" presStyleLbl="node2" presStyleIdx="0" presStyleCnt="3"/>
      <dgm:spPr/>
      <dgm:t>
        <a:bodyPr/>
        <a:lstStyle/>
        <a:p>
          <a:endParaRPr lang="cs-CZ"/>
        </a:p>
      </dgm:t>
    </dgm:pt>
    <dgm:pt modelId="{84AB76CF-6989-4E04-BBF9-ABA505D6DA43}" type="pres">
      <dgm:prSet presAssocID="{5AB2D27F-4CBD-40C7-B9D6-6A936CAFA756}" presName="hierChild4" presStyleCnt="0"/>
      <dgm:spPr/>
      <dgm:t>
        <a:bodyPr/>
        <a:lstStyle/>
        <a:p>
          <a:endParaRPr lang="cs-CZ"/>
        </a:p>
      </dgm:t>
    </dgm:pt>
    <dgm:pt modelId="{7664F1AC-FD26-4DCA-ABA0-1442BAA7B9DD}" type="pres">
      <dgm:prSet presAssocID="{7683A70A-FC7B-4062-9FF8-7A5D1F02F4E2}" presName="Name37" presStyleLbl="parChTrans1D3" presStyleIdx="0" presStyleCnt="6"/>
      <dgm:spPr/>
      <dgm:t>
        <a:bodyPr/>
        <a:lstStyle/>
        <a:p>
          <a:endParaRPr lang="cs-CZ"/>
        </a:p>
      </dgm:t>
    </dgm:pt>
    <dgm:pt modelId="{90F4D709-1DF0-4947-9A71-7028C4AE0C02}" type="pres">
      <dgm:prSet presAssocID="{A79822C8-9994-4A85-BE48-B4B725805C4C}" presName="hierRoot2" presStyleCnt="0">
        <dgm:presLayoutVars>
          <dgm:hierBranch val="init"/>
        </dgm:presLayoutVars>
      </dgm:prSet>
      <dgm:spPr/>
      <dgm:t>
        <a:bodyPr/>
        <a:lstStyle/>
        <a:p>
          <a:endParaRPr lang="cs-CZ"/>
        </a:p>
      </dgm:t>
    </dgm:pt>
    <dgm:pt modelId="{938E4AC9-A8EC-4A9B-AA80-64A9201E2FAE}" type="pres">
      <dgm:prSet presAssocID="{A79822C8-9994-4A85-BE48-B4B725805C4C}" presName="rootComposite" presStyleCnt="0"/>
      <dgm:spPr/>
      <dgm:t>
        <a:bodyPr/>
        <a:lstStyle/>
        <a:p>
          <a:endParaRPr lang="cs-CZ"/>
        </a:p>
      </dgm:t>
    </dgm:pt>
    <dgm:pt modelId="{3A8A21A6-61D0-4BD7-850E-E7082689CD5C}" type="pres">
      <dgm:prSet presAssocID="{A79822C8-9994-4A85-BE48-B4B725805C4C}" presName="rootText" presStyleLbl="node3" presStyleIdx="0" presStyleCnt="6">
        <dgm:presLayoutVars>
          <dgm:chPref val="3"/>
        </dgm:presLayoutVars>
      </dgm:prSet>
      <dgm:spPr>
        <a:prstGeom prst="roundRect">
          <a:avLst/>
        </a:prstGeom>
      </dgm:spPr>
      <dgm:t>
        <a:bodyPr/>
        <a:lstStyle/>
        <a:p>
          <a:endParaRPr lang="cs-CZ"/>
        </a:p>
      </dgm:t>
    </dgm:pt>
    <dgm:pt modelId="{430D8D2B-DE48-4B66-BF4F-93488483051C}" type="pres">
      <dgm:prSet presAssocID="{A79822C8-9994-4A85-BE48-B4B725805C4C}" presName="rootConnector" presStyleLbl="node3" presStyleIdx="0" presStyleCnt="6"/>
      <dgm:spPr/>
      <dgm:t>
        <a:bodyPr/>
        <a:lstStyle/>
        <a:p>
          <a:endParaRPr lang="cs-CZ"/>
        </a:p>
      </dgm:t>
    </dgm:pt>
    <dgm:pt modelId="{4C0A5CD1-BCC7-4F7F-A04D-FA3064460936}" type="pres">
      <dgm:prSet presAssocID="{A79822C8-9994-4A85-BE48-B4B725805C4C}" presName="hierChild4" presStyleCnt="0"/>
      <dgm:spPr/>
      <dgm:t>
        <a:bodyPr/>
        <a:lstStyle/>
        <a:p>
          <a:endParaRPr lang="cs-CZ"/>
        </a:p>
      </dgm:t>
    </dgm:pt>
    <dgm:pt modelId="{72024F6D-9173-4E90-B612-CBB5B199EC7F}" type="pres">
      <dgm:prSet presAssocID="{A79822C8-9994-4A85-BE48-B4B725805C4C}" presName="hierChild5" presStyleCnt="0"/>
      <dgm:spPr/>
      <dgm:t>
        <a:bodyPr/>
        <a:lstStyle/>
        <a:p>
          <a:endParaRPr lang="cs-CZ"/>
        </a:p>
      </dgm:t>
    </dgm:pt>
    <dgm:pt modelId="{C777F119-049A-437F-945C-4C31BD0F460A}" type="pres">
      <dgm:prSet presAssocID="{B5BC01D7-55F3-4F60-A19F-8A6D4ADB5EF1}" presName="Name37" presStyleLbl="parChTrans1D3" presStyleIdx="1" presStyleCnt="6"/>
      <dgm:spPr/>
      <dgm:t>
        <a:bodyPr/>
        <a:lstStyle/>
        <a:p>
          <a:endParaRPr lang="cs-CZ"/>
        </a:p>
      </dgm:t>
    </dgm:pt>
    <dgm:pt modelId="{2A381F34-5E28-49B0-A48C-C866E90AC70A}" type="pres">
      <dgm:prSet presAssocID="{6E730CEC-268D-4515-A165-259CFB3D9650}" presName="hierRoot2" presStyleCnt="0">
        <dgm:presLayoutVars>
          <dgm:hierBranch val="init"/>
        </dgm:presLayoutVars>
      </dgm:prSet>
      <dgm:spPr/>
      <dgm:t>
        <a:bodyPr/>
        <a:lstStyle/>
        <a:p>
          <a:endParaRPr lang="cs-CZ"/>
        </a:p>
      </dgm:t>
    </dgm:pt>
    <dgm:pt modelId="{665AA8C9-7B6D-4A73-AAD1-FE6A60B54E05}" type="pres">
      <dgm:prSet presAssocID="{6E730CEC-268D-4515-A165-259CFB3D9650}" presName="rootComposite" presStyleCnt="0"/>
      <dgm:spPr/>
      <dgm:t>
        <a:bodyPr/>
        <a:lstStyle/>
        <a:p>
          <a:endParaRPr lang="cs-CZ"/>
        </a:p>
      </dgm:t>
    </dgm:pt>
    <dgm:pt modelId="{2C575D80-17BC-4600-B2B9-10C5E9E7A4BC}" type="pres">
      <dgm:prSet presAssocID="{6E730CEC-268D-4515-A165-259CFB3D9650}" presName="rootText" presStyleLbl="node3" presStyleIdx="1" presStyleCnt="6">
        <dgm:presLayoutVars>
          <dgm:chPref val="3"/>
        </dgm:presLayoutVars>
      </dgm:prSet>
      <dgm:spPr>
        <a:prstGeom prst="roundRect">
          <a:avLst/>
        </a:prstGeom>
      </dgm:spPr>
      <dgm:t>
        <a:bodyPr/>
        <a:lstStyle/>
        <a:p>
          <a:endParaRPr lang="cs-CZ"/>
        </a:p>
      </dgm:t>
    </dgm:pt>
    <dgm:pt modelId="{2DE325A2-2BB0-4E38-BD45-A0BC02E0C4F8}" type="pres">
      <dgm:prSet presAssocID="{6E730CEC-268D-4515-A165-259CFB3D9650}" presName="rootConnector" presStyleLbl="node3" presStyleIdx="1" presStyleCnt="6"/>
      <dgm:spPr/>
      <dgm:t>
        <a:bodyPr/>
        <a:lstStyle/>
        <a:p>
          <a:endParaRPr lang="cs-CZ"/>
        </a:p>
      </dgm:t>
    </dgm:pt>
    <dgm:pt modelId="{D25F9A91-5455-44F2-BA60-10F4A7C062C6}" type="pres">
      <dgm:prSet presAssocID="{6E730CEC-268D-4515-A165-259CFB3D9650}" presName="hierChild4" presStyleCnt="0"/>
      <dgm:spPr/>
      <dgm:t>
        <a:bodyPr/>
        <a:lstStyle/>
        <a:p>
          <a:endParaRPr lang="cs-CZ"/>
        </a:p>
      </dgm:t>
    </dgm:pt>
    <dgm:pt modelId="{67F6ECD8-617F-4FC7-B241-928BAA0C458E}" type="pres">
      <dgm:prSet presAssocID="{6E730CEC-268D-4515-A165-259CFB3D9650}" presName="hierChild5" presStyleCnt="0"/>
      <dgm:spPr/>
      <dgm:t>
        <a:bodyPr/>
        <a:lstStyle/>
        <a:p>
          <a:endParaRPr lang="cs-CZ"/>
        </a:p>
      </dgm:t>
    </dgm:pt>
    <dgm:pt modelId="{5CF32AD7-4881-4EFF-989C-65DE8762F9A8}" type="pres">
      <dgm:prSet presAssocID="{5AB2D27F-4CBD-40C7-B9D6-6A936CAFA756}" presName="hierChild5" presStyleCnt="0"/>
      <dgm:spPr/>
      <dgm:t>
        <a:bodyPr/>
        <a:lstStyle/>
        <a:p>
          <a:endParaRPr lang="cs-CZ"/>
        </a:p>
      </dgm:t>
    </dgm:pt>
    <dgm:pt modelId="{42BDF1C1-0FD3-4F90-83E2-8319B6E14C64}" type="pres">
      <dgm:prSet presAssocID="{8C2C4146-498B-46F9-8BBB-5312E5B3FE89}" presName="Name37" presStyleLbl="parChTrans1D2" presStyleIdx="1" presStyleCnt="3"/>
      <dgm:spPr/>
      <dgm:t>
        <a:bodyPr/>
        <a:lstStyle/>
        <a:p>
          <a:endParaRPr lang="cs-CZ"/>
        </a:p>
      </dgm:t>
    </dgm:pt>
    <dgm:pt modelId="{34027547-4A61-49AF-87A8-470673ECA5A2}" type="pres">
      <dgm:prSet presAssocID="{E868FA4B-66E9-4484-B870-AC8D6EA98C3B}" presName="hierRoot2" presStyleCnt="0">
        <dgm:presLayoutVars>
          <dgm:hierBranch val="init"/>
        </dgm:presLayoutVars>
      </dgm:prSet>
      <dgm:spPr/>
      <dgm:t>
        <a:bodyPr/>
        <a:lstStyle/>
        <a:p>
          <a:endParaRPr lang="cs-CZ"/>
        </a:p>
      </dgm:t>
    </dgm:pt>
    <dgm:pt modelId="{2D456536-2C91-49D8-8A0D-42A4BFF77851}" type="pres">
      <dgm:prSet presAssocID="{E868FA4B-66E9-4484-B870-AC8D6EA98C3B}" presName="rootComposite" presStyleCnt="0"/>
      <dgm:spPr/>
      <dgm:t>
        <a:bodyPr/>
        <a:lstStyle/>
        <a:p>
          <a:endParaRPr lang="cs-CZ"/>
        </a:p>
      </dgm:t>
    </dgm:pt>
    <dgm:pt modelId="{C11A7F4F-3C99-4BF5-8E64-4FE5BF846B75}" type="pres">
      <dgm:prSet presAssocID="{E868FA4B-66E9-4484-B870-AC8D6EA98C3B}" presName="rootText" presStyleLbl="node2" presStyleIdx="1" presStyleCnt="3">
        <dgm:presLayoutVars>
          <dgm:chPref val="3"/>
        </dgm:presLayoutVars>
      </dgm:prSet>
      <dgm:spPr>
        <a:prstGeom prst="roundRect">
          <a:avLst/>
        </a:prstGeom>
      </dgm:spPr>
      <dgm:t>
        <a:bodyPr/>
        <a:lstStyle/>
        <a:p>
          <a:endParaRPr lang="cs-CZ"/>
        </a:p>
      </dgm:t>
    </dgm:pt>
    <dgm:pt modelId="{22545EFD-55C3-4E59-B34A-03AD3241086C}" type="pres">
      <dgm:prSet presAssocID="{E868FA4B-66E9-4484-B870-AC8D6EA98C3B}" presName="rootConnector" presStyleLbl="node2" presStyleIdx="1" presStyleCnt="3"/>
      <dgm:spPr/>
      <dgm:t>
        <a:bodyPr/>
        <a:lstStyle/>
        <a:p>
          <a:endParaRPr lang="cs-CZ"/>
        </a:p>
      </dgm:t>
    </dgm:pt>
    <dgm:pt modelId="{51A7ADC4-F8B0-4BA0-BD2B-578D64C5AABC}" type="pres">
      <dgm:prSet presAssocID="{E868FA4B-66E9-4484-B870-AC8D6EA98C3B}" presName="hierChild4" presStyleCnt="0"/>
      <dgm:spPr/>
      <dgm:t>
        <a:bodyPr/>
        <a:lstStyle/>
        <a:p>
          <a:endParaRPr lang="cs-CZ"/>
        </a:p>
      </dgm:t>
    </dgm:pt>
    <dgm:pt modelId="{F8B1DEFA-12EC-4E67-BB95-AB86FB7FEFCC}" type="pres">
      <dgm:prSet presAssocID="{F7730830-E7DB-4A73-ADC4-50F20342BAE5}" presName="Name37" presStyleLbl="parChTrans1D3" presStyleIdx="2" presStyleCnt="6"/>
      <dgm:spPr/>
      <dgm:t>
        <a:bodyPr/>
        <a:lstStyle/>
        <a:p>
          <a:endParaRPr lang="cs-CZ"/>
        </a:p>
      </dgm:t>
    </dgm:pt>
    <dgm:pt modelId="{3A771843-AA06-4233-ADD1-756CF27ABB74}" type="pres">
      <dgm:prSet presAssocID="{CFECDF47-C8CE-4FED-9AD2-EB7EE3DD1033}" presName="hierRoot2" presStyleCnt="0">
        <dgm:presLayoutVars>
          <dgm:hierBranch val="init"/>
        </dgm:presLayoutVars>
      </dgm:prSet>
      <dgm:spPr/>
      <dgm:t>
        <a:bodyPr/>
        <a:lstStyle/>
        <a:p>
          <a:endParaRPr lang="cs-CZ"/>
        </a:p>
      </dgm:t>
    </dgm:pt>
    <dgm:pt modelId="{52E9C853-8794-4057-B7C5-D3FB73619917}" type="pres">
      <dgm:prSet presAssocID="{CFECDF47-C8CE-4FED-9AD2-EB7EE3DD1033}" presName="rootComposite" presStyleCnt="0"/>
      <dgm:spPr/>
      <dgm:t>
        <a:bodyPr/>
        <a:lstStyle/>
        <a:p>
          <a:endParaRPr lang="cs-CZ"/>
        </a:p>
      </dgm:t>
    </dgm:pt>
    <dgm:pt modelId="{CDFCF5FE-9D78-4FCF-AC67-829E42679041}" type="pres">
      <dgm:prSet presAssocID="{CFECDF47-C8CE-4FED-9AD2-EB7EE3DD1033}" presName="rootText" presStyleLbl="node3" presStyleIdx="2" presStyleCnt="6">
        <dgm:presLayoutVars>
          <dgm:chPref val="3"/>
        </dgm:presLayoutVars>
      </dgm:prSet>
      <dgm:spPr>
        <a:prstGeom prst="roundRect">
          <a:avLst/>
        </a:prstGeom>
      </dgm:spPr>
      <dgm:t>
        <a:bodyPr/>
        <a:lstStyle/>
        <a:p>
          <a:endParaRPr lang="cs-CZ"/>
        </a:p>
      </dgm:t>
    </dgm:pt>
    <dgm:pt modelId="{CE2B8DEC-9417-444E-96E9-EA795D2912C7}" type="pres">
      <dgm:prSet presAssocID="{CFECDF47-C8CE-4FED-9AD2-EB7EE3DD1033}" presName="rootConnector" presStyleLbl="node3" presStyleIdx="2" presStyleCnt="6"/>
      <dgm:spPr/>
      <dgm:t>
        <a:bodyPr/>
        <a:lstStyle/>
        <a:p>
          <a:endParaRPr lang="cs-CZ"/>
        </a:p>
      </dgm:t>
    </dgm:pt>
    <dgm:pt modelId="{C33B8B4B-AD2C-43FC-8DC3-8F39BC026B4C}" type="pres">
      <dgm:prSet presAssocID="{CFECDF47-C8CE-4FED-9AD2-EB7EE3DD1033}" presName="hierChild4" presStyleCnt="0"/>
      <dgm:spPr/>
      <dgm:t>
        <a:bodyPr/>
        <a:lstStyle/>
        <a:p>
          <a:endParaRPr lang="cs-CZ"/>
        </a:p>
      </dgm:t>
    </dgm:pt>
    <dgm:pt modelId="{2F3B9685-B625-405E-AA6E-FC7E222C24F9}" type="pres">
      <dgm:prSet presAssocID="{CFECDF47-C8CE-4FED-9AD2-EB7EE3DD1033}" presName="hierChild5" presStyleCnt="0"/>
      <dgm:spPr/>
      <dgm:t>
        <a:bodyPr/>
        <a:lstStyle/>
        <a:p>
          <a:endParaRPr lang="cs-CZ"/>
        </a:p>
      </dgm:t>
    </dgm:pt>
    <dgm:pt modelId="{D6D1B54E-A594-44A8-82C5-D310410142A3}" type="pres">
      <dgm:prSet presAssocID="{79F70D95-F490-4CEA-B3B3-A03847D61B07}" presName="Name37" presStyleLbl="parChTrans1D3" presStyleIdx="3" presStyleCnt="6"/>
      <dgm:spPr/>
      <dgm:t>
        <a:bodyPr/>
        <a:lstStyle/>
        <a:p>
          <a:endParaRPr lang="cs-CZ"/>
        </a:p>
      </dgm:t>
    </dgm:pt>
    <dgm:pt modelId="{4DAE1D96-1FFC-4F85-9FF7-5B7E14775771}" type="pres">
      <dgm:prSet presAssocID="{5DEADCC7-13A1-4F47-AFE4-69D41C9FE5F9}" presName="hierRoot2" presStyleCnt="0">
        <dgm:presLayoutVars>
          <dgm:hierBranch val="init"/>
        </dgm:presLayoutVars>
      </dgm:prSet>
      <dgm:spPr/>
      <dgm:t>
        <a:bodyPr/>
        <a:lstStyle/>
        <a:p>
          <a:endParaRPr lang="cs-CZ"/>
        </a:p>
      </dgm:t>
    </dgm:pt>
    <dgm:pt modelId="{9B622C3C-B377-42AF-B7D4-A31C4C85E9EE}" type="pres">
      <dgm:prSet presAssocID="{5DEADCC7-13A1-4F47-AFE4-69D41C9FE5F9}" presName="rootComposite" presStyleCnt="0"/>
      <dgm:spPr/>
      <dgm:t>
        <a:bodyPr/>
        <a:lstStyle/>
        <a:p>
          <a:endParaRPr lang="cs-CZ"/>
        </a:p>
      </dgm:t>
    </dgm:pt>
    <dgm:pt modelId="{AA000461-4C83-4352-AEE6-D63BB1E19945}" type="pres">
      <dgm:prSet presAssocID="{5DEADCC7-13A1-4F47-AFE4-69D41C9FE5F9}" presName="rootText" presStyleLbl="node3" presStyleIdx="3" presStyleCnt="6">
        <dgm:presLayoutVars>
          <dgm:chPref val="3"/>
        </dgm:presLayoutVars>
      </dgm:prSet>
      <dgm:spPr>
        <a:prstGeom prst="roundRect">
          <a:avLst/>
        </a:prstGeom>
      </dgm:spPr>
      <dgm:t>
        <a:bodyPr/>
        <a:lstStyle/>
        <a:p>
          <a:endParaRPr lang="cs-CZ"/>
        </a:p>
      </dgm:t>
    </dgm:pt>
    <dgm:pt modelId="{F2FED103-4732-4BB4-97AA-2B0B113B1B47}" type="pres">
      <dgm:prSet presAssocID="{5DEADCC7-13A1-4F47-AFE4-69D41C9FE5F9}" presName="rootConnector" presStyleLbl="node3" presStyleIdx="3" presStyleCnt="6"/>
      <dgm:spPr/>
      <dgm:t>
        <a:bodyPr/>
        <a:lstStyle/>
        <a:p>
          <a:endParaRPr lang="cs-CZ"/>
        </a:p>
      </dgm:t>
    </dgm:pt>
    <dgm:pt modelId="{1BA89CEF-A1DC-4246-8DA9-DE679075760A}" type="pres">
      <dgm:prSet presAssocID="{5DEADCC7-13A1-4F47-AFE4-69D41C9FE5F9}" presName="hierChild4" presStyleCnt="0"/>
      <dgm:spPr/>
      <dgm:t>
        <a:bodyPr/>
        <a:lstStyle/>
        <a:p>
          <a:endParaRPr lang="cs-CZ"/>
        </a:p>
      </dgm:t>
    </dgm:pt>
    <dgm:pt modelId="{43ABFDDE-EBB3-45FB-8903-59368407367C}" type="pres">
      <dgm:prSet presAssocID="{5DEADCC7-13A1-4F47-AFE4-69D41C9FE5F9}" presName="hierChild5" presStyleCnt="0"/>
      <dgm:spPr/>
      <dgm:t>
        <a:bodyPr/>
        <a:lstStyle/>
        <a:p>
          <a:endParaRPr lang="cs-CZ"/>
        </a:p>
      </dgm:t>
    </dgm:pt>
    <dgm:pt modelId="{AFED9168-2017-44E6-A652-6D0769347A3E}" type="pres">
      <dgm:prSet presAssocID="{E868FA4B-66E9-4484-B870-AC8D6EA98C3B}" presName="hierChild5" presStyleCnt="0"/>
      <dgm:spPr/>
      <dgm:t>
        <a:bodyPr/>
        <a:lstStyle/>
        <a:p>
          <a:endParaRPr lang="cs-CZ"/>
        </a:p>
      </dgm:t>
    </dgm:pt>
    <dgm:pt modelId="{6C19D62A-7ACB-44BB-9C82-C94B13EE90F6}" type="pres">
      <dgm:prSet presAssocID="{CBDFCB55-8EBC-47A1-BDCA-6C8C530478FD}" presName="Name37" presStyleLbl="parChTrans1D2" presStyleIdx="2" presStyleCnt="3"/>
      <dgm:spPr/>
      <dgm:t>
        <a:bodyPr/>
        <a:lstStyle/>
        <a:p>
          <a:endParaRPr lang="cs-CZ"/>
        </a:p>
      </dgm:t>
    </dgm:pt>
    <dgm:pt modelId="{38592A08-931E-4524-A006-83FEC6EE232A}" type="pres">
      <dgm:prSet presAssocID="{0D62A34A-8B73-443B-8A10-53EA63632478}" presName="hierRoot2" presStyleCnt="0">
        <dgm:presLayoutVars>
          <dgm:hierBranch val="init"/>
        </dgm:presLayoutVars>
      </dgm:prSet>
      <dgm:spPr/>
      <dgm:t>
        <a:bodyPr/>
        <a:lstStyle/>
        <a:p>
          <a:endParaRPr lang="cs-CZ"/>
        </a:p>
      </dgm:t>
    </dgm:pt>
    <dgm:pt modelId="{D9487786-02DE-4134-AE82-7BBB7A76B2BB}" type="pres">
      <dgm:prSet presAssocID="{0D62A34A-8B73-443B-8A10-53EA63632478}" presName="rootComposite" presStyleCnt="0"/>
      <dgm:spPr/>
      <dgm:t>
        <a:bodyPr/>
        <a:lstStyle/>
        <a:p>
          <a:endParaRPr lang="cs-CZ"/>
        </a:p>
      </dgm:t>
    </dgm:pt>
    <dgm:pt modelId="{C5BC0B7B-1475-4A38-BF09-5216896B20E3}" type="pres">
      <dgm:prSet presAssocID="{0D62A34A-8B73-443B-8A10-53EA63632478}" presName="rootText" presStyleLbl="node2" presStyleIdx="2" presStyleCnt="3">
        <dgm:presLayoutVars>
          <dgm:chPref val="3"/>
        </dgm:presLayoutVars>
      </dgm:prSet>
      <dgm:spPr>
        <a:prstGeom prst="roundRect">
          <a:avLst/>
        </a:prstGeom>
      </dgm:spPr>
      <dgm:t>
        <a:bodyPr/>
        <a:lstStyle/>
        <a:p>
          <a:endParaRPr lang="cs-CZ"/>
        </a:p>
      </dgm:t>
    </dgm:pt>
    <dgm:pt modelId="{8535AE7E-371B-408A-A21C-5B663D4262DE}" type="pres">
      <dgm:prSet presAssocID="{0D62A34A-8B73-443B-8A10-53EA63632478}" presName="rootConnector" presStyleLbl="node2" presStyleIdx="2" presStyleCnt="3"/>
      <dgm:spPr/>
      <dgm:t>
        <a:bodyPr/>
        <a:lstStyle/>
        <a:p>
          <a:endParaRPr lang="cs-CZ"/>
        </a:p>
      </dgm:t>
    </dgm:pt>
    <dgm:pt modelId="{95777ADF-F33D-47FF-A514-1A187BFE7528}" type="pres">
      <dgm:prSet presAssocID="{0D62A34A-8B73-443B-8A10-53EA63632478}" presName="hierChild4" presStyleCnt="0"/>
      <dgm:spPr/>
      <dgm:t>
        <a:bodyPr/>
        <a:lstStyle/>
        <a:p>
          <a:endParaRPr lang="cs-CZ"/>
        </a:p>
      </dgm:t>
    </dgm:pt>
    <dgm:pt modelId="{C6F22972-DF00-495B-8A89-97BB4CA4575C}" type="pres">
      <dgm:prSet presAssocID="{44CF89B2-37ED-4CF6-B942-748AD098F29C}" presName="Name37" presStyleLbl="parChTrans1D3" presStyleIdx="4" presStyleCnt="6"/>
      <dgm:spPr/>
      <dgm:t>
        <a:bodyPr/>
        <a:lstStyle/>
        <a:p>
          <a:endParaRPr lang="cs-CZ"/>
        </a:p>
      </dgm:t>
    </dgm:pt>
    <dgm:pt modelId="{FF32391B-AB96-49E2-B183-C649DCB55FA9}" type="pres">
      <dgm:prSet presAssocID="{0D543E68-F38E-4229-A130-CD7BED8E14F2}" presName="hierRoot2" presStyleCnt="0">
        <dgm:presLayoutVars>
          <dgm:hierBranch val="init"/>
        </dgm:presLayoutVars>
      </dgm:prSet>
      <dgm:spPr/>
      <dgm:t>
        <a:bodyPr/>
        <a:lstStyle/>
        <a:p>
          <a:endParaRPr lang="cs-CZ"/>
        </a:p>
      </dgm:t>
    </dgm:pt>
    <dgm:pt modelId="{1592F6BD-5DC2-49EC-9F75-3255A7D110F3}" type="pres">
      <dgm:prSet presAssocID="{0D543E68-F38E-4229-A130-CD7BED8E14F2}" presName="rootComposite" presStyleCnt="0"/>
      <dgm:spPr/>
      <dgm:t>
        <a:bodyPr/>
        <a:lstStyle/>
        <a:p>
          <a:endParaRPr lang="cs-CZ"/>
        </a:p>
      </dgm:t>
    </dgm:pt>
    <dgm:pt modelId="{C1053ADC-BC06-468C-BDDC-19593E4D3AC8}" type="pres">
      <dgm:prSet presAssocID="{0D543E68-F38E-4229-A130-CD7BED8E14F2}" presName="rootText" presStyleLbl="node3" presStyleIdx="4" presStyleCnt="6">
        <dgm:presLayoutVars>
          <dgm:chPref val="3"/>
        </dgm:presLayoutVars>
      </dgm:prSet>
      <dgm:spPr>
        <a:prstGeom prst="roundRect">
          <a:avLst/>
        </a:prstGeom>
      </dgm:spPr>
      <dgm:t>
        <a:bodyPr/>
        <a:lstStyle/>
        <a:p>
          <a:endParaRPr lang="cs-CZ"/>
        </a:p>
      </dgm:t>
    </dgm:pt>
    <dgm:pt modelId="{0D63F9A2-0C48-4EC9-996B-024A1ED5D4AB}" type="pres">
      <dgm:prSet presAssocID="{0D543E68-F38E-4229-A130-CD7BED8E14F2}" presName="rootConnector" presStyleLbl="node3" presStyleIdx="4" presStyleCnt="6"/>
      <dgm:spPr/>
      <dgm:t>
        <a:bodyPr/>
        <a:lstStyle/>
        <a:p>
          <a:endParaRPr lang="cs-CZ"/>
        </a:p>
      </dgm:t>
    </dgm:pt>
    <dgm:pt modelId="{7D3BFA2C-4B87-4DE2-8F4B-319C53E03282}" type="pres">
      <dgm:prSet presAssocID="{0D543E68-F38E-4229-A130-CD7BED8E14F2}" presName="hierChild4" presStyleCnt="0"/>
      <dgm:spPr/>
      <dgm:t>
        <a:bodyPr/>
        <a:lstStyle/>
        <a:p>
          <a:endParaRPr lang="cs-CZ"/>
        </a:p>
      </dgm:t>
    </dgm:pt>
    <dgm:pt modelId="{C317A007-D22E-4059-B86D-37E39306B720}" type="pres">
      <dgm:prSet presAssocID="{0D543E68-F38E-4229-A130-CD7BED8E14F2}" presName="hierChild5" presStyleCnt="0"/>
      <dgm:spPr/>
      <dgm:t>
        <a:bodyPr/>
        <a:lstStyle/>
        <a:p>
          <a:endParaRPr lang="cs-CZ"/>
        </a:p>
      </dgm:t>
    </dgm:pt>
    <dgm:pt modelId="{38570056-033C-44F3-AB5C-46DA5B19E513}" type="pres">
      <dgm:prSet presAssocID="{6DB9929F-DC3F-4EDA-99EC-6F6A3003FD59}" presName="Name37" presStyleLbl="parChTrans1D3" presStyleIdx="5" presStyleCnt="6"/>
      <dgm:spPr/>
      <dgm:t>
        <a:bodyPr/>
        <a:lstStyle/>
        <a:p>
          <a:endParaRPr lang="cs-CZ"/>
        </a:p>
      </dgm:t>
    </dgm:pt>
    <dgm:pt modelId="{6B198571-72F6-489A-9EE4-1CA6969D285D}" type="pres">
      <dgm:prSet presAssocID="{96FA9925-6B6C-4CF5-BAC1-F03656226465}" presName="hierRoot2" presStyleCnt="0">
        <dgm:presLayoutVars>
          <dgm:hierBranch val="init"/>
        </dgm:presLayoutVars>
      </dgm:prSet>
      <dgm:spPr/>
      <dgm:t>
        <a:bodyPr/>
        <a:lstStyle/>
        <a:p>
          <a:endParaRPr lang="cs-CZ"/>
        </a:p>
      </dgm:t>
    </dgm:pt>
    <dgm:pt modelId="{2EECDFBB-926E-4E22-A22E-361F7EA1C2F1}" type="pres">
      <dgm:prSet presAssocID="{96FA9925-6B6C-4CF5-BAC1-F03656226465}" presName="rootComposite" presStyleCnt="0"/>
      <dgm:spPr/>
      <dgm:t>
        <a:bodyPr/>
        <a:lstStyle/>
        <a:p>
          <a:endParaRPr lang="cs-CZ"/>
        </a:p>
      </dgm:t>
    </dgm:pt>
    <dgm:pt modelId="{85D288B9-2741-4701-AC6D-FAF836D91C21}" type="pres">
      <dgm:prSet presAssocID="{96FA9925-6B6C-4CF5-BAC1-F03656226465}" presName="rootText" presStyleLbl="node3" presStyleIdx="5" presStyleCnt="6">
        <dgm:presLayoutVars>
          <dgm:chPref val="3"/>
        </dgm:presLayoutVars>
      </dgm:prSet>
      <dgm:spPr>
        <a:prstGeom prst="roundRect">
          <a:avLst/>
        </a:prstGeom>
      </dgm:spPr>
      <dgm:t>
        <a:bodyPr/>
        <a:lstStyle/>
        <a:p>
          <a:endParaRPr lang="cs-CZ"/>
        </a:p>
      </dgm:t>
    </dgm:pt>
    <dgm:pt modelId="{A977FD04-CE64-46AE-BE1E-356CCDCEDCCA}" type="pres">
      <dgm:prSet presAssocID="{96FA9925-6B6C-4CF5-BAC1-F03656226465}" presName="rootConnector" presStyleLbl="node3" presStyleIdx="5" presStyleCnt="6"/>
      <dgm:spPr/>
      <dgm:t>
        <a:bodyPr/>
        <a:lstStyle/>
        <a:p>
          <a:endParaRPr lang="cs-CZ"/>
        </a:p>
      </dgm:t>
    </dgm:pt>
    <dgm:pt modelId="{19045ACE-5B7A-436B-9147-A0A019E8DA06}" type="pres">
      <dgm:prSet presAssocID="{96FA9925-6B6C-4CF5-BAC1-F03656226465}" presName="hierChild4" presStyleCnt="0"/>
      <dgm:spPr/>
      <dgm:t>
        <a:bodyPr/>
        <a:lstStyle/>
        <a:p>
          <a:endParaRPr lang="cs-CZ"/>
        </a:p>
      </dgm:t>
    </dgm:pt>
    <dgm:pt modelId="{1E0EBF07-8997-43B7-8340-07FA9CA88858}" type="pres">
      <dgm:prSet presAssocID="{96FA9925-6B6C-4CF5-BAC1-F03656226465}" presName="hierChild5" presStyleCnt="0"/>
      <dgm:spPr/>
      <dgm:t>
        <a:bodyPr/>
        <a:lstStyle/>
        <a:p>
          <a:endParaRPr lang="cs-CZ"/>
        </a:p>
      </dgm:t>
    </dgm:pt>
    <dgm:pt modelId="{2E43399F-C1EB-4504-80B7-94221F40F817}" type="pres">
      <dgm:prSet presAssocID="{0D62A34A-8B73-443B-8A10-53EA63632478}" presName="hierChild5" presStyleCnt="0"/>
      <dgm:spPr/>
      <dgm:t>
        <a:bodyPr/>
        <a:lstStyle/>
        <a:p>
          <a:endParaRPr lang="cs-CZ"/>
        </a:p>
      </dgm:t>
    </dgm:pt>
    <dgm:pt modelId="{81D7EA62-3BF1-44D0-8657-7CF61FECB592}" type="pres">
      <dgm:prSet presAssocID="{63BBD2EA-0FB1-4BA9-832A-5F7068E331D2}" presName="hierChild3" presStyleCnt="0"/>
      <dgm:spPr/>
      <dgm:t>
        <a:bodyPr/>
        <a:lstStyle/>
        <a:p>
          <a:endParaRPr lang="cs-CZ"/>
        </a:p>
      </dgm:t>
    </dgm:pt>
  </dgm:ptLst>
  <dgm:cxnLst>
    <dgm:cxn modelId="{66C6A7DA-8219-41AB-B517-D6027C0E5B83}" type="presOf" srcId="{6DB9929F-DC3F-4EDA-99EC-6F6A3003FD59}" destId="{38570056-033C-44F3-AB5C-46DA5B19E513}" srcOrd="0" destOrd="0" presId="urn:microsoft.com/office/officeart/2005/8/layout/orgChart1"/>
    <dgm:cxn modelId="{1C196FDA-1ABB-4994-B952-B65A0A9F1860}" type="presOf" srcId="{5AB2D27F-4CBD-40C7-B9D6-6A936CAFA756}" destId="{1EF49442-CC4E-4A39-B0FF-D6348A796985}" srcOrd="0" destOrd="0" presId="urn:microsoft.com/office/officeart/2005/8/layout/orgChart1"/>
    <dgm:cxn modelId="{CB928B3F-85D4-4FF0-A4C2-1DD627DD92DA}" type="presOf" srcId="{CFECDF47-C8CE-4FED-9AD2-EB7EE3DD1033}" destId="{CDFCF5FE-9D78-4FCF-AC67-829E42679041}" srcOrd="0" destOrd="0" presId="urn:microsoft.com/office/officeart/2005/8/layout/orgChart1"/>
    <dgm:cxn modelId="{42E6ACFA-9963-477C-94C2-EB65175F2B4B}" type="presOf" srcId="{E868FA4B-66E9-4484-B870-AC8D6EA98C3B}" destId="{C11A7F4F-3C99-4BF5-8E64-4FE5BF846B75}" srcOrd="0" destOrd="0" presId="urn:microsoft.com/office/officeart/2005/8/layout/orgChart1"/>
    <dgm:cxn modelId="{126AD997-0463-4AC0-96B7-1ED94F283C26}" type="presOf" srcId="{44CF89B2-37ED-4CF6-B942-748AD098F29C}" destId="{C6F22972-DF00-495B-8A89-97BB4CA4575C}" srcOrd="0" destOrd="0" presId="urn:microsoft.com/office/officeart/2005/8/layout/orgChart1"/>
    <dgm:cxn modelId="{5478505F-848D-4759-B4AB-56E67CF262D2}" type="presOf" srcId="{A79822C8-9994-4A85-BE48-B4B725805C4C}" destId="{3A8A21A6-61D0-4BD7-850E-E7082689CD5C}" srcOrd="0" destOrd="0" presId="urn:microsoft.com/office/officeart/2005/8/layout/orgChart1"/>
    <dgm:cxn modelId="{E584C743-0E47-4A11-8646-D43364ED96DF}" type="presOf" srcId="{8C2C4146-498B-46F9-8BBB-5312E5B3FE89}" destId="{42BDF1C1-0FD3-4F90-83E2-8319B6E14C64}" srcOrd="0" destOrd="0" presId="urn:microsoft.com/office/officeart/2005/8/layout/orgChart1"/>
    <dgm:cxn modelId="{36C0A220-A651-4ADC-AD71-EED21603715D}" type="presOf" srcId="{96FA9925-6B6C-4CF5-BAC1-F03656226465}" destId="{A977FD04-CE64-46AE-BE1E-356CCDCEDCCA}" srcOrd="1" destOrd="0" presId="urn:microsoft.com/office/officeart/2005/8/layout/orgChart1"/>
    <dgm:cxn modelId="{A5C6542B-C37D-435D-8F9B-D1651F04262F}" srcId="{63BBD2EA-0FB1-4BA9-832A-5F7068E331D2}" destId="{5AB2D27F-4CBD-40C7-B9D6-6A936CAFA756}" srcOrd="0" destOrd="0" parTransId="{A96D5522-C0CA-4C00-B257-10272CB0EB2F}" sibTransId="{C9A06BF7-5709-46F7-B338-ED341F259A6A}"/>
    <dgm:cxn modelId="{4BFA0947-427C-4FE3-B39A-0C7AAFBA891F}" type="presOf" srcId="{0D62A34A-8B73-443B-8A10-53EA63632478}" destId="{C5BC0B7B-1475-4A38-BF09-5216896B20E3}" srcOrd="0" destOrd="0" presId="urn:microsoft.com/office/officeart/2005/8/layout/orgChart1"/>
    <dgm:cxn modelId="{C984E86A-52B0-4E5A-AB8D-5458F020A03A}" srcId="{0D62A34A-8B73-443B-8A10-53EA63632478}" destId="{0D543E68-F38E-4229-A130-CD7BED8E14F2}" srcOrd="0" destOrd="0" parTransId="{44CF89B2-37ED-4CF6-B942-748AD098F29C}" sibTransId="{1EB3E512-559F-4BBF-96B2-BF49689F1504}"/>
    <dgm:cxn modelId="{90BFA8CC-6E3C-45D0-893F-261F231FF6B5}" type="presOf" srcId="{63BBD2EA-0FB1-4BA9-832A-5F7068E331D2}" destId="{6602C0BB-BB01-4D40-A850-A5F3D9C79519}" srcOrd="1" destOrd="0" presId="urn:microsoft.com/office/officeart/2005/8/layout/orgChart1"/>
    <dgm:cxn modelId="{D2C7ED16-36E0-4F87-ABF8-A7DB7DAFB9E7}" type="presOf" srcId="{5AB2D27F-4CBD-40C7-B9D6-6A936CAFA756}" destId="{FF76A99F-DB5D-4653-8C7F-083A16925915}" srcOrd="1" destOrd="0" presId="urn:microsoft.com/office/officeart/2005/8/layout/orgChart1"/>
    <dgm:cxn modelId="{DE61032E-25E3-4B55-AB9C-7951A165C3B1}" type="presOf" srcId="{A79822C8-9994-4A85-BE48-B4B725805C4C}" destId="{430D8D2B-DE48-4B66-BF4F-93488483051C}" srcOrd="1" destOrd="0" presId="urn:microsoft.com/office/officeart/2005/8/layout/orgChart1"/>
    <dgm:cxn modelId="{F68CDF86-8327-49C7-99DE-4032A2D6B23A}" type="presOf" srcId="{B5BC01D7-55F3-4F60-A19F-8A6D4ADB5EF1}" destId="{C777F119-049A-437F-945C-4C31BD0F460A}" srcOrd="0" destOrd="0" presId="urn:microsoft.com/office/officeart/2005/8/layout/orgChart1"/>
    <dgm:cxn modelId="{555897FD-605E-49B0-9692-FC2396DFB168}" srcId="{E868FA4B-66E9-4484-B870-AC8D6EA98C3B}" destId="{5DEADCC7-13A1-4F47-AFE4-69D41C9FE5F9}" srcOrd="1" destOrd="0" parTransId="{79F70D95-F490-4CEA-B3B3-A03847D61B07}" sibTransId="{6B2CE060-8C02-42F9-9101-25A9F372F2CF}"/>
    <dgm:cxn modelId="{FA82EEF4-8907-406D-9E75-5E04B559DE60}" type="presOf" srcId="{6E730CEC-268D-4515-A165-259CFB3D9650}" destId="{2DE325A2-2BB0-4E38-BD45-A0BC02E0C4F8}" srcOrd="1" destOrd="0" presId="urn:microsoft.com/office/officeart/2005/8/layout/orgChart1"/>
    <dgm:cxn modelId="{1A2F04AA-27C0-42B3-A57B-B798FCF2388D}" type="presOf" srcId="{0D543E68-F38E-4229-A130-CD7BED8E14F2}" destId="{C1053ADC-BC06-468C-BDDC-19593E4D3AC8}" srcOrd="0" destOrd="0" presId="urn:microsoft.com/office/officeart/2005/8/layout/orgChart1"/>
    <dgm:cxn modelId="{A2123089-6AA4-449F-8BDE-B1FA6A9252C9}" type="presOf" srcId="{0D62A34A-8B73-443B-8A10-53EA63632478}" destId="{8535AE7E-371B-408A-A21C-5B663D4262DE}" srcOrd="1" destOrd="0" presId="urn:microsoft.com/office/officeart/2005/8/layout/orgChart1"/>
    <dgm:cxn modelId="{E2DE4E14-09B3-4DA7-B23D-5ACC15947389}" srcId="{E868FA4B-66E9-4484-B870-AC8D6EA98C3B}" destId="{CFECDF47-C8CE-4FED-9AD2-EB7EE3DD1033}" srcOrd="0" destOrd="0" parTransId="{F7730830-E7DB-4A73-ADC4-50F20342BAE5}" sibTransId="{576DF708-7DFD-4C77-BE0C-A4A4BF110407}"/>
    <dgm:cxn modelId="{0834FB45-0466-44AA-B8DF-B71BC3C19948}" type="presOf" srcId="{7683A70A-FC7B-4062-9FF8-7A5D1F02F4E2}" destId="{7664F1AC-FD26-4DCA-ABA0-1442BAA7B9DD}" srcOrd="0" destOrd="0" presId="urn:microsoft.com/office/officeart/2005/8/layout/orgChart1"/>
    <dgm:cxn modelId="{63238719-B710-450B-92DD-700037943827}" srcId="{63BBD2EA-0FB1-4BA9-832A-5F7068E331D2}" destId="{E868FA4B-66E9-4484-B870-AC8D6EA98C3B}" srcOrd="1" destOrd="0" parTransId="{8C2C4146-498B-46F9-8BBB-5312E5B3FE89}" sibTransId="{FC56ACD6-A29D-494D-AB4C-7A301B34A6EF}"/>
    <dgm:cxn modelId="{FC091F0B-44C0-456F-895B-5B1E427CC0B0}" type="presOf" srcId="{79F70D95-F490-4CEA-B3B3-A03847D61B07}" destId="{D6D1B54E-A594-44A8-82C5-D310410142A3}" srcOrd="0" destOrd="0" presId="urn:microsoft.com/office/officeart/2005/8/layout/orgChart1"/>
    <dgm:cxn modelId="{34FF9114-5393-4954-8D14-DFF90E5AEC8A}" srcId="{5AB2D27F-4CBD-40C7-B9D6-6A936CAFA756}" destId="{A79822C8-9994-4A85-BE48-B4B725805C4C}" srcOrd="0" destOrd="0" parTransId="{7683A70A-FC7B-4062-9FF8-7A5D1F02F4E2}" sibTransId="{42D0E85E-CA7F-4E1C-B6F1-80622D0200FC}"/>
    <dgm:cxn modelId="{595BBC28-2B04-47C5-9C9A-3F0462C33BC7}" type="presOf" srcId="{5DEADCC7-13A1-4F47-AFE4-69D41C9FE5F9}" destId="{F2FED103-4732-4BB4-97AA-2B0B113B1B47}" srcOrd="1" destOrd="0" presId="urn:microsoft.com/office/officeart/2005/8/layout/orgChart1"/>
    <dgm:cxn modelId="{4CDDD8CC-BC9D-4931-9971-CB9BE37752A9}" type="presOf" srcId="{63BBD2EA-0FB1-4BA9-832A-5F7068E331D2}" destId="{D05A2EEB-F431-4DCE-A4A5-9D9972F41843}" srcOrd="0" destOrd="0" presId="urn:microsoft.com/office/officeart/2005/8/layout/orgChart1"/>
    <dgm:cxn modelId="{ABABB55F-CA50-4654-B926-6D918FACD428}" srcId="{0D62A34A-8B73-443B-8A10-53EA63632478}" destId="{96FA9925-6B6C-4CF5-BAC1-F03656226465}" srcOrd="1" destOrd="0" parTransId="{6DB9929F-DC3F-4EDA-99EC-6F6A3003FD59}" sibTransId="{9DFA8362-D566-4DF5-932D-863EF704BD6A}"/>
    <dgm:cxn modelId="{48D3AE73-7873-4A00-B57D-AEE14F820537}" type="presOf" srcId="{F7730830-E7DB-4A73-ADC4-50F20342BAE5}" destId="{F8B1DEFA-12EC-4E67-BB95-AB86FB7FEFCC}" srcOrd="0" destOrd="0" presId="urn:microsoft.com/office/officeart/2005/8/layout/orgChart1"/>
    <dgm:cxn modelId="{034AC697-7D9F-4FBD-AA1F-E2B3E6C62034}" srcId="{63BBD2EA-0FB1-4BA9-832A-5F7068E331D2}" destId="{0D62A34A-8B73-443B-8A10-53EA63632478}" srcOrd="2" destOrd="0" parTransId="{CBDFCB55-8EBC-47A1-BDCA-6C8C530478FD}" sibTransId="{ED378A5C-7361-45DD-A19F-9D8CE4D8C3BC}"/>
    <dgm:cxn modelId="{3FC104DA-43ED-4BBA-983B-30FD91C35667}" type="presOf" srcId="{CFECDF47-C8CE-4FED-9AD2-EB7EE3DD1033}" destId="{CE2B8DEC-9417-444E-96E9-EA795D2912C7}" srcOrd="1" destOrd="0" presId="urn:microsoft.com/office/officeart/2005/8/layout/orgChart1"/>
    <dgm:cxn modelId="{BBD204B0-3D6E-4199-B2C0-49CC389D28A9}" srcId="{5AB2D27F-4CBD-40C7-B9D6-6A936CAFA756}" destId="{6E730CEC-268D-4515-A165-259CFB3D9650}" srcOrd="1" destOrd="0" parTransId="{B5BC01D7-55F3-4F60-A19F-8A6D4ADB5EF1}" sibTransId="{BA7866AB-7AD6-4B99-8C68-AB2F6EB8B9E1}"/>
    <dgm:cxn modelId="{A1C89886-0FFB-4F1C-AE61-74D4ABCA8B13}" type="presOf" srcId="{5D481EF9-5026-460C-B6E4-8327C1C6D151}" destId="{CD576B47-0573-4A80-A119-205AD6F9B99D}" srcOrd="0" destOrd="0" presId="urn:microsoft.com/office/officeart/2005/8/layout/orgChart1"/>
    <dgm:cxn modelId="{D9A69C47-3EE7-4AF7-8665-3832E6F7744C}" type="presOf" srcId="{CBDFCB55-8EBC-47A1-BDCA-6C8C530478FD}" destId="{6C19D62A-7ACB-44BB-9C82-C94B13EE90F6}" srcOrd="0" destOrd="0" presId="urn:microsoft.com/office/officeart/2005/8/layout/orgChart1"/>
    <dgm:cxn modelId="{3D575CEF-C837-4493-9C5D-48B7DB4AF95C}" srcId="{5D481EF9-5026-460C-B6E4-8327C1C6D151}" destId="{63BBD2EA-0FB1-4BA9-832A-5F7068E331D2}" srcOrd="0" destOrd="0" parTransId="{24FFDDC5-E37A-4B13-8062-3C5D3A33788D}" sibTransId="{39F21100-57A2-4F36-A265-D114DD1507C6}"/>
    <dgm:cxn modelId="{4D44D941-C9B8-44C0-B3FD-E2DB4C9CF9BD}" type="presOf" srcId="{6E730CEC-268D-4515-A165-259CFB3D9650}" destId="{2C575D80-17BC-4600-B2B9-10C5E9E7A4BC}" srcOrd="0" destOrd="0" presId="urn:microsoft.com/office/officeart/2005/8/layout/orgChart1"/>
    <dgm:cxn modelId="{AB99B0C6-60B7-4463-AB58-1CBCD7FAA184}" type="presOf" srcId="{0D543E68-F38E-4229-A130-CD7BED8E14F2}" destId="{0D63F9A2-0C48-4EC9-996B-024A1ED5D4AB}" srcOrd="1" destOrd="0" presId="urn:microsoft.com/office/officeart/2005/8/layout/orgChart1"/>
    <dgm:cxn modelId="{B70A673A-6AC0-4A00-85DC-9A0353B07A83}" type="presOf" srcId="{5DEADCC7-13A1-4F47-AFE4-69D41C9FE5F9}" destId="{AA000461-4C83-4352-AEE6-D63BB1E19945}" srcOrd="0" destOrd="0" presId="urn:microsoft.com/office/officeart/2005/8/layout/orgChart1"/>
    <dgm:cxn modelId="{24577806-D3C3-4EC2-8176-5F0FC1467BFC}" type="presOf" srcId="{E868FA4B-66E9-4484-B870-AC8D6EA98C3B}" destId="{22545EFD-55C3-4E59-B34A-03AD3241086C}" srcOrd="1" destOrd="0" presId="urn:microsoft.com/office/officeart/2005/8/layout/orgChart1"/>
    <dgm:cxn modelId="{510FDA7A-407A-4239-97EB-55ADA7CFFF6F}" type="presOf" srcId="{96FA9925-6B6C-4CF5-BAC1-F03656226465}" destId="{85D288B9-2741-4701-AC6D-FAF836D91C21}" srcOrd="0" destOrd="0" presId="urn:microsoft.com/office/officeart/2005/8/layout/orgChart1"/>
    <dgm:cxn modelId="{B5C1AC65-B392-457F-8E18-4121C2B7EDDA}" type="presOf" srcId="{A96D5522-C0CA-4C00-B257-10272CB0EB2F}" destId="{79E42B97-46F7-4340-974B-8864A41C3C9A}" srcOrd="0" destOrd="0" presId="urn:microsoft.com/office/officeart/2005/8/layout/orgChart1"/>
    <dgm:cxn modelId="{7BBEB502-BBF9-46FE-8DFD-EA14C9B36B07}" type="presParOf" srcId="{CD576B47-0573-4A80-A119-205AD6F9B99D}" destId="{43589D51-A16E-4DFF-B5DD-3EC0AAC5C09B}" srcOrd="0" destOrd="0" presId="urn:microsoft.com/office/officeart/2005/8/layout/orgChart1"/>
    <dgm:cxn modelId="{2A5186F7-1EF4-4C41-85F0-C0B83E57D6CF}" type="presParOf" srcId="{43589D51-A16E-4DFF-B5DD-3EC0AAC5C09B}" destId="{831F4417-42DE-42EF-AB36-61AF7F049AB6}" srcOrd="0" destOrd="0" presId="urn:microsoft.com/office/officeart/2005/8/layout/orgChart1"/>
    <dgm:cxn modelId="{209FEDAE-4E91-471D-807B-9F33E8D60909}" type="presParOf" srcId="{831F4417-42DE-42EF-AB36-61AF7F049AB6}" destId="{D05A2EEB-F431-4DCE-A4A5-9D9972F41843}" srcOrd="0" destOrd="0" presId="urn:microsoft.com/office/officeart/2005/8/layout/orgChart1"/>
    <dgm:cxn modelId="{1623B16B-305B-4819-997A-F06CAA9713D7}" type="presParOf" srcId="{831F4417-42DE-42EF-AB36-61AF7F049AB6}" destId="{6602C0BB-BB01-4D40-A850-A5F3D9C79519}" srcOrd="1" destOrd="0" presId="urn:microsoft.com/office/officeart/2005/8/layout/orgChart1"/>
    <dgm:cxn modelId="{9048E1C9-D3D6-4689-B3D1-20F4A8F84133}" type="presParOf" srcId="{43589D51-A16E-4DFF-B5DD-3EC0AAC5C09B}" destId="{C71EBBAB-3636-4AB3-AD50-84A1D4786E71}" srcOrd="1" destOrd="0" presId="urn:microsoft.com/office/officeart/2005/8/layout/orgChart1"/>
    <dgm:cxn modelId="{5C336B8B-C697-4BAA-92B1-67387E7A04FA}" type="presParOf" srcId="{C71EBBAB-3636-4AB3-AD50-84A1D4786E71}" destId="{79E42B97-46F7-4340-974B-8864A41C3C9A}" srcOrd="0" destOrd="0" presId="urn:microsoft.com/office/officeart/2005/8/layout/orgChart1"/>
    <dgm:cxn modelId="{6A82EBA0-C856-48ED-B28D-3630F232DD54}" type="presParOf" srcId="{C71EBBAB-3636-4AB3-AD50-84A1D4786E71}" destId="{C7945D95-EC33-4473-979D-3918E578B0E8}" srcOrd="1" destOrd="0" presId="urn:microsoft.com/office/officeart/2005/8/layout/orgChart1"/>
    <dgm:cxn modelId="{66DE7CB4-9248-4EEC-91F6-39C27D1FA0A6}" type="presParOf" srcId="{C7945D95-EC33-4473-979D-3918E578B0E8}" destId="{88E8AA08-C0EB-4D7A-9B6F-26A8B1B1FE82}" srcOrd="0" destOrd="0" presId="urn:microsoft.com/office/officeart/2005/8/layout/orgChart1"/>
    <dgm:cxn modelId="{D615A42E-4A45-46C4-B35D-BD81F89A670C}" type="presParOf" srcId="{88E8AA08-C0EB-4D7A-9B6F-26A8B1B1FE82}" destId="{1EF49442-CC4E-4A39-B0FF-D6348A796985}" srcOrd="0" destOrd="0" presId="urn:microsoft.com/office/officeart/2005/8/layout/orgChart1"/>
    <dgm:cxn modelId="{2E370CC6-30FB-4BD1-9CB3-5C5DF4E7CA7F}" type="presParOf" srcId="{88E8AA08-C0EB-4D7A-9B6F-26A8B1B1FE82}" destId="{FF76A99F-DB5D-4653-8C7F-083A16925915}" srcOrd="1" destOrd="0" presId="urn:microsoft.com/office/officeart/2005/8/layout/orgChart1"/>
    <dgm:cxn modelId="{7E23C72F-C80F-4AA6-B19C-FD28F27CC605}" type="presParOf" srcId="{C7945D95-EC33-4473-979D-3918E578B0E8}" destId="{84AB76CF-6989-4E04-BBF9-ABA505D6DA43}" srcOrd="1" destOrd="0" presId="urn:microsoft.com/office/officeart/2005/8/layout/orgChart1"/>
    <dgm:cxn modelId="{39B8D89B-9D64-46CA-8B5D-45133DD4619F}" type="presParOf" srcId="{84AB76CF-6989-4E04-BBF9-ABA505D6DA43}" destId="{7664F1AC-FD26-4DCA-ABA0-1442BAA7B9DD}" srcOrd="0" destOrd="0" presId="urn:microsoft.com/office/officeart/2005/8/layout/orgChart1"/>
    <dgm:cxn modelId="{7F56ACD0-821C-4BEB-AAD5-7B48292CB35B}" type="presParOf" srcId="{84AB76CF-6989-4E04-BBF9-ABA505D6DA43}" destId="{90F4D709-1DF0-4947-9A71-7028C4AE0C02}" srcOrd="1" destOrd="0" presId="urn:microsoft.com/office/officeart/2005/8/layout/orgChart1"/>
    <dgm:cxn modelId="{B729C8F7-4DF7-4665-9772-6065D486C011}" type="presParOf" srcId="{90F4D709-1DF0-4947-9A71-7028C4AE0C02}" destId="{938E4AC9-A8EC-4A9B-AA80-64A9201E2FAE}" srcOrd="0" destOrd="0" presId="urn:microsoft.com/office/officeart/2005/8/layout/orgChart1"/>
    <dgm:cxn modelId="{DE6D1B3A-BF54-4CD2-8C2D-F3D496E2EF77}" type="presParOf" srcId="{938E4AC9-A8EC-4A9B-AA80-64A9201E2FAE}" destId="{3A8A21A6-61D0-4BD7-850E-E7082689CD5C}" srcOrd="0" destOrd="0" presId="urn:microsoft.com/office/officeart/2005/8/layout/orgChart1"/>
    <dgm:cxn modelId="{193F85C9-A954-442F-87D6-A5515D914CAF}" type="presParOf" srcId="{938E4AC9-A8EC-4A9B-AA80-64A9201E2FAE}" destId="{430D8D2B-DE48-4B66-BF4F-93488483051C}" srcOrd="1" destOrd="0" presId="urn:microsoft.com/office/officeart/2005/8/layout/orgChart1"/>
    <dgm:cxn modelId="{9C09B84C-A46D-4C21-937F-5BAF58906898}" type="presParOf" srcId="{90F4D709-1DF0-4947-9A71-7028C4AE0C02}" destId="{4C0A5CD1-BCC7-4F7F-A04D-FA3064460936}" srcOrd="1" destOrd="0" presId="urn:microsoft.com/office/officeart/2005/8/layout/orgChart1"/>
    <dgm:cxn modelId="{F7CBAAD7-97C2-407E-996C-A88CC291445E}" type="presParOf" srcId="{90F4D709-1DF0-4947-9A71-7028C4AE0C02}" destId="{72024F6D-9173-4E90-B612-CBB5B199EC7F}" srcOrd="2" destOrd="0" presId="urn:microsoft.com/office/officeart/2005/8/layout/orgChart1"/>
    <dgm:cxn modelId="{7B715B40-64C6-4A7C-8B83-CCD01F9E8DF9}" type="presParOf" srcId="{84AB76CF-6989-4E04-BBF9-ABA505D6DA43}" destId="{C777F119-049A-437F-945C-4C31BD0F460A}" srcOrd="2" destOrd="0" presId="urn:microsoft.com/office/officeart/2005/8/layout/orgChart1"/>
    <dgm:cxn modelId="{067ACB2F-8323-47B0-8F9F-698A0BAF8C63}" type="presParOf" srcId="{84AB76CF-6989-4E04-BBF9-ABA505D6DA43}" destId="{2A381F34-5E28-49B0-A48C-C866E90AC70A}" srcOrd="3" destOrd="0" presId="urn:microsoft.com/office/officeart/2005/8/layout/orgChart1"/>
    <dgm:cxn modelId="{6E537461-74D1-466E-B3A2-9C5175334D6E}" type="presParOf" srcId="{2A381F34-5E28-49B0-A48C-C866E90AC70A}" destId="{665AA8C9-7B6D-4A73-AAD1-FE6A60B54E05}" srcOrd="0" destOrd="0" presId="urn:microsoft.com/office/officeart/2005/8/layout/orgChart1"/>
    <dgm:cxn modelId="{F25F40B3-EBA2-4F49-9449-5CC15D2619BD}" type="presParOf" srcId="{665AA8C9-7B6D-4A73-AAD1-FE6A60B54E05}" destId="{2C575D80-17BC-4600-B2B9-10C5E9E7A4BC}" srcOrd="0" destOrd="0" presId="urn:microsoft.com/office/officeart/2005/8/layout/orgChart1"/>
    <dgm:cxn modelId="{25091B87-EE52-4923-8B37-0F63F38E6C6A}" type="presParOf" srcId="{665AA8C9-7B6D-4A73-AAD1-FE6A60B54E05}" destId="{2DE325A2-2BB0-4E38-BD45-A0BC02E0C4F8}" srcOrd="1" destOrd="0" presId="urn:microsoft.com/office/officeart/2005/8/layout/orgChart1"/>
    <dgm:cxn modelId="{B4C44391-3B60-4705-8DBE-CE103E2F44F8}" type="presParOf" srcId="{2A381F34-5E28-49B0-A48C-C866E90AC70A}" destId="{D25F9A91-5455-44F2-BA60-10F4A7C062C6}" srcOrd="1" destOrd="0" presId="urn:microsoft.com/office/officeart/2005/8/layout/orgChart1"/>
    <dgm:cxn modelId="{C6DBB7F1-847C-4FB5-8DAE-AA93954229C9}" type="presParOf" srcId="{2A381F34-5E28-49B0-A48C-C866E90AC70A}" destId="{67F6ECD8-617F-4FC7-B241-928BAA0C458E}" srcOrd="2" destOrd="0" presId="urn:microsoft.com/office/officeart/2005/8/layout/orgChart1"/>
    <dgm:cxn modelId="{C53D8EEE-3063-49B2-9047-D8D9969F7C79}" type="presParOf" srcId="{C7945D95-EC33-4473-979D-3918E578B0E8}" destId="{5CF32AD7-4881-4EFF-989C-65DE8762F9A8}" srcOrd="2" destOrd="0" presId="urn:microsoft.com/office/officeart/2005/8/layout/orgChart1"/>
    <dgm:cxn modelId="{1F75D223-F9D4-49A1-A3D5-461FD43DF003}" type="presParOf" srcId="{C71EBBAB-3636-4AB3-AD50-84A1D4786E71}" destId="{42BDF1C1-0FD3-4F90-83E2-8319B6E14C64}" srcOrd="2" destOrd="0" presId="urn:microsoft.com/office/officeart/2005/8/layout/orgChart1"/>
    <dgm:cxn modelId="{84DC6B69-6266-4CEE-B9C5-FB66A19F5A7F}" type="presParOf" srcId="{C71EBBAB-3636-4AB3-AD50-84A1D4786E71}" destId="{34027547-4A61-49AF-87A8-470673ECA5A2}" srcOrd="3" destOrd="0" presId="urn:microsoft.com/office/officeart/2005/8/layout/orgChart1"/>
    <dgm:cxn modelId="{817DD8BE-686A-4A90-A18D-6AC9FFA2A000}" type="presParOf" srcId="{34027547-4A61-49AF-87A8-470673ECA5A2}" destId="{2D456536-2C91-49D8-8A0D-42A4BFF77851}" srcOrd="0" destOrd="0" presId="urn:microsoft.com/office/officeart/2005/8/layout/orgChart1"/>
    <dgm:cxn modelId="{95AFA3DF-5487-407C-9815-0EE59E6D1464}" type="presParOf" srcId="{2D456536-2C91-49D8-8A0D-42A4BFF77851}" destId="{C11A7F4F-3C99-4BF5-8E64-4FE5BF846B75}" srcOrd="0" destOrd="0" presId="urn:microsoft.com/office/officeart/2005/8/layout/orgChart1"/>
    <dgm:cxn modelId="{45067A69-4BE1-4155-9F55-F6624A4BEEF9}" type="presParOf" srcId="{2D456536-2C91-49D8-8A0D-42A4BFF77851}" destId="{22545EFD-55C3-4E59-B34A-03AD3241086C}" srcOrd="1" destOrd="0" presId="urn:microsoft.com/office/officeart/2005/8/layout/orgChart1"/>
    <dgm:cxn modelId="{E8D4364B-1A5D-4BC6-B425-0D38B774CD82}" type="presParOf" srcId="{34027547-4A61-49AF-87A8-470673ECA5A2}" destId="{51A7ADC4-F8B0-4BA0-BD2B-578D64C5AABC}" srcOrd="1" destOrd="0" presId="urn:microsoft.com/office/officeart/2005/8/layout/orgChart1"/>
    <dgm:cxn modelId="{8B0C39E7-2BFE-4AB7-B8FD-1A503B3C01BB}" type="presParOf" srcId="{51A7ADC4-F8B0-4BA0-BD2B-578D64C5AABC}" destId="{F8B1DEFA-12EC-4E67-BB95-AB86FB7FEFCC}" srcOrd="0" destOrd="0" presId="urn:microsoft.com/office/officeart/2005/8/layout/orgChart1"/>
    <dgm:cxn modelId="{A9021331-DDAF-4563-9403-06EDD89465A8}" type="presParOf" srcId="{51A7ADC4-F8B0-4BA0-BD2B-578D64C5AABC}" destId="{3A771843-AA06-4233-ADD1-756CF27ABB74}" srcOrd="1" destOrd="0" presId="urn:microsoft.com/office/officeart/2005/8/layout/orgChart1"/>
    <dgm:cxn modelId="{0ABC65C7-D0B2-4025-8742-77B25E24AB6A}" type="presParOf" srcId="{3A771843-AA06-4233-ADD1-756CF27ABB74}" destId="{52E9C853-8794-4057-B7C5-D3FB73619917}" srcOrd="0" destOrd="0" presId="urn:microsoft.com/office/officeart/2005/8/layout/orgChart1"/>
    <dgm:cxn modelId="{3E98A940-3DAA-4CAA-B31F-F8E5F8E833A0}" type="presParOf" srcId="{52E9C853-8794-4057-B7C5-D3FB73619917}" destId="{CDFCF5FE-9D78-4FCF-AC67-829E42679041}" srcOrd="0" destOrd="0" presId="urn:microsoft.com/office/officeart/2005/8/layout/orgChart1"/>
    <dgm:cxn modelId="{4D5B4446-D36A-4179-AA63-1269E8708E63}" type="presParOf" srcId="{52E9C853-8794-4057-B7C5-D3FB73619917}" destId="{CE2B8DEC-9417-444E-96E9-EA795D2912C7}" srcOrd="1" destOrd="0" presId="urn:microsoft.com/office/officeart/2005/8/layout/orgChart1"/>
    <dgm:cxn modelId="{1261DDC6-81C9-4E06-BF76-2DBE15FABFD7}" type="presParOf" srcId="{3A771843-AA06-4233-ADD1-756CF27ABB74}" destId="{C33B8B4B-AD2C-43FC-8DC3-8F39BC026B4C}" srcOrd="1" destOrd="0" presId="urn:microsoft.com/office/officeart/2005/8/layout/orgChart1"/>
    <dgm:cxn modelId="{0EFF2DA8-AFFA-4CE6-8672-4C8A3F2BB853}" type="presParOf" srcId="{3A771843-AA06-4233-ADD1-756CF27ABB74}" destId="{2F3B9685-B625-405E-AA6E-FC7E222C24F9}" srcOrd="2" destOrd="0" presId="urn:microsoft.com/office/officeart/2005/8/layout/orgChart1"/>
    <dgm:cxn modelId="{F8E8CC95-EFFC-44C9-8136-3AEEB05237BB}" type="presParOf" srcId="{51A7ADC4-F8B0-4BA0-BD2B-578D64C5AABC}" destId="{D6D1B54E-A594-44A8-82C5-D310410142A3}" srcOrd="2" destOrd="0" presId="urn:microsoft.com/office/officeart/2005/8/layout/orgChart1"/>
    <dgm:cxn modelId="{56045DC3-2400-4552-8B71-7B3C59111F0D}" type="presParOf" srcId="{51A7ADC4-F8B0-4BA0-BD2B-578D64C5AABC}" destId="{4DAE1D96-1FFC-4F85-9FF7-5B7E14775771}" srcOrd="3" destOrd="0" presId="urn:microsoft.com/office/officeart/2005/8/layout/orgChart1"/>
    <dgm:cxn modelId="{125775E0-6E5E-4306-BE0D-A9A03CA28FBE}" type="presParOf" srcId="{4DAE1D96-1FFC-4F85-9FF7-5B7E14775771}" destId="{9B622C3C-B377-42AF-B7D4-A31C4C85E9EE}" srcOrd="0" destOrd="0" presId="urn:microsoft.com/office/officeart/2005/8/layout/orgChart1"/>
    <dgm:cxn modelId="{D3DC66B4-71F1-4040-A719-28A79DF4AF17}" type="presParOf" srcId="{9B622C3C-B377-42AF-B7D4-A31C4C85E9EE}" destId="{AA000461-4C83-4352-AEE6-D63BB1E19945}" srcOrd="0" destOrd="0" presId="urn:microsoft.com/office/officeart/2005/8/layout/orgChart1"/>
    <dgm:cxn modelId="{AAC9FC93-5D60-42F9-B6A1-4B1E5BE0EEC1}" type="presParOf" srcId="{9B622C3C-B377-42AF-B7D4-A31C4C85E9EE}" destId="{F2FED103-4732-4BB4-97AA-2B0B113B1B47}" srcOrd="1" destOrd="0" presId="urn:microsoft.com/office/officeart/2005/8/layout/orgChart1"/>
    <dgm:cxn modelId="{14379C40-AACB-4F88-B0B0-E3F554A8E4E0}" type="presParOf" srcId="{4DAE1D96-1FFC-4F85-9FF7-5B7E14775771}" destId="{1BA89CEF-A1DC-4246-8DA9-DE679075760A}" srcOrd="1" destOrd="0" presId="urn:microsoft.com/office/officeart/2005/8/layout/orgChart1"/>
    <dgm:cxn modelId="{6BACA16B-839E-45C2-B722-84DC79F2E55F}" type="presParOf" srcId="{4DAE1D96-1FFC-4F85-9FF7-5B7E14775771}" destId="{43ABFDDE-EBB3-45FB-8903-59368407367C}" srcOrd="2" destOrd="0" presId="urn:microsoft.com/office/officeart/2005/8/layout/orgChart1"/>
    <dgm:cxn modelId="{71FECCD5-9808-4EA2-8E63-5290176A1D99}" type="presParOf" srcId="{34027547-4A61-49AF-87A8-470673ECA5A2}" destId="{AFED9168-2017-44E6-A652-6D0769347A3E}" srcOrd="2" destOrd="0" presId="urn:microsoft.com/office/officeart/2005/8/layout/orgChart1"/>
    <dgm:cxn modelId="{B9211A66-BA18-4E53-BD17-8FCA0D82B6E6}" type="presParOf" srcId="{C71EBBAB-3636-4AB3-AD50-84A1D4786E71}" destId="{6C19D62A-7ACB-44BB-9C82-C94B13EE90F6}" srcOrd="4" destOrd="0" presId="urn:microsoft.com/office/officeart/2005/8/layout/orgChart1"/>
    <dgm:cxn modelId="{6E477AFE-E978-4DE6-A560-FAC3A64083D9}" type="presParOf" srcId="{C71EBBAB-3636-4AB3-AD50-84A1D4786E71}" destId="{38592A08-931E-4524-A006-83FEC6EE232A}" srcOrd="5" destOrd="0" presId="urn:microsoft.com/office/officeart/2005/8/layout/orgChart1"/>
    <dgm:cxn modelId="{3F3123EA-FBE5-41B4-B57E-25BAEA7B642D}" type="presParOf" srcId="{38592A08-931E-4524-A006-83FEC6EE232A}" destId="{D9487786-02DE-4134-AE82-7BBB7A76B2BB}" srcOrd="0" destOrd="0" presId="urn:microsoft.com/office/officeart/2005/8/layout/orgChart1"/>
    <dgm:cxn modelId="{E108BF5B-A205-4014-BE5D-F95339FFFBC5}" type="presParOf" srcId="{D9487786-02DE-4134-AE82-7BBB7A76B2BB}" destId="{C5BC0B7B-1475-4A38-BF09-5216896B20E3}" srcOrd="0" destOrd="0" presId="urn:microsoft.com/office/officeart/2005/8/layout/orgChart1"/>
    <dgm:cxn modelId="{DD7CD6DE-73E3-471D-A22D-E14EB9222566}" type="presParOf" srcId="{D9487786-02DE-4134-AE82-7BBB7A76B2BB}" destId="{8535AE7E-371B-408A-A21C-5B663D4262DE}" srcOrd="1" destOrd="0" presId="urn:microsoft.com/office/officeart/2005/8/layout/orgChart1"/>
    <dgm:cxn modelId="{6A633A1C-03D4-43E9-8F33-C601347AB4AD}" type="presParOf" srcId="{38592A08-931E-4524-A006-83FEC6EE232A}" destId="{95777ADF-F33D-47FF-A514-1A187BFE7528}" srcOrd="1" destOrd="0" presId="urn:microsoft.com/office/officeart/2005/8/layout/orgChart1"/>
    <dgm:cxn modelId="{CF1B6DF6-EC6C-4C75-AE93-32F44EC7A93E}" type="presParOf" srcId="{95777ADF-F33D-47FF-A514-1A187BFE7528}" destId="{C6F22972-DF00-495B-8A89-97BB4CA4575C}" srcOrd="0" destOrd="0" presId="urn:microsoft.com/office/officeart/2005/8/layout/orgChart1"/>
    <dgm:cxn modelId="{DECF1023-B1B2-423F-8C39-8501C163E1B7}" type="presParOf" srcId="{95777ADF-F33D-47FF-A514-1A187BFE7528}" destId="{FF32391B-AB96-49E2-B183-C649DCB55FA9}" srcOrd="1" destOrd="0" presId="urn:microsoft.com/office/officeart/2005/8/layout/orgChart1"/>
    <dgm:cxn modelId="{47154435-E859-4E73-AD82-016CDAC5D2A0}" type="presParOf" srcId="{FF32391B-AB96-49E2-B183-C649DCB55FA9}" destId="{1592F6BD-5DC2-49EC-9F75-3255A7D110F3}" srcOrd="0" destOrd="0" presId="urn:microsoft.com/office/officeart/2005/8/layout/orgChart1"/>
    <dgm:cxn modelId="{0482ABA7-0DB6-452A-822D-795155507912}" type="presParOf" srcId="{1592F6BD-5DC2-49EC-9F75-3255A7D110F3}" destId="{C1053ADC-BC06-468C-BDDC-19593E4D3AC8}" srcOrd="0" destOrd="0" presId="urn:microsoft.com/office/officeart/2005/8/layout/orgChart1"/>
    <dgm:cxn modelId="{40786EA9-0283-4245-B9D3-628F142E20CC}" type="presParOf" srcId="{1592F6BD-5DC2-49EC-9F75-3255A7D110F3}" destId="{0D63F9A2-0C48-4EC9-996B-024A1ED5D4AB}" srcOrd="1" destOrd="0" presId="urn:microsoft.com/office/officeart/2005/8/layout/orgChart1"/>
    <dgm:cxn modelId="{22B83A9D-9D83-4B68-9DCB-053479667E69}" type="presParOf" srcId="{FF32391B-AB96-49E2-B183-C649DCB55FA9}" destId="{7D3BFA2C-4B87-4DE2-8F4B-319C53E03282}" srcOrd="1" destOrd="0" presId="urn:microsoft.com/office/officeart/2005/8/layout/orgChart1"/>
    <dgm:cxn modelId="{FEA9BDDD-4E24-4429-BC03-9B533F461B5D}" type="presParOf" srcId="{FF32391B-AB96-49E2-B183-C649DCB55FA9}" destId="{C317A007-D22E-4059-B86D-37E39306B720}" srcOrd="2" destOrd="0" presId="urn:microsoft.com/office/officeart/2005/8/layout/orgChart1"/>
    <dgm:cxn modelId="{C0869B87-0ACF-4B48-8E4C-50D02051B767}" type="presParOf" srcId="{95777ADF-F33D-47FF-A514-1A187BFE7528}" destId="{38570056-033C-44F3-AB5C-46DA5B19E513}" srcOrd="2" destOrd="0" presId="urn:microsoft.com/office/officeart/2005/8/layout/orgChart1"/>
    <dgm:cxn modelId="{3FDDADAA-3F28-4B52-94DE-C2BADACCDFC1}" type="presParOf" srcId="{95777ADF-F33D-47FF-A514-1A187BFE7528}" destId="{6B198571-72F6-489A-9EE4-1CA6969D285D}" srcOrd="3" destOrd="0" presId="urn:microsoft.com/office/officeart/2005/8/layout/orgChart1"/>
    <dgm:cxn modelId="{89438C2B-D231-4C99-83B2-562DBEC385F4}" type="presParOf" srcId="{6B198571-72F6-489A-9EE4-1CA6969D285D}" destId="{2EECDFBB-926E-4E22-A22E-361F7EA1C2F1}" srcOrd="0" destOrd="0" presId="urn:microsoft.com/office/officeart/2005/8/layout/orgChart1"/>
    <dgm:cxn modelId="{B3D9FC65-4171-48F8-AB77-EE36EB02270D}" type="presParOf" srcId="{2EECDFBB-926E-4E22-A22E-361F7EA1C2F1}" destId="{85D288B9-2741-4701-AC6D-FAF836D91C21}" srcOrd="0" destOrd="0" presId="urn:microsoft.com/office/officeart/2005/8/layout/orgChart1"/>
    <dgm:cxn modelId="{D74E60DE-479D-4641-9099-79CA6119CF9B}" type="presParOf" srcId="{2EECDFBB-926E-4E22-A22E-361F7EA1C2F1}" destId="{A977FD04-CE64-46AE-BE1E-356CCDCEDCCA}" srcOrd="1" destOrd="0" presId="urn:microsoft.com/office/officeart/2005/8/layout/orgChart1"/>
    <dgm:cxn modelId="{A93A4BD9-23D8-4743-ADAD-EE9554CB7785}" type="presParOf" srcId="{6B198571-72F6-489A-9EE4-1CA6969D285D}" destId="{19045ACE-5B7A-436B-9147-A0A019E8DA06}" srcOrd="1" destOrd="0" presId="urn:microsoft.com/office/officeart/2005/8/layout/orgChart1"/>
    <dgm:cxn modelId="{D1959774-A493-4150-954D-FBF5BECA845F}" type="presParOf" srcId="{6B198571-72F6-489A-9EE4-1CA6969D285D}" destId="{1E0EBF07-8997-43B7-8340-07FA9CA88858}" srcOrd="2" destOrd="0" presId="urn:microsoft.com/office/officeart/2005/8/layout/orgChart1"/>
    <dgm:cxn modelId="{DD8E7CEE-DB60-46AD-BCC6-B3A814F2938F}" type="presParOf" srcId="{38592A08-931E-4524-A006-83FEC6EE232A}" destId="{2E43399F-C1EB-4504-80B7-94221F40F817}" srcOrd="2" destOrd="0" presId="urn:microsoft.com/office/officeart/2005/8/layout/orgChart1"/>
    <dgm:cxn modelId="{3E9654F2-D206-4D36-A71A-4AE414234009}" type="presParOf" srcId="{43589D51-A16E-4DFF-B5DD-3EC0AAC5C09B}" destId="{81D7EA62-3BF1-44D0-8657-7CF61FECB592}" srcOrd="2" destOrd="0" presId="urn:microsoft.com/office/officeart/2005/8/layout/orgChart1"/>
  </dgm:cxnLst>
  <dgm:bg/>
  <dgm:whole>
    <a:ln w="3175" cap="flat" cmpd="sng" algn="ctr">
      <a:noFill/>
      <a:prstDash val="solid"/>
      <a:round/>
      <a:headEnd type="none" w="med" len="med"/>
      <a:tailEnd type="none" w="med" len="med"/>
    </a:ln>
  </dgm:whole>
</dgm:dataModel>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
      <w:docPartPr>
        <w:name w:val="9B6AB496BEEE406F8C485E66513C8B7D"/>
        <w:category>
          <w:name w:val="Obecné"/>
          <w:gallery w:val="placeholder"/>
        </w:category>
        <w:types>
          <w:type w:val="bbPlcHdr"/>
        </w:types>
        <w:behaviors>
          <w:behavior w:val="content"/>
        </w:behaviors>
        <w:guid w:val="{36144EF6-D73B-42F1-9B70-3C659ACFAD07}"/>
      </w:docPartPr>
      <w:docPartBody>
        <w:p w:rsidR="008B317B" w:rsidRDefault="00000F15" w:rsidP="00000F15">
          <w:pPr>
            <w:pStyle w:val="9B6AB496BEEE406F8C485E66513C8B7D"/>
          </w:pPr>
          <w:r w:rsidRPr="004D372E">
            <w:rPr>
              <w:rStyle w:val="Zstupn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A00002EF" w:usb1="420020E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00F15"/>
    <w:rsid w:val="00006D26"/>
    <w:rsid w:val="00027D00"/>
    <w:rsid w:val="000A14CD"/>
    <w:rsid w:val="000E6ACF"/>
    <w:rsid w:val="0010353A"/>
    <w:rsid w:val="00112414"/>
    <w:rsid w:val="001268FD"/>
    <w:rsid w:val="00144B0F"/>
    <w:rsid w:val="0015649F"/>
    <w:rsid w:val="00170F7C"/>
    <w:rsid w:val="001A5625"/>
    <w:rsid w:val="001B6598"/>
    <w:rsid w:val="001F028D"/>
    <w:rsid w:val="002220BB"/>
    <w:rsid w:val="002670CC"/>
    <w:rsid w:val="002B5CE6"/>
    <w:rsid w:val="00393430"/>
    <w:rsid w:val="003C352E"/>
    <w:rsid w:val="004518EF"/>
    <w:rsid w:val="004A18E6"/>
    <w:rsid w:val="00523715"/>
    <w:rsid w:val="00554D03"/>
    <w:rsid w:val="00571E78"/>
    <w:rsid w:val="0058051F"/>
    <w:rsid w:val="00585D2E"/>
    <w:rsid w:val="005A7C77"/>
    <w:rsid w:val="005E472A"/>
    <w:rsid w:val="005F4D56"/>
    <w:rsid w:val="005F6CDB"/>
    <w:rsid w:val="00657E45"/>
    <w:rsid w:val="00670DB0"/>
    <w:rsid w:val="00683FB0"/>
    <w:rsid w:val="00691AD4"/>
    <w:rsid w:val="006B46BE"/>
    <w:rsid w:val="006D186D"/>
    <w:rsid w:val="00702D5C"/>
    <w:rsid w:val="00745660"/>
    <w:rsid w:val="00764F8E"/>
    <w:rsid w:val="007D7C1D"/>
    <w:rsid w:val="00823F01"/>
    <w:rsid w:val="008A2A62"/>
    <w:rsid w:val="008B317B"/>
    <w:rsid w:val="00905842"/>
    <w:rsid w:val="009F5BD0"/>
    <w:rsid w:val="00A3204D"/>
    <w:rsid w:val="00A80DD2"/>
    <w:rsid w:val="00AB1C61"/>
    <w:rsid w:val="00AC2D48"/>
    <w:rsid w:val="00B11DFC"/>
    <w:rsid w:val="00B72CCC"/>
    <w:rsid w:val="00B94876"/>
    <w:rsid w:val="00BF0A0D"/>
    <w:rsid w:val="00BF62FE"/>
    <w:rsid w:val="00CC13A6"/>
    <w:rsid w:val="00D1264D"/>
    <w:rsid w:val="00D539B1"/>
    <w:rsid w:val="00DD2A12"/>
    <w:rsid w:val="00E10C8D"/>
    <w:rsid w:val="00E350ED"/>
    <w:rsid w:val="00E63802"/>
    <w:rsid w:val="00E92CD7"/>
    <w:rsid w:val="00EC1E0E"/>
    <w:rsid w:val="00F15830"/>
    <w:rsid w:val="00F42431"/>
    <w:rsid w:val="00F522BC"/>
    <w:rsid w:val="00F523C0"/>
    <w:rsid w:val="00F93361"/>
    <w:rsid w:val="00F968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00F15"/>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9B6AB496BEEE406F8C485E66513C8B7D">
    <w:name w:val="9B6AB496BEEE406F8C485E66513C8B7D"/>
    <w:rsid w:val="00000F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261DE5A-6601-4253-83E6-E1D1E7F4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textu.dot</Template>
  <TotalTime>7088</TotalTime>
  <Pages>54</Pages>
  <Words>12785</Words>
  <Characters>75436</Characters>
  <Application>Microsoft Office Word</Application>
  <DocSecurity>0</DocSecurity>
  <Lines>628</Lines>
  <Paragraphs>176</Paragraphs>
  <ScaleCrop>false</ScaleCrop>
  <HeadingPairs>
    <vt:vector size="2" baseType="variant">
      <vt:variant>
        <vt:lpstr>Název</vt:lpstr>
      </vt:variant>
      <vt:variant>
        <vt:i4>1</vt:i4>
      </vt:variant>
    </vt:vector>
  </HeadingPairs>
  <TitlesOfParts>
    <vt:vector size="1" baseType="lpstr">
      <vt:lpstr>BP_kalkulace a kalkulacni metody v manazerskem ucetnictvi</vt:lpstr>
    </vt:vector>
  </TitlesOfParts>
  <Company>VŠEM</Company>
  <LinksUpToDate>false</LinksUpToDate>
  <CharactersWithSpaces>88045</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BP_kalkulace a kalkulacni metody v manazerskem ucetnictvi</dc:title>
  <dc:creator>Kateřina Voláková</dc:creator>
  <cp:lastModifiedBy>Kateřina Voláková</cp:lastModifiedBy>
  <cp:revision>178</cp:revision>
  <cp:lastPrinted>2010-09-12T11:19:00Z</cp:lastPrinted>
  <dcterms:created xsi:type="dcterms:W3CDTF">2011-03-07T13:33:00Z</dcterms:created>
  <dcterms:modified xsi:type="dcterms:W3CDTF">2011-07-31T20:34:00Z</dcterms:modified>
</cp:coreProperties>
</file>