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A4" w:rsidRPr="00196764" w:rsidRDefault="00A672D4" w:rsidP="00A47588">
      <w:pPr>
        <w:ind w:firstLine="527"/>
        <w:jc w:val="center"/>
        <w:rPr>
          <w:rFonts w:ascii="Arial" w:hAnsi="Arial" w:cs="Arial"/>
          <w:b/>
          <w:sz w:val="28"/>
          <w:szCs w:val="28"/>
        </w:rPr>
      </w:pPr>
      <w:r w:rsidRPr="00196764">
        <w:rPr>
          <w:rFonts w:ascii="Arial" w:hAnsi="Arial" w:cs="Arial"/>
          <w:b/>
          <w:sz w:val="28"/>
          <w:szCs w:val="28"/>
        </w:rPr>
        <w:t>Univerzita Palackého v Olomouci</w:t>
      </w:r>
    </w:p>
    <w:p w:rsidR="00A672D4" w:rsidRPr="00196764" w:rsidRDefault="00A672D4" w:rsidP="00A47588">
      <w:pPr>
        <w:ind w:firstLine="527"/>
        <w:jc w:val="center"/>
        <w:rPr>
          <w:rFonts w:ascii="Arial" w:hAnsi="Arial" w:cs="Arial"/>
          <w:b/>
          <w:sz w:val="28"/>
          <w:szCs w:val="28"/>
        </w:rPr>
      </w:pPr>
      <w:r w:rsidRPr="00196764">
        <w:rPr>
          <w:rFonts w:ascii="Arial" w:hAnsi="Arial" w:cs="Arial"/>
          <w:b/>
          <w:sz w:val="28"/>
          <w:szCs w:val="28"/>
        </w:rPr>
        <w:t>Právnická fakulta</w:t>
      </w:r>
    </w:p>
    <w:p w:rsidR="00A672D4" w:rsidRPr="00196764" w:rsidRDefault="00A672D4" w:rsidP="00A47588">
      <w:pPr>
        <w:ind w:firstLine="527"/>
        <w:jc w:val="center"/>
        <w:rPr>
          <w:rFonts w:ascii="Arial" w:hAnsi="Arial" w:cs="Arial"/>
          <w:b/>
          <w:sz w:val="32"/>
          <w:szCs w:val="32"/>
        </w:rPr>
      </w:pPr>
    </w:p>
    <w:p w:rsidR="000044F0" w:rsidRPr="00196764" w:rsidRDefault="000044F0" w:rsidP="00A47588">
      <w:pPr>
        <w:ind w:firstLine="527"/>
        <w:jc w:val="center"/>
        <w:rPr>
          <w:rFonts w:ascii="Arial" w:hAnsi="Arial" w:cs="Arial"/>
          <w:b/>
          <w:sz w:val="32"/>
          <w:szCs w:val="32"/>
        </w:rPr>
      </w:pPr>
    </w:p>
    <w:p w:rsidR="000044F0" w:rsidRPr="00196764" w:rsidRDefault="000044F0" w:rsidP="00A47588">
      <w:pPr>
        <w:ind w:firstLine="527"/>
        <w:jc w:val="center"/>
        <w:rPr>
          <w:rFonts w:ascii="Arial" w:hAnsi="Arial" w:cs="Arial"/>
          <w:b/>
          <w:sz w:val="32"/>
          <w:szCs w:val="32"/>
        </w:rPr>
      </w:pPr>
    </w:p>
    <w:p w:rsidR="00A55298" w:rsidRPr="00196764" w:rsidRDefault="00A55298" w:rsidP="00A47588">
      <w:pPr>
        <w:ind w:firstLine="527"/>
        <w:jc w:val="center"/>
        <w:rPr>
          <w:rFonts w:ascii="Arial" w:hAnsi="Arial" w:cs="Arial"/>
          <w:b/>
          <w:sz w:val="32"/>
          <w:szCs w:val="32"/>
        </w:rPr>
      </w:pPr>
    </w:p>
    <w:p w:rsidR="00A672D4" w:rsidRPr="00196764" w:rsidRDefault="00A672D4" w:rsidP="00A47588">
      <w:pPr>
        <w:ind w:firstLine="527"/>
        <w:jc w:val="center"/>
        <w:rPr>
          <w:rFonts w:ascii="Arial" w:hAnsi="Arial" w:cs="Arial"/>
          <w:b/>
          <w:sz w:val="32"/>
          <w:szCs w:val="32"/>
        </w:rPr>
      </w:pPr>
    </w:p>
    <w:p w:rsidR="00A672D4" w:rsidRPr="00196764" w:rsidRDefault="00A672D4" w:rsidP="00A47588">
      <w:pPr>
        <w:ind w:firstLine="527"/>
        <w:jc w:val="center"/>
        <w:rPr>
          <w:rFonts w:ascii="Arial" w:hAnsi="Arial" w:cs="Arial"/>
          <w:b/>
          <w:sz w:val="32"/>
          <w:szCs w:val="32"/>
        </w:rPr>
      </w:pPr>
      <w:r w:rsidRPr="00196764">
        <w:rPr>
          <w:rFonts w:ascii="Arial" w:hAnsi="Arial" w:cs="Arial"/>
          <w:b/>
          <w:sz w:val="32"/>
          <w:szCs w:val="32"/>
        </w:rPr>
        <w:t>Leona Schneiderová</w:t>
      </w:r>
    </w:p>
    <w:p w:rsidR="00A55298" w:rsidRPr="00196764" w:rsidRDefault="00A55298" w:rsidP="00A47588">
      <w:pPr>
        <w:ind w:firstLine="527"/>
        <w:rPr>
          <w:rFonts w:ascii="Arial" w:hAnsi="Arial" w:cs="Arial"/>
          <w:b/>
          <w:sz w:val="40"/>
          <w:szCs w:val="40"/>
        </w:rPr>
      </w:pPr>
    </w:p>
    <w:p w:rsidR="00196764" w:rsidRPr="00196764" w:rsidRDefault="007C3B92" w:rsidP="00A47588">
      <w:pPr>
        <w:ind w:firstLine="527"/>
        <w:jc w:val="center"/>
        <w:rPr>
          <w:rFonts w:ascii="Arial" w:hAnsi="Arial" w:cs="Arial"/>
          <w:b/>
          <w:sz w:val="32"/>
          <w:szCs w:val="32"/>
        </w:rPr>
      </w:pPr>
      <w:r w:rsidRPr="00196764">
        <w:rPr>
          <w:rFonts w:ascii="Arial" w:hAnsi="Arial" w:cs="Arial"/>
          <w:b/>
          <w:sz w:val="32"/>
          <w:szCs w:val="32"/>
        </w:rPr>
        <w:t>Porušení práva Evropské unie</w:t>
      </w:r>
      <w:r w:rsidR="00A672D4" w:rsidRPr="00196764">
        <w:rPr>
          <w:rFonts w:ascii="Arial" w:hAnsi="Arial" w:cs="Arial"/>
          <w:b/>
          <w:sz w:val="32"/>
          <w:szCs w:val="32"/>
        </w:rPr>
        <w:t xml:space="preserve"> národními soudy</w:t>
      </w:r>
      <w:r w:rsidR="00196764" w:rsidRPr="00196764">
        <w:rPr>
          <w:rFonts w:ascii="Arial" w:hAnsi="Arial" w:cs="Arial"/>
          <w:b/>
          <w:sz w:val="32"/>
          <w:szCs w:val="32"/>
        </w:rPr>
        <w:t xml:space="preserve"> </w:t>
      </w:r>
    </w:p>
    <w:p w:rsidR="00A672D4" w:rsidRPr="00196764" w:rsidRDefault="00A672D4" w:rsidP="00A47588">
      <w:pPr>
        <w:ind w:firstLine="527"/>
        <w:jc w:val="center"/>
        <w:rPr>
          <w:rFonts w:ascii="Arial" w:hAnsi="Arial" w:cs="Arial"/>
          <w:b/>
          <w:sz w:val="32"/>
          <w:szCs w:val="32"/>
        </w:rPr>
      </w:pPr>
      <w:r w:rsidRPr="00196764">
        <w:rPr>
          <w:rFonts w:ascii="Arial" w:hAnsi="Arial" w:cs="Arial"/>
          <w:b/>
          <w:sz w:val="32"/>
          <w:szCs w:val="32"/>
        </w:rPr>
        <w:t>a jeho důsledky</w:t>
      </w:r>
    </w:p>
    <w:p w:rsidR="00A672D4" w:rsidRPr="00196764" w:rsidRDefault="00A672D4" w:rsidP="00A47588">
      <w:pPr>
        <w:ind w:firstLine="527"/>
        <w:rPr>
          <w:rFonts w:ascii="Arial" w:hAnsi="Arial" w:cs="Arial"/>
          <w:b/>
          <w:sz w:val="40"/>
          <w:szCs w:val="40"/>
        </w:rPr>
      </w:pPr>
    </w:p>
    <w:p w:rsidR="00A672D4" w:rsidRPr="00196764" w:rsidRDefault="00A672D4" w:rsidP="00A47588">
      <w:pPr>
        <w:ind w:firstLine="527"/>
        <w:jc w:val="center"/>
        <w:rPr>
          <w:rFonts w:ascii="Arial" w:hAnsi="Arial" w:cs="Arial"/>
          <w:b/>
          <w:sz w:val="28"/>
          <w:szCs w:val="28"/>
        </w:rPr>
      </w:pPr>
      <w:r w:rsidRPr="00196764">
        <w:rPr>
          <w:rFonts w:ascii="Arial" w:hAnsi="Arial" w:cs="Arial"/>
          <w:b/>
          <w:sz w:val="28"/>
          <w:szCs w:val="28"/>
        </w:rPr>
        <w:t>Diplomová práce</w:t>
      </w:r>
    </w:p>
    <w:p w:rsidR="00A672D4" w:rsidRPr="00196764" w:rsidRDefault="00A672D4" w:rsidP="00A47588">
      <w:pPr>
        <w:ind w:firstLine="527"/>
        <w:rPr>
          <w:rFonts w:ascii="Arial" w:hAnsi="Arial" w:cs="Arial"/>
          <w:b/>
          <w:sz w:val="32"/>
          <w:szCs w:val="32"/>
        </w:rPr>
      </w:pPr>
    </w:p>
    <w:p w:rsidR="00A672D4" w:rsidRPr="00196764" w:rsidRDefault="00A672D4" w:rsidP="00A47588">
      <w:pPr>
        <w:ind w:firstLine="527"/>
        <w:rPr>
          <w:rFonts w:ascii="Arial" w:hAnsi="Arial" w:cs="Arial"/>
          <w:b/>
          <w:sz w:val="32"/>
          <w:szCs w:val="32"/>
        </w:rPr>
      </w:pPr>
    </w:p>
    <w:p w:rsidR="00A672D4" w:rsidRPr="00196764" w:rsidRDefault="00A672D4" w:rsidP="00A47588">
      <w:pPr>
        <w:ind w:firstLine="527"/>
        <w:rPr>
          <w:rFonts w:ascii="Arial" w:hAnsi="Arial" w:cs="Arial"/>
          <w:b/>
          <w:sz w:val="32"/>
          <w:szCs w:val="32"/>
        </w:rPr>
      </w:pPr>
    </w:p>
    <w:p w:rsidR="00A672D4" w:rsidRPr="00196764" w:rsidRDefault="00A672D4" w:rsidP="00A47588">
      <w:pPr>
        <w:ind w:firstLine="527"/>
        <w:rPr>
          <w:rFonts w:ascii="Arial" w:hAnsi="Arial" w:cs="Arial"/>
          <w:b/>
          <w:sz w:val="32"/>
          <w:szCs w:val="32"/>
        </w:rPr>
      </w:pPr>
    </w:p>
    <w:p w:rsidR="008E5AD4" w:rsidRPr="00196764" w:rsidRDefault="008E5AD4" w:rsidP="00A47588">
      <w:pPr>
        <w:ind w:firstLine="527"/>
        <w:rPr>
          <w:rFonts w:ascii="Arial" w:hAnsi="Arial" w:cs="Arial"/>
          <w:b/>
          <w:sz w:val="32"/>
          <w:szCs w:val="32"/>
        </w:rPr>
      </w:pPr>
    </w:p>
    <w:p w:rsidR="00A672D4" w:rsidRPr="00196764" w:rsidRDefault="00A672D4" w:rsidP="00A47588">
      <w:pPr>
        <w:ind w:firstLine="527"/>
        <w:jc w:val="center"/>
        <w:rPr>
          <w:rFonts w:ascii="Arial" w:hAnsi="Arial" w:cs="Arial"/>
          <w:b/>
          <w:sz w:val="40"/>
          <w:szCs w:val="40"/>
        </w:rPr>
      </w:pPr>
    </w:p>
    <w:p w:rsidR="00574500" w:rsidRPr="00196764" w:rsidRDefault="00574500" w:rsidP="007C3B92">
      <w:pPr>
        <w:rPr>
          <w:rFonts w:ascii="Arial" w:hAnsi="Arial" w:cs="Arial"/>
          <w:b/>
          <w:sz w:val="40"/>
          <w:szCs w:val="40"/>
        </w:rPr>
      </w:pPr>
    </w:p>
    <w:p w:rsidR="000044F0" w:rsidRPr="00196764" w:rsidRDefault="000044F0" w:rsidP="00A47588">
      <w:pPr>
        <w:ind w:firstLine="527"/>
        <w:jc w:val="center"/>
        <w:rPr>
          <w:rFonts w:ascii="Arial" w:hAnsi="Arial" w:cs="Arial"/>
          <w:b/>
          <w:sz w:val="40"/>
          <w:szCs w:val="40"/>
        </w:rPr>
      </w:pPr>
    </w:p>
    <w:p w:rsidR="000044F0" w:rsidRPr="00196764" w:rsidRDefault="000044F0" w:rsidP="00A47588">
      <w:pPr>
        <w:ind w:firstLine="527"/>
        <w:jc w:val="center"/>
        <w:rPr>
          <w:rFonts w:ascii="Arial" w:hAnsi="Arial" w:cs="Arial"/>
          <w:b/>
          <w:sz w:val="40"/>
          <w:szCs w:val="40"/>
        </w:rPr>
      </w:pPr>
    </w:p>
    <w:p w:rsidR="000044F0" w:rsidRPr="00196764" w:rsidRDefault="000044F0" w:rsidP="00A47588">
      <w:pPr>
        <w:ind w:firstLine="527"/>
        <w:jc w:val="center"/>
        <w:rPr>
          <w:rFonts w:ascii="Arial" w:hAnsi="Arial" w:cs="Arial"/>
          <w:b/>
          <w:sz w:val="40"/>
          <w:szCs w:val="40"/>
        </w:rPr>
      </w:pPr>
    </w:p>
    <w:p w:rsidR="00A672D4" w:rsidRPr="00196764" w:rsidRDefault="00A55298" w:rsidP="00A47588">
      <w:pPr>
        <w:ind w:firstLine="527"/>
        <w:jc w:val="center"/>
        <w:rPr>
          <w:rFonts w:ascii="Arial" w:hAnsi="Arial" w:cs="Arial"/>
          <w:b/>
          <w:sz w:val="28"/>
          <w:szCs w:val="28"/>
        </w:rPr>
      </w:pPr>
      <w:r w:rsidRPr="00196764">
        <w:rPr>
          <w:rFonts w:ascii="Arial" w:hAnsi="Arial" w:cs="Arial"/>
          <w:b/>
          <w:sz w:val="28"/>
          <w:szCs w:val="28"/>
        </w:rPr>
        <w:t xml:space="preserve">Olomouc </w:t>
      </w:r>
      <w:r w:rsidR="000044F0" w:rsidRPr="00196764">
        <w:rPr>
          <w:rFonts w:ascii="Arial" w:hAnsi="Arial" w:cs="Arial"/>
          <w:b/>
          <w:sz w:val="28"/>
          <w:szCs w:val="28"/>
        </w:rPr>
        <w:t>2013</w:t>
      </w:r>
    </w:p>
    <w:p w:rsidR="000044F0" w:rsidRPr="00196764" w:rsidRDefault="000044F0" w:rsidP="000044F0">
      <w:pPr>
        <w:rPr>
          <w:rFonts w:ascii="Arial" w:hAnsi="Arial" w:cs="Arial"/>
          <w:sz w:val="24"/>
          <w:szCs w:val="24"/>
        </w:rPr>
      </w:pPr>
      <w:r w:rsidRPr="00196764">
        <w:rPr>
          <w:rFonts w:ascii="Arial" w:hAnsi="Arial" w:cs="Arial"/>
          <w:sz w:val="24"/>
          <w:szCs w:val="24"/>
        </w:rPr>
        <w:lastRenderedPageBreak/>
        <w:t xml:space="preserve">Prohlašuji, že jsem diplomovou práci na téma </w:t>
      </w:r>
      <w:r w:rsidR="00F26352">
        <w:rPr>
          <w:rFonts w:ascii="Arial" w:hAnsi="Arial" w:cs="Arial"/>
          <w:i/>
          <w:sz w:val="24"/>
          <w:szCs w:val="24"/>
        </w:rPr>
        <w:t>„Porušení práva Evropské unie</w:t>
      </w:r>
      <w:r w:rsidRPr="00196764">
        <w:rPr>
          <w:rFonts w:ascii="Arial" w:hAnsi="Arial" w:cs="Arial"/>
          <w:i/>
          <w:sz w:val="24"/>
          <w:szCs w:val="24"/>
        </w:rPr>
        <w:t xml:space="preserve"> národními soudy a jeho důsledky“</w:t>
      </w:r>
      <w:r w:rsidRPr="00196764">
        <w:rPr>
          <w:rFonts w:ascii="Arial" w:hAnsi="Arial" w:cs="Arial"/>
          <w:sz w:val="24"/>
          <w:szCs w:val="24"/>
        </w:rPr>
        <w:t xml:space="preserve"> vypracovala samostatně a citovala jsem všechny použité zdroje. </w:t>
      </w:r>
    </w:p>
    <w:p w:rsidR="000044F0" w:rsidRPr="00196764" w:rsidRDefault="000044F0" w:rsidP="000044F0">
      <w:pPr>
        <w:autoSpaceDE w:val="0"/>
        <w:autoSpaceDN w:val="0"/>
        <w:adjustRightInd w:val="0"/>
        <w:ind w:right="46"/>
        <w:rPr>
          <w:rFonts w:ascii="Arial" w:hAnsi="Arial" w:cs="Arial"/>
          <w:sz w:val="24"/>
          <w:szCs w:val="24"/>
        </w:rPr>
      </w:pPr>
    </w:p>
    <w:p w:rsidR="000044F0" w:rsidRPr="00196764" w:rsidRDefault="002377EF" w:rsidP="000044F0">
      <w:pPr>
        <w:rPr>
          <w:rFonts w:ascii="Arial" w:hAnsi="Arial" w:cs="Arial"/>
          <w:sz w:val="24"/>
          <w:szCs w:val="24"/>
        </w:rPr>
      </w:pPr>
      <w:r w:rsidRPr="00196764">
        <w:rPr>
          <w:rFonts w:ascii="Arial" w:hAnsi="Arial" w:cs="Arial"/>
          <w:sz w:val="24"/>
          <w:szCs w:val="24"/>
        </w:rPr>
        <w:t>V Olomouci dne 3. září</w:t>
      </w:r>
      <w:r w:rsidR="000044F0" w:rsidRPr="00196764">
        <w:rPr>
          <w:rFonts w:ascii="Arial" w:hAnsi="Arial" w:cs="Arial"/>
          <w:sz w:val="24"/>
          <w:szCs w:val="24"/>
        </w:rPr>
        <w:t xml:space="preserve"> 2013                                                                     </w:t>
      </w:r>
    </w:p>
    <w:p w:rsidR="000D4C8E" w:rsidRPr="00196764" w:rsidRDefault="000D4C8E" w:rsidP="000D4C8E">
      <w:pPr>
        <w:ind w:left="4956"/>
        <w:rPr>
          <w:rFonts w:ascii="Arial" w:hAnsi="Arial" w:cs="Arial"/>
          <w:sz w:val="24"/>
          <w:szCs w:val="24"/>
        </w:rPr>
      </w:pPr>
    </w:p>
    <w:p w:rsidR="000D4C8E" w:rsidRPr="00196764" w:rsidRDefault="000D4C8E" w:rsidP="000D4C8E">
      <w:pPr>
        <w:ind w:left="4956"/>
        <w:rPr>
          <w:rFonts w:ascii="Arial" w:hAnsi="Arial" w:cs="Arial"/>
          <w:sz w:val="24"/>
          <w:szCs w:val="24"/>
        </w:rPr>
      </w:pPr>
    </w:p>
    <w:p w:rsidR="000044F0" w:rsidRPr="00196764" w:rsidRDefault="006D2A74" w:rsidP="000D4C8E">
      <w:pPr>
        <w:ind w:left="6372"/>
        <w:rPr>
          <w:rFonts w:ascii="Arial" w:hAnsi="Arial" w:cs="Arial"/>
          <w:sz w:val="24"/>
          <w:szCs w:val="24"/>
        </w:rPr>
      </w:pPr>
      <w:r w:rsidRPr="00196764">
        <w:rPr>
          <w:rFonts w:ascii="Arial" w:hAnsi="Arial" w:cs="Arial"/>
          <w:sz w:val="24"/>
          <w:szCs w:val="24"/>
        </w:rPr>
        <w:t xml:space="preserve">       ..</w:t>
      </w:r>
      <w:r w:rsidR="000D4C8E" w:rsidRPr="00196764">
        <w:rPr>
          <w:rFonts w:ascii="Arial" w:hAnsi="Arial" w:cs="Arial"/>
          <w:sz w:val="24"/>
          <w:szCs w:val="24"/>
        </w:rPr>
        <w:t>……………………..</w:t>
      </w:r>
      <w:r w:rsidR="000044F0" w:rsidRPr="00196764">
        <w:rPr>
          <w:rFonts w:ascii="Arial" w:hAnsi="Arial" w:cs="Arial"/>
          <w:sz w:val="24"/>
          <w:szCs w:val="24"/>
        </w:rPr>
        <w:t xml:space="preserve">                                                                                                                     </w:t>
      </w:r>
    </w:p>
    <w:p w:rsidR="000044F0" w:rsidRPr="00196764" w:rsidRDefault="006D2A74" w:rsidP="000D4C8E">
      <w:pPr>
        <w:ind w:left="6372"/>
        <w:rPr>
          <w:rFonts w:ascii="Arial" w:hAnsi="Arial" w:cs="Arial"/>
          <w:sz w:val="24"/>
          <w:szCs w:val="24"/>
        </w:rPr>
      </w:pPr>
      <w:r w:rsidRPr="00196764">
        <w:rPr>
          <w:rFonts w:ascii="Arial" w:hAnsi="Arial" w:cs="Arial"/>
          <w:sz w:val="24"/>
          <w:szCs w:val="24"/>
        </w:rPr>
        <w:t xml:space="preserve">       </w:t>
      </w:r>
      <w:r w:rsidR="000044F0" w:rsidRPr="00196764">
        <w:rPr>
          <w:rFonts w:ascii="Arial" w:hAnsi="Arial" w:cs="Arial"/>
          <w:sz w:val="24"/>
          <w:szCs w:val="24"/>
        </w:rPr>
        <w:t>Leona Schneiderová</w:t>
      </w:r>
    </w:p>
    <w:p w:rsidR="0031342C" w:rsidRPr="00196764" w:rsidRDefault="0031342C" w:rsidP="00A47588">
      <w:pPr>
        <w:ind w:firstLine="527"/>
        <w:jc w:val="center"/>
        <w:rPr>
          <w:rFonts w:ascii="Arial" w:hAnsi="Arial" w:cs="Arial"/>
          <w:b/>
          <w:sz w:val="40"/>
          <w:szCs w:val="40"/>
        </w:rPr>
      </w:pPr>
    </w:p>
    <w:p w:rsidR="0031342C" w:rsidRPr="00196764" w:rsidRDefault="0031342C"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A47588">
      <w:pPr>
        <w:ind w:firstLine="527"/>
        <w:jc w:val="center"/>
        <w:rPr>
          <w:rFonts w:ascii="Arial" w:hAnsi="Arial" w:cs="Arial"/>
          <w:sz w:val="40"/>
          <w:szCs w:val="40"/>
        </w:rPr>
      </w:pPr>
    </w:p>
    <w:p w:rsidR="00DC07FC" w:rsidRPr="00196764" w:rsidRDefault="00DC07FC" w:rsidP="00DC07FC">
      <w:pPr>
        <w:rPr>
          <w:rFonts w:ascii="Arial" w:hAnsi="Arial" w:cs="Arial"/>
          <w:bCs/>
          <w:sz w:val="24"/>
          <w:szCs w:val="24"/>
        </w:rPr>
      </w:pPr>
      <w:r w:rsidRPr="00196764">
        <w:rPr>
          <w:rFonts w:ascii="Arial" w:hAnsi="Arial" w:cs="Arial"/>
          <w:bCs/>
          <w:sz w:val="24"/>
          <w:szCs w:val="24"/>
        </w:rPr>
        <w:lastRenderedPageBreak/>
        <w:t xml:space="preserve">Já, níže podepsaná, Leona Schneiderová, autorka diplomové práce na téma </w:t>
      </w:r>
      <w:r w:rsidR="00F26352">
        <w:rPr>
          <w:rFonts w:ascii="Arial" w:hAnsi="Arial" w:cs="Arial"/>
          <w:i/>
          <w:sz w:val="24"/>
          <w:szCs w:val="24"/>
        </w:rPr>
        <w:t>„Porušení práva Evropské unie</w:t>
      </w:r>
      <w:r w:rsidRPr="00196764">
        <w:rPr>
          <w:rFonts w:ascii="Arial" w:hAnsi="Arial" w:cs="Arial"/>
          <w:i/>
          <w:sz w:val="24"/>
          <w:szCs w:val="24"/>
        </w:rPr>
        <w:t xml:space="preserve"> národními soudy a jeho důsledky“</w:t>
      </w:r>
      <w:r w:rsidRPr="00196764">
        <w:rPr>
          <w:rFonts w:ascii="Arial" w:hAnsi="Arial" w:cs="Arial"/>
          <w:sz w:val="24"/>
          <w:szCs w:val="24"/>
        </w:rPr>
        <w:t xml:space="preserve">, </w:t>
      </w:r>
      <w:r w:rsidRPr="00196764">
        <w:rPr>
          <w:rFonts w:ascii="Arial" w:hAnsi="Arial" w:cs="Arial"/>
          <w:bCs/>
          <w:sz w:val="24"/>
          <w:szCs w:val="24"/>
        </w:rPr>
        <w:t>která je literárním dílem ve smyslu zákona č. 121/2000 Sb., dávám tímto souhlas podle § 4 písm. e) zákona č. 101/2000 Sb., správci,</w:t>
      </w:r>
    </w:p>
    <w:p w:rsidR="00DC07FC" w:rsidRPr="00196764" w:rsidRDefault="00DC07FC" w:rsidP="00DC07FC">
      <w:pPr>
        <w:ind w:firstLine="540"/>
        <w:rPr>
          <w:rFonts w:ascii="Arial" w:hAnsi="Arial" w:cs="Arial"/>
          <w:bCs/>
          <w:sz w:val="24"/>
          <w:szCs w:val="24"/>
        </w:rPr>
      </w:pPr>
    </w:p>
    <w:p w:rsidR="00DC07FC" w:rsidRPr="00196764" w:rsidRDefault="00DC07FC" w:rsidP="00DC07FC">
      <w:pPr>
        <w:jc w:val="center"/>
        <w:rPr>
          <w:rFonts w:ascii="Arial" w:hAnsi="Arial" w:cs="Arial"/>
          <w:bCs/>
          <w:sz w:val="24"/>
          <w:szCs w:val="24"/>
        </w:rPr>
      </w:pPr>
      <w:r w:rsidRPr="00196764">
        <w:rPr>
          <w:rFonts w:ascii="Arial" w:hAnsi="Arial" w:cs="Arial"/>
          <w:bCs/>
          <w:sz w:val="24"/>
          <w:szCs w:val="24"/>
        </w:rPr>
        <w:t>Univerzitě Palackého v Olomouci,</w:t>
      </w:r>
    </w:p>
    <w:p w:rsidR="00DC07FC" w:rsidRPr="00196764" w:rsidRDefault="00DC07FC" w:rsidP="00DC07FC">
      <w:pPr>
        <w:jc w:val="center"/>
        <w:rPr>
          <w:rFonts w:ascii="Arial" w:hAnsi="Arial" w:cs="Arial"/>
          <w:bCs/>
          <w:sz w:val="24"/>
          <w:szCs w:val="24"/>
        </w:rPr>
      </w:pPr>
      <w:r w:rsidRPr="00196764">
        <w:rPr>
          <w:rFonts w:ascii="Arial" w:hAnsi="Arial" w:cs="Arial"/>
          <w:bCs/>
          <w:sz w:val="24"/>
          <w:szCs w:val="24"/>
        </w:rPr>
        <w:t>Křížkovského 8, 771 47 Olomouc, Česká republika,</w:t>
      </w:r>
    </w:p>
    <w:p w:rsidR="00DC07FC" w:rsidRPr="00196764" w:rsidRDefault="00DC07FC" w:rsidP="00DC07FC">
      <w:pPr>
        <w:ind w:firstLine="540"/>
        <w:rPr>
          <w:rFonts w:ascii="Arial" w:hAnsi="Arial" w:cs="Arial"/>
          <w:bCs/>
          <w:sz w:val="24"/>
          <w:szCs w:val="24"/>
        </w:rPr>
      </w:pPr>
    </w:p>
    <w:p w:rsidR="00DC07FC" w:rsidRPr="00196764" w:rsidRDefault="00DC07FC" w:rsidP="00DC07FC">
      <w:pPr>
        <w:rPr>
          <w:rFonts w:ascii="Arial" w:hAnsi="Arial" w:cs="Arial"/>
          <w:bCs/>
          <w:sz w:val="24"/>
          <w:szCs w:val="24"/>
        </w:rPr>
      </w:pPr>
      <w:r w:rsidRPr="00196764">
        <w:rPr>
          <w:rFonts w:ascii="Arial" w:hAnsi="Arial" w:cs="Arial"/>
          <w:bCs/>
          <w:sz w:val="24"/>
          <w:szCs w:val="24"/>
        </w:rPr>
        <w:t>ke zpracování údajů v rozsahu: jméno a příjmení v informačním systému, a to včetně zařazení do katalogů, a dále k zpřístupnění jména a příjmení v </w:t>
      </w:r>
      <w:proofErr w:type="gramStart"/>
      <w:r w:rsidRPr="00196764">
        <w:rPr>
          <w:rFonts w:ascii="Arial" w:hAnsi="Arial" w:cs="Arial"/>
          <w:bCs/>
          <w:sz w:val="24"/>
          <w:szCs w:val="24"/>
        </w:rPr>
        <w:t xml:space="preserve">katalozích </w:t>
      </w:r>
      <w:r w:rsidR="00110B12">
        <w:rPr>
          <w:rFonts w:ascii="Arial" w:hAnsi="Arial" w:cs="Arial"/>
          <w:bCs/>
          <w:sz w:val="24"/>
          <w:szCs w:val="24"/>
        </w:rPr>
        <w:t xml:space="preserve">                        </w:t>
      </w:r>
      <w:r w:rsidRPr="00196764">
        <w:rPr>
          <w:rFonts w:ascii="Arial" w:hAnsi="Arial" w:cs="Arial"/>
          <w:bCs/>
          <w:sz w:val="24"/>
          <w:szCs w:val="24"/>
        </w:rPr>
        <w:t>a informačních</w:t>
      </w:r>
      <w:proofErr w:type="gramEnd"/>
      <w:r w:rsidRPr="00196764">
        <w:rPr>
          <w:rFonts w:ascii="Arial" w:hAnsi="Arial" w:cs="Arial"/>
          <w:bCs/>
          <w:sz w:val="24"/>
          <w:szCs w:val="24"/>
        </w:rPr>
        <w:t xml:space="preserve"> systémech Univerzity Palackého, a to včetně neadresného zpřístupnění pomocí metod dálkového přístupu. Údaje mohou být takto zpřístupněny uživatelům Univerzity Palackého. Realizace zpřístupnění zajišťuje ke dni podání tohoto prohlášení vnitřní složka Univerzity Palackého, která se nazývá Informační centrum UP.</w:t>
      </w:r>
    </w:p>
    <w:p w:rsidR="00DC07FC" w:rsidRPr="00196764" w:rsidRDefault="00DC07FC" w:rsidP="00DC07FC">
      <w:pPr>
        <w:rPr>
          <w:rFonts w:ascii="Arial" w:hAnsi="Arial" w:cs="Arial"/>
          <w:bCs/>
          <w:sz w:val="24"/>
          <w:szCs w:val="24"/>
        </w:rPr>
      </w:pPr>
      <w:r w:rsidRPr="00196764">
        <w:rPr>
          <w:rFonts w:ascii="Arial" w:hAnsi="Arial" w:cs="Arial"/>
          <w:bCs/>
          <w:sz w:val="24"/>
          <w:szCs w:val="24"/>
        </w:rPr>
        <w:t>Souhlas se poskytuje na dobu ochrany autorského díla dle zákona č. 121/2000 Sb.</w:t>
      </w:r>
    </w:p>
    <w:p w:rsidR="00DC07FC" w:rsidRPr="00196764" w:rsidRDefault="00DC07FC" w:rsidP="00DC07FC">
      <w:pPr>
        <w:rPr>
          <w:rFonts w:ascii="Arial" w:hAnsi="Arial" w:cs="Arial"/>
          <w:bCs/>
          <w:sz w:val="24"/>
          <w:szCs w:val="24"/>
        </w:rPr>
      </w:pPr>
      <w:r w:rsidRPr="00196764">
        <w:rPr>
          <w:rFonts w:ascii="Arial" w:hAnsi="Arial" w:cs="Arial"/>
          <w:bCs/>
          <w:sz w:val="24"/>
          <w:szCs w:val="24"/>
        </w:rPr>
        <w:t xml:space="preserve">     </w:t>
      </w:r>
    </w:p>
    <w:p w:rsidR="00DC07FC" w:rsidRPr="00196764" w:rsidRDefault="00DC07FC" w:rsidP="00DC07FC">
      <w:pPr>
        <w:rPr>
          <w:rFonts w:ascii="Arial" w:hAnsi="Arial" w:cs="Arial"/>
          <w:sz w:val="24"/>
          <w:szCs w:val="24"/>
        </w:rPr>
      </w:pPr>
      <w:r w:rsidRPr="00196764">
        <w:rPr>
          <w:rFonts w:ascii="Arial" w:hAnsi="Arial" w:cs="Arial"/>
          <w:sz w:val="24"/>
          <w:szCs w:val="24"/>
        </w:rPr>
        <w:t>V Olomouci d</w:t>
      </w:r>
      <w:r w:rsidR="000D741B" w:rsidRPr="00196764">
        <w:rPr>
          <w:rFonts w:ascii="Arial" w:hAnsi="Arial" w:cs="Arial"/>
          <w:sz w:val="24"/>
          <w:szCs w:val="24"/>
        </w:rPr>
        <w:t>n</w:t>
      </w:r>
      <w:r w:rsidR="002377EF" w:rsidRPr="00196764">
        <w:rPr>
          <w:rFonts w:ascii="Arial" w:hAnsi="Arial" w:cs="Arial"/>
          <w:sz w:val="24"/>
          <w:szCs w:val="24"/>
        </w:rPr>
        <w:t>e 3. září</w:t>
      </w:r>
      <w:r w:rsidR="000D741B" w:rsidRPr="00196764">
        <w:rPr>
          <w:rFonts w:ascii="Arial" w:hAnsi="Arial" w:cs="Arial"/>
          <w:sz w:val="24"/>
          <w:szCs w:val="24"/>
        </w:rPr>
        <w:t xml:space="preserve"> 2013</w:t>
      </w:r>
    </w:p>
    <w:p w:rsidR="006D2A74" w:rsidRPr="00196764" w:rsidRDefault="00DC07FC" w:rsidP="00DC07FC">
      <w:pPr>
        <w:rPr>
          <w:rFonts w:ascii="Arial" w:hAnsi="Arial" w:cs="Arial"/>
          <w:b/>
          <w:sz w:val="24"/>
          <w:szCs w:val="24"/>
        </w:rPr>
      </w:pPr>
      <w:r w:rsidRPr="00196764">
        <w:rPr>
          <w:rFonts w:ascii="Arial" w:hAnsi="Arial" w:cs="Arial"/>
          <w:b/>
          <w:sz w:val="24"/>
          <w:szCs w:val="24"/>
        </w:rPr>
        <w:t xml:space="preserve">                                                   </w:t>
      </w:r>
    </w:p>
    <w:p w:rsidR="00DC07FC" w:rsidRPr="00196764" w:rsidRDefault="00DC07FC" w:rsidP="00DC07FC">
      <w:pPr>
        <w:rPr>
          <w:rFonts w:ascii="Arial" w:hAnsi="Arial" w:cs="Arial"/>
          <w:b/>
          <w:sz w:val="24"/>
          <w:szCs w:val="24"/>
        </w:rPr>
      </w:pPr>
      <w:r w:rsidRPr="00196764">
        <w:rPr>
          <w:rFonts w:ascii="Arial" w:hAnsi="Arial" w:cs="Arial"/>
          <w:b/>
          <w:sz w:val="24"/>
          <w:szCs w:val="24"/>
        </w:rPr>
        <w:t xml:space="preserve">                                                  </w:t>
      </w:r>
    </w:p>
    <w:p w:rsidR="00DC07FC" w:rsidRPr="00196764" w:rsidRDefault="00DC07FC" w:rsidP="00DC07FC">
      <w:pPr>
        <w:rPr>
          <w:rFonts w:ascii="Arial" w:hAnsi="Arial" w:cs="Arial"/>
          <w:sz w:val="24"/>
          <w:szCs w:val="24"/>
        </w:rPr>
      </w:pPr>
      <w:r w:rsidRPr="00196764">
        <w:rPr>
          <w:rFonts w:ascii="Arial" w:hAnsi="Arial" w:cs="Arial"/>
          <w:b/>
          <w:sz w:val="24"/>
          <w:szCs w:val="24"/>
        </w:rPr>
        <w:t xml:space="preserve">                                                                                                    </w:t>
      </w:r>
      <w:r w:rsidRPr="00196764">
        <w:rPr>
          <w:rFonts w:ascii="Arial" w:hAnsi="Arial" w:cs="Arial"/>
          <w:sz w:val="24"/>
          <w:szCs w:val="24"/>
        </w:rPr>
        <w:t xml:space="preserve">  .…...………………….</w:t>
      </w:r>
    </w:p>
    <w:p w:rsidR="00DC07FC" w:rsidRPr="00196764" w:rsidRDefault="00DC07FC" w:rsidP="00DC07FC">
      <w:pPr>
        <w:ind w:left="4248" w:firstLine="708"/>
        <w:rPr>
          <w:rFonts w:ascii="Arial" w:hAnsi="Arial" w:cs="Arial"/>
        </w:rPr>
      </w:pPr>
      <w:r w:rsidRPr="00196764">
        <w:rPr>
          <w:rFonts w:ascii="Arial" w:hAnsi="Arial" w:cs="Arial"/>
          <w:sz w:val="24"/>
          <w:szCs w:val="24"/>
        </w:rPr>
        <w:t xml:space="preserve">                            Leona Schneiderová</w:t>
      </w:r>
    </w:p>
    <w:p w:rsidR="00DC07FC" w:rsidRPr="00196764" w:rsidRDefault="00DC07FC"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002E98" w:rsidRPr="00196764" w:rsidRDefault="00002E98" w:rsidP="00A47588">
      <w:pPr>
        <w:ind w:firstLine="527"/>
        <w:jc w:val="center"/>
        <w:rPr>
          <w:rFonts w:ascii="Arial" w:hAnsi="Arial" w:cs="Arial"/>
          <w:sz w:val="40"/>
          <w:szCs w:val="40"/>
        </w:rPr>
      </w:pPr>
    </w:p>
    <w:p w:rsidR="006D2A74" w:rsidRPr="00196764" w:rsidRDefault="006D2A74" w:rsidP="006D2A74">
      <w:pPr>
        <w:rPr>
          <w:rFonts w:ascii="Arial" w:hAnsi="Arial" w:cs="Arial"/>
          <w:sz w:val="40"/>
          <w:szCs w:val="40"/>
        </w:rPr>
      </w:pPr>
    </w:p>
    <w:p w:rsidR="006D2A74" w:rsidRPr="00196764" w:rsidRDefault="006D2A74" w:rsidP="006D2A74">
      <w:pPr>
        <w:rPr>
          <w:rFonts w:ascii="Arial" w:hAnsi="Arial" w:cs="Arial"/>
          <w:sz w:val="40"/>
          <w:szCs w:val="40"/>
        </w:rPr>
      </w:pPr>
    </w:p>
    <w:sdt>
      <w:sdtPr>
        <w:rPr>
          <w:rFonts w:ascii="Arial" w:eastAsiaTheme="minorHAnsi" w:hAnsi="Arial" w:cs="Arial"/>
          <w:b w:val="0"/>
          <w:bCs w:val="0"/>
          <w:color w:val="auto"/>
          <w:sz w:val="22"/>
          <w:szCs w:val="22"/>
        </w:rPr>
        <w:id w:val="45677561"/>
        <w:docPartObj>
          <w:docPartGallery w:val="Table of Contents"/>
          <w:docPartUnique/>
        </w:docPartObj>
      </w:sdtPr>
      <w:sdtContent>
        <w:p w:rsidR="00BD2A28" w:rsidRPr="00196764" w:rsidRDefault="00BD2A28">
          <w:pPr>
            <w:pStyle w:val="Nadpisobsahu"/>
            <w:rPr>
              <w:rFonts w:ascii="Arial" w:hAnsi="Arial" w:cs="Arial"/>
              <w:color w:val="000000" w:themeColor="text1"/>
              <w:sz w:val="32"/>
              <w:szCs w:val="24"/>
            </w:rPr>
          </w:pPr>
          <w:r w:rsidRPr="00196764">
            <w:rPr>
              <w:rFonts w:ascii="Arial" w:hAnsi="Arial" w:cs="Arial"/>
              <w:color w:val="000000" w:themeColor="text1"/>
              <w:sz w:val="32"/>
              <w:szCs w:val="24"/>
            </w:rPr>
            <w:t>Obsah</w:t>
          </w:r>
        </w:p>
        <w:p w:rsidR="00BD2A28" w:rsidRPr="00196764" w:rsidRDefault="00BD2A28" w:rsidP="00BD2A28">
          <w:pPr>
            <w:rPr>
              <w:rFonts w:ascii="Arial" w:hAnsi="Arial" w:cs="Arial"/>
            </w:rPr>
          </w:pPr>
        </w:p>
        <w:p w:rsidR="00031AD2" w:rsidRDefault="009F42EF">
          <w:pPr>
            <w:pStyle w:val="Obsah1"/>
            <w:rPr>
              <w:rFonts w:asciiTheme="minorHAnsi" w:eastAsiaTheme="minorEastAsia" w:hAnsiTheme="minorHAnsi" w:cstheme="minorBidi"/>
              <w:b w:val="0"/>
              <w:color w:val="auto"/>
              <w:sz w:val="22"/>
              <w:szCs w:val="22"/>
              <w:lang w:eastAsia="cs-CZ"/>
            </w:rPr>
          </w:pPr>
          <w:r w:rsidRPr="009F42EF">
            <w:fldChar w:fldCharType="begin"/>
          </w:r>
          <w:r w:rsidR="00BD2A28" w:rsidRPr="00B72DB7">
            <w:instrText xml:space="preserve"> TOC \o "1-3" \h \z \u </w:instrText>
          </w:r>
          <w:r w:rsidRPr="009F42EF">
            <w:fldChar w:fldCharType="separate"/>
          </w:r>
          <w:hyperlink w:anchor="_Toc366148606" w:history="1">
            <w:r w:rsidR="00031AD2" w:rsidRPr="00BD0FC9">
              <w:rPr>
                <w:rStyle w:val="Hypertextovodkaz"/>
              </w:rPr>
              <w:t>Seznam použitých zkratek</w:t>
            </w:r>
            <w:r w:rsidR="00031AD2">
              <w:rPr>
                <w:webHidden/>
              </w:rPr>
              <w:tab/>
            </w:r>
            <w:r w:rsidR="00031AD2">
              <w:rPr>
                <w:webHidden/>
              </w:rPr>
              <w:fldChar w:fldCharType="begin"/>
            </w:r>
            <w:r w:rsidR="00031AD2">
              <w:rPr>
                <w:webHidden/>
              </w:rPr>
              <w:instrText xml:space="preserve"> PAGEREF _Toc366148606 \h </w:instrText>
            </w:r>
            <w:r w:rsidR="00031AD2">
              <w:rPr>
                <w:webHidden/>
              </w:rPr>
            </w:r>
            <w:r w:rsidR="00031AD2">
              <w:rPr>
                <w:webHidden/>
              </w:rPr>
              <w:fldChar w:fldCharType="separate"/>
            </w:r>
            <w:r w:rsidR="00520ABF">
              <w:rPr>
                <w:webHidden/>
              </w:rPr>
              <w:t>6</w:t>
            </w:r>
            <w:r w:rsidR="00031AD2">
              <w:rPr>
                <w:webHidden/>
              </w:rPr>
              <w:fldChar w:fldCharType="end"/>
            </w:r>
          </w:hyperlink>
        </w:p>
        <w:p w:rsidR="00031AD2" w:rsidRPr="00031AD2" w:rsidRDefault="00031AD2">
          <w:pPr>
            <w:pStyle w:val="Obsah1"/>
            <w:rPr>
              <w:rFonts w:eastAsiaTheme="minorEastAsia"/>
              <w:b w:val="0"/>
              <w:color w:val="auto"/>
              <w:lang w:eastAsia="cs-CZ"/>
            </w:rPr>
          </w:pPr>
          <w:hyperlink w:anchor="_Toc366148607" w:history="1">
            <w:r w:rsidRPr="00031AD2">
              <w:rPr>
                <w:rStyle w:val="Hypertextovodkaz"/>
              </w:rPr>
              <w:t>1.</w:t>
            </w:r>
            <w:r w:rsidRPr="00031AD2">
              <w:rPr>
                <w:rFonts w:eastAsiaTheme="minorEastAsia"/>
                <w:b w:val="0"/>
                <w:color w:val="auto"/>
                <w:lang w:eastAsia="cs-CZ"/>
              </w:rPr>
              <w:tab/>
            </w:r>
            <w:r w:rsidRPr="00031AD2">
              <w:rPr>
                <w:rStyle w:val="Hypertextovodkaz"/>
              </w:rPr>
              <w:t>Úvod</w:t>
            </w:r>
            <w:r w:rsidRPr="00031AD2">
              <w:rPr>
                <w:webHidden/>
              </w:rPr>
              <w:tab/>
            </w:r>
            <w:r w:rsidRPr="00031AD2">
              <w:rPr>
                <w:webHidden/>
              </w:rPr>
              <w:fldChar w:fldCharType="begin"/>
            </w:r>
            <w:r w:rsidRPr="00031AD2">
              <w:rPr>
                <w:webHidden/>
              </w:rPr>
              <w:instrText xml:space="preserve"> PAGEREF _Toc366148607 \h </w:instrText>
            </w:r>
            <w:r w:rsidRPr="00031AD2">
              <w:rPr>
                <w:webHidden/>
              </w:rPr>
            </w:r>
            <w:r w:rsidRPr="00031AD2">
              <w:rPr>
                <w:webHidden/>
              </w:rPr>
              <w:fldChar w:fldCharType="separate"/>
            </w:r>
            <w:r w:rsidR="00520ABF">
              <w:rPr>
                <w:webHidden/>
              </w:rPr>
              <w:t>7</w:t>
            </w:r>
            <w:r w:rsidRPr="00031AD2">
              <w:rPr>
                <w:webHidden/>
              </w:rPr>
              <w:fldChar w:fldCharType="end"/>
            </w:r>
          </w:hyperlink>
        </w:p>
        <w:p w:rsidR="00031AD2" w:rsidRPr="00031AD2" w:rsidRDefault="00031AD2">
          <w:pPr>
            <w:pStyle w:val="Obsah1"/>
            <w:rPr>
              <w:rFonts w:eastAsiaTheme="minorEastAsia"/>
              <w:b w:val="0"/>
              <w:color w:val="auto"/>
              <w:lang w:eastAsia="cs-CZ"/>
            </w:rPr>
          </w:pPr>
          <w:hyperlink w:anchor="_Toc366148608" w:history="1">
            <w:r w:rsidRPr="00031AD2">
              <w:rPr>
                <w:rStyle w:val="Hypertextovodkaz"/>
              </w:rPr>
              <w:t>2.</w:t>
            </w:r>
            <w:r w:rsidRPr="00031AD2">
              <w:rPr>
                <w:rFonts w:eastAsiaTheme="minorEastAsia"/>
                <w:b w:val="0"/>
                <w:color w:val="auto"/>
                <w:lang w:eastAsia="cs-CZ"/>
              </w:rPr>
              <w:tab/>
            </w:r>
            <w:r w:rsidRPr="00031AD2">
              <w:rPr>
                <w:rStyle w:val="Hypertextovodkaz"/>
              </w:rPr>
              <w:t>Role národních soudů při prosazování práva EU</w:t>
            </w:r>
            <w:r w:rsidRPr="00031AD2">
              <w:rPr>
                <w:webHidden/>
              </w:rPr>
              <w:tab/>
            </w:r>
            <w:r w:rsidRPr="00031AD2">
              <w:rPr>
                <w:webHidden/>
              </w:rPr>
              <w:fldChar w:fldCharType="begin"/>
            </w:r>
            <w:r w:rsidRPr="00031AD2">
              <w:rPr>
                <w:webHidden/>
              </w:rPr>
              <w:instrText xml:space="preserve"> PAGEREF _Toc366148608 \h </w:instrText>
            </w:r>
            <w:r w:rsidRPr="00031AD2">
              <w:rPr>
                <w:webHidden/>
              </w:rPr>
            </w:r>
            <w:r w:rsidRPr="00031AD2">
              <w:rPr>
                <w:webHidden/>
              </w:rPr>
              <w:fldChar w:fldCharType="separate"/>
            </w:r>
            <w:r w:rsidR="00520ABF">
              <w:rPr>
                <w:webHidden/>
              </w:rPr>
              <w:t>11</w:t>
            </w:r>
            <w:r w:rsidRPr="00031AD2">
              <w:rPr>
                <w:webHidden/>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09" w:history="1">
            <w:r w:rsidRPr="00031AD2">
              <w:rPr>
                <w:rStyle w:val="Hypertextovodkaz"/>
                <w:rFonts w:ascii="Arial" w:hAnsi="Arial" w:cs="Arial"/>
                <w:noProof/>
                <w:sz w:val="24"/>
                <w:szCs w:val="24"/>
              </w:rPr>
              <w:t>2.1.</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Právo EU a národní soudy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_Toc366148609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11</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0" w:history="1">
            <w:r w:rsidRPr="00031AD2">
              <w:rPr>
                <w:rStyle w:val="Hypertextovodkaz"/>
                <w:rFonts w:ascii="Arial" w:hAnsi="Arial" w:cs="Arial"/>
                <w:noProof/>
                <w:sz w:val="24"/>
                <w:szCs w:val="24"/>
              </w:rPr>
              <w:t>2.2.</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Vztah národního soudu a Soudního dvora</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_Toc366148610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13</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1" w:history="1">
            <w:r w:rsidRPr="00031AD2">
              <w:rPr>
                <w:rStyle w:val="Hypertextovodkaz"/>
                <w:rFonts w:ascii="Arial" w:hAnsi="Arial" w:cs="Arial"/>
                <w:noProof/>
                <w:sz w:val="24"/>
                <w:szCs w:val="24"/>
              </w:rPr>
              <w:t>2.3.</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Vymezení pojmu „soud“</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_Toc366148611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16</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2" w:history="1">
            <w:r w:rsidRPr="00031AD2">
              <w:rPr>
                <w:rStyle w:val="Hypertextovodkaz"/>
                <w:rFonts w:ascii="Arial" w:hAnsi="Arial" w:cs="Arial"/>
                <w:noProof/>
                <w:sz w:val="24"/>
                <w:szCs w:val="24"/>
              </w:rPr>
              <w:t>2.4.</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Povinnost či oprávnění národního soudu předložit předběžnou otázku</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_Toc366148612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19</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13" w:history="1">
            <w:r w:rsidRPr="00031AD2">
              <w:rPr>
                <w:rStyle w:val="Hypertextovodkaz"/>
              </w:rPr>
              <w:t>3.</w:t>
            </w:r>
            <w:r w:rsidRPr="00031AD2">
              <w:rPr>
                <w:rFonts w:eastAsiaTheme="minorEastAsia"/>
                <w:b w:val="0"/>
                <w:color w:val="auto"/>
                <w:lang w:eastAsia="cs-CZ"/>
              </w:rPr>
              <w:tab/>
            </w:r>
            <w:r w:rsidRPr="00031AD2">
              <w:rPr>
                <w:rStyle w:val="Hypertextovodkaz"/>
              </w:rPr>
              <w:t>Odpovědnost členského státu za škodu způsobenou porušením práva EU vůči jednotlivci</w:t>
            </w:r>
            <w:r w:rsidRPr="00031AD2">
              <w:rPr>
                <w:webHidden/>
              </w:rPr>
              <w:tab/>
            </w:r>
            <w:r w:rsidRPr="00031AD2">
              <w:rPr>
                <w:webHidden/>
              </w:rPr>
              <w:fldChar w:fldCharType="begin"/>
            </w:r>
            <w:r w:rsidRPr="00031AD2">
              <w:rPr>
                <w:webHidden/>
              </w:rPr>
              <w:instrText xml:space="preserve"> PAGEREF _Toc366148613 \h </w:instrText>
            </w:r>
            <w:r w:rsidRPr="00031AD2">
              <w:rPr>
                <w:webHidden/>
              </w:rPr>
            </w:r>
            <w:r w:rsidRPr="00031AD2">
              <w:rPr>
                <w:webHidden/>
              </w:rPr>
              <w:fldChar w:fldCharType="separate"/>
            </w:r>
            <w:r w:rsidR="00520ABF">
              <w:rPr>
                <w:webHidden/>
              </w:rPr>
              <w:t>24</w:t>
            </w:r>
            <w:r w:rsidRPr="00031AD2">
              <w:rPr>
                <w:webHidden/>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4" w:history="1">
            <w:r w:rsidRPr="00031AD2">
              <w:rPr>
                <w:rStyle w:val="Hypertextovodkaz"/>
                <w:rFonts w:ascii="Arial" w:hAnsi="Arial" w:cs="Arial"/>
                <w:noProof/>
                <w:sz w:val="24"/>
                <w:szCs w:val="24"/>
              </w:rPr>
              <w:t>3.1.</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Stěžejní rozsudky zakládající institut odpovědnosti</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_Toc366148614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25</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5" w:history="1">
            <w:r w:rsidRPr="00031AD2">
              <w:rPr>
                <w:rStyle w:val="Hypertextovodkaz"/>
                <w:rFonts w:ascii="Arial" w:hAnsi="Arial" w:cs="Arial"/>
                <w:noProof/>
                <w:sz w:val="24"/>
                <w:szCs w:val="24"/>
              </w:rPr>
              <w:t>3.2.</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Stanovení a vývoj podmínek odpovědnosti</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_Toc366148615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27</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6" w:history="1">
            <w:r w:rsidRPr="00031AD2">
              <w:rPr>
                <w:rStyle w:val="Hypertextovodkaz"/>
                <w:rFonts w:ascii="Arial" w:hAnsi="Arial" w:cs="Arial"/>
                <w:noProof/>
                <w:sz w:val="24"/>
                <w:szCs w:val="24"/>
              </w:rPr>
              <w:t>3.3.</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Způsob náhrady škody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_Toc366148616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29</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17" w:history="1">
            <w:r w:rsidRPr="00031AD2">
              <w:rPr>
                <w:rStyle w:val="Hypertextovodkaz"/>
              </w:rPr>
              <w:t>4.</w:t>
            </w:r>
            <w:r w:rsidRPr="00031AD2">
              <w:rPr>
                <w:rFonts w:eastAsiaTheme="minorEastAsia"/>
                <w:b w:val="0"/>
                <w:color w:val="auto"/>
                <w:lang w:eastAsia="cs-CZ"/>
              </w:rPr>
              <w:tab/>
            </w:r>
            <w:r w:rsidRPr="00031AD2">
              <w:rPr>
                <w:rStyle w:val="Hypertextovodkaz"/>
              </w:rPr>
              <w:t>Odpovědnost členského státu za škodu způsobenou jednotlivci porušením práva EU mocí soudní</w:t>
            </w:r>
            <w:r w:rsidRPr="00031AD2">
              <w:rPr>
                <w:webHidden/>
              </w:rPr>
              <w:tab/>
            </w:r>
            <w:r w:rsidRPr="00031AD2">
              <w:rPr>
                <w:webHidden/>
              </w:rPr>
              <w:fldChar w:fldCharType="begin"/>
            </w:r>
            <w:r w:rsidRPr="00031AD2">
              <w:rPr>
                <w:webHidden/>
              </w:rPr>
              <w:instrText xml:space="preserve"> PAGEREF _Toc366148617 \h </w:instrText>
            </w:r>
            <w:r w:rsidRPr="00031AD2">
              <w:rPr>
                <w:webHidden/>
              </w:rPr>
            </w:r>
            <w:r w:rsidRPr="00031AD2">
              <w:rPr>
                <w:webHidden/>
              </w:rPr>
              <w:fldChar w:fldCharType="separate"/>
            </w:r>
            <w:r w:rsidR="00520ABF">
              <w:rPr>
                <w:webHidden/>
              </w:rPr>
              <w:t>31</w:t>
            </w:r>
            <w:r w:rsidRPr="00031AD2">
              <w:rPr>
                <w:webHidden/>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8" w:history="1">
            <w:r w:rsidRPr="00031AD2">
              <w:rPr>
                <w:rStyle w:val="Hypertextovodkaz"/>
                <w:rFonts w:ascii="Arial" w:hAnsi="Arial" w:cs="Arial"/>
                <w:noProof/>
                <w:sz w:val="24"/>
                <w:szCs w:val="24"/>
              </w:rPr>
              <w:t>4.1.</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Úvod do problematiky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_Toc366148618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31</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19" w:history="1">
            <w:r w:rsidRPr="00031AD2">
              <w:rPr>
                <w:rStyle w:val="Hypertextovodkaz"/>
                <w:rFonts w:ascii="Arial" w:hAnsi="Arial" w:cs="Arial"/>
                <w:noProof/>
                <w:sz w:val="24"/>
                <w:szCs w:val="24"/>
              </w:rPr>
              <w:t>4.2.</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 xml:space="preserve">Judikát </w:t>
            </w:r>
            <w:r w:rsidRPr="00031AD2">
              <w:rPr>
                <w:rStyle w:val="Hypertextovodkaz"/>
                <w:rFonts w:ascii="Arial" w:hAnsi="Arial" w:cs="Arial"/>
                <w:i/>
                <w:noProof/>
                <w:sz w:val="24"/>
                <w:szCs w:val="24"/>
              </w:rPr>
              <w:t>Köbler</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_Toc366148619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31</w:t>
            </w:r>
            <w:r w:rsidRPr="00031AD2">
              <w:rPr>
                <w:rFonts w:ascii="Arial" w:hAnsi="Arial" w:cs="Arial"/>
                <w:noProof/>
                <w:webHidden/>
                <w:sz w:val="24"/>
                <w:szCs w:val="24"/>
              </w:rPr>
              <w:fldChar w:fldCharType="end"/>
            </w:r>
          </w:hyperlink>
        </w:p>
        <w:p w:rsidR="00031AD2" w:rsidRPr="00031AD2" w:rsidRDefault="00031AD2">
          <w:pPr>
            <w:pStyle w:val="Obsah3"/>
            <w:tabs>
              <w:tab w:val="left" w:pos="1320"/>
              <w:tab w:val="right" w:leader="dot" w:pos="9061"/>
            </w:tabs>
            <w:rPr>
              <w:rFonts w:ascii="Arial" w:eastAsiaTheme="minorEastAsia" w:hAnsi="Arial" w:cs="Arial"/>
              <w:noProof/>
              <w:sz w:val="24"/>
              <w:szCs w:val="24"/>
              <w:lang w:eastAsia="cs-CZ"/>
            </w:rPr>
          </w:pPr>
          <w:hyperlink w:anchor="_Toc366148620" w:history="1">
            <w:r w:rsidRPr="00031AD2">
              <w:rPr>
                <w:rStyle w:val="Hypertextovodkaz"/>
                <w:rFonts w:ascii="Arial" w:hAnsi="Arial" w:cs="Arial"/>
                <w:noProof/>
                <w:sz w:val="24"/>
                <w:szCs w:val="24"/>
              </w:rPr>
              <w:t>4.2.1.</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Skutkový stav</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_Toc366148620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32</w:t>
            </w:r>
            <w:r w:rsidRPr="00031AD2">
              <w:rPr>
                <w:rFonts w:ascii="Arial" w:hAnsi="Arial" w:cs="Arial"/>
                <w:noProof/>
                <w:webHidden/>
                <w:sz w:val="24"/>
                <w:szCs w:val="24"/>
              </w:rPr>
              <w:fldChar w:fldCharType="end"/>
            </w:r>
          </w:hyperlink>
        </w:p>
        <w:p w:rsidR="00031AD2" w:rsidRPr="00031AD2" w:rsidRDefault="00031AD2">
          <w:pPr>
            <w:pStyle w:val="Obsah3"/>
            <w:tabs>
              <w:tab w:val="left" w:pos="1320"/>
              <w:tab w:val="right" w:leader="dot" w:pos="9061"/>
            </w:tabs>
            <w:rPr>
              <w:rFonts w:ascii="Arial" w:eastAsiaTheme="minorEastAsia" w:hAnsi="Arial" w:cs="Arial"/>
              <w:noProof/>
              <w:sz w:val="24"/>
              <w:szCs w:val="24"/>
              <w:lang w:eastAsia="cs-CZ"/>
            </w:rPr>
          </w:pPr>
          <w:hyperlink w:anchor="_Toc366148621" w:history="1">
            <w:r w:rsidRPr="00031AD2">
              <w:rPr>
                <w:rStyle w:val="Hypertextovodkaz"/>
                <w:rFonts w:ascii="Arial" w:hAnsi="Arial" w:cs="Arial"/>
                <w:noProof/>
                <w:sz w:val="24"/>
                <w:szCs w:val="24"/>
              </w:rPr>
              <w:t>4.2.2.</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Předběžné otázky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_Toc366148621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34</w:t>
            </w:r>
            <w:r w:rsidRPr="00031AD2">
              <w:rPr>
                <w:rFonts w:ascii="Arial" w:hAnsi="Arial" w:cs="Arial"/>
                <w:noProof/>
                <w:webHidden/>
                <w:sz w:val="24"/>
                <w:szCs w:val="24"/>
              </w:rPr>
              <w:fldChar w:fldCharType="end"/>
            </w:r>
          </w:hyperlink>
        </w:p>
        <w:p w:rsidR="00031AD2" w:rsidRPr="00031AD2" w:rsidRDefault="00031AD2">
          <w:pPr>
            <w:pStyle w:val="Obsah3"/>
            <w:tabs>
              <w:tab w:val="left" w:pos="1320"/>
              <w:tab w:val="right" w:leader="dot" w:pos="9061"/>
            </w:tabs>
            <w:rPr>
              <w:rFonts w:ascii="Arial" w:eastAsiaTheme="minorEastAsia" w:hAnsi="Arial" w:cs="Arial"/>
              <w:noProof/>
              <w:sz w:val="24"/>
              <w:szCs w:val="24"/>
              <w:lang w:eastAsia="cs-CZ"/>
            </w:rPr>
          </w:pPr>
          <w:hyperlink w:anchor="_Toc366148622" w:history="1">
            <w:r w:rsidRPr="00031AD2">
              <w:rPr>
                <w:rStyle w:val="Hypertextovodkaz"/>
                <w:rFonts w:ascii="Arial" w:hAnsi="Arial" w:cs="Arial"/>
                <w:noProof/>
                <w:sz w:val="24"/>
                <w:szCs w:val="24"/>
              </w:rPr>
              <w:t>4.2.3.</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Odůvodnění rozhodnutí Soudního dvora</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_Toc366148622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35</w:t>
            </w:r>
            <w:r w:rsidRPr="00031AD2">
              <w:rPr>
                <w:rFonts w:ascii="Arial" w:hAnsi="Arial" w:cs="Arial"/>
                <w:noProof/>
                <w:webHidden/>
                <w:sz w:val="24"/>
                <w:szCs w:val="24"/>
              </w:rPr>
              <w:fldChar w:fldCharType="end"/>
            </w:r>
          </w:hyperlink>
        </w:p>
        <w:p w:rsidR="00031AD2" w:rsidRPr="00031AD2" w:rsidRDefault="00031AD2">
          <w:pPr>
            <w:pStyle w:val="Obsah3"/>
            <w:tabs>
              <w:tab w:val="left" w:pos="1320"/>
              <w:tab w:val="right" w:leader="dot" w:pos="9061"/>
            </w:tabs>
            <w:rPr>
              <w:rFonts w:ascii="Arial" w:eastAsiaTheme="minorEastAsia" w:hAnsi="Arial" w:cs="Arial"/>
              <w:noProof/>
              <w:sz w:val="24"/>
              <w:szCs w:val="24"/>
              <w:lang w:eastAsia="cs-CZ"/>
            </w:rPr>
          </w:pPr>
          <w:hyperlink w:anchor="_Toc366148623" w:history="1">
            <w:r w:rsidRPr="00031AD2">
              <w:rPr>
                <w:rStyle w:val="Hypertextovodkaz"/>
                <w:rFonts w:ascii="Arial" w:hAnsi="Arial" w:cs="Arial"/>
                <w:noProof/>
                <w:sz w:val="24"/>
                <w:szCs w:val="24"/>
              </w:rPr>
              <w:t>4.2.4.</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Ke stanoveným podmínkám a významu judikátu</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_Toc366148623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37</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24" w:history="1">
            <w:r w:rsidRPr="00031AD2">
              <w:rPr>
                <w:rStyle w:val="Hypertextovodkaz"/>
                <w:rFonts w:ascii="Arial" w:hAnsi="Arial" w:cs="Arial"/>
                <w:noProof/>
                <w:sz w:val="24"/>
                <w:szCs w:val="24"/>
              </w:rPr>
              <w:t>4.3.</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 xml:space="preserve">Judikát </w:t>
            </w:r>
            <w:r w:rsidRPr="00031AD2">
              <w:rPr>
                <w:rStyle w:val="Hypertextovodkaz"/>
                <w:rFonts w:ascii="Arial" w:hAnsi="Arial" w:cs="Arial"/>
                <w:i/>
                <w:noProof/>
                <w:sz w:val="24"/>
                <w:szCs w:val="24"/>
              </w:rPr>
              <w:t>Traghetti del Mediterraneo</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_Toc366148624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41</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25" w:history="1">
            <w:r w:rsidRPr="00031AD2">
              <w:rPr>
                <w:rStyle w:val="Hypertextovodkaz"/>
                <w:rFonts w:ascii="Arial" w:hAnsi="Arial" w:cs="Arial"/>
                <w:i/>
                <w:noProof/>
                <w:sz w:val="24"/>
                <w:szCs w:val="24"/>
              </w:rPr>
              <w:t>4.4.</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 xml:space="preserve">Judikát </w:t>
            </w:r>
            <w:r w:rsidRPr="00031AD2">
              <w:rPr>
                <w:rStyle w:val="Hypertextovodkaz"/>
                <w:rFonts w:ascii="Arial" w:hAnsi="Arial" w:cs="Arial"/>
                <w:i/>
                <w:noProof/>
                <w:sz w:val="24"/>
                <w:szCs w:val="24"/>
              </w:rPr>
              <w:t>Kühne &amp; Heitz</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_Toc366148625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45</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26" w:history="1">
            <w:r w:rsidRPr="00031AD2">
              <w:rPr>
                <w:rStyle w:val="Hypertextovodkaz"/>
                <w:rFonts w:ascii="Arial" w:hAnsi="Arial" w:cs="Arial"/>
                <w:i/>
                <w:noProof/>
                <w:sz w:val="24"/>
                <w:szCs w:val="24"/>
              </w:rPr>
              <w:t>4.5.</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 xml:space="preserve">Judikát </w:t>
            </w:r>
            <w:r w:rsidRPr="00031AD2">
              <w:rPr>
                <w:rStyle w:val="Hypertextovodkaz"/>
                <w:rFonts w:ascii="Arial" w:hAnsi="Arial" w:cs="Arial"/>
                <w:i/>
                <w:noProof/>
                <w:sz w:val="24"/>
                <w:szCs w:val="24"/>
              </w:rPr>
              <w:t>Kapferer</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_Toc366148626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47</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27" w:history="1">
            <w:r w:rsidRPr="00031AD2">
              <w:rPr>
                <w:rStyle w:val="Hypertextovodkaz"/>
                <w:rFonts w:ascii="Arial" w:hAnsi="Arial" w:cs="Arial"/>
                <w:noProof/>
                <w:sz w:val="24"/>
                <w:szCs w:val="24"/>
              </w:rPr>
              <w:t>4.6.</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Res iudicata</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_Toc366148627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49</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28" w:history="1">
            <w:r w:rsidRPr="00031AD2">
              <w:rPr>
                <w:rStyle w:val="Hypertextovodkaz"/>
              </w:rPr>
              <w:t>5.</w:t>
            </w:r>
            <w:r w:rsidRPr="00031AD2">
              <w:rPr>
                <w:rFonts w:eastAsiaTheme="minorEastAsia"/>
                <w:b w:val="0"/>
                <w:color w:val="auto"/>
                <w:lang w:eastAsia="cs-CZ"/>
              </w:rPr>
              <w:tab/>
            </w:r>
            <w:r w:rsidRPr="00031AD2">
              <w:rPr>
                <w:rStyle w:val="Hypertextovodkaz"/>
              </w:rPr>
              <w:t>Možné postihy na úrovni EU</w:t>
            </w:r>
            <w:r w:rsidRPr="00031AD2">
              <w:rPr>
                <w:webHidden/>
              </w:rPr>
              <w:tab/>
            </w:r>
            <w:r w:rsidRPr="00031AD2">
              <w:rPr>
                <w:webHidden/>
              </w:rPr>
              <w:fldChar w:fldCharType="begin"/>
            </w:r>
            <w:r w:rsidRPr="00031AD2">
              <w:rPr>
                <w:webHidden/>
              </w:rPr>
              <w:instrText xml:space="preserve"> PAGEREF _Toc366148628 \h </w:instrText>
            </w:r>
            <w:r w:rsidRPr="00031AD2">
              <w:rPr>
                <w:webHidden/>
              </w:rPr>
            </w:r>
            <w:r w:rsidRPr="00031AD2">
              <w:rPr>
                <w:webHidden/>
              </w:rPr>
              <w:fldChar w:fldCharType="separate"/>
            </w:r>
            <w:r w:rsidR="00520ABF">
              <w:rPr>
                <w:webHidden/>
              </w:rPr>
              <w:t>53</w:t>
            </w:r>
            <w:r w:rsidRPr="00031AD2">
              <w:rPr>
                <w:webHidden/>
              </w:rPr>
              <w:fldChar w:fldCharType="end"/>
            </w:r>
          </w:hyperlink>
        </w:p>
        <w:p w:rsidR="00031AD2" w:rsidRPr="00031AD2" w:rsidRDefault="00031AD2" w:rsidP="00031AD2">
          <w:pPr>
            <w:pStyle w:val="Obsah2"/>
            <w:tabs>
              <w:tab w:val="left" w:pos="880"/>
              <w:tab w:val="right" w:leader="dot" w:pos="9061"/>
            </w:tabs>
            <w:rPr>
              <w:rFonts w:ascii="Arial" w:hAnsi="Arial" w:cs="Arial"/>
              <w:noProof/>
              <w:color w:val="0000FF" w:themeColor="hyperlink"/>
              <w:sz w:val="24"/>
              <w:szCs w:val="24"/>
              <w:u w:val="single"/>
            </w:rPr>
          </w:pPr>
          <w:hyperlink w:anchor="_Toc366148629" w:history="1">
            <w:r w:rsidRPr="00031AD2">
              <w:rPr>
                <w:rStyle w:val="Hypertextovodkaz"/>
                <w:rFonts w:ascii="Arial" w:hAnsi="Arial" w:cs="Arial"/>
                <w:noProof/>
                <w:sz w:val="24"/>
                <w:szCs w:val="24"/>
              </w:rPr>
              <w:t>5.1.</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Žaloba Komise proti členskému státu za porušení práva EU a s ní související řízení</w:t>
            </w:r>
            <w:r>
              <w:rPr>
                <w:rStyle w:val="Hypertextovodkaz"/>
                <w:rFonts w:ascii="Arial" w:hAnsi="Arial" w:cs="Arial"/>
                <w:noProof/>
                <w:sz w:val="24"/>
                <w:szCs w:val="24"/>
              </w:rPr>
              <w:t xml:space="preserve"> </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_Toc366148629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53</w:t>
            </w:r>
            <w:r w:rsidRPr="00031AD2">
              <w:rPr>
                <w:rFonts w:ascii="Arial" w:hAnsi="Arial" w:cs="Arial"/>
                <w:noProof/>
                <w:webHidden/>
                <w:sz w:val="24"/>
                <w:szCs w:val="24"/>
              </w:rPr>
              <w:fldChar w:fldCharType="end"/>
            </w:r>
          </w:hyperlink>
          <w:r>
            <w:rPr>
              <w:rStyle w:val="Hypertextovodkaz"/>
              <w:rFonts w:ascii="Arial" w:hAnsi="Arial" w:cs="Arial"/>
              <w:noProof/>
              <w:sz w:val="24"/>
              <w:szCs w:val="24"/>
            </w:rPr>
            <w:t xml:space="preserve"> </w:t>
          </w:r>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30" w:history="1">
            <w:r w:rsidRPr="00031AD2">
              <w:rPr>
                <w:rStyle w:val="Hypertextovodkaz"/>
                <w:rFonts w:ascii="Arial" w:hAnsi="Arial" w:cs="Arial"/>
                <w:noProof/>
                <w:sz w:val="24"/>
                <w:szCs w:val="24"/>
              </w:rPr>
              <w:t>5.2.</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Porušení práva EU soudy členských států</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_Toc366148630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55</w:t>
            </w:r>
            <w:r w:rsidRPr="00031AD2">
              <w:rPr>
                <w:rFonts w:ascii="Arial" w:hAnsi="Arial" w:cs="Arial"/>
                <w:noProof/>
                <w:webHidden/>
                <w:sz w:val="24"/>
                <w:szCs w:val="24"/>
              </w:rPr>
              <w:fldChar w:fldCharType="end"/>
            </w:r>
          </w:hyperlink>
        </w:p>
        <w:p w:rsidR="00031AD2" w:rsidRPr="00031AD2" w:rsidRDefault="00031AD2">
          <w:pPr>
            <w:pStyle w:val="Obsah2"/>
            <w:tabs>
              <w:tab w:val="left" w:pos="880"/>
              <w:tab w:val="right" w:leader="dot" w:pos="9061"/>
            </w:tabs>
            <w:rPr>
              <w:rFonts w:ascii="Arial" w:eastAsiaTheme="minorEastAsia" w:hAnsi="Arial" w:cs="Arial"/>
              <w:noProof/>
              <w:sz w:val="24"/>
              <w:szCs w:val="24"/>
              <w:lang w:eastAsia="cs-CZ"/>
            </w:rPr>
          </w:pPr>
          <w:hyperlink w:anchor="_Toc366148631" w:history="1">
            <w:r w:rsidRPr="00031AD2">
              <w:rPr>
                <w:rStyle w:val="Hypertextovodkaz"/>
                <w:rFonts w:ascii="Arial" w:hAnsi="Arial" w:cs="Arial"/>
                <w:noProof/>
                <w:sz w:val="24"/>
                <w:szCs w:val="24"/>
              </w:rPr>
              <w:t>5.3.</w:t>
            </w:r>
            <w:r w:rsidRPr="00031AD2">
              <w:rPr>
                <w:rFonts w:ascii="Arial" w:eastAsiaTheme="minorEastAsia" w:hAnsi="Arial" w:cs="Arial"/>
                <w:noProof/>
                <w:sz w:val="24"/>
                <w:szCs w:val="24"/>
                <w:lang w:eastAsia="cs-CZ"/>
              </w:rPr>
              <w:tab/>
            </w:r>
            <w:r w:rsidRPr="00031AD2">
              <w:rPr>
                <w:rStyle w:val="Hypertextovodkaz"/>
                <w:rFonts w:ascii="Arial" w:hAnsi="Arial" w:cs="Arial"/>
                <w:noProof/>
                <w:sz w:val="24"/>
                <w:szCs w:val="24"/>
              </w:rPr>
              <w:t xml:space="preserve">Judikát </w:t>
            </w:r>
            <w:r w:rsidRPr="00031AD2">
              <w:rPr>
                <w:rStyle w:val="Hypertextovodkaz"/>
                <w:rFonts w:ascii="Arial" w:hAnsi="Arial" w:cs="Arial"/>
                <w:i/>
                <w:noProof/>
                <w:sz w:val="24"/>
                <w:szCs w:val="24"/>
              </w:rPr>
              <w:t>Commission v. Italy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_Toc366148631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57</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32" w:history="1">
            <w:r w:rsidRPr="00031AD2">
              <w:rPr>
                <w:rStyle w:val="Hypertextovodkaz"/>
              </w:rPr>
              <w:t>6.</w:t>
            </w:r>
            <w:r w:rsidRPr="00031AD2">
              <w:rPr>
                <w:rFonts w:eastAsiaTheme="minorEastAsia"/>
                <w:b w:val="0"/>
                <w:color w:val="auto"/>
                <w:lang w:eastAsia="cs-CZ"/>
              </w:rPr>
              <w:tab/>
            </w:r>
            <w:r w:rsidRPr="00031AD2">
              <w:rPr>
                <w:rStyle w:val="Hypertextovodkaz"/>
              </w:rPr>
              <w:t>Závěr</w:t>
            </w:r>
            <w:r w:rsidRPr="00031AD2">
              <w:rPr>
                <w:webHidden/>
              </w:rPr>
              <w:tab/>
            </w:r>
            <w:r w:rsidRPr="00031AD2">
              <w:rPr>
                <w:webHidden/>
              </w:rPr>
              <w:fldChar w:fldCharType="begin"/>
            </w:r>
            <w:r w:rsidRPr="00031AD2">
              <w:rPr>
                <w:webHidden/>
              </w:rPr>
              <w:instrText xml:space="preserve"> PAGEREF _Toc366148632 \h </w:instrText>
            </w:r>
            <w:r w:rsidRPr="00031AD2">
              <w:rPr>
                <w:webHidden/>
              </w:rPr>
            </w:r>
            <w:r w:rsidRPr="00031AD2">
              <w:rPr>
                <w:webHidden/>
              </w:rPr>
              <w:fldChar w:fldCharType="separate"/>
            </w:r>
            <w:r w:rsidR="00520ABF">
              <w:rPr>
                <w:webHidden/>
              </w:rPr>
              <w:t>60</w:t>
            </w:r>
            <w:r w:rsidRPr="00031AD2">
              <w:rPr>
                <w:webHidden/>
              </w:rPr>
              <w:fldChar w:fldCharType="end"/>
            </w:r>
          </w:hyperlink>
        </w:p>
        <w:p w:rsidR="00031AD2" w:rsidRPr="00031AD2" w:rsidRDefault="00031AD2">
          <w:pPr>
            <w:pStyle w:val="Obsah1"/>
            <w:rPr>
              <w:rFonts w:eastAsiaTheme="minorEastAsia"/>
              <w:b w:val="0"/>
              <w:color w:val="auto"/>
              <w:lang w:eastAsia="cs-CZ"/>
            </w:rPr>
          </w:pPr>
          <w:hyperlink w:anchor="_Toc366148633" w:history="1">
            <w:r w:rsidRPr="00031AD2">
              <w:rPr>
                <w:rStyle w:val="Hypertextovodkaz"/>
              </w:rPr>
              <w:t>Seznam použitých zdrojů</w:t>
            </w:r>
            <w:r w:rsidRPr="00031AD2">
              <w:rPr>
                <w:webHidden/>
              </w:rPr>
              <w:tab/>
            </w:r>
            <w:r w:rsidRPr="00031AD2">
              <w:rPr>
                <w:webHidden/>
              </w:rPr>
              <w:fldChar w:fldCharType="begin"/>
            </w:r>
            <w:r w:rsidRPr="00031AD2">
              <w:rPr>
                <w:webHidden/>
              </w:rPr>
              <w:instrText xml:space="preserve"> PAGEREF _Toc366148633 \h </w:instrText>
            </w:r>
            <w:r w:rsidRPr="00031AD2">
              <w:rPr>
                <w:webHidden/>
              </w:rPr>
            </w:r>
            <w:r w:rsidRPr="00031AD2">
              <w:rPr>
                <w:webHidden/>
              </w:rPr>
              <w:fldChar w:fldCharType="separate"/>
            </w:r>
            <w:r w:rsidR="00520ABF">
              <w:rPr>
                <w:webHidden/>
              </w:rPr>
              <w:t>65</w:t>
            </w:r>
            <w:r w:rsidRPr="00031AD2">
              <w:rPr>
                <w:webHidden/>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34" w:history="1">
            <w:r w:rsidRPr="00031AD2">
              <w:rPr>
                <w:rStyle w:val="Hypertextovodkaz"/>
                <w:rFonts w:ascii="Arial" w:hAnsi="Arial" w:cs="Arial"/>
                <w:noProof/>
                <w:sz w:val="24"/>
                <w:szCs w:val="24"/>
              </w:rPr>
              <w:t>Literatura</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_Toc366148634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65</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35" w:history="1">
            <w:r w:rsidRPr="00031AD2">
              <w:rPr>
                <w:rStyle w:val="Hypertextovodkaz"/>
                <w:rFonts w:ascii="Arial" w:hAnsi="Arial" w:cs="Arial"/>
                <w:noProof/>
                <w:sz w:val="24"/>
                <w:szCs w:val="24"/>
              </w:rPr>
              <w:t>Odborné články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_Toc366148635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66</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36" w:history="1">
            <w:r w:rsidRPr="00031AD2">
              <w:rPr>
                <w:rStyle w:val="Hypertextovodkaz"/>
                <w:rFonts w:ascii="Arial" w:hAnsi="Arial" w:cs="Arial"/>
                <w:noProof/>
                <w:sz w:val="24"/>
                <w:szCs w:val="24"/>
              </w:rPr>
              <w:t>Právní předpisy</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_Toc366148636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67</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37" w:history="1">
            <w:r w:rsidRPr="00031AD2">
              <w:rPr>
                <w:rStyle w:val="Hypertextovodkaz"/>
                <w:rFonts w:ascii="Arial" w:hAnsi="Arial" w:cs="Arial"/>
                <w:noProof/>
                <w:sz w:val="24"/>
                <w:szCs w:val="24"/>
              </w:rPr>
              <w:t>Judikatura Soudního dvora</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_Toc366148637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68</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38" w:history="1">
            <w:r w:rsidRPr="00031AD2">
              <w:rPr>
                <w:rStyle w:val="Hypertextovodkaz"/>
                <w:rFonts w:ascii="Arial" w:hAnsi="Arial" w:cs="Arial"/>
                <w:noProof/>
                <w:sz w:val="24"/>
                <w:szCs w:val="24"/>
              </w:rPr>
              <w:t>Internetové zdroje</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_Toc366148638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71</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39" w:history="1">
            <w:r w:rsidRPr="00031AD2">
              <w:rPr>
                <w:rStyle w:val="Hypertextovodkaz"/>
                <w:shd w:val="clear" w:color="auto" w:fill="FFFFFF"/>
              </w:rPr>
              <w:t>Abstrakt a seznam klíčových slov</w:t>
            </w:r>
            <w:r w:rsidRPr="00031AD2">
              <w:rPr>
                <w:webHidden/>
              </w:rPr>
              <w:tab/>
            </w:r>
            <w:r w:rsidRPr="00031AD2">
              <w:rPr>
                <w:webHidden/>
              </w:rPr>
              <w:fldChar w:fldCharType="begin"/>
            </w:r>
            <w:r w:rsidRPr="00031AD2">
              <w:rPr>
                <w:webHidden/>
              </w:rPr>
              <w:instrText xml:space="preserve"> PAGEREF _Toc366148639 \h </w:instrText>
            </w:r>
            <w:r w:rsidRPr="00031AD2">
              <w:rPr>
                <w:webHidden/>
              </w:rPr>
            </w:r>
            <w:r w:rsidRPr="00031AD2">
              <w:rPr>
                <w:webHidden/>
              </w:rPr>
              <w:fldChar w:fldCharType="separate"/>
            </w:r>
            <w:r w:rsidR="00520ABF">
              <w:rPr>
                <w:webHidden/>
              </w:rPr>
              <w:t>72</w:t>
            </w:r>
            <w:r w:rsidRPr="00031AD2">
              <w:rPr>
                <w:webHidden/>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40" w:history="1">
            <w:r w:rsidRPr="00031AD2">
              <w:rPr>
                <w:rStyle w:val="Hypertextovodkaz"/>
                <w:rFonts w:ascii="Arial" w:hAnsi="Arial" w:cs="Arial"/>
                <w:noProof/>
                <w:sz w:val="24"/>
                <w:szCs w:val="24"/>
              </w:rPr>
              <w:t>Abstrakt</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_Toc366148640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72</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41" w:history="1">
            <w:r w:rsidRPr="00031AD2">
              <w:rPr>
                <w:rStyle w:val="Hypertextovodkaz"/>
                <w:rFonts w:ascii="Arial" w:hAnsi="Arial" w:cs="Arial"/>
                <w:noProof/>
                <w:sz w:val="24"/>
                <w:szCs w:val="24"/>
                <w:shd w:val="clear" w:color="auto" w:fill="FFFFFF"/>
              </w:rPr>
              <w:t>Seznam klíčových slov</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_Toc366148641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73</w:t>
            </w:r>
            <w:r w:rsidRPr="00031AD2">
              <w:rPr>
                <w:rFonts w:ascii="Arial" w:hAnsi="Arial" w:cs="Arial"/>
                <w:noProof/>
                <w:webHidden/>
                <w:sz w:val="24"/>
                <w:szCs w:val="24"/>
              </w:rPr>
              <w:fldChar w:fldCharType="end"/>
            </w:r>
          </w:hyperlink>
        </w:p>
        <w:p w:rsidR="00031AD2" w:rsidRPr="00031AD2" w:rsidRDefault="00031AD2">
          <w:pPr>
            <w:pStyle w:val="Obsah1"/>
            <w:rPr>
              <w:rFonts w:eastAsiaTheme="minorEastAsia"/>
              <w:b w:val="0"/>
              <w:color w:val="auto"/>
              <w:lang w:eastAsia="cs-CZ"/>
            </w:rPr>
          </w:pPr>
          <w:hyperlink w:anchor="_Toc366148642" w:history="1">
            <w:r w:rsidRPr="00031AD2">
              <w:rPr>
                <w:rStyle w:val="Hypertextovodkaz"/>
              </w:rPr>
              <w:t xml:space="preserve">Abstract and </w:t>
            </w:r>
            <w:r w:rsidRPr="00031AD2">
              <w:rPr>
                <w:rStyle w:val="Hypertextovodkaz"/>
                <w:lang w:val="en-US"/>
              </w:rPr>
              <w:t>List of Keywords</w:t>
            </w:r>
            <w:r w:rsidRPr="00031AD2">
              <w:rPr>
                <w:webHidden/>
              </w:rPr>
              <w:tab/>
            </w:r>
            <w:r w:rsidRPr="00031AD2">
              <w:rPr>
                <w:webHidden/>
              </w:rPr>
              <w:fldChar w:fldCharType="begin"/>
            </w:r>
            <w:r w:rsidRPr="00031AD2">
              <w:rPr>
                <w:webHidden/>
              </w:rPr>
              <w:instrText xml:space="preserve"> PAGEREF _Toc366148642 \h </w:instrText>
            </w:r>
            <w:r w:rsidRPr="00031AD2">
              <w:rPr>
                <w:webHidden/>
              </w:rPr>
            </w:r>
            <w:r w:rsidRPr="00031AD2">
              <w:rPr>
                <w:webHidden/>
              </w:rPr>
              <w:fldChar w:fldCharType="separate"/>
            </w:r>
            <w:r w:rsidR="00520ABF">
              <w:rPr>
                <w:webHidden/>
              </w:rPr>
              <w:t>74</w:t>
            </w:r>
            <w:r w:rsidRPr="00031AD2">
              <w:rPr>
                <w:webHidden/>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43" w:history="1">
            <w:r w:rsidRPr="00031AD2">
              <w:rPr>
                <w:rStyle w:val="Hypertextovodkaz"/>
                <w:rFonts w:ascii="Arial" w:hAnsi="Arial" w:cs="Arial"/>
                <w:noProof/>
                <w:sz w:val="24"/>
                <w:szCs w:val="24"/>
                <w:lang w:val="en-US"/>
              </w:rPr>
              <w:t>Abstract</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_Toc366148643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74</w:t>
            </w:r>
            <w:r w:rsidRPr="00031AD2">
              <w:rPr>
                <w:rFonts w:ascii="Arial" w:hAnsi="Arial" w:cs="Arial"/>
                <w:noProof/>
                <w:webHidden/>
                <w:sz w:val="24"/>
                <w:szCs w:val="24"/>
              </w:rPr>
              <w:fldChar w:fldCharType="end"/>
            </w:r>
          </w:hyperlink>
        </w:p>
        <w:p w:rsidR="00031AD2" w:rsidRPr="00031AD2" w:rsidRDefault="00031AD2">
          <w:pPr>
            <w:pStyle w:val="Obsah2"/>
            <w:tabs>
              <w:tab w:val="right" w:leader="dot" w:pos="9061"/>
            </w:tabs>
            <w:rPr>
              <w:rFonts w:ascii="Arial" w:eastAsiaTheme="minorEastAsia" w:hAnsi="Arial" w:cs="Arial"/>
              <w:noProof/>
              <w:sz w:val="24"/>
              <w:szCs w:val="24"/>
              <w:lang w:eastAsia="cs-CZ"/>
            </w:rPr>
          </w:pPr>
          <w:hyperlink w:anchor="_Toc366148644" w:history="1">
            <w:r w:rsidRPr="00031AD2">
              <w:rPr>
                <w:rStyle w:val="Hypertextovodkaz"/>
                <w:rFonts w:ascii="Arial" w:hAnsi="Arial" w:cs="Arial"/>
                <w:noProof/>
                <w:sz w:val="24"/>
                <w:szCs w:val="24"/>
                <w:lang w:val="en-US"/>
              </w:rPr>
              <w:t>List of Keywords:</w:t>
            </w:r>
            <w:r w:rsidRPr="00031AD2">
              <w:rPr>
                <w:rFonts w:ascii="Arial" w:hAnsi="Arial" w:cs="Arial"/>
                <w:noProof/>
                <w:webHidden/>
                <w:sz w:val="24"/>
                <w:szCs w:val="24"/>
              </w:rPr>
              <w:tab/>
            </w:r>
            <w:r w:rsidRPr="00031AD2">
              <w:rPr>
                <w:rFonts w:ascii="Arial" w:hAnsi="Arial" w:cs="Arial"/>
                <w:noProof/>
                <w:webHidden/>
                <w:sz w:val="24"/>
                <w:szCs w:val="24"/>
              </w:rPr>
              <w:fldChar w:fldCharType="begin"/>
            </w:r>
            <w:r w:rsidRPr="00031AD2">
              <w:rPr>
                <w:rFonts w:ascii="Arial" w:hAnsi="Arial" w:cs="Arial"/>
                <w:noProof/>
                <w:webHidden/>
                <w:sz w:val="24"/>
                <w:szCs w:val="24"/>
              </w:rPr>
              <w:instrText xml:space="preserve"> PAGEREF _Toc366148644 \h </w:instrText>
            </w:r>
            <w:r w:rsidRPr="00031AD2">
              <w:rPr>
                <w:rFonts w:ascii="Arial" w:hAnsi="Arial" w:cs="Arial"/>
                <w:noProof/>
                <w:webHidden/>
                <w:sz w:val="24"/>
                <w:szCs w:val="24"/>
              </w:rPr>
            </w:r>
            <w:r w:rsidRPr="00031AD2">
              <w:rPr>
                <w:rFonts w:ascii="Arial" w:hAnsi="Arial" w:cs="Arial"/>
                <w:noProof/>
                <w:webHidden/>
                <w:sz w:val="24"/>
                <w:szCs w:val="24"/>
              </w:rPr>
              <w:fldChar w:fldCharType="separate"/>
            </w:r>
            <w:r w:rsidR="00520ABF">
              <w:rPr>
                <w:rFonts w:ascii="Arial" w:hAnsi="Arial" w:cs="Arial"/>
                <w:noProof/>
                <w:webHidden/>
                <w:sz w:val="24"/>
                <w:szCs w:val="24"/>
              </w:rPr>
              <w:t>75</w:t>
            </w:r>
            <w:r w:rsidRPr="00031AD2">
              <w:rPr>
                <w:rFonts w:ascii="Arial" w:hAnsi="Arial" w:cs="Arial"/>
                <w:noProof/>
                <w:webHidden/>
                <w:sz w:val="24"/>
                <w:szCs w:val="24"/>
              </w:rPr>
              <w:fldChar w:fldCharType="end"/>
            </w:r>
          </w:hyperlink>
        </w:p>
        <w:p w:rsidR="00BD2A28" w:rsidRPr="00196764" w:rsidRDefault="009F42EF">
          <w:pPr>
            <w:rPr>
              <w:rFonts w:ascii="Arial" w:hAnsi="Arial" w:cs="Arial"/>
            </w:rPr>
          </w:pPr>
          <w:r w:rsidRPr="00B72DB7">
            <w:rPr>
              <w:rFonts w:ascii="Arial" w:hAnsi="Arial" w:cs="Arial"/>
              <w:color w:val="000000" w:themeColor="text1"/>
              <w:sz w:val="24"/>
              <w:szCs w:val="24"/>
            </w:rPr>
            <w:fldChar w:fldCharType="end"/>
          </w:r>
        </w:p>
      </w:sdtContent>
    </w:sdt>
    <w:p w:rsidR="00BD2A28" w:rsidRPr="00196764" w:rsidRDefault="00BD2A28" w:rsidP="00A47588">
      <w:pPr>
        <w:ind w:firstLine="527"/>
        <w:jc w:val="center"/>
        <w:rPr>
          <w:rFonts w:ascii="Arial" w:hAnsi="Arial" w:cs="Arial"/>
          <w:sz w:val="40"/>
          <w:szCs w:val="40"/>
        </w:rPr>
      </w:pPr>
    </w:p>
    <w:p w:rsidR="00983F5A" w:rsidRPr="00196764" w:rsidRDefault="00983F5A" w:rsidP="00A47588">
      <w:pPr>
        <w:ind w:firstLine="527"/>
        <w:jc w:val="center"/>
        <w:rPr>
          <w:rFonts w:ascii="Arial" w:hAnsi="Arial" w:cs="Arial"/>
          <w:sz w:val="40"/>
          <w:szCs w:val="40"/>
        </w:rPr>
      </w:pPr>
    </w:p>
    <w:p w:rsidR="00983F5A" w:rsidRPr="00196764" w:rsidRDefault="00983F5A" w:rsidP="00A47588">
      <w:pPr>
        <w:ind w:firstLine="527"/>
        <w:jc w:val="center"/>
        <w:rPr>
          <w:rFonts w:ascii="Arial" w:hAnsi="Arial" w:cs="Arial"/>
          <w:sz w:val="40"/>
          <w:szCs w:val="40"/>
        </w:rPr>
      </w:pPr>
    </w:p>
    <w:p w:rsidR="00983F5A" w:rsidRPr="00196764" w:rsidRDefault="00983F5A" w:rsidP="00A47588">
      <w:pPr>
        <w:ind w:firstLine="527"/>
        <w:jc w:val="center"/>
        <w:rPr>
          <w:rFonts w:ascii="Arial" w:hAnsi="Arial" w:cs="Arial"/>
          <w:sz w:val="40"/>
          <w:szCs w:val="40"/>
        </w:rPr>
      </w:pPr>
    </w:p>
    <w:p w:rsidR="00983F5A" w:rsidRPr="00196764" w:rsidRDefault="00983F5A" w:rsidP="00A47588">
      <w:pPr>
        <w:ind w:firstLine="527"/>
        <w:jc w:val="center"/>
        <w:rPr>
          <w:rFonts w:ascii="Arial" w:hAnsi="Arial" w:cs="Arial"/>
          <w:sz w:val="40"/>
          <w:szCs w:val="40"/>
        </w:rPr>
      </w:pPr>
    </w:p>
    <w:p w:rsidR="00196764" w:rsidRDefault="00196764" w:rsidP="005D6D12">
      <w:pPr>
        <w:pStyle w:val="Nadpis1"/>
        <w:rPr>
          <w:rFonts w:eastAsiaTheme="minorHAnsi" w:cs="Arial"/>
          <w:b w:val="0"/>
          <w:bCs w:val="0"/>
          <w:color w:val="auto"/>
          <w:sz w:val="40"/>
          <w:szCs w:val="40"/>
        </w:rPr>
      </w:pPr>
    </w:p>
    <w:p w:rsidR="005D6D12" w:rsidRDefault="005D6D12" w:rsidP="005D6D12"/>
    <w:p w:rsidR="005D6D12" w:rsidRDefault="005D6D12" w:rsidP="005D6D12">
      <w:pPr>
        <w:pStyle w:val="Nadpis1"/>
      </w:pPr>
      <w:bookmarkStart w:id="0" w:name="_Toc366148606"/>
      <w:r>
        <w:lastRenderedPageBreak/>
        <w:t>Seznam použitých zkratek</w:t>
      </w:r>
      <w:bookmarkEnd w:id="0"/>
    </w:p>
    <w:p w:rsidR="005D6D12" w:rsidRDefault="005D6D12" w:rsidP="005D6D12">
      <w:pPr>
        <w:rPr>
          <w:rFonts w:ascii="Arial" w:hAnsi="Arial" w:cs="Arial"/>
          <w:sz w:val="24"/>
          <w:szCs w:val="24"/>
        </w:rPr>
      </w:pPr>
    </w:p>
    <w:p w:rsidR="001203AB" w:rsidRDefault="001203AB" w:rsidP="005D6D12">
      <w:pPr>
        <w:ind w:firstLine="708"/>
        <w:rPr>
          <w:rFonts w:ascii="Arial" w:hAnsi="Arial" w:cs="Arial"/>
          <w:sz w:val="24"/>
          <w:szCs w:val="24"/>
        </w:rPr>
      </w:pPr>
      <w:r>
        <w:rPr>
          <w:rFonts w:ascii="Arial" w:hAnsi="Arial" w:cs="Arial"/>
          <w:sz w:val="24"/>
          <w:szCs w:val="24"/>
        </w:rPr>
        <w:t>ČS</w:t>
      </w:r>
      <w:r>
        <w:rPr>
          <w:rFonts w:ascii="Arial" w:hAnsi="Arial" w:cs="Arial"/>
          <w:sz w:val="24"/>
          <w:szCs w:val="24"/>
        </w:rPr>
        <w:tab/>
      </w:r>
      <w:r>
        <w:rPr>
          <w:rFonts w:ascii="Arial" w:hAnsi="Arial" w:cs="Arial"/>
          <w:sz w:val="24"/>
          <w:szCs w:val="24"/>
        </w:rPr>
        <w:tab/>
      </w:r>
      <w:r>
        <w:rPr>
          <w:rFonts w:ascii="Arial" w:hAnsi="Arial" w:cs="Arial"/>
          <w:sz w:val="24"/>
          <w:szCs w:val="24"/>
        </w:rPr>
        <w:tab/>
        <w:t>Členský stát / členské státy</w:t>
      </w:r>
    </w:p>
    <w:p w:rsidR="001203AB" w:rsidRDefault="001203AB" w:rsidP="005D6D12">
      <w:pPr>
        <w:ind w:firstLine="708"/>
        <w:rPr>
          <w:rFonts w:ascii="Arial" w:hAnsi="Arial" w:cs="Arial"/>
          <w:sz w:val="24"/>
          <w:szCs w:val="24"/>
        </w:rPr>
      </w:pPr>
      <w:r>
        <w:rPr>
          <w:rFonts w:ascii="Arial" w:hAnsi="Arial" w:cs="Arial"/>
          <w:sz w:val="24"/>
          <w:szCs w:val="24"/>
        </w:rPr>
        <w:t>EHS</w:t>
      </w:r>
      <w:r>
        <w:rPr>
          <w:rFonts w:ascii="Arial" w:hAnsi="Arial" w:cs="Arial"/>
          <w:sz w:val="24"/>
          <w:szCs w:val="24"/>
        </w:rPr>
        <w:tab/>
      </w:r>
      <w:r>
        <w:rPr>
          <w:rFonts w:ascii="Arial" w:hAnsi="Arial" w:cs="Arial"/>
          <w:sz w:val="24"/>
          <w:szCs w:val="24"/>
        </w:rPr>
        <w:tab/>
      </w:r>
      <w:r>
        <w:rPr>
          <w:rFonts w:ascii="Arial" w:hAnsi="Arial" w:cs="Arial"/>
          <w:sz w:val="24"/>
          <w:szCs w:val="24"/>
        </w:rPr>
        <w:tab/>
        <w:t>Evropské hospodářské společenství</w:t>
      </w:r>
    </w:p>
    <w:p w:rsidR="001203AB" w:rsidRDefault="001203AB" w:rsidP="005D6D12">
      <w:pPr>
        <w:ind w:firstLine="708"/>
        <w:rPr>
          <w:rFonts w:ascii="Arial" w:hAnsi="Arial" w:cs="Arial"/>
          <w:sz w:val="24"/>
          <w:szCs w:val="24"/>
        </w:rPr>
      </w:pPr>
      <w:r>
        <w:rPr>
          <w:rFonts w:ascii="Arial" w:hAnsi="Arial" w:cs="Arial"/>
          <w:sz w:val="24"/>
          <w:szCs w:val="24"/>
        </w:rPr>
        <w:t>EK</w:t>
      </w:r>
      <w:r>
        <w:rPr>
          <w:rFonts w:ascii="Arial" w:hAnsi="Arial" w:cs="Arial"/>
          <w:sz w:val="24"/>
          <w:szCs w:val="24"/>
        </w:rPr>
        <w:tab/>
      </w:r>
      <w:r>
        <w:rPr>
          <w:rFonts w:ascii="Arial" w:hAnsi="Arial" w:cs="Arial"/>
          <w:sz w:val="24"/>
          <w:szCs w:val="24"/>
        </w:rPr>
        <w:tab/>
      </w:r>
      <w:r>
        <w:rPr>
          <w:rFonts w:ascii="Arial" w:hAnsi="Arial" w:cs="Arial"/>
          <w:sz w:val="24"/>
          <w:szCs w:val="24"/>
        </w:rPr>
        <w:tab/>
        <w:t>Evropská komise</w:t>
      </w:r>
    </w:p>
    <w:p w:rsidR="001203AB" w:rsidRDefault="001203AB" w:rsidP="005D6D12">
      <w:pPr>
        <w:ind w:firstLine="708"/>
        <w:rPr>
          <w:rFonts w:ascii="Arial" w:hAnsi="Arial" w:cs="Arial"/>
          <w:sz w:val="24"/>
          <w:szCs w:val="24"/>
        </w:rPr>
      </w:pPr>
      <w:r>
        <w:rPr>
          <w:rFonts w:ascii="Arial" w:hAnsi="Arial" w:cs="Arial"/>
          <w:sz w:val="24"/>
          <w:szCs w:val="24"/>
        </w:rPr>
        <w:t>ES</w:t>
      </w:r>
      <w:r>
        <w:rPr>
          <w:rFonts w:ascii="Arial" w:hAnsi="Arial" w:cs="Arial"/>
          <w:sz w:val="24"/>
          <w:szCs w:val="24"/>
        </w:rPr>
        <w:tab/>
      </w:r>
      <w:r>
        <w:rPr>
          <w:rFonts w:ascii="Arial" w:hAnsi="Arial" w:cs="Arial"/>
          <w:sz w:val="24"/>
          <w:szCs w:val="24"/>
        </w:rPr>
        <w:tab/>
      </w:r>
      <w:r>
        <w:rPr>
          <w:rFonts w:ascii="Arial" w:hAnsi="Arial" w:cs="Arial"/>
          <w:sz w:val="24"/>
          <w:szCs w:val="24"/>
        </w:rPr>
        <w:tab/>
        <w:t>Evropská společenství</w:t>
      </w:r>
    </w:p>
    <w:p w:rsidR="001203AB" w:rsidRDefault="001203AB" w:rsidP="005D6D12">
      <w:pPr>
        <w:ind w:firstLine="708"/>
        <w:rPr>
          <w:rFonts w:ascii="Arial" w:hAnsi="Arial" w:cs="Arial"/>
          <w:sz w:val="24"/>
          <w:szCs w:val="24"/>
        </w:rPr>
      </w:pPr>
      <w:r>
        <w:rPr>
          <w:rFonts w:ascii="Arial" w:hAnsi="Arial" w:cs="Arial"/>
          <w:sz w:val="24"/>
          <w:szCs w:val="24"/>
        </w:rPr>
        <w:t>ESD</w:t>
      </w:r>
      <w:r>
        <w:rPr>
          <w:rFonts w:ascii="Arial" w:hAnsi="Arial" w:cs="Arial"/>
          <w:sz w:val="24"/>
          <w:szCs w:val="24"/>
        </w:rPr>
        <w:tab/>
      </w:r>
      <w:r>
        <w:rPr>
          <w:rFonts w:ascii="Arial" w:hAnsi="Arial" w:cs="Arial"/>
          <w:sz w:val="24"/>
          <w:szCs w:val="24"/>
        </w:rPr>
        <w:tab/>
      </w:r>
      <w:r>
        <w:rPr>
          <w:rFonts w:ascii="Arial" w:hAnsi="Arial" w:cs="Arial"/>
          <w:sz w:val="24"/>
          <w:szCs w:val="24"/>
        </w:rPr>
        <w:tab/>
        <w:t>Evropský soudní dvůr</w:t>
      </w:r>
    </w:p>
    <w:p w:rsidR="001203AB" w:rsidRDefault="001203AB" w:rsidP="005D6D12">
      <w:pPr>
        <w:ind w:firstLine="708"/>
        <w:rPr>
          <w:rFonts w:ascii="Arial" w:hAnsi="Arial" w:cs="Arial"/>
          <w:sz w:val="24"/>
          <w:szCs w:val="24"/>
        </w:rPr>
      </w:pPr>
      <w:r>
        <w:rPr>
          <w:rFonts w:ascii="Arial" w:hAnsi="Arial" w:cs="Arial"/>
          <w:sz w:val="24"/>
          <w:szCs w:val="24"/>
        </w:rPr>
        <w:t>EU</w:t>
      </w:r>
      <w:r>
        <w:rPr>
          <w:rFonts w:ascii="Arial" w:hAnsi="Arial" w:cs="Arial"/>
          <w:sz w:val="24"/>
          <w:szCs w:val="24"/>
        </w:rPr>
        <w:tab/>
      </w:r>
      <w:r>
        <w:rPr>
          <w:rFonts w:ascii="Arial" w:hAnsi="Arial" w:cs="Arial"/>
          <w:sz w:val="24"/>
          <w:szCs w:val="24"/>
        </w:rPr>
        <w:tab/>
      </w:r>
      <w:r>
        <w:rPr>
          <w:rFonts w:ascii="Arial" w:hAnsi="Arial" w:cs="Arial"/>
          <w:sz w:val="24"/>
          <w:szCs w:val="24"/>
        </w:rPr>
        <w:tab/>
        <w:t>Evropská unie</w:t>
      </w:r>
    </w:p>
    <w:p w:rsidR="001203AB" w:rsidRDefault="001203AB" w:rsidP="005D6D12">
      <w:pPr>
        <w:ind w:firstLine="708"/>
        <w:rPr>
          <w:rFonts w:ascii="Arial" w:hAnsi="Arial" w:cs="Arial"/>
          <w:sz w:val="24"/>
          <w:szCs w:val="24"/>
        </w:rPr>
      </w:pPr>
      <w:r>
        <w:rPr>
          <w:rFonts w:ascii="Arial" w:hAnsi="Arial" w:cs="Arial"/>
          <w:sz w:val="24"/>
          <w:szCs w:val="24"/>
        </w:rPr>
        <w:t>NS</w:t>
      </w:r>
      <w:r>
        <w:rPr>
          <w:rFonts w:ascii="Arial" w:hAnsi="Arial" w:cs="Arial"/>
          <w:sz w:val="24"/>
          <w:szCs w:val="24"/>
        </w:rPr>
        <w:tab/>
      </w:r>
      <w:r>
        <w:rPr>
          <w:rFonts w:ascii="Arial" w:hAnsi="Arial" w:cs="Arial"/>
          <w:sz w:val="24"/>
          <w:szCs w:val="24"/>
        </w:rPr>
        <w:tab/>
      </w:r>
      <w:r>
        <w:rPr>
          <w:rFonts w:ascii="Arial" w:hAnsi="Arial" w:cs="Arial"/>
          <w:sz w:val="24"/>
          <w:szCs w:val="24"/>
        </w:rPr>
        <w:tab/>
        <w:t>Národní soud / národní soudy</w:t>
      </w:r>
    </w:p>
    <w:p w:rsidR="001203AB" w:rsidRDefault="001203AB" w:rsidP="005D6D12">
      <w:pPr>
        <w:ind w:firstLine="708"/>
        <w:rPr>
          <w:rFonts w:ascii="Arial" w:hAnsi="Arial" w:cs="Arial"/>
          <w:sz w:val="24"/>
          <w:szCs w:val="24"/>
        </w:rPr>
      </w:pPr>
      <w:r>
        <w:rPr>
          <w:rFonts w:ascii="Arial" w:hAnsi="Arial" w:cs="Arial"/>
          <w:sz w:val="24"/>
          <w:szCs w:val="24"/>
        </w:rPr>
        <w:t>SD</w:t>
      </w:r>
      <w:r>
        <w:rPr>
          <w:rFonts w:ascii="Arial" w:hAnsi="Arial" w:cs="Arial"/>
          <w:sz w:val="24"/>
          <w:szCs w:val="24"/>
        </w:rPr>
        <w:tab/>
      </w:r>
      <w:r>
        <w:rPr>
          <w:rFonts w:ascii="Arial" w:hAnsi="Arial" w:cs="Arial"/>
          <w:sz w:val="24"/>
          <w:szCs w:val="24"/>
        </w:rPr>
        <w:tab/>
      </w:r>
      <w:r>
        <w:rPr>
          <w:rFonts w:ascii="Arial" w:hAnsi="Arial" w:cs="Arial"/>
          <w:sz w:val="24"/>
          <w:szCs w:val="24"/>
        </w:rPr>
        <w:tab/>
        <w:t>Soudní dvůr</w:t>
      </w:r>
    </w:p>
    <w:p w:rsidR="001203AB" w:rsidRDefault="001203AB" w:rsidP="005D6D12">
      <w:pPr>
        <w:ind w:firstLine="708"/>
        <w:rPr>
          <w:rFonts w:ascii="Arial" w:hAnsi="Arial" w:cs="Arial"/>
          <w:sz w:val="24"/>
          <w:szCs w:val="24"/>
        </w:rPr>
      </w:pPr>
      <w:r>
        <w:rPr>
          <w:rFonts w:ascii="Arial" w:hAnsi="Arial" w:cs="Arial"/>
          <w:sz w:val="24"/>
          <w:szCs w:val="24"/>
        </w:rPr>
        <w:t>SES</w:t>
      </w:r>
      <w:r>
        <w:rPr>
          <w:rFonts w:ascii="Arial" w:hAnsi="Arial" w:cs="Arial"/>
          <w:sz w:val="24"/>
          <w:szCs w:val="24"/>
        </w:rPr>
        <w:tab/>
      </w:r>
      <w:r>
        <w:rPr>
          <w:rFonts w:ascii="Arial" w:hAnsi="Arial" w:cs="Arial"/>
          <w:sz w:val="24"/>
          <w:szCs w:val="24"/>
        </w:rPr>
        <w:tab/>
      </w:r>
      <w:r>
        <w:rPr>
          <w:rFonts w:ascii="Arial" w:hAnsi="Arial" w:cs="Arial"/>
          <w:sz w:val="24"/>
          <w:szCs w:val="24"/>
        </w:rPr>
        <w:tab/>
        <w:t>Smlouva o založení Evropského společenství</w:t>
      </w:r>
    </w:p>
    <w:p w:rsidR="001203AB" w:rsidRDefault="001203AB" w:rsidP="005D6D12">
      <w:pPr>
        <w:ind w:firstLine="708"/>
        <w:rPr>
          <w:rFonts w:ascii="Arial" w:hAnsi="Arial" w:cs="Arial"/>
          <w:sz w:val="24"/>
          <w:szCs w:val="24"/>
        </w:rPr>
      </w:pPr>
      <w:r>
        <w:rPr>
          <w:rFonts w:ascii="Arial" w:hAnsi="Arial" w:cs="Arial"/>
          <w:sz w:val="24"/>
          <w:szCs w:val="24"/>
        </w:rPr>
        <w:t>SFEU</w:t>
      </w:r>
      <w:r>
        <w:rPr>
          <w:rFonts w:ascii="Arial" w:hAnsi="Arial" w:cs="Arial"/>
          <w:sz w:val="24"/>
          <w:szCs w:val="24"/>
        </w:rPr>
        <w:tab/>
      </w:r>
      <w:r>
        <w:rPr>
          <w:rFonts w:ascii="Arial" w:hAnsi="Arial" w:cs="Arial"/>
          <w:sz w:val="24"/>
          <w:szCs w:val="24"/>
        </w:rPr>
        <w:tab/>
      </w:r>
      <w:r>
        <w:rPr>
          <w:rFonts w:ascii="Arial" w:hAnsi="Arial" w:cs="Arial"/>
          <w:sz w:val="24"/>
          <w:szCs w:val="24"/>
        </w:rPr>
        <w:tab/>
        <w:t>Smlouva o fungování Evropské unie</w:t>
      </w:r>
    </w:p>
    <w:p w:rsidR="00B57A17" w:rsidRDefault="00B57A17" w:rsidP="005D6D12">
      <w:pPr>
        <w:ind w:firstLine="708"/>
        <w:rPr>
          <w:rFonts w:ascii="Arial" w:hAnsi="Arial" w:cs="Arial"/>
          <w:sz w:val="24"/>
          <w:szCs w:val="24"/>
        </w:rPr>
      </w:pPr>
    </w:p>
    <w:p w:rsidR="005D6D12" w:rsidRDefault="005D6D12"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0F212E" w:rsidRDefault="000F212E" w:rsidP="005D6D12">
      <w:pPr>
        <w:ind w:firstLine="708"/>
        <w:rPr>
          <w:rFonts w:ascii="Arial" w:hAnsi="Arial" w:cs="Arial"/>
          <w:sz w:val="24"/>
          <w:szCs w:val="24"/>
        </w:rPr>
      </w:pPr>
    </w:p>
    <w:p w:rsidR="000F212E" w:rsidRDefault="000F212E" w:rsidP="005D6D12">
      <w:pPr>
        <w:ind w:firstLine="708"/>
        <w:rPr>
          <w:rFonts w:ascii="Arial" w:hAnsi="Arial" w:cs="Arial"/>
          <w:sz w:val="24"/>
          <w:szCs w:val="24"/>
        </w:rPr>
      </w:pPr>
    </w:p>
    <w:p w:rsidR="00A943A4" w:rsidRDefault="00A943A4" w:rsidP="005D6D12">
      <w:pPr>
        <w:ind w:firstLine="708"/>
        <w:rPr>
          <w:rFonts w:ascii="Arial" w:hAnsi="Arial" w:cs="Arial"/>
          <w:sz w:val="24"/>
          <w:szCs w:val="24"/>
        </w:rPr>
      </w:pPr>
    </w:p>
    <w:p w:rsidR="008E5AD4" w:rsidRPr="00196764" w:rsidRDefault="008E5AD4" w:rsidP="00285D0E">
      <w:pPr>
        <w:pStyle w:val="Nadpis1"/>
        <w:numPr>
          <w:ilvl w:val="0"/>
          <w:numId w:val="1"/>
        </w:numPr>
        <w:ind w:left="0" w:firstLine="0"/>
        <w:rPr>
          <w:rFonts w:cs="Arial"/>
        </w:rPr>
      </w:pPr>
      <w:bookmarkStart w:id="1" w:name="_Toc366148607"/>
      <w:r w:rsidRPr="00196764">
        <w:rPr>
          <w:rFonts w:cs="Arial"/>
        </w:rPr>
        <w:lastRenderedPageBreak/>
        <w:t>Úvod</w:t>
      </w:r>
      <w:bookmarkEnd w:id="1"/>
    </w:p>
    <w:p w:rsidR="00FD4598" w:rsidRPr="00196764" w:rsidRDefault="00FD4598" w:rsidP="00FD4598">
      <w:pPr>
        <w:ind w:left="708"/>
        <w:rPr>
          <w:rFonts w:ascii="Arial" w:hAnsi="Arial" w:cs="Arial"/>
          <w:sz w:val="24"/>
          <w:szCs w:val="24"/>
        </w:rPr>
      </w:pPr>
    </w:p>
    <w:p w:rsidR="008E5AD4" w:rsidRPr="00196764" w:rsidRDefault="00806124" w:rsidP="00A47588">
      <w:pPr>
        <w:ind w:firstLine="527"/>
        <w:rPr>
          <w:rFonts w:ascii="Arial" w:hAnsi="Arial" w:cs="Arial"/>
          <w:sz w:val="24"/>
          <w:szCs w:val="24"/>
        </w:rPr>
      </w:pPr>
      <w:r>
        <w:rPr>
          <w:rFonts w:ascii="Arial" w:hAnsi="Arial" w:cs="Arial"/>
          <w:sz w:val="24"/>
          <w:szCs w:val="24"/>
        </w:rPr>
        <w:t xml:space="preserve">V rámci evropské integrace byl postupem času </w:t>
      </w:r>
      <w:r w:rsidR="00FD4598" w:rsidRPr="00196764">
        <w:rPr>
          <w:rFonts w:ascii="Arial" w:hAnsi="Arial" w:cs="Arial"/>
          <w:sz w:val="24"/>
          <w:szCs w:val="24"/>
        </w:rPr>
        <w:t>vytvořen určitý</w:t>
      </w:r>
      <w:r>
        <w:rPr>
          <w:rFonts w:ascii="Arial" w:hAnsi="Arial" w:cs="Arial"/>
          <w:sz w:val="24"/>
          <w:szCs w:val="24"/>
        </w:rPr>
        <w:t xml:space="preserve"> specifický</w:t>
      </w:r>
      <w:r w:rsidR="00FD4598" w:rsidRPr="00196764">
        <w:rPr>
          <w:rFonts w:ascii="Arial" w:hAnsi="Arial" w:cs="Arial"/>
          <w:sz w:val="24"/>
          <w:szCs w:val="24"/>
        </w:rPr>
        <w:t xml:space="preserve"> právní systém, který se stal závazným pro všec</w:t>
      </w:r>
      <w:r w:rsidR="005E3D14" w:rsidRPr="00196764">
        <w:rPr>
          <w:rFonts w:ascii="Arial" w:hAnsi="Arial" w:cs="Arial"/>
          <w:sz w:val="24"/>
          <w:szCs w:val="24"/>
        </w:rPr>
        <w:t>hny přistoupivší evrops</w:t>
      </w:r>
      <w:r w:rsidR="00DA1B66" w:rsidRPr="00196764">
        <w:rPr>
          <w:rFonts w:ascii="Arial" w:hAnsi="Arial" w:cs="Arial"/>
          <w:sz w:val="24"/>
          <w:szCs w:val="24"/>
        </w:rPr>
        <w:t>ké státy, když tyto se musely</w:t>
      </w:r>
      <w:r w:rsidR="001814BC">
        <w:rPr>
          <w:rFonts w:ascii="Arial" w:hAnsi="Arial" w:cs="Arial"/>
          <w:sz w:val="24"/>
          <w:szCs w:val="24"/>
        </w:rPr>
        <w:t xml:space="preserve"> podrobit režimu integrace mimo jiné</w:t>
      </w:r>
      <w:r w:rsidR="00833EB4">
        <w:rPr>
          <w:rFonts w:ascii="Arial" w:hAnsi="Arial" w:cs="Arial"/>
          <w:sz w:val="24"/>
          <w:szCs w:val="24"/>
        </w:rPr>
        <w:t xml:space="preserve"> tím, že </w:t>
      </w:r>
      <w:r w:rsidR="005E3D14" w:rsidRPr="00196764">
        <w:rPr>
          <w:rFonts w:ascii="Arial" w:hAnsi="Arial" w:cs="Arial"/>
          <w:sz w:val="24"/>
          <w:szCs w:val="24"/>
        </w:rPr>
        <w:t>právo</w:t>
      </w:r>
      <w:r w:rsidR="00B72DB7">
        <w:rPr>
          <w:rFonts w:ascii="Arial" w:hAnsi="Arial" w:cs="Arial"/>
          <w:sz w:val="24"/>
          <w:szCs w:val="24"/>
        </w:rPr>
        <w:t xml:space="preserve"> tohoto nově vzniklého uskupení</w:t>
      </w:r>
      <w:r w:rsidR="00833EB4">
        <w:rPr>
          <w:rFonts w:ascii="Arial" w:hAnsi="Arial" w:cs="Arial"/>
          <w:sz w:val="24"/>
          <w:szCs w:val="24"/>
        </w:rPr>
        <w:t xml:space="preserve"> </w:t>
      </w:r>
      <w:r w:rsidR="005E3D14" w:rsidRPr="00196764">
        <w:rPr>
          <w:rFonts w:ascii="Arial" w:hAnsi="Arial" w:cs="Arial"/>
          <w:sz w:val="24"/>
          <w:szCs w:val="24"/>
        </w:rPr>
        <w:t>začaly akceptovat</w:t>
      </w:r>
      <w:r w:rsidR="001814BC">
        <w:rPr>
          <w:rFonts w:ascii="Arial" w:hAnsi="Arial" w:cs="Arial"/>
          <w:sz w:val="24"/>
          <w:szCs w:val="24"/>
        </w:rPr>
        <w:t xml:space="preserve"> za suverénní</w:t>
      </w:r>
      <w:r w:rsidR="005E3D14" w:rsidRPr="00196764">
        <w:rPr>
          <w:rFonts w:ascii="Arial" w:hAnsi="Arial" w:cs="Arial"/>
          <w:sz w:val="24"/>
          <w:szCs w:val="24"/>
        </w:rPr>
        <w:t xml:space="preserve"> a reflektovat </w:t>
      </w:r>
      <w:r w:rsidR="001814BC">
        <w:rPr>
          <w:rFonts w:ascii="Arial" w:hAnsi="Arial" w:cs="Arial"/>
          <w:sz w:val="24"/>
          <w:szCs w:val="24"/>
        </w:rPr>
        <w:t xml:space="preserve">jej </w:t>
      </w:r>
      <w:r w:rsidR="005E3D14" w:rsidRPr="00196764">
        <w:rPr>
          <w:rFonts w:ascii="Arial" w:hAnsi="Arial" w:cs="Arial"/>
          <w:sz w:val="24"/>
          <w:szCs w:val="24"/>
        </w:rPr>
        <w:t>ve svých</w:t>
      </w:r>
      <w:r w:rsidR="001814BC">
        <w:rPr>
          <w:rFonts w:ascii="Arial" w:hAnsi="Arial" w:cs="Arial"/>
          <w:sz w:val="24"/>
          <w:szCs w:val="24"/>
        </w:rPr>
        <w:t xml:space="preserve"> národních</w:t>
      </w:r>
      <w:r w:rsidR="005E3D14" w:rsidRPr="00196764">
        <w:rPr>
          <w:rFonts w:ascii="Arial" w:hAnsi="Arial" w:cs="Arial"/>
          <w:sz w:val="24"/>
          <w:szCs w:val="24"/>
        </w:rPr>
        <w:t xml:space="preserve"> </w:t>
      </w:r>
      <w:r w:rsidR="00DA1B66" w:rsidRPr="00196764">
        <w:rPr>
          <w:rFonts w:ascii="Arial" w:hAnsi="Arial" w:cs="Arial"/>
          <w:sz w:val="24"/>
          <w:szCs w:val="24"/>
        </w:rPr>
        <w:t>právních řádech. Jednoduše ře</w:t>
      </w:r>
      <w:r w:rsidR="00833EB4">
        <w:rPr>
          <w:rFonts w:ascii="Arial" w:hAnsi="Arial" w:cs="Arial"/>
          <w:sz w:val="24"/>
          <w:szCs w:val="24"/>
        </w:rPr>
        <w:t xml:space="preserve">čeno, musely </w:t>
      </w:r>
      <w:r w:rsidR="00DA1B66" w:rsidRPr="00196764">
        <w:rPr>
          <w:rFonts w:ascii="Arial" w:hAnsi="Arial" w:cs="Arial"/>
          <w:sz w:val="24"/>
          <w:szCs w:val="24"/>
        </w:rPr>
        <w:t>některá</w:t>
      </w:r>
      <w:r w:rsidR="00E94D6D">
        <w:rPr>
          <w:rFonts w:ascii="Arial" w:hAnsi="Arial" w:cs="Arial"/>
          <w:sz w:val="24"/>
          <w:szCs w:val="24"/>
        </w:rPr>
        <w:t xml:space="preserve"> </w:t>
      </w:r>
      <w:r w:rsidR="00833EB4">
        <w:rPr>
          <w:rFonts w:ascii="Arial" w:hAnsi="Arial" w:cs="Arial"/>
          <w:sz w:val="24"/>
          <w:szCs w:val="24"/>
        </w:rPr>
        <w:t>svá</w:t>
      </w:r>
      <w:r w:rsidR="00DA1B66" w:rsidRPr="00196764">
        <w:rPr>
          <w:rFonts w:ascii="Arial" w:hAnsi="Arial" w:cs="Arial"/>
          <w:sz w:val="24"/>
          <w:szCs w:val="24"/>
        </w:rPr>
        <w:t xml:space="preserve"> suverénní práva </w:t>
      </w:r>
      <w:r w:rsidR="005E3D14" w:rsidRPr="00196764">
        <w:rPr>
          <w:rFonts w:ascii="Arial" w:hAnsi="Arial" w:cs="Arial"/>
          <w:sz w:val="24"/>
          <w:szCs w:val="24"/>
        </w:rPr>
        <w:t>omezit</w:t>
      </w:r>
      <w:r w:rsidR="0052058F" w:rsidRPr="00196764">
        <w:rPr>
          <w:rFonts w:ascii="Arial" w:hAnsi="Arial" w:cs="Arial"/>
          <w:sz w:val="24"/>
          <w:szCs w:val="24"/>
        </w:rPr>
        <w:t xml:space="preserve"> právě </w:t>
      </w:r>
      <w:r w:rsidR="00833EB4">
        <w:rPr>
          <w:rFonts w:ascii="Arial" w:hAnsi="Arial" w:cs="Arial"/>
          <w:sz w:val="24"/>
          <w:szCs w:val="24"/>
        </w:rPr>
        <w:t>na úkor</w:t>
      </w:r>
      <w:r w:rsidR="00C8311C" w:rsidRPr="00196764">
        <w:rPr>
          <w:rFonts w:ascii="Arial" w:hAnsi="Arial" w:cs="Arial"/>
          <w:sz w:val="24"/>
          <w:szCs w:val="24"/>
        </w:rPr>
        <w:t xml:space="preserve"> integrace</w:t>
      </w:r>
      <w:r w:rsidR="001814BC">
        <w:rPr>
          <w:rFonts w:ascii="Arial" w:hAnsi="Arial" w:cs="Arial"/>
          <w:sz w:val="24"/>
          <w:szCs w:val="24"/>
        </w:rPr>
        <w:t xml:space="preserve"> a zároveň na sebe přijmout v rámci </w:t>
      </w:r>
      <w:proofErr w:type="spellStart"/>
      <w:r w:rsidR="001814BC">
        <w:rPr>
          <w:rFonts w:ascii="Arial" w:hAnsi="Arial" w:cs="Arial"/>
          <w:sz w:val="24"/>
          <w:szCs w:val="24"/>
        </w:rPr>
        <w:t>intergrace</w:t>
      </w:r>
      <w:proofErr w:type="spellEnd"/>
      <w:r w:rsidR="001814BC">
        <w:rPr>
          <w:rFonts w:ascii="Arial" w:hAnsi="Arial" w:cs="Arial"/>
          <w:sz w:val="24"/>
          <w:szCs w:val="24"/>
        </w:rPr>
        <w:t xml:space="preserve"> nové povinnosti.</w:t>
      </w:r>
    </w:p>
    <w:p w:rsidR="00833EB4" w:rsidRDefault="0052058F" w:rsidP="00446ACB">
      <w:pPr>
        <w:ind w:firstLine="527"/>
        <w:rPr>
          <w:rFonts w:ascii="Arial" w:hAnsi="Arial" w:cs="Arial"/>
          <w:sz w:val="24"/>
          <w:szCs w:val="24"/>
        </w:rPr>
      </w:pPr>
      <w:r w:rsidRPr="00196764">
        <w:rPr>
          <w:rFonts w:ascii="Arial" w:hAnsi="Arial" w:cs="Arial"/>
          <w:sz w:val="24"/>
          <w:szCs w:val="24"/>
        </w:rPr>
        <w:t xml:space="preserve">Evropská unie </w:t>
      </w:r>
      <w:r w:rsidR="00B838B3">
        <w:rPr>
          <w:rFonts w:ascii="Arial" w:hAnsi="Arial" w:cs="Arial"/>
          <w:sz w:val="24"/>
          <w:szCs w:val="24"/>
        </w:rPr>
        <w:t>(dále též „EU“), dříve Evropská</w:t>
      </w:r>
      <w:r w:rsidR="006F1C06">
        <w:rPr>
          <w:rFonts w:ascii="Arial" w:hAnsi="Arial" w:cs="Arial"/>
          <w:sz w:val="24"/>
          <w:szCs w:val="24"/>
        </w:rPr>
        <w:t xml:space="preserve"> společenství (dále též „ES“),</w:t>
      </w:r>
      <w:r w:rsidRPr="00196764">
        <w:rPr>
          <w:rFonts w:ascii="Arial" w:hAnsi="Arial" w:cs="Arial"/>
          <w:sz w:val="24"/>
          <w:szCs w:val="24"/>
        </w:rPr>
        <w:t xml:space="preserve"> si postupem času vytvořila svůj jedinečný právní řád, jehož práva a povinnosti jsou adresována i jednotli</w:t>
      </w:r>
      <w:r w:rsidR="00C8311C" w:rsidRPr="00196764">
        <w:rPr>
          <w:rFonts w:ascii="Arial" w:hAnsi="Arial" w:cs="Arial"/>
          <w:sz w:val="24"/>
          <w:szCs w:val="24"/>
        </w:rPr>
        <w:t>vcům</w:t>
      </w:r>
      <w:r w:rsidR="00E94D6D">
        <w:rPr>
          <w:rFonts w:ascii="Arial" w:hAnsi="Arial" w:cs="Arial"/>
          <w:sz w:val="24"/>
          <w:szCs w:val="24"/>
        </w:rPr>
        <w:t xml:space="preserve"> </w:t>
      </w:r>
      <w:r w:rsidR="00833EB4">
        <w:rPr>
          <w:rFonts w:ascii="Arial" w:hAnsi="Arial" w:cs="Arial"/>
          <w:sz w:val="24"/>
          <w:szCs w:val="24"/>
        </w:rPr>
        <w:t>v rám</w:t>
      </w:r>
      <w:r w:rsidR="008A2283">
        <w:rPr>
          <w:rFonts w:ascii="Arial" w:hAnsi="Arial" w:cs="Arial"/>
          <w:sz w:val="24"/>
          <w:szCs w:val="24"/>
        </w:rPr>
        <w:t>ci členských států (dále též „ČS“)</w:t>
      </w:r>
      <w:r w:rsidR="00E94D6D" w:rsidRPr="00833EB4">
        <w:rPr>
          <w:rFonts w:ascii="Arial" w:hAnsi="Arial" w:cs="Arial"/>
          <w:sz w:val="24"/>
          <w:szCs w:val="24"/>
        </w:rPr>
        <w:t>,</w:t>
      </w:r>
      <w:r w:rsidR="001814BC">
        <w:rPr>
          <w:rFonts w:ascii="Arial" w:hAnsi="Arial" w:cs="Arial"/>
          <w:sz w:val="24"/>
          <w:szCs w:val="24"/>
        </w:rPr>
        <w:t xml:space="preserve"> což EU odlišuje od </w:t>
      </w:r>
      <w:r w:rsidR="00E94D6D" w:rsidRPr="00833EB4">
        <w:rPr>
          <w:rFonts w:ascii="Arial" w:hAnsi="Arial" w:cs="Arial"/>
          <w:sz w:val="24"/>
          <w:szCs w:val="24"/>
        </w:rPr>
        <w:t>klasické mezinárodní organizace</w:t>
      </w:r>
      <w:r w:rsidR="00833EB4">
        <w:rPr>
          <w:rFonts w:ascii="Arial" w:hAnsi="Arial" w:cs="Arial"/>
          <w:sz w:val="24"/>
          <w:szCs w:val="24"/>
        </w:rPr>
        <w:t>.</w:t>
      </w:r>
    </w:p>
    <w:p w:rsidR="00446ACB" w:rsidRPr="00196764" w:rsidRDefault="00833EB4" w:rsidP="00446ACB">
      <w:pPr>
        <w:ind w:firstLine="527"/>
        <w:rPr>
          <w:rFonts w:ascii="Arial" w:hAnsi="Arial" w:cs="Arial"/>
          <w:sz w:val="24"/>
          <w:szCs w:val="24"/>
        </w:rPr>
      </w:pPr>
      <w:r>
        <w:rPr>
          <w:rFonts w:ascii="Arial" w:hAnsi="Arial" w:cs="Arial"/>
          <w:sz w:val="24"/>
          <w:szCs w:val="24"/>
        </w:rPr>
        <w:t>Je nepochybné,</w:t>
      </w:r>
      <w:r w:rsidR="00446ACB" w:rsidRPr="00196764">
        <w:rPr>
          <w:rFonts w:ascii="Arial" w:hAnsi="Arial" w:cs="Arial"/>
          <w:sz w:val="24"/>
          <w:szCs w:val="24"/>
        </w:rPr>
        <w:t xml:space="preserve"> že tam, kde existuje </w:t>
      </w:r>
      <w:r>
        <w:rPr>
          <w:rFonts w:ascii="Arial" w:hAnsi="Arial" w:cs="Arial"/>
          <w:sz w:val="24"/>
          <w:szCs w:val="24"/>
        </w:rPr>
        <w:t>nějaké</w:t>
      </w:r>
      <w:r w:rsidR="00E94D6D">
        <w:rPr>
          <w:rFonts w:ascii="Arial" w:hAnsi="Arial" w:cs="Arial"/>
          <w:sz w:val="24"/>
          <w:szCs w:val="24"/>
        </w:rPr>
        <w:t xml:space="preserve"> </w:t>
      </w:r>
      <w:r w:rsidR="00446ACB" w:rsidRPr="00196764">
        <w:rPr>
          <w:rFonts w:ascii="Arial" w:hAnsi="Arial" w:cs="Arial"/>
          <w:sz w:val="24"/>
          <w:szCs w:val="24"/>
        </w:rPr>
        <w:t xml:space="preserve">právo, může nastat </w:t>
      </w:r>
      <w:r w:rsidR="00C06286" w:rsidRPr="00196764">
        <w:rPr>
          <w:rFonts w:ascii="Arial" w:hAnsi="Arial" w:cs="Arial"/>
          <w:sz w:val="24"/>
          <w:szCs w:val="24"/>
        </w:rPr>
        <w:t xml:space="preserve">i </w:t>
      </w:r>
      <w:r w:rsidR="009A09A7">
        <w:rPr>
          <w:rFonts w:ascii="Arial" w:hAnsi="Arial" w:cs="Arial"/>
          <w:sz w:val="24"/>
          <w:szCs w:val="24"/>
        </w:rPr>
        <w:t>jeho porušení</w:t>
      </w:r>
      <w:r w:rsidR="00E94D6D" w:rsidRPr="009A09A7">
        <w:rPr>
          <w:rFonts w:ascii="Arial" w:hAnsi="Arial" w:cs="Arial"/>
          <w:sz w:val="24"/>
          <w:szCs w:val="24"/>
        </w:rPr>
        <w:t xml:space="preserve">, za nějž musí být </w:t>
      </w:r>
      <w:r w:rsidR="0026061A" w:rsidRPr="009A09A7">
        <w:rPr>
          <w:rFonts w:ascii="Arial" w:hAnsi="Arial" w:cs="Arial"/>
          <w:sz w:val="24"/>
          <w:szCs w:val="24"/>
        </w:rPr>
        <w:t>určitý</w:t>
      </w:r>
      <w:r w:rsidR="00E94D6D" w:rsidRPr="009A09A7">
        <w:rPr>
          <w:rFonts w:ascii="Arial" w:hAnsi="Arial" w:cs="Arial"/>
          <w:sz w:val="24"/>
          <w:szCs w:val="24"/>
        </w:rPr>
        <w:t xml:space="preserve"> subjekt odpovědný.</w:t>
      </w:r>
      <w:r w:rsidR="0026061A" w:rsidRPr="009A09A7">
        <w:rPr>
          <w:rFonts w:ascii="Arial" w:hAnsi="Arial" w:cs="Arial"/>
          <w:sz w:val="24"/>
          <w:szCs w:val="24"/>
        </w:rPr>
        <w:t xml:space="preserve"> V r</w:t>
      </w:r>
      <w:r w:rsidR="006F1C06">
        <w:rPr>
          <w:rFonts w:ascii="Arial" w:hAnsi="Arial" w:cs="Arial"/>
          <w:sz w:val="24"/>
          <w:szCs w:val="24"/>
        </w:rPr>
        <w:t>ámci právního řádu EU</w:t>
      </w:r>
      <w:r w:rsidR="0026061A" w:rsidRPr="009A09A7">
        <w:rPr>
          <w:rFonts w:ascii="Arial" w:hAnsi="Arial" w:cs="Arial"/>
          <w:sz w:val="24"/>
          <w:szCs w:val="24"/>
        </w:rPr>
        <w:t xml:space="preserve"> může být</w:t>
      </w:r>
      <w:r w:rsidR="009A09A7" w:rsidRPr="009A09A7">
        <w:rPr>
          <w:rFonts w:ascii="Arial" w:hAnsi="Arial" w:cs="Arial"/>
          <w:sz w:val="24"/>
          <w:szCs w:val="24"/>
        </w:rPr>
        <w:t xml:space="preserve"> t</w:t>
      </w:r>
      <w:r w:rsidR="008A2283">
        <w:rPr>
          <w:rFonts w:ascii="Arial" w:hAnsi="Arial" w:cs="Arial"/>
          <w:sz w:val="24"/>
          <w:szCs w:val="24"/>
        </w:rPr>
        <w:t>ímto subjektem mimo jiné ČS</w:t>
      </w:r>
      <w:r w:rsidR="0026061A" w:rsidRPr="009A09A7">
        <w:rPr>
          <w:rFonts w:ascii="Arial" w:hAnsi="Arial" w:cs="Arial"/>
          <w:sz w:val="24"/>
          <w:szCs w:val="24"/>
        </w:rPr>
        <w:t>, který se takového porušení unijního práva</w:t>
      </w:r>
      <w:r w:rsidR="00B838B3">
        <w:rPr>
          <w:rStyle w:val="Znakapoznpodarou"/>
          <w:rFonts w:ascii="Arial" w:hAnsi="Arial" w:cs="Arial"/>
          <w:sz w:val="24"/>
          <w:szCs w:val="24"/>
        </w:rPr>
        <w:footnoteReference w:id="1"/>
      </w:r>
      <w:r w:rsidR="0026061A" w:rsidRPr="009A09A7">
        <w:rPr>
          <w:rFonts w:ascii="Arial" w:hAnsi="Arial" w:cs="Arial"/>
          <w:sz w:val="24"/>
          <w:szCs w:val="24"/>
        </w:rPr>
        <w:t xml:space="preserve"> dopustil</w:t>
      </w:r>
      <w:r w:rsidR="009A09A7" w:rsidRPr="009A09A7">
        <w:rPr>
          <w:rFonts w:ascii="Arial" w:hAnsi="Arial" w:cs="Arial"/>
          <w:sz w:val="24"/>
          <w:szCs w:val="24"/>
        </w:rPr>
        <w:t>.</w:t>
      </w:r>
      <w:r w:rsidR="009A09A7">
        <w:rPr>
          <w:rFonts w:ascii="Arial" w:hAnsi="Arial" w:cs="Arial"/>
          <w:sz w:val="24"/>
          <w:szCs w:val="24"/>
        </w:rPr>
        <w:t xml:space="preserve"> Následkem takového pochybení potom vz</w:t>
      </w:r>
      <w:r w:rsidR="008A2283">
        <w:rPr>
          <w:rFonts w:ascii="Arial" w:hAnsi="Arial" w:cs="Arial"/>
          <w:sz w:val="24"/>
          <w:szCs w:val="24"/>
        </w:rPr>
        <w:t>niká odpovědnost ČS</w:t>
      </w:r>
      <w:r w:rsidR="009A09A7">
        <w:rPr>
          <w:rFonts w:ascii="Arial" w:hAnsi="Arial" w:cs="Arial"/>
          <w:sz w:val="24"/>
          <w:szCs w:val="24"/>
        </w:rPr>
        <w:t xml:space="preserve"> za škodu porušením unijního práva</w:t>
      </w:r>
      <w:r w:rsidR="001814BC">
        <w:rPr>
          <w:rFonts w:ascii="Arial" w:hAnsi="Arial" w:cs="Arial"/>
          <w:sz w:val="24"/>
          <w:szCs w:val="24"/>
        </w:rPr>
        <w:t>, a to i vůči jednotlivci</w:t>
      </w:r>
      <w:r w:rsidR="009A09A7">
        <w:rPr>
          <w:rFonts w:ascii="Arial" w:hAnsi="Arial" w:cs="Arial"/>
          <w:sz w:val="24"/>
          <w:szCs w:val="24"/>
        </w:rPr>
        <w:t>.</w:t>
      </w:r>
    </w:p>
    <w:p w:rsidR="00F073BE" w:rsidRDefault="006A2832" w:rsidP="00D54C79">
      <w:pPr>
        <w:ind w:firstLine="527"/>
        <w:rPr>
          <w:rFonts w:ascii="Arial" w:hAnsi="Arial" w:cs="Arial"/>
          <w:sz w:val="24"/>
          <w:szCs w:val="24"/>
        </w:rPr>
      </w:pPr>
      <w:r w:rsidRPr="00986FDE">
        <w:rPr>
          <w:rFonts w:ascii="Arial" w:hAnsi="Arial" w:cs="Arial"/>
          <w:sz w:val="24"/>
          <w:szCs w:val="24"/>
        </w:rPr>
        <w:t xml:space="preserve">Jelikož samotný </w:t>
      </w:r>
      <w:r w:rsidR="008A2283">
        <w:rPr>
          <w:rFonts w:ascii="Arial" w:hAnsi="Arial" w:cs="Arial"/>
          <w:sz w:val="24"/>
          <w:szCs w:val="24"/>
        </w:rPr>
        <w:t xml:space="preserve">institut odpovědnosti ČS </w:t>
      </w:r>
      <w:r w:rsidR="00A007DF" w:rsidRPr="00986FDE">
        <w:rPr>
          <w:rFonts w:ascii="Arial" w:hAnsi="Arial" w:cs="Arial"/>
          <w:sz w:val="24"/>
          <w:szCs w:val="24"/>
        </w:rPr>
        <w:t xml:space="preserve">za škodu způsobenou </w:t>
      </w:r>
      <w:r w:rsidRPr="00986FDE">
        <w:rPr>
          <w:rFonts w:ascii="Arial" w:hAnsi="Arial" w:cs="Arial"/>
          <w:sz w:val="24"/>
          <w:szCs w:val="24"/>
        </w:rPr>
        <w:t>porušení</w:t>
      </w:r>
      <w:r w:rsidR="00A007DF" w:rsidRPr="00986FDE">
        <w:rPr>
          <w:rFonts w:ascii="Arial" w:hAnsi="Arial" w:cs="Arial"/>
          <w:sz w:val="24"/>
          <w:szCs w:val="24"/>
        </w:rPr>
        <w:t>m</w:t>
      </w:r>
      <w:r w:rsidRPr="00986FDE">
        <w:rPr>
          <w:rFonts w:ascii="Arial" w:hAnsi="Arial" w:cs="Arial"/>
          <w:sz w:val="24"/>
          <w:szCs w:val="24"/>
        </w:rPr>
        <w:t xml:space="preserve"> unijního práva vůči jednotlivci</w:t>
      </w:r>
      <w:r w:rsidR="00D54C79">
        <w:rPr>
          <w:rFonts w:ascii="Arial" w:hAnsi="Arial" w:cs="Arial"/>
          <w:sz w:val="24"/>
          <w:szCs w:val="24"/>
        </w:rPr>
        <w:t xml:space="preserve"> rozhodovací činností národních soudů</w:t>
      </w:r>
      <w:r w:rsidRPr="00986FDE">
        <w:rPr>
          <w:rFonts w:ascii="Arial" w:hAnsi="Arial" w:cs="Arial"/>
          <w:sz w:val="24"/>
          <w:szCs w:val="24"/>
        </w:rPr>
        <w:t xml:space="preserve"> </w:t>
      </w:r>
      <w:r w:rsidR="008A2283">
        <w:rPr>
          <w:rFonts w:ascii="Arial" w:hAnsi="Arial" w:cs="Arial"/>
          <w:sz w:val="24"/>
          <w:szCs w:val="24"/>
        </w:rPr>
        <w:t xml:space="preserve">(dále též „NS“) </w:t>
      </w:r>
      <w:r w:rsidRPr="00986FDE">
        <w:rPr>
          <w:rFonts w:ascii="Arial" w:hAnsi="Arial" w:cs="Arial"/>
          <w:sz w:val="24"/>
          <w:szCs w:val="24"/>
        </w:rPr>
        <w:t>ve Smlouvě o f</w:t>
      </w:r>
      <w:r w:rsidR="00A200D9">
        <w:rPr>
          <w:rFonts w:ascii="Arial" w:hAnsi="Arial" w:cs="Arial"/>
          <w:sz w:val="24"/>
          <w:szCs w:val="24"/>
        </w:rPr>
        <w:t>ungování Evropské unie (dále též</w:t>
      </w:r>
      <w:r w:rsidRPr="00986FDE">
        <w:rPr>
          <w:rFonts w:ascii="Arial" w:hAnsi="Arial" w:cs="Arial"/>
          <w:sz w:val="24"/>
          <w:szCs w:val="24"/>
        </w:rPr>
        <w:t xml:space="preserve"> „SFEU“) výslovně uveden není, musel</w:t>
      </w:r>
      <w:r w:rsidR="00F073BE">
        <w:rPr>
          <w:rFonts w:ascii="Arial" w:hAnsi="Arial" w:cs="Arial"/>
          <w:sz w:val="24"/>
          <w:szCs w:val="24"/>
        </w:rPr>
        <w:t xml:space="preserve"> </w:t>
      </w:r>
      <w:r w:rsidR="00F073BE" w:rsidRPr="00986FDE">
        <w:rPr>
          <w:rFonts w:ascii="Arial" w:hAnsi="Arial" w:cs="Arial"/>
          <w:sz w:val="24"/>
          <w:szCs w:val="24"/>
        </w:rPr>
        <w:t>So</w:t>
      </w:r>
      <w:r w:rsidR="00F073BE">
        <w:rPr>
          <w:rFonts w:ascii="Arial" w:hAnsi="Arial" w:cs="Arial"/>
          <w:sz w:val="24"/>
          <w:szCs w:val="24"/>
        </w:rPr>
        <w:t>udní dvůr</w:t>
      </w:r>
      <w:r w:rsidR="00F073BE">
        <w:rPr>
          <w:rStyle w:val="Znakapoznpodarou"/>
          <w:rFonts w:ascii="Arial" w:hAnsi="Arial" w:cs="Arial"/>
          <w:sz w:val="24"/>
          <w:szCs w:val="24"/>
        </w:rPr>
        <w:footnoteReference w:id="2"/>
      </w:r>
      <w:r w:rsidR="00F073BE" w:rsidRPr="00986FDE">
        <w:rPr>
          <w:rFonts w:ascii="Arial" w:hAnsi="Arial" w:cs="Arial"/>
          <w:sz w:val="24"/>
          <w:szCs w:val="24"/>
        </w:rPr>
        <w:t xml:space="preserve"> (dále též „SD“)</w:t>
      </w:r>
      <w:r w:rsidR="00F073BE">
        <w:rPr>
          <w:rFonts w:ascii="Arial" w:hAnsi="Arial" w:cs="Arial"/>
          <w:sz w:val="24"/>
          <w:szCs w:val="24"/>
        </w:rPr>
        <w:t xml:space="preserve"> v rámci své rozhodovací činnosti </w:t>
      </w:r>
      <w:r w:rsidR="00CB5E7C" w:rsidRPr="00986FDE">
        <w:rPr>
          <w:rFonts w:ascii="Arial" w:hAnsi="Arial" w:cs="Arial"/>
          <w:sz w:val="24"/>
          <w:szCs w:val="24"/>
        </w:rPr>
        <w:t>postupem času</w:t>
      </w:r>
      <w:r w:rsidRPr="00986FDE">
        <w:rPr>
          <w:rFonts w:ascii="Arial" w:hAnsi="Arial" w:cs="Arial"/>
          <w:sz w:val="24"/>
          <w:szCs w:val="24"/>
        </w:rPr>
        <w:t xml:space="preserve"> vytvořit</w:t>
      </w:r>
      <w:r w:rsidR="00CB5E7C" w:rsidRPr="00986FDE">
        <w:rPr>
          <w:rFonts w:ascii="Arial" w:hAnsi="Arial" w:cs="Arial"/>
          <w:sz w:val="24"/>
          <w:szCs w:val="24"/>
        </w:rPr>
        <w:t xml:space="preserve"> určitý</w:t>
      </w:r>
      <w:r w:rsidRPr="00986FDE">
        <w:rPr>
          <w:rFonts w:ascii="Arial" w:hAnsi="Arial" w:cs="Arial"/>
          <w:sz w:val="24"/>
          <w:szCs w:val="24"/>
        </w:rPr>
        <w:t xml:space="preserve"> </w:t>
      </w:r>
      <w:r w:rsidR="00CB5E7C" w:rsidRPr="00986FDE">
        <w:rPr>
          <w:rFonts w:ascii="Arial" w:hAnsi="Arial" w:cs="Arial"/>
          <w:sz w:val="24"/>
          <w:szCs w:val="24"/>
        </w:rPr>
        <w:t>směr, kterým by se měl tento specifický typ odpovědnosti za škodu ubírat.</w:t>
      </w:r>
      <w:r w:rsidR="00986FDE">
        <w:rPr>
          <w:rStyle w:val="Znakapoznpodarou"/>
          <w:rFonts w:ascii="Arial" w:hAnsi="Arial" w:cs="Arial"/>
          <w:sz w:val="24"/>
          <w:szCs w:val="24"/>
        </w:rPr>
        <w:footnoteReference w:id="3"/>
      </w:r>
      <w:r w:rsidR="00CB5E7C" w:rsidRPr="00986FDE">
        <w:rPr>
          <w:rFonts w:ascii="Arial" w:hAnsi="Arial" w:cs="Arial"/>
          <w:sz w:val="24"/>
          <w:szCs w:val="24"/>
        </w:rPr>
        <w:t xml:space="preserve"> Právě analýzou činnosti SD v této oblasti se diplomová práce</w:t>
      </w:r>
      <w:r w:rsidR="00413E42" w:rsidRPr="00986FDE">
        <w:rPr>
          <w:rFonts w:ascii="Arial" w:hAnsi="Arial" w:cs="Arial"/>
          <w:sz w:val="24"/>
          <w:szCs w:val="24"/>
        </w:rPr>
        <w:t xml:space="preserve"> převážně</w:t>
      </w:r>
      <w:r w:rsidR="00CB5E7C" w:rsidRPr="00986FDE">
        <w:rPr>
          <w:rFonts w:ascii="Arial" w:hAnsi="Arial" w:cs="Arial"/>
          <w:sz w:val="24"/>
          <w:szCs w:val="24"/>
        </w:rPr>
        <w:t xml:space="preserve"> zabý</w:t>
      </w:r>
      <w:r w:rsidR="00986FDE">
        <w:rPr>
          <w:rFonts w:ascii="Arial" w:hAnsi="Arial" w:cs="Arial"/>
          <w:sz w:val="24"/>
          <w:szCs w:val="24"/>
        </w:rPr>
        <w:t>vá.</w:t>
      </w:r>
    </w:p>
    <w:p w:rsidR="00F073BE" w:rsidRDefault="00D54C79" w:rsidP="00D54C79">
      <w:pPr>
        <w:ind w:firstLine="527"/>
        <w:rPr>
          <w:rFonts w:ascii="Arial" w:hAnsi="Arial" w:cs="Arial"/>
          <w:sz w:val="24"/>
          <w:szCs w:val="24"/>
        </w:rPr>
      </w:pPr>
      <w:r w:rsidRPr="00D54C79">
        <w:rPr>
          <w:rFonts w:ascii="Arial" w:hAnsi="Arial" w:cs="Arial"/>
          <w:sz w:val="24"/>
          <w:szCs w:val="24"/>
        </w:rPr>
        <w:t>Hlavním cílem práce</w:t>
      </w:r>
      <w:r w:rsidRPr="00196764">
        <w:rPr>
          <w:rFonts w:ascii="Arial" w:hAnsi="Arial" w:cs="Arial"/>
          <w:sz w:val="24"/>
          <w:szCs w:val="24"/>
        </w:rPr>
        <w:t xml:space="preserve"> je, v souvislosti s uvedeným vymezením tématu, poskytnout čtenáři </w:t>
      </w:r>
      <w:r>
        <w:rPr>
          <w:rFonts w:ascii="Arial" w:hAnsi="Arial" w:cs="Arial"/>
          <w:sz w:val="24"/>
          <w:szCs w:val="24"/>
        </w:rPr>
        <w:t xml:space="preserve">ucelený a zároveň detailní přehled </w:t>
      </w:r>
      <w:r w:rsidRPr="00D54C79">
        <w:rPr>
          <w:rFonts w:ascii="Arial" w:hAnsi="Arial" w:cs="Arial"/>
          <w:sz w:val="24"/>
          <w:szCs w:val="24"/>
        </w:rPr>
        <w:t>o</w:t>
      </w:r>
      <w:r w:rsidRPr="00196764">
        <w:rPr>
          <w:rFonts w:ascii="Arial" w:hAnsi="Arial" w:cs="Arial"/>
          <w:sz w:val="24"/>
          <w:szCs w:val="24"/>
        </w:rPr>
        <w:t xml:space="preserve"> </w:t>
      </w:r>
      <w:r w:rsidRPr="00D54C79">
        <w:rPr>
          <w:rFonts w:ascii="Arial" w:hAnsi="Arial" w:cs="Arial"/>
          <w:sz w:val="24"/>
          <w:szCs w:val="24"/>
        </w:rPr>
        <w:t>vývoji instit</w:t>
      </w:r>
      <w:r w:rsidR="008A2283">
        <w:rPr>
          <w:rFonts w:ascii="Arial" w:hAnsi="Arial" w:cs="Arial"/>
          <w:sz w:val="24"/>
          <w:szCs w:val="24"/>
        </w:rPr>
        <w:t>utu odpovědnosti ČS</w:t>
      </w:r>
      <w:r w:rsidRPr="00D54C79">
        <w:rPr>
          <w:rFonts w:ascii="Arial" w:hAnsi="Arial" w:cs="Arial"/>
          <w:sz w:val="24"/>
          <w:szCs w:val="24"/>
        </w:rPr>
        <w:t xml:space="preserve"> za škodu způsobenou jednotlivci porušením práva EU rozhodovací činností </w:t>
      </w:r>
      <w:r w:rsidR="008A2283">
        <w:rPr>
          <w:rFonts w:ascii="Arial" w:hAnsi="Arial" w:cs="Arial"/>
          <w:sz w:val="24"/>
          <w:szCs w:val="24"/>
        </w:rPr>
        <w:t>NS</w:t>
      </w:r>
      <w:r w:rsidRPr="00D54C79">
        <w:rPr>
          <w:rFonts w:ascii="Arial" w:hAnsi="Arial" w:cs="Arial"/>
          <w:sz w:val="24"/>
          <w:szCs w:val="24"/>
        </w:rPr>
        <w:t xml:space="preserve"> </w:t>
      </w:r>
      <w:r w:rsidRPr="00D54C79">
        <w:rPr>
          <w:rFonts w:ascii="Arial" w:hAnsi="Arial" w:cs="Arial"/>
          <w:sz w:val="24"/>
          <w:szCs w:val="24"/>
        </w:rPr>
        <w:lastRenderedPageBreak/>
        <w:t>člensk</w:t>
      </w:r>
      <w:r>
        <w:rPr>
          <w:rFonts w:ascii="Arial" w:hAnsi="Arial" w:cs="Arial"/>
          <w:sz w:val="24"/>
          <w:szCs w:val="24"/>
        </w:rPr>
        <w:t>ých států</w:t>
      </w:r>
      <w:r w:rsidR="008A2283">
        <w:rPr>
          <w:rFonts w:ascii="Arial" w:hAnsi="Arial" w:cs="Arial"/>
          <w:sz w:val="24"/>
          <w:szCs w:val="24"/>
        </w:rPr>
        <w:t xml:space="preserve"> a s tím spojenými důsledky</w:t>
      </w:r>
      <w:r w:rsidR="006615BF">
        <w:rPr>
          <w:rFonts w:ascii="Arial" w:hAnsi="Arial" w:cs="Arial"/>
          <w:sz w:val="24"/>
          <w:szCs w:val="24"/>
        </w:rPr>
        <w:t>, zejména možností jednotlivce domáhat se náhrady škody za takovéto porušení jeho práv</w:t>
      </w:r>
      <w:r w:rsidR="008A2283">
        <w:rPr>
          <w:rFonts w:ascii="Arial" w:hAnsi="Arial" w:cs="Arial"/>
          <w:sz w:val="24"/>
          <w:szCs w:val="24"/>
        </w:rPr>
        <w:t>.</w:t>
      </w:r>
    </w:p>
    <w:p w:rsidR="00D54C79" w:rsidRDefault="00D54C79" w:rsidP="00D54C79">
      <w:pPr>
        <w:ind w:firstLine="527"/>
        <w:rPr>
          <w:rFonts w:ascii="Arial" w:hAnsi="Arial" w:cs="Arial"/>
          <w:sz w:val="24"/>
          <w:szCs w:val="24"/>
        </w:rPr>
      </w:pPr>
      <w:r>
        <w:rPr>
          <w:rFonts w:ascii="Arial" w:hAnsi="Arial" w:cs="Arial"/>
          <w:sz w:val="24"/>
          <w:szCs w:val="24"/>
        </w:rPr>
        <w:t>K dosažení zmíněného cíle</w:t>
      </w:r>
      <w:r w:rsidRPr="00196764">
        <w:rPr>
          <w:rFonts w:ascii="Arial" w:hAnsi="Arial" w:cs="Arial"/>
          <w:sz w:val="24"/>
          <w:szCs w:val="24"/>
        </w:rPr>
        <w:t xml:space="preserve"> bude nutno nalézt odpovědi na následující výzkumné otázky</w:t>
      </w:r>
      <w:r>
        <w:rPr>
          <w:rFonts w:ascii="Arial" w:hAnsi="Arial" w:cs="Arial"/>
          <w:sz w:val="24"/>
          <w:szCs w:val="24"/>
        </w:rPr>
        <w:t>:</w:t>
      </w:r>
    </w:p>
    <w:p w:rsidR="00031AD2" w:rsidRDefault="00031AD2" w:rsidP="00D54C79">
      <w:pPr>
        <w:ind w:firstLine="527"/>
        <w:rPr>
          <w:rFonts w:ascii="Arial" w:hAnsi="Arial" w:cs="Arial"/>
          <w:sz w:val="24"/>
          <w:szCs w:val="24"/>
        </w:rPr>
      </w:pPr>
    </w:p>
    <w:p w:rsidR="00D54C79" w:rsidRPr="00F073BE" w:rsidRDefault="00F073BE" w:rsidP="00D54C79">
      <w:pPr>
        <w:pStyle w:val="Odstavecseseznamem"/>
        <w:numPr>
          <w:ilvl w:val="0"/>
          <w:numId w:val="20"/>
        </w:numPr>
        <w:rPr>
          <w:rFonts w:ascii="Arial" w:hAnsi="Arial" w:cs="Arial"/>
          <w:i/>
          <w:sz w:val="24"/>
          <w:szCs w:val="24"/>
        </w:rPr>
      </w:pPr>
      <w:r w:rsidRPr="00F073BE">
        <w:rPr>
          <w:rFonts w:ascii="Arial" w:hAnsi="Arial" w:cs="Arial"/>
          <w:i/>
          <w:sz w:val="24"/>
          <w:szCs w:val="24"/>
        </w:rPr>
        <w:t>„</w:t>
      </w:r>
      <w:r w:rsidR="00D54C79" w:rsidRPr="00F073BE">
        <w:rPr>
          <w:rFonts w:ascii="Arial" w:hAnsi="Arial" w:cs="Arial"/>
          <w:i/>
          <w:sz w:val="24"/>
          <w:szCs w:val="24"/>
        </w:rPr>
        <w:t>Jakým způsobem se historicky vyvíjel insti</w:t>
      </w:r>
      <w:r w:rsidR="008A2283" w:rsidRPr="00F073BE">
        <w:rPr>
          <w:rFonts w:ascii="Arial" w:hAnsi="Arial" w:cs="Arial"/>
          <w:i/>
          <w:sz w:val="24"/>
          <w:szCs w:val="24"/>
        </w:rPr>
        <w:t>tut odpovědnosti ČS</w:t>
      </w:r>
      <w:r w:rsidR="00D54C79" w:rsidRPr="00F073BE">
        <w:rPr>
          <w:rFonts w:ascii="Arial" w:hAnsi="Arial" w:cs="Arial"/>
          <w:i/>
          <w:sz w:val="24"/>
          <w:szCs w:val="24"/>
        </w:rPr>
        <w:t xml:space="preserve"> za škodu způsobenou jednotlivci porušením práva EU v rámci rozhod</w:t>
      </w:r>
      <w:r w:rsidR="008A2283" w:rsidRPr="00F073BE">
        <w:rPr>
          <w:rFonts w:ascii="Arial" w:hAnsi="Arial" w:cs="Arial"/>
          <w:i/>
          <w:sz w:val="24"/>
          <w:szCs w:val="24"/>
        </w:rPr>
        <w:t>ovací činnosti NS</w:t>
      </w:r>
      <w:r w:rsidR="00D54C79" w:rsidRPr="00F073BE">
        <w:rPr>
          <w:rFonts w:ascii="Arial" w:hAnsi="Arial" w:cs="Arial"/>
          <w:i/>
          <w:sz w:val="24"/>
          <w:szCs w:val="24"/>
        </w:rPr>
        <w:t>?</w:t>
      </w:r>
      <w:r w:rsidRPr="00F073BE">
        <w:rPr>
          <w:rFonts w:ascii="Arial" w:hAnsi="Arial" w:cs="Arial"/>
          <w:i/>
          <w:sz w:val="24"/>
          <w:szCs w:val="24"/>
        </w:rPr>
        <w:t>“</w:t>
      </w:r>
    </w:p>
    <w:p w:rsidR="00D54C79" w:rsidRPr="004E0D03" w:rsidRDefault="00D54C79" w:rsidP="00D54C79">
      <w:pPr>
        <w:pStyle w:val="Odstavecseseznamem"/>
        <w:ind w:left="1068"/>
        <w:rPr>
          <w:rFonts w:ascii="Arial" w:hAnsi="Arial" w:cs="Arial"/>
          <w:sz w:val="24"/>
          <w:szCs w:val="24"/>
        </w:rPr>
      </w:pPr>
    </w:p>
    <w:p w:rsidR="00D54C79" w:rsidRPr="00F073BE" w:rsidRDefault="00F073BE" w:rsidP="00D54C79">
      <w:pPr>
        <w:pStyle w:val="Odstavecseseznamem"/>
        <w:numPr>
          <w:ilvl w:val="0"/>
          <w:numId w:val="20"/>
        </w:numPr>
        <w:rPr>
          <w:rFonts w:ascii="Arial" w:hAnsi="Arial" w:cs="Arial"/>
          <w:i/>
          <w:sz w:val="24"/>
          <w:szCs w:val="24"/>
        </w:rPr>
      </w:pPr>
      <w:r w:rsidRPr="00F073BE">
        <w:rPr>
          <w:rFonts w:ascii="Arial" w:hAnsi="Arial" w:cs="Arial"/>
          <w:i/>
          <w:sz w:val="24"/>
          <w:szCs w:val="24"/>
        </w:rPr>
        <w:t>„</w:t>
      </w:r>
      <w:r w:rsidR="00D54C79" w:rsidRPr="00F073BE">
        <w:rPr>
          <w:rFonts w:ascii="Arial" w:hAnsi="Arial" w:cs="Arial"/>
          <w:i/>
          <w:sz w:val="24"/>
          <w:szCs w:val="24"/>
        </w:rPr>
        <w:t>Jsou v dnešní době v právním systému EU zakotveny dostatečné záruky ochrany práv</w:t>
      </w:r>
      <w:r w:rsidR="007D0A22">
        <w:rPr>
          <w:rFonts w:ascii="Arial" w:hAnsi="Arial" w:cs="Arial"/>
          <w:i/>
          <w:sz w:val="24"/>
          <w:szCs w:val="24"/>
        </w:rPr>
        <w:t xml:space="preserve"> jednotlivců na náhradu škody </w:t>
      </w:r>
      <w:r w:rsidR="00D54C79" w:rsidRPr="00F073BE">
        <w:rPr>
          <w:rFonts w:ascii="Arial" w:hAnsi="Arial" w:cs="Arial"/>
          <w:i/>
          <w:sz w:val="24"/>
          <w:szCs w:val="24"/>
        </w:rPr>
        <w:t>v případě porušení unijního práva v rámci rozhodovací činnosti</w:t>
      </w:r>
      <w:r w:rsidR="008A2283" w:rsidRPr="00F073BE">
        <w:rPr>
          <w:rFonts w:ascii="Arial" w:hAnsi="Arial" w:cs="Arial"/>
          <w:i/>
          <w:sz w:val="24"/>
          <w:szCs w:val="24"/>
        </w:rPr>
        <w:t xml:space="preserve"> NS </w:t>
      </w:r>
      <w:r w:rsidR="00D54C79" w:rsidRPr="00F073BE">
        <w:rPr>
          <w:rFonts w:ascii="Arial" w:hAnsi="Arial" w:cs="Arial"/>
          <w:i/>
          <w:sz w:val="24"/>
          <w:szCs w:val="24"/>
        </w:rPr>
        <w:t>členských států?</w:t>
      </w:r>
      <w:r w:rsidRPr="00F073BE">
        <w:rPr>
          <w:rFonts w:ascii="Arial" w:hAnsi="Arial" w:cs="Arial"/>
          <w:i/>
          <w:sz w:val="24"/>
          <w:szCs w:val="24"/>
        </w:rPr>
        <w:t>“</w:t>
      </w:r>
    </w:p>
    <w:p w:rsidR="00D54C79" w:rsidRPr="00D54C79" w:rsidRDefault="00D54C79" w:rsidP="00D54C79">
      <w:pPr>
        <w:pStyle w:val="Odstavecseseznamem"/>
        <w:rPr>
          <w:rFonts w:ascii="Arial" w:hAnsi="Arial" w:cs="Arial"/>
          <w:sz w:val="24"/>
          <w:szCs w:val="24"/>
        </w:rPr>
      </w:pPr>
    </w:p>
    <w:p w:rsidR="00BC1548" w:rsidRDefault="00D54C79" w:rsidP="0016566C">
      <w:pPr>
        <w:pStyle w:val="Bezmezer"/>
        <w:spacing w:line="360" w:lineRule="auto"/>
        <w:ind w:firstLine="527"/>
        <w:jc w:val="both"/>
        <w:rPr>
          <w:rFonts w:ascii="Arial" w:hAnsi="Arial" w:cs="Arial"/>
          <w:sz w:val="24"/>
          <w:szCs w:val="24"/>
        </w:rPr>
      </w:pPr>
      <w:r w:rsidRPr="00196764">
        <w:rPr>
          <w:rFonts w:ascii="Arial" w:hAnsi="Arial" w:cs="Arial"/>
          <w:sz w:val="24"/>
          <w:szCs w:val="24"/>
        </w:rPr>
        <w:t xml:space="preserve">K nalezení odpovědí na uvedené výzkumné otázky bude třeba verifikovat </w:t>
      </w:r>
      <w:r w:rsidR="00F073BE">
        <w:rPr>
          <w:rFonts w:ascii="Arial" w:hAnsi="Arial" w:cs="Arial"/>
          <w:sz w:val="24"/>
          <w:szCs w:val="24"/>
        </w:rPr>
        <w:t>následující</w:t>
      </w:r>
      <w:r w:rsidRPr="00196764">
        <w:rPr>
          <w:rFonts w:ascii="Arial" w:hAnsi="Arial" w:cs="Arial"/>
          <w:sz w:val="24"/>
          <w:szCs w:val="24"/>
        </w:rPr>
        <w:t xml:space="preserve"> hypotézu:</w:t>
      </w:r>
      <w:r w:rsidR="0016566C">
        <w:rPr>
          <w:rFonts w:ascii="Arial" w:hAnsi="Arial" w:cs="Arial"/>
          <w:sz w:val="24"/>
          <w:szCs w:val="24"/>
        </w:rPr>
        <w:t xml:space="preserve"> </w:t>
      </w:r>
      <w:r w:rsidR="00F073BE">
        <w:rPr>
          <w:rFonts w:ascii="Arial" w:hAnsi="Arial" w:cs="Arial"/>
          <w:sz w:val="24"/>
          <w:szCs w:val="24"/>
        </w:rPr>
        <w:t>„</w:t>
      </w:r>
      <w:r w:rsidR="006615BF">
        <w:rPr>
          <w:rFonts w:ascii="Arial" w:hAnsi="Arial" w:cs="Arial"/>
          <w:i/>
          <w:sz w:val="24"/>
          <w:szCs w:val="24"/>
        </w:rPr>
        <w:t>Možnosti ochrany práv jednotlivců na náhradu</w:t>
      </w:r>
      <w:r w:rsidRPr="00F073BE">
        <w:rPr>
          <w:rFonts w:ascii="Arial" w:hAnsi="Arial" w:cs="Arial"/>
          <w:i/>
          <w:sz w:val="24"/>
          <w:szCs w:val="24"/>
        </w:rPr>
        <w:t xml:space="preserve"> škody v př</w:t>
      </w:r>
      <w:r w:rsidR="0016566C" w:rsidRPr="00F073BE">
        <w:rPr>
          <w:rFonts w:ascii="Arial" w:hAnsi="Arial" w:cs="Arial"/>
          <w:i/>
          <w:sz w:val="24"/>
          <w:szCs w:val="24"/>
        </w:rPr>
        <w:t>ípadě porušení unijního práva rozhodovací činností</w:t>
      </w:r>
      <w:r w:rsidR="008A2283" w:rsidRPr="00F073BE">
        <w:rPr>
          <w:rFonts w:ascii="Arial" w:hAnsi="Arial" w:cs="Arial"/>
          <w:i/>
          <w:sz w:val="24"/>
          <w:szCs w:val="24"/>
        </w:rPr>
        <w:t xml:space="preserve"> NS </w:t>
      </w:r>
      <w:r w:rsidRPr="00F073BE">
        <w:rPr>
          <w:rFonts w:ascii="Arial" w:hAnsi="Arial" w:cs="Arial"/>
          <w:i/>
          <w:sz w:val="24"/>
          <w:szCs w:val="24"/>
        </w:rPr>
        <w:t>člens</w:t>
      </w:r>
      <w:r w:rsidR="0016566C" w:rsidRPr="00F073BE">
        <w:rPr>
          <w:rFonts w:ascii="Arial" w:hAnsi="Arial" w:cs="Arial"/>
          <w:i/>
          <w:sz w:val="24"/>
          <w:szCs w:val="24"/>
        </w:rPr>
        <w:t>kých států</w:t>
      </w:r>
      <w:r w:rsidR="00F073BE">
        <w:rPr>
          <w:rFonts w:ascii="Arial" w:hAnsi="Arial" w:cs="Arial"/>
          <w:i/>
          <w:sz w:val="24"/>
          <w:szCs w:val="24"/>
        </w:rPr>
        <w:t xml:space="preserve"> se v rámci svého vývoje vyvinuly do dnešní podoby, kdy </w:t>
      </w:r>
      <w:r w:rsidR="0016566C" w:rsidRPr="00F073BE">
        <w:rPr>
          <w:rFonts w:ascii="Arial" w:hAnsi="Arial" w:cs="Arial"/>
          <w:i/>
          <w:sz w:val="24"/>
          <w:szCs w:val="24"/>
        </w:rPr>
        <w:t>jsou pevně zakotveny v právním</w:t>
      </w:r>
      <w:r w:rsidRPr="00F073BE">
        <w:rPr>
          <w:rFonts w:ascii="Arial" w:hAnsi="Arial" w:cs="Arial"/>
          <w:i/>
          <w:sz w:val="24"/>
          <w:szCs w:val="24"/>
        </w:rPr>
        <w:t xml:space="preserve"> systému EU</w:t>
      </w:r>
      <w:r w:rsidR="0016566C" w:rsidRPr="00F073BE">
        <w:rPr>
          <w:rFonts w:ascii="Arial" w:hAnsi="Arial" w:cs="Arial"/>
          <w:i/>
          <w:sz w:val="24"/>
          <w:szCs w:val="24"/>
        </w:rPr>
        <w:t>, a to</w:t>
      </w:r>
      <w:r w:rsidRPr="00F073BE">
        <w:rPr>
          <w:rFonts w:ascii="Arial" w:hAnsi="Arial" w:cs="Arial"/>
          <w:i/>
          <w:sz w:val="24"/>
          <w:szCs w:val="24"/>
        </w:rPr>
        <w:t xml:space="preserve"> na velmi dobré úrovni,</w:t>
      </w:r>
      <w:r w:rsidR="00F073BE">
        <w:rPr>
          <w:rFonts w:ascii="Arial" w:hAnsi="Arial" w:cs="Arial"/>
          <w:i/>
          <w:sz w:val="24"/>
          <w:szCs w:val="24"/>
        </w:rPr>
        <w:t xml:space="preserve"> poskytující jednotlivcům rozsáhlé možnosti v rámci </w:t>
      </w:r>
      <w:r w:rsidR="006615BF">
        <w:rPr>
          <w:rFonts w:ascii="Arial" w:hAnsi="Arial" w:cs="Arial"/>
          <w:i/>
          <w:sz w:val="24"/>
          <w:szCs w:val="24"/>
        </w:rPr>
        <w:t>ochrany svých práv na náhradu škody,</w:t>
      </w:r>
      <w:r w:rsidRPr="00F073BE">
        <w:rPr>
          <w:rFonts w:ascii="Arial" w:hAnsi="Arial" w:cs="Arial"/>
          <w:i/>
          <w:sz w:val="24"/>
          <w:szCs w:val="24"/>
        </w:rPr>
        <w:t xml:space="preserve"> neboť se tento institut vyvíjí již mnoho let a SD se tak za tuto dobu podařilo v rámci jeho </w:t>
      </w:r>
      <w:proofErr w:type="spellStart"/>
      <w:r w:rsidRPr="00F073BE">
        <w:rPr>
          <w:rFonts w:ascii="Arial" w:hAnsi="Arial" w:cs="Arial"/>
          <w:i/>
          <w:sz w:val="24"/>
          <w:szCs w:val="24"/>
        </w:rPr>
        <w:t>judikatorní</w:t>
      </w:r>
      <w:proofErr w:type="spellEnd"/>
      <w:r w:rsidRPr="00F073BE">
        <w:rPr>
          <w:rFonts w:ascii="Arial" w:hAnsi="Arial" w:cs="Arial"/>
          <w:i/>
          <w:sz w:val="24"/>
          <w:szCs w:val="24"/>
        </w:rPr>
        <w:t xml:space="preserve"> činnosti ten</w:t>
      </w:r>
      <w:r w:rsidR="0016566C" w:rsidRPr="00F073BE">
        <w:rPr>
          <w:rFonts w:ascii="Arial" w:hAnsi="Arial" w:cs="Arial"/>
          <w:i/>
          <w:sz w:val="24"/>
          <w:szCs w:val="24"/>
        </w:rPr>
        <w:t xml:space="preserve">to institut </w:t>
      </w:r>
      <w:proofErr w:type="spellStart"/>
      <w:r w:rsidR="0016566C" w:rsidRPr="00F073BE">
        <w:rPr>
          <w:rFonts w:ascii="Arial" w:hAnsi="Arial" w:cs="Arial"/>
          <w:i/>
          <w:sz w:val="24"/>
          <w:szCs w:val="24"/>
        </w:rPr>
        <w:t>perfekcionalizovat</w:t>
      </w:r>
      <w:proofErr w:type="spellEnd"/>
      <w:r w:rsidR="0016566C" w:rsidRPr="00F073BE">
        <w:rPr>
          <w:rFonts w:ascii="Arial" w:hAnsi="Arial" w:cs="Arial"/>
          <w:i/>
          <w:sz w:val="24"/>
          <w:szCs w:val="24"/>
        </w:rPr>
        <w:t>.</w:t>
      </w:r>
      <w:r w:rsidR="00F073BE">
        <w:rPr>
          <w:rFonts w:ascii="Arial" w:hAnsi="Arial" w:cs="Arial"/>
          <w:sz w:val="24"/>
          <w:szCs w:val="24"/>
        </w:rPr>
        <w:t>“</w:t>
      </w:r>
    </w:p>
    <w:p w:rsidR="00BC1548" w:rsidRDefault="00983F5A" w:rsidP="00BC1548">
      <w:pPr>
        <w:pStyle w:val="Bezmezer"/>
        <w:spacing w:line="360" w:lineRule="auto"/>
        <w:ind w:firstLine="527"/>
        <w:jc w:val="both"/>
        <w:rPr>
          <w:rFonts w:ascii="Arial" w:hAnsi="Arial" w:cs="Arial"/>
          <w:sz w:val="24"/>
          <w:szCs w:val="24"/>
        </w:rPr>
      </w:pPr>
      <w:r w:rsidRPr="00196764">
        <w:rPr>
          <w:rFonts w:ascii="Arial" w:hAnsi="Arial" w:cs="Arial"/>
          <w:sz w:val="24"/>
          <w:szCs w:val="24"/>
        </w:rPr>
        <w:t xml:space="preserve">Při zpracování této diplomové práce jsem vycházela </w:t>
      </w:r>
      <w:r w:rsidR="00A200D9">
        <w:rPr>
          <w:rFonts w:ascii="Arial" w:hAnsi="Arial" w:cs="Arial"/>
          <w:sz w:val="24"/>
          <w:szCs w:val="24"/>
        </w:rPr>
        <w:t>především</w:t>
      </w:r>
      <w:r w:rsidR="003F0E3D">
        <w:rPr>
          <w:rFonts w:ascii="Arial" w:hAnsi="Arial" w:cs="Arial"/>
          <w:sz w:val="24"/>
          <w:szCs w:val="24"/>
        </w:rPr>
        <w:t xml:space="preserve"> z </w:t>
      </w:r>
      <w:proofErr w:type="spellStart"/>
      <w:r w:rsidR="003F0E3D">
        <w:rPr>
          <w:rFonts w:ascii="Arial" w:hAnsi="Arial" w:cs="Arial"/>
          <w:sz w:val="24"/>
          <w:szCs w:val="24"/>
        </w:rPr>
        <w:t>judikato</w:t>
      </w:r>
      <w:r w:rsidRPr="00196764">
        <w:rPr>
          <w:rFonts w:ascii="Arial" w:hAnsi="Arial" w:cs="Arial"/>
          <w:sz w:val="24"/>
          <w:szCs w:val="24"/>
        </w:rPr>
        <w:t>rní</w:t>
      </w:r>
      <w:proofErr w:type="spellEnd"/>
      <w:r w:rsidRPr="00196764">
        <w:rPr>
          <w:rFonts w:ascii="Arial" w:hAnsi="Arial" w:cs="Arial"/>
          <w:sz w:val="24"/>
          <w:szCs w:val="24"/>
        </w:rPr>
        <w:t xml:space="preserve"> činnosti</w:t>
      </w:r>
      <w:r w:rsidR="0040658F" w:rsidRPr="00196764">
        <w:rPr>
          <w:rFonts w:ascii="Arial" w:hAnsi="Arial" w:cs="Arial"/>
          <w:sz w:val="24"/>
          <w:szCs w:val="24"/>
        </w:rPr>
        <w:t xml:space="preserve"> SD</w:t>
      </w:r>
      <w:r w:rsidR="00C06286" w:rsidRPr="00196764">
        <w:rPr>
          <w:rFonts w:ascii="Arial" w:hAnsi="Arial" w:cs="Arial"/>
          <w:sz w:val="24"/>
          <w:szCs w:val="24"/>
        </w:rPr>
        <w:t>, jelikož d</w:t>
      </w:r>
      <w:r w:rsidRPr="00196764">
        <w:rPr>
          <w:rFonts w:ascii="Arial" w:hAnsi="Arial" w:cs="Arial"/>
          <w:sz w:val="24"/>
          <w:szCs w:val="24"/>
        </w:rPr>
        <w:t>r</w:t>
      </w:r>
      <w:r w:rsidR="00C06286" w:rsidRPr="00196764">
        <w:rPr>
          <w:rFonts w:ascii="Arial" w:hAnsi="Arial" w:cs="Arial"/>
          <w:sz w:val="24"/>
          <w:szCs w:val="24"/>
        </w:rPr>
        <w:t>u</w:t>
      </w:r>
      <w:r w:rsidR="00A200D9">
        <w:rPr>
          <w:rFonts w:ascii="Arial" w:hAnsi="Arial" w:cs="Arial"/>
          <w:sz w:val="24"/>
          <w:szCs w:val="24"/>
        </w:rPr>
        <w:t>h odpovědnosti za škodu, jenž</w:t>
      </w:r>
      <w:r w:rsidRPr="00196764">
        <w:rPr>
          <w:rFonts w:ascii="Arial" w:hAnsi="Arial" w:cs="Arial"/>
          <w:sz w:val="24"/>
          <w:szCs w:val="24"/>
        </w:rPr>
        <w:t xml:space="preserve"> je předmětem této práce</w:t>
      </w:r>
      <w:r w:rsidR="00A94A79">
        <w:rPr>
          <w:rFonts w:ascii="Arial" w:hAnsi="Arial" w:cs="Arial"/>
          <w:sz w:val="24"/>
          <w:szCs w:val="24"/>
        </w:rPr>
        <w:t>,</w:t>
      </w:r>
      <w:r w:rsidRPr="00196764">
        <w:rPr>
          <w:rFonts w:ascii="Arial" w:hAnsi="Arial" w:cs="Arial"/>
          <w:sz w:val="24"/>
          <w:szCs w:val="24"/>
        </w:rPr>
        <w:t xml:space="preserve"> se vyvíjí na jejím základě</w:t>
      </w:r>
      <w:r w:rsidR="006F1C06">
        <w:rPr>
          <w:rFonts w:ascii="Arial" w:hAnsi="Arial" w:cs="Arial"/>
          <w:sz w:val="24"/>
          <w:szCs w:val="24"/>
        </w:rPr>
        <w:t>. Mohu</w:t>
      </w:r>
      <w:r w:rsidRPr="00196764">
        <w:rPr>
          <w:rFonts w:ascii="Arial" w:hAnsi="Arial" w:cs="Arial"/>
          <w:sz w:val="24"/>
          <w:szCs w:val="24"/>
        </w:rPr>
        <w:t xml:space="preserve"> konstatovat, že práce s nimi nebyla </w:t>
      </w:r>
      <w:r w:rsidR="006F1C06">
        <w:rPr>
          <w:rFonts w:ascii="Arial" w:hAnsi="Arial" w:cs="Arial"/>
          <w:sz w:val="24"/>
          <w:szCs w:val="24"/>
        </w:rPr>
        <w:t>jednoduchá,</w:t>
      </w:r>
      <w:r w:rsidRPr="00196764">
        <w:rPr>
          <w:rFonts w:ascii="Arial" w:hAnsi="Arial" w:cs="Arial"/>
          <w:sz w:val="24"/>
          <w:szCs w:val="24"/>
        </w:rPr>
        <w:t xml:space="preserve"> neboť bylo</w:t>
      </w:r>
      <w:r w:rsidR="00B27798">
        <w:rPr>
          <w:rFonts w:ascii="Arial" w:hAnsi="Arial" w:cs="Arial"/>
          <w:sz w:val="24"/>
          <w:szCs w:val="24"/>
        </w:rPr>
        <w:t xml:space="preserve"> </w:t>
      </w:r>
      <w:r w:rsidR="00B27798" w:rsidRPr="006F1C06">
        <w:rPr>
          <w:rFonts w:ascii="Arial" w:hAnsi="Arial" w:cs="Arial"/>
          <w:sz w:val="24"/>
          <w:szCs w:val="24"/>
        </w:rPr>
        <w:t>velmi náročné vybrat</w:t>
      </w:r>
      <w:r w:rsidR="00BC1548">
        <w:rPr>
          <w:rFonts w:ascii="Arial" w:hAnsi="Arial" w:cs="Arial"/>
          <w:sz w:val="24"/>
          <w:szCs w:val="24"/>
        </w:rPr>
        <w:t xml:space="preserve"> z velkého množství judikátů ty</w:t>
      </w:r>
      <w:r w:rsidR="00B27798" w:rsidRPr="006F1C06">
        <w:rPr>
          <w:rFonts w:ascii="Arial" w:hAnsi="Arial" w:cs="Arial"/>
          <w:sz w:val="24"/>
          <w:szCs w:val="24"/>
        </w:rPr>
        <w:t xml:space="preserve"> podstatné</w:t>
      </w:r>
      <w:r w:rsidR="00BC1548">
        <w:rPr>
          <w:rFonts w:ascii="Arial" w:hAnsi="Arial" w:cs="Arial"/>
          <w:sz w:val="24"/>
          <w:szCs w:val="24"/>
        </w:rPr>
        <w:t>,</w:t>
      </w:r>
      <w:r w:rsidR="00B27798" w:rsidRPr="006F1C06">
        <w:rPr>
          <w:rFonts w:ascii="Arial" w:hAnsi="Arial" w:cs="Arial"/>
          <w:sz w:val="24"/>
          <w:szCs w:val="24"/>
        </w:rPr>
        <w:t xml:space="preserve"> </w:t>
      </w:r>
      <w:r w:rsidR="00D41CE9" w:rsidRPr="006F1C06">
        <w:rPr>
          <w:rFonts w:ascii="Arial" w:hAnsi="Arial" w:cs="Arial"/>
          <w:sz w:val="24"/>
          <w:szCs w:val="24"/>
        </w:rPr>
        <w:t xml:space="preserve">vztahující se </w:t>
      </w:r>
      <w:r w:rsidR="00B27798" w:rsidRPr="006F1C06">
        <w:rPr>
          <w:rFonts w:ascii="Arial" w:hAnsi="Arial" w:cs="Arial"/>
          <w:sz w:val="24"/>
          <w:szCs w:val="24"/>
        </w:rPr>
        <w:t>k</w:t>
      </w:r>
      <w:r w:rsidR="00BC1548">
        <w:rPr>
          <w:rFonts w:ascii="Arial" w:hAnsi="Arial" w:cs="Arial"/>
          <w:sz w:val="24"/>
          <w:szCs w:val="24"/>
        </w:rPr>
        <w:t> </w:t>
      </w:r>
      <w:r w:rsidR="00B27798" w:rsidRPr="006F1C06">
        <w:rPr>
          <w:rFonts w:ascii="Arial" w:hAnsi="Arial" w:cs="Arial"/>
          <w:sz w:val="24"/>
          <w:szCs w:val="24"/>
        </w:rPr>
        <w:t>té</w:t>
      </w:r>
      <w:r w:rsidR="006F1C06">
        <w:rPr>
          <w:rFonts w:ascii="Arial" w:hAnsi="Arial" w:cs="Arial"/>
          <w:sz w:val="24"/>
          <w:szCs w:val="24"/>
        </w:rPr>
        <w:t>matu</w:t>
      </w:r>
      <w:r w:rsidR="00BC1548">
        <w:rPr>
          <w:rFonts w:ascii="Arial" w:hAnsi="Arial" w:cs="Arial"/>
          <w:sz w:val="24"/>
          <w:szCs w:val="24"/>
        </w:rPr>
        <w:t xml:space="preserve"> práce</w:t>
      </w:r>
      <w:r w:rsidR="006F1C06" w:rsidRPr="006F1C06">
        <w:rPr>
          <w:rFonts w:ascii="Arial" w:hAnsi="Arial" w:cs="Arial"/>
          <w:sz w:val="24"/>
          <w:szCs w:val="24"/>
        </w:rPr>
        <w:t>.</w:t>
      </w:r>
      <w:r w:rsidR="006F1C06">
        <w:rPr>
          <w:rFonts w:ascii="Arial" w:hAnsi="Arial" w:cs="Arial"/>
          <w:sz w:val="24"/>
          <w:szCs w:val="24"/>
        </w:rPr>
        <w:t xml:space="preserve"> </w:t>
      </w:r>
      <w:r w:rsidR="00D41CE9" w:rsidRPr="006F1C06">
        <w:rPr>
          <w:rFonts w:ascii="Arial" w:hAnsi="Arial" w:cs="Arial"/>
          <w:sz w:val="24"/>
          <w:szCs w:val="24"/>
        </w:rPr>
        <w:t xml:space="preserve">Nakonec jsem </w:t>
      </w:r>
      <w:r w:rsidR="00BC1548">
        <w:rPr>
          <w:rFonts w:ascii="Arial" w:hAnsi="Arial" w:cs="Arial"/>
          <w:sz w:val="24"/>
          <w:szCs w:val="24"/>
        </w:rPr>
        <w:t>tedy</w:t>
      </w:r>
      <w:r w:rsidR="006F1C06">
        <w:rPr>
          <w:rFonts w:ascii="Arial" w:hAnsi="Arial" w:cs="Arial"/>
          <w:sz w:val="24"/>
          <w:szCs w:val="24"/>
        </w:rPr>
        <w:t xml:space="preserve"> </w:t>
      </w:r>
      <w:r w:rsidR="00D41CE9" w:rsidRPr="006F1C06">
        <w:rPr>
          <w:rFonts w:ascii="Arial" w:hAnsi="Arial" w:cs="Arial"/>
          <w:sz w:val="24"/>
          <w:szCs w:val="24"/>
        </w:rPr>
        <w:t>zvolila metodu analýzy a komparace stěžejních rozsudků, které na sebe vzájemně navazují a odkazují. Dále jsem použila časopisecké a knižní zdroje, a to české i zahraniční. Velkým přínosem se ukázaly právě zdroje časopisecké, neboť se zabývaly dano</w:t>
      </w:r>
      <w:r w:rsidR="006F1C06">
        <w:rPr>
          <w:rFonts w:ascii="Arial" w:hAnsi="Arial" w:cs="Arial"/>
          <w:sz w:val="24"/>
          <w:szCs w:val="24"/>
        </w:rPr>
        <w:t xml:space="preserve">u problematikou velmi podrobně. </w:t>
      </w:r>
      <w:r w:rsidR="005C46EA" w:rsidRPr="00196764">
        <w:rPr>
          <w:rFonts w:ascii="Arial" w:hAnsi="Arial" w:cs="Arial"/>
          <w:sz w:val="24"/>
          <w:szCs w:val="24"/>
        </w:rPr>
        <w:t xml:space="preserve">Nesmím také zapomenout zmínit texty primárního práva ES/EU, </w:t>
      </w:r>
      <w:r w:rsidR="00AE6DE0" w:rsidRPr="00196764">
        <w:rPr>
          <w:rFonts w:ascii="Arial" w:hAnsi="Arial" w:cs="Arial"/>
          <w:sz w:val="24"/>
          <w:szCs w:val="24"/>
        </w:rPr>
        <w:t>př</w:t>
      </w:r>
      <w:r w:rsidR="006F1C06">
        <w:rPr>
          <w:rFonts w:ascii="Arial" w:hAnsi="Arial" w:cs="Arial"/>
          <w:sz w:val="24"/>
          <w:szCs w:val="24"/>
        </w:rPr>
        <w:t xml:space="preserve">edevším tedy SFEU. </w:t>
      </w:r>
      <w:r w:rsidR="00130C0A" w:rsidRPr="00196764">
        <w:rPr>
          <w:rFonts w:ascii="Arial" w:hAnsi="Arial" w:cs="Arial"/>
          <w:sz w:val="24"/>
          <w:szCs w:val="24"/>
        </w:rPr>
        <w:t xml:space="preserve">Jako vhodný zdroj informací </w:t>
      </w:r>
      <w:r w:rsidR="006F1C06">
        <w:rPr>
          <w:rFonts w:ascii="Arial" w:hAnsi="Arial" w:cs="Arial"/>
          <w:sz w:val="24"/>
          <w:szCs w:val="24"/>
        </w:rPr>
        <w:t>mi rovněž</w:t>
      </w:r>
      <w:r w:rsidR="00D41CE9">
        <w:rPr>
          <w:rFonts w:ascii="Arial" w:hAnsi="Arial" w:cs="Arial"/>
          <w:sz w:val="24"/>
          <w:szCs w:val="24"/>
        </w:rPr>
        <w:t xml:space="preserve"> </w:t>
      </w:r>
      <w:r w:rsidR="00D41CE9" w:rsidRPr="006F1C06">
        <w:rPr>
          <w:rFonts w:ascii="Arial" w:hAnsi="Arial" w:cs="Arial"/>
          <w:sz w:val="24"/>
          <w:szCs w:val="24"/>
        </w:rPr>
        <w:t>posloužily oficiální stránky unijních institucí, zejména</w:t>
      </w:r>
      <w:r w:rsidR="00130C0A" w:rsidRPr="00196764">
        <w:rPr>
          <w:rFonts w:ascii="Arial" w:hAnsi="Arial" w:cs="Arial"/>
          <w:sz w:val="24"/>
          <w:szCs w:val="24"/>
        </w:rPr>
        <w:t xml:space="preserve"> stránky http://eur-lex.europa.eu/ a </w:t>
      </w:r>
      <w:r w:rsidR="00AE6DE0" w:rsidRPr="00196764">
        <w:rPr>
          <w:rFonts w:ascii="Arial" w:hAnsi="Arial" w:cs="Arial"/>
          <w:sz w:val="24"/>
          <w:szCs w:val="24"/>
        </w:rPr>
        <w:t>http://curia.europa.eu.</w:t>
      </w:r>
    </w:p>
    <w:p w:rsidR="00682BDA" w:rsidRPr="00196764" w:rsidRDefault="00682BDA" w:rsidP="00BC1548">
      <w:pPr>
        <w:pStyle w:val="Bezmezer"/>
        <w:spacing w:line="360" w:lineRule="auto"/>
        <w:ind w:firstLine="527"/>
        <w:jc w:val="both"/>
        <w:rPr>
          <w:rFonts w:ascii="Arial" w:hAnsi="Arial" w:cs="Arial"/>
          <w:sz w:val="24"/>
          <w:szCs w:val="24"/>
        </w:rPr>
      </w:pPr>
      <w:r w:rsidRPr="00196764">
        <w:rPr>
          <w:rFonts w:ascii="Arial" w:hAnsi="Arial" w:cs="Arial"/>
          <w:sz w:val="24"/>
          <w:szCs w:val="24"/>
        </w:rPr>
        <w:t xml:space="preserve">Práce je pro lepší přehlednost členěna do </w:t>
      </w:r>
      <w:r w:rsidR="00FA08D3" w:rsidRPr="00196764">
        <w:rPr>
          <w:rFonts w:ascii="Arial" w:hAnsi="Arial" w:cs="Arial"/>
          <w:sz w:val="24"/>
          <w:szCs w:val="24"/>
        </w:rPr>
        <w:t>šesti</w:t>
      </w:r>
      <w:r w:rsidRPr="00196764">
        <w:rPr>
          <w:rFonts w:ascii="Arial" w:hAnsi="Arial" w:cs="Arial"/>
          <w:sz w:val="24"/>
          <w:szCs w:val="24"/>
        </w:rPr>
        <w:t xml:space="preserve"> kapitol pojmenovaných </w:t>
      </w:r>
      <w:r w:rsidRPr="00196764">
        <w:rPr>
          <w:rFonts w:ascii="Arial" w:hAnsi="Arial" w:cs="Arial"/>
          <w:i/>
          <w:sz w:val="24"/>
          <w:szCs w:val="24"/>
        </w:rPr>
        <w:t>„Úvod“</w:t>
      </w:r>
      <w:r w:rsidRPr="00196764">
        <w:rPr>
          <w:rFonts w:ascii="Arial" w:hAnsi="Arial" w:cs="Arial"/>
          <w:sz w:val="24"/>
          <w:szCs w:val="24"/>
        </w:rPr>
        <w:t xml:space="preserve">, </w:t>
      </w:r>
      <w:r w:rsidRPr="00196764">
        <w:rPr>
          <w:rFonts w:ascii="Arial" w:hAnsi="Arial" w:cs="Arial"/>
          <w:i/>
          <w:sz w:val="24"/>
          <w:szCs w:val="24"/>
        </w:rPr>
        <w:t>„</w:t>
      </w:r>
      <w:r w:rsidR="00FA08D3" w:rsidRPr="00196764">
        <w:rPr>
          <w:rFonts w:ascii="Arial" w:hAnsi="Arial" w:cs="Arial"/>
          <w:i/>
          <w:sz w:val="24"/>
          <w:szCs w:val="24"/>
        </w:rPr>
        <w:t>Role národních soudů při prosazování práva EU</w:t>
      </w:r>
      <w:r w:rsidRPr="00196764">
        <w:rPr>
          <w:rFonts w:ascii="Arial" w:hAnsi="Arial" w:cs="Arial"/>
          <w:i/>
          <w:sz w:val="24"/>
          <w:szCs w:val="24"/>
        </w:rPr>
        <w:t>“</w:t>
      </w:r>
      <w:r w:rsidRPr="00196764">
        <w:rPr>
          <w:rFonts w:ascii="Arial" w:hAnsi="Arial" w:cs="Arial"/>
          <w:sz w:val="24"/>
          <w:szCs w:val="24"/>
        </w:rPr>
        <w:t xml:space="preserve">, </w:t>
      </w:r>
      <w:r w:rsidRPr="00196764">
        <w:rPr>
          <w:rFonts w:ascii="Arial" w:hAnsi="Arial" w:cs="Arial"/>
          <w:i/>
          <w:sz w:val="24"/>
          <w:szCs w:val="24"/>
        </w:rPr>
        <w:t>„</w:t>
      </w:r>
      <w:r w:rsidR="00FA08D3" w:rsidRPr="00196764">
        <w:rPr>
          <w:rFonts w:ascii="Arial" w:hAnsi="Arial" w:cs="Arial"/>
          <w:i/>
          <w:sz w:val="24"/>
          <w:szCs w:val="24"/>
        </w:rPr>
        <w:t xml:space="preserve">Odpovědnost členského státu za </w:t>
      </w:r>
      <w:r w:rsidR="00FA08D3" w:rsidRPr="00196764">
        <w:rPr>
          <w:rFonts w:ascii="Arial" w:hAnsi="Arial" w:cs="Arial"/>
          <w:i/>
          <w:sz w:val="24"/>
          <w:szCs w:val="24"/>
        </w:rPr>
        <w:lastRenderedPageBreak/>
        <w:t xml:space="preserve">škodu </w:t>
      </w:r>
      <w:r w:rsidR="00A94A79">
        <w:rPr>
          <w:rFonts w:ascii="Arial" w:hAnsi="Arial" w:cs="Arial"/>
          <w:i/>
          <w:sz w:val="24"/>
          <w:szCs w:val="24"/>
        </w:rPr>
        <w:t xml:space="preserve">způsobenou porušením </w:t>
      </w:r>
      <w:r w:rsidR="00FA08D3" w:rsidRPr="00196764">
        <w:rPr>
          <w:rFonts w:ascii="Arial" w:hAnsi="Arial" w:cs="Arial"/>
          <w:i/>
          <w:sz w:val="24"/>
          <w:szCs w:val="24"/>
        </w:rPr>
        <w:t xml:space="preserve">práva </w:t>
      </w:r>
      <w:r w:rsidR="00A94A79">
        <w:rPr>
          <w:rFonts w:ascii="Arial" w:hAnsi="Arial" w:cs="Arial"/>
          <w:i/>
          <w:sz w:val="24"/>
          <w:szCs w:val="24"/>
        </w:rPr>
        <w:t xml:space="preserve">EU </w:t>
      </w:r>
      <w:r w:rsidR="00FA08D3" w:rsidRPr="00196764">
        <w:rPr>
          <w:rFonts w:ascii="Arial" w:hAnsi="Arial" w:cs="Arial"/>
          <w:i/>
          <w:sz w:val="24"/>
          <w:szCs w:val="24"/>
        </w:rPr>
        <w:t xml:space="preserve">vůči jednotlivci </w:t>
      </w:r>
      <w:r w:rsidRPr="00196764">
        <w:rPr>
          <w:rFonts w:ascii="Arial" w:hAnsi="Arial" w:cs="Arial"/>
          <w:i/>
          <w:sz w:val="24"/>
          <w:szCs w:val="24"/>
        </w:rPr>
        <w:t>“</w:t>
      </w:r>
      <w:r w:rsidR="00FA08D3" w:rsidRPr="00196764">
        <w:rPr>
          <w:rFonts w:ascii="Arial" w:hAnsi="Arial" w:cs="Arial"/>
          <w:sz w:val="24"/>
          <w:szCs w:val="24"/>
        </w:rPr>
        <w:t xml:space="preserve">, </w:t>
      </w:r>
      <w:r w:rsidR="00FA08D3" w:rsidRPr="00196764">
        <w:rPr>
          <w:rFonts w:ascii="Arial" w:hAnsi="Arial" w:cs="Arial"/>
          <w:i/>
          <w:sz w:val="24"/>
          <w:szCs w:val="24"/>
        </w:rPr>
        <w:t xml:space="preserve">„Odpovědnost členského státu za škodu způsobenou jednotlivci </w:t>
      </w:r>
      <w:r w:rsidR="00A94A79">
        <w:rPr>
          <w:rFonts w:ascii="Arial" w:hAnsi="Arial" w:cs="Arial"/>
          <w:i/>
          <w:sz w:val="24"/>
          <w:szCs w:val="24"/>
        </w:rPr>
        <w:t xml:space="preserve">porušením práva EU </w:t>
      </w:r>
      <w:r w:rsidR="00FA08D3" w:rsidRPr="00196764">
        <w:rPr>
          <w:rFonts w:ascii="Arial" w:hAnsi="Arial" w:cs="Arial"/>
          <w:i/>
          <w:sz w:val="24"/>
          <w:szCs w:val="24"/>
        </w:rPr>
        <w:t>mocí soudní“</w:t>
      </w:r>
      <w:r w:rsidR="00FA08D3" w:rsidRPr="00196764">
        <w:rPr>
          <w:rFonts w:ascii="Arial" w:hAnsi="Arial" w:cs="Arial"/>
          <w:sz w:val="24"/>
          <w:szCs w:val="24"/>
        </w:rPr>
        <w:t xml:space="preserve">, </w:t>
      </w:r>
      <w:r w:rsidR="00FA08D3" w:rsidRPr="00196764">
        <w:rPr>
          <w:rFonts w:ascii="Arial" w:hAnsi="Arial" w:cs="Arial"/>
          <w:i/>
          <w:sz w:val="24"/>
          <w:szCs w:val="24"/>
        </w:rPr>
        <w:t>„Možné postihy na úrovni EU“</w:t>
      </w:r>
      <w:r w:rsidRPr="00196764">
        <w:rPr>
          <w:rFonts w:ascii="Arial" w:hAnsi="Arial" w:cs="Arial"/>
          <w:sz w:val="24"/>
          <w:szCs w:val="24"/>
        </w:rPr>
        <w:t xml:space="preserve"> a </w:t>
      </w:r>
      <w:r w:rsidRPr="00196764">
        <w:rPr>
          <w:rFonts w:ascii="Arial" w:hAnsi="Arial" w:cs="Arial"/>
          <w:i/>
          <w:sz w:val="24"/>
          <w:szCs w:val="24"/>
        </w:rPr>
        <w:t>„Závěr“</w:t>
      </w:r>
      <w:r w:rsidRPr="00196764">
        <w:rPr>
          <w:rFonts w:ascii="Arial" w:hAnsi="Arial" w:cs="Arial"/>
          <w:sz w:val="24"/>
          <w:szCs w:val="24"/>
        </w:rPr>
        <w:t>.</w:t>
      </w:r>
    </w:p>
    <w:p w:rsidR="00682BDA" w:rsidRPr="00196764" w:rsidRDefault="00175439" w:rsidP="00DC2FEE">
      <w:pPr>
        <w:ind w:firstLine="527"/>
        <w:rPr>
          <w:rFonts w:ascii="Arial" w:hAnsi="Arial" w:cs="Arial"/>
          <w:sz w:val="24"/>
          <w:szCs w:val="24"/>
        </w:rPr>
      </w:pPr>
      <w:r>
        <w:rPr>
          <w:rFonts w:ascii="Arial" w:hAnsi="Arial" w:cs="Arial"/>
          <w:sz w:val="24"/>
          <w:szCs w:val="24"/>
        </w:rPr>
        <w:t>K</w:t>
      </w:r>
      <w:r w:rsidR="00ED503D">
        <w:rPr>
          <w:rFonts w:ascii="Arial" w:hAnsi="Arial" w:cs="Arial"/>
          <w:sz w:val="24"/>
          <w:szCs w:val="24"/>
        </w:rPr>
        <w:t>apitola</w:t>
      </w:r>
      <w:r w:rsidR="00682BDA" w:rsidRPr="00196764">
        <w:rPr>
          <w:rFonts w:ascii="Arial" w:hAnsi="Arial" w:cs="Arial"/>
          <w:sz w:val="24"/>
          <w:szCs w:val="24"/>
        </w:rPr>
        <w:t xml:space="preserve"> „</w:t>
      </w:r>
      <w:r w:rsidR="00682BDA" w:rsidRPr="00196764">
        <w:rPr>
          <w:rFonts w:ascii="Arial" w:hAnsi="Arial" w:cs="Arial"/>
          <w:i/>
          <w:sz w:val="24"/>
          <w:szCs w:val="24"/>
        </w:rPr>
        <w:t>Úvod</w:t>
      </w:r>
      <w:r w:rsidR="00FA08D3" w:rsidRPr="00196764">
        <w:rPr>
          <w:rFonts w:ascii="Arial" w:hAnsi="Arial" w:cs="Arial"/>
          <w:sz w:val="24"/>
          <w:szCs w:val="24"/>
        </w:rPr>
        <w:t>“</w:t>
      </w:r>
      <w:r>
        <w:rPr>
          <w:rFonts w:ascii="Arial" w:hAnsi="Arial" w:cs="Arial"/>
          <w:sz w:val="24"/>
          <w:szCs w:val="24"/>
        </w:rPr>
        <w:t xml:space="preserve"> nejprve vymezí</w:t>
      </w:r>
      <w:r w:rsidR="00682BDA" w:rsidRPr="00196764">
        <w:rPr>
          <w:rFonts w:ascii="Arial" w:hAnsi="Arial" w:cs="Arial"/>
          <w:sz w:val="24"/>
          <w:szCs w:val="24"/>
        </w:rPr>
        <w:t xml:space="preserve"> téma práce, ná</w:t>
      </w:r>
      <w:r>
        <w:rPr>
          <w:rFonts w:ascii="Arial" w:hAnsi="Arial" w:cs="Arial"/>
          <w:sz w:val="24"/>
          <w:szCs w:val="24"/>
        </w:rPr>
        <w:t>sledně určí</w:t>
      </w:r>
      <w:r w:rsidR="006640FF" w:rsidRPr="00196764">
        <w:rPr>
          <w:rFonts w:ascii="Arial" w:hAnsi="Arial" w:cs="Arial"/>
          <w:sz w:val="24"/>
          <w:szCs w:val="24"/>
        </w:rPr>
        <w:t xml:space="preserve"> hlavní cíl</w:t>
      </w:r>
      <w:r w:rsidR="00682BDA" w:rsidRPr="00196764">
        <w:rPr>
          <w:rFonts w:ascii="Arial" w:hAnsi="Arial" w:cs="Arial"/>
          <w:sz w:val="24"/>
          <w:szCs w:val="24"/>
        </w:rPr>
        <w:t xml:space="preserve"> práce</w:t>
      </w:r>
      <w:r w:rsidR="00FA08D3" w:rsidRPr="00196764">
        <w:rPr>
          <w:rFonts w:ascii="Arial" w:hAnsi="Arial" w:cs="Arial"/>
          <w:sz w:val="24"/>
          <w:szCs w:val="24"/>
        </w:rPr>
        <w:t>, rovněž tak i</w:t>
      </w:r>
      <w:r>
        <w:rPr>
          <w:rFonts w:ascii="Arial" w:hAnsi="Arial" w:cs="Arial"/>
          <w:sz w:val="24"/>
          <w:szCs w:val="24"/>
        </w:rPr>
        <w:t xml:space="preserve"> </w:t>
      </w:r>
      <w:r w:rsidR="006640FF" w:rsidRPr="00196764">
        <w:rPr>
          <w:rFonts w:ascii="Arial" w:hAnsi="Arial" w:cs="Arial"/>
          <w:sz w:val="24"/>
          <w:szCs w:val="24"/>
        </w:rPr>
        <w:t>výzkumné otázky a hypotézu</w:t>
      </w:r>
      <w:r w:rsidR="00682BDA" w:rsidRPr="00196764">
        <w:rPr>
          <w:rFonts w:ascii="Arial" w:hAnsi="Arial" w:cs="Arial"/>
          <w:sz w:val="24"/>
          <w:szCs w:val="24"/>
        </w:rPr>
        <w:t xml:space="preserve">, jež nám </w:t>
      </w:r>
      <w:r>
        <w:rPr>
          <w:rFonts w:ascii="Arial" w:hAnsi="Arial" w:cs="Arial"/>
          <w:sz w:val="24"/>
          <w:szCs w:val="24"/>
        </w:rPr>
        <w:t>hlavního</w:t>
      </w:r>
      <w:r w:rsidR="00745A2A">
        <w:rPr>
          <w:rFonts w:ascii="Arial" w:hAnsi="Arial" w:cs="Arial"/>
          <w:sz w:val="24"/>
          <w:szCs w:val="24"/>
        </w:rPr>
        <w:t xml:space="preserve"> </w:t>
      </w:r>
      <w:r w:rsidR="00682BDA" w:rsidRPr="00196764">
        <w:rPr>
          <w:rFonts w:ascii="Arial" w:hAnsi="Arial" w:cs="Arial"/>
          <w:sz w:val="24"/>
          <w:szCs w:val="24"/>
        </w:rPr>
        <w:t>cíle pomohou dosáhnout. Nechy</w:t>
      </w:r>
      <w:r w:rsidR="006640FF" w:rsidRPr="00196764">
        <w:rPr>
          <w:rFonts w:ascii="Arial" w:hAnsi="Arial" w:cs="Arial"/>
          <w:sz w:val="24"/>
          <w:szCs w:val="24"/>
        </w:rPr>
        <w:t xml:space="preserve">bí zde ani přehled </w:t>
      </w:r>
      <w:r w:rsidR="00682BDA" w:rsidRPr="00196764">
        <w:rPr>
          <w:rFonts w:ascii="Arial" w:hAnsi="Arial" w:cs="Arial"/>
          <w:sz w:val="24"/>
          <w:szCs w:val="24"/>
        </w:rPr>
        <w:t>nejdůležitějších zdr</w:t>
      </w:r>
      <w:r>
        <w:rPr>
          <w:rFonts w:ascii="Arial" w:hAnsi="Arial" w:cs="Arial"/>
          <w:sz w:val="24"/>
          <w:szCs w:val="24"/>
        </w:rPr>
        <w:t>ojů použitých při psaní práce</w:t>
      </w:r>
      <w:r w:rsidR="00BC1548">
        <w:rPr>
          <w:rFonts w:ascii="Arial" w:hAnsi="Arial" w:cs="Arial"/>
          <w:sz w:val="24"/>
          <w:szCs w:val="24"/>
        </w:rPr>
        <w:t>, informace o zvolené metodě výzkumu</w:t>
      </w:r>
      <w:r>
        <w:rPr>
          <w:rFonts w:ascii="Arial" w:hAnsi="Arial" w:cs="Arial"/>
          <w:sz w:val="24"/>
          <w:szCs w:val="24"/>
        </w:rPr>
        <w:t xml:space="preserve"> a</w:t>
      </w:r>
      <w:r w:rsidR="00682BDA" w:rsidRPr="00196764">
        <w:rPr>
          <w:rFonts w:ascii="Arial" w:hAnsi="Arial" w:cs="Arial"/>
          <w:sz w:val="24"/>
          <w:szCs w:val="24"/>
        </w:rPr>
        <w:t xml:space="preserve"> stručný přehled obsahu</w:t>
      </w:r>
      <w:r w:rsidR="00BC1548">
        <w:rPr>
          <w:rFonts w:ascii="Arial" w:hAnsi="Arial" w:cs="Arial"/>
          <w:sz w:val="24"/>
          <w:szCs w:val="24"/>
        </w:rPr>
        <w:t xml:space="preserve"> práce</w:t>
      </w:r>
      <w:r w:rsidR="00682BDA" w:rsidRPr="00196764">
        <w:rPr>
          <w:rFonts w:ascii="Arial" w:hAnsi="Arial" w:cs="Arial"/>
          <w:sz w:val="24"/>
          <w:szCs w:val="24"/>
        </w:rPr>
        <w:t>.</w:t>
      </w:r>
    </w:p>
    <w:p w:rsidR="00682BDA" w:rsidRPr="00196764" w:rsidRDefault="00175439" w:rsidP="000C3233">
      <w:pPr>
        <w:ind w:firstLine="527"/>
        <w:rPr>
          <w:rFonts w:ascii="Arial" w:hAnsi="Arial" w:cs="Arial"/>
          <w:sz w:val="24"/>
          <w:szCs w:val="24"/>
        </w:rPr>
      </w:pPr>
      <w:r>
        <w:rPr>
          <w:rFonts w:ascii="Arial" w:hAnsi="Arial" w:cs="Arial"/>
          <w:sz w:val="24"/>
          <w:szCs w:val="24"/>
        </w:rPr>
        <w:t>Druhá</w:t>
      </w:r>
      <w:r w:rsidR="00FA08D3" w:rsidRPr="00196764">
        <w:rPr>
          <w:rFonts w:ascii="Arial" w:hAnsi="Arial" w:cs="Arial"/>
          <w:sz w:val="24"/>
          <w:szCs w:val="24"/>
        </w:rPr>
        <w:t xml:space="preserve"> kapitola pojmenovaná </w:t>
      </w:r>
      <w:r w:rsidR="00FA08D3" w:rsidRPr="00196764">
        <w:rPr>
          <w:rFonts w:ascii="Arial" w:hAnsi="Arial" w:cs="Arial"/>
          <w:i/>
          <w:sz w:val="24"/>
          <w:szCs w:val="24"/>
        </w:rPr>
        <w:t>„Role národních soudů při prosazování práva EU“</w:t>
      </w:r>
      <w:r w:rsidR="00FA08D3" w:rsidRPr="00196764">
        <w:rPr>
          <w:rFonts w:ascii="Arial" w:hAnsi="Arial" w:cs="Arial"/>
          <w:sz w:val="24"/>
          <w:szCs w:val="24"/>
        </w:rPr>
        <w:t xml:space="preserve"> nám představí</w:t>
      </w:r>
      <w:r w:rsidR="000C3233" w:rsidRPr="00196764">
        <w:rPr>
          <w:rFonts w:ascii="Arial" w:hAnsi="Arial" w:cs="Arial"/>
          <w:sz w:val="24"/>
          <w:szCs w:val="24"/>
        </w:rPr>
        <w:t>,</w:t>
      </w:r>
      <w:r w:rsidR="00682BDA" w:rsidRPr="00196764">
        <w:rPr>
          <w:rFonts w:ascii="Arial" w:hAnsi="Arial" w:cs="Arial"/>
          <w:sz w:val="24"/>
          <w:szCs w:val="24"/>
        </w:rPr>
        <w:t xml:space="preserve"> </w:t>
      </w:r>
      <w:r w:rsidR="008A2283">
        <w:rPr>
          <w:rFonts w:ascii="Arial" w:hAnsi="Arial" w:cs="Arial"/>
          <w:sz w:val="24"/>
          <w:szCs w:val="24"/>
        </w:rPr>
        <w:t>jaká je role NS</w:t>
      </w:r>
      <w:r>
        <w:rPr>
          <w:rFonts w:ascii="Arial" w:hAnsi="Arial" w:cs="Arial"/>
          <w:sz w:val="24"/>
          <w:szCs w:val="24"/>
        </w:rPr>
        <w:t xml:space="preserve"> členských států z</w:t>
      </w:r>
      <w:r w:rsidR="00BC1548">
        <w:rPr>
          <w:rFonts w:ascii="Arial" w:hAnsi="Arial" w:cs="Arial"/>
          <w:sz w:val="24"/>
          <w:szCs w:val="24"/>
        </w:rPr>
        <w:t> </w:t>
      </w:r>
      <w:r>
        <w:rPr>
          <w:rFonts w:ascii="Arial" w:hAnsi="Arial" w:cs="Arial"/>
          <w:sz w:val="24"/>
          <w:szCs w:val="24"/>
        </w:rPr>
        <w:t>hlediska</w:t>
      </w:r>
      <w:r w:rsidR="00BC1548">
        <w:rPr>
          <w:rFonts w:ascii="Arial" w:hAnsi="Arial" w:cs="Arial"/>
          <w:sz w:val="24"/>
          <w:szCs w:val="24"/>
        </w:rPr>
        <w:t xml:space="preserve"> aplikace práva EU. V</w:t>
      </w:r>
      <w:r w:rsidR="00745A2A">
        <w:rPr>
          <w:rFonts w:ascii="Arial" w:hAnsi="Arial" w:cs="Arial"/>
          <w:sz w:val="24"/>
          <w:szCs w:val="24"/>
        </w:rPr>
        <w:t> </w:t>
      </w:r>
      <w:r w:rsidR="000C3233" w:rsidRPr="00196764">
        <w:rPr>
          <w:rFonts w:ascii="Arial" w:hAnsi="Arial" w:cs="Arial"/>
          <w:sz w:val="24"/>
          <w:szCs w:val="24"/>
        </w:rPr>
        <w:t>rámci</w:t>
      </w:r>
      <w:r w:rsidR="00745A2A">
        <w:rPr>
          <w:rFonts w:ascii="Arial" w:hAnsi="Arial" w:cs="Arial"/>
          <w:sz w:val="24"/>
          <w:szCs w:val="24"/>
        </w:rPr>
        <w:t xml:space="preserve"> </w:t>
      </w:r>
      <w:r>
        <w:rPr>
          <w:rFonts w:ascii="Arial" w:hAnsi="Arial" w:cs="Arial"/>
          <w:sz w:val="24"/>
          <w:szCs w:val="24"/>
        </w:rPr>
        <w:t>řízení o předběžné otázce</w:t>
      </w:r>
      <w:r w:rsidR="000C3233" w:rsidRPr="00196764">
        <w:rPr>
          <w:rFonts w:ascii="Arial" w:hAnsi="Arial" w:cs="Arial"/>
          <w:sz w:val="24"/>
          <w:szCs w:val="24"/>
        </w:rPr>
        <w:t xml:space="preserve"> si</w:t>
      </w:r>
      <w:r w:rsidR="00745A2A">
        <w:rPr>
          <w:rFonts w:ascii="Arial" w:hAnsi="Arial" w:cs="Arial"/>
          <w:sz w:val="24"/>
          <w:szCs w:val="24"/>
        </w:rPr>
        <w:t xml:space="preserve"> </w:t>
      </w:r>
      <w:r>
        <w:rPr>
          <w:rFonts w:ascii="Arial" w:hAnsi="Arial" w:cs="Arial"/>
          <w:sz w:val="24"/>
          <w:szCs w:val="24"/>
        </w:rPr>
        <w:t>zde</w:t>
      </w:r>
      <w:r w:rsidR="000C3233" w:rsidRPr="00196764">
        <w:rPr>
          <w:rFonts w:ascii="Arial" w:hAnsi="Arial" w:cs="Arial"/>
          <w:sz w:val="24"/>
          <w:szCs w:val="24"/>
        </w:rPr>
        <w:t xml:space="preserve"> charakterizujeme vztah mezi </w:t>
      </w:r>
      <w:r w:rsidR="0040658F" w:rsidRPr="00196764">
        <w:rPr>
          <w:rFonts w:ascii="Arial" w:hAnsi="Arial" w:cs="Arial"/>
          <w:sz w:val="24"/>
          <w:szCs w:val="24"/>
        </w:rPr>
        <w:t>těmito soudy a SD</w:t>
      </w:r>
      <w:r w:rsidR="000C3233" w:rsidRPr="00196764">
        <w:rPr>
          <w:rFonts w:ascii="Arial" w:hAnsi="Arial" w:cs="Arial"/>
          <w:sz w:val="24"/>
          <w:szCs w:val="24"/>
        </w:rPr>
        <w:t xml:space="preserve">. Vzhledem </w:t>
      </w:r>
      <w:r>
        <w:rPr>
          <w:rFonts w:ascii="Arial" w:hAnsi="Arial" w:cs="Arial"/>
          <w:sz w:val="24"/>
          <w:szCs w:val="24"/>
        </w:rPr>
        <w:t>ke skutečnosti, že s tématem</w:t>
      </w:r>
      <w:r w:rsidR="000C3233" w:rsidRPr="00196764">
        <w:rPr>
          <w:rFonts w:ascii="Arial" w:hAnsi="Arial" w:cs="Arial"/>
          <w:sz w:val="24"/>
          <w:szCs w:val="24"/>
        </w:rPr>
        <w:t xml:space="preserve"> práce úzce souvisí i předložení předběžné otázky, vymezíme si, kdy nastupuje oprávnění či povinnost podat předb</w:t>
      </w:r>
      <w:r w:rsidR="0040658F" w:rsidRPr="00196764">
        <w:rPr>
          <w:rFonts w:ascii="Arial" w:hAnsi="Arial" w:cs="Arial"/>
          <w:sz w:val="24"/>
          <w:szCs w:val="24"/>
        </w:rPr>
        <w:t>ěžnou otázku k SD</w:t>
      </w:r>
      <w:r w:rsidR="000C3233" w:rsidRPr="00196764">
        <w:rPr>
          <w:rFonts w:ascii="Arial" w:hAnsi="Arial" w:cs="Arial"/>
          <w:sz w:val="24"/>
          <w:szCs w:val="24"/>
        </w:rPr>
        <w:t xml:space="preserve">. Jelikož unijní a vnitrostátní právo chápe pojem </w:t>
      </w:r>
      <w:r>
        <w:rPr>
          <w:rFonts w:ascii="Arial" w:hAnsi="Arial" w:cs="Arial"/>
          <w:sz w:val="24"/>
          <w:szCs w:val="24"/>
        </w:rPr>
        <w:t>„</w:t>
      </w:r>
      <w:r w:rsidR="000C3233" w:rsidRPr="00196764">
        <w:rPr>
          <w:rFonts w:ascii="Arial" w:hAnsi="Arial" w:cs="Arial"/>
          <w:sz w:val="24"/>
          <w:szCs w:val="24"/>
        </w:rPr>
        <w:t>soud</w:t>
      </w:r>
      <w:r>
        <w:rPr>
          <w:rFonts w:ascii="Arial" w:hAnsi="Arial" w:cs="Arial"/>
          <w:sz w:val="24"/>
          <w:szCs w:val="24"/>
        </w:rPr>
        <w:t>“</w:t>
      </w:r>
      <w:r w:rsidR="00745A2A">
        <w:rPr>
          <w:rFonts w:ascii="Arial" w:hAnsi="Arial" w:cs="Arial"/>
          <w:sz w:val="24"/>
          <w:szCs w:val="24"/>
        </w:rPr>
        <w:t xml:space="preserve"> </w:t>
      </w:r>
      <w:r w:rsidR="000C3233" w:rsidRPr="00196764">
        <w:rPr>
          <w:rFonts w:ascii="Arial" w:hAnsi="Arial" w:cs="Arial"/>
          <w:sz w:val="24"/>
          <w:szCs w:val="24"/>
        </w:rPr>
        <w:t>odlišně, budeme se věnovat i</w:t>
      </w:r>
      <w:r w:rsidR="00BC1548">
        <w:rPr>
          <w:rFonts w:ascii="Arial" w:hAnsi="Arial" w:cs="Arial"/>
          <w:sz w:val="24"/>
          <w:szCs w:val="24"/>
        </w:rPr>
        <w:t xml:space="preserve"> rozboru této problematiky</w:t>
      </w:r>
      <w:r w:rsidR="000C3233" w:rsidRPr="00196764">
        <w:rPr>
          <w:rFonts w:ascii="Arial" w:hAnsi="Arial" w:cs="Arial"/>
          <w:sz w:val="24"/>
          <w:szCs w:val="24"/>
        </w:rPr>
        <w:t>. Tato kapitola je členěna na čtyři podkapitoly.</w:t>
      </w:r>
    </w:p>
    <w:p w:rsidR="00682BDA" w:rsidRPr="00196764" w:rsidRDefault="00FA08D3" w:rsidP="00682BDA">
      <w:pPr>
        <w:rPr>
          <w:rFonts w:ascii="Arial" w:hAnsi="Arial" w:cs="Arial"/>
          <w:sz w:val="24"/>
          <w:szCs w:val="24"/>
        </w:rPr>
      </w:pPr>
      <w:r w:rsidRPr="00196764">
        <w:rPr>
          <w:rFonts w:ascii="Arial" w:hAnsi="Arial" w:cs="Arial"/>
          <w:sz w:val="24"/>
          <w:szCs w:val="24"/>
        </w:rPr>
        <w:tab/>
      </w:r>
      <w:r w:rsidR="00745A2A" w:rsidRPr="00175439">
        <w:rPr>
          <w:rFonts w:ascii="Arial" w:hAnsi="Arial" w:cs="Arial"/>
          <w:sz w:val="24"/>
          <w:szCs w:val="24"/>
        </w:rPr>
        <w:t>Ve třetí kapitole nazva</w:t>
      </w:r>
      <w:r w:rsidR="00175439">
        <w:rPr>
          <w:rFonts w:ascii="Arial" w:hAnsi="Arial" w:cs="Arial"/>
          <w:sz w:val="24"/>
          <w:szCs w:val="24"/>
        </w:rPr>
        <w:t>né</w:t>
      </w:r>
      <w:r w:rsidR="00917A67" w:rsidRPr="00196764">
        <w:rPr>
          <w:rFonts w:ascii="Arial" w:hAnsi="Arial" w:cs="Arial"/>
          <w:i/>
          <w:sz w:val="24"/>
          <w:szCs w:val="24"/>
        </w:rPr>
        <w:t xml:space="preserve"> „Odpovědnost člen</w:t>
      </w:r>
      <w:r w:rsidR="00745A2A">
        <w:rPr>
          <w:rFonts w:ascii="Arial" w:hAnsi="Arial" w:cs="Arial"/>
          <w:i/>
          <w:sz w:val="24"/>
          <w:szCs w:val="24"/>
        </w:rPr>
        <w:t xml:space="preserve">ského státu za škodu způsobenou </w:t>
      </w:r>
      <w:r w:rsidR="00A94A79">
        <w:rPr>
          <w:rFonts w:ascii="Arial" w:hAnsi="Arial" w:cs="Arial"/>
          <w:i/>
          <w:sz w:val="24"/>
          <w:szCs w:val="24"/>
        </w:rPr>
        <w:t xml:space="preserve">porušením </w:t>
      </w:r>
      <w:r w:rsidR="00917A67" w:rsidRPr="00196764">
        <w:rPr>
          <w:rFonts w:ascii="Arial" w:hAnsi="Arial" w:cs="Arial"/>
          <w:i/>
          <w:sz w:val="24"/>
          <w:szCs w:val="24"/>
        </w:rPr>
        <w:t xml:space="preserve">práva </w:t>
      </w:r>
      <w:r w:rsidR="00A94A79">
        <w:rPr>
          <w:rFonts w:ascii="Arial" w:hAnsi="Arial" w:cs="Arial"/>
          <w:i/>
          <w:sz w:val="24"/>
          <w:szCs w:val="24"/>
        </w:rPr>
        <w:t xml:space="preserve">EU </w:t>
      </w:r>
      <w:r w:rsidR="00917A67" w:rsidRPr="00196764">
        <w:rPr>
          <w:rFonts w:ascii="Arial" w:hAnsi="Arial" w:cs="Arial"/>
          <w:i/>
          <w:sz w:val="24"/>
          <w:szCs w:val="24"/>
        </w:rPr>
        <w:t>vůči jednotlivci“</w:t>
      </w:r>
      <w:r w:rsidR="00917A67" w:rsidRPr="00196764">
        <w:rPr>
          <w:rFonts w:ascii="Arial" w:hAnsi="Arial" w:cs="Arial"/>
          <w:sz w:val="24"/>
          <w:szCs w:val="24"/>
        </w:rPr>
        <w:t xml:space="preserve"> se seznámíme</w:t>
      </w:r>
      <w:r w:rsidR="00622438" w:rsidRPr="00196764">
        <w:rPr>
          <w:rFonts w:ascii="Arial" w:hAnsi="Arial" w:cs="Arial"/>
          <w:sz w:val="24"/>
          <w:szCs w:val="24"/>
        </w:rPr>
        <w:t xml:space="preserve"> se samot</w:t>
      </w:r>
      <w:r w:rsidR="008A2283">
        <w:rPr>
          <w:rFonts w:ascii="Arial" w:hAnsi="Arial" w:cs="Arial"/>
          <w:sz w:val="24"/>
          <w:szCs w:val="24"/>
        </w:rPr>
        <w:t>nou odpovědností ČS</w:t>
      </w:r>
      <w:r w:rsidR="00622438" w:rsidRPr="00196764">
        <w:rPr>
          <w:rFonts w:ascii="Arial" w:hAnsi="Arial" w:cs="Arial"/>
          <w:sz w:val="24"/>
          <w:szCs w:val="24"/>
        </w:rPr>
        <w:t xml:space="preserve"> za škodu způsobenou porušením práva EU, když toto porušení je směřováno vůči jednotlivci. Uvedeme stěžejní roz</w:t>
      </w:r>
      <w:r w:rsidR="00175439">
        <w:rPr>
          <w:rFonts w:ascii="Arial" w:hAnsi="Arial" w:cs="Arial"/>
          <w:sz w:val="24"/>
          <w:szCs w:val="24"/>
        </w:rPr>
        <w:t>sudky, ve kterých je tato problematika</w:t>
      </w:r>
      <w:r w:rsidR="00622438" w:rsidRPr="00196764">
        <w:rPr>
          <w:rFonts w:ascii="Arial" w:hAnsi="Arial" w:cs="Arial"/>
          <w:sz w:val="24"/>
          <w:szCs w:val="24"/>
        </w:rPr>
        <w:t xml:space="preserve"> </w:t>
      </w:r>
      <w:proofErr w:type="gramStart"/>
      <w:r w:rsidR="00622438" w:rsidRPr="00196764">
        <w:rPr>
          <w:rFonts w:ascii="Arial" w:hAnsi="Arial" w:cs="Arial"/>
          <w:sz w:val="24"/>
          <w:szCs w:val="24"/>
        </w:rPr>
        <w:t>rozebrána</w:t>
      </w:r>
      <w:r w:rsidR="00BC1548">
        <w:rPr>
          <w:rFonts w:ascii="Arial" w:hAnsi="Arial" w:cs="Arial"/>
          <w:sz w:val="24"/>
          <w:szCs w:val="24"/>
        </w:rPr>
        <w:t>,</w:t>
      </w:r>
      <w:r w:rsidR="00622438" w:rsidRPr="00196764">
        <w:rPr>
          <w:rFonts w:ascii="Arial" w:hAnsi="Arial" w:cs="Arial"/>
          <w:sz w:val="24"/>
          <w:szCs w:val="24"/>
        </w:rPr>
        <w:t xml:space="preserve"> </w:t>
      </w:r>
      <w:r w:rsidR="00031AD2">
        <w:rPr>
          <w:rFonts w:ascii="Arial" w:hAnsi="Arial" w:cs="Arial"/>
          <w:sz w:val="24"/>
          <w:szCs w:val="24"/>
        </w:rPr>
        <w:t xml:space="preserve">   </w:t>
      </w:r>
      <w:r w:rsidR="00622438" w:rsidRPr="00196764">
        <w:rPr>
          <w:rFonts w:ascii="Arial" w:hAnsi="Arial" w:cs="Arial"/>
          <w:sz w:val="24"/>
          <w:szCs w:val="24"/>
        </w:rPr>
        <w:t>a samozřejmě</w:t>
      </w:r>
      <w:proofErr w:type="gramEnd"/>
      <w:r w:rsidR="00745A2A">
        <w:rPr>
          <w:rFonts w:ascii="Arial" w:hAnsi="Arial" w:cs="Arial"/>
          <w:sz w:val="24"/>
          <w:szCs w:val="24"/>
        </w:rPr>
        <w:t xml:space="preserve"> </w:t>
      </w:r>
      <w:r w:rsidR="00175439">
        <w:rPr>
          <w:rFonts w:ascii="Arial" w:hAnsi="Arial" w:cs="Arial"/>
          <w:sz w:val="24"/>
          <w:szCs w:val="24"/>
        </w:rPr>
        <w:t>také</w:t>
      </w:r>
      <w:r w:rsidR="00622438" w:rsidRPr="00196764">
        <w:rPr>
          <w:rFonts w:ascii="Arial" w:hAnsi="Arial" w:cs="Arial"/>
          <w:sz w:val="24"/>
          <w:szCs w:val="24"/>
        </w:rPr>
        <w:t xml:space="preserve"> podmínky vzniku takové </w:t>
      </w:r>
      <w:r w:rsidR="007226AC">
        <w:rPr>
          <w:rFonts w:ascii="Arial" w:hAnsi="Arial" w:cs="Arial"/>
          <w:sz w:val="24"/>
          <w:szCs w:val="24"/>
        </w:rPr>
        <w:t xml:space="preserve">odpovědnosti. </w:t>
      </w:r>
      <w:r w:rsidR="00DA21B0">
        <w:rPr>
          <w:rFonts w:ascii="Arial" w:hAnsi="Arial" w:cs="Arial"/>
          <w:sz w:val="24"/>
          <w:szCs w:val="24"/>
        </w:rPr>
        <w:t xml:space="preserve">Rovněž </w:t>
      </w:r>
      <w:r w:rsidR="007226AC">
        <w:rPr>
          <w:rFonts w:ascii="Arial" w:hAnsi="Arial" w:cs="Arial"/>
          <w:sz w:val="24"/>
          <w:szCs w:val="24"/>
        </w:rPr>
        <w:t>analyzujeme</w:t>
      </w:r>
      <w:r w:rsidR="00622438" w:rsidRPr="007226AC">
        <w:rPr>
          <w:rFonts w:ascii="Arial" w:hAnsi="Arial" w:cs="Arial"/>
          <w:sz w:val="24"/>
          <w:szCs w:val="24"/>
        </w:rPr>
        <w:t>,</w:t>
      </w:r>
      <w:r w:rsidR="007226AC">
        <w:rPr>
          <w:rFonts w:ascii="Arial" w:hAnsi="Arial" w:cs="Arial"/>
          <w:sz w:val="24"/>
          <w:szCs w:val="24"/>
        </w:rPr>
        <w:t xml:space="preserve"> jak se </w:t>
      </w:r>
      <w:r w:rsidR="00622438" w:rsidRPr="00196764">
        <w:rPr>
          <w:rFonts w:ascii="Arial" w:hAnsi="Arial" w:cs="Arial"/>
          <w:sz w:val="24"/>
          <w:szCs w:val="24"/>
        </w:rPr>
        <w:t>škoda, která byla způsobena porušením práva EU, nahradí. Tato kapitola je členěna rovněž do čtyř podkapitol.</w:t>
      </w:r>
    </w:p>
    <w:p w:rsidR="00917A67" w:rsidRPr="00196764" w:rsidRDefault="00917A67" w:rsidP="00A85541">
      <w:pPr>
        <w:ind w:firstLine="527"/>
        <w:rPr>
          <w:rFonts w:ascii="Arial" w:hAnsi="Arial" w:cs="Arial"/>
          <w:sz w:val="24"/>
          <w:szCs w:val="24"/>
        </w:rPr>
      </w:pPr>
      <w:r w:rsidRPr="00196764">
        <w:rPr>
          <w:rFonts w:ascii="Arial" w:hAnsi="Arial" w:cs="Arial"/>
          <w:sz w:val="24"/>
          <w:szCs w:val="24"/>
        </w:rPr>
        <w:t xml:space="preserve">Čtvrtá kapitola s názvem </w:t>
      </w:r>
      <w:r w:rsidRPr="00196764">
        <w:rPr>
          <w:rFonts w:ascii="Arial" w:hAnsi="Arial" w:cs="Arial"/>
          <w:i/>
          <w:sz w:val="24"/>
          <w:szCs w:val="24"/>
        </w:rPr>
        <w:t xml:space="preserve">„Odpovědnost členského státu za škodu způsobenou jednotlivci </w:t>
      </w:r>
      <w:r w:rsidR="00A94A79">
        <w:rPr>
          <w:rFonts w:ascii="Arial" w:hAnsi="Arial" w:cs="Arial"/>
          <w:i/>
          <w:sz w:val="24"/>
          <w:szCs w:val="24"/>
        </w:rPr>
        <w:t xml:space="preserve">porušením práva EU </w:t>
      </w:r>
      <w:r w:rsidRPr="00196764">
        <w:rPr>
          <w:rFonts w:ascii="Arial" w:hAnsi="Arial" w:cs="Arial"/>
          <w:i/>
          <w:sz w:val="24"/>
          <w:szCs w:val="24"/>
        </w:rPr>
        <w:t xml:space="preserve">mocí soudní“ </w:t>
      </w:r>
      <w:r w:rsidRPr="00196764">
        <w:rPr>
          <w:rFonts w:ascii="Arial" w:hAnsi="Arial" w:cs="Arial"/>
          <w:sz w:val="24"/>
          <w:szCs w:val="24"/>
        </w:rPr>
        <w:t>tvoří jádro práce.</w:t>
      </w:r>
      <w:r w:rsidR="00410CF1" w:rsidRPr="00196764">
        <w:rPr>
          <w:rFonts w:ascii="Arial" w:hAnsi="Arial" w:cs="Arial"/>
          <w:sz w:val="24"/>
          <w:szCs w:val="24"/>
        </w:rPr>
        <w:t xml:space="preserve"> Budeme se zde zabývat porušením</w:t>
      </w:r>
      <w:r w:rsidR="00BC1548">
        <w:rPr>
          <w:rFonts w:ascii="Arial" w:hAnsi="Arial" w:cs="Arial"/>
          <w:sz w:val="24"/>
          <w:szCs w:val="24"/>
        </w:rPr>
        <w:t xml:space="preserve"> práva EU</w:t>
      </w:r>
      <w:r w:rsidR="00410CF1" w:rsidRPr="00196764">
        <w:rPr>
          <w:rFonts w:ascii="Arial" w:hAnsi="Arial" w:cs="Arial"/>
          <w:sz w:val="24"/>
          <w:szCs w:val="24"/>
        </w:rPr>
        <w:t xml:space="preserve">, které bylo </w:t>
      </w:r>
      <w:r w:rsidR="007226AC">
        <w:rPr>
          <w:rFonts w:ascii="Arial" w:hAnsi="Arial" w:cs="Arial"/>
          <w:sz w:val="24"/>
          <w:szCs w:val="24"/>
        </w:rPr>
        <w:t>zapříčiněno</w:t>
      </w:r>
      <w:r w:rsidR="00410CF1" w:rsidRPr="00196764">
        <w:rPr>
          <w:rFonts w:ascii="Arial" w:hAnsi="Arial" w:cs="Arial"/>
          <w:sz w:val="24"/>
          <w:szCs w:val="24"/>
        </w:rPr>
        <w:t xml:space="preserve"> </w:t>
      </w:r>
      <w:r w:rsidR="00BC1548">
        <w:rPr>
          <w:rFonts w:ascii="Arial" w:hAnsi="Arial" w:cs="Arial"/>
          <w:sz w:val="24"/>
          <w:szCs w:val="24"/>
        </w:rPr>
        <w:t>soudem</w:t>
      </w:r>
      <w:r w:rsidR="008A2283">
        <w:rPr>
          <w:rFonts w:ascii="Arial" w:hAnsi="Arial" w:cs="Arial"/>
          <w:sz w:val="24"/>
          <w:szCs w:val="24"/>
        </w:rPr>
        <w:t xml:space="preserve"> ČS</w:t>
      </w:r>
      <w:r w:rsidR="00410CF1" w:rsidRPr="00196764">
        <w:rPr>
          <w:rFonts w:ascii="Arial" w:hAnsi="Arial" w:cs="Arial"/>
          <w:sz w:val="24"/>
          <w:szCs w:val="24"/>
        </w:rPr>
        <w:t xml:space="preserve">. Zásadním judikátem v této věci je případ </w:t>
      </w:r>
      <w:proofErr w:type="spellStart"/>
      <w:r w:rsidR="00410CF1" w:rsidRPr="00196764">
        <w:rPr>
          <w:rFonts w:ascii="Arial" w:hAnsi="Arial" w:cs="Arial"/>
          <w:i/>
          <w:sz w:val="24"/>
          <w:szCs w:val="24"/>
        </w:rPr>
        <w:t>Köbler</w:t>
      </w:r>
      <w:proofErr w:type="spellEnd"/>
      <w:r w:rsidR="00410CF1" w:rsidRPr="00196764">
        <w:rPr>
          <w:rStyle w:val="Znakapoznpodarou"/>
          <w:rFonts w:ascii="Arial" w:hAnsi="Arial" w:cs="Arial"/>
          <w:sz w:val="24"/>
          <w:szCs w:val="24"/>
        </w:rPr>
        <w:footnoteReference w:id="4"/>
      </w:r>
      <w:r w:rsidR="00410CF1" w:rsidRPr="00196764">
        <w:rPr>
          <w:rFonts w:ascii="Arial" w:hAnsi="Arial" w:cs="Arial"/>
          <w:sz w:val="24"/>
          <w:szCs w:val="24"/>
        </w:rPr>
        <w:t xml:space="preserve">, a proto se jemu budeme věnovat nejpodrobněji. Samotná kapitola je členěna do šesti podkapitol, když podkapitola judikátu </w:t>
      </w:r>
      <w:proofErr w:type="spellStart"/>
      <w:r w:rsidR="00410CF1" w:rsidRPr="00196764">
        <w:rPr>
          <w:rFonts w:ascii="Arial" w:hAnsi="Arial" w:cs="Arial"/>
          <w:i/>
          <w:sz w:val="24"/>
          <w:szCs w:val="24"/>
        </w:rPr>
        <w:t>Köbler</w:t>
      </w:r>
      <w:proofErr w:type="spellEnd"/>
      <w:r w:rsidR="00410CF1" w:rsidRPr="00196764">
        <w:rPr>
          <w:rFonts w:ascii="Arial" w:hAnsi="Arial" w:cs="Arial"/>
          <w:sz w:val="24"/>
          <w:szCs w:val="24"/>
        </w:rPr>
        <w:t xml:space="preserve"> je kvůli jeho důležitosti rozdělena do dalších čtyř. </w:t>
      </w:r>
      <w:r w:rsidR="007226AC">
        <w:rPr>
          <w:rFonts w:ascii="Arial" w:hAnsi="Arial" w:cs="Arial"/>
          <w:sz w:val="24"/>
          <w:szCs w:val="24"/>
        </w:rPr>
        <w:t>V</w:t>
      </w:r>
      <w:r w:rsidR="00DA21B0">
        <w:rPr>
          <w:rFonts w:ascii="Arial" w:hAnsi="Arial" w:cs="Arial"/>
          <w:sz w:val="24"/>
          <w:szCs w:val="24"/>
        </w:rPr>
        <w:t xml:space="preserve"> dalších </w:t>
      </w:r>
      <w:r w:rsidR="007226AC">
        <w:rPr>
          <w:rFonts w:ascii="Arial" w:hAnsi="Arial" w:cs="Arial"/>
          <w:sz w:val="24"/>
          <w:szCs w:val="24"/>
        </w:rPr>
        <w:t xml:space="preserve">jednotlivých podkapitolách uvedeme </w:t>
      </w:r>
      <w:r w:rsidR="00CB6B1B">
        <w:rPr>
          <w:rFonts w:ascii="Arial" w:hAnsi="Arial" w:cs="Arial"/>
          <w:sz w:val="24"/>
          <w:szCs w:val="24"/>
        </w:rPr>
        <w:t xml:space="preserve">další </w:t>
      </w:r>
      <w:r w:rsidR="007226AC">
        <w:rPr>
          <w:rFonts w:ascii="Arial" w:hAnsi="Arial" w:cs="Arial"/>
          <w:sz w:val="24"/>
          <w:szCs w:val="24"/>
        </w:rPr>
        <w:t xml:space="preserve">podstatné judikáty týkající </w:t>
      </w:r>
      <w:r w:rsidR="00DA21B0">
        <w:rPr>
          <w:rFonts w:ascii="Arial" w:hAnsi="Arial" w:cs="Arial"/>
          <w:sz w:val="24"/>
          <w:szCs w:val="24"/>
        </w:rPr>
        <w:t xml:space="preserve">se </w:t>
      </w:r>
      <w:r w:rsidR="007226AC">
        <w:rPr>
          <w:rFonts w:ascii="Arial" w:hAnsi="Arial" w:cs="Arial"/>
          <w:sz w:val="24"/>
          <w:szCs w:val="24"/>
        </w:rPr>
        <w:t>stěžejního</w:t>
      </w:r>
      <w:r w:rsidR="00DA21B0">
        <w:rPr>
          <w:rFonts w:ascii="Arial" w:hAnsi="Arial" w:cs="Arial"/>
          <w:sz w:val="24"/>
          <w:szCs w:val="24"/>
        </w:rPr>
        <w:t xml:space="preserve"> jádra této práce. </w:t>
      </w:r>
      <w:r w:rsidR="00410CF1" w:rsidRPr="00196764">
        <w:rPr>
          <w:rFonts w:ascii="Arial" w:hAnsi="Arial" w:cs="Arial"/>
          <w:sz w:val="24"/>
          <w:szCs w:val="24"/>
        </w:rPr>
        <w:t xml:space="preserve">Jelikož </w:t>
      </w:r>
      <w:r w:rsidR="00080285" w:rsidRPr="00196764">
        <w:rPr>
          <w:rFonts w:ascii="Arial" w:hAnsi="Arial" w:cs="Arial"/>
          <w:sz w:val="24"/>
          <w:szCs w:val="24"/>
        </w:rPr>
        <w:t>se</w:t>
      </w:r>
      <w:r w:rsidR="00CB6B1B">
        <w:rPr>
          <w:rFonts w:ascii="Arial" w:hAnsi="Arial" w:cs="Arial"/>
          <w:sz w:val="24"/>
          <w:szCs w:val="24"/>
        </w:rPr>
        <w:t xml:space="preserve"> zde</w:t>
      </w:r>
      <w:r w:rsidR="00080285" w:rsidRPr="00196764">
        <w:rPr>
          <w:rFonts w:ascii="Arial" w:hAnsi="Arial" w:cs="Arial"/>
          <w:sz w:val="24"/>
          <w:szCs w:val="24"/>
        </w:rPr>
        <w:t xml:space="preserve"> jedná o </w:t>
      </w:r>
      <w:r w:rsidR="00DA21B0">
        <w:rPr>
          <w:rFonts w:ascii="Arial" w:hAnsi="Arial" w:cs="Arial"/>
          <w:sz w:val="24"/>
          <w:szCs w:val="24"/>
        </w:rPr>
        <w:t xml:space="preserve">porušení práva EU </w:t>
      </w:r>
      <w:r w:rsidR="00080285" w:rsidRPr="00196764">
        <w:rPr>
          <w:rFonts w:ascii="Arial" w:hAnsi="Arial" w:cs="Arial"/>
          <w:sz w:val="24"/>
          <w:szCs w:val="24"/>
        </w:rPr>
        <w:t>moc</w:t>
      </w:r>
      <w:r w:rsidR="00DA21B0">
        <w:rPr>
          <w:rFonts w:ascii="Arial" w:hAnsi="Arial" w:cs="Arial"/>
          <w:sz w:val="24"/>
          <w:szCs w:val="24"/>
        </w:rPr>
        <w:t xml:space="preserve">í soudní, a jde </w:t>
      </w:r>
      <w:proofErr w:type="gramStart"/>
      <w:r w:rsidR="00DA21B0">
        <w:rPr>
          <w:rFonts w:ascii="Arial" w:hAnsi="Arial" w:cs="Arial"/>
          <w:sz w:val="24"/>
          <w:szCs w:val="24"/>
        </w:rPr>
        <w:t>tak</w:t>
      </w:r>
      <w:r w:rsidR="00031AD2">
        <w:rPr>
          <w:rFonts w:ascii="Arial" w:hAnsi="Arial" w:cs="Arial"/>
          <w:sz w:val="24"/>
          <w:szCs w:val="24"/>
        </w:rPr>
        <w:t xml:space="preserve">    </w:t>
      </w:r>
      <w:r w:rsidR="00410CF1" w:rsidRPr="00196764">
        <w:rPr>
          <w:rFonts w:ascii="Arial" w:hAnsi="Arial" w:cs="Arial"/>
          <w:sz w:val="24"/>
          <w:szCs w:val="24"/>
        </w:rPr>
        <w:t xml:space="preserve"> o velice</w:t>
      </w:r>
      <w:proofErr w:type="gramEnd"/>
      <w:r w:rsidR="00410CF1" w:rsidRPr="00196764">
        <w:rPr>
          <w:rFonts w:ascii="Arial" w:hAnsi="Arial" w:cs="Arial"/>
          <w:sz w:val="24"/>
          <w:szCs w:val="24"/>
        </w:rPr>
        <w:t xml:space="preserve"> citlivé téma</w:t>
      </w:r>
      <w:r w:rsidR="00CB6B1B">
        <w:rPr>
          <w:rFonts w:ascii="Arial" w:hAnsi="Arial" w:cs="Arial"/>
          <w:sz w:val="24"/>
          <w:szCs w:val="24"/>
        </w:rPr>
        <w:t xml:space="preserve"> z hlediska právní jistoty</w:t>
      </w:r>
      <w:r w:rsidR="00410CF1" w:rsidRPr="007226AC">
        <w:rPr>
          <w:rFonts w:ascii="Arial" w:hAnsi="Arial" w:cs="Arial"/>
          <w:sz w:val="24"/>
          <w:szCs w:val="24"/>
        </w:rPr>
        <w:t>,</w:t>
      </w:r>
      <w:r w:rsidR="00410CF1" w:rsidRPr="00196764">
        <w:rPr>
          <w:rFonts w:ascii="Arial" w:hAnsi="Arial" w:cs="Arial"/>
          <w:sz w:val="24"/>
          <w:szCs w:val="24"/>
        </w:rPr>
        <w:t xml:space="preserve"> rozebereme s</w:t>
      </w:r>
      <w:r w:rsidR="00DA21B0">
        <w:rPr>
          <w:rFonts w:ascii="Arial" w:hAnsi="Arial" w:cs="Arial"/>
          <w:sz w:val="24"/>
          <w:szCs w:val="24"/>
        </w:rPr>
        <w:t xml:space="preserve">i </w:t>
      </w:r>
      <w:r w:rsidR="00410CF1" w:rsidRPr="00196764">
        <w:rPr>
          <w:rFonts w:ascii="Arial" w:hAnsi="Arial" w:cs="Arial"/>
          <w:sz w:val="24"/>
          <w:szCs w:val="24"/>
        </w:rPr>
        <w:t xml:space="preserve">i princip res </w:t>
      </w:r>
      <w:proofErr w:type="spellStart"/>
      <w:r w:rsidR="00410CF1" w:rsidRPr="00196764">
        <w:rPr>
          <w:rFonts w:ascii="Arial" w:hAnsi="Arial" w:cs="Arial"/>
          <w:sz w:val="24"/>
          <w:szCs w:val="24"/>
        </w:rPr>
        <w:t>iudicata</w:t>
      </w:r>
      <w:proofErr w:type="spellEnd"/>
      <w:r w:rsidR="00410CF1" w:rsidRPr="00196764">
        <w:rPr>
          <w:rFonts w:ascii="Arial" w:hAnsi="Arial" w:cs="Arial"/>
          <w:sz w:val="24"/>
          <w:szCs w:val="24"/>
        </w:rPr>
        <w:t>, který se stal v rámci vývoje ju</w:t>
      </w:r>
      <w:r w:rsidR="00CB6B1B">
        <w:rPr>
          <w:rFonts w:ascii="Arial" w:hAnsi="Arial" w:cs="Arial"/>
          <w:sz w:val="24"/>
          <w:szCs w:val="24"/>
        </w:rPr>
        <w:t>dikatury v této oblasti velmi</w:t>
      </w:r>
      <w:r w:rsidR="00DA21B0">
        <w:rPr>
          <w:rFonts w:ascii="Arial" w:hAnsi="Arial" w:cs="Arial"/>
          <w:sz w:val="24"/>
          <w:szCs w:val="24"/>
        </w:rPr>
        <w:t xml:space="preserve"> </w:t>
      </w:r>
      <w:r w:rsidR="00410CF1" w:rsidRPr="00196764">
        <w:rPr>
          <w:rFonts w:ascii="Arial" w:hAnsi="Arial" w:cs="Arial"/>
          <w:sz w:val="24"/>
          <w:szCs w:val="24"/>
        </w:rPr>
        <w:t>diskutovaným.</w:t>
      </w:r>
    </w:p>
    <w:p w:rsidR="00917A67" w:rsidRPr="00196764" w:rsidRDefault="00917A67" w:rsidP="004A0401">
      <w:pPr>
        <w:ind w:firstLine="527"/>
        <w:rPr>
          <w:rFonts w:ascii="Arial" w:hAnsi="Arial" w:cs="Arial"/>
          <w:sz w:val="24"/>
          <w:szCs w:val="24"/>
        </w:rPr>
      </w:pPr>
      <w:r w:rsidRPr="00196764">
        <w:rPr>
          <w:rFonts w:ascii="Arial" w:hAnsi="Arial" w:cs="Arial"/>
          <w:sz w:val="24"/>
          <w:szCs w:val="24"/>
        </w:rPr>
        <w:lastRenderedPageBreak/>
        <w:t>Pátá kapitola</w:t>
      </w:r>
      <w:r w:rsidR="000F5B10">
        <w:rPr>
          <w:rFonts w:ascii="Arial" w:hAnsi="Arial" w:cs="Arial"/>
          <w:sz w:val="24"/>
          <w:szCs w:val="24"/>
        </w:rPr>
        <w:t xml:space="preserve"> </w:t>
      </w:r>
      <w:r w:rsidR="00DA21B0">
        <w:rPr>
          <w:rFonts w:ascii="Arial" w:hAnsi="Arial" w:cs="Arial"/>
          <w:sz w:val="24"/>
          <w:szCs w:val="24"/>
        </w:rPr>
        <w:t>s názvem</w:t>
      </w:r>
      <w:r w:rsidRPr="00196764">
        <w:rPr>
          <w:rFonts w:ascii="Arial" w:hAnsi="Arial" w:cs="Arial"/>
          <w:sz w:val="24"/>
          <w:szCs w:val="24"/>
        </w:rPr>
        <w:t xml:space="preserve"> </w:t>
      </w:r>
      <w:r w:rsidRPr="00196764">
        <w:rPr>
          <w:rFonts w:ascii="Arial" w:hAnsi="Arial" w:cs="Arial"/>
          <w:i/>
          <w:sz w:val="24"/>
          <w:szCs w:val="24"/>
        </w:rPr>
        <w:t xml:space="preserve">„Možné postihy na úrovni EU“ </w:t>
      </w:r>
      <w:r w:rsidRPr="00196764">
        <w:rPr>
          <w:rFonts w:ascii="Arial" w:hAnsi="Arial" w:cs="Arial"/>
          <w:sz w:val="24"/>
          <w:szCs w:val="24"/>
        </w:rPr>
        <w:t>nám uvede</w:t>
      </w:r>
      <w:r w:rsidR="004A0401" w:rsidRPr="00196764">
        <w:rPr>
          <w:rFonts w:ascii="Arial" w:hAnsi="Arial" w:cs="Arial"/>
          <w:sz w:val="24"/>
          <w:szCs w:val="24"/>
        </w:rPr>
        <w:t xml:space="preserve">, jak je to v případě </w:t>
      </w:r>
      <w:r w:rsidR="006640FF" w:rsidRPr="00196764">
        <w:rPr>
          <w:rFonts w:ascii="Arial" w:hAnsi="Arial" w:cs="Arial"/>
          <w:sz w:val="24"/>
          <w:szCs w:val="24"/>
        </w:rPr>
        <w:t>porušení</w:t>
      </w:r>
      <w:r w:rsidR="00DA21B0">
        <w:rPr>
          <w:rFonts w:ascii="Arial" w:hAnsi="Arial" w:cs="Arial"/>
          <w:sz w:val="24"/>
          <w:szCs w:val="24"/>
        </w:rPr>
        <w:t xml:space="preserve"> práva EU, které má vliv na</w:t>
      </w:r>
      <w:r w:rsidR="004A0401" w:rsidRPr="00196764">
        <w:rPr>
          <w:rFonts w:ascii="Arial" w:hAnsi="Arial" w:cs="Arial"/>
          <w:sz w:val="24"/>
          <w:szCs w:val="24"/>
        </w:rPr>
        <w:t xml:space="preserve"> st</w:t>
      </w:r>
      <w:r w:rsidR="00DA21B0">
        <w:rPr>
          <w:rFonts w:ascii="Arial" w:hAnsi="Arial" w:cs="Arial"/>
          <w:sz w:val="24"/>
          <w:szCs w:val="24"/>
        </w:rPr>
        <w:t>át jakožto</w:t>
      </w:r>
      <w:r w:rsidR="000F5B10">
        <w:rPr>
          <w:rFonts w:ascii="Arial" w:hAnsi="Arial" w:cs="Arial"/>
          <w:sz w:val="24"/>
          <w:szCs w:val="24"/>
        </w:rPr>
        <w:t xml:space="preserve"> </w:t>
      </w:r>
      <w:r w:rsidR="004A0401" w:rsidRPr="00196764">
        <w:rPr>
          <w:rFonts w:ascii="Arial" w:hAnsi="Arial" w:cs="Arial"/>
          <w:sz w:val="24"/>
          <w:szCs w:val="24"/>
        </w:rPr>
        <w:t xml:space="preserve">celek, nikoliv pouze na jednotlivce. Konkrétně jde o žalobu </w:t>
      </w:r>
      <w:r w:rsidR="00DA21B0">
        <w:rPr>
          <w:rFonts w:ascii="Arial" w:hAnsi="Arial" w:cs="Arial"/>
          <w:sz w:val="24"/>
          <w:szCs w:val="24"/>
        </w:rPr>
        <w:t>Evropské</w:t>
      </w:r>
      <w:r w:rsidR="000F5B10">
        <w:rPr>
          <w:rFonts w:ascii="Arial" w:hAnsi="Arial" w:cs="Arial"/>
          <w:sz w:val="24"/>
          <w:szCs w:val="24"/>
        </w:rPr>
        <w:t xml:space="preserve"> </w:t>
      </w:r>
      <w:r w:rsidR="00DA21B0">
        <w:rPr>
          <w:rFonts w:ascii="Arial" w:hAnsi="Arial" w:cs="Arial"/>
          <w:sz w:val="24"/>
          <w:szCs w:val="24"/>
        </w:rPr>
        <w:t>k</w:t>
      </w:r>
      <w:r w:rsidR="004A0401" w:rsidRPr="00196764">
        <w:rPr>
          <w:rFonts w:ascii="Arial" w:hAnsi="Arial" w:cs="Arial"/>
          <w:sz w:val="24"/>
          <w:szCs w:val="24"/>
        </w:rPr>
        <w:t>omi</w:t>
      </w:r>
      <w:r w:rsidR="00080285" w:rsidRPr="00196764">
        <w:rPr>
          <w:rFonts w:ascii="Arial" w:hAnsi="Arial" w:cs="Arial"/>
          <w:sz w:val="24"/>
          <w:szCs w:val="24"/>
        </w:rPr>
        <w:t>se</w:t>
      </w:r>
      <w:r w:rsidR="00A4773D">
        <w:rPr>
          <w:rFonts w:ascii="Arial" w:hAnsi="Arial" w:cs="Arial"/>
          <w:sz w:val="24"/>
          <w:szCs w:val="24"/>
        </w:rPr>
        <w:t xml:space="preserve"> (dále též „EK“ nebo „</w:t>
      </w:r>
      <w:proofErr w:type="gramStart"/>
      <w:r w:rsidR="00A4773D">
        <w:rPr>
          <w:rFonts w:ascii="Arial" w:hAnsi="Arial" w:cs="Arial"/>
          <w:sz w:val="24"/>
          <w:szCs w:val="24"/>
        </w:rPr>
        <w:t>Komise“)</w:t>
      </w:r>
      <w:r w:rsidR="00080285" w:rsidRPr="00196764">
        <w:rPr>
          <w:rFonts w:ascii="Arial" w:hAnsi="Arial" w:cs="Arial"/>
          <w:sz w:val="24"/>
          <w:szCs w:val="24"/>
        </w:rPr>
        <w:t xml:space="preserve"> </w:t>
      </w:r>
      <w:r w:rsidR="00031AD2">
        <w:rPr>
          <w:rFonts w:ascii="Arial" w:hAnsi="Arial" w:cs="Arial"/>
          <w:sz w:val="24"/>
          <w:szCs w:val="24"/>
        </w:rPr>
        <w:t xml:space="preserve">  </w:t>
      </w:r>
      <w:r w:rsidR="00080285" w:rsidRPr="00196764">
        <w:rPr>
          <w:rFonts w:ascii="Arial" w:hAnsi="Arial" w:cs="Arial"/>
          <w:sz w:val="24"/>
          <w:szCs w:val="24"/>
        </w:rPr>
        <w:t>a její</w:t>
      </w:r>
      <w:proofErr w:type="gramEnd"/>
      <w:r w:rsidR="00080285" w:rsidRPr="00196764">
        <w:rPr>
          <w:rFonts w:ascii="Arial" w:hAnsi="Arial" w:cs="Arial"/>
          <w:sz w:val="24"/>
          <w:szCs w:val="24"/>
        </w:rPr>
        <w:t xml:space="preserve"> řízení na základě </w:t>
      </w:r>
      <w:r w:rsidR="004A0401" w:rsidRPr="00196764">
        <w:rPr>
          <w:rFonts w:ascii="Arial" w:hAnsi="Arial" w:cs="Arial"/>
          <w:sz w:val="24"/>
          <w:szCs w:val="24"/>
        </w:rPr>
        <w:t xml:space="preserve">čl. 258 SFEU, když </w:t>
      </w:r>
      <w:r w:rsidR="00DA21B0">
        <w:rPr>
          <w:rFonts w:ascii="Arial" w:hAnsi="Arial" w:cs="Arial"/>
          <w:sz w:val="24"/>
          <w:szCs w:val="24"/>
        </w:rPr>
        <w:t>si v souvislosti s tématem této</w:t>
      </w:r>
      <w:r w:rsidR="000F5B10">
        <w:rPr>
          <w:rFonts w:ascii="Arial" w:hAnsi="Arial" w:cs="Arial"/>
          <w:sz w:val="24"/>
          <w:szCs w:val="24"/>
        </w:rPr>
        <w:t xml:space="preserve"> </w:t>
      </w:r>
      <w:r w:rsidR="004A0401" w:rsidRPr="00196764">
        <w:rPr>
          <w:rFonts w:ascii="Arial" w:hAnsi="Arial" w:cs="Arial"/>
          <w:sz w:val="24"/>
          <w:szCs w:val="24"/>
        </w:rPr>
        <w:t xml:space="preserve">práce uvedeme rozsudek </w:t>
      </w:r>
      <w:proofErr w:type="spellStart"/>
      <w:r w:rsidR="003E157C">
        <w:rPr>
          <w:rFonts w:ascii="Arial" w:hAnsi="Arial" w:cs="Arial"/>
          <w:i/>
          <w:sz w:val="24"/>
          <w:szCs w:val="24"/>
        </w:rPr>
        <w:t>Commission</w:t>
      </w:r>
      <w:proofErr w:type="spellEnd"/>
      <w:r w:rsidR="003E157C">
        <w:rPr>
          <w:rFonts w:ascii="Arial" w:hAnsi="Arial" w:cs="Arial"/>
          <w:i/>
          <w:sz w:val="24"/>
          <w:szCs w:val="24"/>
        </w:rPr>
        <w:t xml:space="preserve"> v. Italy</w:t>
      </w:r>
      <w:r w:rsidR="004A0401" w:rsidRPr="00196764">
        <w:rPr>
          <w:rStyle w:val="Znakapoznpodarou"/>
          <w:rFonts w:ascii="Arial" w:hAnsi="Arial" w:cs="Arial"/>
          <w:sz w:val="24"/>
          <w:szCs w:val="24"/>
        </w:rPr>
        <w:footnoteReference w:id="5"/>
      </w:r>
      <w:r w:rsidR="004A0401" w:rsidRPr="00196764">
        <w:rPr>
          <w:rFonts w:ascii="Arial" w:hAnsi="Arial" w:cs="Arial"/>
          <w:sz w:val="24"/>
          <w:szCs w:val="24"/>
        </w:rPr>
        <w:t xml:space="preserve">, v jehož případě došlo </w:t>
      </w:r>
      <w:r w:rsidR="00080285" w:rsidRPr="00196764">
        <w:rPr>
          <w:rFonts w:ascii="Arial" w:hAnsi="Arial" w:cs="Arial"/>
          <w:sz w:val="24"/>
          <w:szCs w:val="24"/>
        </w:rPr>
        <w:t xml:space="preserve">k </w:t>
      </w:r>
      <w:r w:rsidR="004A0401" w:rsidRPr="00196764">
        <w:rPr>
          <w:rFonts w:ascii="Arial" w:hAnsi="Arial" w:cs="Arial"/>
          <w:sz w:val="24"/>
          <w:szCs w:val="24"/>
        </w:rPr>
        <w:t>porušení unijního</w:t>
      </w:r>
      <w:r w:rsidR="008A2283">
        <w:rPr>
          <w:rFonts w:ascii="Arial" w:hAnsi="Arial" w:cs="Arial"/>
          <w:sz w:val="24"/>
          <w:szCs w:val="24"/>
        </w:rPr>
        <w:t xml:space="preserve"> práva ze strany NS</w:t>
      </w:r>
      <w:r w:rsidR="004A0401" w:rsidRPr="00196764">
        <w:rPr>
          <w:rFonts w:ascii="Arial" w:hAnsi="Arial" w:cs="Arial"/>
          <w:sz w:val="24"/>
          <w:szCs w:val="24"/>
        </w:rPr>
        <w:t>.</w:t>
      </w:r>
      <w:r w:rsidR="00EA20C5" w:rsidRPr="00196764">
        <w:rPr>
          <w:rFonts w:ascii="Arial" w:hAnsi="Arial" w:cs="Arial"/>
          <w:sz w:val="24"/>
          <w:szCs w:val="24"/>
        </w:rPr>
        <w:t xml:space="preserve"> Kapitola se skládá ze tří podkapitol.</w:t>
      </w:r>
    </w:p>
    <w:p w:rsidR="0076560D" w:rsidRDefault="00682BDA" w:rsidP="006640FF">
      <w:pPr>
        <w:ind w:firstLine="527"/>
        <w:rPr>
          <w:rFonts w:ascii="Arial" w:hAnsi="Arial" w:cs="Arial"/>
          <w:sz w:val="24"/>
          <w:szCs w:val="24"/>
        </w:rPr>
      </w:pPr>
      <w:r w:rsidRPr="00196764">
        <w:rPr>
          <w:rFonts w:ascii="Arial" w:hAnsi="Arial" w:cs="Arial"/>
          <w:sz w:val="24"/>
          <w:szCs w:val="24"/>
        </w:rPr>
        <w:t>V poslední kapitole nazvané „</w:t>
      </w:r>
      <w:r w:rsidRPr="00196764">
        <w:rPr>
          <w:rFonts w:ascii="Arial" w:hAnsi="Arial" w:cs="Arial"/>
          <w:i/>
          <w:sz w:val="24"/>
          <w:szCs w:val="24"/>
        </w:rPr>
        <w:t>Závěr</w:t>
      </w:r>
      <w:r w:rsidRPr="00196764">
        <w:rPr>
          <w:rFonts w:ascii="Arial" w:hAnsi="Arial" w:cs="Arial"/>
          <w:sz w:val="24"/>
          <w:szCs w:val="24"/>
        </w:rPr>
        <w:t>“ zrekapitulujeme a shrneme získané poznatky, z ni</w:t>
      </w:r>
      <w:r w:rsidR="00DA21B0">
        <w:rPr>
          <w:rFonts w:ascii="Arial" w:hAnsi="Arial" w:cs="Arial"/>
          <w:sz w:val="24"/>
          <w:szCs w:val="24"/>
        </w:rPr>
        <w:t>chž usoudíme, zda</w:t>
      </w:r>
      <w:r w:rsidR="00080285" w:rsidRPr="00196764">
        <w:rPr>
          <w:rFonts w:ascii="Arial" w:hAnsi="Arial" w:cs="Arial"/>
          <w:sz w:val="24"/>
          <w:szCs w:val="24"/>
        </w:rPr>
        <w:t xml:space="preserve"> se vybraná </w:t>
      </w:r>
      <w:r w:rsidRPr="00196764">
        <w:rPr>
          <w:rFonts w:ascii="Arial" w:hAnsi="Arial" w:cs="Arial"/>
          <w:sz w:val="24"/>
          <w:szCs w:val="24"/>
        </w:rPr>
        <w:t>h</w:t>
      </w:r>
      <w:r w:rsidR="00080285" w:rsidRPr="00196764">
        <w:rPr>
          <w:rFonts w:ascii="Arial" w:hAnsi="Arial" w:cs="Arial"/>
          <w:sz w:val="24"/>
          <w:szCs w:val="24"/>
        </w:rPr>
        <w:t xml:space="preserve">ypotéza </w:t>
      </w:r>
      <w:r w:rsidR="00DA21B0">
        <w:rPr>
          <w:rFonts w:ascii="Arial" w:hAnsi="Arial" w:cs="Arial"/>
          <w:sz w:val="24"/>
          <w:szCs w:val="24"/>
        </w:rPr>
        <w:t>verifikovala či nikoliv</w:t>
      </w:r>
      <w:r w:rsidRPr="00196764">
        <w:rPr>
          <w:rFonts w:ascii="Arial" w:hAnsi="Arial" w:cs="Arial"/>
          <w:sz w:val="24"/>
          <w:szCs w:val="24"/>
        </w:rPr>
        <w:t xml:space="preserve">. Na základě tohoto zjištění pak budeme </w:t>
      </w:r>
      <w:r w:rsidR="00DA21B0">
        <w:rPr>
          <w:rFonts w:ascii="Arial" w:hAnsi="Arial" w:cs="Arial"/>
          <w:sz w:val="24"/>
          <w:szCs w:val="24"/>
        </w:rPr>
        <w:t>schopni</w:t>
      </w:r>
      <w:r w:rsidRPr="00196764">
        <w:rPr>
          <w:rFonts w:ascii="Arial" w:hAnsi="Arial" w:cs="Arial"/>
          <w:sz w:val="24"/>
          <w:szCs w:val="24"/>
        </w:rPr>
        <w:t xml:space="preserve"> odpovědět na položené výzkumné otázky a usoudit, zdali došlo nebo nedošlo k naplnění stanoveného cíle práce.</w:t>
      </w: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6640FF">
      <w:pPr>
        <w:ind w:firstLine="527"/>
        <w:rPr>
          <w:rFonts w:ascii="Arial" w:hAnsi="Arial" w:cs="Arial"/>
          <w:sz w:val="24"/>
          <w:szCs w:val="24"/>
        </w:rPr>
      </w:pPr>
    </w:p>
    <w:p w:rsidR="000F6311" w:rsidRDefault="000F6311" w:rsidP="00031AD2">
      <w:pPr>
        <w:rPr>
          <w:rFonts w:ascii="Arial" w:hAnsi="Arial" w:cs="Arial"/>
          <w:sz w:val="24"/>
          <w:szCs w:val="24"/>
        </w:rPr>
      </w:pPr>
    </w:p>
    <w:p w:rsidR="00031AD2" w:rsidRDefault="00031AD2" w:rsidP="00031AD2">
      <w:pPr>
        <w:rPr>
          <w:rFonts w:ascii="Arial" w:hAnsi="Arial" w:cs="Arial"/>
          <w:sz w:val="24"/>
          <w:szCs w:val="24"/>
        </w:rPr>
      </w:pPr>
    </w:p>
    <w:p w:rsidR="0031342C" w:rsidRPr="00196764" w:rsidRDefault="00676674" w:rsidP="00285D0E">
      <w:pPr>
        <w:pStyle w:val="Nadpis1"/>
        <w:numPr>
          <w:ilvl w:val="0"/>
          <w:numId w:val="1"/>
        </w:numPr>
        <w:ind w:left="0" w:firstLine="0"/>
        <w:rPr>
          <w:rFonts w:cs="Arial"/>
          <w:szCs w:val="24"/>
        </w:rPr>
      </w:pPr>
      <w:bookmarkStart w:id="2" w:name="_Toc366148608"/>
      <w:r w:rsidRPr="00196764">
        <w:rPr>
          <w:rFonts w:cs="Arial"/>
          <w:szCs w:val="24"/>
        </w:rPr>
        <w:lastRenderedPageBreak/>
        <w:t>Role národních soudů při prosazování práva EU</w:t>
      </w:r>
      <w:bookmarkEnd w:id="2"/>
    </w:p>
    <w:p w:rsidR="00405AF6" w:rsidRPr="00196764" w:rsidRDefault="00405AF6" w:rsidP="00A47588">
      <w:pPr>
        <w:ind w:firstLine="527"/>
        <w:rPr>
          <w:rFonts w:ascii="Arial" w:hAnsi="Arial" w:cs="Arial"/>
          <w:sz w:val="24"/>
          <w:szCs w:val="24"/>
        </w:rPr>
      </w:pPr>
    </w:p>
    <w:p w:rsidR="00DA5008" w:rsidRPr="00196764" w:rsidRDefault="00DA5008" w:rsidP="00DA5008">
      <w:pPr>
        <w:ind w:firstLine="527"/>
        <w:rPr>
          <w:rFonts w:ascii="Arial" w:hAnsi="Arial" w:cs="Arial"/>
          <w:sz w:val="24"/>
          <w:szCs w:val="24"/>
        </w:rPr>
      </w:pPr>
      <w:r w:rsidRPr="00196764">
        <w:rPr>
          <w:rFonts w:ascii="Arial" w:hAnsi="Arial" w:cs="Arial"/>
          <w:sz w:val="24"/>
          <w:szCs w:val="24"/>
        </w:rPr>
        <w:t>Vstupem jednotli</w:t>
      </w:r>
      <w:r w:rsidR="001F5AE3">
        <w:rPr>
          <w:rFonts w:ascii="Arial" w:hAnsi="Arial" w:cs="Arial"/>
          <w:sz w:val="24"/>
          <w:szCs w:val="24"/>
        </w:rPr>
        <w:t>vých evropských států do EU je</w:t>
      </w:r>
      <w:r w:rsidRPr="00196764">
        <w:rPr>
          <w:rFonts w:ascii="Arial" w:hAnsi="Arial" w:cs="Arial"/>
          <w:sz w:val="24"/>
          <w:szCs w:val="24"/>
        </w:rPr>
        <w:t xml:space="preserve"> do jejich právních syst</w:t>
      </w:r>
      <w:r w:rsidR="001F5AE3">
        <w:rPr>
          <w:rFonts w:ascii="Arial" w:hAnsi="Arial" w:cs="Arial"/>
          <w:sz w:val="24"/>
          <w:szCs w:val="24"/>
        </w:rPr>
        <w:t>émů vtaženo právo unijní a stává</w:t>
      </w:r>
      <w:r w:rsidRPr="00196764">
        <w:rPr>
          <w:rFonts w:ascii="Arial" w:hAnsi="Arial" w:cs="Arial"/>
          <w:sz w:val="24"/>
          <w:szCs w:val="24"/>
        </w:rPr>
        <w:t xml:space="preserve"> se tak pro ně závazným.  Vzhledem k</w:t>
      </w:r>
      <w:r>
        <w:rPr>
          <w:rFonts w:ascii="Arial" w:hAnsi="Arial" w:cs="Arial"/>
          <w:sz w:val="24"/>
          <w:szCs w:val="24"/>
        </w:rPr>
        <w:t xml:space="preserve"> </w:t>
      </w:r>
      <w:r w:rsidR="001F5AE3">
        <w:rPr>
          <w:rFonts w:ascii="Arial" w:hAnsi="Arial" w:cs="Arial"/>
          <w:sz w:val="24"/>
          <w:szCs w:val="24"/>
        </w:rPr>
        <w:t>j</w:t>
      </w:r>
      <w:r w:rsidRPr="001F5AE3">
        <w:rPr>
          <w:rFonts w:ascii="Arial" w:hAnsi="Arial" w:cs="Arial"/>
          <w:sz w:val="24"/>
          <w:szCs w:val="24"/>
        </w:rPr>
        <w:t>edin</w:t>
      </w:r>
      <w:r w:rsidR="001F5AE3">
        <w:rPr>
          <w:rFonts w:ascii="Arial" w:hAnsi="Arial" w:cs="Arial"/>
          <w:sz w:val="24"/>
          <w:szCs w:val="24"/>
        </w:rPr>
        <w:t xml:space="preserve">ečnosti tohoto právního systému </w:t>
      </w:r>
      <w:r w:rsidRPr="00196764">
        <w:rPr>
          <w:rFonts w:ascii="Arial" w:hAnsi="Arial" w:cs="Arial"/>
          <w:sz w:val="24"/>
          <w:szCs w:val="24"/>
        </w:rPr>
        <w:t>však nemůžeme toto právo přiřadit k právu mezinárodním</w:t>
      </w:r>
      <w:r w:rsidR="001F5AE3">
        <w:rPr>
          <w:rFonts w:ascii="Arial" w:hAnsi="Arial" w:cs="Arial"/>
          <w:sz w:val="24"/>
          <w:szCs w:val="24"/>
        </w:rPr>
        <w:t>u, neboť jde o svébytný systém, jelikož n</w:t>
      </w:r>
      <w:r w:rsidRPr="00196764">
        <w:rPr>
          <w:rFonts w:ascii="Arial" w:hAnsi="Arial" w:cs="Arial"/>
          <w:sz w:val="24"/>
          <w:szCs w:val="24"/>
        </w:rPr>
        <w:t>eoslovuje jen státy, nicméně své p</w:t>
      </w:r>
      <w:r w:rsidR="001F5AE3">
        <w:rPr>
          <w:rFonts w:ascii="Arial" w:hAnsi="Arial" w:cs="Arial"/>
          <w:sz w:val="24"/>
          <w:szCs w:val="24"/>
        </w:rPr>
        <w:t xml:space="preserve">ředpisy adresuje i jednotlivcům, </w:t>
      </w:r>
      <w:r w:rsidRPr="001F5AE3">
        <w:rPr>
          <w:rFonts w:ascii="Arial" w:hAnsi="Arial" w:cs="Arial"/>
          <w:sz w:val="24"/>
          <w:szCs w:val="24"/>
        </w:rPr>
        <w:t>jimž tak přímo v rámci unijního práva vznikají konkrétní oprávnění a povi</w:t>
      </w:r>
      <w:r w:rsidR="001F5AE3">
        <w:rPr>
          <w:rFonts w:ascii="Arial" w:hAnsi="Arial" w:cs="Arial"/>
          <w:sz w:val="24"/>
          <w:szCs w:val="24"/>
        </w:rPr>
        <w:t>nnosti.</w:t>
      </w:r>
    </w:p>
    <w:p w:rsidR="00DA5008" w:rsidRPr="00196764" w:rsidRDefault="00DA5008" w:rsidP="00DA5008">
      <w:pPr>
        <w:ind w:firstLine="527"/>
        <w:rPr>
          <w:rFonts w:ascii="Arial" w:hAnsi="Arial" w:cs="Arial"/>
          <w:sz w:val="24"/>
          <w:szCs w:val="24"/>
        </w:rPr>
      </w:pPr>
      <w:r w:rsidRPr="00196764">
        <w:rPr>
          <w:rFonts w:ascii="Arial" w:hAnsi="Arial" w:cs="Arial"/>
          <w:sz w:val="24"/>
          <w:szCs w:val="24"/>
        </w:rPr>
        <w:t>Náro</w:t>
      </w:r>
      <w:r w:rsidR="008A2283">
        <w:rPr>
          <w:rFonts w:ascii="Arial" w:hAnsi="Arial" w:cs="Arial"/>
          <w:sz w:val="24"/>
          <w:szCs w:val="24"/>
        </w:rPr>
        <w:t>dní orgány všech ČS</w:t>
      </w:r>
      <w:r>
        <w:rPr>
          <w:rFonts w:ascii="Arial" w:hAnsi="Arial" w:cs="Arial"/>
          <w:sz w:val="24"/>
          <w:szCs w:val="24"/>
        </w:rPr>
        <w:t xml:space="preserve"> </w:t>
      </w:r>
      <w:r w:rsidR="00C85710">
        <w:rPr>
          <w:rFonts w:ascii="Arial" w:hAnsi="Arial" w:cs="Arial"/>
          <w:sz w:val="24"/>
          <w:szCs w:val="24"/>
        </w:rPr>
        <w:t>mají od okamžiku vstupu</w:t>
      </w:r>
      <w:r w:rsidR="001F5AE3">
        <w:rPr>
          <w:rFonts w:ascii="Arial" w:hAnsi="Arial" w:cs="Arial"/>
          <w:sz w:val="24"/>
          <w:szCs w:val="24"/>
        </w:rPr>
        <w:t xml:space="preserve"> povinnost se tímto právem</w:t>
      </w:r>
      <w:r w:rsidRPr="00196764">
        <w:rPr>
          <w:rFonts w:ascii="Arial" w:hAnsi="Arial" w:cs="Arial"/>
          <w:sz w:val="24"/>
          <w:szCs w:val="24"/>
        </w:rPr>
        <w:t xml:space="preserve"> začít řídit a jejich role při prosazování práva EU se</w:t>
      </w:r>
      <w:r w:rsidR="001F5AE3">
        <w:rPr>
          <w:rFonts w:ascii="Arial" w:hAnsi="Arial" w:cs="Arial"/>
          <w:sz w:val="24"/>
          <w:szCs w:val="24"/>
        </w:rPr>
        <w:t xml:space="preserve"> postupem času </w:t>
      </w:r>
      <w:r w:rsidR="00C85710">
        <w:rPr>
          <w:rFonts w:ascii="Arial" w:hAnsi="Arial" w:cs="Arial"/>
          <w:sz w:val="24"/>
          <w:szCs w:val="24"/>
        </w:rPr>
        <w:t>stává</w:t>
      </w:r>
      <w:r w:rsidRPr="00196764">
        <w:rPr>
          <w:rFonts w:ascii="Arial" w:hAnsi="Arial" w:cs="Arial"/>
          <w:sz w:val="24"/>
          <w:szCs w:val="24"/>
        </w:rPr>
        <w:t xml:space="preserve"> velice významnou. Od okamži</w:t>
      </w:r>
      <w:r w:rsidR="001F5AE3">
        <w:rPr>
          <w:rFonts w:ascii="Arial" w:hAnsi="Arial" w:cs="Arial"/>
          <w:sz w:val="24"/>
          <w:szCs w:val="24"/>
        </w:rPr>
        <w:t>ku vstupu do</w:t>
      </w:r>
      <w:r>
        <w:rPr>
          <w:rFonts w:ascii="Arial" w:hAnsi="Arial" w:cs="Arial"/>
          <w:sz w:val="24"/>
          <w:szCs w:val="24"/>
        </w:rPr>
        <w:t xml:space="preserve"> integrace</w:t>
      </w:r>
      <w:r w:rsidR="001F5AE3">
        <w:rPr>
          <w:rFonts w:ascii="Arial" w:hAnsi="Arial" w:cs="Arial"/>
          <w:sz w:val="24"/>
          <w:szCs w:val="24"/>
        </w:rPr>
        <w:t xml:space="preserve"> již pro ně není stěžejní výhradně</w:t>
      </w:r>
      <w:r>
        <w:rPr>
          <w:rFonts w:ascii="Arial" w:hAnsi="Arial" w:cs="Arial"/>
          <w:sz w:val="24"/>
          <w:szCs w:val="24"/>
        </w:rPr>
        <w:t xml:space="preserve"> jejich národní právo, ale </w:t>
      </w:r>
      <w:r w:rsidR="001F5AE3">
        <w:rPr>
          <w:rFonts w:ascii="Arial" w:hAnsi="Arial" w:cs="Arial"/>
          <w:sz w:val="24"/>
          <w:szCs w:val="24"/>
        </w:rPr>
        <w:t>nově</w:t>
      </w:r>
      <w:r>
        <w:rPr>
          <w:rFonts w:ascii="Arial" w:hAnsi="Arial" w:cs="Arial"/>
          <w:sz w:val="24"/>
          <w:szCs w:val="24"/>
        </w:rPr>
        <w:t xml:space="preserve"> rovněž</w:t>
      </w:r>
      <w:r w:rsidRPr="00196764">
        <w:rPr>
          <w:rFonts w:ascii="Arial" w:hAnsi="Arial" w:cs="Arial"/>
          <w:sz w:val="24"/>
          <w:szCs w:val="24"/>
        </w:rPr>
        <w:t xml:space="preserve"> to unijní, které navíc musí vykládat</w:t>
      </w:r>
      <w:r w:rsidR="001F5AE3">
        <w:rPr>
          <w:rFonts w:ascii="Arial" w:hAnsi="Arial" w:cs="Arial"/>
          <w:sz w:val="24"/>
          <w:szCs w:val="24"/>
        </w:rPr>
        <w:t xml:space="preserve"> </w:t>
      </w:r>
      <w:r w:rsidRPr="001F5AE3">
        <w:rPr>
          <w:rFonts w:ascii="Arial" w:hAnsi="Arial" w:cs="Arial"/>
          <w:sz w:val="24"/>
          <w:szCs w:val="24"/>
        </w:rPr>
        <w:t xml:space="preserve">dle interpretačních vodítek, pokynů a zásad samotného </w:t>
      </w:r>
      <w:r w:rsidR="001F5AE3">
        <w:rPr>
          <w:rFonts w:ascii="Arial" w:hAnsi="Arial" w:cs="Arial"/>
          <w:sz w:val="24"/>
          <w:szCs w:val="24"/>
        </w:rPr>
        <w:t>SD</w:t>
      </w:r>
      <w:r w:rsidR="00C85710">
        <w:rPr>
          <w:rFonts w:ascii="Arial" w:hAnsi="Arial" w:cs="Arial"/>
          <w:sz w:val="24"/>
          <w:szCs w:val="24"/>
        </w:rPr>
        <w:t>. V</w:t>
      </w:r>
      <w:r w:rsidRPr="00C85710">
        <w:rPr>
          <w:rFonts w:ascii="Arial" w:hAnsi="Arial" w:cs="Arial"/>
          <w:sz w:val="24"/>
          <w:szCs w:val="24"/>
        </w:rPr>
        <w:t>e vztahu k </w:t>
      </w:r>
      <w:r w:rsidR="00290601">
        <w:rPr>
          <w:rFonts w:ascii="Arial" w:hAnsi="Arial" w:cs="Arial"/>
          <w:sz w:val="24"/>
          <w:szCs w:val="24"/>
        </w:rPr>
        <w:t>NS</w:t>
      </w:r>
      <w:r w:rsidR="00C85710">
        <w:rPr>
          <w:rFonts w:ascii="Arial" w:hAnsi="Arial" w:cs="Arial"/>
          <w:sz w:val="24"/>
          <w:szCs w:val="24"/>
        </w:rPr>
        <w:t xml:space="preserve"> členských států m</w:t>
      </w:r>
      <w:r w:rsidRPr="00196764">
        <w:rPr>
          <w:rFonts w:ascii="Arial" w:hAnsi="Arial" w:cs="Arial"/>
          <w:sz w:val="24"/>
          <w:szCs w:val="24"/>
        </w:rPr>
        <w:t xml:space="preserve">ůžeme říci, že by v kontextu aplikace práva EU národními soudy měl být uplatňován princip </w:t>
      </w:r>
      <w:proofErr w:type="spellStart"/>
      <w:r w:rsidRPr="00196764">
        <w:rPr>
          <w:rFonts w:ascii="Arial" w:hAnsi="Arial" w:cs="Arial"/>
          <w:sz w:val="24"/>
          <w:szCs w:val="24"/>
        </w:rPr>
        <w:t>iura</w:t>
      </w:r>
      <w:proofErr w:type="spellEnd"/>
      <w:r w:rsidRPr="00196764">
        <w:rPr>
          <w:rFonts w:ascii="Arial" w:hAnsi="Arial" w:cs="Arial"/>
          <w:sz w:val="24"/>
          <w:szCs w:val="24"/>
        </w:rPr>
        <w:t xml:space="preserve"> </w:t>
      </w:r>
      <w:proofErr w:type="spellStart"/>
      <w:r w:rsidRPr="00196764">
        <w:rPr>
          <w:rFonts w:ascii="Arial" w:hAnsi="Arial" w:cs="Arial"/>
          <w:sz w:val="24"/>
          <w:szCs w:val="24"/>
        </w:rPr>
        <w:t>novit</w:t>
      </w:r>
      <w:proofErr w:type="spellEnd"/>
      <w:r w:rsidRPr="00196764">
        <w:rPr>
          <w:rFonts w:ascii="Arial" w:hAnsi="Arial" w:cs="Arial"/>
          <w:sz w:val="24"/>
          <w:szCs w:val="24"/>
        </w:rPr>
        <w:t xml:space="preserve"> curia neboli soud zná právo. Je tomu tak proto, že tyto soudy musí právo EU ovládat a n</w:t>
      </w:r>
      <w:r w:rsidR="00C85710">
        <w:rPr>
          <w:rFonts w:ascii="Arial" w:hAnsi="Arial" w:cs="Arial"/>
          <w:sz w:val="24"/>
          <w:szCs w:val="24"/>
        </w:rPr>
        <w:t xml:space="preserve">ásledně ho správně </w:t>
      </w:r>
      <w:r w:rsidRPr="00C85710">
        <w:rPr>
          <w:rFonts w:ascii="Arial" w:hAnsi="Arial" w:cs="Arial"/>
          <w:sz w:val="24"/>
          <w:szCs w:val="24"/>
        </w:rPr>
        <w:t>aplikovat</w:t>
      </w:r>
      <w:r w:rsidR="00C85710">
        <w:rPr>
          <w:rFonts w:ascii="Arial" w:hAnsi="Arial" w:cs="Arial"/>
          <w:sz w:val="24"/>
          <w:szCs w:val="24"/>
        </w:rPr>
        <w:t xml:space="preserve"> (</w:t>
      </w:r>
      <w:r w:rsidRPr="00C85710">
        <w:rPr>
          <w:rFonts w:ascii="Arial" w:hAnsi="Arial" w:cs="Arial"/>
          <w:sz w:val="24"/>
          <w:szCs w:val="24"/>
        </w:rPr>
        <w:t>např.</w:t>
      </w:r>
      <w:r w:rsidRPr="00196764">
        <w:rPr>
          <w:rFonts w:ascii="Arial" w:hAnsi="Arial" w:cs="Arial"/>
          <w:sz w:val="24"/>
          <w:szCs w:val="24"/>
        </w:rPr>
        <w:t xml:space="preserve"> </w:t>
      </w:r>
      <w:proofErr w:type="gramStart"/>
      <w:r w:rsidRPr="00196764">
        <w:rPr>
          <w:rFonts w:ascii="Arial" w:hAnsi="Arial" w:cs="Arial"/>
          <w:sz w:val="24"/>
          <w:szCs w:val="24"/>
        </w:rPr>
        <w:t>rozhodnout</w:t>
      </w:r>
      <w:r w:rsidR="00031AD2">
        <w:rPr>
          <w:rFonts w:ascii="Arial" w:hAnsi="Arial" w:cs="Arial"/>
          <w:sz w:val="24"/>
          <w:szCs w:val="24"/>
        </w:rPr>
        <w:t xml:space="preserve">    </w:t>
      </w:r>
      <w:r w:rsidRPr="00196764">
        <w:rPr>
          <w:rFonts w:ascii="Arial" w:hAnsi="Arial" w:cs="Arial"/>
          <w:sz w:val="24"/>
          <w:szCs w:val="24"/>
        </w:rPr>
        <w:t xml:space="preserve"> o náhradě</w:t>
      </w:r>
      <w:proofErr w:type="gramEnd"/>
      <w:r w:rsidRPr="00196764">
        <w:rPr>
          <w:rFonts w:ascii="Arial" w:hAnsi="Arial" w:cs="Arial"/>
          <w:sz w:val="24"/>
          <w:szCs w:val="24"/>
        </w:rPr>
        <w:t xml:space="preserve"> škody, dojde-li k porušen</w:t>
      </w:r>
      <w:r w:rsidR="008A2283">
        <w:rPr>
          <w:rFonts w:ascii="Arial" w:hAnsi="Arial" w:cs="Arial"/>
          <w:sz w:val="24"/>
          <w:szCs w:val="24"/>
        </w:rPr>
        <w:t>í unijního práva ČS</w:t>
      </w:r>
      <w:r w:rsidR="00C85710">
        <w:rPr>
          <w:rFonts w:ascii="Arial" w:hAnsi="Arial" w:cs="Arial"/>
          <w:sz w:val="24"/>
          <w:szCs w:val="24"/>
        </w:rPr>
        <w:t xml:space="preserve"> jeho orgány.</w:t>
      </w:r>
      <w:r w:rsidRPr="00196764">
        <w:rPr>
          <w:rFonts w:ascii="Arial" w:hAnsi="Arial" w:cs="Arial"/>
          <w:sz w:val="24"/>
          <w:szCs w:val="24"/>
        </w:rPr>
        <w:t xml:space="preserve"> Jsou to </w:t>
      </w:r>
      <w:r>
        <w:rPr>
          <w:rFonts w:ascii="Arial" w:hAnsi="Arial" w:cs="Arial"/>
          <w:sz w:val="24"/>
          <w:szCs w:val="24"/>
        </w:rPr>
        <w:t xml:space="preserve">totiž </w:t>
      </w:r>
      <w:r w:rsidR="00290601">
        <w:rPr>
          <w:rFonts w:ascii="Arial" w:hAnsi="Arial" w:cs="Arial"/>
          <w:sz w:val="24"/>
          <w:szCs w:val="24"/>
        </w:rPr>
        <w:t>právě NS</w:t>
      </w:r>
      <w:r w:rsidRPr="00C85710">
        <w:rPr>
          <w:rFonts w:ascii="Arial" w:hAnsi="Arial" w:cs="Arial"/>
          <w:sz w:val="24"/>
          <w:szCs w:val="24"/>
        </w:rPr>
        <w:t xml:space="preserve"> členských </w:t>
      </w:r>
      <w:r w:rsidR="00C85710">
        <w:rPr>
          <w:rFonts w:ascii="Arial" w:hAnsi="Arial" w:cs="Arial"/>
          <w:sz w:val="24"/>
          <w:szCs w:val="24"/>
        </w:rPr>
        <w:t>států</w:t>
      </w:r>
      <w:r w:rsidRPr="00196764">
        <w:rPr>
          <w:rFonts w:ascii="Arial" w:hAnsi="Arial" w:cs="Arial"/>
          <w:sz w:val="24"/>
          <w:szCs w:val="24"/>
        </w:rPr>
        <w:t xml:space="preserve">, kdo toto právo </w:t>
      </w:r>
      <w:r w:rsidR="00C85710">
        <w:rPr>
          <w:rFonts w:ascii="Arial" w:hAnsi="Arial" w:cs="Arial"/>
          <w:sz w:val="24"/>
          <w:szCs w:val="24"/>
        </w:rPr>
        <w:t>uplatňuje</w:t>
      </w:r>
      <w:r w:rsidRPr="00196764">
        <w:rPr>
          <w:rFonts w:ascii="Arial" w:hAnsi="Arial" w:cs="Arial"/>
          <w:sz w:val="24"/>
          <w:szCs w:val="24"/>
        </w:rPr>
        <w:t xml:space="preserve"> ve svých</w:t>
      </w:r>
      <w:r w:rsidR="00C85710">
        <w:rPr>
          <w:rFonts w:ascii="Arial" w:hAnsi="Arial" w:cs="Arial"/>
          <w:sz w:val="24"/>
          <w:szCs w:val="24"/>
        </w:rPr>
        <w:t xml:space="preserve"> domovských státech a </w:t>
      </w:r>
      <w:r w:rsidRPr="00C85710">
        <w:rPr>
          <w:rFonts w:ascii="Arial" w:hAnsi="Arial" w:cs="Arial"/>
          <w:sz w:val="24"/>
          <w:szCs w:val="24"/>
        </w:rPr>
        <w:t xml:space="preserve">finálně </w:t>
      </w:r>
      <w:r w:rsidR="00EC23E0">
        <w:rPr>
          <w:rFonts w:ascii="Arial" w:hAnsi="Arial" w:cs="Arial"/>
          <w:sz w:val="24"/>
          <w:szCs w:val="24"/>
        </w:rPr>
        <w:t xml:space="preserve">jej tak </w:t>
      </w:r>
      <w:r w:rsidR="00C85710">
        <w:rPr>
          <w:rFonts w:ascii="Arial" w:hAnsi="Arial" w:cs="Arial"/>
          <w:sz w:val="24"/>
          <w:szCs w:val="24"/>
        </w:rPr>
        <w:t>uvádí</w:t>
      </w:r>
      <w:r>
        <w:rPr>
          <w:rFonts w:ascii="Arial" w:hAnsi="Arial" w:cs="Arial"/>
          <w:sz w:val="24"/>
          <w:szCs w:val="24"/>
        </w:rPr>
        <w:t xml:space="preserve"> </w:t>
      </w:r>
      <w:r w:rsidR="00EC23E0">
        <w:rPr>
          <w:rFonts w:ascii="Arial" w:hAnsi="Arial" w:cs="Arial"/>
          <w:sz w:val="24"/>
          <w:szCs w:val="24"/>
        </w:rPr>
        <w:t>do praxe.</w:t>
      </w:r>
    </w:p>
    <w:p w:rsidR="00DA5008" w:rsidRDefault="00EC23E0" w:rsidP="00290601">
      <w:pPr>
        <w:ind w:firstLine="527"/>
        <w:rPr>
          <w:rFonts w:ascii="Arial" w:hAnsi="Arial" w:cs="Arial"/>
          <w:sz w:val="24"/>
          <w:szCs w:val="24"/>
        </w:rPr>
      </w:pPr>
      <w:r>
        <w:rPr>
          <w:rFonts w:ascii="Arial" w:hAnsi="Arial" w:cs="Arial"/>
          <w:sz w:val="24"/>
          <w:szCs w:val="24"/>
        </w:rPr>
        <w:t>Konkrétní d</w:t>
      </w:r>
      <w:r w:rsidR="00290601">
        <w:rPr>
          <w:rFonts w:ascii="Arial" w:hAnsi="Arial" w:cs="Arial"/>
          <w:sz w:val="24"/>
          <w:szCs w:val="24"/>
        </w:rPr>
        <w:t>ůležitost NS</w:t>
      </w:r>
      <w:r w:rsidR="00DA5008">
        <w:rPr>
          <w:rFonts w:ascii="Arial" w:hAnsi="Arial" w:cs="Arial"/>
          <w:sz w:val="24"/>
          <w:szCs w:val="24"/>
        </w:rPr>
        <w:t xml:space="preserve"> </w:t>
      </w:r>
      <w:r w:rsidR="00DA5008" w:rsidRPr="00EC23E0">
        <w:rPr>
          <w:rFonts w:ascii="Arial" w:hAnsi="Arial" w:cs="Arial"/>
          <w:sz w:val="24"/>
          <w:szCs w:val="24"/>
        </w:rPr>
        <w:t>členských států z hlediska t</w:t>
      </w:r>
      <w:r>
        <w:rPr>
          <w:rFonts w:ascii="Arial" w:hAnsi="Arial" w:cs="Arial"/>
          <w:sz w:val="24"/>
          <w:szCs w:val="24"/>
        </w:rPr>
        <w:t>ématu této práce</w:t>
      </w:r>
      <w:r w:rsidR="00DA5008" w:rsidRPr="00196764">
        <w:rPr>
          <w:rFonts w:ascii="Arial" w:hAnsi="Arial" w:cs="Arial"/>
          <w:sz w:val="24"/>
          <w:szCs w:val="24"/>
        </w:rPr>
        <w:t xml:space="preserve"> si rozebereme v následujících kapitolách. Pro naše snadnější uvedení se do této problematiky se nejprve budeme zabývat přiblížením dvou základních principů</w:t>
      </w:r>
      <w:r w:rsidR="00DA5008">
        <w:rPr>
          <w:rFonts w:ascii="Arial" w:hAnsi="Arial" w:cs="Arial"/>
          <w:sz w:val="24"/>
          <w:szCs w:val="24"/>
        </w:rPr>
        <w:t xml:space="preserve"> </w:t>
      </w:r>
      <w:r w:rsidRPr="00EC23E0">
        <w:rPr>
          <w:rFonts w:ascii="Arial" w:hAnsi="Arial" w:cs="Arial"/>
          <w:sz w:val="24"/>
          <w:szCs w:val="24"/>
        </w:rPr>
        <w:t>aplikace unijního práva</w:t>
      </w:r>
      <w:r>
        <w:rPr>
          <w:rFonts w:ascii="Arial" w:hAnsi="Arial" w:cs="Arial"/>
          <w:sz w:val="24"/>
          <w:szCs w:val="24"/>
        </w:rPr>
        <w:t>, a to</w:t>
      </w:r>
      <w:r w:rsidR="00DA5008" w:rsidRPr="00196764">
        <w:rPr>
          <w:rFonts w:ascii="Arial" w:hAnsi="Arial" w:cs="Arial"/>
          <w:sz w:val="24"/>
          <w:szCs w:val="24"/>
        </w:rPr>
        <w:t xml:space="preserve"> princip</w:t>
      </w:r>
      <w:r>
        <w:rPr>
          <w:rFonts w:ascii="Arial" w:hAnsi="Arial" w:cs="Arial"/>
          <w:sz w:val="24"/>
          <w:szCs w:val="24"/>
        </w:rPr>
        <w:t>u</w:t>
      </w:r>
      <w:r w:rsidR="00DA5008" w:rsidRPr="00196764">
        <w:rPr>
          <w:rFonts w:ascii="Arial" w:hAnsi="Arial" w:cs="Arial"/>
          <w:sz w:val="24"/>
          <w:szCs w:val="24"/>
        </w:rPr>
        <w:t xml:space="preserve"> aplikační přednosti a</w:t>
      </w:r>
      <w:r>
        <w:rPr>
          <w:rFonts w:ascii="Arial" w:hAnsi="Arial" w:cs="Arial"/>
          <w:sz w:val="24"/>
          <w:szCs w:val="24"/>
        </w:rPr>
        <w:t xml:space="preserve"> bezprostřední aplikovatelnosti</w:t>
      </w:r>
      <w:r w:rsidR="00DA5008" w:rsidRPr="00EC23E0">
        <w:rPr>
          <w:rFonts w:ascii="Arial" w:hAnsi="Arial" w:cs="Arial"/>
          <w:sz w:val="24"/>
          <w:szCs w:val="24"/>
        </w:rPr>
        <w:t>. Dále si detailněji</w:t>
      </w:r>
      <w:r w:rsidR="00290601">
        <w:rPr>
          <w:rFonts w:ascii="Arial" w:hAnsi="Arial" w:cs="Arial"/>
          <w:sz w:val="24"/>
          <w:szCs w:val="24"/>
        </w:rPr>
        <w:t xml:space="preserve"> objasníme vztah NS</w:t>
      </w:r>
      <w:r w:rsidR="00DA5008" w:rsidRPr="00EC23E0">
        <w:rPr>
          <w:rFonts w:ascii="Arial" w:hAnsi="Arial" w:cs="Arial"/>
          <w:sz w:val="24"/>
          <w:szCs w:val="24"/>
        </w:rPr>
        <w:t xml:space="preserve"> členského státu a SD</w:t>
      </w:r>
      <w:r w:rsidR="00DA5008" w:rsidRPr="00196764">
        <w:rPr>
          <w:rFonts w:ascii="Arial" w:hAnsi="Arial" w:cs="Arial"/>
          <w:sz w:val="24"/>
          <w:szCs w:val="24"/>
        </w:rPr>
        <w:t>. V souvislosti s touto kapitolou</w:t>
      </w:r>
      <w:r w:rsidR="00DA5008">
        <w:rPr>
          <w:rFonts w:ascii="Arial" w:hAnsi="Arial" w:cs="Arial"/>
          <w:sz w:val="24"/>
          <w:szCs w:val="24"/>
        </w:rPr>
        <w:t xml:space="preserve"> </w:t>
      </w:r>
      <w:r>
        <w:rPr>
          <w:rFonts w:ascii="Arial" w:hAnsi="Arial" w:cs="Arial"/>
          <w:sz w:val="24"/>
          <w:szCs w:val="24"/>
        </w:rPr>
        <w:t>si také přiblížíme</w:t>
      </w:r>
      <w:r w:rsidR="00DA5008" w:rsidRPr="00196764">
        <w:rPr>
          <w:rFonts w:ascii="Arial" w:hAnsi="Arial" w:cs="Arial"/>
          <w:sz w:val="24"/>
          <w:szCs w:val="24"/>
        </w:rPr>
        <w:t xml:space="preserve"> institut př</w:t>
      </w:r>
      <w:r>
        <w:rPr>
          <w:rFonts w:ascii="Arial" w:hAnsi="Arial" w:cs="Arial"/>
          <w:sz w:val="24"/>
          <w:szCs w:val="24"/>
        </w:rPr>
        <w:t>edložení předběžné otázky, který je při aplikaci</w:t>
      </w:r>
      <w:r w:rsidR="00DA5008" w:rsidRPr="00196764">
        <w:rPr>
          <w:rFonts w:ascii="Arial" w:hAnsi="Arial" w:cs="Arial"/>
          <w:sz w:val="24"/>
          <w:szCs w:val="24"/>
        </w:rPr>
        <w:t xml:space="preserve"> práva EU stěžejní.</w:t>
      </w:r>
    </w:p>
    <w:p w:rsidR="00FB612C" w:rsidRPr="00196764" w:rsidRDefault="00FB612C" w:rsidP="00A47588">
      <w:pPr>
        <w:ind w:firstLine="527"/>
        <w:rPr>
          <w:rFonts w:ascii="Arial" w:hAnsi="Arial" w:cs="Arial"/>
          <w:sz w:val="24"/>
          <w:szCs w:val="24"/>
        </w:rPr>
      </w:pPr>
    </w:p>
    <w:p w:rsidR="00DA5008" w:rsidRPr="00797D7A" w:rsidRDefault="00CA3A90" w:rsidP="00797D7A">
      <w:pPr>
        <w:pStyle w:val="Nadpis2"/>
        <w:numPr>
          <w:ilvl w:val="1"/>
          <w:numId w:val="1"/>
        </w:numPr>
        <w:ind w:left="0" w:firstLine="0"/>
        <w:rPr>
          <w:rFonts w:cs="Arial"/>
        </w:rPr>
      </w:pPr>
      <w:bookmarkStart w:id="3" w:name="_Toc366148609"/>
      <w:r w:rsidRPr="00196764">
        <w:rPr>
          <w:rFonts w:cs="Arial"/>
        </w:rPr>
        <w:t>P</w:t>
      </w:r>
      <w:r w:rsidR="00884615" w:rsidRPr="00196764">
        <w:rPr>
          <w:rFonts w:cs="Arial"/>
        </w:rPr>
        <w:t>rávo</w:t>
      </w:r>
      <w:r w:rsidRPr="00196764">
        <w:rPr>
          <w:rFonts w:cs="Arial"/>
        </w:rPr>
        <w:t xml:space="preserve"> EU a </w:t>
      </w:r>
      <w:r w:rsidR="00884615" w:rsidRPr="00196764">
        <w:rPr>
          <w:rFonts w:cs="Arial"/>
        </w:rPr>
        <w:t>národní soudy</w:t>
      </w:r>
      <w:bookmarkEnd w:id="3"/>
    </w:p>
    <w:p w:rsidR="00DA5008" w:rsidRPr="00944F22" w:rsidRDefault="00EC23E0" w:rsidP="00DA5008">
      <w:pPr>
        <w:ind w:firstLine="527"/>
        <w:rPr>
          <w:rFonts w:ascii="Arial" w:hAnsi="Arial" w:cs="Arial"/>
          <w:sz w:val="24"/>
          <w:szCs w:val="24"/>
        </w:rPr>
      </w:pPr>
      <w:r>
        <w:rPr>
          <w:rFonts w:ascii="Arial" w:hAnsi="Arial" w:cs="Arial"/>
          <w:sz w:val="24"/>
          <w:szCs w:val="24"/>
        </w:rPr>
        <w:t>Každý stát, jenž se stal členem EU, má povinnost</w:t>
      </w:r>
      <w:r w:rsidR="00DA5008" w:rsidRPr="00196764">
        <w:rPr>
          <w:rFonts w:ascii="Arial" w:hAnsi="Arial" w:cs="Arial"/>
          <w:sz w:val="24"/>
          <w:szCs w:val="24"/>
        </w:rPr>
        <w:t xml:space="preserve"> akceptovat právo EU. V případě rozporu mezi</w:t>
      </w:r>
      <w:r w:rsidR="00DA5008">
        <w:rPr>
          <w:rFonts w:ascii="Arial" w:hAnsi="Arial" w:cs="Arial"/>
          <w:sz w:val="24"/>
          <w:szCs w:val="24"/>
        </w:rPr>
        <w:t xml:space="preserve"> </w:t>
      </w:r>
      <w:r w:rsidR="0046112C">
        <w:rPr>
          <w:rFonts w:ascii="Arial" w:hAnsi="Arial" w:cs="Arial"/>
          <w:sz w:val="24"/>
          <w:szCs w:val="24"/>
        </w:rPr>
        <w:t>unijní a národní právní úpravou</w:t>
      </w:r>
      <w:r w:rsidR="00DA5008" w:rsidRPr="00196764">
        <w:rPr>
          <w:rFonts w:ascii="Arial" w:hAnsi="Arial" w:cs="Arial"/>
          <w:sz w:val="24"/>
          <w:szCs w:val="24"/>
        </w:rPr>
        <w:t xml:space="preserve"> </w:t>
      </w:r>
      <w:r w:rsidR="0046112C">
        <w:rPr>
          <w:rFonts w:ascii="Arial" w:hAnsi="Arial" w:cs="Arial"/>
          <w:sz w:val="24"/>
          <w:szCs w:val="24"/>
        </w:rPr>
        <w:t>přebírá vedoucí úlohu právo EU, načež</w:t>
      </w:r>
      <w:r w:rsidR="00DA5008" w:rsidRPr="00196764">
        <w:rPr>
          <w:rFonts w:ascii="Arial" w:hAnsi="Arial" w:cs="Arial"/>
          <w:sz w:val="24"/>
          <w:szCs w:val="24"/>
        </w:rPr>
        <w:t xml:space="preserve"> je rolí soudního orgánu</w:t>
      </w:r>
      <w:r w:rsidR="00DA5008">
        <w:rPr>
          <w:rFonts w:ascii="Arial" w:hAnsi="Arial" w:cs="Arial"/>
          <w:sz w:val="24"/>
          <w:szCs w:val="24"/>
        </w:rPr>
        <w:t xml:space="preserve"> </w:t>
      </w:r>
      <w:r w:rsidR="008A2283">
        <w:rPr>
          <w:rFonts w:ascii="Arial" w:hAnsi="Arial" w:cs="Arial"/>
          <w:sz w:val="24"/>
          <w:szCs w:val="24"/>
        </w:rPr>
        <w:t>ČS</w:t>
      </w:r>
      <w:r w:rsidR="00DA5008" w:rsidRPr="00196764">
        <w:rPr>
          <w:rFonts w:ascii="Arial" w:hAnsi="Arial" w:cs="Arial"/>
          <w:sz w:val="24"/>
          <w:szCs w:val="24"/>
        </w:rPr>
        <w:t xml:space="preserve">, aby toto právo aplikoval na národní úrovni. V této souvislosti hovoříme o tzv. principu aplikační přednosti, který byl formulován </w:t>
      </w:r>
      <w:r w:rsidR="00DA5008" w:rsidRPr="00196764">
        <w:rPr>
          <w:rFonts w:ascii="Arial" w:hAnsi="Arial" w:cs="Arial"/>
          <w:sz w:val="24"/>
          <w:szCs w:val="24"/>
        </w:rPr>
        <w:lastRenderedPageBreak/>
        <w:t xml:space="preserve">v případě </w:t>
      </w:r>
      <w:proofErr w:type="spellStart"/>
      <w:r w:rsidR="00DA5008" w:rsidRPr="00196764">
        <w:rPr>
          <w:rFonts w:ascii="Arial" w:hAnsi="Arial" w:cs="Arial"/>
          <w:i/>
          <w:sz w:val="24"/>
          <w:szCs w:val="24"/>
        </w:rPr>
        <w:t>Costa</w:t>
      </w:r>
      <w:proofErr w:type="spellEnd"/>
      <w:r w:rsidR="00DA5008" w:rsidRPr="00196764">
        <w:rPr>
          <w:rFonts w:ascii="Arial" w:hAnsi="Arial" w:cs="Arial"/>
          <w:i/>
          <w:sz w:val="24"/>
          <w:szCs w:val="24"/>
        </w:rPr>
        <w:t xml:space="preserve"> v. E</w:t>
      </w:r>
      <w:r w:rsidR="00000550">
        <w:rPr>
          <w:rFonts w:ascii="Arial" w:hAnsi="Arial" w:cs="Arial"/>
          <w:i/>
          <w:sz w:val="24"/>
          <w:szCs w:val="24"/>
        </w:rPr>
        <w:t>.</w:t>
      </w:r>
      <w:proofErr w:type="gramStart"/>
      <w:r w:rsidR="00DA5008" w:rsidRPr="00196764">
        <w:rPr>
          <w:rFonts w:ascii="Arial" w:hAnsi="Arial" w:cs="Arial"/>
          <w:i/>
          <w:sz w:val="24"/>
          <w:szCs w:val="24"/>
        </w:rPr>
        <w:t>N</w:t>
      </w:r>
      <w:r w:rsidR="00000550">
        <w:rPr>
          <w:rFonts w:ascii="Arial" w:hAnsi="Arial" w:cs="Arial"/>
          <w:i/>
          <w:sz w:val="24"/>
          <w:szCs w:val="24"/>
        </w:rPr>
        <w:t>.</w:t>
      </w:r>
      <w:r w:rsidR="00DA5008" w:rsidRPr="00196764">
        <w:rPr>
          <w:rFonts w:ascii="Arial" w:hAnsi="Arial" w:cs="Arial"/>
          <w:i/>
          <w:sz w:val="24"/>
          <w:szCs w:val="24"/>
        </w:rPr>
        <w:t>E</w:t>
      </w:r>
      <w:r w:rsidR="00000550">
        <w:rPr>
          <w:rFonts w:ascii="Arial" w:hAnsi="Arial" w:cs="Arial"/>
          <w:i/>
          <w:sz w:val="24"/>
          <w:szCs w:val="24"/>
        </w:rPr>
        <w:t>.</w:t>
      </w:r>
      <w:r w:rsidR="00DA5008" w:rsidRPr="00196764">
        <w:rPr>
          <w:rFonts w:ascii="Arial" w:hAnsi="Arial" w:cs="Arial"/>
          <w:i/>
          <w:sz w:val="24"/>
          <w:szCs w:val="24"/>
        </w:rPr>
        <w:t>L</w:t>
      </w:r>
      <w:r w:rsidR="00000550">
        <w:rPr>
          <w:rFonts w:ascii="Arial" w:hAnsi="Arial" w:cs="Arial"/>
          <w:i/>
          <w:sz w:val="24"/>
          <w:szCs w:val="24"/>
        </w:rPr>
        <w:t>.</w:t>
      </w:r>
      <w:proofErr w:type="gramEnd"/>
      <w:r w:rsidR="00DA5008" w:rsidRPr="00196764">
        <w:rPr>
          <w:rStyle w:val="Znakapoznpodarou"/>
          <w:rFonts w:ascii="Arial" w:hAnsi="Arial" w:cs="Arial"/>
          <w:sz w:val="24"/>
          <w:szCs w:val="24"/>
        </w:rPr>
        <w:footnoteReference w:id="6"/>
      </w:r>
      <w:r w:rsidR="0046112C">
        <w:rPr>
          <w:rFonts w:ascii="Arial" w:hAnsi="Arial" w:cs="Arial"/>
          <w:sz w:val="24"/>
          <w:szCs w:val="24"/>
        </w:rPr>
        <w:t xml:space="preserve">. </w:t>
      </w:r>
      <w:r w:rsidR="00DA5008" w:rsidRPr="0046112C">
        <w:rPr>
          <w:rFonts w:ascii="Arial" w:hAnsi="Arial" w:cs="Arial"/>
          <w:sz w:val="24"/>
          <w:szCs w:val="24"/>
        </w:rPr>
        <w:t xml:space="preserve">Z této stěžejní aplikační </w:t>
      </w:r>
      <w:r w:rsidR="0046112C">
        <w:rPr>
          <w:rFonts w:ascii="Arial" w:hAnsi="Arial" w:cs="Arial"/>
          <w:sz w:val="24"/>
          <w:szCs w:val="24"/>
        </w:rPr>
        <w:t>zásady, jež byla SD stanovena, vyplývá</w:t>
      </w:r>
      <w:r w:rsidR="00290601">
        <w:rPr>
          <w:rFonts w:ascii="Arial" w:hAnsi="Arial" w:cs="Arial"/>
          <w:sz w:val="24"/>
          <w:szCs w:val="24"/>
        </w:rPr>
        <w:t>, že NS</w:t>
      </w:r>
      <w:r w:rsidR="00DA5008" w:rsidRPr="00196764">
        <w:rPr>
          <w:rFonts w:ascii="Arial" w:hAnsi="Arial" w:cs="Arial"/>
          <w:sz w:val="24"/>
          <w:szCs w:val="24"/>
        </w:rPr>
        <w:t xml:space="preserve"> jsou povinny aplikovat právo EU a naopak</w:t>
      </w:r>
      <w:r w:rsidR="00DA5008">
        <w:rPr>
          <w:rFonts w:ascii="Arial" w:hAnsi="Arial" w:cs="Arial"/>
          <w:sz w:val="24"/>
          <w:szCs w:val="24"/>
        </w:rPr>
        <w:t xml:space="preserve"> </w:t>
      </w:r>
      <w:r w:rsidR="00DA5008" w:rsidRPr="0046112C">
        <w:rPr>
          <w:rFonts w:ascii="Arial" w:hAnsi="Arial" w:cs="Arial"/>
          <w:sz w:val="24"/>
          <w:szCs w:val="24"/>
        </w:rPr>
        <w:t>ustanove</w:t>
      </w:r>
      <w:r w:rsidR="0046112C">
        <w:rPr>
          <w:rFonts w:ascii="Arial" w:hAnsi="Arial" w:cs="Arial"/>
          <w:sz w:val="24"/>
          <w:szCs w:val="24"/>
        </w:rPr>
        <w:t>ní národního práva kolidující s</w:t>
      </w:r>
      <w:r w:rsidR="00DA5008">
        <w:rPr>
          <w:rFonts w:ascii="Arial" w:hAnsi="Arial" w:cs="Arial"/>
          <w:sz w:val="24"/>
          <w:szCs w:val="24"/>
        </w:rPr>
        <w:t xml:space="preserve"> </w:t>
      </w:r>
      <w:r w:rsidR="0046112C">
        <w:rPr>
          <w:rFonts w:ascii="Arial" w:hAnsi="Arial" w:cs="Arial"/>
          <w:sz w:val="24"/>
          <w:szCs w:val="24"/>
        </w:rPr>
        <w:t>unijní právní úpravou</w:t>
      </w:r>
      <w:r w:rsidR="00DA5008" w:rsidRPr="00196764">
        <w:rPr>
          <w:rFonts w:ascii="Arial" w:hAnsi="Arial" w:cs="Arial"/>
          <w:sz w:val="24"/>
          <w:szCs w:val="24"/>
        </w:rPr>
        <w:t xml:space="preserve"> ponechat neaplikované, přičemž nezáleží na</w:t>
      </w:r>
      <w:r w:rsidR="00DA5008">
        <w:rPr>
          <w:rFonts w:ascii="Arial" w:hAnsi="Arial" w:cs="Arial"/>
          <w:sz w:val="24"/>
          <w:szCs w:val="24"/>
        </w:rPr>
        <w:t xml:space="preserve"> </w:t>
      </w:r>
      <w:r w:rsidR="00DA5008" w:rsidRPr="0046112C">
        <w:rPr>
          <w:rFonts w:ascii="Arial" w:hAnsi="Arial" w:cs="Arial"/>
          <w:sz w:val="24"/>
          <w:szCs w:val="24"/>
        </w:rPr>
        <w:t>skutečnosti, zda se jedná o</w:t>
      </w:r>
      <w:r w:rsidR="00DA5008" w:rsidRPr="00196764">
        <w:rPr>
          <w:rFonts w:ascii="Arial" w:hAnsi="Arial" w:cs="Arial"/>
          <w:sz w:val="24"/>
          <w:szCs w:val="24"/>
        </w:rPr>
        <w:t xml:space="preserve"> vnitrostátní pravidla přijatá před anebo po přijetí pravidel práva EU</w:t>
      </w:r>
      <w:r w:rsidR="00DA5008" w:rsidRPr="0046112C">
        <w:rPr>
          <w:rFonts w:ascii="Arial" w:hAnsi="Arial" w:cs="Arial"/>
          <w:sz w:val="24"/>
          <w:szCs w:val="24"/>
        </w:rPr>
        <w:t>.</w:t>
      </w:r>
      <w:r w:rsidR="00DA5008" w:rsidRPr="00196764">
        <w:rPr>
          <w:rFonts w:ascii="Arial" w:hAnsi="Arial" w:cs="Arial"/>
          <w:sz w:val="24"/>
          <w:szCs w:val="24"/>
        </w:rPr>
        <w:t xml:space="preserve"> Judikát </w:t>
      </w:r>
      <w:proofErr w:type="spellStart"/>
      <w:r w:rsidR="00DA5008" w:rsidRPr="00196764">
        <w:rPr>
          <w:rFonts w:ascii="Arial" w:hAnsi="Arial" w:cs="Arial"/>
          <w:i/>
          <w:sz w:val="24"/>
          <w:szCs w:val="24"/>
        </w:rPr>
        <w:t>Internationale</w:t>
      </w:r>
      <w:proofErr w:type="spellEnd"/>
      <w:r w:rsidR="00DA5008" w:rsidRPr="00196764">
        <w:rPr>
          <w:rFonts w:ascii="Arial" w:hAnsi="Arial" w:cs="Arial"/>
          <w:sz w:val="24"/>
          <w:szCs w:val="24"/>
        </w:rPr>
        <w:t xml:space="preserve"> </w:t>
      </w:r>
      <w:proofErr w:type="spellStart"/>
      <w:r w:rsidR="00DA5008" w:rsidRPr="00196764">
        <w:rPr>
          <w:rFonts w:ascii="Arial" w:hAnsi="Arial" w:cs="Arial"/>
          <w:i/>
          <w:sz w:val="24"/>
          <w:szCs w:val="24"/>
        </w:rPr>
        <w:t>Handelsgeselsaft</w:t>
      </w:r>
      <w:proofErr w:type="spellEnd"/>
      <w:r w:rsidR="00DA5008" w:rsidRPr="00196764">
        <w:rPr>
          <w:rStyle w:val="Znakapoznpodarou"/>
          <w:rFonts w:ascii="Arial" w:hAnsi="Arial" w:cs="Arial"/>
          <w:sz w:val="24"/>
          <w:szCs w:val="24"/>
        </w:rPr>
        <w:footnoteReference w:id="7"/>
      </w:r>
      <w:r w:rsidR="00DA5008" w:rsidRPr="00196764">
        <w:rPr>
          <w:rFonts w:ascii="Arial" w:hAnsi="Arial" w:cs="Arial"/>
          <w:sz w:val="24"/>
          <w:szCs w:val="24"/>
        </w:rPr>
        <w:t xml:space="preserve"> toto potom rozvádí i na předpisy nejvyšší právní síly.</w:t>
      </w:r>
      <w:r w:rsidR="00DA5008" w:rsidRPr="00196764">
        <w:rPr>
          <w:rStyle w:val="Znakapoznpodarou"/>
          <w:rFonts w:ascii="Arial" w:hAnsi="Arial" w:cs="Arial"/>
          <w:sz w:val="24"/>
          <w:szCs w:val="24"/>
        </w:rPr>
        <w:footnoteReference w:id="8"/>
      </w:r>
      <w:r w:rsidR="00DA5008" w:rsidRPr="00196764">
        <w:rPr>
          <w:rFonts w:ascii="Arial" w:hAnsi="Arial" w:cs="Arial"/>
          <w:sz w:val="24"/>
          <w:szCs w:val="24"/>
        </w:rPr>
        <w:t xml:space="preserve"> Nesmíme zapomenout ani na stěžejní význam případu</w:t>
      </w:r>
      <w:r w:rsidR="00DA5008" w:rsidRPr="00196764">
        <w:rPr>
          <w:rFonts w:ascii="Arial" w:hAnsi="Arial" w:cs="Arial"/>
        </w:rPr>
        <w:t xml:space="preserve"> </w:t>
      </w:r>
      <w:proofErr w:type="spellStart"/>
      <w:r w:rsidR="00DA5008" w:rsidRPr="00196764">
        <w:rPr>
          <w:rFonts w:ascii="Arial" w:hAnsi="Arial" w:cs="Arial"/>
          <w:i/>
          <w:sz w:val="24"/>
          <w:szCs w:val="24"/>
        </w:rPr>
        <w:t>Simmenthal</w:t>
      </w:r>
      <w:proofErr w:type="spellEnd"/>
      <w:r w:rsidR="00DA5008" w:rsidRPr="00196764">
        <w:rPr>
          <w:rFonts w:ascii="Arial" w:hAnsi="Arial" w:cs="Arial"/>
          <w:i/>
          <w:sz w:val="24"/>
          <w:szCs w:val="24"/>
        </w:rPr>
        <w:t xml:space="preserve"> II</w:t>
      </w:r>
      <w:r w:rsidR="00DA5008" w:rsidRPr="00196764">
        <w:rPr>
          <w:rFonts w:ascii="Arial" w:hAnsi="Arial" w:cs="Arial"/>
          <w:sz w:val="24"/>
          <w:szCs w:val="24"/>
        </w:rPr>
        <w:t xml:space="preserve"> </w:t>
      </w:r>
      <w:r w:rsidR="00DA5008" w:rsidRPr="00196764">
        <w:rPr>
          <w:rStyle w:val="Znakapoznpodarou"/>
          <w:rFonts w:ascii="Arial" w:hAnsi="Arial" w:cs="Arial"/>
          <w:sz w:val="24"/>
          <w:szCs w:val="24"/>
        </w:rPr>
        <w:footnoteReference w:id="9"/>
      </w:r>
      <w:r w:rsidR="00DA5008" w:rsidRPr="00196764">
        <w:rPr>
          <w:rFonts w:ascii="Arial" w:hAnsi="Arial" w:cs="Arial"/>
          <w:sz w:val="24"/>
          <w:szCs w:val="24"/>
        </w:rPr>
        <w:t>, který je jakýmsi precedentem lepšího</w:t>
      </w:r>
      <w:r w:rsidR="00290601">
        <w:rPr>
          <w:rFonts w:ascii="Arial" w:hAnsi="Arial" w:cs="Arial"/>
          <w:sz w:val="24"/>
          <w:szCs w:val="24"/>
        </w:rPr>
        <w:t xml:space="preserve"> prosazování </w:t>
      </w:r>
      <w:r w:rsidR="00DA5008" w:rsidRPr="00196764">
        <w:rPr>
          <w:rFonts w:ascii="Arial" w:hAnsi="Arial" w:cs="Arial"/>
          <w:sz w:val="24"/>
          <w:szCs w:val="24"/>
        </w:rPr>
        <w:t>práva</w:t>
      </w:r>
      <w:r w:rsidR="00290601">
        <w:rPr>
          <w:rFonts w:ascii="Arial" w:hAnsi="Arial" w:cs="Arial"/>
          <w:sz w:val="24"/>
          <w:szCs w:val="24"/>
        </w:rPr>
        <w:t xml:space="preserve"> EU</w:t>
      </w:r>
      <w:r w:rsidR="00DA5008" w:rsidRPr="00196764">
        <w:rPr>
          <w:rFonts w:ascii="Arial" w:hAnsi="Arial" w:cs="Arial"/>
          <w:sz w:val="24"/>
          <w:szCs w:val="24"/>
        </w:rPr>
        <w:t xml:space="preserve"> ná</w:t>
      </w:r>
      <w:r w:rsidR="00DA5008">
        <w:rPr>
          <w:rFonts w:ascii="Arial" w:hAnsi="Arial" w:cs="Arial"/>
          <w:sz w:val="24"/>
          <w:szCs w:val="24"/>
        </w:rPr>
        <w:t>rodními soudy</w:t>
      </w:r>
      <w:r w:rsidR="00DA5008" w:rsidRPr="00196764">
        <w:rPr>
          <w:rFonts w:ascii="Arial" w:hAnsi="Arial" w:cs="Arial"/>
          <w:sz w:val="24"/>
          <w:szCs w:val="24"/>
        </w:rPr>
        <w:t xml:space="preserve"> p</w:t>
      </w:r>
      <w:r w:rsidR="00DA5008">
        <w:rPr>
          <w:rFonts w:ascii="Arial" w:hAnsi="Arial" w:cs="Arial"/>
          <w:sz w:val="24"/>
          <w:szCs w:val="24"/>
        </w:rPr>
        <w:t>otvrzující</w:t>
      </w:r>
      <w:r w:rsidR="00290601">
        <w:rPr>
          <w:rFonts w:ascii="Arial" w:hAnsi="Arial" w:cs="Arial"/>
          <w:sz w:val="24"/>
          <w:szCs w:val="24"/>
        </w:rPr>
        <w:t xml:space="preserve"> kompetenci NS</w:t>
      </w:r>
      <w:r w:rsidR="00DA5008" w:rsidRPr="00196764">
        <w:rPr>
          <w:rFonts w:ascii="Arial" w:hAnsi="Arial" w:cs="Arial"/>
          <w:sz w:val="24"/>
          <w:szCs w:val="24"/>
        </w:rPr>
        <w:t xml:space="preserve"> spočívající v</w:t>
      </w:r>
      <w:r w:rsidR="0046112C">
        <w:rPr>
          <w:rFonts w:ascii="Arial" w:hAnsi="Arial" w:cs="Arial"/>
          <w:sz w:val="24"/>
          <w:szCs w:val="24"/>
        </w:rPr>
        <w:t xml:space="preserve"> neaplikování legislativy, jež</w:t>
      </w:r>
      <w:r w:rsidR="00DA5008" w:rsidRPr="00196764">
        <w:rPr>
          <w:rFonts w:ascii="Arial" w:hAnsi="Arial" w:cs="Arial"/>
          <w:sz w:val="24"/>
          <w:szCs w:val="24"/>
        </w:rPr>
        <w:t xml:space="preserve"> je v rozporu s právem EU, i v př</w:t>
      </w:r>
      <w:r w:rsidR="008A2283">
        <w:rPr>
          <w:rFonts w:ascii="Arial" w:hAnsi="Arial" w:cs="Arial"/>
          <w:sz w:val="24"/>
          <w:szCs w:val="24"/>
        </w:rPr>
        <w:t xml:space="preserve">ípadě, že byla přijata ČS </w:t>
      </w:r>
      <w:r w:rsidR="00944F22">
        <w:rPr>
          <w:rFonts w:ascii="Arial" w:hAnsi="Arial" w:cs="Arial"/>
          <w:sz w:val="24"/>
          <w:szCs w:val="24"/>
        </w:rPr>
        <w:t xml:space="preserve">až </w:t>
      </w:r>
      <w:r w:rsidR="00DA5008" w:rsidRPr="00196764">
        <w:rPr>
          <w:rFonts w:ascii="Arial" w:hAnsi="Arial" w:cs="Arial"/>
          <w:sz w:val="24"/>
          <w:szCs w:val="24"/>
        </w:rPr>
        <w:t xml:space="preserve">později. </w:t>
      </w:r>
      <w:r w:rsidR="00024CDC">
        <w:rPr>
          <w:rFonts w:ascii="Arial" w:hAnsi="Arial" w:cs="Arial"/>
          <w:sz w:val="24"/>
          <w:szCs w:val="24"/>
        </w:rPr>
        <w:t>V následující době tuto přednost práva EU potvrdily i další judikát</w:t>
      </w:r>
      <w:r w:rsidR="008A2283">
        <w:rPr>
          <w:rFonts w:ascii="Arial" w:hAnsi="Arial" w:cs="Arial"/>
          <w:sz w:val="24"/>
          <w:szCs w:val="24"/>
        </w:rPr>
        <w:t>y, když SD uložil ČS</w:t>
      </w:r>
      <w:r w:rsidR="00024CDC">
        <w:rPr>
          <w:rFonts w:ascii="Arial" w:hAnsi="Arial" w:cs="Arial"/>
          <w:sz w:val="24"/>
          <w:szCs w:val="24"/>
        </w:rPr>
        <w:t>, aby učinily vše užitečné k uplatnění a prosazení práva EU, což je nazýváno</w:t>
      </w:r>
      <w:r w:rsidR="00944F22">
        <w:rPr>
          <w:rFonts w:ascii="Arial" w:hAnsi="Arial" w:cs="Arial"/>
          <w:sz w:val="24"/>
          <w:szCs w:val="24"/>
        </w:rPr>
        <w:t xml:space="preserve"> francouzským označením</w:t>
      </w:r>
      <w:r w:rsidR="00024CDC">
        <w:rPr>
          <w:rFonts w:ascii="Arial" w:hAnsi="Arial" w:cs="Arial"/>
          <w:sz w:val="24"/>
          <w:szCs w:val="24"/>
        </w:rPr>
        <w:t xml:space="preserve"> </w:t>
      </w:r>
      <w:r w:rsidR="00024CDC" w:rsidRPr="00944F22">
        <w:rPr>
          <w:rFonts w:ascii="Arial" w:hAnsi="Arial" w:cs="Arial"/>
          <w:sz w:val="24"/>
          <w:szCs w:val="24"/>
        </w:rPr>
        <w:t>„</w:t>
      </w:r>
      <w:proofErr w:type="spellStart"/>
      <w:r w:rsidR="00024CDC" w:rsidRPr="00944F22">
        <w:rPr>
          <w:rFonts w:ascii="Arial" w:hAnsi="Arial" w:cs="Arial"/>
          <w:sz w:val="24"/>
          <w:szCs w:val="24"/>
        </w:rPr>
        <w:t>effet</w:t>
      </w:r>
      <w:proofErr w:type="spellEnd"/>
      <w:r w:rsidR="00024CDC" w:rsidRPr="00944F22">
        <w:rPr>
          <w:rFonts w:ascii="Arial" w:hAnsi="Arial" w:cs="Arial"/>
          <w:sz w:val="24"/>
          <w:szCs w:val="24"/>
        </w:rPr>
        <w:t xml:space="preserve"> </w:t>
      </w:r>
      <w:proofErr w:type="spellStart"/>
      <w:r w:rsidR="00024CDC" w:rsidRPr="00944F22">
        <w:rPr>
          <w:rFonts w:ascii="Arial" w:hAnsi="Arial" w:cs="Arial"/>
          <w:sz w:val="24"/>
          <w:szCs w:val="24"/>
        </w:rPr>
        <w:t>utile</w:t>
      </w:r>
      <w:proofErr w:type="spellEnd"/>
      <w:r w:rsidR="00024CDC" w:rsidRPr="00944F22">
        <w:rPr>
          <w:rFonts w:ascii="Arial" w:hAnsi="Arial" w:cs="Arial"/>
          <w:sz w:val="24"/>
          <w:szCs w:val="24"/>
        </w:rPr>
        <w:t>“ práva EU</w:t>
      </w:r>
      <w:r w:rsidR="00024CDC" w:rsidRPr="00944F22">
        <w:rPr>
          <w:rFonts w:ascii="Arial" w:hAnsi="Arial" w:cs="Arial"/>
          <w:i/>
          <w:sz w:val="24"/>
          <w:szCs w:val="24"/>
        </w:rPr>
        <w:t>.</w:t>
      </w:r>
      <w:r w:rsidR="00DA5008" w:rsidRPr="00944F22">
        <w:rPr>
          <w:rStyle w:val="Znakapoznpodarou"/>
          <w:rFonts w:ascii="Arial" w:hAnsi="Arial" w:cs="Arial"/>
          <w:sz w:val="24"/>
          <w:szCs w:val="24"/>
        </w:rPr>
        <w:footnoteReference w:id="10"/>
      </w:r>
    </w:p>
    <w:p w:rsidR="00DA5008" w:rsidRPr="00196764" w:rsidRDefault="008A2283" w:rsidP="00DA5008">
      <w:pPr>
        <w:ind w:firstLine="527"/>
        <w:rPr>
          <w:rFonts w:ascii="Arial" w:hAnsi="Arial" w:cs="Arial"/>
          <w:sz w:val="24"/>
          <w:szCs w:val="24"/>
        </w:rPr>
      </w:pPr>
      <w:proofErr w:type="gramStart"/>
      <w:r>
        <w:rPr>
          <w:rFonts w:ascii="Arial" w:hAnsi="Arial" w:cs="Arial"/>
          <w:sz w:val="24"/>
          <w:szCs w:val="24"/>
        </w:rPr>
        <w:t>ČS</w:t>
      </w:r>
      <w:proofErr w:type="gramEnd"/>
      <w:r w:rsidR="00DA5008" w:rsidRPr="00196764">
        <w:rPr>
          <w:rFonts w:ascii="Arial" w:hAnsi="Arial" w:cs="Arial"/>
          <w:sz w:val="24"/>
          <w:szCs w:val="24"/>
        </w:rPr>
        <w:t xml:space="preserve"> princip přednosti práva EU postupem č</w:t>
      </w:r>
      <w:r w:rsidR="00944F22">
        <w:rPr>
          <w:rFonts w:ascii="Arial" w:hAnsi="Arial" w:cs="Arial"/>
          <w:sz w:val="24"/>
          <w:szCs w:val="24"/>
        </w:rPr>
        <w:t>asu přijaly legitimním procesem</w:t>
      </w:r>
      <w:r w:rsidR="00DA5008" w:rsidRPr="00944F22">
        <w:rPr>
          <w:rFonts w:ascii="Arial" w:hAnsi="Arial" w:cs="Arial"/>
          <w:sz w:val="24"/>
          <w:szCs w:val="24"/>
        </w:rPr>
        <w:t>,</w:t>
      </w:r>
      <w:r w:rsidR="00944F22" w:rsidRPr="00944F22">
        <w:rPr>
          <w:rFonts w:ascii="Arial" w:hAnsi="Arial" w:cs="Arial"/>
          <w:sz w:val="24"/>
          <w:szCs w:val="24"/>
        </w:rPr>
        <w:t xml:space="preserve"> kdy do jejich práva byla</w:t>
      </w:r>
      <w:r w:rsidR="00DA5008" w:rsidRPr="00196764">
        <w:rPr>
          <w:rFonts w:ascii="Arial" w:hAnsi="Arial" w:cs="Arial"/>
          <w:sz w:val="24"/>
          <w:szCs w:val="24"/>
        </w:rPr>
        <w:t xml:space="preserve"> vložena formule o tom,</w:t>
      </w:r>
      <w:r w:rsidR="00DA5008">
        <w:rPr>
          <w:rFonts w:ascii="Arial" w:hAnsi="Arial" w:cs="Arial"/>
          <w:sz w:val="24"/>
          <w:szCs w:val="24"/>
        </w:rPr>
        <w:t xml:space="preserve"> </w:t>
      </w:r>
      <w:r w:rsidR="00944F22">
        <w:rPr>
          <w:rFonts w:ascii="Arial" w:hAnsi="Arial" w:cs="Arial"/>
          <w:sz w:val="24"/>
          <w:szCs w:val="24"/>
        </w:rPr>
        <w:t>ve kterých případech</w:t>
      </w:r>
      <w:r w:rsidR="00DA5008" w:rsidRPr="00196764">
        <w:rPr>
          <w:rFonts w:ascii="Arial" w:hAnsi="Arial" w:cs="Arial"/>
          <w:sz w:val="24"/>
          <w:szCs w:val="24"/>
        </w:rPr>
        <w:t xml:space="preserve"> se obrátit na SD s dotazem výkladu unijního práva</w:t>
      </w:r>
      <w:r w:rsidR="00944F22">
        <w:rPr>
          <w:rFonts w:ascii="Arial" w:hAnsi="Arial" w:cs="Arial"/>
          <w:sz w:val="24"/>
          <w:szCs w:val="24"/>
        </w:rPr>
        <w:t xml:space="preserve"> </w:t>
      </w:r>
      <w:r w:rsidR="00DA5008" w:rsidRPr="00196764">
        <w:rPr>
          <w:rFonts w:ascii="Arial" w:hAnsi="Arial" w:cs="Arial"/>
          <w:sz w:val="24"/>
          <w:szCs w:val="24"/>
        </w:rPr>
        <w:t xml:space="preserve">či jeho </w:t>
      </w:r>
      <w:proofErr w:type="gramStart"/>
      <w:r w:rsidR="00DA5008" w:rsidRPr="00196764">
        <w:rPr>
          <w:rFonts w:ascii="Arial" w:hAnsi="Arial" w:cs="Arial"/>
          <w:sz w:val="24"/>
          <w:szCs w:val="24"/>
        </w:rPr>
        <w:t>platnosti.</w:t>
      </w:r>
      <w:proofErr w:type="gramEnd"/>
      <w:r w:rsidR="00DA5008" w:rsidRPr="00196764">
        <w:rPr>
          <w:rFonts w:ascii="Arial" w:hAnsi="Arial" w:cs="Arial"/>
          <w:sz w:val="24"/>
          <w:szCs w:val="24"/>
        </w:rPr>
        <w:t xml:space="preserve"> Později byl tento proce</w:t>
      </w:r>
      <w:r w:rsidR="00944F22">
        <w:rPr>
          <w:rFonts w:ascii="Arial" w:hAnsi="Arial" w:cs="Arial"/>
          <w:sz w:val="24"/>
          <w:szCs w:val="24"/>
        </w:rPr>
        <w:t xml:space="preserve">s ukončen zařazením této problematiky také </w:t>
      </w:r>
      <w:r w:rsidR="00DA5008" w:rsidRPr="00196764">
        <w:rPr>
          <w:rFonts w:ascii="Arial" w:hAnsi="Arial" w:cs="Arial"/>
          <w:sz w:val="24"/>
          <w:szCs w:val="24"/>
        </w:rPr>
        <w:t>do jed</w:t>
      </w:r>
      <w:r>
        <w:rPr>
          <w:rFonts w:ascii="Arial" w:hAnsi="Arial" w:cs="Arial"/>
          <w:sz w:val="24"/>
          <w:szCs w:val="24"/>
        </w:rPr>
        <w:t>notlivých ústav ČS</w:t>
      </w:r>
      <w:r w:rsidR="00DA5008" w:rsidRPr="00944F22">
        <w:rPr>
          <w:rFonts w:ascii="Arial" w:hAnsi="Arial" w:cs="Arial"/>
          <w:sz w:val="24"/>
          <w:szCs w:val="24"/>
        </w:rPr>
        <w:t xml:space="preserve">. U některých zemí se tak však dělo s většími </w:t>
      </w:r>
      <w:r w:rsidR="00DA5008" w:rsidRPr="00196764">
        <w:rPr>
          <w:rFonts w:ascii="Arial" w:hAnsi="Arial" w:cs="Arial"/>
          <w:sz w:val="24"/>
          <w:szCs w:val="24"/>
        </w:rPr>
        <w:t>či menšími výhradami. Záleželo totiž, zda daný stát byl nakloněn monistické či dualistické teorii. Nicméně SD</w:t>
      </w:r>
      <w:r w:rsidR="00DA5008">
        <w:rPr>
          <w:rFonts w:ascii="Arial" w:hAnsi="Arial" w:cs="Arial"/>
          <w:sz w:val="24"/>
          <w:szCs w:val="24"/>
        </w:rPr>
        <w:t xml:space="preserve"> </w:t>
      </w:r>
      <w:r w:rsidR="00944F22">
        <w:rPr>
          <w:rFonts w:ascii="Arial" w:hAnsi="Arial" w:cs="Arial"/>
          <w:sz w:val="24"/>
          <w:szCs w:val="24"/>
        </w:rPr>
        <w:t>tento rozkol</w:t>
      </w:r>
      <w:r w:rsidR="00DA5008" w:rsidRPr="00196764">
        <w:rPr>
          <w:rFonts w:ascii="Arial" w:hAnsi="Arial" w:cs="Arial"/>
          <w:sz w:val="24"/>
          <w:szCs w:val="24"/>
        </w:rPr>
        <w:t xml:space="preserve"> posledn</w:t>
      </w:r>
      <w:r w:rsidR="00944F22">
        <w:rPr>
          <w:rFonts w:ascii="Arial" w:hAnsi="Arial" w:cs="Arial"/>
          <w:sz w:val="24"/>
          <w:szCs w:val="24"/>
        </w:rPr>
        <w:t xml:space="preserve">ě jmenovaným judikátem odboural, </w:t>
      </w:r>
      <w:r w:rsidR="00DA5008" w:rsidRPr="00944F22">
        <w:rPr>
          <w:rFonts w:ascii="Arial" w:hAnsi="Arial" w:cs="Arial"/>
          <w:sz w:val="24"/>
          <w:szCs w:val="24"/>
        </w:rPr>
        <w:t xml:space="preserve">načež </w:t>
      </w:r>
      <w:r w:rsidR="00944F22">
        <w:rPr>
          <w:rFonts w:ascii="Arial" w:hAnsi="Arial" w:cs="Arial"/>
          <w:sz w:val="24"/>
          <w:szCs w:val="24"/>
        </w:rPr>
        <w:t>se přiklonil</w:t>
      </w:r>
      <w:r w:rsidR="00DA5008" w:rsidRPr="00196764">
        <w:rPr>
          <w:rFonts w:ascii="Arial" w:hAnsi="Arial" w:cs="Arial"/>
          <w:sz w:val="24"/>
          <w:szCs w:val="24"/>
        </w:rPr>
        <w:t xml:space="preserve"> k teorii monistické.</w:t>
      </w:r>
    </w:p>
    <w:p w:rsidR="00DA5008" w:rsidRPr="00196764" w:rsidRDefault="00DA5008" w:rsidP="00DA5008">
      <w:pPr>
        <w:ind w:firstLine="527"/>
        <w:rPr>
          <w:rFonts w:ascii="Arial" w:hAnsi="Arial" w:cs="Arial"/>
          <w:sz w:val="24"/>
          <w:szCs w:val="24"/>
        </w:rPr>
      </w:pPr>
      <w:r w:rsidRPr="00196764">
        <w:rPr>
          <w:rFonts w:ascii="Arial" w:hAnsi="Arial" w:cs="Arial"/>
          <w:sz w:val="24"/>
          <w:szCs w:val="24"/>
        </w:rPr>
        <w:t xml:space="preserve">Je důležité brát v úvahu, že by </w:t>
      </w:r>
      <w:r w:rsidR="008A2283">
        <w:rPr>
          <w:rFonts w:ascii="Arial" w:hAnsi="Arial" w:cs="Arial"/>
          <w:sz w:val="24"/>
          <w:szCs w:val="24"/>
        </w:rPr>
        <w:t>tento princip měly ČS</w:t>
      </w:r>
      <w:r w:rsidRPr="00196764">
        <w:rPr>
          <w:rFonts w:ascii="Arial" w:hAnsi="Arial" w:cs="Arial"/>
          <w:sz w:val="24"/>
          <w:szCs w:val="24"/>
        </w:rPr>
        <w:t xml:space="preserve"> chápat jako </w:t>
      </w:r>
      <w:r w:rsidR="00E5369F">
        <w:rPr>
          <w:rFonts w:ascii="Arial" w:hAnsi="Arial" w:cs="Arial"/>
          <w:sz w:val="24"/>
          <w:szCs w:val="24"/>
        </w:rPr>
        <w:t>vzájemné</w:t>
      </w:r>
      <w:r>
        <w:rPr>
          <w:rFonts w:ascii="Arial" w:hAnsi="Arial" w:cs="Arial"/>
          <w:sz w:val="24"/>
          <w:szCs w:val="24"/>
        </w:rPr>
        <w:t xml:space="preserve"> </w:t>
      </w:r>
      <w:r w:rsidRPr="00196764">
        <w:rPr>
          <w:rFonts w:ascii="Arial" w:hAnsi="Arial" w:cs="Arial"/>
          <w:sz w:val="24"/>
          <w:szCs w:val="24"/>
        </w:rPr>
        <w:t>působen</w:t>
      </w:r>
      <w:r w:rsidR="00E5369F">
        <w:rPr>
          <w:rFonts w:ascii="Arial" w:hAnsi="Arial" w:cs="Arial"/>
          <w:sz w:val="24"/>
          <w:szCs w:val="24"/>
        </w:rPr>
        <w:t xml:space="preserve">í dvou rozdílných právních řádů, </w:t>
      </w:r>
      <w:r w:rsidRPr="00196764">
        <w:rPr>
          <w:rFonts w:ascii="Arial" w:hAnsi="Arial" w:cs="Arial"/>
          <w:sz w:val="24"/>
          <w:szCs w:val="24"/>
        </w:rPr>
        <w:t xml:space="preserve">tj. právního řádu EU na jedné </w:t>
      </w:r>
      <w:proofErr w:type="gramStart"/>
      <w:r w:rsidRPr="00196764">
        <w:rPr>
          <w:rFonts w:ascii="Arial" w:hAnsi="Arial" w:cs="Arial"/>
          <w:sz w:val="24"/>
          <w:szCs w:val="24"/>
        </w:rPr>
        <w:t xml:space="preserve">straně </w:t>
      </w:r>
      <w:r w:rsidR="00031AD2">
        <w:rPr>
          <w:rFonts w:ascii="Arial" w:hAnsi="Arial" w:cs="Arial"/>
          <w:sz w:val="24"/>
          <w:szCs w:val="24"/>
        </w:rPr>
        <w:t xml:space="preserve">          </w:t>
      </w:r>
      <w:r w:rsidR="008A2283">
        <w:rPr>
          <w:rFonts w:ascii="Arial" w:hAnsi="Arial" w:cs="Arial"/>
          <w:sz w:val="24"/>
          <w:szCs w:val="24"/>
        </w:rPr>
        <w:t>a právního</w:t>
      </w:r>
      <w:proofErr w:type="gramEnd"/>
      <w:r w:rsidR="008A2283">
        <w:rPr>
          <w:rFonts w:ascii="Arial" w:hAnsi="Arial" w:cs="Arial"/>
          <w:sz w:val="24"/>
          <w:szCs w:val="24"/>
        </w:rPr>
        <w:t xml:space="preserve"> řádu ČS</w:t>
      </w:r>
      <w:r w:rsidRPr="00196764">
        <w:rPr>
          <w:rFonts w:ascii="Arial" w:hAnsi="Arial" w:cs="Arial"/>
          <w:sz w:val="24"/>
          <w:szCs w:val="24"/>
        </w:rPr>
        <w:t xml:space="preserve"> na</w:t>
      </w:r>
      <w:r w:rsidR="00E5369F">
        <w:rPr>
          <w:rFonts w:ascii="Arial" w:hAnsi="Arial" w:cs="Arial"/>
          <w:sz w:val="24"/>
          <w:szCs w:val="24"/>
        </w:rPr>
        <w:t xml:space="preserve"> straně druhé, které se oboustranně</w:t>
      </w:r>
      <w:r w:rsidRPr="00196764">
        <w:rPr>
          <w:rFonts w:ascii="Arial" w:hAnsi="Arial" w:cs="Arial"/>
          <w:sz w:val="24"/>
          <w:szCs w:val="24"/>
        </w:rPr>
        <w:t xml:space="preserve"> respektují a doplňují. </w:t>
      </w:r>
      <w:r w:rsidR="00E5369F">
        <w:rPr>
          <w:rFonts w:ascii="Arial" w:hAnsi="Arial" w:cs="Arial"/>
          <w:sz w:val="24"/>
          <w:szCs w:val="24"/>
        </w:rPr>
        <w:t>Tak n</w:t>
      </w:r>
      <w:r w:rsidR="00290601">
        <w:rPr>
          <w:rFonts w:ascii="Arial" w:hAnsi="Arial" w:cs="Arial"/>
          <w:sz w:val="24"/>
          <w:szCs w:val="24"/>
        </w:rPr>
        <w:t>apříklad NS</w:t>
      </w:r>
      <w:r w:rsidRPr="00196764">
        <w:rPr>
          <w:rFonts w:ascii="Arial" w:hAnsi="Arial" w:cs="Arial"/>
          <w:sz w:val="24"/>
          <w:szCs w:val="24"/>
        </w:rPr>
        <w:t xml:space="preserve"> </w:t>
      </w:r>
      <w:r w:rsidR="00E5369F">
        <w:rPr>
          <w:rFonts w:ascii="Arial" w:hAnsi="Arial" w:cs="Arial"/>
          <w:sz w:val="24"/>
          <w:szCs w:val="24"/>
        </w:rPr>
        <w:t>členského státu nesmí ve svých rozhodnutích</w:t>
      </w:r>
      <w:r>
        <w:rPr>
          <w:rFonts w:ascii="Arial" w:hAnsi="Arial" w:cs="Arial"/>
          <w:sz w:val="24"/>
          <w:szCs w:val="24"/>
        </w:rPr>
        <w:t xml:space="preserve"> </w:t>
      </w:r>
      <w:r w:rsidR="00E5369F">
        <w:rPr>
          <w:rFonts w:ascii="Arial" w:hAnsi="Arial" w:cs="Arial"/>
          <w:sz w:val="24"/>
          <w:szCs w:val="24"/>
        </w:rPr>
        <w:t>opomenout na fakta, která pro něj</w:t>
      </w:r>
      <w:r>
        <w:rPr>
          <w:rFonts w:ascii="Arial" w:hAnsi="Arial" w:cs="Arial"/>
          <w:sz w:val="24"/>
          <w:szCs w:val="24"/>
        </w:rPr>
        <w:t xml:space="preserve"> </w:t>
      </w:r>
      <w:r w:rsidR="00E5369F">
        <w:rPr>
          <w:rFonts w:ascii="Arial" w:hAnsi="Arial" w:cs="Arial"/>
          <w:sz w:val="24"/>
          <w:szCs w:val="24"/>
        </w:rPr>
        <w:t>vyplývají z</w:t>
      </w:r>
      <w:r w:rsidRPr="00196764">
        <w:rPr>
          <w:rFonts w:ascii="Arial" w:hAnsi="Arial" w:cs="Arial"/>
          <w:sz w:val="24"/>
          <w:szCs w:val="24"/>
        </w:rPr>
        <w:t xml:space="preserve"> členství</w:t>
      </w:r>
      <w:r>
        <w:rPr>
          <w:rFonts w:ascii="Arial" w:hAnsi="Arial" w:cs="Arial"/>
          <w:sz w:val="24"/>
          <w:szCs w:val="24"/>
        </w:rPr>
        <w:t xml:space="preserve"> </w:t>
      </w:r>
      <w:r w:rsidR="00E5369F">
        <w:rPr>
          <w:rFonts w:ascii="Arial" w:hAnsi="Arial" w:cs="Arial"/>
          <w:sz w:val="24"/>
          <w:szCs w:val="24"/>
        </w:rPr>
        <w:t>jeho domovského</w:t>
      </w:r>
      <w:r w:rsidRPr="00196764">
        <w:rPr>
          <w:rFonts w:ascii="Arial" w:hAnsi="Arial" w:cs="Arial"/>
          <w:sz w:val="24"/>
          <w:szCs w:val="24"/>
        </w:rPr>
        <w:t xml:space="preserve"> státu </w:t>
      </w:r>
      <w:r w:rsidR="00E5369F">
        <w:rPr>
          <w:rFonts w:ascii="Arial" w:hAnsi="Arial" w:cs="Arial"/>
          <w:sz w:val="24"/>
          <w:szCs w:val="24"/>
        </w:rPr>
        <w:t>v EU;</w:t>
      </w:r>
      <w:r w:rsidRPr="00196764">
        <w:rPr>
          <w:rFonts w:ascii="Arial" w:hAnsi="Arial" w:cs="Arial"/>
          <w:sz w:val="24"/>
          <w:szCs w:val="24"/>
        </w:rPr>
        <w:t xml:space="preserve"> ústavní soudy</w:t>
      </w:r>
      <w:r>
        <w:rPr>
          <w:rFonts w:ascii="Arial" w:hAnsi="Arial" w:cs="Arial"/>
          <w:sz w:val="24"/>
          <w:szCs w:val="24"/>
        </w:rPr>
        <w:t xml:space="preserve"> </w:t>
      </w:r>
      <w:r w:rsidR="008A2283">
        <w:rPr>
          <w:rFonts w:ascii="Arial" w:hAnsi="Arial" w:cs="Arial"/>
          <w:sz w:val="24"/>
          <w:szCs w:val="24"/>
        </w:rPr>
        <w:t>ČS</w:t>
      </w:r>
      <w:r w:rsidR="00E5369F">
        <w:rPr>
          <w:rFonts w:ascii="Arial" w:hAnsi="Arial" w:cs="Arial"/>
          <w:sz w:val="24"/>
          <w:szCs w:val="24"/>
        </w:rPr>
        <w:t xml:space="preserve"> musí své národní právo</w:t>
      </w:r>
      <w:r w:rsidRPr="00196764">
        <w:rPr>
          <w:rFonts w:ascii="Arial" w:hAnsi="Arial" w:cs="Arial"/>
          <w:sz w:val="24"/>
          <w:szCs w:val="24"/>
        </w:rPr>
        <w:t xml:space="preserve"> vykládat v souladu s právem unijním a </w:t>
      </w:r>
      <w:r w:rsidR="00E5369F">
        <w:rPr>
          <w:rFonts w:ascii="Arial" w:hAnsi="Arial" w:cs="Arial"/>
          <w:sz w:val="24"/>
          <w:szCs w:val="24"/>
        </w:rPr>
        <w:t>konečně</w:t>
      </w:r>
      <w:r>
        <w:rPr>
          <w:rFonts w:ascii="Arial" w:hAnsi="Arial" w:cs="Arial"/>
          <w:sz w:val="24"/>
          <w:szCs w:val="24"/>
        </w:rPr>
        <w:t xml:space="preserve"> </w:t>
      </w:r>
      <w:r w:rsidRPr="00196764">
        <w:rPr>
          <w:rFonts w:ascii="Arial" w:hAnsi="Arial" w:cs="Arial"/>
          <w:sz w:val="24"/>
          <w:szCs w:val="24"/>
        </w:rPr>
        <w:t>SD musí brát v úvahu, jaký účinek by jeho rozhodnutí mohlo mít na ústavy</w:t>
      </w:r>
      <w:r>
        <w:rPr>
          <w:rFonts w:ascii="Arial" w:hAnsi="Arial" w:cs="Arial"/>
          <w:sz w:val="24"/>
          <w:szCs w:val="24"/>
        </w:rPr>
        <w:t xml:space="preserve"> </w:t>
      </w:r>
      <w:r w:rsidR="00E5369F">
        <w:rPr>
          <w:rFonts w:ascii="Arial" w:hAnsi="Arial" w:cs="Arial"/>
          <w:sz w:val="24"/>
          <w:szCs w:val="24"/>
        </w:rPr>
        <w:t>jednotlivých</w:t>
      </w:r>
      <w:r w:rsidR="008A2283">
        <w:rPr>
          <w:rFonts w:ascii="Arial" w:hAnsi="Arial" w:cs="Arial"/>
          <w:sz w:val="24"/>
          <w:szCs w:val="24"/>
        </w:rPr>
        <w:t xml:space="preserve"> ČS</w:t>
      </w:r>
      <w:r w:rsidRPr="00196764">
        <w:rPr>
          <w:rFonts w:ascii="Arial" w:hAnsi="Arial" w:cs="Arial"/>
          <w:sz w:val="24"/>
          <w:szCs w:val="24"/>
        </w:rPr>
        <w:t xml:space="preserve">. Můžeme tedy říci, že mezi těmito </w:t>
      </w:r>
      <w:r w:rsidR="00E5369F">
        <w:rPr>
          <w:rFonts w:ascii="Arial" w:hAnsi="Arial" w:cs="Arial"/>
          <w:sz w:val="24"/>
          <w:szCs w:val="24"/>
        </w:rPr>
        <w:t>orgány je důležitá především</w:t>
      </w:r>
      <w:r w:rsidRPr="00196764">
        <w:rPr>
          <w:rFonts w:ascii="Arial" w:hAnsi="Arial" w:cs="Arial"/>
          <w:sz w:val="24"/>
          <w:szCs w:val="24"/>
        </w:rPr>
        <w:t xml:space="preserve"> </w:t>
      </w:r>
      <w:proofErr w:type="gramStart"/>
      <w:r w:rsidR="00E5369F">
        <w:rPr>
          <w:rFonts w:ascii="Arial" w:hAnsi="Arial" w:cs="Arial"/>
          <w:sz w:val="24"/>
          <w:szCs w:val="24"/>
        </w:rPr>
        <w:t xml:space="preserve">komunikace, </w:t>
      </w:r>
      <w:r w:rsidR="00BD1DD0">
        <w:rPr>
          <w:rFonts w:ascii="Arial" w:hAnsi="Arial" w:cs="Arial"/>
          <w:sz w:val="24"/>
          <w:szCs w:val="24"/>
        </w:rPr>
        <w:t xml:space="preserve">        </w:t>
      </w:r>
      <w:r w:rsidR="00E5369F">
        <w:rPr>
          <w:rFonts w:ascii="Arial" w:hAnsi="Arial" w:cs="Arial"/>
          <w:sz w:val="24"/>
          <w:szCs w:val="24"/>
        </w:rPr>
        <w:t>resp.</w:t>
      </w:r>
      <w:proofErr w:type="gramEnd"/>
      <w:r w:rsidR="00E5369F">
        <w:rPr>
          <w:rFonts w:ascii="Arial" w:hAnsi="Arial" w:cs="Arial"/>
          <w:sz w:val="24"/>
          <w:szCs w:val="24"/>
        </w:rPr>
        <w:t xml:space="preserve"> jakýsi dialog. K</w:t>
      </w:r>
      <w:r w:rsidRPr="00196764">
        <w:rPr>
          <w:rFonts w:ascii="Arial" w:hAnsi="Arial" w:cs="Arial"/>
          <w:sz w:val="24"/>
          <w:szCs w:val="24"/>
        </w:rPr>
        <w:t xml:space="preserve">onečným důsledkem tohoto principu je, došlo-li k porušení práva </w:t>
      </w:r>
      <w:r w:rsidRPr="00A65C57">
        <w:rPr>
          <w:rFonts w:ascii="Arial" w:hAnsi="Arial" w:cs="Arial"/>
          <w:sz w:val="24"/>
          <w:szCs w:val="24"/>
        </w:rPr>
        <w:lastRenderedPageBreak/>
        <w:t>EU</w:t>
      </w:r>
      <w:r w:rsidR="00E5369F">
        <w:rPr>
          <w:rFonts w:ascii="Arial" w:hAnsi="Arial" w:cs="Arial"/>
          <w:sz w:val="24"/>
          <w:szCs w:val="24"/>
        </w:rPr>
        <w:t xml:space="preserve"> </w:t>
      </w:r>
      <w:r w:rsidRPr="00E5369F">
        <w:rPr>
          <w:rFonts w:ascii="Arial" w:hAnsi="Arial" w:cs="Arial"/>
          <w:sz w:val="24"/>
          <w:szCs w:val="24"/>
        </w:rPr>
        <w:t>n</w:t>
      </w:r>
      <w:r w:rsidR="008A2283">
        <w:rPr>
          <w:rFonts w:ascii="Arial" w:hAnsi="Arial" w:cs="Arial"/>
          <w:sz w:val="24"/>
          <w:szCs w:val="24"/>
        </w:rPr>
        <w:t>árodním orgánem ČS</w:t>
      </w:r>
      <w:r w:rsidRPr="00E5369F">
        <w:rPr>
          <w:rFonts w:ascii="Arial" w:hAnsi="Arial" w:cs="Arial"/>
          <w:sz w:val="24"/>
          <w:szCs w:val="24"/>
        </w:rPr>
        <w:t>,</w:t>
      </w:r>
      <w:r w:rsidRPr="00196764">
        <w:rPr>
          <w:rFonts w:ascii="Arial" w:hAnsi="Arial" w:cs="Arial"/>
          <w:sz w:val="24"/>
          <w:szCs w:val="24"/>
        </w:rPr>
        <w:t xml:space="preserve"> povinnost </w:t>
      </w:r>
      <w:r w:rsidR="008A2283">
        <w:rPr>
          <w:rFonts w:ascii="Arial" w:hAnsi="Arial" w:cs="Arial"/>
          <w:sz w:val="24"/>
          <w:szCs w:val="24"/>
        </w:rPr>
        <w:t>ČS</w:t>
      </w:r>
      <w:r>
        <w:rPr>
          <w:rFonts w:ascii="Arial" w:hAnsi="Arial" w:cs="Arial"/>
          <w:sz w:val="24"/>
          <w:szCs w:val="24"/>
        </w:rPr>
        <w:t xml:space="preserve"> </w:t>
      </w:r>
      <w:r w:rsidRPr="00196764">
        <w:rPr>
          <w:rFonts w:ascii="Arial" w:hAnsi="Arial" w:cs="Arial"/>
          <w:sz w:val="24"/>
          <w:szCs w:val="24"/>
        </w:rPr>
        <w:t xml:space="preserve">nahradit škodu, </w:t>
      </w:r>
      <w:r w:rsidR="00E5369F">
        <w:rPr>
          <w:rFonts w:ascii="Arial" w:hAnsi="Arial" w:cs="Arial"/>
          <w:sz w:val="24"/>
          <w:szCs w:val="24"/>
        </w:rPr>
        <w:t>jež</w:t>
      </w:r>
      <w:r w:rsidRPr="00196764">
        <w:rPr>
          <w:rFonts w:ascii="Arial" w:hAnsi="Arial" w:cs="Arial"/>
          <w:sz w:val="24"/>
          <w:szCs w:val="24"/>
        </w:rPr>
        <w:t xml:space="preserve"> byla způsobena přijetím normy, která je v rozporu s unijním právem.</w:t>
      </w:r>
    </w:p>
    <w:p w:rsidR="00AB00A9" w:rsidRDefault="00DA5008" w:rsidP="00DA5008">
      <w:pPr>
        <w:ind w:firstLine="527"/>
        <w:rPr>
          <w:rFonts w:ascii="Arial" w:hAnsi="Arial" w:cs="Arial"/>
          <w:sz w:val="24"/>
          <w:szCs w:val="24"/>
        </w:rPr>
      </w:pPr>
      <w:r w:rsidRPr="00196764">
        <w:rPr>
          <w:rFonts w:ascii="Arial" w:hAnsi="Arial" w:cs="Arial"/>
          <w:sz w:val="24"/>
          <w:szCs w:val="24"/>
        </w:rPr>
        <w:t>S principem aplikační přednosti úzce souvisí princip bezprostřední aplikovatelnosti práva EU. Tato zásada</w:t>
      </w:r>
      <w:r w:rsidR="00E5369F">
        <w:rPr>
          <w:rFonts w:ascii="Arial" w:hAnsi="Arial" w:cs="Arial"/>
          <w:sz w:val="24"/>
          <w:szCs w:val="24"/>
        </w:rPr>
        <w:t>,</w:t>
      </w:r>
      <w:r w:rsidRPr="00196764">
        <w:rPr>
          <w:rFonts w:ascii="Arial" w:hAnsi="Arial" w:cs="Arial"/>
          <w:sz w:val="24"/>
          <w:szCs w:val="24"/>
        </w:rPr>
        <w:t xml:space="preserve"> z pohledu národních soudců</w:t>
      </w:r>
      <w:r w:rsidR="00E5369F">
        <w:rPr>
          <w:rFonts w:ascii="Arial" w:hAnsi="Arial" w:cs="Arial"/>
          <w:sz w:val="24"/>
          <w:szCs w:val="24"/>
        </w:rPr>
        <w:t>,</w:t>
      </w:r>
      <w:r w:rsidRPr="00196764">
        <w:rPr>
          <w:rFonts w:ascii="Arial" w:hAnsi="Arial" w:cs="Arial"/>
          <w:sz w:val="24"/>
          <w:szCs w:val="24"/>
        </w:rPr>
        <w:t xml:space="preserve"> znamená, že soudci jsou z úřední povinnosti (až na výjimky) povinni přímo </w:t>
      </w:r>
      <w:r w:rsidRPr="00AB00A9">
        <w:rPr>
          <w:rFonts w:ascii="Arial" w:hAnsi="Arial" w:cs="Arial"/>
          <w:sz w:val="24"/>
          <w:szCs w:val="24"/>
        </w:rPr>
        <w:t xml:space="preserve">aplikovat </w:t>
      </w:r>
      <w:r w:rsidR="00AB00A9">
        <w:rPr>
          <w:rFonts w:ascii="Arial" w:hAnsi="Arial" w:cs="Arial"/>
          <w:sz w:val="24"/>
          <w:szCs w:val="24"/>
        </w:rPr>
        <w:t>právní</w:t>
      </w:r>
      <w:r w:rsidRPr="00196764">
        <w:rPr>
          <w:rFonts w:ascii="Arial" w:hAnsi="Arial" w:cs="Arial"/>
          <w:sz w:val="24"/>
          <w:szCs w:val="24"/>
        </w:rPr>
        <w:t xml:space="preserve"> pravidla EU, která splňují podmínky bezprostřední aplikovatelnosti, resp. bezprostř</w:t>
      </w:r>
      <w:r w:rsidR="00435898">
        <w:rPr>
          <w:rFonts w:ascii="Arial" w:hAnsi="Arial" w:cs="Arial"/>
          <w:sz w:val="24"/>
          <w:szCs w:val="24"/>
        </w:rPr>
        <w:t>edního účinku. Tak, jak uvádí Richard</w:t>
      </w:r>
      <w:r w:rsidRPr="00196764">
        <w:rPr>
          <w:rFonts w:ascii="Arial" w:hAnsi="Arial" w:cs="Arial"/>
          <w:sz w:val="24"/>
          <w:szCs w:val="24"/>
        </w:rPr>
        <w:t xml:space="preserve"> Král, v odborné literatuře se můžeme setkat s rozlišováním těchto pojmů, nicméně SD používá oba z nich a z hlediska</w:t>
      </w:r>
      <w:r w:rsidR="00290601">
        <w:rPr>
          <w:rFonts w:ascii="Arial" w:hAnsi="Arial" w:cs="Arial"/>
          <w:sz w:val="24"/>
          <w:szCs w:val="24"/>
        </w:rPr>
        <w:t xml:space="preserve"> aplikační praxe NS</w:t>
      </w:r>
      <w:r w:rsidRPr="00196764">
        <w:rPr>
          <w:rFonts w:ascii="Arial" w:hAnsi="Arial" w:cs="Arial"/>
          <w:sz w:val="24"/>
          <w:szCs w:val="24"/>
        </w:rPr>
        <w:t xml:space="preserve"> nemá zaměňování těchto pojmů žádný zásadní smysl.</w:t>
      </w:r>
      <w:r w:rsidRPr="00196764">
        <w:rPr>
          <w:rStyle w:val="Znakapoznpodarou"/>
          <w:rFonts w:ascii="Arial" w:hAnsi="Arial" w:cs="Arial"/>
          <w:sz w:val="24"/>
          <w:szCs w:val="24"/>
        </w:rPr>
        <w:footnoteReference w:id="11"/>
      </w:r>
      <w:r w:rsidRPr="00196764">
        <w:rPr>
          <w:rFonts w:ascii="Arial" w:hAnsi="Arial" w:cs="Arial"/>
          <w:sz w:val="24"/>
          <w:szCs w:val="24"/>
        </w:rPr>
        <w:t xml:space="preserve"> </w:t>
      </w:r>
      <w:r w:rsidRPr="00AB00A9">
        <w:rPr>
          <w:rFonts w:ascii="Arial" w:hAnsi="Arial" w:cs="Arial"/>
          <w:sz w:val="24"/>
          <w:szCs w:val="24"/>
        </w:rPr>
        <w:t>Stěžejním rozhodnutím</w:t>
      </w:r>
      <w:r w:rsidR="00AB00A9">
        <w:rPr>
          <w:rFonts w:ascii="Arial" w:hAnsi="Arial" w:cs="Arial"/>
          <w:sz w:val="24"/>
          <w:szCs w:val="24"/>
        </w:rPr>
        <w:t xml:space="preserve"> SD,</w:t>
      </w:r>
      <w:r>
        <w:rPr>
          <w:rFonts w:ascii="Arial" w:hAnsi="Arial" w:cs="Arial"/>
          <w:sz w:val="24"/>
          <w:szCs w:val="24"/>
        </w:rPr>
        <w:t xml:space="preserve"> vztahující</w:t>
      </w:r>
      <w:r w:rsidR="00AB00A9">
        <w:rPr>
          <w:rFonts w:ascii="Arial" w:hAnsi="Arial" w:cs="Arial"/>
          <w:sz w:val="24"/>
          <w:szCs w:val="24"/>
        </w:rPr>
        <w:t>m</w:t>
      </w:r>
      <w:r w:rsidRPr="00196764">
        <w:rPr>
          <w:rFonts w:ascii="Arial" w:hAnsi="Arial" w:cs="Arial"/>
          <w:sz w:val="24"/>
          <w:szCs w:val="24"/>
        </w:rPr>
        <w:t xml:space="preserve"> se k této problematice</w:t>
      </w:r>
      <w:r w:rsidR="00AB00A9">
        <w:rPr>
          <w:rFonts w:ascii="Arial" w:hAnsi="Arial" w:cs="Arial"/>
          <w:sz w:val="24"/>
          <w:szCs w:val="24"/>
        </w:rPr>
        <w:t>,</w:t>
      </w:r>
      <w:r w:rsidRPr="00196764">
        <w:rPr>
          <w:rFonts w:ascii="Arial" w:hAnsi="Arial" w:cs="Arial"/>
          <w:sz w:val="24"/>
          <w:szCs w:val="24"/>
        </w:rPr>
        <w:t xml:space="preserve"> je případ </w:t>
      </w:r>
      <w:r w:rsidR="00000550">
        <w:rPr>
          <w:rFonts w:ascii="Arial" w:hAnsi="Arial" w:cs="Arial"/>
          <w:i/>
          <w:sz w:val="24"/>
          <w:szCs w:val="24"/>
        </w:rPr>
        <w:t xml:space="preserve">Van </w:t>
      </w:r>
      <w:proofErr w:type="spellStart"/>
      <w:r w:rsidR="00000550">
        <w:rPr>
          <w:rFonts w:ascii="Arial" w:hAnsi="Arial" w:cs="Arial"/>
          <w:i/>
          <w:sz w:val="24"/>
          <w:szCs w:val="24"/>
        </w:rPr>
        <w:t>Gend</w:t>
      </w:r>
      <w:proofErr w:type="spellEnd"/>
      <w:r w:rsidR="00000550">
        <w:rPr>
          <w:rFonts w:ascii="Arial" w:hAnsi="Arial" w:cs="Arial"/>
          <w:i/>
          <w:sz w:val="24"/>
          <w:szCs w:val="24"/>
        </w:rPr>
        <w:t xml:space="preserve"> </w:t>
      </w:r>
      <w:proofErr w:type="spellStart"/>
      <w:r w:rsidR="00000550">
        <w:rPr>
          <w:rFonts w:ascii="Arial" w:hAnsi="Arial" w:cs="Arial"/>
          <w:i/>
          <w:sz w:val="24"/>
          <w:szCs w:val="24"/>
        </w:rPr>
        <w:t>en</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Loos</w:t>
      </w:r>
      <w:proofErr w:type="spellEnd"/>
      <w:r w:rsidRPr="00196764">
        <w:rPr>
          <w:rStyle w:val="Znakapoznpodarou"/>
          <w:rFonts w:ascii="Arial" w:hAnsi="Arial" w:cs="Arial"/>
          <w:sz w:val="24"/>
          <w:szCs w:val="24"/>
        </w:rPr>
        <w:footnoteReference w:id="12"/>
      </w:r>
      <w:r w:rsidRPr="00196764">
        <w:rPr>
          <w:rFonts w:ascii="Arial" w:hAnsi="Arial" w:cs="Arial"/>
          <w:sz w:val="24"/>
          <w:szCs w:val="24"/>
        </w:rPr>
        <w:t>, který stanovil právě podmínky bezprostřední aplikovatelnosti</w:t>
      </w:r>
      <w:r>
        <w:rPr>
          <w:rFonts w:ascii="Arial" w:hAnsi="Arial" w:cs="Arial"/>
          <w:sz w:val="24"/>
          <w:szCs w:val="24"/>
        </w:rPr>
        <w:t xml:space="preserve"> </w:t>
      </w:r>
      <w:r w:rsidR="00AB00A9">
        <w:rPr>
          <w:rFonts w:ascii="Arial" w:hAnsi="Arial" w:cs="Arial"/>
          <w:sz w:val="24"/>
          <w:szCs w:val="24"/>
        </w:rPr>
        <w:t>unijního práva</w:t>
      </w:r>
      <w:r w:rsidRPr="00AB00A9">
        <w:rPr>
          <w:rFonts w:ascii="Arial" w:hAnsi="Arial" w:cs="Arial"/>
          <w:sz w:val="24"/>
          <w:szCs w:val="24"/>
        </w:rPr>
        <w:t>,</w:t>
      </w:r>
      <w:r w:rsidRPr="00196764">
        <w:rPr>
          <w:rFonts w:ascii="Arial" w:hAnsi="Arial" w:cs="Arial"/>
          <w:sz w:val="24"/>
          <w:szCs w:val="24"/>
        </w:rPr>
        <w:t xml:space="preserve"> když tyto v důsledku znamenají, že každý jednotlivec členského státu EU se může přímo dovolat unijního</w:t>
      </w:r>
      <w:r>
        <w:rPr>
          <w:rFonts w:ascii="Arial" w:hAnsi="Arial" w:cs="Arial"/>
          <w:sz w:val="24"/>
          <w:szCs w:val="24"/>
        </w:rPr>
        <w:t xml:space="preserve"> </w:t>
      </w:r>
      <w:r w:rsidR="00AB00A9">
        <w:rPr>
          <w:rFonts w:ascii="Arial" w:hAnsi="Arial" w:cs="Arial"/>
          <w:sz w:val="24"/>
          <w:szCs w:val="24"/>
        </w:rPr>
        <w:t>právního</w:t>
      </w:r>
      <w:r w:rsidRPr="00196764">
        <w:rPr>
          <w:rFonts w:ascii="Arial" w:hAnsi="Arial" w:cs="Arial"/>
          <w:sz w:val="24"/>
          <w:szCs w:val="24"/>
        </w:rPr>
        <w:t xml:space="preserve"> předpisu, aniž by tento</w:t>
      </w:r>
      <w:r>
        <w:rPr>
          <w:rFonts w:ascii="Arial" w:hAnsi="Arial" w:cs="Arial"/>
          <w:sz w:val="24"/>
          <w:szCs w:val="24"/>
        </w:rPr>
        <w:t xml:space="preserve"> </w:t>
      </w:r>
      <w:r w:rsidRPr="00AB00A9">
        <w:rPr>
          <w:rFonts w:ascii="Arial" w:hAnsi="Arial" w:cs="Arial"/>
          <w:sz w:val="24"/>
          <w:szCs w:val="24"/>
        </w:rPr>
        <w:t>předpis</w:t>
      </w:r>
      <w:r w:rsidRPr="00196764">
        <w:rPr>
          <w:rFonts w:ascii="Arial" w:hAnsi="Arial" w:cs="Arial"/>
          <w:sz w:val="24"/>
          <w:szCs w:val="24"/>
        </w:rPr>
        <w:t xml:space="preserve"> byl předem transformován do národního právního řádu</w:t>
      </w:r>
      <w:r>
        <w:rPr>
          <w:rFonts w:ascii="Arial" w:hAnsi="Arial" w:cs="Arial"/>
          <w:sz w:val="24"/>
          <w:szCs w:val="24"/>
        </w:rPr>
        <w:t xml:space="preserve"> </w:t>
      </w:r>
      <w:r w:rsidR="00AB00A9">
        <w:rPr>
          <w:rFonts w:ascii="Arial" w:hAnsi="Arial" w:cs="Arial"/>
          <w:sz w:val="24"/>
          <w:szCs w:val="24"/>
        </w:rPr>
        <w:t>tohoto</w:t>
      </w:r>
      <w:r w:rsidR="008A2283">
        <w:rPr>
          <w:rFonts w:ascii="Arial" w:hAnsi="Arial" w:cs="Arial"/>
          <w:sz w:val="24"/>
          <w:szCs w:val="24"/>
        </w:rPr>
        <w:t xml:space="preserve"> ČS</w:t>
      </w:r>
      <w:r w:rsidR="00AB00A9">
        <w:rPr>
          <w:rFonts w:ascii="Arial" w:hAnsi="Arial" w:cs="Arial"/>
          <w:sz w:val="24"/>
          <w:szCs w:val="24"/>
        </w:rPr>
        <w:t>.</w:t>
      </w:r>
    </w:p>
    <w:p w:rsidR="00DA5008" w:rsidRPr="00196764" w:rsidRDefault="00DA5008" w:rsidP="00DA5008">
      <w:pPr>
        <w:ind w:firstLine="527"/>
        <w:rPr>
          <w:rFonts w:ascii="Arial" w:hAnsi="Arial" w:cs="Arial"/>
          <w:sz w:val="24"/>
          <w:szCs w:val="24"/>
        </w:rPr>
      </w:pPr>
      <w:r w:rsidRPr="00196764">
        <w:rPr>
          <w:rFonts w:ascii="Arial" w:hAnsi="Arial" w:cs="Arial"/>
          <w:sz w:val="24"/>
          <w:szCs w:val="24"/>
        </w:rPr>
        <w:t xml:space="preserve">Závěrem této podkapitoly bychom tedy mohli stručně konstatovat, že předpisy EU stojí </w:t>
      </w:r>
      <w:r w:rsidRPr="00AB00A9">
        <w:rPr>
          <w:rFonts w:ascii="Arial" w:hAnsi="Arial" w:cs="Arial"/>
          <w:sz w:val="24"/>
          <w:szCs w:val="24"/>
        </w:rPr>
        <w:t>v rám</w:t>
      </w:r>
      <w:r w:rsidR="00AB00A9">
        <w:rPr>
          <w:rFonts w:ascii="Arial" w:hAnsi="Arial" w:cs="Arial"/>
          <w:sz w:val="24"/>
          <w:szCs w:val="24"/>
        </w:rPr>
        <w:t>ci jakési aplikační právní síly</w:t>
      </w:r>
      <w:r>
        <w:rPr>
          <w:rFonts w:ascii="Arial" w:hAnsi="Arial" w:cs="Arial"/>
          <w:sz w:val="24"/>
          <w:szCs w:val="24"/>
        </w:rPr>
        <w:t xml:space="preserve"> </w:t>
      </w:r>
      <w:r w:rsidRPr="00196764">
        <w:rPr>
          <w:rFonts w:ascii="Arial" w:hAnsi="Arial" w:cs="Arial"/>
          <w:sz w:val="24"/>
          <w:szCs w:val="24"/>
        </w:rPr>
        <w:t>nad předpisy jednotlivých</w:t>
      </w:r>
      <w:r w:rsidR="008A2283">
        <w:rPr>
          <w:rFonts w:ascii="Arial" w:hAnsi="Arial" w:cs="Arial"/>
          <w:sz w:val="24"/>
          <w:szCs w:val="24"/>
        </w:rPr>
        <w:t xml:space="preserve"> ČS</w:t>
      </w:r>
      <w:r w:rsidR="00290601">
        <w:rPr>
          <w:rFonts w:ascii="Arial" w:hAnsi="Arial" w:cs="Arial"/>
          <w:sz w:val="24"/>
          <w:szCs w:val="24"/>
        </w:rPr>
        <w:t xml:space="preserve"> a NS</w:t>
      </w:r>
      <w:r w:rsidRPr="00196764">
        <w:rPr>
          <w:rFonts w:ascii="Arial" w:hAnsi="Arial" w:cs="Arial"/>
          <w:sz w:val="24"/>
          <w:szCs w:val="24"/>
        </w:rPr>
        <w:t xml:space="preserve"> tak</w:t>
      </w:r>
      <w:r>
        <w:rPr>
          <w:rFonts w:ascii="Arial" w:hAnsi="Arial" w:cs="Arial"/>
          <w:sz w:val="24"/>
          <w:szCs w:val="24"/>
        </w:rPr>
        <w:t xml:space="preserve"> </w:t>
      </w:r>
      <w:r w:rsidRPr="00AB00A9">
        <w:rPr>
          <w:rFonts w:ascii="Arial" w:hAnsi="Arial" w:cs="Arial"/>
          <w:sz w:val="24"/>
          <w:szCs w:val="24"/>
        </w:rPr>
        <w:t>musí tuto skutečnost nejen akceptovat, nýbrž také v praxi aplikovat</w:t>
      </w:r>
      <w:r>
        <w:rPr>
          <w:rFonts w:ascii="Arial" w:hAnsi="Arial" w:cs="Arial"/>
          <w:sz w:val="24"/>
          <w:szCs w:val="24"/>
        </w:rPr>
        <w:t>.</w:t>
      </w:r>
      <w:r w:rsidRPr="00196764">
        <w:rPr>
          <w:rFonts w:ascii="Arial" w:hAnsi="Arial" w:cs="Arial"/>
          <w:sz w:val="24"/>
          <w:szCs w:val="24"/>
        </w:rPr>
        <w:t xml:space="preserve"> Pokud již byl podobný případ</w:t>
      </w:r>
      <w:r w:rsidR="00290601">
        <w:rPr>
          <w:rFonts w:ascii="Arial" w:hAnsi="Arial" w:cs="Arial"/>
          <w:sz w:val="24"/>
          <w:szCs w:val="24"/>
        </w:rPr>
        <w:t xml:space="preserve"> tomu, co NS</w:t>
      </w:r>
      <w:r>
        <w:rPr>
          <w:rFonts w:ascii="Arial" w:hAnsi="Arial" w:cs="Arial"/>
          <w:sz w:val="24"/>
          <w:szCs w:val="24"/>
        </w:rPr>
        <w:t xml:space="preserve"> projednává,</w:t>
      </w:r>
      <w:r w:rsidRPr="00196764">
        <w:rPr>
          <w:rFonts w:ascii="Arial" w:hAnsi="Arial" w:cs="Arial"/>
          <w:sz w:val="24"/>
          <w:szCs w:val="24"/>
        </w:rPr>
        <w:t xml:space="preserve"> </w:t>
      </w:r>
      <w:r w:rsidR="00AB00A9">
        <w:rPr>
          <w:rFonts w:ascii="Arial" w:hAnsi="Arial" w:cs="Arial"/>
          <w:sz w:val="24"/>
          <w:szCs w:val="24"/>
        </w:rPr>
        <w:t>SD</w:t>
      </w:r>
      <w:r>
        <w:rPr>
          <w:rFonts w:ascii="Arial" w:hAnsi="Arial" w:cs="Arial"/>
          <w:sz w:val="24"/>
          <w:szCs w:val="24"/>
        </w:rPr>
        <w:t xml:space="preserve"> </w:t>
      </w:r>
      <w:r w:rsidR="00290601">
        <w:rPr>
          <w:rFonts w:ascii="Arial" w:hAnsi="Arial" w:cs="Arial"/>
          <w:sz w:val="24"/>
          <w:szCs w:val="24"/>
        </w:rPr>
        <w:t>řešen, může se NS</w:t>
      </w:r>
      <w:r w:rsidRPr="00196764">
        <w:rPr>
          <w:rFonts w:ascii="Arial" w:hAnsi="Arial" w:cs="Arial"/>
          <w:sz w:val="24"/>
          <w:szCs w:val="24"/>
        </w:rPr>
        <w:t xml:space="preserve"> inspirovat příslušným judikátem</w:t>
      </w:r>
      <w:r w:rsidR="00AB00A9">
        <w:rPr>
          <w:rFonts w:ascii="Arial" w:hAnsi="Arial" w:cs="Arial"/>
          <w:sz w:val="24"/>
          <w:szCs w:val="24"/>
        </w:rPr>
        <w:t>. A</w:t>
      </w:r>
      <w:r w:rsidRPr="00196764">
        <w:rPr>
          <w:rFonts w:ascii="Arial" w:hAnsi="Arial" w:cs="Arial"/>
          <w:sz w:val="24"/>
          <w:szCs w:val="24"/>
        </w:rPr>
        <w:t xml:space="preserve"> v případě, že takový rozsudek </w:t>
      </w:r>
      <w:r w:rsidR="00AB00A9">
        <w:rPr>
          <w:rFonts w:ascii="Arial" w:hAnsi="Arial" w:cs="Arial"/>
          <w:sz w:val="24"/>
          <w:szCs w:val="24"/>
        </w:rPr>
        <w:t>SD prozatím</w:t>
      </w:r>
      <w:r>
        <w:rPr>
          <w:rFonts w:ascii="Arial" w:hAnsi="Arial" w:cs="Arial"/>
          <w:sz w:val="24"/>
          <w:szCs w:val="24"/>
        </w:rPr>
        <w:t xml:space="preserve"> </w:t>
      </w:r>
      <w:r w:rsidRPr="00196764">
        <w:rPr>
          <w:rFonts w:ascii="Arial" w:hAnsi="Arial" w:cs="Arial"/>
          <w:sz w:val="24"/>
          <w:szCs w:val="24"/>
        </w:rPr>
        <w:t>neexistuje, musí podat k SD předběžnou otázku.</w:t>
      </w:r>
      <w:r w:rsidRPr="00196764">
        <w:rPr>
          <w:rStyle w:val="Znakapoznpodarou"/>
          <w:rFonts w:ascii="Arial" w:hAnsi="Arial" w:cs="Arial"/>
          <w:sz w:val="24"/>
          <w:szCs w:val="24"/>
        </w:rPr>
        <w:footnoteReference w:id="13"/>
      </w:r>
      <w:r w:rsidRPr="00196764">
        <w:rPr>
          <w:rFonts w:ascii="Arial" w:hAnsi="Arial" w:cs="Arial"/>
          <w:sz w:val="24"/>
          <w:szCs w:val="24"/>
        </w:rPr>
        <w:t xml:space="preserve"> </w:t>
      </w:r>
      <w:r w:rsidRPr="00AB00A9">
        <w:rPr>
          <w:rFonts w:ascii="Arial" w:hAnsi="Arial" w:cs="Arial"/>
          <w:sz w:val="24"/>
          <w:szCs w:val="24"/>
        </w:rPr>
        <w:t>V této souvislosti např. M. Bobek výstižně poukazuje, že český soudce nesmí vytvořit vlastní interpretaci práva EU, jež by se odlišovala od interpretace přijaté SD, neboť jen ten má kompetenci</w:t>
      </w:r>
      <w:r w:rsidR="00AB00A9">
        <w:rPr>
          <w:rFonts w:ascii="Arial" w:hAnsi="Arial" w:cs="Arial"/>
          <w:sz w:val="24"/>
          <w:szCs w:val="24"/>
        </w:rPr>
        <w:t xml:space="preserve"> svoji rozhodovací praxi měnit.</w:t>
      </w:r>
      <w:r w:rsidRPr="00196764">
        <w:rPr>
          <w:rStyle w:val="Znakapoznpodarou"/>
          <w:rFonts w:ascii="Arial" w:hAnsi="Arial" w:cs="Arial"/>
          <w:sz w:val="24"/>
          <w:szCs w:val="24"/>
        </w:rPr>
        <w:footnoteReference w:id="14"/>
      </w:r>
    </w:p>
    <w:p w:rsidR="00405AF6" w:rsidRPr="00196764" w:rsidRDefault="00FB612C" w:rsidP="005928D5">
      <w:pPr>
        <w:rPr>
          <w:rFonts w:ascii="Arial" w:hAnsi="Arial" w:cs="Arial"/>
          <w:sz w:val="24"/>
          <w:szCs w:val="24"/>
        </w:rPr>
      </w:pPr>
      <w:r w:rsidRPr="00196764">
        <w:rPr>
          <w:rFonts w:ascii="Arial" w:hAnsi="Arial" w:cs="Arial"/>
          <w:sz w:val="24"/>
          <w:szCs w:val="24"/>
        </w:rPr>
        <w:tab/>
      </w:r>
    </w:p>
    <w:p w:rsidR="004012A5" w:rsidRPr="00196764" w:rsidRDefault="004012A5" w:rsidP="00285D0E">
      <w:pPr>
        <w:pStyle w:val="Nadpis2"/>
        <w:numPr>
          <w:ilvl w:val="1"/>
          <w:numId w:val="1"/>
        </w:numPr>
        <w:ind w:left="0" w:firstLine="0"/>
        <w:rPr>
          <w:rFonts w:cs="Arial"/>
        </w:rPr>
      </w:pPr>
      <w:bookmarkStart w:id="4" w:name="_Toc366148610"/>
      <w:r w:rsidRPr="00196764">
        <w:rPr>
          <w:rFonts w:cs="Arial"/>
        </w:rPr>
        <w:t>Vztah národního soud</w:t>
      </w:r>
      <w:r w:rsidR="00EE22D1" w:rsidRPr="00196764">
        <w:rPr>
          <w:rFonts w:cs="Arial"/>
        </w:rPr>
        <w:t>u a Soudního dvora</w:t>
      </w:r>
      <w:bookmarkEnd w:id="4"/>
    </w:p>
    <w:p w:rsidR="005928D5" w:rsidRPr="00196764" w:rsidRDefault="005928D5" w:rsidP="005928D5">
      <w:pPr>
        <w:ind w:firstLine="527"/>
        <w:rPr>
          <w:rFonts w:ascii="Arial" w:hAnsi="Arial" w:cs="Arial"/>
          <w:sz w:val="24"/>
          <w:szCs w:val="24"/>
        </w:rPr>
      </w:pPr>
      <w:r w:rsidRPr="00687D04">
        <w:rPr>
          <w:rFonts w:ascii="Arial" w:hAnsi="Arial" w:cs="Arial"/>
          <w:sz w:val="24"/>
          <w:szCs w:val="24"/>
        </w:rPr>
        <w:t>Jak jsme naz</w:t>
      </w:r>
      <w:r w:rsidR="00687D04">
        <w:rPr>
          <w:rFonts w:ascii="Arial" w:hAnsi="Arial" w:cs="Arial"/>
          <w:sz w:val="24"/>
          <w:szCs w:val="24"/>
        </w:rPr>
        <w:t>n</w:t>
      </w:r>
      <w:r w:rsidR="00290601">
        <w:rPr>
          <w:rFonts w:ascii="Arial" w:hAnsi="Arial" w:cs="Arial"/>
          <w:sz w:val="24"/>
          <w:szCs w:val="24"/>
        </w:rPr>
        <w:t>ačili v předchozí podkapitole, NS</w:t>
      </w:r>
      <w:r w:rsidRPr="00196764">
        <w:rPr>
          <w:rFonts w:ascii="Arial" w:hAnsi="Arial" w:cs="Arial"/>
          <w:sz w:val="24"/>
          <w:szCs w:val="24"/>
        </w:rPr>
        <w:t xml:space="preserve"> členských států EU svým způsobem kooperují se SD. Jedná se o jakýsi vztah zapojení se do spolupráce na jedné straně stojících </w:t>
      </w:r>
      <w:r w:rsidR="00290601">
        <w:rPr>
          <w:rFonts w:ascii="Arial" w:hAnsi="Arial" w:cs="Arial"/>
          <w:sz w:val="24"/>
          <w:szCs w:val="24"/>
        </w:rPr>
        <w:t>NS</w:t>
      </w:r>
      <w:r w:rsidRPr="00196764">
        <w:rPr>
          <w:rFonts w:ascii="Arial" w:hAnsi="Arial" w:cs="Arial"/>
          <w:sz w:val="24"/>
          <w:szCs w:val="24"/>
        </w:rPr>
        <w:t xml:space="preserve"> různých instancí a na straně druhé soudu </w:t>
      </w:r>
      <w:proofErr w:type="gramStart"/>
      <w:r w:rsidRPr="00196764">
        <w:rPr>
          <w:rFonts w:ascii="Arial" w:hAnsi="Arial" w:cs="Arial"/>
          <w:sz w:val="24"/>
          <w:szCs w:val="24"/>
        </w:rPr>
        <w:t xml:space="preserve">vrcholného </w:t>
      </w:r>
      <w:r w:rsidR="00BD1DD0">
        <w:rPr>
          <w:rFonts w:ascii="Arial" w:hAnsi="Arial" w:cs="Arial"/>
          <w:sz w:val="24"/>
          <w:szCs w:val="24"/>
        </w:rPr>
        <w:t xml:space="preserve">          </w:t>
      </w:r>
      <w:r w:rsidRPr="00196764">
        <w:rPr>
          <w:rFonts w:ascii="Arial" w:hAnsi="Arial" w:cs="Arial"/>
          <w:sz w:val="24"/>
          <w:szCs w:val="24"/>
        </w:rPr>
        <w:lastRenderedPageBreak/>
        <w:t>v</w:t>
      </w:r>
      <w:r>
        <w:rPr>
          <w:rFonts w:ascii="Arial" w:hAnsi="Arial" w:cs="Arial"/>
          <w:sz w:val="24"/>
          <w:szCs w:val="24"/>
        </w:rPr>
        <w:t xml:space="preserve"> </w:t>
      </w:r>
      <w:r w:rsidR="00687D04">
        <w:rPr>
          <w:rFonts w:ascii="Arial" w:hAnsi="Arial" w:cs="Arial"/>
          <w:sz w:val="24"/>
          <w:szCs w:val="24"/>
        </w:rPr>
        <w:t>rámci</w:t>
      </w:r>
      <w:proofErr w:type="gramEnd"/>
      <w:r w:rsidRPr="00196764">
        <w:rPr>
          <w:rFonts w:ascii="Arial" w:hAnsi="Arial" w:cs="Arial"/>
          <w:sz w:val="24"/>
          <w:szCs w:val="24"/>
        </w:rPr>
        <w:t> EU, tedy SD. Jak jsme již poznamenali výše, hovoříme o vztahu dvou právních řádů, tz</w:t>
      </w:r>
      <w:r w:rsidR="008A2283">
        <w:rPr>
          <w:rFonts w:ascii="Arial" w:hAnsi="Arial" w:cs="Arial"/>
          <w:sz w:val="24"/>
          <w:szCs w:val="24"/>
        </w:rPr>
        <w:t>n. právního řádu ČS</w:t>
      </w:r>
      <w:r w:rsidRPr="00196764">
        <w:rPr>
          <w:rFonts w:ascii="Arial" w:hAnsi="Arial" w:cs="Arial"/>
          <w:sz w:val="24"/>
          <w:szCs w:val="24"/>
        </w:rPr>
        <w:t xml:space="preserve"> a právního řádu EU, které dohromady tvoří</w:t>
      </w:r>
      <w:r>
        <w:rPr>
          <w:rFonts w:ascii="Arial" w:hAnsi="Arial" w:cs="Arial"/>
          <w:sz w:val="24"/>
          <w:szCs w:val="24"/>
        </w:rPr>
        <w:t xml:space="preserve"> </w:t>
      </w:r>
      <w:r w:rsidR="00687D04">
        <w:rPr>
          <w:rFonts w:ascii="Arial" w:hAnsi="Arial" w:cs="Arial"/>
          <w:sz w:val="24"/>
          <w:szCs w:val="24"/>
        </w:rPr>
        <w:t>systém</w:t>
      </w:r>
      <w:r w:rsidRPr="00196764">
        <w:rPr>
          <w:rFonts w:ascii="Arial" w:hAnsi="Arial" w:cs="Arial"/>
          <w:sz w:val="24"/>
          <w:szCs w:val="24"/>
        </w:rPr>
        <w:t xml:space="preserve"> soudnictví EU, jež se musí vzájemně uznávat a respektovat.</w:t>
      </w:r>
    </w:p>
    <w:p w:rsidR="005928D5" w:rsidRPr="00196764" w:rsidRDefault="005928D5" w:rsidP="005928D5">
      <w:pPr>
        <w:ind w:firstLine="527"/>
        <w:rPr>
          <w:rFonts w:ascii="Arial" w:hAnsi="Arial" w:cs="Arial"/>
        </w:rPr>
      </w:pPr>
      <w:r w:rsidRPr="00196764">
        <w:rPr>
          <w:rFonts w:ascii="Arial" w:hAnsi="Arial" w:cs="Arial"/>
          <w:sz w:val="24"/>
          <w:szCs w:val="24"/>
        </w:rPr>
        <w:t xml:space="preserve">SD se od svého samotného vzniku v souvislosti s přistupováním jednotlivých států </w:t>
      </w:r>
      <w:r w:rsidRPr="00687D04">
        <w:rPr>
          <w:rFonts w:ascii="Arial" w:hAnsi="Arial" w:cs="Arial"/>
          <w:sz w:val="24"/>
          <w:szCs w:val="24"/>
        </w:rPr>
        <w:t>(do EU/ES)</w:t>
      </w:r>
      <w:r>
        <w:rPr>
          <w:rFonts w:ascii="Arial" w:hAnsi="Arial" w:cs="Arial"/>
          <w:sz w:val="24"/>
          <w:szCs w:val="24"/>
        </w:rPr>
        <w:t xml:space="preserve"> </w:t>
      </w:r>
      <w:r w:rsidRPr="00196764">
        <w:rPr>
          <w:rFonts w:ascii="Arial" w:hAnsi="Arial" w:cs="Arial"/>
          <w:sz w:val="24"/>
          <w:szCs w:val="24"/>
        </w:rPr>
        <w:t xml:space="preserve">proměňuje. Tohoto jevu si můžeme všimnout </w:t>
      </w:r>
      <w:r w:rsidRPr="00687D04">
        <w:rPr>
          <w:rFonts w:ascii="Arial" w:hAnsi="Arial" w:cs="Arial"/>
          <w:sz w:val="24"/>
          <w:szCs w:val="24"/>
        </w:rPr>
        <w:t xml:space="preserve">především v rámci vývoje jeho </w:t>
      </w:r>
      <w:proofErr w:type="spellStart"/>
      <w:r w:rsidR="00687D04" w:rsidRPr="00687D04">
        <w:rPr>
          <w:rFonts w:ascii="Arial" w:hAnsi="Arial" w:cs="Arial"/>
          <w:sz w:val="24"/>
          <w:szCs w:val="24"/>
        </w:rPr>
        <w:t>j</w:t>
      </w:r>
      <w:r w:rsidR="003F0E3D">
        <w:rPr>
          <w:rFonts w:ascii="Arial" w:hAnsi="Arial" w:cs="Arial"/>
          <w:sz w:val="24"/>
          <w:szCs w:val="24"/>
        </w:rPr>
        <w:t>udikato</w:t>
      </w:r>
      <w:r w:rsidR="00687D04" w:rsidRPr="00687D04">
        <w:rPr>
          <w:rFonts w:ascii="Arial" w:hAnsi="Arial" w:cs="Arial"/>
          <w:sz w:val="24"/>
          <w:szCs w:val="24"/>
        </w:rPr>
        <w:t>rní</w:t>
      </w:r>
      <w:proofErr w:type="spellEnd"/>
      <w:r w:rsidRPr="00687D04">
        <w:rPr>
          <w:rFonts w:ascii="Arial" w:hAnsi="Arial" w:cs="Arial"/>
          <w:sz w:val="24"/>
          <w:szCs w:val="24"/>
        </w:rPr>
        <w:t xml:space="preserve"> činnosti, jejíž </w:t>
      </w:r>
      <w:r w:rsidRPr="00196764">
        <w:rPr>
          <w:rFonts w:ascii="Arial" w:hAnsi="Arial" w:cs="Arial"/>
          <w:sz w:val="24"/>
          <w:szCs w:val="24"/>
        </w:rPr>
        <w:t xml:space="preserve">charakter se postupem času změnil, neboť je ovlivněn různými právními kulturami. </w:t>
      </w:r>
      <w:r>
        <w:rPr>
          <w:rFonts w:ascii="Arial" w:hAnsi="Arial" w:cs="Arial"/>
          <w:sz w:val="24"/>
          <w:szCs w:val="24"/>
        </w:rPr>
        <w:t xml:space="preserve">V minulosti SD velmi opatrně sám sebe představoval jako prvního mezi rovnými, aby </w:t>
      </w:r>
      <w:r w:rsidR="00687D04">
        <w:rPr>
          <w:rFonts w:ascii="Arial" w:hAnsi="Arial" w:cs="Arial"/>
          <w:sz w:val="24"/>
          <w:szCs w:val="24"/>
        </w:rPr>
        <w:t>tak</w:t>
      </w:r>
      <w:r>
        <w:rPr>
          <w:rFonts w:ascii="Arial" w:hAnsi="Arial" w:cs="Arial"/>
          <w:sz w:val="24"/>
          <w:szCs w:val="24"/>
        </w:rPr>
        <w:t xml:space="preserve"> oblast</w:t>
      </w:r>
      <w:r w:rsidR="00290601">
        <w:rPr>
          <w:rFonts w:ascii="Arial" w:hAnsi="Arial" w:cs="Arial"/>
          <w:sz w:val="24"/>
          <w:szCs w:val="24"/>
        </w:rPr>
        <w:t xml:space="preserve"> autonomie NS</w:t>
      </w:r>
      <w:r w:rsidR="00687D04">
        <w:rPr>
          <w:rFonts w:ascii="Arial" w:hAnsi="Arial" w:cs="Arial"/>
          <w:sz w:val="24"/>
          <w:szCs w:val="24"/>
        </w:rPr>
        <w:t xml:space="preserve"> zůstala</w:t>
      </w:r>
      <w:r>
        <w:rPr>
          <w:rFonts w:ascii="Arial" w:hAnsi="Arial" w:cs="Arial"/>
          <w:sz w:val="24"/>
          <w:szCs w:val="24"/>
        </w:rPr>
        <w:t xml:space="preserve"> respektována, díky čemuž mohlo docházet k rozdílné ap</w:t>
      </w:r>
      <w:r w:rsidR="00687D04">
        <w:rPr>
          <w:rFonts w:ascii="Arial" w:hAnsi="Arial" w:cs="Arial"/>
          <w:sz w:val="24"/>
          <w:szCs w:val="24"/>
        </w:rPr>
        <w:t xml:space="preserve">likaci unijního práva. </w:t>
      </w:r>
      <w:r w:rsidRPr="00687D04">
        <w:rPr>
          <w:rFonts w:ascii="Arial" w:hAnsi="Arial" w:cs="Arial"/>
          <w:sz w:val="24"/>
          <w:szCs w:val="24"/>
        </w:rPr>
        <w:t>Jelikož však</w:t>
      </w:r>
      <w:r>
        <w:rPr>
          <w:rFonts w:ascii="Arial" w:hAnsi="Arial" w:cs="Arial"/>
          <w:sz w:val="24"/>
          <w:szCs w:val="24"/>
        </w:rPr>
        <w:t xml:space="preserve"> pak novější rozhodnutí př</w:t>
      </w:r>
      <w:r w:rsidR="00687D04">
        <w:rPr>
          <w:rFonts w:ascii="Arial" w:hAnsi="Arial" w:cs="Arial"/>
          <w:sz w:val="24"/>
          <w:szCs w:val="24"/>
        </w:rPr>
        <w:t>edstavují odklon od</w:t>
      </w:r>
      <w:r>
        <w:rPr>
          <w:rFonts w:ascii="Arial" w:hAnsi="Arial" w:cs="Arial"/>
          <w:sz w:val="24"/>
          <w:szCs w:val="24"/>
        </w:rPr>
        <w:t xml:space="preserve"> </w:t>
      </w:r>
      <w:r w:rsidR="00687D04">
        <w:rPr>
          <w:rFonts w:ascii="Arial" w:hAnsi="Arial" w:cs="Arial"/>
          <w:sz w:val="24"/>
          <w:szCs w:val="24"/>
        </w:rPr>
        <w:t>této dřívější praxe</w:t>
      </w:r>
      <w:r w:rsidRPr="00687D04">
        <w:rPr>
          <w:rFonts w:ascii="Arial" w:hAnsi="Arial" w:cs="Arial"/>
          <w:sz w:val="24"/>
          <w:szCs w:val="24"/>
        </w:rPr>
        <w:t>,</w:t>
      </w:r>
      <w:r>
        <w:rPr>
          <w:rFonts w:ascii="Arial" w:hAnsi="Arial" w:cs="Arial"/>
          <w:sz w:val="24"/>
          <w:szCs w:val="24"/>
        </w:rPr>
        <w:t xml:space="preserve"> úspěchem se zdá být zvýšená efektivita </w:t>
      </w:r>
      <w:r w:rsidR="00687D04">
        <w:rPr>
          <w:rFonts w:ascii="Arial" w:hAnsi="Arial" w:cs="Arial"/>
          <w:sz w:val="24"/>
          <w:szCs w:val="24"/>
        </w:rPr>
        <w:t>rozhodovacího procesu</w:t>
      </w:r>
      <w:r w:rsidRPr="00687D04">
        <w:rPr>
          <w:rFonts w:ascii="Arial" w:hAnsi="Arial" w:cs="Arial"/>
          <w:sz w:val="24"/>
          <w:szCs w:val="24"/>
        </w:rPr>
        <w:t>,</w:t>
      </w:r>
      <w:r>
        <w:rPr>
          <w:rFonts w:ascii="Arial" w:hAnsi="Arial" w:cs="Arial"/>
          <w:sz w:val="24"/>
          <w:szCs w:val="24"/>
        </w:rPr>
        <w:t xml:space="preserve"> která však s sebou nese potenciální napětí v kritickém vztahu mezi SD a vnitrostátními soudy.</w:t>
      </w:r>
      <w:r w:rsidRPr="00196764">
        <w:rPr>
          <w:rStyle w:val="Znakapoznpodarou"/>
          <w:rFonts w:ascii="Arial" w:hAnsi="Arial" w:cs="Arial"/>
          <w:sz w:val="24"/>
          <w:szCs w:val="24"/>
        </w:rPr>
        <w:footnoteReference w:id="15"/>
      </w:r>
    </w:p>
    <w:p w:rsidR="005928D5" w:rsidRPr="00196764" w:rsidRDefault="005928D5" w:rsidP="005928D5">
      <w:pPr>
        <w:ind w:firstLine="527"/>
        <w:rPr>
          <w:rFonts w:ascii="Arial" w:hAnsi="Arial" w:cs="Arial"/>
          <w:sz w:val="24"/>
          <w:szCs w:val="24"/>
        </w:rPr>
      </w:pPr>
      <w:r w:rsidRPr="00196764">
        <w:rPr>
          <w:rFonts w:ascii="Arial" w:hAnsi="Arial" w:cs="Arial"/>
          <w:sz w:val="24"/>
          <w:szCs w:val="24"/>
        </w:rPr>
        <w:t>Za dobu svého působení se již SD</w:t>
      </w:r>
      <w:r>
        <w:rPr>
          <w:rFonts w:ascii="Arial" w:hAnsi="Arial" w:cs="Arial"/>
          <w:sz w:val="24"/>
          <w:szCs w:val="24"/>
        </w:rPr>
        <w:t xml:space="preserve"> </w:t>
      </w:r>
      <w:r w:rsidR="00687D04">
        <w:rPr>
          <w:rFonts w:ascii="Arial" w:hAnsi="Arial" w:cs="Arial"/>
          <w:sz w:val="24"/>
          <w:szCs w:val="24"/>
        </w:rPr>
        <w:t xml:space="preserve">stačil zabývat </w:t>
      </w:r>
      <w:r w:rsidRPr="00687D04">
        <w:rPr>
          <w:rFonts w:ascii="Arial" w:hAnsi="Arial" w:cs="Arial"/>
          <w:sz w:val="24"/>
          <w:szCs w:val="24"/>
        </w:rPr>
        <w:t>mnoha p</w:t>
      </w:r>
      <w:r w:rsidR="00687D04">
        <w:rPr>
          <w:rFonts w:ascii="Arial" w:hAnsi="Arial" w:cs="Arial"/>
          <w:sz w:val="24"/>
          <w:szCs w:val="24"/>
        </w:rPr>
        <w:t>rávními odvětvími</w:t>
      </w:r>
      <w:r w:rsidRPr="00196764">
        <w:rPr>
          <w:rFonts w:ascii="Arial" w:hAnsi="Arial" w:cs="Arial"/>
          <w:sz w:val="24"/>
          <w:szCs w:val="24"/>
        </w:rPr>
        <w:t>,</w:t>
      </w:r>
      <w:r w:rsidR="00687D04">
        <w:rPr>
          <w:rFonts w:ascii="Arial" w:hAnsi="Arial" w:cs="Arial"/>
          <w:sz w:val="24"/>
          <w:szCs w:val="24"/>
        </w:rPr>
        <w:t xml:space="preserve"> což zajišťuje právě </w:t>
      </w:r>
      <w:r w:rsidR="007B206A">
        <w:rPr>
          <w:rFonts w:ascii="Arial" w:hAnsi="Arial" w:cs="Arial"/>
          <w:sz w:val="24"/>
          <w:szCs w:val="24"/>
        </w:rPr>
        <w:t>celistvost rozhodování SD a zároveň posiluje</w:t>
      </w:r>
      <w:r w:rsidRPr="00196764">
        <w:rPr>
          <w:rFonts w:ascii="Arial" w:hAnsi="Arial" w:cs="Arial"/>
          <w:sz w:val="24"/>
          <w:szCs w:val="24"/>
        </w:rPr>
        <w:t xml:space="preserve"> jeho moc. Je současně civilním, správním i trestním soudem a samozřejmě</w:t>
      </w:r>
      <w:r>
        <w:rPr>
          <w:rFonts w:ascii="Arial" w:hAnsi="Arial" w:cs="Arial"/>
          <w:sz w:val="24"/>
          <w:szCs w:val="24"/>
        </w:rPr>
        <w:t xml:space="preserve"> </w:t>
      </w:r>
      <w:r w:rsidR="007B206A">
        <w:rPr>
          <w:rFonts w:ascii="Arial" w:hAnsi="Arial" w:cs="Arial"/>
          <w:sz w:val="24"/>
          <w:szCs w:val="24"/>
        </w:rPr>
        <w:t>zároveň díky svým pravomocem</w:t>
      </w:r>
      <w:r>
        <w:rPr>
          <w:rFonts w:ascii="Arial" w:hAnsi="Arial" w:cs="Arial"/>
          <w:sz w:val="24"/>
          <w:szCs w:val="24"/>
        </w:rPr>
        <w:t xml:space="preserve"> </w:t>
      </w:r>
      <w:r w:rsidRPr="00196764">
        <w:rPr>
          <w:rFonts w:ascii="Arial" w:hAnsi="Arial" w:cs="Arial"/>
          <w:sz w:val="24"/>
          <w:szCs w:val="24"/>
        </w:rPr>
        <w:t xml:space="preserve">i soudem, který je </w:t>
      </w:r>
      <w:r w:rsidR="007B206A">
        <w:rPr>
          <w:rFonts w:ascii="Arial" w:hAnsi="Arial" w:cs="Arial"/>
          <w:sz w:val="24"/>
          <w:szCs w:val="24"/>
        </w:rPr>
        <w:t>obdobný soudu ústavnímu</w:t>
      </w:r>
      <w:r w:rsidRPr="00196764">
        <w:rPr>
          <w:rFonts w:ascii="Arial" w:hAnsi="Arial" w:cs="Arial"/>
          <w:sz w:val="24"/>
          <w:szCs w:val="24"/>
        </w:rPr>
        <w:t>. Tento fakt však</w:t>
      </w:r>
      <w:r>
        <w:rPr>
          <w:rFonts w:ascii="Arial" w:hAnsi="Arial" w:cs="Arial"/>
          <w:sz w:val="24"/>
          <w:szCs w:val="24"/>
        </w:rPr>
        <w:t xml:space="preserve"> </w:t>
      </w:r>
      <w:r w:rsidRPr="007B206A">
        <w:rPr>
          <w:rFonts w:ascii="Arial" w:hAnsi="Arial" w:cs="Arial"/>
          <w:sz w:val="24"/>
          <w:szCs w:val="24"/>
        </w:rPr>
        <w:t>zapříčiňuje i negativní obraz jeho rozhodovací činno</w:t>
      </w:r>
      <w:r w:rsidR="007B206A">
        <w:rPr>
          <w:rFonts w:ascii="Arial" w:hAnsi="Arial" w:cs="Arial"/>
          <w:sz w:val="24"/>
          <w:szCs w:val="24"/>
        </w:rPr>
        <w:t>sti, kterým je jeho přetíženost. Tou</w:t>
      </w:r>
      <w:r w:rsidRPr="00196764">
        <w:rPr>
          <w:rFonts w:ascii="Arial" w:hAnsi="Arial" w:cs="Arial"/>
          <w:sz w:val="24"/>
          <w:szCs w:val="24"/>
        </w:rPr>
        <w:t xml:space="preserve"> se samozřejmě snižuje rychlost jednání a vzniká špatný náh</w:t>
      </w:r>
      <w:r w:rsidR="007B206A">
        <w:rPr>
          <w:rFonts w:ascii="Arial" w:hAnsi="Arial" w:cs="Arial"/>
          <w:sz w:val="24"/>
          <w:szCs w:val="24"/>
        </w:rPr>
        <w:t>led jednotlivců na jeho funkci</w:t>
      </w:r>
      <w:r>
        <w:rPr>
          <w:rFonts w:ascii="Arial" w:hAnsi="Arial" w:cs="Arial"/>
          <w:sz w:val="24"/>
          <w:szCs w:val="24"/>
        </w:rPr>
        <w:t xml:space="preserve">. </w:t>
      </w:r>
      <w:r w:rsidRPr="007B206A">
        <w:rPr>
          <w:rFonts w:ascii="Arial" w:hAnsi="Arial" w:cs="Arial"/>
          <w:sz w:val="24"/>
          <w:szCs w:val="24"/>
        </w:rPr>
        <w:t>V p</w:t>
      </w:r>
      <w:r w:rsidR="007B206A">
        <w:rPr>
          <w:rFonts w:ascii="Arial" w:hAnsi="Arial" w:cs="Arial"/>
          <w:sz w:val="24"/>
          <w:szCs w:val="24"/>
        </w:rPr>
        <w:t>oslední době by se dalo říci</w:t>
      </w:r>
      <w:r w:rsidRPr="00196764">
        <w:rPr>
          <w:rFonts w:ascii="Arial" w:hAnsi="Arial" w:cs="Arial"/>
          <w:sz w:val="24"/>
          <w:szCs w:val="24"/>
        </w:rPr>
        <w:t>, že mu částečně odlehčil vznik tzv. soustavy evropských soud</w:t>
      </w:r>
      <w:r>
        <w:rPr>
          <w:rFonts w:ascii="Arial" w:hAnsi="Arial" w:cs="Arial"/>
          <w:sz w:val="24"/>
          <w:szCs w:val="24"/>
        </w:rPr>
        <w:t>ů, která kromě jeho samotného</w:t>
      </w:r>
      <w:r w:rsidRPr="00196764">
        <w:rPr>
          <w:rFonts w:ascii="Arial" w:hAnsi="Arial" w:cs="Arial"/>
          <w:sz w:val="24"/>
          <w:szCs w:val="24"/>
        </w:rPr>
        <w:t xml:space="preserve"> zahrnuje dále </w:t>
      </w:r>
      <w:proofErr w:type="gramStart"/>
      <w:r w:rsidRPr="00196764">
        <w:rPr>
          <w:rFonts w:ascii="Arial" w:hAnsi="Arial" w:cs="Arial"/>
          <w:sz w:val="24"/>
          <w:szCs w:val="24"/>
        </w:rPr>
        <w:t xml:space="preserve">Tribunál </w:t>
      </w:r>
      <w:r w:rsidR="00BD1DD0">
        <w:rPr>
          <w:rFonts w:ascii="Arial" w:hAnsi="Arial" w:cs="Arial"/>
          <w:sz w:val="24"/>
          <w:szCs w:val="24"/>
        </w:rPr>
        <w:t xml:space="preserve">      </w:t>
      </w:r>
      <w:r w:rsidRPr="00196764">
        <w:rPr>
          <w:rFonts w:ascii="Arial" w:hAnsi="Arial" w:cs="Arial"/>
          <w:sz w:val="24"/>
          <w:szCs w:val="24"/>
        </w:rPr>
        <w:t>a Soud</w:t>
      </w:r>
      <w:proofErr w:type="gramEnd"/>
      <w:r w:rsidRPr="00196764">
        <w:rPr>
          <w:rFonts w:ascii="Arial" w:hAnsi="Arial" w:cs="Arial"/>
          <w:sz w:val="24"/>
          <w:szCs w:val="24"/>
        </w:rPr>
        <w:t xml:space="preserve"> pro veřejnou službu. Jak dlouho bude tento stav únosný, ukáže čas.</w:t>
      </w:r>
    </w:p>
    <w:p w:rsidR="005928D5" w:rsidRDefault="005928D5" w:rsidP="005928D5">
      <w:pPr>
        <w:ind w:firstLine="527"/>
        <w:rPr>
          <w:rFonts w:ascii="Arial" w:hAnsi="Arial" w:cs="Arial"/>
          <w:sz w:val="24"/>
          <w:szCs w:val="24"/>
        </w:rPr>
      </w:pPr>
      <w:r>
        <w:rPr>
          <w:rFonts w:ascii="Arial" w:hAnsi="Arial" w:cs="Arial"/>
          <w:sz w:val="24"/>
          <w:szCs w:val="24"/>
        </w:rPr>
        <w:t>S</w:t>
      </w:r>
      <w:r w:rsidRPr="00196764">
        <w:rPr>
          <w:rFonts w:ascii="Arial" w:hAnsi="Arial" w:cs="Arial"/>
          <w:sz w:val="24"/>
          <w:szCs w:val="24"/>
        </w:rPr>
        <w:t>am</w:t>
      </w:r>
      <w:r w:rsidR="00290601">
        <w:rPr>
          <w:rFonts w:ascii="Arial" w:hAnsi="Arial" w:cs="Arial"/>
          <w:sz w:val="24"/>
          <w:szCs w:val="24"/>
        </w:rPr>
        <w:t>otný vztah SD a NS</w:t>
      </w:r>
      <w:r w:rsidRPr="00196764">
        <w:rPr>
          <w:rFonts w:ascii="Arial" w:hAnsi="Arial" w:cs="Arial"/>
          <w:sz w:val="24"/>
          <w:szCs w:val="24"/>
        </w:rPr>
        <w:t xml:space="preserve"> </w:t>
      </w:r>
      <w:r w:rsidR="007B206A">
        <w:rPr>
          <w:rFonts w:ascii="Arial" w:hAnsi="Arial" w:cs="Arial"/>
          <w:sz w:val="24"/>
          <w:szCs w:val="24"/>
        </w:rPr>
        <w:t>členských států</w:t>
      </w:r>
      <w:r>
        <w:rPr>
          <w:rFonts w:ascii="Arial" w:hAnsi="Arial" w:cs="Arial"/>
          <w:sz w:val="24"/>
          <w:szCs w:val="24"/>
        </w:rPr>
        <w:t xml:space="preserve"> </w:t>
      </w:r>
      <w:r w:rsidRPr="00196764">
        <w:rPr>
          <w:rFonts w:ascii="Arial" w:hAnsi="Arial" w:cs="Arial"/>
          <w:sz w:val="24"/>
          <w:szCs w:val="24"/>
        </w:rPr>
        <w:t>upravuje především čl. 267 SFEU. Jedná se konkrétně o</w:t>
      </w:r>
      <w:r>
        <w:rPr>
          <w:rFonts w:ascii="Arial" w:hAnsi="Arial" w:cs="Arial"/>
          <w:sz w:val="24"/>
          <w:szCs w:val="24"/>
        </w:rPr>
        <w:t xml:space="preserve"> </w:t>
      </w:r>
      <w:r w:rsidR="007B206A">
        <w:rPr>
          <w:rFonts w:ascii="Arial" w:hAnsi="Arial" w:cs="Arial"/>
          <w:sz w:val="24"/>
          <w:szCs w:val="24"/>
        </w:rPr>
        <w:t xml:space="preserve">tzv. </w:t>
      </w:r>
      <w:r w:rsidRPr="00196764">
        <w:rPr>
          <w:rFonts w:ascii="Arial" w:hAnsi="Arial" w:cs="Arial"/>
          <w:sz w:val="24"/>
          <w:szCs w:val="24"/>
        </w:rPr>
        <w:t>řízení o</w:t>
      </w:r>
      <w:r>
        <w:rPr>
          <w:rFonts w:ascii="Arial" w:hAnsi="Arial" w:cs="Arial"/>
          <w:sz w:val="24"/>
          <w:szCs w:val="24"/>
        </w:rPr>
        <w:t xml:space="preserve"> </w:t>
      </w:r>
      <w:r w:rsidR="007B206A">
        <w:rPr>
          <w:rFonts w:ascii="Arial" w:hAnsi="Arial" w:cs="Arial"/>
          <w:sz w:val="24"/>
          <w:szCs w:val="24"/>
        </w:rPr>
        <w:t>předběžné otázce, které</w:t>
      </w:r>
      <w:r w:rsidRPr="00196764">
        <w:rPr>
          <w:rFonts w:ascii="Arial" w:hAnsi="Arial" w:cs="Arial"/>
          <w:sz w:val="24"/>
          <w:szCs w:val="24"/>
        </w:rPr>
        <w:t xml:space="preserve"> je jednou ze tří kategorií řízení vedeného před SD.</w:t>
      </w:r>
      <w:r>
        <w:rPr>
          <w:rFonts w:ascii="Arial" w:hAnsi="Arial" w:cs="Arial"/>
          <w:sz w:val="24"/>
          <w:szCs w:val="24"/>
        </w:rPr>
        <w:t xml:space="preserve"> Zbylé dvě kategorie zahrnují tzv. sporná řízení a </w:t>
      </w:r>
      <w:proofErr w:type="gramStart"/>
      <w:r>
        <w:rPr>
          <w:rFonts w:ascii="Arial" w:hAnsi="Arial" w:cs="Arial"/>
          <w:sz w:val="24"/>
          <w:szCs w:val="24"/>
        </w:rPr>
        <w:t>řízení</w:t>
      </w:r>
      <w:r w:rsidR="00BD1DD0">
        <w:rPr>
          <w:rFonts w:ascii="Arial" w:hAnsi="Arial" w:cs="Arial"/>
          <w:sz w:val="24"/>
          <w:szCs w:val="24"/>
        </w:rPr>
        <w:t xml:space="preserve">     </w:t>
      </w:r>
      <w:r>
        <w:rPr>
          <w:rFonts w:ascii="Arial" w:hAnsi="Arial" w:cs="Arial"/>
          <w:sz w:val="24"/>
          <w:szCs w:val="24"/>
        </w:rPr>
        <w:t xml:space="preserve"> o posudcích</w:t>
      </w:r>
      <w:proofErr w:type="gramEnd"/>
      <w:r>
        <w:rPr>
          <w:rFonts w:ascii="Arial" w:hAnsi="Arial" w:cs="Arial"/>
          <w:sz w:val="24"/>
          <w:szCs w:val="24"/>
        </w:rPr>
        <w:t xml:space="preserve">. Případy, kterými se zabývá Tribunál, jsou vyčleněny </w:t>
      </w:r>
      <w:proofErr w:type="gramStart"/>
      <w:r>
        <w:rPr>
          <w:rFonts w:ascii="Arial" w:hAnsi="Arial" w:cs="Arial"/>
          <w:sz w:val="24"/>
          <w:szCs w:val="24"/>
        </w:rPr>
        <w:t xml:space="preserve">samostatně </w:t>
      </w:r>
      <w:r w:rsidR="00BD1DD0">
        <w:rPr>
          <w:rFonts w:ascii="Arial" w:hAnsi="Arial" w:cs="Arial"/>
          <w:sz w:val="24"/>
          <w:szCs w:val="24"/>
        </w:rPr>
        <w:t xml:space="preserve">           </w:t>
      </w:r>
      <w:r>
        <w:rPr>
          <w:rFonts w:ascii="Arial" w:hAnsi="Arial" w:cs="Arial"/>
          <w:sz w:val="24"/>
          <w:szCs w:val="24"/>
        </w:rPr>
        <w:t>a zbytek</w:t>
      </w:r>
      <w:proofErr w:type="gramEnd"/>
      <w:r>
        <w:rPr>
          <w:rFonts w:ascii="Arial" w:hAnsi="Arial" w:cs="Arial"/>
          <w:sz w:val="24"/>
          <w:szCs w:val="24"/>
        </w:rPr>
        <w:t xml:space="preserve"> otázek je potom řešen přímo SD.</w:t>
      </w:r>
      <w:r w:rsidRPr="00196764">
        <w:rPr>
          <w:rFonts w:ascii="Arial" w:hAnsi="Arial" w:cs="Arial"/>
          <w:sz w:val="24"/>
          <w:szCs w:val="24"/>
        </w:rPr>
        <w:t xml:space="preserve"> </w:t>
      </w:r>
      <w:r>
        <w:rPr>
          <w:rFonts w:ascii="Arial" w:hAnsi="Arial" w:cs="Arial"/>
          <w:sz w:val="24"/>
          <w:szCs w:val="24"/>
        </w:rPr>
        <w:t>Jedná se tedy o tzv. negativní vymezení.</w:t>
      </w:r>
      <w:r>
        <w:rPr>
          <w:rStyle w:val="Znakapoznpodarou"/>
          <w:rFonts w:ascii="Arial" w:hAnsi="Arial" w:cs="Arial"/>
          <w:sz w:val="24"/>
          <w:szCs w:val="24"/>
        </w:rPr>
        <w:footnoteReference w:id="16"/>
      </w:r>
    </w:p>
    <w:p w:rsidR="005928D5" w:rsidRPr="00196764" w:rsidRDefault="005928D5" w:rsidP="005928D5">
      <w:pPr>
        <w:ind w:firstLine="527"/>
        <w:rPr>
          <w:rFonts w:ascii="Arial" w:hAnsi="Arial" w:cs="Arial"/>
          <w:sz w:val="24"/>
          <w:szCs w:val="24"/>
        </w:rPr>
      </w:pPr>
      <w:r w:rsidRPr="00196764">
        <w:rPr>
          <w:rFonts w:ascii="Arial" w:hAnsi="Arial" w:cs="Arial"/>
          <w:sz w:val="24"/>
          <w:szCs w:val="24"/>
        </w:rPr>
        <w:t xml:space="preserve">Předběžná otázka dává </w:t>
      </w:r>
      <w:r w:rsidR="00290601">
        <w:rPr>
          <w:rFonts w:ascii="Arial" w:hAnsi="Arial" w:cs="Arial"/>
          <w:sz w:val="24"/>
          <w:szCs w:val="24"/>
        </w:rPr>
        <w:t>NS</w:t>
      </w:r>
      <w:r w:rsidRPr="00196764">
        <w:rPr>
          <w:rFonts w:ascii="Arial" w:hAnsi="Arial" w:cs="Arial"/>
          <w:sz w:val="24"/>
          <w:szCs w:val="24"/>
        </w:rPr>
        <w:t xml:space="preserve"> možnost, jak v případě pochybností interpretovat právo EU jednotně, neboť toto usměrňuje právě SD</w:t>
      </w:r>
      <w:r>
        <w:rPr>
          <w:rFonts w:ascii="Arial" w:hAnsi="Arial" w:cs="Arial"/>
          <w:sz w:val="24"/>
          <w:szCs w:val="24"/>
        </w:rPr>
        <w:t xml:space="preserve"> </w:t>
      </w:r>
      <w:r w:rsidRPr="007B206A">
        <w:rPr>
          <w:rFonts w:ascii="Arial" w:hAnsi="Arial" w:cs="Arial"/>
          <w:sz w:val="24"/>
          <w:szCs w:val="24"/>
        </w:rPr>
        <w:t>v</w:t>
      </w:r>
      <w:r w:rsidR="007B206A">
        <w:rPr>
          <w:rFonts w:ascii="Arial" w:hAnsi="Arial" w:cs="Arial"/>
          <w:sz w:val="24"/>
          <w:szCs w:val="24"/>
        </w:rPr>
        <w:t xml:space="preserve"> rámci své rozhodovací činnosti</w:t>
      </w:r>
      <w:r w:rsidRPr="00196764">
        <w:rPr>
          <w:rFonts w:ascii="Arial" w:hAnsi="Arial" w:cs="Arial"/>
          <w:sz w:val="24"/>
          <w:szCs w:val="24"/>
        </w:rPr>
        <w:t>. Jak už jsme zmínili, pouze SD má právo</w:t>
      </w:r>
      <w:r w:rsidR="008A2283">
        <w:rPr>
          <w:rFonts w:ascii="Arial" w:hAnsi="Arial" w:cs="Arial"/>
          <w:sz w:val="24"/>
          <w:szCs w:val="24"/>
        </w:rPr>
        <w:t xml:space="preserve"> judikaturu měnit, soud ČS</w:t>
      </w:r>
      <w:r w:rsidRPr="00196764">
        <w:rPr>
          <w:rFonts w:ascii="Arial" w:hAnsi="Arial" w:cs="Arial"/>
          <w:sz w:val="24"/>
          <w:szCs w:val="24"/>
        </w:rPr>
        <w:t xml:space="preserve"> nemůže právo EU vykládat podle</w:t>
      </w:r>
      <w:r>
        <w:rPr>
          <w:rFonts w:ascii="Arial" w:hAnsi="Arial" w:cs="Arial"/>
          <w:sz w:val="24"/>
          <w:szCs w:val="24"/>
        </w:rPr>
        <w:t xml:space="preserve"> </w:t>
      </w:r>
      <w:r w:rsidR="007B206A">
        <w:rPr>
          <w:rFonts w:ascii="Arial" w:hAnsi="Arial" w:cs="Arial"/>
          <w:sz w:val="24"/>
          <w:szCs w:val="24"/>
        </w:rPr>
        <w:t xml:space="preserve">svého uvážení </w:t>
      </w:r>
      <w:r w:rsidRPr="00196764">
        <w:rPr>
          <w:rFonts w:ascii="Arial" w:hAnsi="Arial" w:cs="Arial"/>
          <w:sz w:val="24"/>
          <w:szCs w:val="24"/>
        </w:rPr>
        <w:t>a lišit se</w:t>
      </w:r>
      <w:r>
        <w:rPr>
          <w:rFonts w:ascii="Arial" w:hAnsi="Arial" w:cs="Arial"/>
          <w:sz w:val="24"/>
          <w:szCs w:val="24"/>
        </w:rPr>
        <w:t xml:space="preserve"> </w:t>
      </w:r>
      <w:r w:rsidR="007B206A">
        <w:rPr>
          <w:rFonts w:ascii="Arial" w:hAnsi="Arial" w:cs="Arial"/>
          <w:sz w:val="24"/>
          <w:szCs w:val="24"/>
        </w:rPr>
        <w:t>tak</w:t>
      </w:r>
      <w:r w:rsidRPr="00196764">
        <w:rPr>
          <w:rFonts w:ascii="Arial" w:hAnsi="Arial" w:cs="Arial"/>
          <w:sz w:val="24"/>
          <w:szCs w:val="24"/>
        </w:rPr>
        <w:t xml:space="preserve"> od rozhodnutí vydaného SD. V kompetenci SD je tedy zajištění</w:t>
      </w:r>
      <w:r>
        <w:rPr>
          <w:rFonts w:ascii="Arial" w:hAnsi="Arial" w:cs="Arial"/>
          <w:sz w:val="24"/>
          <w:szCs w:val="24"/>
        </w:rPr>
        <w:t xml:space="preserve"> </w:t>
      </w:r>
      <w:r w:rsidRPr="007B206A">
        <w:rPr>
          <w:rFonts w:ascii="Arial" w:hAnsi="Arial" w:cs="Arial"/>
          <w:sz w:val="24"/>
          <w:szCs w:val="24"/>
        </w:rPr>
        <w:t>jednotné aplikace u</w:t>
      </w:r>
      <w:r w:rsidR="007B206A">
        <w:rPr>
          <w:rFonts w:ascii="Arial" w:hAnsi="Arial" w:cs="Arial"/>
          <w:sz w:val="24"/>
          <w:szCs w:val="24"/>
        </w:rPr>
        <w:t xml:space="preserve">nijního práva na celém území </w:t>
      </w:r>
      <w:r w:rsidR="007B206A">
        <w:rPr>
          <w:rFonts w:ascii="Arial" w:hAnsi="Arial" w:cs="Arial"/>
          <w:sz w:val="24"/>
          <w:szCs w:val="24"/>
        </w:rPr>
        <w:lastRenderedPageBreak/>
        <w:t>EU</w:t>
      </w:r>
      <w:r w:rsidRPr="00196764">
        <w:rPr>
          <w:rFonts w:ascii="Arial" w:hAnsi="Arial" w:cs="Arial"/>
          <w:sz w:val="24"/>
          <w:szCs w:val="24"/>
        </w:rPr>
        <w:t>, když v rámci předběžných otázek po</w:t>
      </w:r>
      <w:r w:rsidR="00290601">
        <w:rPr>
          <w:rFonts w:ascii="Arial" w:hAnsi="Arial" w:cs="Arial"/>
          <w:sz w:val="24"/>
          <w:szCs w:val="24"/>
        </w:rPr>
        <w:t>máhá jednotlivým NS</w:t>
      </w:r>
      <w:r>
        <w:rPr>
          <w:rFonts w:ascii="Arial" w:hAnsi="Arial" w:cs="Arial"/>
          <w:sz w:val="24"/>
          <w:szCs w:val="24"/>
        </w:rPr>
        <w:t xml:space="preserve"> </w:t>
      </w:r>
      <w:r w:rsidR="009E218C">
        <w:rPr>
          <w:rFonts w:ascii="Arial" w:hAnsi="Arial" w:cs="Arial"/>
          <w:sz w:val="24"/>
          <w:szCs w:val="24"/>
        </w:rPr>
        <w:t>výhradně</w:t>
      </w:r>
      <w:r w:rsidRPr="00196764">
        <w:rPr>
          <w:rFonts w:ascii="Arial" w:hAnsi="Arial" w:cs="Arial"/>
          <w:sz w:val="24"/>
          <w:szCs w:val="24"/>
        </w:rPr>
        <w:t xml:space="preserve"> v aplikaci unijního práva, nikoliv v</w:t>
      </w:r>
      <w:r>
        <w:rPr>
          <w:rFonts w:ascii="Arial" w:hAnsi="Arial" w:cs="Arial"/>
          <w:sz w:val="24"/>
          <w:szCs w:val="24"/>
        </w:rPr>
        <w:t xml:space="preserve"> </w:t>
      </w:r>
      <w:r w:rsidR="009E218C">
        <w:rPr>
          <w:rFonts w:ascii="Arial" w:hAnsi="Arial" w:cs="Arial"/>
          <w:sz w:val="24"/>
          <w:szCs w:val="24"/>
        </w:rPr>
        <w:t>rozhodování </w:t>
      </w:r>
      <w:r w:rsidRPr="00196764">
        <w:rPr>
          <w:rFonts w:ascii="Arial" w:hAnsi="Arial" w:cs="Arial"/>
          <w:sz w:val="24"/>
          <w:szCs w:val="24"/>
        </w:rPr>
        <w:t>jejich jednotlivých sporů. Tyto jsou projednávány na úrovni soudů vnitrostátních.</w:t>
      </w:r>
    </w:p>
    <w:p w:rsidR="005928D5" w:rsidRPr="00196764" w:rsidRDefault="005928D5" w:rsidP="005928D5">
      <w:pPr>
        <w:ind w:firstLine="527"/>
        <w:rPr>
          <w:rFonts w:ascii="Arial" w:hAnsi="Arial" w:cs="Arial"/>
          <w:sz w:val="24"/>
          <w:szCs w:val="24"/>
        </w:rPr>
      </w:pPr>
      <w:r w:rsidRPr="00196764">
        <w:rPr>
          <w:rFonts w:ascii="Arial" w:hAnsi="Arial" w:cs="Arial"/>
          <w:sz w:val="24"/>
          <w:szCs w:val="24"/>
        </w:rPr>
        <w:t>V případě předložení předběžné otázky nehraje roli, o jaký s</w:t>
      </w:r>
      <w:r w:rsidR="00290601">
        <w:rPr>
          <w:rFonts w:ascii="Arial" w:hAnsi="Arial" w:cs="Arial"/>
          <w:sz w:val="24"/>
          <w:szCs w:val="24"/>
        </w:rPr>
        <w:t>oud v hierarchii NS</w:t>
      </w:r>
      <w:r w:rsidRPr="00196764">
        <w:rPr>
          <w:rFonts w:ascii="Arial" w:hAnsi="Arial" w:cs="Arial"/>
          <w:sz w:val="24"/>
          <w:szCs w:val="24"/>
        </w:rPr>
        <w:t xml:space="preserve"> jde (jako příklad nám může posloužit judikát </w:t>
      </w:r>
      <w:r w:rsidRPr="00196764">
        <w:rPr>
          <w:rFonts w:ascii="Arial" w:hAnsi="Arial" w:cs="Arial"/>
          <w:i/>
          <w:sz w:val="24"/>
          <w:szCs w:val="24"/>
        </w:rPr>
        <w:t>Foto-</w:t>
      </w:r>
      <w:proofErr w:type="spellStart"/>
      <w:r w:rsidRPr="00196764">
        <w:rPr>
          <w:rFonts w:ascii="Arial" w:hAnsi="Arial" w:cs="Arial"/>
          <w:i/>
          <w:sz w:val="24"/>
          <w:szCs w:val="24"/>
        </w:rPr>
        <w:t>Frost</w:t>
      </w:r>
      <w:proofErr w:type="spellEnd"/>
      <w:r w:rsidRPr="00196764">
        <w:rPr>
          <w:rStyle w:val="Znakapoznpodarou"/>
          <w:rFonts w:ascii="Arial" w:hAnsi="Arial" w:cs="Arial"/>
          <w:i/>
          <w:sz w:val="24"/>
          <w:szCs w:val="24"/>
        </w:rPr>
        <w:footnoteReference w:id="17"/>
      </w:r>
      <w:r w:rsidRPr="00196764">
        <w:rPr>
          <w:rFonts w:ascii="Arial" w:hAnsi="Arial" w:cs="Arial"/>
          <w:i/>
          <w:sz w:val="24"/>
          <w:szCs w:val="24"/>
        </w:rPr>
        <w:t>,</w:t>
      </w:r>
      <w:r w:rsidRPr="00196764">
        <w:rPr>
          <w:rFonts w:ascii="Arial" w:hAnsi="Arial" w:cs="Arial"/>
          <w:sz w:val="24"/>
          <w:szCs w:val="24"/>
        </w:rPr>
        <w:t xml:space="preserve"> o kterém se zmíním</w:t>
      </w:r>
      <w:r w:rsidR="009E218C">
        <w:rPr>
          <w:rFonts w:ascii="Arial" w:hAnsi="Arial" w:cs="Arial"/>
          <w:sz w:val="24"/>
          <w:szCs w:val="24"/>
        </w:rPr>
        <w:t>e ještě v následující kapitole)</w:t>
      </w:r>
      <w:r w:rsidRPr="00196764">
        <w:rPr>
          <w:rFonts w:ascii="Arial" w:hAnsi="Arial" w:cs="Arial"/>
          <w:sz w:val="24"/>
          <w:szCs w:val="24"/>
        </w:rPr>
        <w:t xml:space="preserve">. Soud nižší </w:t>
      </w:r>
      <w:r w:rsidR="009E218C">
        <w:rPr>
          <w:rFonts w:ascii="Arial" w:hAnsi="Arial" w:cs="Arial"/>
          <w:sz w:val="24"/>
          <w:szCs w:val="24"/>
        </w:rPr>
        <w:t>instance</w:t>
      </w:r>
      <w:r>
        <w:rPr>
          <w:rFonts w:ascii="Arial" w:hAnsi="Arial" w:cs="Arial"/>
          <w:sz w:val="24"/>
          <w:szCs w:val="24"/>
        </w:rPr>
        <w:t xml:space="preserve"> </w:t>
      </w:r>
      <w:r w:rsidRPr="00196764">
        <w:rPr>
          <w:rFonts w:ascii="Arial" w:hAnsi="Arial" w:cs="Arial"/>
          <w:sz w:val="24"/>
          <w:szCs w:val="24"/>
        </w:rPr>
        <w:t xml:space="preserve">se tak nemusí řídit pokyny soudu vyšší </w:t>
      </w:r>
      <w:r w:rsidR="009E218C">
        <w:rPr>
          <w:rFonts w:ascii="Arial" w:hAnsi="Arial" w:cs="Arial"/>
          <w:sz w:val="24"/>
          <w:szCs w:val="24"/>
        </w:rPr>
        <w:t>instance</w:t>
      </w:r>
      <w:r>
        <w:rPr>
          <w:rFonts w:ascii="Arial" w:hAnsi="Arial" w:cs="Arial"/>
          <w:sz w:val="24"/>
          <w:szCs w:val="24"/>
        </w:rPr>
        <w:t xml:space="preserve"> </w:t>
      </w:r>
      <w:r w:rsidRPr="00196764">
        <w:rPr>
          <w:rFonts w:ascii="Arial" w:hAnsi="Arial" w:cs="Arial"/>
          <w:sz w:val="24"/>
          <w:szCs w:val="24"/>
        </w:rPr>
        <w:t>a v případě pochybností</w:t>
      </w:r>
      <w:r>
        <w:rPr>
          <w:rFonts w:ascii="Arial" w:hAnsi="Arial" w:cs="Arial"/>
          <w:sz w:val="24"/>
          <w:szCs w:val="24"/>
        </w:rPr>
        <w:t xml:space="preserve"> </w:t>
      </w:r>
      <w:r w:rsidR="009E218C">
        <w:rPr>
          <w:rFonts w:ascii="Arial" w:hAnsi="Arial" w:cs="Arial"/>
          <w:sz w:val="24"/>
          <w:szCs w:val="24"/>
        </w:rPr>
        <w:t>o správnosti výkladu práva</w:t>
      </w:r>
      <w:r w:rsidRPr="00196764">
        <w:rPr>
          <w:rFonts w:ascii="Arial" w:hAnsi="Arial" w:cs="Arial"/>
          <w:sz w:val="24"/>
          <w:szCs w:val="24"/>
        </w:rPr>
        <w:t xml:space="preserve"> </w:t>
      </w:r>
      <w:r w:rsidR="009E218C">
        <w:rPr>
          <w:rFonts w:ascii="Arial" w:hAnsi="Arial" w:cs="Arial"/>
          <w:sz w:val="24"/>
          <w:szCs w:val="24"/>
        </w:rPr>
        <w:t xml:space="preserve">EU </w:t>
      </w:r>
      <w:r w:rsidRPr="00196764">
        <w:rPr>
          <w:rFonts w:ascii="Arial" w:hAnsi="Arial" w:cs="Arial"/>
          <w:sz w:val="24"/>
          <w:szCs w:val="24"/>
        </w:rPr>
        <w:t>může předložit předběžnou otázku</w:t>
      </w:r>
      <w:r w:rsidR="009E218C">
        <w:rPr>
          <w:rFonts w:ascii="Arial" w:hAnsi="Arial" w:cs="Arial"/>
          <w:sz w:val="24"/>
          <w:szCs w:val="24"/>
        </w:rPr>
        <w:t xml:space="preserve"> S</w:t>
      </w:r>
      <w:r w:rsidR="009E218C" w:rsidRPr="009E218C">
        <w:rPr>
          <w:rFonts w:ascii="Arial" w:hAnsi="Arial" w:cs="Arial"/>
          <w:sz w:val="24"/>
          <w:szCs w:val="24"/>
        </w:rPr>
        <w:t>D</w:t>
      </w:r>
      <w:r w:rsidRPr="009E218C">
        <w:rPr>
          <w:rFonts w:ascii="Arial" w:hAnsi="Arial" w:cs="Arial"/>
          <w:sz w:val="24"/>
          <w:szCs w:val="24"/>
        </w:rPr>
        <w:t>.</w:t>
      </w:r>
      <w:r w:rsidRPr="00196764">
        <w:rPr>
          <w:rFonts w:ascii="Arial" w:hAnsi="Arial" w:cs="Arial"/>
          <w:sz w:val="24"/>
          <w:szCs w:val="24"/>
        </w:rPr>
        <w:t xml:space="preserve"> Ostatně právě tuto problematiku detailněji </w:t>
      </w:r>
      <w:proofErr w:type="gramStart"/>
      <w:r w:rsidRPr="00196764">
        <w:rPr>
          <w:rFonts w:ascii="Arial" w:hAnsi="Arial" w:cs="Arial"/>
          <w:sz w:val="24"/>
          <w:szCs w:val="24"/>
        </w:rPr>
        <w:t xml:space="preserve">rozebírá </w:t>
      </w:r>
      <w:r w:rsidR="00BD1DD0">
        <w:rPr>
          <w:rFonts w:ascii="Arial" w:hAnsi="Arial" w:cs="Arial"/>
          <w:sz w:val="24"/>
          <w:szCs w:val="24"/>
        </w:rPr>
        <w:t xml:space="preserve">               </w:t>
      </w:r>
      <w:r w:rsidRPr="009E218C">
        <w:rPr>
          <w:rFonts w:ascii="Arial" w:hAnsi="Arial" w:cs="Arial"/>
          <w:sz w:val="24"/>
          <w:szCs w:val="24"/>
        </w:rPr>
        <w:t>v náv</w:t>
      </w:r>
      <w:r w:rsidR="009E218C">
        <w:rPr>
          <w:rFonts w:ascii="Arial" w:hAnsi="Arial" w:cs="Arial"/>
          <w:sz w:val="24"/>
          <w:szCs w:val="24"/>
        </w:rPr>
        <w:t>aznosti</w:t>
      </w:r>
      <w:proofErr w:type="gramEnd"/>
      <w:r w:rsidR="009E218C">
        <w:rPr>
          <w:rFonts w:ascii="Arial" w:hAnsi="Arial" w:cs="Arial"/>
          <w:sz w:val="24"/>
          <w:szCs w:val="24"/>
        </w:rPr>
        <w:t xml:space="preserve"> na předešlou judikaturu</w:t>
      </w:r>
      <w:r>
        <w:rPr>
          <w:rFonts w:ascii="Arial" w:hAnsi="Arial" w:cs="Arial"/>
          <w:sz w:val="24"/>
          <w:szCs w:val="24"/>
        </w:rPr>
        <w:t xml:space="preserve"> </w:t>
      </w:r>
      <w:r w:rsidRPr="00196764">
        <w:rPr>
          <w:rFonts w:ascii="Arial" w:hAnsi="Arial" w:cs="Arial"/>
          <w:sz w:val="24"/>
          <w:szCs w:val="24"/>
        </w:rPr>
        <w:t xml:space="preserve">rozsudek </w:t>
      </w:r>
      <w:proofErr w:type="spellStart"/>
      <w:r w:rsidRPr="00196764">
        <w:rPr>
          <w:rFonts w:ascii="Arial" w:hAnsi="Arial" w:cs="Arial"/>
          <w:i/>
          <w:sz w:val="24"/>
          <w:szCs w:val="24"/>
        </w:rPr>
        <w:t>Elchinov</w:t>
      </w:r>
      <w:proofErr w:type="spellEnd"/>
      <w:r w:rsidRPr="00196764">
        <w:rPr>
          <w:rStyle w:val="Znakapoznpodarou"/>
          <w:rFonts w:ascii="Arial" w:hAnsi="Arial" w:cs="Arial"/>
          <w:sz w:val="24"/>
          <w:szCs w:val="24"/>
        </w:rPr>
        <w:footnoteReference w:id="18"/>
      </w:r>
      <w:r w:rsidRPr="00196764">
        <w:rPr>
          <w:rFonts w:ascii="Arial" w:hAnsi="Arial" w:cs="Arial"/>
          <w:sz w:val="24"/>
          <w:szCs w:val="24"/>
        </w:rPr>
        <w:t xml:space="preserve">. Ten poznamenal, že </w:t>
      </w:r>
      <w:r w:rsidRPr="00196764">
        <w:rPr>
          <w:rFonts w:ascii="Arial" w:hAnsi="Arial" w:cs="Arial"/>
          <w:i/>
          <w:sz w:val="24"/>
          <w:szCs w:val="24"/>
        </w:rPr>
        <w:t>„Podle ustálené judikatury totiž článek 267 SFEU přiznává vnitrostátním soudům tu nejširší možnost obrátit se na Soudní dvůr, mají-li za to, že věc, kterou projednávají, vyvolává otázky vyžadující výklad či posouzení platnosti ustanovení práva Společenství nezbytných pro vyřešení sporu, který jim byl předložen.“</w:t>
      </w:r>
      <w:r w:rsidRPr="00196764">
        <w:rPr>
          <w:rStyle w:val="Znakapoznpodarou"/>
          <w:rFonts w:ascii="Arial" w:hAnsi="Arial" w:cs="Arial"/>
          <w:i/>
          <w:sz w:val="24"/>
          <w:szCs w:val="24"/>
        </w:rPr>
        <w:footnoteReference w:id="19"/>
      </w:r>
    </w:p>
    <w:p w:rsidR="005928D5" w:rsidRPr="00196764" w:rsidRDefault="005928D5" w:rsidP="005928D5">
      <w:pPr>
        <w:ind w:firstLine="527"/>
        <w:rPr>
          <w:rFonts w:ascii="Arial" w:hAnsi="Arial" w:cs="Arial"/>
          <w:sz w:val="24"/>
          <w:szCs w:val="24"/>
        </w:rPr>
      </w:pPr>
      <w:r w:rsidRPr="00196764">
        <w:rPr>
          <w:rFonts w:ascii="Arial" w:hAnsi="Arial" w:cs="Arial"/>
          <w:sz w:val="24"/>
          <w:szCs w:val="24"/>
        </w:rPr>
        <w:t xml:space="preserve">Jak již bylo poznamenáno v předchozí kapitole, právě s předložením </w:t>
      </w:r>
      <w:proofErr w:type="gramStart"/>
      <w:r w:rsidRPr="00196764">
        <w:rPr>
          <w:rFonts w:ascii="Arial" w:hAnsi="Arial" w:cs="Arial"/>
          <w:sz w:val="24"/>
          <w:szCs w:val="24"/>
        </w:rPr>
        <w:t xml:space="preserve">žádosti </w:t>
      </w:r>
      <w:r w:rsidR="00BD1DD0">
        <w:rPr>
          <w:rFonts w:ascii="Arial" w:hAnsi="Arial" w:cs="Arial"/>
          <w:sz w:val="24"/>
          <w:szCs w:val="24"/>
        </w:rPr>
        <w:t xml:space="preserve">     </w:t>
      </w:r>
      <w:r w:rsidRPr="00196764">
        <w:rPr>
          <w:rFonts w:ascii="Arial" w:hAnsi="Arial" w:cs="Arial"/>
          <w:sz w:val="24"/>
          <w:szCs w:val="24"/>
        </w:rPr>
        <w:t>o předběžnou</w:t>
      </w:r>
      <w:proofErr w:type="gramEnd"/>
      <w:r w:rsidRPr="00196764">
        <w:rPr>
          <w:rFonts w:ascii="Arial" w:hAnsi="Arial" w:cs="Arial"/>
          <w:sz w:val="24"/>
          <w:szCs w:val="24"/>
        </w:rPr>
        <w:t xml:space="preserve"> otázku souvisí princip bezprostřední</w:t>
      </w:r>
      <w:r w:rsidR="00290601">
        <w:rPr>
          <w:rFonts w:ascii="Arial" w:hAnsi="Arial" w:cs="Arial"/>
          <w:sz w:val="24"/>
          <w:szCs w:val="24"/>
        </w:rPr>
        <w:t xml:space="preserve"> aplikovatelnosti. NS</w:t>
      </w:r>
      <w:r w:rsidRPr="00196764">
        <w:rPr>
          <w:rFonts w:ascii="Arial" w:hAnsi="Arial" w:cs="Arial"/>
          <w:sz w:val="24"/>
          <w:szCs w:val="24"/>
        </w:rPr>
        <w:t xml:space="preserve"> jsou povinny aplikovat </w:t>
      </w:r>
      <w:r w:rsidR="009E218C">
        <w:rPr>
          <w:rFonts w:ascii="Arial" w:hAnsi="Arial" w:cs="Arial"/>
          <w:sz w:val="24"/>
          <w:szCs w:val="24"/>
        </w:rPr>
        <w:t xml:space="preserve">unijní </w:t>
      </w:r>
      <w:r w:rsidRPr="00196764">
        <w:rPr>
          <w:rFonts w:ascii="Arial" w:hAnsi="Arial" w:cs="Arial"/>
          <w:sz w:val="24"/>
          <w:szCs w:val="24"/>
        </w:rPr>
        <w:t>právo a v případě sporu, který vznikne mezi právem EU a právem vnitrostátním, předkládají předběžnou otázku SD. K předložení předběžné otázky se podle čl. 267 SFEU</w:t>
      </w:r>
      <w:r w:rsidR="00290601">
        <w:rPr>
          <w:rFonts w:ascii="Arial" w:hAnsi="Arial" w:cs="Arial"/>
          <w:sz w:val="24"/>
          <w:szCs w:val="24"/>
        </w:rPr>
        <w:t xml:space="preserve"> váže buď povinnost NS</w:t>
      </w:r>
      <w:r>
        <w:rPr>
          <w:rFonts w:ascii="Arial" w:hAnsi="Arial" w:cs="Arial"/>
          <w:sz w:val="24"/>
          <w:szCs w:val="24"/>
        </w:rPr>
        <w:t xml:space="preserve"> či jeho oprávnění</w:t>
      </w:r>
      <w:r w:rsidRPr="00196764">
        <w:rPr>
          <w:rFonts w:ascii="Arial" w:hAnsi="Arial" w:cs="Arial"/>
          <w:sz w:val="24"/>
          <w:szCs w:val="24"/>
        </w:rPr>
        <w:t>.</w:t>
      </w:r>
      <w:r>
        <w:rPr>
          <w:rStyle w:val="Znakapoznpodarou"/>
          <w:rFonts w:ascii="Arial" w:hAnsi="Arial" w:cs="Arial"/>
          <w:sz w:val="24"/>
          <w:szCs w:val="24"/>
        </w:rPr>
        <w:footnoteReference w:id="20"/>
      </w:r>
      <w:r w:rsidRPr="00196764">
        <w:rPr>
          <w:rFonts w:ascii="Arial" w:hAnsi="Arial" w:cs="Arial"/>
          <w:sz w:val="24"/>
          <w:szCs w:val="24"/>
        </w:rPr>
        <w:t xml:space="preserve"> </w:t>
      </w:r>
    </w:p>
    <w:p w:rsidR="005928D5" w:rsidRPr="00196764" w:rsidRDefault="005928D5" w:rsidP="005928D5">
      <w:pPr>
        <w:ind w:firstLine="527"/>
        <w:rPr>
          <w:rFonts w:ascii="Arial" w:hAnsi="Arial" w:cs="Arial"/>
          <w:sz w:val="24"/>
          <w:szCs w:val="24"/>
        </w:rPr>
      </w:pPr>
      <w:r>
        <w:rPr>
          <w:rFonts w:ascii="Arial" w:hAnsi="Arial" w:cs="Arial"/>
          <w:sz w:val="24"/>
          <w:szCs w:val="24"/>
        </w:rPr>
        <w:t>Jak už jsme naznačili výše,</w:t>
      </w:r>
      <w:r w:rsidR="00290601">
        <w:rPr>
          <w:rFonts w:ascii="Arial" w:hAnsi="Arial" w:cs="Arial"/>
          <w:sz w:val="24"/>
          <w:szCs w:val="24"/>
        </w:rPr>
        <w:t xml:space="preserve"> mezi NS</w:t>
      </w:r>
      <w:r w:rsidRPr="00196764">
        <w:rPr>
          <w:rFonts w:ascii="Arial" w:hAnsi="Arial" w:cs="Arial"/>
          <w:sz w:val="24"/>
          <w:szCs w:val="24"/>
        </w:rPr>
        <w:t xml:space="preserve"> a SD nejde o in</w:t>
      </w:r>
      <w:r w:rsidR="000F212E">
        <w:rPr>
          <w:rFonts w:ascii="Arial" w:hAnsi="Arial" w:cs="Arial"/>
          <w:sz w:val="24"/>
          <w:szCs w:val="24"/>
        </w:rPr>
        <w:t xml:space="preserve">stanční vztah. </w:t>
      </w:r>
      <w:r w:rsidR="00BD1DD0">
        <w:rPr>
          <w:rFonts w:ascii="Arial" w:hAnsi="Arial" w:cs="Arial"/>
          <w:sz w:val="24"/>
          <w:szCs w:val="24"/>
        </w:rPr>
        <w:t xml:space="preserve">              </w:t>
      </w:r>
      <w:r w:rsidR="000F212E">
        <w:rPr>
          <w:rFonts w:ascii="Arial" w:hAnsi="Arial" w:cs="Arial"/>
          <w:sz w:val="24"/>
          <w:szCs w:val="24"/>
        </w:rPr>
        <w:t>Např. profesor Vladimír</w:t>
      </w:r>
      <w:r w:rsidRPr="00196764">
        <w:rPr>
          <w:rFonts w:ascii="Arial" w:hAnsi="Arial" w:cs="Arial"/>
          <w:sz w:val="24"/>
          <w:szCs w:val="24"/>
        </w:rPr>
        <w:t xml:space="preserve"> Týč</w:t>
      </w:r>
      <w:r>
        <w:rPr>
          <w:rFonts w:ascii="Arial" w:hAnsi="Arial" w:cs="Arial"/>
          <w:sz w:val="24"/>
          <w:szCs w:val="24"/>
        </w:rPr>
        <w:t xml:space="preserve"> </w:t>
      </w:r>
      <w:r w:rsidR="009E218C">
        <w:rPr>
          <w:rFonts w:ascii="Arial" w:hAnsi="Arial" w:cs="Arial"/>
          <w:sz w:val="24"/>
          <w:szCs w:val="24"/>
        </w:rPr>
        <w:t>zastává názor</w:t>
      </w:r>
      <w:r w:rsidRPr="00196764">
        <w:rPr>
          <w:rFonts w:ascii="Arial" w:hAnsi="Arial" w:cs="Arial"/>
          <w:sz w:val="24"/>
          <w:szCs w:val="24"/>
        </w:rPr>
        <w:t>, že řízení o předběžné otázce nemá nic společného s </w:t>
      </w:r>
      <w:proofErr w:type="spellStart"/>
      <w:r w:rsidRPr="00196764">
        <w:rPr>
          <w:rFonts w:ascii="Arial" w:hAnsi="Arial" w:cs="Arial"/>
          <w:sz w:val="24"/>
          <w:szCs w:val="24"/>
        </w:rPr>
        <w:t>dvojinstančností</w:t>
      </w:r>
      <w:proofErr w:type="spellEnd"/>
      <w:r w:rsidRPr="00196764">
        <w:rPr>
          <w:rFonts w:ascii="Arial" w:hAnsi="Arial" w:cs="Arial"/>
          <w:sz w:val="24"/>
          <w:szCs w:val="24"/>
        </w:rPr>
        <w:t xml:space="preserve"> rozhodování a odlišuje se níže uvedenými znaky:</w:t>
      </w:r>
    </w:p>
    <w:p w:rsidR="005928D5" w:rsidRPr="00196764" w:rsidRDefault="005928D5" w:rsidP="005928D5">
      <w:pPr>
        <w:ind w:firstLine="527"/>
        <w:rPr>
          <w:rFonts w:ascii="Arial" w:hAnsi="Arial" w:cs="Arial"/>
          <w:sz w:val="24"/>
          <w:szCs w:val="24"/>
        </w:rPr>
      </w:pPr>
    </w:p>
    <w:p w:rsidR="005928D5" w:rsidRPr="00196764" w:rsidRDefault="005928D5" w:rsidP="005928D5">
      <w:pPr>
        <w:pStyle w:val="Odstavecseseznamem"/>
        <w:numPr>
          <w:ilvl w:val="0"/>
          <w:numId w:val="2"/>
        </w:numPr>
        <w:ind w:left="709" w:hanging="567"/>
        <w:rPr>
          <w:rFonts w:ascii="Arial" w:hAnsi="Arial" w:cs="Arial"/>
          <w:sz w:val="24"/>
          <w:szCs w:val="24"/>
        </w:rPr>
      </w:pPr>
      <w:r w:rsidRPr="00196764">
        <w:rPr>
          <w:rFonts w:ascii="Arial" w:hAnsi="Arial" w:cs="Arial"/>
          <w:sz w:val="24"/>
          <w:szCs w:val="24"/>
        </w:rPr>
        <w:t xml:space="preserve">řízení probíhají před dvěma různými </w:t>
      </w:r>
      <w:r w:rsidR="00290601">
        <w:rPr>
          <w:rFonts w:ascii="Arial" w:hAnsi="Arial" w:cs="Arial"/>
          <w:sz w:val="24"/>
          <w:szCs w:val="24"/>
        </w:rPr>
        <w:t>orgány, tj. před NS</w:t>
      </w:r>
      <w:r w:rsidRPr="00196764">
        <w:rPr>
          <w:rFonts w:ascii="Arial" w:hAnsi="Arial" w:cs="Arial"/>
          <w:sz w:val="24"/>
          <w:szCs w:val="24"/>
        </w:rPr>
        <w:t xml:space="preserve"> členského státu a SD, jež nespadají do stejné soustavy soudů,</w:t>
      </w:r>
    </w:p>
    <w:p w:rsidR="005928D5" w:rsidRPr="00196764" w:rsidRDefault="005928D5" w:rsidP="005928D5">
      <w:pPr>
        <w:pStyle w:val="Odstavecseseznamem"/>
        <w:numPr>
          <w:ilvl w:val="0"/>
          <w:numId w:val="2"/>
        </w:numPr>
        <w:ind w:left="709" w:hanging="567"/>
        <w:rPr>
          <w:rFonts w:ascii="Arial" w:hAnsi="Arial" w:cs="Arial"/>
          <w:sz w:val="24"/>
          <w:szCs w:val="24"/>
        </w:rPr>
      </w:pPr>
      <w:r w:rsidRPr="00196764">
        <w:rPr>
          <w:rFonts w:ascii="Arial" w:hAnsi="Arial" w:cs="Arial"/>
          <w:sz w:val="24"/>
          <w:szCs w:val="24"/>
        </w:rPr>
        <w:t>předmět řízení je rozdílný, kdy SD nezasahuje do řízení ve věci samé,</w:t>
      </w:r>
    </w:p>
    <w:p w:rsidR="005928D5" w:rsidRPr="00196764" w:rsidRDefault="005928D5" w:rsidP="005928D5">
      <w:pPr>
        <w:pStyle w:val="Odstavecseseznamem"/>
        <w:numPr>
          <w:ilvl w:val="0"/>
          <w:numId w:val="2"/>
        </w:numPr>
        <w:ind w:left="709" w:hanging="567"/>
        <w:rPr>
          <w:rFonts w:ascii="Arial" w:hAnsi="Arial" w:cs="Arial"/>
          <w:sz w:val="24"/>
          <w:szCs w:val="24"/>
        </w:rPr>
      </w:pPr>
      <w:r w:rsidRPr="00196764">
        <w:rPr>
          <w:rFonts w:ascii="Arial" w:hAnsi="Arial" w:cs="Arial"/>
          <w:sz w:val="24"/>
          <w:szCs w:val="24"/>
        </w:rPr>
        <w:t>SD nemůže změnit ani z</w:t>
      </w:r>
      <w:r w:rsidR="00B74EA6">
        <w:rPr>
          <w:rFonts w:ascii="Arial" w:hAnsi="Arial" w:cs="Arial"/>
          <w:sz w:val="24"/>
          <w:szCs w:val="24"/>
        </w:rPr>
        <w:t>rušit rozhodnutí NS</w:t>
      </w:r>
      <w:r w:rsidRPr="00196764">
        <w:rPr>
          <w:rFonts w:ascii="Arial" w:hAnsi="Arial" w:cs="Arial"/>
          <w:sz w:val="24"/>
          <w:szCs w:val="24"/>
        </w:rPr>
        <w:t xml:space="preserve">, ten je však výkladem SD vázán a </w:t>
      </w:r>
    </w:p>
    <w:p w:rsidR="005928D5" w:rsidRPr="00196764" w:rsidRDefault="005928D5" w:rsidP="005928D5">
      <w:pPr>
        <w:pStyle w:val="Odstavecseseznamem"/>
        <w:numPr>
          <w:ilvl w:val="0"/>
          <w:numId w:val="2"/>
        </w:numPr>
        <w:ind w:left="709" w:hanging="567"/>
        <w:rPr>
          <w:rFonts w:ascii="Arial" w:hAnsi="Arial" w:cs="Arial"/>
          <w:sz w:val="24"/>
          <w:szCs w:val="24"/>
        </w:rPr>
      </w:pPr>
      <w:r w:rsidRPr="00196764">
        <w:rPr>
          <w:rFonts w:ascii="Arial" w:hAnsi="Arial" w:cs="Arial"/>
          <w:sz w:val="24"/>
          <w:szCs w:val="24"/>
        </w:rPr>
        <w:t>řízení o předběžné otázce je ukončeno SD před vydáním rozhodnutí ve věci samé.</w:t>
      </w:r>
      <w:r w:rsidR="000F212E">
        <w:rPr>
          <w:rStyle w:val="Znakapoznpodarou"/>
          <w:rFonts w:ascii="Arial" w:hAnsi="Arial" w:cs="Arial"/>
          <w:sz w:val="24"/>
          <w:szCs w:val="24"/>
        </w:rPr>
        <w:footnoteReference w:id="21"/>
      </w:r>
    </w:p>
    <w:p w:rsidR="005928D5" w:rsidRPr="00196764" w:rsidRDefault="005928D5" w:rsidP="005928D5">
      <w:pPr>
        <w:pStyle w:val="Odstavecseseznamem"/>
        <w:ind w:left="709"/>
        <w:rPr>
          <w:rFonts w:ascii="Arial" w:hAnsi="Arial" w:cs="Arial"/>
          <w:sz w:val="24"/>
          <w:szCs w:val="24"/>
        </w:rPr>
      </w:pPr>
    </w:p>
    <w:p w:rsidR="005928D5" w:rsidRPr="00196764" w:rsidRDefault="005928D5" w:rsidP="005928D5">
      <w:pPr>
        <w:ind w:firstLine="527"/>
        <w:rPr>
          <w:rFonts w:ascii="Arial" w:hAnsi="Arial" w:cs="Arial"/>
          <w:sz w:val="24"/>
          <w:szCs w:val="24"/>
        </w:rPr>
      </w:pPr>
      <w:r w:rsidRPr="00196764">
        <w:rPr>
          <w:rFonts w:ascii="Arial" w:hAnsi="Arial" w:cs="Arial"/>
          <w:sz w:val="24"/>
          <w:szCs w:val="24"/>
        </w:rPr>
        <w:lastRenderedPageBreak/>
        <w:t xml:space="preserve">Ve své podstatě je </w:t>
      </w:r>
      <w:r>
        <w:rPr>
          <w:rFonts w:ascii="Arial" w:hAnsi="Arial" w:cs="Arial"/>
          <w:sz w:val="24"/>
          <w:szCs w:val="24"/>
        </w:rPr>
        <w:t xml:space="preserve">však </w:t>
      </w:r>
      <w:r w:rsidRPr="00196764">
        <w:rPr>
          <w:rFonts w:ascii="Arial" w:hAnsi="Arial" w:cs="Arial"/>
          <w:sz w:val="24"/>
          <w:szCs w:val="24"/>
        </w:rPr>
        <w:t>správné vn</w:t>
      </w:r>
      <w:r w:rsidR="008A2283">
        <w:rPr>
          <w:rFonts w:ascii="Arial" w:hAnsi="Arial" w:cs="Arial"/>
          <w:sz w:val="24"/>
          <w:szCs w:val="24"/>
        </w:rPr>
        <w:t>ímat vztah soudů ČS</w:t>
      </w:r>
      <w:r w:rsidRPr="00196764">
        <w:rPr>
          <w:rFonts w:ascii="Arial" w:hAnsi="Arial" w:cs="Arial"/>
          <w:sz w:val="24"/>
          <w:szCs w:val="24"/>
        </w:rPr>
        <w:t xml:space="preserve"> a SD dohromady jako </w:t>
      </w:r>
      <w:r w:rsidR="00C96F48">
        <w:rPr>
          <w:rFonts w:ascii="Arial" w:hAnsi="Arial" w:cs="Arial"/>
          <w:sz w:val="24"/>
          <w:szCs w:val="24"/>
        </w:rPr>
        <w:t>tzv.</w:t>
      </w:r>
      <w:r>
        <w:rPr>
          <w:rFonts w:ascii="Arial" w:hAnsi="Arial" w:cs="Arial"/>
          <w:sz w:val="24"/>
          <w:szCs w:val="24"/>
        </w:rPr>
        <w:t xml:space="preserve"> </w:t>
      </w:r>
      <w:r w:rsidRPr="00196764">
        <w:rPr>
          <w:rFonts w:ascii="Arial" w:hAnsi="Arial" w:cs="Arial"/>
          <w:sz w:val="24"/>
          <w:szCs w:val="24"/>
        </w:rPr>
        <w:t xml:space="preserve">unijní soudnictví, nikoliv odděleně. Vždyť jde o vztah spolupráce, která však ve svém důsledku nese i jisté donucení, což vysvětluje, jak </w:t>
      </w:r>
      <w:r w:rsidR="00C96F48" w:rsidRPr="00C96F48">
        <w:rPr>
          <w:rFonts w:ascii="Arial" w:hAnsi="Arial" w:cs="Arial"/>
          <w:sz w:val="24"/>
          <w:szCs w:val="24"/>
        </w:rPr>
        <w:t>velice</w:t>
      </w:r>
      <w:r w:rsidRPr="00196764">
        <w:rPr>
          <w:rFonts w:ascii="Arial" w:hAnsi="Arial" w:cs="Arial"/>
          <w:sz w:val="24"/>
          <w:szCs w:val="24"/>
        </w:rPr>
        <w:t xml:space="preserve"> je samotné rozhodnu</w:t>
      </w:r>
      <w:r w:rsidR="00B74EA6">
        <w:rPr>
          <w:rFonts w:ascii="Arial" w:hAnsi="Arial" w:cs="Arial"/>
          <w:sz w:val="24"/>
          <w:szCs w:val="24"/>
        </w:rPr>
        <w:t xml:space="preserve">tí SD vůči NS </w:t>
      </w:r>
      <w:r w:rsidR="00C96F48">
        <w:rPr>
          <w:rFonts w:ascii="Arial" w:hAnsi="Arial" w:cs="Arial"/>
          <w:sz w:val="24"/>
          <w:szCs w:val="24"/>
        </w:rPr>
        <w:t xml:space="preserve">členských států závazné. </w:t>
      </w:r>
      <w:r w:rsidRPr="00196764">
        <w:rPr>
          <w:rFonts w:ascii="Arial" w:hAnsi="Arial" w:cs="Arial"/>
          <w:sz w:val="24"/>
          <w:szCs w:val="24"/>
        </w:rPr>
        <w:t xml:space="preserve">Uvedeme si zde citaci z případu </w:t>
      </w:r>
      <w:r w:rsidRPr="00196764">
        <w:rPr>
          <w:rFonts w:ascii="Arial" w:hAnsi="Arial" w:cs="Arial"/>
          <w:i/>
          <w:sz w:val="24"/>
          <w:szCs w:val="24"/>
        </w:rPr>
        <w:t>Larsy</w:t>
      </w:r>
      <w:r w:rsidRPr="00196764">
        <w:rPr>
          <w:rStyle w:val="Znakapoznpodarou"/>
          <w:rFonts w:ascii="Arial" w:hAnsi="Arial" w:cs="Arial"/>
          <w:sz w:val="24"/>
          <w:szCs w:val="24"/>
        </w:rPr>
        <w:footnoteReference w:id="22"/>
      </w:r>
      <w:r w:rsidRPr="00196764">
        <w:rPr>
          <w:rFonts w:ascii="Arial" w:hAnsi="Arial" w:cs="Arial"/>
          <w:sz w:val="24"/>
          <w:szCs w:val="24"/>
        </w:rPr>
        <w:t xml:space="preserve">, kterou generální advokát </w:t>
      </w:r>
      <w:proofErr w:type="spellStart"/>
      <w:r w:rsidRPr="00196764">
        <w:rPr>
          <w:rFonts w:ascii="Arial" w:hAnsi="Arial" w:cs="Arial"/>
          <w:sz w:val="24"/>
          <w:szCs w:val="24"/>
        </w:rPr>
        <w:t>Legér</w:t>
      </w:r>
      <w:proofErr w:type="spellEnd"/>
      <w:r w:rsidRPr="00196764">
        <w:rPr>
          <w:rFonts w:ascii="Arial" w:hAnsi="Arial" w:cs="Arial"/>
          <w:sz w:val="24"/>
          <w:szCs w:val="24"/>
        </w:rPr>
        <w:t xml:space="preserve"> vystihuje mnohé podstatné: </w:t>
      </w:r>
      <w:r w:rsidRPr="00196764">
        <w:rPr>
          <w:rFonts w:ascii="Arial" w:hAnsi="Arial" w:cs="Arial"/>
          <w:i/>
          <w:sz w:val="24"/>
          <w:szCs w:val="24"/>
        </w:rPr>
        <w:t xml:space="preserve">„Aniž bych se pouštěl do debaty nad povahou závaznosti, kterou jsou rozhodnutí ESD o interpretaci obdařena, jež odpověď na vznesenou otázku nevyžaduje, měl bych vyjasnit, že odpovědnost bude muset být posuzována ve světle rozhodnutí ESD v případu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Pêcheur</w:t>
      </w:r>
      <w:proofErr w:type="spellEnd"/>
      <w:r w:rsidRPr="00196764">
        <w:rPr>
          <w:rFonts w:ascii="Arial" w:hAnsi="Arial" w:cs="Arial"/>
          <w:i/>
          <w:sz w:val="24"/>
          <w:szCs w:val="24"/>
        </w:rPr>
        <w:t xml:space="preserve"> </w:t>
      </w:r>
      <w:r w:rsidR="00BD1DD0">
        <w:rPr>
          <w:rFonts w:ascii="Arial" w:hAnsi="Arial" w:cs="Arial"/>
          <w:i/>
          <w:sz w:val="24"/>
          <w:szCs w:val="24"/>
        </w:rPr>
        <w:t xml:space="preserve">     </w:t>
      </w:r>
      <w:r w:rsidRPr="00196764">
        <w:rPr>
          <w:rFonts w:ascii="Arial" w:hAnsi="Arial" w:cs="Arial"/>
          <w:i/>
          <w:sz w:val="24"/>
          <w:szCs w:val="24"/>
        </w:rPr>
        <w:t xml:space="preserve">a </w:t>
      </w:r>
      <w:proofErr w:type="spellStart"/>
      <w:r w:rsidRPr="00196764">
        <w:rPr>
          <w:rFonts w:ascii="Arial" w:hAnsi="Arial" w:cs="Arial"/>
          <w:i/>
          <w:sz w:val="24"/>
          <w:szCs w:val="24"/>
        </w:rPr>
        <w:t>Factortame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Neaplikace</w:t>
      </w:r>
      <w:proofErr w:type="spellEnd"/>
      <w:r w:rsidRPr="00196764">
        <w:rPr>
          <w:rFonts w:ascii="Arial" w:hAnsi="Arial" w:cs="Arial"/>
          <w:i/>
          <w:sz w:val="24"/>
          <w:szCs w:val="24"/>
        </w:rPr>
        <w:t xml:space="preserve"> přístupu přijatého </w:t>
      </w:r>
      <w:proofErr w:type="spellStart"/>
      <w:r w:rsidRPr="00196764">
        <w:rPr>
          <w:rFonts w:ascii="Arial" w:hAnsi="Arial" w:cs="Arial"/>
          <w:i/>
          <w:sz w:val="24"/>
          <w:szCs w:val="24"/>
        </w:rPr>
        <w:t>komunitární</w:t>
      </w:r>
      <w:proofErr w:type="spellEnd"/>
      <w:r w:rsidRPr="00196764">
        <w:rPr>
          <w:rFonts w:ascii="Arial" w:hAnsi="Arial" w:cs="Arial"/>
          <w:i/>
          <w:sz w:val="24"/>
          <w:szCs w:val="24"/>
        </w:rPr>
        <w:t xml:space="preserve"> judikaturou na identickou situaci, na straně členského státu nebo správního orgánu, je závažným porušením komunitárního práva. Rozsudek v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Pêcheur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i/>
          <w:sz w:val="24"/>
          <w:szCs w:val="24"/>
        </w:rPr>
        <w:t xml:space="preserve"> odkazuje obzvláště na existenci rozhodnutí o předběžné otázce nebo ustálené judikatury, ze které je jasné, že předmětné jednání je porušením práva.“</w:t>
      </w:r>
      <w:r w:rsidRPr="00196764">
        <w:rPr>
          <w:rStyle w:val="Znakapoznpodarou"/>
          <w:rFonts w:ascii="Arial" w:hAnsi="Arial" w:cs="Arial"/>
          <w:sz w:val="24"/>
          <w:szCs w:val="24"/>
        </w:rPr>
        <w:footnoteReference w:id="23"/>
      </w:r>
      <w:r w:rsidRPr="00196764">
        <w:rPr>
          <w:rFonts w:ascii="Arial" w:hAnsi="Arial" w:cs="Arial"/>
          <w:sz w:val="24"/>
          <w:szCs w:val="24"/>
        </w:rPr>
        <w:t xml:space="preserve"> Svým</w:t>
      </w:r>
      <w:r w:rsidR="00C96F48">
        <w:rPr>
          <w:rFonts w:ascii="Arial" w:hAnsi="Arial" w:cs="Arial"/>
          <w:sz w:val="24"/>
          <w:szCs w:val="24"/>
        </w:rPr>
        <w:t xml:space="preserve"> způsobem bychom tedy mohli</w:t>
      </w:r>
      <w:r>
        <w:rPr>
          <w:rFonts w:ascii="Arial" w:hAnsi="Arial" w:cs="Arial"/>
          <w:sz w:val="24"/>
          <w:szCs w:val="24"/>
        </w:rPr>
        <w:t xml:space="preserve"> </w:t>
      </w:r>
      <w:r w:rsidR="00C96F48">
        <w:rPr>
          <w:rFonts w:ascii="Arial" w:hAnsi="Arial" w:cs="Arial"/>
          <w:sz w:val="24"/>
          <w:szCs w:val="24"/>
        </w:rPr>
        <w:t>říci</w:t>
      </w:r>
      <w:r w:rsidRPr="00C96F48">
        <w:rPr>
          <w:rFonts w:ascii="Arial" w:hAnsi="Arial" w:cs="Arial"/>
          <w:sz w:val="24"/>
          <w:szCs w:val="24"/>
        </w:rPr>
        <w:t>,</w:t>
      </w:r>
      <w:r w:rsidRPr="00196764">
        <w:rPr>
          <w:rFonts w:ascii="Arial" w:hAnsi="Arial" w:cs="Arial"/>
          <w:sz w:val="24"/>
          <w:szCs w:val="24"/>
        </w:rPr>
        <w:t xml:space="preserve"> že jde o jakýsi precedent, který je obecným výkladem platného unijního práva. Sám konkrétní spor potom </w:t>
      </w:r>
      <w:r w:rsidR="00C96F48">
        <w:rPr>
          <w:rFonts w:ascii="Arial" w:hAnsi="Arial" w:cs="Arial"/>
          <w:sz w:val="24"/>
          <w:szCs w:val="24"/>
        </w:rPr>
        <w:t>již</w:t>
      </w:r>
      <w:r>
        <w:rPr>
          <w:rFonts w:ascii="Arial" w:hAnsi="Arial" w:cs="Arial"/>
          <w:sz w:val="24"/>
          <w:szCs w:val="24"/>
        </w:rPr>
        <w:t xml:space="preserve"> </w:t>
      </w:r>
      <w:r w:rsidR="008A2283">
        <w:rPr>
          <w:rFonts w:ascii="Arial" w:hAnsi="Arial" w:cs="Arial"/>
          <w:sz w:val="24"/>
          <w:szCs w:val="24"/>
        </w:rPr>
        <w:t>řeší soud ČS</w:t>
      </w:r>
      <w:r w:rsidRPr="00196764">
        <w:rPr>
          <w:rFonts w:ascii="Arial" w:hAnsi="Arial" w:cs="Arial"/>
          <w:sz w:val="24"/>
          <w:szCs w:val="24"/>
        </w:rPr>
        <w:t xml:space="preserve">, </w:t>
      </w:r>
      <w:r w:rsidRPr="00C96F48">
        <w:rPr>
          <w:rFonts w:ascii="Arial" w:hAnsi="Arial" w:cs="Arial"/>
          <w:sz w:val="24"/>
          <w:szCs w:val="24"/>
        </w:rPr>
        <w:t>j</w:t>
      </w:r>
      <w:r w:rsidR="00C96F48">
        <w:rPr>
          <w:rFonts w:ascii="Arial" w:hAnsi="Arial" w:cs="Arial"/>
          <w:sz w:val="24"/>
          <w:szCs w:val="24"/>
        </w:rPr>
        <w:t>ehož</w:t>
      </w:r>
      <w:r w:rsidRPr="00196764">
        <w:rPr>
          <w:rFonts w:ascii="Arial" w:hAnsi="Arial" w:cs="Arial"/>
          <w:sz w:val="24"/>
          <w:szCs w:val="24"/>
        </w:rPr>
        <w:t xml:space="preserve"> se kauza týká.</w:t>
      </w:r>
    </w:p>
    <w:p w:rsidR="005928D5" w:rsidRPr="00196764" w:rsidRDefault="005928D5" w:rsidP="005928D5">
      <w:pPr>
        <w:ind w:firstLine="527"/>
        <w:rPr>
          <w:rFonts w:ascii="Arial" w:hAnsi="Arial" w:cs="Arial"/>
          <w:sz w:val="24"/>
          <w:szCs w:val="24"/>
        </w:rPr>
      </w:pPr>
      <w:r w:rsidRPr="00196764">
        <w:rPr>
          <w:rFonts w:ascii="Arial" w:hAnsi="Arial" w:cs="Arial"/>
          <w:sz w:val="24"/>
          <w:szCs w:val="24"/>
        </w:rPr>
        <w:t xml:space="preserve">Unijní právo však pojem precedent nepoužívá, nicméně hovoří o tzv. ustálené judikatuře. V této souvislosti je důležité zmínit případ </w:t>
      </w:r>
      <w:proofErr w:type="spellStart"/>
      <w:r w:rsidRPr="00196764">
        <w:rPr>
          <w:rFonts w:ascii="Arial" w:hAnsi="Arial" w:cs="Arial"/>
          <w:i/>
          <w:sz w:val="24"/>
          <w:szCs w:val="24"/>
        </w:rPr>
        <w:t>Da</w:t>
      </w:r>
      <w:proofErr w:type="spellEnd"/>
      <w:r w:rsidRPr="00196764">
        <w:rPr>
          <w:rFonts w:ascii="Arial" w:hAnsi="Arial" w:cs="Arial"/>
          <w:sz w:val="24"/>
          <w:szCs w:val="24"/>
        </w:rPr>
        <w:t xml:space="preserve"> </w:t>
      </w:r>
      <w:proofErr w:type="spellStart"/>
      <w:r w:rsidRPr="00196764">
        <w:rPr>
          <w:rFonts w:ascii="Arial" w:hAnsi="Arial" w:cs="Arial"/>
          <w:i/>
          <w:sz w:val="24"/>
          <w:szCs w:val="24"/>
        </w:rPr>
        <w:t>Costa</w:t>
      </w:r>
      <w:proofErr w:type="spellEnd"/>
      <w:r w:rsidRPr="00196764">
        <w:rPr>
          <w:rStyle w:val="Znakapoznpodarou"/>
          <w:rFonts w:ascii="Arial" w:hAnsi="Arial" w:cs="Arial"/>
          <w:sz w:val="24"/>
          <w:szCs w:val="24"/>
        </w:rPr>
        <w:footnoteReference w:id="24"/>
      </w:r>
      <w:r>
        <w:rPr>
          <w:rFonts w:ascii="Arial" w:hAnsi="Arial" w:cs="Arial"/>
          <w:sz w:val="24"/>
          <w:szCs w:val="24"/>
        </w:rPr>
        <w:t>, ve kterém byl tento pojem</w:t>
      </w:r>
      <w:r w:rsidRPr="00196764">
        <w:rPr>
          <w:rFonts w:ascii="Arial" w:hAnsi="Arial" w:cs="Arial"/>
          <w:sz w:val="24"/>
          <w:szCs w:val="24"/>
        </w:rPr>
        <w:t xml:space="preserve"> rozebírán a ustanoven namísto z</w:t>
      </w:r>
      <w:r>
        <w:rPr>
          <w:rFonts w:ascii="Arial" w:hAnsi="Arial" w:cs="Arial"/>
          <w:sz w:val="24"/>
          <w:szCs w:val="24"/>
        </w:rPr>
        <w:t>ávazného precedentu, když ho</w:t>
      </w:r>
      <w:r w:rsidRPr="00196764">
        <w:rPr>
          <w:rFonts w:ascii="Arial" w:hAnsi="Arial" w:cs="Arial"/>
          <w:sz w:val="24"/>
          <w:szCs w:val="24"/>
        </w:rPr>
        <w:t xml:space="preserve"> generální advokát </w:t>
      </w:r>
      <w:proofErr w:type="spellStart"/>
      <w:r w:rsidRPr="00196764">
        <w:rPr>
          <w:rFonts w:ascii="Arial" w:hAnsi="Arial" w:cs="Arial"/>
          <w:sz w:val="24"/>
          <w:szCs w:val="24"/>
        </w:rPr>
        <w:t>Lagrande</w:t>
      </w:r>
      <w:proofErr w:type="spellEnd"/>
      <w:r w:rsidRPr="00196764">
        <w:rPr>
          <w:rFonts w:ascii="Arial" w:hAnsi="Arial" w:cs="Arial"/>
          <w:sz w:val="24"/>
          <w:szCs w:val="24"/>
        </w:rPr>
        <w:t xml:space="preserve"> ve svém stanovisku odmítal, nicméně ve svém vyjádření </w:t>
      </w:r>
      <w:proofErr w:type="gramStart"/>
      <w:r w:rsidRPr="00196764">
        <w:rPr>
          <w:rFonts w:ascii="Arial" w:hAnsi="Arial" w:cs="Arial"/>
          <w:sz w:val="24"/>
          <w:szCs w:val="24"/>
        </w:rPr>
        <w:t xml:space="preserve">došel </w:t>
      </w:r>
      <w:r w:rsidR="00BD1DD0">
        <w:rPr>
          <w:rFonts w:ascii="Arial" w:hAnsi="Arial" w:cs="Arial"/>
          <w:sz w:val="24"/>
          <w:szCs w:val="24"/>
        </w:rPr>
        <w:t xml:space="preserve">      </w:t>
      </w:r>
      <w:r w:rsidRPr="00196764">
        <w:rPr>
          <w:rFonts w:ascii="Arial" w:hAnsi="Arial" w:cs="Arial"/>
          <w:sz w:val="24"/>
          <w:szCs w:val="24"/>
        </w:rPr>
        <w:t>k</w:t>
      </w:r>
      <w:r>
        <w:rPr>
          <w:rFonts w:ascii="Arial" w:hAnsi="Arial" w:cs="Arial"/>
          <w:sz w:val="24"/>
          <w:szCs w:val="24"/>
        </w:rPr>
        <w:t xml:space="preserve"> </w:t>
      </w:r>
      <w:r w:rsidR="00C96F48">
        <w:rPr>
          <w:rFonts w:ascii="Arial" w:hAnsi="Arial" w:cs="Arial"/>
          <w:sz w:val="24"/>
          <w:szCs w:val="24"/>
        </w:rPr>
        <w:t>závěru</w:t>
      </w:r>
      <w:proofErr w:type="gramEnd"/>
      <w:r w:rsidRPr="00196764">
        <w:rPr>
          <w:rFonts w:ascii="Arial" w:hAnsi="Arial" w:cs="Arial"/>
          <w:sz w:val="24"/>
          <w:szCs w:val="24"/>
        </w:rPr>
        <w:t>, že není třeba předkládat předběžné otázky, existuje-li ustálená judikatura</w:t>
      </w:r>
      <w:r w:rsidRPr="00C96F48">
        <w:rPr>
          <w:rFonts w:ascii="Arial" w:hAnsi="Arial" w:cs="Arial"/>
          <w:sz w:val="24"/>
          <w:szCs w:val="24"/>
        </w:rPr>
        <w:t>,</w:t>
      </w:r>
      <w:r w:rsidR="00C96F48">
        <w:rPr>
          <w:rFonts w:ascii="Arial" w:hAnsi="Arial" w:cs="Arial"/>
          <w:sz w:val="24"/>
          <w:szCs w:val="24"/>
        </w:rPr>
        <w:t xml:space="preserve"> a to</w:t>
      </w:r>
      <w:r w:rsidRPr="00196764">
        <w:rPr>
          <w:rFonts w:ascii="Arial" w:hAnsi="Arial" w:cs="Arial"/>
          <w:sz w:val="24"/>
          <w:szCs w:val="24"/>
        </w:rPr>
        <w:t xml:space="preserve"> vzhledem k tomu, aby nedocházelo ke zvyšování počtu předběžných otázek. Svým způsobem tedy o jakési</w:t>
      </w:r>
      <w:r>
        <w:rPr>
          <w:rFonts w:ascii="Arial" w:hAnsi="Arial" w:cs="Arial"/>
          <w:sz w:val="24"/>
          <w:szCs w:val="24"/>
        </w:rPr>
        <w:t xml:space="preserve"> </w:t>
      </w:r>
      <w:r w:rsidRPr="00196764">
        <w:rPr>
          <w:rFonts w:ascii="Arial" w:hAnsi="Arial" w:cs="Arial"/>
          <w:sz w:val="24"/>
          <w:szCs w:val="24"/>
        </w:rPr>
        <w:t>precedenční právo jde.</w:t>
      </w:r>
      <w:r w:rsidRPr="00196764">
        <w:rPr>
          <w:rStyle w:val="Znakapoznpodarou"/>
          <w:rFonts w:ascii="Arial" w:hAnsi="Arial" w:cs="Arial"/>
          <w:sz w:val="24"/>
          <w:szCs w:val="24"/>
        </w:rPr>
        <w:footnoteReference w:id="25"/>
      </w:r>
    </w:p>
    <w:p w:rsidR="0094512C" w:rsidRPr="00196764" w:rsidRDefault="0094512C" w:rsidP="00A47588">
      <w:pPr>
        <w:ind w:firstLine="527"/>
        <w:rPr>
          <w:rFonts w:ascii="Arial" w:hAnsi="Arial" w:cs="Arial"/>
          <w:sz w:val="24"/>
          <w:szCs w:val="24"/>
        </w:rPr>
      </w:pPr>
    </w:p>
    <w:p w:rsidR="00771545" w:rsidRPr="00797D7A" w:rsidRDefault="0094512C" w:rsidP="00797D7A">
      <w:pPr>
        <w:pStyle w:val="Nadpis2"/>
        <w:numPr>
          <w:ilvl w:val="1"/>
          <w:numId w:val="1"/>
        </w:numPr>
        <w:ind w:left="0" w:firstLine="0"/>
        <w:rPr>
          <w:rFonts w:cs="Arial"/>
          <w:szCs w:val="24"/>
        </w:rPr>
      </w:pPr>
      <w:bookmarkStart w:id="5" w:name="_Toc366148611"/>
      <w:r w:rsidRPr="00196764">
        <w:rPr>
          <w:rFonts w:cs="Arial"/>
          <w:szCs w:val="24"/>
        </w:rPr>
        <w:t xml:space="preserve">Vymezení pojmu </w:t>
      </w:r>
      <w:r w:rsidR="00771545">
        <w:rPr>
          <w:rFonts w:cs="Arial"/>
          <w:szCs w:val="24"/>
        </w:rPr>
        <w:t>„</w:t>
      </w:r>
      <w:r w:rsidRPr="00196764">
        <w:rPr>
          <w:rFonts w:cs="Arial"/>
          <w:szCs w:val="24"/>
        </w:rPr>
        <w:t>soud</w:t>
      </w:r>
      <w:r w:rsidR="00771545">
        <w:rPr>
          <w:rFonts w:cs="Arial"/>
          <w:szCs w:val="24"/>
        </w:rPr>
        <w:t>“</w:t>
      </w:r>
      <w:bookmarkEnd w:id="5"/>
    </w:p>
    <w:p w:rsidR="00771545" w:rsidRPr="00196764" w:rsidRDefault="00771545" w:rsidP="00771545">
      <w:pPr>
        <w:ind w:firstLine="527"/>
        <w:rPr>
          <w:rFonts w:ascii="Arial" w:hAnsi="Arial" w:cs="Arial"/>
          <w:sz w:val="24"/>
          <w:szCs w:val="24"/>
        </w:rPr>
      </w:pPr>
      <w:r w:rsidRPr="00196764">
        <w:rPr>
          <w:rFonts w:ascii="Arial" w:hAnsi="Arial" w:cs="Arial"/>
          <w:sz w:val="24"/>
          <w:szCs w:val="24"/>
        </w:rPr>
        <w:t xml:space="preserve">V této kapitole si uvedeme, co se vlastně v rámci unijního pojetí rozumí pojmem </w:t>
      </w:r>
      <w:r>
        <w:rPr>
          <w:rFonts w:ascii="Arial" w:hAnsi="Arial" w:cs="Arial"/>
          <w:sz w:val="24"/>
          <w:szCs w:val="24"/>
        </w:rPr>
        <w:t>„</w:t>
      </w:r>
      <w:r w:rsidRPr="00196764">
        <w:rPr>
          <w:rFonts w:ascii="Arial" w:hAnsi="Arial" w:cs="Arial"/>
          <w:sz w:val="24"/>
          <w:szCs w:val="24"/>
        </w:rPr>
        <w:t>soud</w:t>
      </w:r>
      <w:r>
        <w:rPr>
          <w:rFonts w:ascii="Arial" w:hAnsi="Arial" w:cs="Arial"/>
          <w:sz w:val="24"/>
          <w:szCs w:val="24"/>
        </w:rPr>
        <w:t>“.</w:t>
      </w:r>
      <w:r w:rsidRPr="00196764">
        <w:rPr>
          <w:rFonts w:ascii="Arial" w:hAnsi="Arial" w:cs="Arial"/>
          <w:sz w:val="24"/>
          <w:szCs w:val="24"/>
        </w:rPr>
        <w:t xml:space="preserve"> </w:t>
      </w:r>
      <w:r>
        <w:rPr>
          <w:rFonts w:ascii="Arial" w:hAnsi="Arial" w:cs="Arial"/>
          <w:sz w:val="24"/>
          <w:szCs w:val="24"/>
        </w:rPr>
        <w:t>Z hlediska naší práce j</w:t>
      </w:r>
      <w:r w:rsidRPr="00196764">
        <w:rPr>
          <w:rFonts w:ascii="Arial" w:hAnsi="Arial" w:cs="Arial"/>
          <w:sz w:val="24"/>
          <w:szCs w:val="24"/>
        </w:rPr>
        <w:t>e podstatné tento pojem více rozebrat, neboť jeho vnímaní na poli vnitrostátního a unijního práva je jiné.</w:t>
      </w:r>
    </w:p>
    <w:p w:rsidR="00771545" w:rsidRPr="00196764" w:rsidRDefault="00771545" w:rsidP="00771545">
      <w:pPr>
        <w:ind w:firstLine="527"/>
        <w:rPr>
          <w:rFonts w:ascii="Arial" w:hAnsi="Arial" w:cs="Arial"/>
          <w:sz w:val="24"/>
          <w:szCs w:val="24"/>
        </w:rPr>
      </w:pPr>
      <w:r w:rsidRPr="00196764">
        <w:rPr>
          <w:rFonts w:ascii="Arial" w:hAnsi="Arial" w:cs="Arial"/>
          <w:sz w:val="24"/>
          <w:szCs w:val="24"/>
        </w:rPr>
        <w:lastRenderedPageBreak/>
        <w:t>Můžeme říci, že samotný SD je</w:t>
      </w:r>
      <w:r>
        <w:rPr>
          <w:rFonts w:ascii="Arial" w:hAnsi="Arial" w:cs="Arial"/>
          <w:sz w:val="24"/>
          <w:szCs w:val="24"/>
        </w:rPr>
        <w:t xml:space="preserve"> de facto</w:t>
      </w:r>
      <w:r w:rsidR="00B74EA6">
        <w:rPr>
          <w:rFonts w:ascii="Arial" w:hAnsi="Arial" w:cs="Arial"/>
          <w:sz w:val="24"/>
          <w:szCs w:val="24"/>
        </w:rPr>
        <w:t xml:space="preserve"> součástí soudního systému NS</w:t>
      </w:r>
      <w:r>
        <w:rPr>
          <w:rFonts w:ascii="Arial" w:hAnsi="Arial" w:cs="Arial"/>
          <w:sz w:val="24"/>
          <w:szCs w:val="24"/>
        </w:rPr>
        <w:t xml:space="preserve"> a slouží jako návodce</w:t>
      </w:r>
      <w:r w:rsidRPr="00196764">
        <w:rPr>
          <w:rFonts w:ascii="Arial" w:hAnsi="Arial" w:cs="Arial"/>
          <w:sz w:val="24"/>
          <w:szCs w:val="24"/>
        </w:rPr>
        <w:t xml:space="preserve"> při aplikac</w:t>
      </w:r>
      <w:r w:rsidR="00B74EA6">
        <w:rPr>
          <w:rFonts w:ascii="Arial" w:hAnsi="Arial" w:cs="Arial"/>
          <w:sz w:val="24"/>
          <w:szCs w:val="24"/>
        </w:rPr>
        <w:t>i unijního práva NS</w:t>
      </w:r>
      <w:r w:rsidRPr="00196764">
        <w:rPr>
          <w:rFonts w:ascii="Arial" w:hAnsi="Arial" w:cs="Arial"/>
          <w:sz w:val="24"/>
          <w:szCs w:val="24"/>
        </w:rPr>
        <w:t>. Toto je jeho nejdůležitějším posláním. Je jednou ze složek národních soudních struktur, neboť právě on sám se zabývá civilními, trestními, správními věcmi a k</w:t>
      </w:r>
      <w:r>
        <w:rPr>
          <w:rFonts w:ascii="Arial" w:hAnsi="Arial" w:cs="Arial"/>
          <w:sz w:val="24"/>
          <w:szCs w:val="24"/>
        </w:rPr>
        <w:t> </w:t>
      </w:r>
      <w:r w:rsidRPr="00196764">
        <w:rPr>
          <w:rFonts w:ascii="Arial" w:hAnsi="Arial" w:cs="Arial"/>
          <w:sz w:val="24"/>
          <w:szCs w:val="24"/>
        </w:rPr>
        <w:t>tomu</w:t>
      </w:r>
      <w:r>
        <w:rPr>
          <w:rFonts w:ascii="Arial" w:hAnsi="Arial" w:cs="Arial"/>
          <w:sz w:val="24"/>
          <w:szCs w:val="24"/>
        </w:rPr>
        <w:t xml:space="preserve"> nezřídka i </w:t>
      </w:r>
      <w:r w:rsidRPr="00196764">
        <w:rPr>
          <w:rFonts w:ascii="Arial" w:hAnsi="Arial" w:cs="Arial"/>
          <w:sz w:val="24"/>
          <w:szCs w:val="24"/>
        </w:rPr>
        <w:t>spory ústavního charakteru. Nemůžeme však říc</w:t>
      </w:r>
      <w:r>
        <w:rPr>
          <w:rFonts w:ascii="Arial" w:hAnsi="Arial" w:cs="Arial"/>
          <w:sz w:val="24"/>
          <w:szCs w:val="24"/>
        </w:rPr>
        <w:t xml:space="preserve">i, že jeho role je nadnárodní a, </w:t>
      </w:r>
      <w:r w:rsidRPr="00196764">
        <w:rPr>
          <w:rFonts w:ascii="Arial" w:hAnsi="Arial" w:cs="Arial"/>
          <w:sz w:val="24"/>
          <w:szCs w:val="24"/>
        </w:rPr>
        <w:t>dle judikatury soudě</w:t>
      </w:r>
      <w:r>
        <w:rPr>
          <w:rFonts w:ascii="Arial" w:hAnsi="Arial" w:cs="Arial"/>
          <w:sz w:val="24"/>
          <w:szCs w:val="24"/>
        </w:rPr>
        <w:t>,</w:t>
      </w:r>
      <w:r w:rsidRPr="00196764">
        <w:rPr>
          <w:rFonts w:ascii="Arial" w:hAnsi="Arial" w:cs="Arial"/>
          <w:sz w:val="24"/>
          <w:szCs w:val="24"/>
        </w:rPr>
        <w:t xml:space="preserve"> je jeho postavení mnohdy nejednoznačné. K tomu se vý</w:t>
      </w:r>
      <w:r>
        <w:rPr>
          <w:rFonts w:ascii="Arial" w:hAnsi="Arial" w:cs="Arial"/>
          <w:sz w:val="24"/>
          <w:szCs w:val="24"/>
        </w:rPr>
        <w:t>st</w:t>
      </w:r>
      <w:r w:rsidR="000F212E">
        <w:rPr>
          <w:rFonts w:ascii="Arial" w:hAnsi="Arial" w:cs="Arial"/>
          <w:sz w:val="24"/>
          <w:szCs w:val="24"/>
        </w:rPr>
        <w:t>ižně vyjadřuje ve svém článku Jan</w:t>
      </w:r>
      <w:r w:rsidRPr="00196764">
        <w:rPr>
          <w:rFonts w:ascii="Arial" w:hAnsi="Arial" w:cs="Arial"/>
          <w:sz w:val="24"/>
          <w:szCs w:val="24"/>
        </w:rPr>
        <w:t xml:space="preserve"> Komárek</w:t>
      </w:r>
      <w:r>
        <w:rPr>
          <w:rFonts w:ascii="Arial" w:hAnsi="Arial" w:cs="Arial"/>
          <w:sz w:val="24"/>
          <w:szCs w:val="24"/>
        </w:rPr>
        <w:t>, když</w:t>
      </w:r>
      <w:r w:rsidRPr="00196764">
        <w:rPr>
          <w:rFonts w:ascii="Arial" w:hAnsi="Arial" w:cs="Arial"/>
          <w:sz w:val="24"/>
          <w:szCs w:val="24"/>
        </w:rPr>
        <w:t xml:space="preserve"> uvádí, že SD se nachází v rozporuplném postavení – na jednu stranu je v postavení Nejvyššího soudu Unie, kdy zabezpečuje jednotnou aplikaci unijního práva </w:t>
      </w:r>
      <w:r w:rsidR="008A2283">
        <w:rPr>
          <w:rFonts w:ascii="Arial" w:hAnsi="Arial" w:cs="Arial"/>
          <w:sz w:val="24"/>
          <w:szCs w:val="24"/>
        </w:rPr>
        <w:t>v jednotlivých ČS</w:t>
      </w:r>
      <w:r w:rsidRPr="00196764">
        <w:rPr>
          <w:rFonts w:ascii="Arial" w:hAnsi="Arial" w:cs="Arial"/>
          <w:sz w:val="24"/>
          <w:szCs w:val="24"/>
        </w:rPr>
        <w:t xml:space="preserve"> a na druhou stranu v roli soudu ústavního, který má zaručovat základní práva</w:t>
      </w:r>
      <w:r>
        <w:rPr>
          <w:rFonts w:ascii="Arial" w:hAnsi="Arial" w:cs="Arial"/>
          <w:sz w:val="24"/>
          <w:szCs w:val="24"/>
        </w:rPr>
        <w:t xml:space="preserve"> </w:t>
      </w:r>
      <w:r w:rsidRPr="00771545">
        <w:rPr>
          <w:rFonts w:ascii="Arial" w:hAnsi="Arial" w:cs="Arial"/>
          <w:sz w:val="24"/>
          <w:szCs w:val="24"/>
        </w:rPr>
        <w:t>je</w:t>
      </w:r>
      <w:r>
        <w:rPr>
          <w:rFonts w:ascii="Arial" w:hAnsi="Arial" w:cs="Arial"/>
          <w:sz w:val="24"/>
          <w:szCs w:val="24"/>
        </w:rPr>
        <w:t>dnotlivcům</w:t>
      </w:r>
      <w:r w:rsidRPr="00771545">
        <w:rPr>
          <w:rFonts w:ascii="Arial" w:hAnsi="Arial" w:cs="Arial"/>
          <w:sz w:val="24"/>
          <w:szCs w:val="24"/>
        </w:rPr>
        <w:t>.</w:t>
      </w:r>
      <w:r w:rsidRPr="00771545">
        <w:rPr>
          <w:rStyle w:val="Znakapoznpodarou"/>
          <w:rFonts w:ascii="Arial" w:hAnsi="Arial" w:cs="Arial"/>
          <w:sz w:val="24"/>
          <w:szCs w:val="24"/>
        </w:rPr>
        <w:footnoteReference w:id="26"/>
      </w:r>
      <w:r w:rsidRPr="00196764">
        <w:rPr>
          <w:rFonts w:ascii="Arial" w:hAnsi="Arial" w:cs="Arial"/>
          <w:sz w:val="24"/>
          <w:szCs w:val="24"/>
        </w:rPr>
        <w:t xml:space="preserve"> SD všechny tyto úkony provádí v rámci řízení o předběžné otázce.</w:t>
      </w:r>
    </w:p>
    <w:p w:rsidR="00771545" w:rsidRPr="00196764" w:rsidRDefault="00771545" w:rsidP="00771545">
      <w:pPr>
        <w:ind w:firstLine="527"/>
        <w:rPr>
          <w:rFonts w:ascii="Arial" w:hAnsi="Arial" w:cs="Arial"/>
          <w:sz w:val="24"/>
          <w:szCs w:val="24"/>
        </w:rPr>
      </w:pPr>
      <w:r>
        <w:rPr>
          <w:rFonts w:ascii="Arial" w:hAnsi="Arial" w:cs="Arial"/>
          <w:sz w:val="24"/>
          <w:szCs w:val="24"/>
        </w:rPr>
        <w:t xml:space="preserve">Samotná </w:t>
      </w:r>
      <w:r w:rsidRPr="00196764">
        <w:rPr>
          <w:rFonts w:ascii="Arial" w:hAnsi="Arial" w:cs="Arial"/>
          <w:sz w:val="24"/>
          <w:szCs w:val="24"/>
        </w:rPr>
        <w:t>SFEU</w:t>
      </w:r>
      <w:r w:rsidR="009D5B9F">
        <w:rPr>
          <w:rFonts w:ascii="Arial" w:hAnsi="Arial" w:cs="Arial"/>
          <w:sz w:val="24"/>
          <w:szCs w:val="24"/>
        </w:rPr>
        <w:t xml:space="preserve"> v čl.</w:t>
      </w:r>
      <w:r>
        <w:rPr>
          <w:rFonts w:ascii="Arial" w:hAnsi="Arial" w:cs="Arial"/>
          <w:sz w:val="24"/>
          <w:szCs w:val="24"/>
        </w:rPr>
        <w:t xml:space="preserve"> 267 </w:t>
      </w:r>
      <w:r w:rsidRPr="00196764">
        <w:rPr>
          <w:rFonts w:ascii="Arial" w:hAnsi="Arial" w:cs="Arial"/>
          <w:sz w:val="24"/>
          <w:szCs w:val="24"/>
        </w:rPr>
        <w:t xml:space="preserve">stanoví, </w:t>
      </w:r>
      <w:r w:rsidR="00B74EA6">
        <w:rPr>
          <w:rFonts w:ascii="Arial" w:hAnsi="Arial" w:cs="Arial"/>
          <w:sz w:val="24"/>
          <w:szCs w:val="24"/>
        </w:rPr>
        <w:t>kdy je NS</w:t>
      </w:r>
      <w:r>
        <w:rPr>
          <w:rFonts w:ascii="Arial" w:hAnsi="Arial" w:cs="Arial"/>
          <w:sz w:val="24"/>
          <w:szCs w:val="24"/>
        </w:rPr>
        <w:t xml:space="preserve"> členského státu</w:t>
      </w:r>
      <w:r w:rsidRPr="00196764">
        <w:rPr>
          <w:rFonts w:ascii="Arial" w:hAnsi="Arial" w:cs="Arial"/>
          <w:sz w:val="24"/>
          <w:szCs w:val="24"/>
        </w:rPr>
        <w:t xml:space="preserve"> oprávněn či povinen předložit</w:t>
      </w:r>
      <w:r>
        <w:rPr>
          <w:rFonts w:ascii="Arial" w:hAnsi="Arial" w:cs="Arial"/>
          <w:sz w:val="24"/>
          <w:szCs w:val="24"/>
        </w:rPr>
        <w:t xml:space="preserve"> SD</w:t>
      </w:r>
      <w:r w:rsidRPr="00196764">
        <w:rPr>
          <w:rFonts w:ascii="Arial" w:hAnsi="Arial" w:cs="Arial"/>
          <w:sz w:val="24"/>
          <w:szCs w:val="24"/>
        </w:rPr>
        <w:t xml:space="preserve"> předběžnou otázku. Co vlastně tedy onen pojem </w:t>
      </w:r>
      <w:r>
        <w:rPr>
          <w:rFonts w:ascii="Arial" w:hAnsi="Arial" w:cs="Arial"/>
          <w:sz w:val="24"/>
          <w:szCs w:val="24"/>
        </w:rPr>
        <w:t>„</w:t>
      </w:r>
      <w:r w:rsidRPr="00196764">
        <w:rPr>
          <w:rFonts w:ascii="Arial" w:hAnsi="Arial" w:cs="Arial"/>
          <w:sz w:val="24"/>
          <w:szCs w:val="24"/>
        </w:rPr>
        <w:t>soud</w:t>
      </w:r>
      <w:r>
        <w:rPr>
          <w:rFonts w:ascii="Arial" w:hAnsi="Arial" w:cs="Arial"/>
          <w:sz w:val="24"/>
          <w:szCs w:val="24"/>
        </w:rPr>
        <w:t>“</w:t>
      </w:r>
      <w:r w:rsidRPr="00196764">
        <w:rPr>
          <w:rFonts w:ascii="Arial" w:hAnsi="Arial" w:cs="Arial"/>
          <w:sz w:val="24"/>
          <w:szCs w:val="24"/>
        </w:rPr>
        <w:t xml:space="preserve"> znamená?</w:t>
      </w:r>
      <w:r>
        <w:rPr>
          <w:rFonts w:ascii="Arial" w:hAnsi="Arial" w:cs="Arial"/>
          <w:sz w:val="24"/>
          <w:szCs w:val="24"/>
        </w:rPr>
        <w:t xml:space="preserve"> </w:t>
      </w:r>
      <w:r w:rsidRPr="00771545">
        <w:rPr>
          <w:rFonts w:ascii="Arial" w:hAnsi="Arial" w:cs="Arial"/>
          <w:sz w:val="24"/>
          <w:szCs w:val="24"/>
        </w:rPr>
        <w:t>To</w:t>
      </w:r>
      <w:r>
        <w:rPr>
          <w:rFonts w:ascii="Arial" w:hAnsi="Arial" w:cs="Arial"/>
          <w:sz w:val="24"/>
          <w:szCs w:val="24"/>
        </w:rPr>
        <w:t>,</w:t>
      </w:r>
      <w:r w:rsidRPr="00771545">
        <w:rPr>
          <w:rFonts w:ascii="Arial" w:hAnsi="Arial" w:cs="Arial"/>
          <w:sz w:val="24"/>
          <w:szCs w:val="24"/>
        </w:rPr>
        <w:t xml:space="preserve"> samozřejmě </w:t>
      </w:r>
      <w:r w:rsidR="009D5B9F">
        <w:rPr>
          <w:rFonts w:ascii="Arial" w:hAnsi="Arial" w:cs="Arial"/>
          <w:sz w:val="24"/>
          <w:szCs w:val="24"/>
        </w:rPr>
        <w:t>v kontextu výše uvedeného čl.</w:t>
      </w:r>
      <w:r w:rsidRPr="00771545">
        <w:rPr>
          <w:rFonts w:ascii="Arial" w:hAnsi="Arial" w:cs="Arial"/>
          <w:sz w:val="24"/>
          <w:szCs w:val="24"/>
        </w:rPr>
        <w:t xml:space="preserve"> 267 SFEU</w:t>
      </w:r>
      <w:r>
        <w:rPr>
          <w:rFonts w:ascii="Arial" w:hAnsi="Arial" w:cs="Arial"/>
          <w:sz w:val="24"/>
          <w:szCs w:val="24"/>
        </w:rPr>
        <w:t>,</w:t>
      </w:r>
      <w:r w:rsidRPr="00771545">
        <w:rPr>
          <w:rFonts w:ascii="Arial" w:hAnsi="Arial" w:cs="Arial"/>
          <w:sz w:val="24"/>
          <w:szCs w:val="24"/>
        </w:rPr>
        <w:t xml:space="preserve"> autoritativně vykládá SD v rámci své rozhodovací činnosti</w:t>
      </w:r>
      <w:r>
        <w:rPr>
          <w:rFonts w:ascii="Arial" w:hAnsi="Arial" w:cs="Arial"/>
          <w:sz w:val="24"/>
          <w:szCs w:val="24"/>
        </w:rPr>
        <w:t>.</w:t>
      </w:r>
      <w:r w:rsidRPr="00196764">
        <w:rPr>
          <w:rFonts w:ascii="Arial" w:hAnsi="Arial" w:cs="Arial"/>
          <w:sz w:val="24"/>
          <w:szCs w:val="24"/>
        </w:rPr>
        <w:t xml:space="preserve"> Důležité je</w:t>
      </w:r>
      <w:r>
        <w:rPr>
          <w:rFonts w:ascii="Arial" w:hAnsi="Arial" w:cs="Arial"/>
          <w:sz w:val="24"/>
          <w:szCs w:val="24"/>
        </w:rPr>
        <w:t xml:space="preserve"> přitom</w:t>
      </w:r>
      <w:r w:rsidRPr="00196764">
        <w:rPr>
          <w:rFonts w:ascii="Arial" w:hAnsi="Arial" w:cs="Arial"/>
          <w:sz w:val="24"/>
          <w:szCs w:val="24"/>
        </w:rPr>
        <w:t xml:space="preserve"> poznamenat, že podle práva EU je třeba tento orgán chápat na unijní úrovni, nikoliv na</w:t>
      </w:r>
      <w:r>
        <w:rPr>
          <w:rFonts w:ascii="Arial" w:hAnsi="Arial" w:cs="Arial"/>
          <w:sz w:val="24"/>
          <w:szCs w:val="24"/>
        </w:rPr>
        <w:t xml:space="preserve"> </w:t>
      </w:r>
      <w:r w:rsidR="00F250E6">
        <w:rPr>
          <w:rFonts w:ascii="Arial" w:hAnsi="Arial" w:cs="Arial"/>
          <w:sz w:val="24"/>
          <w:szCs w:val="24"/>
        </w:rPr>
        <w:t>té</w:t>
      </w:r>
      <w:r w:rsidRPr="00196764">
        <w:rPr>
          <w:rFonts w:ascii="Arial" w:hAnsi="Arial" w:cs="Arial"/>
          <w:sz w:val="24"/>
          <w:szCs w:val="24"/>
        </w:rPr>
        <w:t xml:space="preserve"> národní. Jejich vymezení se totiž překrývá pouze částečně.</w:t>
      </w:r>
    </w:p>
    <w:p w:rsidR="00771545" w:rsidRPr="00196764" w:rsidRDefault="00281A11" w:rsidP="00281A11">
      <w:pPr>
        <w:ind w:firstLine="527"/>
        <w:rPr>
          <w:rFonts w:ascii="Arial" w:hAnsi="Arial" w:cs="Arial"/>
          <w:sz w:val="24"/>
          <w:szCs w:val="24"/>
        </w:rPr>
      </w:pPr>
      <w:r>
        <w:rPr>
          <w:rFonts w:ascii="Arial" w:hAnsi="Arial" w:cs="Arial"/>
          <w:sz w:val="24"/>
          <w:szCs w:val="24"/>
        </w:rPr>
        <w:t>P</w:t>
      </w:r>
      <w:r w:rsidR="00771545" w:rsidRPr="00196764">
        <w:rPr>
          <w:rFonts w:ascii="Arial" w:hAnsi="Arial" w:cs="Arial"/>
          <w:sz w:val="24"/>
          <w:szCs w:val="24"/>
        </w:rPr>
        <w:t xml:space="preserve">ojem </w:t>
      </w:r>
      <w:r>
        <w:rPr>
          <w:rFonts w:ascii="Arial" w:hAnsi="Arial" w:cs="Arial"/>
          <w:sz w:val="24"/>
          <w:szCs w:val="24"/>
        </w:rPr>
        <w:t xml:space="preserve">„soud“ musíme chápat šířeji, než jsme zvyklí, když jeho výklad nalezneme v judikatuře SD. </w:t>
      </w:r>
      <w:r w:rsidR="00771545" w:rsidRPr="00196764">
        <w:rPr>
          <w:rFonts w:ascii="Arial" w:hAnsi="Arial" w:cs="Arial"/>
          <w:sz w:val="24"/>
          <w:szCs w:val="24"/>
        </w:rPr>
        <w:t>Stěžejním judikátem pro vymezení</w:t>
      </w:r>
      <w:r w:rsidR="00771545">
        <w:rPr>
          <w:rFonts w:ascii="Arial" w:hAnsi="Arial" w:cs="Arial"/>
          <w:sz w:val="24"/>
          <w:szCs w:val="24"/>
        </w:rPr>
        <w:t xml:space="preserve"> </w:t>
      </w:r>
      <w:r>
        <w:rPr>
          <w:rFonts w:ascii="Arial" w:hAnsi="Arial" w:cs="Arial"/>
          <w:sz w:val="24"/>
          <w:szCs w:val="24"/>
        </w:rPr>
        <w:t>tohoto pojmu</w:t>
      </w:r>
      <w:r w:rsidR="00FB6247">
        <w:rPr>
          <w:rFonts w:ascii="Arial" w:hAnsi="Arial" w:cs="Arial"/>
          <w:sz w:val="24"/>
          <w:szCs w:val="24"/>
        </w:rPr>
        <w:t xml:space="preserve"> z hlediska unijního práva</w:t>
      </w:r>
      <w:r w:rsidR="00771545" w:rsidRPr="00196764">
        <w:rPr>
          <w:rFonts w:ascii="Arial" w:hAnsi="Arial" w:cs="Arial"/>
          <w:sz w:val="24"/>
          <w:szCs w:val="24"/>
        </w:rPr>
        <w:t xml:space="preserve"> je případ</w:t>
      </w:r>
      <w:r w:rsidR="00771545" w:rsidRPr="003D3D9B">
        <w:rPr>
          <w:rStyle w:val="Zvraznn"/>
          <w:rFonts w:ascii="Arial" w:hAnsi="Arial" w:cs="Arial"/>
          <w:sz w:val="20"/>
          <w:szCs w:val="20"/>
        </w:rPr>
        <w:t xml:space="preserve"> </w:t>
      </w:r>
      <w:proofErr w:type="spellStart"/>
      <w:r w:rsidR="00771545" w:rsidRPr="003D3D9B">
        <w:rPr>
          <w:rStyle w:val="Zvraznn"/>
          <w:rFonts w:ascii="Arial" w:hAnsi="Arial" w:cs="Arial"/>
          <w:sz w:val="24"/>
          <w:szCs w:val="24"/>
        </w:rPr>
        <w:t>Vaassen</w:t>
      </w:r>
      <w:proofErr w:type="spellEnd"/>
      <w:r w:rsidR="00771545" w:rsidRPr="003D3D9B">
        <w:rPr>
          <w:rStyle w:val="st"/>
          <w:rFonts w:ascii="Arial" w:hAnsi="Arial" w:cs="Arial"/>
          <w:sz w:val="24"/>
          <w:szCs w:val="24"/>
        </w:rPr>
        <w:t>-</w:t>
      </w:r>
      <w:proofErr w:type="spellStart"/>
      <w:r w:rsidR="00771545" w:rsidRPr="003D3D9B">
        <w:rPr>
          <w:rStyle w:val="Zvraznn"/>
          <w:rFonts w:ascii="Arial" w:hAnsi="Arial" w:cs="Arial"/>
          <w:sz w:val="24"/>
          <w:szCs w:val="24"/>
        </w:rPr>
        <w:t>Goebbels</w:t>
      </w:r>
      <w:proofErr w:type="spellEnd"/>
      <w:r w:rsidR="00771545" w:rsidRPr="003D3D9B">
        <w:rPr>
          <w:rStyle w:val="st"/>
          <w:rFonts w:ascii="Arial" w:hAnsi="Arial" w:cs="Arial"/>
          <w:i/>
          <w:sz w:val="20"/>
          <w:szCs w:val="20"/>
        </w:rPr>
        <w:t xml:space="preserve"> </w:t>
      </w:r>
      <w:r w:rsidR="00771545" w:rsidRPr="00196764">
        <w:rPr>
          <w:rStyle w:val="Znakapoznpodarou"/>
          <w:rFonts w:ascii="Arial" w:hAnsi="Arial" w:cs="Arial"/>
          <w:sz w:val="24"/>
          <w:szCs w:val="24"/>
        </w:rPr>
        <w:footnoteReference w:id="27"/>
      </w:r>
      <w:r w:rsidR="00771545" w:rsidRPr="00196764">
        <w:rPr>
          <w:rFonts w:ascii="Arial" w:hAnsi="Arial" w:cs="Arial"/>
          <w:sz w:val="24"/>
          <w:szCs w:val="24"/>
        </w:rPr>
        <w:t xml:space="preserve"> a také </w:t>
      </w:r>
      <w:proofErr w:type="spellStart"/>
      <w:r w:rsidR="00771545" w:rsidRPr="00196764">
        <w:rPr>
          <w:rFonts w:ascii="Arial" w:hAnsi="Arial" w:cs="Arial"/>
          <w:i/>
          <w:sz w:val="24"/>
          <w:szCs w:val="24"/>
        </w:rPr>
        <w:t>Dorsch</w:t>
      </w:r>
      <w:proofErr w:type="spellEnd"/>
      <w:r w:rsidR="00771545" w:rsidRPr="00196764">
        <w:rPr>
          <w:rFonts w:ascii="Arial" w:hAnsi="Arial" w:cs="Arial"/>
          <w:i/>
          <w:sz w:val="24"/>
          <w:szCs w:val="24"/>
        </w:rPr>
        <w:t xml:space="preserve"> </w:t>
      </w:r>
      <w:proofErr w:type="spellStart"/>
      <w:r w:rsidR="00771545" w:rsidRPr="00196764">
        <w:rPr>
          <w:rFonts w:ascii="Arial" w:hAnsi="Arial" w:cs="Arial"/>
          <w:i/>
          <w:sz w:val="24"/>
          <w:szCs w:val="24"/>
        </w:rPr>
        <w:t>Consult</w:t>
      </w:r>
      <w:proofErr w:type="spellEnd"/>
      <w:r w:rsidR="00771545" w:rsidRPr="00196764">
        <w:rPr>
          <w:rStyle w:val="Znakapoznpodarou"/>
          <w:rFonts w:ascii="Arial" w:hAnsi="Arial" w:cs="Arial"/>
          <w:sz w:val="24"/>
          <w:szCs w:val="24"/>
        </w:rPr>
        <w:footnoteReference w:id="28"/>
      </w:r>
      <w:r w:rsidR="00771545" w:rsidRPr="00196764">
        <w:rPr>
          <w:rFonts w:ascii="Arial" w:hAnsi="Arial" w:cs="Arial"/>
          <w:sz w:val="24"/>
          <w:szCs w:val="24"/>
        </w:rPr>
        <w:t>.</w:t>
      </w:r>
    </w:p>
    <w:p w:rsidR="00771545" w:rsidRPr="00196764" w:rsidRDefault="00771545" w:rsidP="00771545">
      <w:pPr>
        <w:ind w:firstLine="527"/>
        <w:rPr>
          <w:rFonts w:ascii="Arial" w:hAnsi="Arial" w:cs="Arial"/>
          <w:sz w:val="24"/>
          <w:szCs w:val="24"/>
        </w:rPr>
      </w:pPr>
      <w:r w:rsidRPr="00196764">
        <w:rPr>
          <w:rFonts w:ascii="Arial" w:hAnsi="Arial" w:cs="Arial"/>
          <w:sz w:val="24"/>
          <w:szCs w:val="24"/>
        </w:rPr>
        <w:t>V</w:t>
      </w:r>
      <w:r>
        <w:rPr>
          <w:rFonts w:ascii="Arial" w:hAnsi="Arial" w:cs="Arial"/>
          <w:sz w:val="24"/>
          <w:szCs w:val="24"/>
        </w:rPr>
        <w:t> </w:t>
      </w:r>
      <w:r w:rsidR="00FB6247">
        <w:rPr>
          <w:rFonts w:ascii="Arial" w:hAnsi="Arial" w:cs="Arial"/>
          <w:sz w:val="24"/>
          <w:szCs w:val="24"/>
        </w:rPr>
        <w:t>případu</w:t>
      </w:r>
      <w:r w:rsidRPr="00196764">
        <w:rPr>
          <w:rFonts w:ascii="Arial" w:hAnsi="Arial" w:cs="Arial"/>
          <w:sz w:val="24"/>
          <w:szCs w:val="24"/>
        </w:rPr>
        <w:t xml:space="preserve"> </w:t>
      </w:r>
      <w:proofErr w:type="spellStart"/>
      <w:r w:rsidRPr="003D3D9B">
        <w:rPr>
          <w:rStyle w:val="Zvraznn"/>
          <w:rFonts w:ascii="Arial" w:hAnsi="Arial" w:cs="Arial"/>
          <w:sz w:val="24"/>
          <w:szCs w:val="24"/>
        </w:rPr>
        <w:t>Vaassen</w:t>
      </w:r>
      <w:proofErr w:type="spellEnd"/>
      <w:r w:rsidRPr="003D3D9B">
        <w:rPr>
          <w:rStyle w:val="st"/>
          <w:rFonts w:ascii="Arial" w:hAnsi="Arial" w:cs="Arial"/>
          <w:sz w:val="24"/>
          <w:szCs w:val="24"/>
        </w:rPr>
        <w:t>-</w:t>
      </w:r>
      <w:proofErr w:type="spellStart"/>
      <w:r w:rsidRPr="003D3D9B">
        <w:rPr>
          <w:rStyle w:val="Zvraznn"/>
          <w:rFonts w:ascii="Arial" w:hAnsi="Arial" w:cs="Arial"/>
          <w:sz w:val="24"/>
          <w:szCs w:val="24"/>
        </w:rPr>
        <w:t>Goebbels</w:t>
      </w:r>
      <w:proofErr w:type="spellEnd"/>
      <w:r w:rsidRPr="003D3D9B">
        <w:rPr>
          <w:rFonts w:ascii="Arial" w:hAnsi="Arial" w:cs="Arial"/>
          <w:sz w:val="24"/>
          <w:szCs w:val="24"/>
        </w:rPr>
        <w:t>,</w:t>
      </w:r>
      <w:r>
        <w:rPr>
          <w:rFonts w:ascii="Arial" w:hAnsi="Arial" w:cs="Arial"/>
          <w:sz w:val="24"/>
          <w:szCs w:val="24"/>
        </w:rPr>
        <w:t xml:space="preserve"> </w:t>
      </w:r>
      <w:r w:rsidR="00FB6247">
        <w:rPr>
          <w:rFonts w:ascii="Arial" w:hAnsi="Arial" w:cs="Arial"/>
          <w:sz w:val="24"/>
          <w:szCs w:val="24"/>
        </w:rPr>
        <w:t>který se týkal</w:t>
      </w:r>
      <w:r w:rsidRPr="00196764">
        <w:rPr>
          <w:rFonts w:ascii="Arial" w:hAnsi="Arial" w:cs="Arial"/>
          <w:sz w:val="24"/>
          <w:szCs w:val="24"/>
        </w:rPr>
        <w:t xml:space="preserve"> rozhodčího řízení, byla </w:t>
      </w:r>
      <w:r w:rsidR="00FB6247">
        <w:rPr>
          <w:rFonts w:ascii="Arial" w:hAnsi="Arial" w:cs="Arial"/>
          <w:sz w:val="24"/>
          <w:szCs w:val="24"/>
        </w:rPr>
        <w:t>poprvé stanovena kritéria, jež</w:t>
      </w:r>
      <w:r w:rsidRPr="00196764">
        <w:rPr>
          <w:rFonts w:ascii="Arial" w:hAnsi="Arial" w:cs="Arial"/>
          <w:sz w:val="24"/>
          <w:szCs w:val="24"/>
        </w:rPr>
        <w:t xml:space="preserve"> musí být splněna</w:t>
      </w:r>
      <w:r>
        <w:rPr>
          <w:rFonts w:ascii="Arial" w:hAnsi="Arial" w:cs="Arial"/>
          <w:sz w:val="24"/>
          <w:szCs w:val="24"/>
        </w:rPr>
        <w:t xml:space="preserve"> </w:t>
      </w:r>
      <w:r w:rsidR="00FB6247">
        <w:rPr>
          <w:rFonts w:ascii="Arial" w:hAnsi="Arial" w:cs="Arial"/>
          <w:sz w:val="24"/>
          <w:szCs w:val="24"/>
        </w:rPr>
        <w:t>k tomu</w:t>
      </w:r>
      <w:r w:rsidRPr="00196764">
        <w:rPr>
          <w:rFonts w:ascii="Arial" w:hAnsi="Arial" w:cs="Arial"/>
          <w:sz w:val="24"/>
          <w:szCs w:val="24"/>
        </w:rPr>
        <w:t>, aby tento orgán</w:t>
      </w:r>
      <w:r w:rsidR="00281A11">
        <w:rPr>
          <w:rFonts w:ascii="Arial" w:hAnsi="Arial" w:cs="Arial"/>
          <w:sz w:val="24"/>
          <w:szCs w:val="24"/>
        </w:rPr>
        <w:t xml:space="preserve"> mohl podat předběžnou otázku </w:t>
      </w:r>
      <w:r w:rsidRPr="00196764">
        <w:rPr>
          <w:rFonts w:ascii="Arial" w:hAnsi="Arial" w:cs="Arial"/>
          <w:sz w:val="24"/>
          <w:szCs w:val="24"/>
        </w:rPr>
        <w:t>SD a jeho podání bylo přípustné.</w:t>
      </w:r>
      <w:r>
        <w:rPr>
          <w:rFonts w:ascii="Arial" w:hAnsi="Arial" w:cs="Arial"/>
          <w:sz w:val="24"/>
          <w:szCs w:val="24"/>
        </w:rPr>
        <w:t xml:space="preserve"> </w:t>
      </w:r>
      <w:r w:rsidR="00FB6247" w:rsidRPr="00281A11">
        <w:rPr>
          <w:rFonts w:ascii="Arial" w:hAnsi="Arial" w:cs="Arial"/>
          <w:sz w:val="24"/>
          <w:szCs w:val="24"/>
        </w:rPr>
        <w:t xml:space="preserve">Tato byla později </w:t>
      </w:r>
      <w:proofErr w:type="gramStart"/>
      <w:r w:rsidR="00FB6247" w:rsidRPr="00281A11">
        <w:rPr>
          <w:rFonts w:ascii="Arial" w:hAnsi="Arial" w:cs="Arial"/>
          <w:sz w:val="24"/>
          <w:szCs w:val="24"/>
        </w:rPr>
        <w:t xml:space="preserve">potvrzena </w:t>
      </w:r>
      <w:r w:rsidR="00BD1DD0">
        <w:rPr>
          <w:rFonts w:ascii="Arial" w:hAnsi="Arial" w:cs="Arial"/>
          <w:sz w:val="24"/>
          <w:szCs w:val="24"/>
        </w:rPr>
        <w:t xml:space="preserve">        </w:t>
      </w:r>
      <w:r w:rsidR="00FB6247" w:rsidRPr="00281A11">
        <w:rPr>
          <w:rFonts w:ascii="Arial" w:hAnsi="Arial" w:cs="Arial"/>
          <w:sz w:val="24"/>
          <w:szCs w:val="24"/>
        </w:rPr>
        <w:t>i judikátem</w:t>
      </w:r>
      <w:proofErr w:type="gramEnd"/>
      <w:r w:rsidR="00FB6247" w:rsidRPr="00281A11">
        <w:rPr>
          <w:rFonts w:ascii="Arial" w:hAnsi="Arial" w:cs="Arial"/>
          <w:i/>
          <w:sz w:val="24"/>
          <w:szCs w:val="24"/>
        </w:rPr>
        <w:t xml:space="preserve"> </w:t>
      </w:r>
      <w:proofErr w:type="spellStart"/>
      <w:r w:rsidR="00FB6247" w:rsidRPr="00281A11">
        <w:rPr>
          <w:rFonts w:ascii="Arial" w:hAnsi="Arial" w:cs="Arial"/>
          <w:i/>
          <w:sz w:val="24"/>
          <w:szCs w:val="24"/>
        </w:rPr>
        <w:t>Dorsch</w:t>
      </w:r>
      <w:proofErr w:type="spellEnd"/>
      <w:r w:rsidR="00FB6247" w:rsidRPr="00281A11">
        <w:rPr>
          <w:rFonts w:ascii="Arial" w:hAnsi="Arial" w:cs="Arial"/>
          <w:i/>
          <w:sz w:val="24"/>
          <w:szCs w:val="24"/>
        </w:rPr>
        <w:t xml:space="preserve"> </w:t>
      </w:r>
      <w:proofErr w:type="spellStart"/>
      <w:r w:rsidR="00FB6247" w:rsidRPr="00281A11">
        <w:rPr>
          <w:rFonts w:ascii="Arial" w:hAnsi="Arial" w:cs="Arial"/>
          <w:i/>
          <w:sz w:val="24"/>
          <w:szCs w:val="24"/>
        </w:rPr>
        <w:t>Consult</w:t>
      </w:r>
      <w:proofErr w:type="spellEnd"/>
      <w:r w:rsidR="00435898">
        <w:rPr>
          <w:rFonts w:ascii="Arial" w:hAnsi="Arial" w:cs="Arial"/>
          <w:sz w:val="24"/>
          <w:szCs w:val="24"/>
        </w:rPr>
        <w:t>. Václav</w:t>
      </w:r>
      <w:r w:rsidR="00FB6247" w:rsidRPr="00281A11">
        <w:rPr>
          <w:rFonts w:ascii="Arial" w:hAnsi="Arial" w:cs="Arial"/>
          <w:sz w:val="24"/>
          <w:szCs w:val="24"/>
        </w:rPr>
        <w:t xml:space="preserve"> Stehlík je ve svém článku </w:t>
      </w:r>
      <w:r w:rsidR="00281A11" w:rsidRPr="00281A11">
        <w:rPr>
          <w:rFonts w:ascii="Arial" w:hAnsi="Arial" w:cs="Arial"/>
          <w:sz w:val="24"/>
          <w:szCs w:val="24"/>
        </w:rPr>
        <w:t xml:space="preserve">právě s odkazem na ně </w:t>
      </w:r>
      <w:r w:rsidR="00FB6247" w:rsidRPr="00281A11">
        <w:rPr>
          <w:rFonts w:ascii="Arial" w:hAnsi="Arial" w:cs="Arial"/>
          <w:sz w:val="24"/>
          <w:szCs w:val="24"/>
        </w:rPr>
        <w:t>shrnuje následovně:</w:t>
      </w:r>
    </w:p>
    <w:p w:rsidR="00771545" w:rsidRPr="00196764" w:rsidRDefault="00771545" w:rsidP="00771545">
      <w:pPr>
        <w:ind w:firstLine="527"/>
        <w:rPr>
          <w:rFonts w:ascii="Arial" w:hAnsi="Arial" w:cs="Arial"/>
          <w:sz w:val="24"/>
          <w:szCs w:val="24"/>
        </w:rPr>
      </w:pPr>
    </w:p>
    <w:p w:rsidR="00771545" w:rsidRPr="006F14A7" w:rsidRDefault="00771545" w:rsidP="00771545">
      <w:pPr>
        <w:pStyle w:val="Odstavecseseznamem"/>
        <w:numPr>
          <w:ilvl w:val="0"/>
          <w:numId w:val="3"/>
        </w:numPr>
        <w:rPr>
          <w:rFonts w:ascii="Arial" w:hAnsi="Arial" w:cs="Arial"/>
          <w:i/>
          <w:sz w:val="24"/>
          <w:szCs w:val="24"/>
        </w:rPr>
      </w:pPr>
      <w:r>
        <w:rPr>
          <w:rFonts w:ascii="Arial" w:hAnsi="Arial" w:cs="Arial"/>
          <w:i/>
          <w:sz w:val="24"/>
          <w:szCs w:val="24"/>
        </w:rPr>
        <w:t>„</w:t>
      </w:r>
      <w:r w:rsidRPr="006F14A7">
        <w:rPr>
          <w:rFonts w:ascii="Arial" w:hAnsi="Arial" w:cs="Arial"/>
          <w:i/>
          <w:sz w:val="24"/>
          <w:szCs w:val="24"/>
        </w:rPr>
        <w:t>orgán musí být vytvořen na základě práva,</w:t>
      </w:r>
    </w:p>
    <w:p w:rsidR="00771545" w:rsidRPr="006F14A7" w:rsidRDefault="00771545" w:rsidP="00771545">
      <w:pPr>
        <w:pStyle w:val="Odstavecseseznamem"/>
        <w:numPr>
          <w:ilvl w:val="0"/>
          <w:numId w:val="3"/>
        </w:numPr>
        <w:rPr>
          <w:rFonts w:ascii="Arial" w:hAnsi="Arial" w:cs="Arial"/>
          <w:i/>
          <w:sz w:val="24"/>
          <w:szCs w:val="24"/>
        </w:rPr>
      </w:pPr>
      <w:r w:rsidRPr="006F14A7">
        <w:rPr>
          <w:rFonts w:ascii="Arial" w:hAnsi="Arial" w:cs="Arial"/>
          <w:i/>
          <w:sz w:val="24"/>
          <w:szCs w:val="24"/>
        </w:rPr>
        <w:t>musí se jednat o orgán stálý,</w:t>
      </w:r>
    </w:p>
    <w:p w:rsidR="00771545" w:rsidRPr="006F14A7" w:rsidRDefault="00771545" w:rsidP="00771545">
      <w:pPr>
        <w:pStyle w:val="Odstavecseseznamem"/>
        <w:numPr>
          <w:ilvl w:val="0"/>
          <w:numId w:val="3"/>
        </w:numPr>
        <w:rPr>
          <w:rFonts w:ascii="Arial" w:hAnsi="Arial" w:cs="Arial"/>
          <w:i/>
          <w:sz w:val="24"/>
          <w:szCs w:val="24"/>
        </w:rPr>
      </w:pPr>
      <w:r w:rsidRPr="006F14A7">
        <w:rPr>
          <w:rFonts w:ascii="Arial" w:hAnsi="Arial" w:cs="Arial"/>
          <w:i/>
          <w:sz w:val="24"/>
          <w:szCs w:val="24"/>
        </w:rPr>
        <w:lastRenderedPageBreak/>
        <w:t>jeho pravomoc musí být obligatorní, tedy strany sporu nemají možnost obrátit se na jiný orgán,</w:t>
      </w:r>
    </w:p>
    <w:p w:rsidR="00771545" w:rsidRPr="006F14A7" w:rsidRDefault="00771545" w:rsidP="00771545">
      <w:pPr>
        <w:pStyle w:val="Odstavecseseznamem"/>
        <w:numPr>
          <w:ilvl w:val="0"/>
          <w:numId w:val="3"/>
        </w:numPr>
        <w:rPr>
          <w:rFonts w:ascii="Arial" w:hAnsi="Arial" w:cs="Arial"/>
          <w:i/>
          <w:sz w:val="24"/>
          <w:szCs w:val="24"/>
        </w:rPr>
      </w:pPr>
      <w:r w:rsidRPr="006F14A7">
        <w:rPr>
          <w:rFonts w:ascii="Arial" w:hAnsi="Arial" w:cs="Arial"/>
          <w:i/>
          <w:sz w:val="24"/>
          <w:szCs w:val="24"/>
        </w:rPr>
        <w:t>orgán musí rozhodovat spory mezi jednotlivci před daným orgánem,</w:t>
      </w:r>
    </w:p>
    <w:p w:rsidR="00771545" w:rsidRPr="006F14A7" w:rsidRDefault="00771545" w:rsidP="00771545">
      <w:pPr>
        <w:pStyle w:val="Odstavecseseznamem"/>
        <w:numPr>
          <w:ilvl w:val="0"/>
          <w:numId w:val="3"/>
        </w:numPr>
        <w:rPr>
          <w:rFonts w:ascii="Arial" w:hAnsi="Arial" w:cs="Arial"/>
          <w:i/>
          <w:sz w:val="24"/>
          <w:szCs w:val="24"/>
        </w:rPr>
      </w:pPr>
      <w:r w:rsidRPr="006F14A7">
        <w:rPr>
          <w:rFonts w:ascii="Arial" w:hAnsi="Arial" w:cs="Arial"/>
          <w:i/>
          <w:sz w:val="24"/>
          <w:szCs w:val="24"/>
        </w:rPr>
        <w:t>musí při svém rozhodování aplikovat zákony,</w:t>
      </w:r>
    </w:p>
    <w:p w:rsidR="00771545" w:rsidRPr="00196764" w:rsidRDefault="00771545" w:rsidP="00771545">
      <w:pPr>
        <w:pStyle w:val="Odstavecseseznamem"/>
        <w:numPr>
          <w:ilvl w:val="0"/>
          <w:numId w:val="3"/>
        </w:numPr>
        <w:rPr>
          <w:rFonts w:ascii="Arial" w:hAnsi="Arial" w:cs="Arial"/>
          <w:sz w:val="24"/>
          <w:szCs w:val="24"/>
        </w:rPr>
      </w:pPr>
      <w:r w:rsidRPr="006F14A7">
        <w:rPr>
          <w:rFonts w:ascii="Arial" w:hAnsi="Arial" w:cs="Arial"/>
          <w:i/>
          <w:sz w:val="24"/>
          <w:szCs w:val="24"/>
        </w:rPr>
        <w:t>musí se jednat o orgán nezávislý.</w:t>
      </w:r>
      <w:r>
        <w:rPr>
          <w:rFonts w:ascii="Arial" w:hAnsi="Arial" w:cs="Arial"/>
          <w:i/>
          <w:sz w:val="24"/>
          <w:szCs w:val="24"/>
        </w:rPr>
        <w:t>“</w:t>
      </w:r>
      <w:r w:rsidRPr="00196764">
        <w:rPr>
          <w:rStyle w:val="Znakapoznpodarou"/>
          <w:rFonts w:ascii="Arial" w:hAnsi="Arial" w:cs="Arial"/>
          <w:sz w:val="24"/>
          <w:szCs w:val="24"/>
        </w:rPr>
        <w:footnoteReference w:id="29"/>
      </w:r>
    </w:p>
    <w:p w:rsidR="00771545" w:rsidRPr="00196764" w:rsidRDefault="00771545" w:rsidP="00771545">
      <w:pPr>
        <w:pStyle w:val="Odstavecseseznamem"/>
        <w:rPr>
          <w:rFonts w:ascii="Arial" w:hAnsi="Arial" w:cs="Arial"/>
          <w:sz w:val="24"/>
          <w:szCs w:val="24"/>
        </w:rPr>
      </w:pPr>
    </w:p>
    <w:p w:rsidR="00771545" w:rsidRPr="00196764" w:rsidRDefault="00771545" w:rsidP="00771545">
      <w:pPr>
        <w:pStyle w:val="Odstavecseseznamem"/>
        <w:ind w:left="0" w:firstLine="527"/>
        <w:rPr>
          <w:rFonts w:ascii="Arial" w:hAnsi="Arial" w:cs="Arial"/>
          <w:sz w:val="24"/>
          <w:szCs w:val="24"/>
        </w:rPr>
      </w:pPr>
      <w:r w:rsidRPr="00196764">
        <w:rPr>
          <w:rFonts w:ascii="Arial" w:hAnsi="Arial" w:cs="Arial"/>
          <w:sz w:val="24"/>
          <w:szCs w:val="24"/>
        </w:rPr>
        <w:t xml:space="preserve">Je-li splněno výše uvedené vymezení soudu, není potom důležité </w:t>
      </w:r>
      <w:proofErr w:type="gramStart"/>
      <w:r w:rsidRPr="00196764">
        <w:rPr>
          <w:rFonts w:ascii="Arial" w:hAnsi="Arial" w:cs="Arial"/>
          <w:sz w:val="24"/>
          <w:szCs w:val="24"/>
        </w:rPr>
        <w:t xml:space="preserve">posuzovat, </w:t>
      </w:r>
      <w:r w:rsidR="00BD1DD0">
        <w:rPr>
          <w:rFonts w:ascii="Arial" w:hAnsi="Arial" w:cs="Arial"/>
          <w:sz w:val="24"/>
          <w:szCs w:val="24"/>
        </w:rPr>
        <w:t xml:space="preserve">     </w:t>
      </w:r>
      <w:r w:rsidRPr="00196764">
        <w:rPr>
          <w:rFonts w:ascii="Arial" w:hAnsi="Arial" w:cs="Arial"/>
          <w:sz w:val="24"/>
          <w:szCs w:val="24"/>
        </w:rPr>
        <w:t>o jaký</w:t>
      </w:r>
      <w:proofErr w:type="gramEnd"/>
      <w:r w:rsidRPr="00196764">
        <w:rPr>
          <w:rFonts w:ascii="Arial" w:hAnsi="Arial" w:cs="Arial"/>
          <w:sz w:val="24"/>
          <w:szCs w:val="24"/>
        </w:rPr>
        <w:t xml:space="preserve"> druh řízení</w:t>
      </w:r>
      <w:r>
        <w:rPr>
          <w:rFonts w:ascii="Arial" w:hAnsi="Arial" w:cs="Arial"/>
          <w:sz w:val="24"/>
          <w:szCs w:val="24"/>
        </w:rPr>
        <w:t xml:space="preserve"> </w:t>
      </w:r>
      <w:r w:rsidR="00FB6247">
        <w:rPr>
          <w:rFonts w:ascii="Arial" w:hAnsi="Arial" w:cs="Arial"/>
          <w:sz w:val="24"/>
          <w:szCs w:val="24"/>
        </w:rPr>
        <w:t>se v konkrétním případě jedná</w:t>
      </w:r>
      <w:r w:rsidR="00ED222C">
        <w:rPr>
          <w:rFonts w:ascii="Arial" w:hAnsi="Arial" w:cs="Arial"/>
          <w:sz w:val="24"/>
          <w:szCs w:val="24"/>
        </w:rPr>
        <w:t xml:space="preserve">, </w:t>
      </w:r>
      <w:r w:rsidRPr="00ED222C">
        <w:rPr>
          <w:rFonts w:ascii="Arial" w:hAnsi="Arial" w:cs="Arial"/>
          <w:sz w:val="24"/>
          <w:szCs w:val="24"/>
        </w:rPr>
        <w:t>zda</w:t>
      </w:r>
      <w:r w:rsidR="00ED222C">
        <w:rPr>
          <w:rFonts w:ascii="Arial" w:hAnsi="Arial" w:cs="Arial"/>
          <w:sz w:val="24"/>
          <w:szCs w:val="24"/>
        </w:rPr>
        <w:t>li</w:t>
      </w:r>
      <w:r w:rsidRPr="00196764">
        <w:rPr>
          <w:rFonts w:ascii="Arial" w:hAnsi="Arial" w:cs="Arial"/>
          <w:sz w:val="24"/>
          <w:szCs w:val="24"/>
        </w:rPr>
        <w:t xml:space="preserve"> je rozhodováno ve věcech trestních, občanskoprávních, </w:t>
      </w:r>
      <w:proofErr w:type="spellStart"/>
      <w:r w:rsidRPr="00196764">
        <w:rPr>
          <w:rFonts w:ascii="Arial" w:hAnsi="Arial" w:cs="Arial"/>
          <w:sz w:val="24"/>
          <w:szCs w:val="24"/>
        </w:rPr>
        <w:t>správněprávních</w:t>
      </w:r>
      <w:proofErr w:type="spellEnd"/>
      <w:r w:rsidRPr="00196764">
        <w:rPr>
          <w:rFonts w:ascii="Arial" w:hAnsi="Arial" w:cs="Arial"/>
          <w:sz w:val="24"/>
          <w:szCs w:val="24"/>
        </w:rPr>
        <w:t xml:space="preserve"> nebo pracovněprávních, </w:t>
      </w:r>
      <w:r w:rsidR="00ED222C">
        <w:rPr>
          <w:rFonts w:ascii="Arial" w:hAnsi="Arial" w:cs="Arial"/>
          <w:sz w:val="24"/>
          <w:szCs w:val="24"/>
        </w:rPr>
        <w:t>stejné</w:t>
      </w:r>
      <w:r w:rsidRPr="00196764">
        <w:rPr>
          <w:rFonts w:ascii="Arial" w:hAnsi="Arial" w:cs="Arial"/>
          <w:sz w:val="24"/>
          <w:szCs w:val="24"/>
        </w:rPr>
        <w:t xml:space="preserve"> je to </w:t>
      </w:r>
      <w:r w:rsidR="00BD1DD0">
        <w:rPr>
          <w:rFonts w:ascii="Arial" w:hAnsi="Arial" w:cs="Arial"/>
          <w:sz w:val="24"/>
          <w:szCs w:val="24"/>
        </w:rPr>
        <w:t xml:space="preserve">    </w:t>
      </w:r>
      <w:r w:rsidR="00ED222C">
        <w:rPr>
          <w:rFonts w:ascii="Arial" w:hAnsi="Arial" w:cs="Arial"/>
          <w:sz w:val="24"/>
          <w:szCs w:val="24"/>
        </w:rPr>
        <w:t>i s posouzením, zda jde o soudní</w:t>
      </w:r>
      <w:r w:rsidRPr="00196764">
        <w:rPr>
          <w:rFonts w:ascii="Arial" w:hAnsi="Arial" w:cs="Arial"/>
          <w:sz w:val="24"/>
          <w:szCs w:val="24"/>
        </w:rPr>
        <w:t xml:space="preserve"> či rozhodčí řízení. Ve své podstatě</w:t>
      </w:r>
      <w:r>
        <w:rPr>
          <w:rFonts w:ascii="Arial" w:hAnsi="Arial" w:cs="Arial"/>
          <w:sz w:val="24"/>
          <w:szCs w:val="24"/>
        </w:rPr>
        <w:t xml:space="preserve"> </w:t>
      </w:r>
      <w:r w:rsidRPr="00ED222C">
        <w:rPr>
          <w:rFonts w:ascii="Arial" w:hAnsi="Arial" w:cs="Arial"/>
          <w:sz w:val="24"/>
          <w:szCs w:val="24"/>
        </w:rPr>
        <w:t>jde vždy o t</w:t>
      </w:r>
      <w:r w:rsidR="00ED222C">
        <w:rPr>
          <w:rFonts w:ascii="Arial" w:hAnsi="Arial" w:cs="Arial"/>
          <w:sz w:val="24"/>
          <w:szCs w:val="24"/>
        </w:rPr>
        <w:t xml:space="preserve">o, aby byl konkrétní orgán </w:t>
      </w:r>
      <w:proofErr w:type="spellStart"/>
      <w:r w:rsidRPr="00ED222C">
        <w:rPr>
          <w:rFonts w:ascii="Arial" w:hAnsi="Arial" w:cs="Arial"/>
          <w:sz w:val="24"/>
          <w:szCs w:val="24"/>
        </w:rPr>
        <w:t>podřaditelný</w:t>
      </w:r>
      <w:proofErr w:type="spellEnd"/>
      <w:r w:rsidRPr="00ED222C">
        <w:rPr>
          <w:rFonts w:ascii="Arial" w:hAnsi="Arial" w:cs="Arial"/>
          <w:sz w:val="24"/>
          <w:szCs w:val="24"/>
        </w:rPr>
        <w:t xml:space="preserve"> p</w:t>
      </w:r>
      <w:r w:rsidR="00ED222C">
        <w:rPr>
          <w:rFonts w:ascii="Arial" w:hAnsi="Arial" w:cs="Arial"/>
          <w:sz w:val="24"/>
          <w:szCs w:val="24"/>
        </w:rPr>
        <w:t xml:space="preserve">od výše uvedených šest bodů. </w:t>
      </w:r>
      <w:r w:rsidRPr="00196764">
        <w:rPr>
          <w:rFonts w:ascii="Arial" w:hAnsi="Arial" w:cs="Arial"/>
          <w:sz w:val="24"/>
          <w:szCs w:val="24"/>
        </w:rPr>
        <w:t>Jelikož však tyto znaky nejsou striktně určeny</w:t>
      </w:r>
      <w:r>
        <w:rPr>
          <w:rFonts w:ascii="Arial" w:hAnsi="Arial" w:cs="Arial"/>
          <w:sz w:val="24"/>
          <w:szCs w:val="24"/>
        </w:rPr>
        <w:t xml:space="preserve"> </w:t>
      </w:r>
      <w:r w:rsidRPr="00ED222C">
        <w:rPr>
          <w:rFonts w:ascii="Arial" w:hAnsi="Arial" w:cs="Arial"/>
          <w:sz w:val="24"/>
          <w:szCs w:val="24"/>
        </w:rPr>
        <w:t>v r</w:t>
      </w:r>
      <w:r w:rsidR="00ED222C">
        <w:rPr>
          <w:rFonts w:ascii="Arial" w:hAnsi="Arial" w:cs="Arial"/>
          <w:sz w:val="24"/>
          <w:szCs w:val="24"/>
        </w:rPr>
        <w:t>ámci unijních právních předpisů</w:t>
      </w:r>
      <w:r w:rsidRPr="00ED222C">
        <w:rPr>
          <w:rFonts w:ascii="Arial" w:hAnsi="Arial" w:cs="Arial"/>
          <w:sz w:val="24"/>
          <w:szCs w:val="24"/>
        </w:rPr>
        <w:t>,</w:t>
      </w:r>
      <w:r w:rsidRPr="00196764">
        <w:rPr>
          <w:rFonts w:ascii="Arial" w:hAnsi="Arial" w:cs="Arial"/>
          <w:sz w:val="24"/>
          <w:szCs w:val="24"/>
        </w:rPr>
        <w:t xml:space="preserve"> může docházet</w:t>
      </w:r>
      <w:r>
        <w:rPr>
          <w:rFonts w:ascii="Arial" w:hAnsi="Arial" w:cs="Arial"/>
          <w:sz w:val="24"/>
          <w:szCs w:val="24"/>
        </w:rPr>
        <w:t xml:space="preserve"> </w:t>
      </w:r>
      <w:r w:rsidRPr="00ED222C">
        <w:rPr>
          <w:rFonts w:ascii="Arial" w:hAnsi="Arial" w:cs="Arial"/>
          <w:sz w:val="24"/>
          <w:szCs w:val="24"/>
        </w:rPr>
        <w:t>v ko</w:t>
      </w:r>
      <w:r w:rsidR="00ED222C">
        <w:rPr>
          <w:rFonts w:ascii="Arial" w:hAnsi="Arial" w:cs="Arial"/>
          <w:sz w:val="24"/>
          <w:szCs w:val="24"/>
        </w:rPr>
        <w:t>nkrétních praktických případech</w:t>
      </w:r>
      <w:r w:rsidRPr="00196764">
        <w:rPr>
          <w:rFonts w:ascii="Arial" w:hAnsi="Arial" w:cs="Arial"/>
          <w:sz w:val="24"/>
          <w:szCs w:val="24"/>
        </w:rPr>
        <w:t xml:space="preserve"> k odlišným aplikacím, které opět usměrňuje judikatura SD.</w:t>
      </w:r>
    </w:p>
    <w:p w:rsidR="00771545" w:rsidRPr="00196764" w:rsidRDefault="00771545" w:rsidP="00771545">
      <w:pPr>
        <w:ind w:firstLine="527"/>
        <w:rPr>
          <w:rFonts w:ascii="Arial" w:hAnsi="Arial" w:cs="Arial"/>
          <w:sz w:val="24"/>
          <w:szCs w:val="24"/>
        </w:rPr>
      </w:pPr>
      <w:r w:rsidRPr="00196764">
        <w:rPr>
          <w:rFonts w:ascii="Arial" w:hAnsi="Arial" w:cs="Arial"/>
          <w:sz w:val="24"/>
          <w:szCs w:val="24"/>
        </w:rPr>
        <w:t>Pokud výše uvedené budeme aplikovat na položení předběžné otázky, dojdeme k závěru, že předběžnou otázku nemusí pod</w:t>
      </w:r>
      <w:r w:rsidR="00B74EA6">
        <w:rPr>
          <w:rFonts w:ascii="Arial" w:hAnsi="Arial" w:cs="Arial"/>
          <w:sz w:val="24"/>
          <w:szCs w:val="24"/>
        </w:rPr>
        <w:t>ávat pouze samotné NS</w:t>
      </w:r>
      <w:r w:rsidRPr="00196764">
        <w:rPr>
          <w:rFonts w:ascii="Arial" w:hAnsi="Arial" w:cs="Arial"/>
          <w:sz w:val="24"/>
          <w:szCs w:val="24"/>
        </w:rPr>
        <w:t>, ale i jiné orgány jed</w:t>
      </w:r>
      <w:r w:rsidR="008A2283">
        <w:rPr>
          <w:rFonts w:ascii="Arial" w:hAnsi="Arial" w:cs="Arial"/>
          <w:sz w:val="24"/>
          <w:szCs w:val="24"/>
        </w:rPr>
        <w:t>notlivých ČS</w:t>
      </w:r>
      <w:r w:rsidR="00ED222C">
        <w:rPr>
          <w:rFonts w:ascii="Arial" w:hAnsi="Arial" w:cs="Arial"/>
          <w:sz w:val="24"/>
          <w:szCs w:val="24"/>
        </w:rPr>
        <w:t>, které</w:t>
      </w:r>
      <w:r w:rsidRPr="00196764">
        <w:rPr>
          <w:rFonts w:ascii="Arial" w:hAnsi="Arial" w:cs="Arial"/>
          <w:sz w:val="24"/>
          <w:szCs w:val="24"/>
        </w:rPr>
        <w:t xml:space="preserve"> splňují kritéria</w:t>
      </w:r>
      <w:r w:rsidR="008A2283">
        <w:rPr>
          <w:rFonts w:ascii="Arial" w:hAnsi="Arial" w:cs="Arial"/>
          <w:sz w:val="24"/>
          <w:szCs w:val="24"/>
        </w:rPr>
        <w:t xml:space="preserve"> vymezená SD. Pokud orgán ČS</w:t>
      </w:r>
      <w:r w:rsidR="00ED222C">
        <w:rPr>
          <w:rFonts w:ascii="Arial" w:hAnsi="Arial" w:cs="Arial"/>
          <w:sz w:val="24"/>
          <w:szCs w:val="24"/>
        </w:rPr>
        <w:t xml:space="preserve"> výše uvedené prvky splňovat</w:t>
      </w:r>
      <w:r w:rsidRPr="00196764">
        <w:rPr>
          <w:rFonts w:ascii="Arial" w:hAnsi="Arial" w:cs="Arial"/>
          <w:sz w:val="24"/>
          <w:szCs w:val="24"/>
        </w:rPr>
        <w:t xml:space="preserve"> nebude, nemůže předložit SD předběžnou otázku</w:t>
      </w:r>
      <w:r w:rsidR="00ED222C">
        <w:rPr>
          <w:rFonts w:ascii="Arial" w:hAnsi="Arial" w:cs="Arial"/>
          <w:sz w:val="24"/>
          <w:szCs w:val="24"/>
        </w:rPr>
        <w:t>.</w:t>
      </w:r>
    </w:p>
    <w:p w:rsidR="00771545" w:rsidRPr="00196764" w:rsidRDefault="00771545" w:rsidP="00771545">
      <w:pPr>
        <w:ind w:firstLine="527"/>
        <w:rPr>
          <w:rFonts w:ascii="Arial" w:hAnsi="Arial" w:cs="Arial"/>
          <w:sz w:val="24"/>
          <w:szCs w:val="24"/>
        </w:rPr>
      </w:pPr>
      <w:r w:rsidRPr="00196764">
        <w:rPr>
          <w:rFonts w:ascii="Arial" w:hAnsi="Arial" w:cs="Arial"/>
          <w:sz w:val="24"/>
          <w:szCs w:val="24"/>
        </w:rPr>
        <w:t xml:space="preserve">Nejsou to však jen tyto dva případy, které se vymezením pojmu soud zabývají, </w:t>
      </w:r>
      <w:r w:rsidRPr="00ED222C">
        <w:rPr>
          <w:rFonts w:ascii="Arial" w:hAnsi="Arial" w:cs="Arial"/>
          <w:sz w:val="24"/>
          <w:szCs w:val="24"/>
        </w:rPr>
        <w:t>uvedeme si ještě několik dalších stěžejních judi</w:t>
      </w:r>
      <w:r w:rsidR="00ED222C">
        <w:rPr>
          <w:rFonts w:ascii="Arial" w:hAnsi="Arial" w:cs="Arial"/>
          <w:sz w:val="24"/>
          <w:szCs w:val="24"/>
        </w:rPr>
        <w:t>kátů v rámci této problematiky.</w:t>
      </w:r>
    </w:p>
    <w:p w:rsidR="00771545" w:rsidRPr="00196764" w:rsidRDefault="00771545" w:rsidP="00771545">
      <w:pPr>
        <w:ind w:firstLine="527"/>
        <w:rPr>
          <w:rFonts w:ascii="Arial" w:hAnsi="Arial" w:cs="Arial"/>
          <w:sz w:val="24"/>
          <w:szCs w:val="24"/>
        </w:rPr>
      </w:pPr>
      <w:r w:rsidRPr="00ED222C">
        <w:rPr>
          <w:rFonts w:ascii="Arial" w:hAnsi="Arial" w:cs="Arial"/>
          <w:sz w:val="24"/>
          <w:szCs w:val="24"/>
        </w:rPr>
        <w:t xml:space="preserve">Jedním z nich je bezpochyby případ </w:t>
      </w:r>
      <w:proofErr w:type="spellStart"/>
      <w:r w:rsidRPr="00ED222C">
        <w:rPr>
          <w:rFonts w:ascii="Arial" w:hAnsi="Arial" w:cs="Arial"/>
          <w:i/>
          <w:sz w:val="24"/>
          <w:szCs w:val="24"/>
        </w:rPr>
        <w:t>Balocchi</w:t>
      </w:r>
      <w:proofErr w:type="spellEnd"/>
      <w:r w:rsidRPr="00ED222C">
        <w:rPr>
          <w:rFonts w:ascii="Arial" w:hAnsi="Arial" w:cs="Arial"/>
          <w:i/>
          <w:sz w:val="24"/>
          <w:szCs w:val="24"/>
        </w:rPr>
        <w:t xml:space="preserve"> </w:t>
      </w:r>
      <w:r w:rsidRPr="00ED222C">
        <w:rPr>
          <w:rStyle w:val="Znakapoznpodarou"/>
          <w:rFonts w:ascii="Arial" w:hAnsi="Arial" w:cs="Arial"/>
          <w:sz w:val="24"/>
          <w:szCs w:val="24"/>
        </w:rPr>
        <w:footnoteReference w:id="30"/>
      </w:r>
      <w:r w:rsidRPr="00ED222C">
        <w:rPr>
          <w:rFonts w:ascii="Arial" w:hAnsi="Arial" w:cs="Arial"/>
          <w:sz w:val="24"/>
          <w:szCs w:val="24"/>
        </w:rPr>
        <w:t>.</w:t>
      </w:r>
      <w:r>
        <w:rPr>
          <w:rFonts w:ascii="Arial" w:hAnsi="Arial" w:cs="Arial"/>
          <w:sz w:val="24"/>
          <w:szCs w:val="24"/>
        </w:rPr>
        <w:t xml:space="preserve"> </w:t>
      </w:r>
      <w:r w:rsidRPr="00ED222C">
        <w:rPr>
          <w:rFonts w:ascii="Arial" w:hAnsi="Arial" w:cs="Arial"/>
          <w:sz w:val="24"/>
          <w:szCs w:val="24"/>
        </w:rPr>
        <w:t>SD v tomto případu definoval, že soudem oprávněným podat předběžnou otázku se rozumí nezávislá instance trvalé povahy, která</w:t>
      </w:r>
      <w:r w:rsidRPr="00196764">
        <w:rPr>
          <w:rFonts w:ascii="Arial" w:hAnsi="Arial" w:cs="Arial"/>
          <w:sz w:val="24"/>
          <w:szCs w:val="24"/>
        </w:rPr>
        <w:t xml:space="preserve"> je povolána zákonem k rozhodování sporů. Tato instance ro</w:t>
      </w:r>
      <w:r w:rsidR="00ED222C">
        <w:rPr>
          <w:rFonts w:ascii="Arial" w:hAnsi="Arial" w:cs="Arial"/>
          <w:sz w:val="24"/>
          <w:szCs w:val="24"/>
        </w:rPr>
        <w:t>zhoduje podle právních norem, nikoliv</w:t>
      </w:r>
      <w:r w:rsidRPr="00196764">
        <w:rPr>
          <w:rFonts w:ascii="Arial" w:hAnsi="Arial" w:cs="Arial"/>
          <w:sz w:val="24"/>
          <w:szCs w:val="24"/>
        </w:rPr>
        <w:t xml:space="preserve"> podle kritérií spravedlnosti nebo dohody stran. Ve svých dalších judikátech potom </w:t>
      </w:r>
      <w:r w:rsidRPr="00ED222C">
        <w:rPr>
          <w:rFonts w:ascii="Arial" w:hAnsi="Arial" w:cs="Arial"/>
          <w:sz w:val="24"/>
          <w:szCs w:val="24"/>
        </w:rPr>
        <w:t xml:space="preserve">uznal </w:t>
      </w:r>
      <w:r w:rsidR="00ED222C">
        <w:rPr>
          <w:rFonts w:ascii="Arial" w:hAnsi="Arial" w:cs="Arial"/>
          <w:sz w:val="24"/>
          <w:szCs w:val="24"/>
        </w:rPr>
        <w:t>pravomoc a</w:t>
      </w:r>
      <w:r w:rsidRPr="00196764">
        <w:rPr>
          <w:rFonts w:ascii="Arial" w:hAnsi="Arial" w:cs="Arial"/>
          <w:sz w:val="24"/>
          <w:szCs w:val="24"/>
        </w:rPr>
        <w:t xml:space="preserve"> příslušnost i pro další </w:t>
      </w:r>
      <w:r w:rsidR="008A2283">
        <w:rPr>
          <w:rFonts w:ascii="Arial" w:hAnsi="Arial" w:cs="Arial"/>
          <w:sz w:val="24"/>
          <w:szCs w:val="24"/>
        </w:rPr>
        <w:t>instituce ČS</w:t>
      </w:r>
      <w:r w:rsidRPr="00196764">
        <w:rPr>
          <w:rFonts w:ascii="Arial" w:hAnsi="Arial" w:cs="Arial"/>
          <w:sz w:val="24"/>
          <w:szCs w:val="24"/>
        </w:rPr>
        <w:t xml:space="preserve"> jako jsou rozhodčí soudy (případ </w:t>
      </w:r>
      <w:proofErr w:type="spellStart"/>
      <w:r w:rsidRPr="00196764">
        <w:rPr>
          <w:rFonts w:ascii="Arial" w:hAnsi="Arial" w:cs="Arial"/>
          <w:i/>
          <w:sz w:val="24"/>
          <w:szCs w:val="24"/>
        </w:rPr>
        <w:t>Danfoss</w:t>
      </w:r>
      <w:proofErr w:type="spellEnd"/>
      <w:r w:rsidRPr="00196764">
        <w:rPr>
          <w:rStyle w:val="Znakapoznpodarou"/>
          <w:rFonts w:ascii="Arial" w:hAnsi="Arial" w:cs="Arial"/>
          <w:sz w:val="24"/>
          <w:szCs w:val="24"/>
        </w:rPr>
        <w:footnoteReference w:id="31"/>
      </w:r>
      <w:r w:rsidRPr="00196764">
        <w:rPr>
          <w:rFonts w:ascii="Arial" w:hAnsi="Arial" w:cs="Arial"/>
          <w:sz w:val="24"/>
          <w:szCs w:val="24"/>
        </w:rPr>
        <w:t xml:space="preserve">), když tyto byly původně </w:t>
      </w:r>
      <w:r w:rsidRPr="00196764">
        <w:rPr>
          <w:rFonts w:ascii="Arial" w:hAnsi="Arial" w:cs="Arial"/>
          <w:sz w:val="24"/>
          <w:szCs w:val="24"/>
        </w:rPr>
        <w:lastRenderedPageBreak/>
        <w:t xml:space="preserve">judikátem </w:t>
      </w:r>
      <w:proofErr w:type="spellStart"/>
      <w:r w:rsidRPr="00196764">
        <w:rPr>
          <w:rFonts w:ascii="Arial" w:hAnsi="Arial" w:cs="Arial"/>
          <w:i/>
          <w:sz w:val="24"/>
          <w:szCs w:val="24"/>
        </w:rPr>
        <w:t>Nordsee</w:t>
      </w:r>
      <w:proofErr w:type="spellEnd"/>
      <w:r w:rsidRPr="00196764">
        <w:rPr>
          <w:rStyle w:val="Znakapoznpodarou"/>
          <w:rFonts w:ascii="Arial" w:hAnsi="Arial" w:cs="Arial"/>
          <w:sz w:val="24"/>
          <w:szCs w:val="24"/>
        </w:rPr>
        <w:footnoteReference w:id="32"/>
      </w:r>
      <w:r w:rsidRPr="00196764">
        <w:rPr>
          <w:rFonts w:ascii="Arial" w:hAnsi="Arial" w:cs="Arial"/>
          <w:sz w:val="24"/>
          <w:szCs w:val="24"/>
        </w:rPr>
        <w:t xml:space="preserve"> vyloučeny, dále </w:t>
      </w:r>
      <w:r w:rsidR="00FF7116">
        <w:rPr>
          <w:rFonts w:ascii="Arial" w:hAnsi="Arial" w:cs="Arial"/>
          <w:sz w:val="24"/>
          <w:szCs w:val="24"/>
        </w:rPr>
        <w:t>pak</w:t>
      </w:r>
      <w:r>
        <w:rPr>
          <w:rFonts w:ascii="Arial" w:hAnsi="Arial" w:cs="Arial"/>
          <w:sz w:val="24"/>
          <w:szCs w:val="24"/>
        </w:rPr>
        <w:t xml:space="preserve"> </w:t>
      </w:r>
      <w:r w:rsidRPr="00196764">
        <w:rPr>
          <w:rFonts w:ascii="Arial" w:hAnsi="Arial" w:cs="Arial"/>
          <w:sz w:val="24"/>
          <w:szCs w:val="24"/>
        </w:rPr>
        <w:t xml:space="preserve">profesní komory (případ </w:t>
      </w:r>
      <w:proofErr w:type="spellStart"/>
      <w:r w:rsidRPr="00196764">
        <w:rPr>
          <w:rFonts w:ascii="Arial" w:hAnsi="Arial" w:cs="Arial"/>
          <w:i/>
          <w:sz w:val="24"/>
          <w:szCs w:val="24"/>
        </w:rPr>
        <w:t>Broeckmeulen</w:t>
      </w:r>
      <w:proofErr w:type="spellEnd"/>
      <w:r w:rsidRPr="00196764">
        <w:rPr>
          <w:rStyle w:val="Znakapoznpodarou"/>
          <w:rFonts w:ascii="Arial" w:hAnsi="Arial" w:cs="Arial"/>
          <w:sz w:val="24"/>
          <w:szCs w:val="24"/>
        </w:rPr>
        <w:footnoteReference w:id="33"/>
      </w:r>
      <w:r w:rsidRPr="00196764">
        <w:rPr>
          <w:rFonts w:ascii="Arial" w:hAnsi="Arial" w:cs="Arial"/>
          <w:sz w:val="24"/>
          <w:szCs w:val="24"/>
        </w:rPr>
        <w:t xml:space="preserve">) či rozhodčí výbory, samozřejmě pokud tyto subjekty </w:t>
      </w:r>
      <w:r w:rsidRPr="00E73DB2">
        <w:rPr>
          <w:rFonts w:ascii="Arial" w:hAnsi="Arial" w:cs="Arial"/>
          <w:sz w:val="24"/>
          <w:szCs w:val="24"/>
        </w:rPr>
        <w:t xml:space="preserve">splňují </w:t>
      </w:r>
      <w:r w:rsidR="00FF7116">
        <w:rPr>
          <w:rFonts w:ascii="Arial" w:hAnsi="Arial" w:cs="Arial"/>
          <w:sz w:val="24"/>
          <w:szCs w:val="24"/>
        </w:rPr>
        <w:t>výše uvedená</w:t>
      </w:r>
      <w:r>
        <w:rPr>
          <w:rFonts w:ascii="Arial" w:hAnsi="Arial" w:cs="Arial"/>
          <w:sz w:val="24"/>
          <w:szCs w:val="24"/>
        </w:rPr>
        <w:t xml:space="preserve"> </w:t>
      </w:r>
      <w:r w:rsidR="00FF7116">
        <w:rPr>
          <w:rFonts w:ascii="Arial" w:hAnsi="Arial" w:cs="Arial"/>
          <w:sz w:val="24"/>
          <w:szCs w:val="24"/>
        </w:rPr>
        <w:t>kritéria</w:t>
      </w:r>
      <w:r w:rsidRPr="00FF7116">
        <w:rPr>
          <w:rFonts w:ascii="Arial" w:hAnsi="Arial" w:cs="Arial"/>
          <w:sz w:val="24"/>
          <w:szCs w:val="24"/>
        </w:rPr>
        <w:t>.</w:t>
      </w:r>
      <w:r w:rsidRPr="00FF7116">
        <w:rPr>
          <w:rStyle w:val="Znakapoznpodarou"/>
          <w:rFonts w:ascii="Arial" w:hAnsi="Arial" w:cs="Arial"/>
          <w:sz w:val="24"/>
          <w:szCs w:val="24"/>
        </w:rPr>
        <w:footnoteReference w:id="34"/>
      </w:r>
      <w:r w:rsidRPr="00196764">
        <w:rPr>
          <w:rFonts w:ascii="Arial" w:hAnsi="Arial" w:cs="Arial"/>
          <w:sz w:val="24"/>
          <w:szCs w:val="24"/>
        </w:rPr>
        <w:t xml:space="preserve"> </w:t>
      </w:r>
    </w:p>
    <w:p w:rsidR="00771545" w:rsidRPr="00196764" w:rsidRDefault="00771545" w:rsidP="00771545">
      <w:pPr>
        <w:ind w:firstLine="527"/>
        <w:rPr>
          <w:rFonts w:ascii="Arial" w:hAnsi="Arial" w:cs="Arial"/>
          <w:sz w:val="24"/>
          <w:szCs w:val="24"/>
        </w:rPr>
      </w:pPr>
      <w:r w:rsidRPr="00196764">
        <w:rPr>
          <w:rFonts w:ascii="Arial" w:hAnsi="Arial" w:cs="Arial"/>
          <w:sz w:val="24"/>
          <w:szCs w:val="24"/>
        </w:rPr>
        <w:t>Co se týk</w:t>
      </w:r>
      <w:r w:rsidR="00FF7116">
        <w:rPr>
          <w:rFonts w:ascii="Arial" w:hAnsi="Arial" w:cs="Arial"/>
          <w:sz w:val="24"/>
          <w:szCs w:val="24"/>
        </w:rPr>
        <w:t>á soudů nejvyšší instance</w:t>
      </w:r>
      <w:r w:rsidRPr="00FF7116">
        <w:rPr>
          <w:rFonts w:ascii="Arial" w:hAnsi="Arial" w:cs="Arial"/>
          <w:sz w:val="24"/>
          <w:szCs w:val="24"/>
        </w:rPr>
        <w:t>,</w:t>
      </w:r>
      <w:r w:rsidRPr="00196764">
        <w:rPr>
          <w:rFonts w:ascii="Arial" w:hAnsi="Arial" w:cs="Arial"/>
          <w:sz w:val="24"/>
          <w:szCs w:val="24"/>
        </w:rPr>
        <w:t xml:space="preserve"> tedy ústavních, obecně</w:t>
      </w:r>
      <w:r w:rsidR="009D5B9F">
        <w:rPr>
          <w:rFonts w:ascii="Arial" w:hAnsi="Arial" w:cs="Arial"/>
          <w:sz w:val="24"/>
          <w:szCs w:val="24"/>
        </w:rPr>
        <w:t xml:space="preserve"> jsou i tyto zahrnuty pod čl.</w:t>
      </w:r>
      <w:r w:rsidRPr="00196764">
        <w:rPr>
          <w:rFonts w:ascii="Arial" w:hAnsi="Arial" w:cs="Arial"/>
          <w:sz w:val="24"/>
          <w:szCs w:val="24"/>
        </w:rPr>
        <w:t xml:space="preserve"> 267 SFEU.</w:t>
      </w:r>
      <w:r>
        <w:rPr>
          <w:rFonts w:ascii="Arial" w:hAnsi="Arial" w:cs="Arial"/>
          <w:sz w:val="24"/>
          <w:szCs w:val="24"/>
        </w:rPr>
        <w:t xml:space="preserve"> Nejsilnějšími</w:t>
      </w:r>
      <w:r w:rsidR="00FF7116">
        <w:rPr>
          <w:rFonts w:ascii="Arial" w:hAnsi="Arial" w:cs="Arial"/>
          <w:sz w:val="24"/>
          <w:szCs w:val="24"/>
        </w:rPr>
        <w:t xml:space="preserve"> argumenty proti tomu, </w:t>
      </w:r>
      <w:r w:rsidRPr="00FF7116">
        <w:rPr>
          <w:rFonts w:ascii="Arial" w:hAnsi="Arial" w:cs="Arial"/>
          <w:sz w:val="24"/>
          <w:szCs w:val="24"/>
        </w:rPr>
        <w:t xml:space="preserve">aby došlo k podřazení ústavních soudů pod tento článek, byly jednak politický charakter ústavních </w:t>
      </w:r>
      <w:proofErr w:type="gramStart"/>
      <w:r w:rsidRPr="00FF7116">
        <w:rPr>
          <w:rFonts w:ascii="Arial" w:hAnsi="Arial" w:cs="Arial"/>
          <w:sz w:val="24"/>
          <w:szCs w:val="24"/>
        </w:rPr>
        <w:t xml:space="preserve">soudů, </w:t>
      </w:r>
      <w:r w:rsidR="00BD1DD0">
        <w:rPr>
          <w:rFonts w:ascii="Arial" w:hAnsi="Arial" w:cs="Arial"/>
          <w:sz w:val="24"/>
          <w:szCs w:val="24"/>
        </w:rPr>
        <w:t xml:space="preserve">             </w:t>
      </w:r>
      <w:r w:rsidR="00FF7116">
        <w:rPr>
          <w:rFonts w:ascii="Arial" w:hAnsi="Arial" w:cs="Arial"/>
          <w:sz w:val="24"/>
          <w:szCs w:val="24"/>
        </w:rPr>
        <w:t>a také</w:t>
      </w:r>
      <w:proofErr w:type="gramEnd"/>
      <w:r w:rsidRPr="00FF7116">
        <w:rPr>
          <w:rFonts w:ascii="Arial" w:hAnsi="Arial" w:cs="Arial"/>
          <w:sz w:val="24"/>
          <w:szCs w:val="24"/>
        </w:rPr>
        <w:t xml:space="preserve"> jejich role jako tzv. negativních zákonodárců</w:t>
      </w:r>
      <w:r w:rsidR="00FF7116">
        <w:rPr>
          <w:rFonts w:ascii="Arial" w:hAnsi="Arial" w:cs="Arial"/>
          <w:sz w:val="24"/>
          <w:szCs w:val="24"/>
        </w:rPr>
        <w:t>.</w:t>
      </w:r>
      <w:r w:rsidRPr="00196764">
        <w:rPr>
          <w:rStyle w:val="Znakapoznpodarou"/>
          <w:rFonts w:ascii="Arial" w:hAnsi="Arial" w:cs="Arial"/>
          <w:sz w:val="24"/>
          <w:szCs w:val="24"/>
        </w:rPr>
        <w:footnoteReference w:id="35"/>
      </w:r>
      <w:r w:rsidRPr="00196764">
        <w:rPr>
          <w:rFonts w:ascii="Arial" w:hAnsi="Arial" w:cs="Arial"/>
          <w:sz w:val="24"/>
          <w:szCs w:val="24"/>
        </w:rPr>
        <w:t xml:space="preserve"> V případě položení předběžné otázky </w:t>
      </w:r>
      <w:r>
        <w:rPr>
          <w:rFonts w:ascii="Arial" w:hAnsi="Arial" w:cs="Arial"/>
          <w:sz w:val="24"/>
          <w:szCs w:val="24"/>
        </w:rPr>
        <w:t xml:space="preserve">soudem této instance může nastat </w:t>
      </w:r>
      <w:r w:rsidRPr="00196764">
        <w:rPr>
          <w:rFonts w:ascii="Arial" w:hAnsi="Arial" w:cs="Arial"/>
          <w:sz w:val="24"/>
          <w:szCs w:val="24"/>
        </w:rPr>
        <w:t xml:space="preserve">problém, </w:t>
      </w:r>
      <w:r>
        <w:rPr>
          <w:rFonts w:ascii="Arial" w:hAnsi="Arial" w:cs="Arial"/>
          <w:sz w:val="24"/>
          <w:szCs w:val="24"/>
        </w:rPr>
        <w:t xml:space="preserve">že jeho </w:t>
      </w:r>
      <w:r w:rsidRPr="00196764">
        <w:rPr>
          <w:rFonts w:ascii="Arial" w:hAnsi="Arial" w:cs="Arial"/>
          <w:sz w:val="24"/>
          <w:szCs w:val="24"/>
        </w:rPr>
        <w:t>nezávislá povaha může být ztracena. V tomto smyslu jde o</w:t>
      </w:r>
      <w:r>
        <w:rPr>
          <w:rFonts w:ascii="Arial" w:hAnsi="Arial" w:cs="Arial"/>
          <w:sz w:val="24"/>
          <w:szCs w:val="24"/>
        </w:rPr>
        <w:t xml:space="preserve"> </w:t>
      </w:r>
      <w:r w:rsidR="00FF7116">
        <w:rPr>
          <w:rFonts w:ascii="Arial" w:hAnsi="Arial" w:cs="Arial"/>
          <w:sz w:val="24"/>
          <w:szCs w:val="24"/>
        </w:rPr>
        <w:t>velmi</w:t>
      </w:r>
      <w:r w:rsidRPr="00196764">
        <w:rPr>
          <w:rFonts w:ascii="Arial" w:hAnsi="Arial" w:cs="Arial"/>
          <w:sz w:val="24"/>
          <w:szCs w:val="24"/>
        </w:rPr>
        <w:t xml:space="preserve"> citlivé téma, </w:t>
      </w:r>
      <w:r w:rsidR="00FF7116">
        <w:rPr>
          <w:rFonts w:ascii="Arial" w:hAnsi="Arial" w:cs="Arial"/>
          <w:sz w:val="24"/>
          <w:szCs w:val="24"/>
        </w:rPr>
        <w:t>načež</w:t>
      </w:r>
      <w:r w:rsidRPr="00196764">
        <w:rPr>
          <w:rFonts w:ascii="Arial" w:hAnsi="Arial" w:cs="Arial"/>
          <w:sz w:val="24"/>
          <w:szCs w:val="24"/>
        </w:rPr>
        <w:t xml:space="preserve"> jak nám napovídají statistiky SD, jednotliv</w:t>
      </w:r>
      <w:r w:rsidR="008A2283">
        <w:rPr>
          <w:rFonts w:ascii="Arial" w:hAnsi="Arial" w:cs="Arial"/>
          <w:sz w:val="24"/>
          <w:szCs w:val="24"/>
        </w:rPr>
        <w:t xml:space="preserve">é ústavní soudy ČS </w:t>
      </w:r>
      <w:r w:rsidRPr="00196764">
        <w:rPr>
          <w:rFonts w:ascii="Arial" w:hAnsi="Arial" w:cs="Arial"/>
          <w:sz w:val="24"/>
          <w:szCs w:val="24"/>
        </w:rPr>
        <w:t xml:space="preserve">se </w:t>
      </w:r>
      <w:r w:rsidR="00FF7116">
        <w:rPr>
          <w:rFonts w:ascii="Arial" w:hAnsi="Arial" w:cs="Arial"/>
          <w:sz w:val="24"/>
          <w:szCs w:val="24"/>
        </w:rPr>
        <w:t>jej</w:t>
      </w:r>
      <w:r>
        <w:rPr>
          <w:rFonts w:ascii="Arial" w:hAnsi="Arial" w:cs="Arial"/>
          <w:sz w:val="24"/>
          <w:szCs w:val="24"/>
        </w:rPr>
        <w:t xml:space="preserve"> </w:t>
      </w:r>
      <w:r w:rsidRPr="00196764">
        <w:rPr>
          <w:rFonts w:ascii="Arial" w:hAnsi="Arial" w:cs="Arial"/>
          <w:sz w:val="24"/>
          <w:szCs w:val="24"/>
        </w:rPr>
        <w:t>ho zhosti</w:t>
      </w:r>
      <w:r w:rsidR="008A2283">
        <w:rPr>
          <w:rFonts w:ascii="Arial" w:hAnsi="Arial" w:cs="Arial"/>
          <w:sz w:val="24"/>
          <w:szCs w:val="24"/>
        </w:rPr>
        <w:t>ly různě. Ústavní soudy ČS</w:t>
      </w:r>
      <w:r w:rsidR="00FF7116">
        <w:rPr>
          <w:rFonts w:ascii="Arial" w:hAnsi="Arial" w:cs="Arial"/>
          <w:sz w:val="24"/>
          <w:szCs w:val="24"/>
        </w:rPr>
        <w:t xml:space="preserve"> se</w:t>
      </w:r>
      <w:r>
        <w:rPr>
          <w:rFonts w:ascii="Arial" w:hAnsi="Arial" w:cs="Arial"/>
          <w:sz w:val="24"/>
          <w:szCs w:val="24"/>
        </w:rPr>
        <w:t xml:space="preserve"> </w:t>
      </w:r>
      <w:r w:rsidRPr="00196764">
        <w:rPr>
          <w:rFonts w:ascii="Arial" w:hAnsi="Arial" w:cs="Arial"/>
          <w:sz w:val="24"/>
          <w:szCs w:val="24"/>
        </w:rPr>
        <w:t>nejčastěji dostávají do konfliktu, zda se zachovat podle čl. 267 SFEU a nebo si udržet svoji nezávislost.</w:t>
      </w:r>
      <w:r w:rsidRPr="00196764">
        <w:rPr>
          <w:rStyle w:val="Znakapoznpodarou"/>
          <w:rFonts w:ascii="Arial" w:hAnsi="Arial" w:cs="Arial"/>
          <w:sz w:val="24"/>
          <w:szCs w:val="24"/>
        </w:rPr>
        <w:footnoteReference w:id="36"/>
      </w:r>
    </w:p>
    <w:p w:rsidR="00405AF6" w:rsidRPr="00196764" w:rsidRDefault="00405AF6" w:rsidP="00771545">
      <w:pPr>
        <w:rPr>
          <w:rFonts w:ascii="Arial" w:hAnsi="Arial" w:cs="Arial"/>
          <w:sz w:val="24"/>
          <w:szCs w:val="24"/>
        </w:rPr>
      </w:pPr>
    </w:p>
    <w:p w:rsidR="00037775" w:rsidRPr="00797D7A" w:rsidRDefault="00307F51" w:rsidP="00037775">
      <w:pPr>
        <w:pStyle w:val="Nadpis2"/>
        <w:numPr>
          <w:ilvl w:val="1"/>
          <w:numId w:val="1"/>
        </w:numPr>
        <w:ind w:left="0" w:firstLine="0"/>
        <w:rPr>
          <w:rFonts w:cs="Arial"/>
        </w:rPr>
      </w:pPr>
      <w:bookmarkStart w:id="6" w:name="_Toc366148612"/>
      <w:r w:rsidRPr="00196764">
        <w:rPr>
          <w:rFonts w:cs="Arial"/>
        </w:rPr>
        <w:t>Po</w:t>
      </w:r>
      <w:r w:rsidR="00BA0A08" w:rsidRPr="00196764">
        <w:rPr>
          <w:rFonts w:cs="Arial"/>
        </w:rPr>
        <w:t xml:space="preserve">vinnost </w:t>
      </w:r>
      <w:r w:rsidR="00C706E9" w:rsidRPr="00196764">
        <w:rPr>
          <w:rFonts w:cs="Arial"/>
        </w:rPr>
        <w:t xml:space="preserve">či oprávnění </w:t>
      </w:r>
      <w:r w:rsidR="00BA0A08" w:rsidRPr="00196764">
        <w:rPr>
          <w:rFonts w:cs="Arial"/>
        </w:rPr>
        <w:t xml:space="preserve">národního soudu </w:t>
      </w:r>
      <w:r w:rsidRPr="00196764">
        <w:rPr>
          <w:rFonts w:cs="Arial"/>
        </w:rPr>
        <w:t>předložit předběžnou otázku</w:t>
      </w:r>
      <w:bookmarkEnd w:id="6"/>
    </w:p>
    <w:p w:rsidR="00037775" w:rsidRPr="00196764" w:rsidRDefault="00037775" w:rsidP="00037775">
      <w:pPr>
        <w:ind w:firstLine="527"/>
        <w:rPr>
          <w:rFonts w:ascii="Arial" w:hAnsi="Arial" w:cs="Arial"/>
          <w:sz w:val="24"/>
          <w:szCs w:val="24"/>
        </w:rPr>
      </w:pPr>
      <w:r w:rsidRPr="00196764">
        <w:rPr>
          <w:rFonts w:ascii="Arial" w:hAnsi="Arial" w:cs="Arial"/>
          <w:sz w:val="24"/>
          <w:szCs w:val="24"/>
        </w:rPr>
        <w:t>Zahájení řízení o předběžné otázce náleží výhra</w:t>
      </w:r>
      <w:r w:rsidR="00B74EA6">
        <w:rPr>
          <w:rFonts w:ascii="Arial" w:hAnsi="Arial" w:cs="Arial"/>
          <w:sz w:val="24"/>
          <w:szCs w:val="24"/>
        </w:rPr>
        <w:t>dně do pravomoci NS</w:t>
      </w:r>
      <w:r w:rsidRPr="00196764">
        <w:rPr>
          <w:rFonts w:ascii="Arial" w:hAnsi="Arial" w:cs="Arial"/>
          <w:sz w:val="24"/>
          <w:szCs w:val="24"/>
        </w:rPr>
        <w:t xml:space="preserve">. SD tento typ řízení nikdy nemůže vyvolat z úřední povinnosti. V případě řízení o předběžné otázce nejde </w:t>
      </w:r>
      <w:r w:rsidRPr="00037775">
        <w:rPr>
          <w:rFonts w:ascii="Arial" w:hAnsi="Arial" w:cs="Arial"/>
          <w:sz w:val="24"/>
          <w:szCs w:val="24"/>
        </w:rPr>
        <w:t>o samostatné vyřešení sporu přímo před SD, nýbrž o to,</w:t>
      </w:r>
      <w:r w:rsidR="00B74EA6">
        <w:rPr>
          <w:rFonts w:ascii="Arial" w:hAnsi="Arial" w:cs="Arial"/>
          <w:sz w:val="24"/>
          <w:szCs w:val="24"/>
        </w:rPr>
        <w:t xml:space="preserve"> zda řízení před NS</w:t>
      </w:r>
      <w:r w:rsidRPr="00037775">
        <w:rPr>
          <w:rFonts w:ascii="Arial" w:hAnsi="Arial" w:cs="Arial"/>
          <w:sz w:val="24"/>
          <w:szCs w:val="24"/>
        </w:rPr>
        <w:t xml:space="preserve"> bude pokračovat či nikoliv.</w:t>
      </w:r>
      <w:r w:rsidRPr="00196764">
        <w:rPr>
          <w:rFonts w:ascii="Arial" w:hAnsi="Arial" w:cs="Arial"/>
          <w:sz w:val="24"/>
          <w:szCs w:val="24"/>
        </w:rPr>
        <w:t xml:space="preserve"> </w:t>
      </w:r>
      <w:r w:rsidRPr="00037775">
        <w:rPr>
          <w:rFonts w:ascii="Arial" w:hAnsi="Arial" w:cs="Arial"/>
          <w:sz w:val="24"/>
          <w:szCs w:val="24"/>
        </w:rPr>
        <w:t>Zároveň se nejedná ani o řádný č</w:t>
      </w:r>
      <w:r>
        <w:rPr>
          <w:rFonts w:ascii="Arial" w:hAnsi="Arial" w:cs="Arial"/>
          <w:sz w:val="24"/>
          <w:szCs w:val="24"/>
        </w:rPr>
        <w:t>i mimořádný opravný prostředek.</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Tento institut svým způsobem slouží ke sjednocování</w:t>
      </w:r>
      <w:r>
        <w:rPr>
          <w:rFonts w:ascii="Arial" w:hAnsi="Arial" w:cs="Arial"/>
          <w:sz w:val="24"/>
          <w:szCs w:val="24"/>
        </w:rPr>
        <w:t xml:space="preserve"> aplikace</w:t>
      </w:r>
      <w:r w:rsidRPr="00196764">
        <w:rPr>
          <w:rFonts w:ascii="Arial" w:hAnsi="Arial" w:cs="Arial"/>
          <w:sz w:val="24"/>
          <w:szCs w:val="24"/>
        </w:rPr>
        <w:t xml:space="preserve"> práva EU mezi podstatně rozdílnými</w:t>
      </w:r>
      <w:r w:rsidR="008A2283">
        <w:rPr>
          <w:rFonts w:ascii="Arial" w:hAnsi="Arial" w:cs="Arial"/>
          <w:sz w:val="24"/>
          <w:szCs w:val="24"/>
        </w:rPr>
        <w:t xml:space="preserve"> soudními systémy jednotlivých ČS</w:t>
      </w:r>
      <w:r w:rsidRPr="00196764">
        <w:rPr>
          <w:rFonts w:ascii="Arial" w:hAnsi="Arial" w:cs="Arial"/>
          <w:sz w:val="24"/>
          <w:szCs w:val="24"/>
        </w:rPr>
        <w:t xml:space="preserve"> a je nastaven tak, že soudům nižších stupňů dává oprávnění předběžnou otázku položit a naopak soudům, které stojí v hierarchii </w:t>
      </w:r>
      <w:r>
        <w:rPr>
          <w:rFonts w:ascii="Arial" w:hAnsi="Arial" w:cs="Arial"/>
          <w:sz w:val="24"/>
          <w:szCs w:val="24"/>
        </w:rPr>
        <w:t xml:space="preserve">národní </w:t>
      </w:r>
      <w:r w:rsidRPr="00196764">
        <w:rPr>
          <w:rFonts w:ascii="Arial" w:hAnsi="Arial" w:cs="Arial"/>
          <w:sz w:val="24"/>
          <w:szCs w:val="24"/>
        </w:rPr>
        <w:t xml:space="preserve">soudní </w:t>
      </w:r>
      <w:r w:rsidRPr="00CA182F">
        <w:rPr>
          <w:rFonts w:ascii="Arial" w:hAnsi="Arial" w:cs="Arial"/>
          <w:sz w:val="24"/>
          <w:szCs w:val="24"/>
        </w:rPr>
        <w:t>soustavy</w:t>
      </w:r>
      <w:r w:rsidRPr="00196764">
        <w:rPr>
          <w:rFonts w:ascii="Arial" w:hAnsi="Arial" w:cs="Arial"/>
          <w:sz w:val="24"/>
          <w:szCs w:val="24"/>
        </w:rPr>
        <w:t xml:space="preserve"> nejvýše, povinnost jejího vznesení.</w:t>
      </w:r>
    </w:p>
    <w:p w:rsidR="00037775" w:rsidRPr="00196764" w:rsidRDefault="00037775" w:rsidP="00037775">
      <w:pPr>
        <w:ind w:firstLine="527"/>
        <w:rPr>
          <w:rFonts w:ascii="Arial" w:hAnsi="Arial" w:cs="Arial"/>
          <w:sz w:val="24"/>
          <w:szCs w:val="24"/>
        </w:rPr>
      </w:pPr>
      <w:r>
        <w:rPr>
          <w:rFonts w:ascii="Arial" w:hAnsi="Arial" w:cs="Arial"/>
          <w:sz w:val="24"/>
          <w:szCs w:val="24"/>
        </w:rPr>
        <w:t>Této příležitosti</w:t>
      </w:r>
      <w:r w:rsidRPr="00196764">
        <w:rPr>
          <w:rFonts w:ascii="Arial" w:hAnsi="Arial" w:cs="Arial"/>
          <w:sz w:val="24"/>
          <w:szCs w:val="24"/>
        </w:rPr>
        <w:t xml:space="preserve"> se </w:t>
      </w:r>
      <w:r>
        <w:rPr>
          <w:rFonts w:ascii="Arial" w:hAnsi="Arial" w:cs="Arial"/>
          <w:sz w:val="24"/>
          <w:szCs w:val="24"/>
        </w:rPr>
        <w:t xml:space="preserve">mocně </w:t>
      </w:r>
      <w:r w:rsidRPr="00196764">
        <w:rPr>
          <w:rFonts w:ascii="Arial" w:hAnsi="Arial" w:cs="Arial"/>
          <w:sz w:val="24"/>
          <w:szCs w:val="24"/>
        </w:rPr>
        <w:t xml:space="preserve">chopily soudy nižšího stupně a začaly tuto možnost využívat právě k tomu, aby mohly </w:t>
      </w:r>
      <w:r>
        <w:rPr>
          <w:rFonts w:ascii="Arial" w:hAnsi="Arial" w:cs="Arial"/>
          <w:sz w:val="24"/>
          <w:szCs w:val="24"/>
        </w:rPr>
        <w:t>„</w:t>
      </w:r>
      <w:r w:rsidRPr="00196764">
        <w:rPr>
          <w:rFonts w:ascii="Arial" w:hAnsi="Arial" w:cs="Arial"/>
          <w:sz w:val="24"/>
          <w:szCs w:val="24"/>
        </w:rPr>
        <w:t>obejít</w:t>
      </w:r>
      <w:r>
        <w:rPr>
          <w:rFonts w:ascii="Arial" w:hAnsi="Arial" w:cs="Arial"/>
          <w:sz w:val="24"/>
          <w:szCs w:val="24"/>
        </w:rPr>
        <w:t xml:space="preserve">“ </w:t>
      </w:r>
      <w:r w:rsidRPr="00196764">
        <w:rPr>
          <w:rFonts w:ascii="Arial" w:hAnsi="Arial" w:cs="Arial"/>
          <w:sz w:val="24"/>
          <w:szCs w:val="24"/>
        </w:rPr>
        <w:t>názor soudu stojícího</w:t>
      </w:r>
      <w:r>
        <w:rPr>
          <w:rFonts w:ascii="Arial" w:hAnsi="Arial" w:cs="Arial"/>
          <w:sz w:val="24"/>
          <w:szCs w:val="24"/>
        </w:rPr>
        <w:t xml:space="preserve"> v hierarchii</w:t>
      </w:r>
      <w:r w:rsidRPr="00196764">
        <w:rPr>
          <w:rFonts w:ascii="Arial" w:hAnsi="Arial" w:cs="Arial"/>
          <w:sz w:val="24"/>
          <w:szCs w:val="24"/>
        </w:rPr>
        <w:t xml:space="preserve"> nad </w:t>
      </w:r>
      <w:r w:rsidRPr="00C419BE">
        <w:rPr>
          <w:rFonts w:ascii="Arial" w:hAnsi="Arial" w:cs="Arial"/>
          <w:sz w:val="24"/>
          <w:szCs w:val="24"/>
        </w:rPr>
        <w:t xml:space="preserve">nimi. </w:t>
      </w:r>
      <w:r w:rsidRPr="00037775">
        <w:rPr>
          <w:rFonts w:ascii="Arial" w:hAnsi="Arial" w:cs="Arial"/>
          <w:sz w:val="24"/>
          <w:szCs w:val="24"/>
        </w:rPr>
        <w:lastRenderedPageBreak/>
        <w:t xml:space="preserve">Navíc v případu </w:t>
      </w:r>
      <w:proofErr w:type="spellStart"/>
      <w:r w:rsidRPr="00196764">
        <w:rPr>
          <w:rFonts w:ascii="Arial" w:hAnsi="Arial" w:cs="Arial"/>
          <w:i/>
          <w:sz w:val="24"/>
          <w:szCs w:val="24"/>
        </w:rPr>
        <w:t>Rheinmühlen</w:t>
      </w:r>
      <w:proofErr w:type="spellEnd"/>
      <w:r w:rsidRPr="00196764">
        <w:rPr>
          <w:rStyle w:val="Znakapoznpodarou"/>
          <w:rFonts w:ascii="Arial" w:hAnsi="Arial" w:cs="Arial"/>
          <w:sz w:val="24"/>
          <w:szCs w:val="24"/>
        </w:rPr>
        <w:footnoteReference w:id="37"/>
      </w:r>
      <w:r w:rsidR="00774C7F" w:rsidRPr="00774C7F">
        <w:rPr>
          <w:rFonts w:ascii="Arial" w:hAnsi="Arial" w:cs="Arial"/>
          <w:sz w:val="24"/>
          <w:szCs w:val="24"/>
        </w:rPr>
        <w:t xml:space="preserve"> </w:t>
      </w:r>
      <w:r w:rsidR="00774C7F" w:rsidRPr="00037775">
        <w:rPr>
          <w:rFonts w:ascii="Arial" w:hAnsi="Arial" w:cs="Arial"/>
          <w:sz w:val="24"/>
          <w:szCs w:val="24"/>
        </w:rPr>
        <w:t>SD judikoval</w:t>
      </w:r>
      <w:r w:rsidRPr="00196764">
        <w:rPr>
          <w:rFonts w:ascii="Arial" w:hAnsi="Arial" w:cs="Arial"/>
          <w:sz w:val="24"/>
          <w:szCs w:val="24"/>
        </w:rPr>
        <w:t>, že soud nižšího stupně nemůže být zbaven možnosti podat předběžnou otázku podle čl. 267 SFEU</w:t>
      </w:r>
      <w:r w:rsidR="009D5B9F">
        <w:rPr>
          <w:rFonts w:ascii="Arial" w:hAnsi="Arial" w:cs="Arial"/>
          <w:sz w:val="24"/>
          <w:szCs w:val="24"/>
        </w:rPr>
        <w:t xml:space="preserve"> (dříve čl. 234 SES)</w:t>
      </w:r>
      <w:r w:rsidRPr="00196764">
        <w:rPr>
          <w:rFonts w:ascii="Arial" w:hAnsi="Arial" w:cs="Arial"/>
          <w:sz w:val="24"/>
          <w:szCs w:val="24"/>
        </w:rPr>
        <w:t>, neboť by</w:t>
      </w:r>
      <w:r>
        <w:rPr>
          <w:rFonts w:ascii="Arial" w:hAnsi="Arial" w:cs="Arial"/>
          <w:sz w:val="24"/>
          <w:szCs w:val="24"/>
        </w:rPr>
        <w:t xml:space="preserve"> tak</w:t>
      </w:r>
      <w:r w:rsidRPr="00196764">
        <w:rPr>
          <w:rFonts w:ascii="Arial" w:hAnsi="Arial" w:cs="Arial"/>
          <w:sz w:val="24"/>
          <w:szCs w:val="24"/>
        </w:rPr>
        <w:t xml:space="preserve"> mohlo dojít k porušení práva EU.</w:t>
      </w:r>
      <w:r w:rsidRPr="00196764">
        <w:rPr>
          <w:rStyle w:val="Znakapoznpodarou"/>
          <w:rFonts w:ascii="Arial" w:hAnsi="Arial" w:cs="Arial"/>
          <w:sz w:val="24"/>
          <w:szCs w:val="24"/>
        </w:rPr>
        <w:footnoteReference w:id="38"/>
      </w:r>
    </w:p>
    <w:p w:rsidR="00037775" w:rsidRPr="00196764" w:rsidRDefault="00037775" w:rsidP="00774C7F">
      <w:pPr>
        <w:ind w:firstLine="527"/>
        <w:rPr>
          <w:rFonts w:ascii="Arial" w:hAnsi="Arial" w:cs="Arial"/>
          <w:sz w:val="24"/>
          <w:szCs w:val="24"/>
        </w:rPr>
      </w:pPr>
      <w:r w:rsidRPr="00196764">
        <w:rPr>
          <w:rFonts w:ascii="Arial" w:hAnsi="Arial" w:cs="Arial"/>
          <w:sz w:val="24"/>
          <w:szCs w:val="24"/>
        </w:rPr>
        <w:t>Pro sp</w:t>
      </w:r>
      <w:r w:rsidR="009D5B9F">
        <w:rPr>
          <w:rFonts w:ascii="Arial" w:hAnsi="Arial" w:cs="Arial"/>
          <w:sz w:val="24"/>
          <w:szCs w:val="24"/>
        </w:rPr>
        <w:t>ecifikaci si opět uvedeme čl.</w:t>
      </w:r>
      <w:r w:rsidRPr="00196764">
        <w:rPr>
          <w:rFonts w:ascii="Arial" w:hAnsi="Arial" w:cs="Arial"/>
          <w:sz w:val="24"/>
          <w:szCs w:val="24"/>
        </w:rPr>
        <w:t xml:space="preserve"> 267 SFEU, který konkrétně stanoví, že </w:t>
      </w:r>
      <w:r w:rsidR="00774C7F" w:rsidRPr="00774C7F">
        <w:rPr>
          <w:rFonts w:ascii="Arial" w:hAnsi="Arial" w:cs="Arial"/>
          <w:i/>
          <w:sz w:val="24"/>
          <w:szCs w:val="24"/>
        </w:rPr>
        <w:t>„Soudní dvůr EU</w:t>
      </w:r>
      <w:r w:rsidRPr="00774C7F">
        <w:rPr>
          <w:rFonts w:ascii="Arial" w:hAnsi="Arial" w:cs="Arial"/>
          <w:i/>
          <w:sz w:val="24"/>
          <w:szCs w:val="24"/>
        </w:rPr>
        <w:t xml:space="preserve"> má pravomoc rozhodovat </w:t>
      </w:r>
      <w:r w:rsidR="00774C7F" w:rsidRPr="00774C7F">
        <w:rPr>
          <w:rFonts w:ascii="Arial" w:hAnsi="Arial" w:cs="Arial"/>
          <w:i/>
          <w:sz w:val="24"/>
          <w:szCs w:val="24"/>
        </w:rPr>
        <w:t>o předběžných otázkách</w:t>
      </w:r>
      <w:r w:rsidRPr="00774C7F">
        <w:rPr>
          <w:rFonts w:ascii="Arial" w:hAnsi="Arial" w:cs="Arial"/>
          <w:i/>
          <w:sz w:val="24"/>
          <w:szCs w:val="24"/>
        </w:rPr>
        <w:t xml:space="preserve"> týkají</w:t>
      </w:r>
      <w:r w:rsidR="00774C7F" w:rsidRPr="00774C7F">
        <w:rPr>
          <w:rFonts w:ascii="Arial" w:hAnsi="Arial" w:cs="Arial"/>
          <w:i/>
          <w:sz w:val="24"/>
          <w:szCs w:val="24"/>
        </w:rPr>
        <w:t>cích se</w:t>
      </w:r>
      <w:r w:rsidRPr="00774C7F">
        <w:rPr>
          <w:rFonts w:ascii="Arial" w:hAnsi="Arial" w:cs="Arial"/>
          <w:i/>
          <w:sz w:val="24"/>
          <w:szCs w:val="24"/>
        </w:rPr>
        <w:t xml:space="preserve"> výkladu Smluv, a dále také platnosti a výkladu aktů přijatých orgány, institucemi ne</w:t>
      </w:r>
      <w:r w:rsidR="00774C7F" w:rsidRPr="00774C7F">
        <w:rPr>
          <w:rFonts w:ascii="Arial" w:hAnsi="Arial" w:cs="Arial"/>
          <w:i/>
          <w:sz w:val="24"/>
          <w:szCs w:val="24"/>
        </w:rPr>
        <w:t>bo jinými subjekty Unie</w:t>
      </w:r>
      <w:r w:rsidRPr="00774C7F">
        <w:rPr>
          <w:rFonts w:ascii="Arial" w:hAnsi="Arial" w:cs="Arial"/>
          <w:i/>
          <w:sz w:val="24"/>
          <w:szCs w:val="24"/>
        </w:rPr>
        <w:t>.</w:t>
      </w:r>
      <w:r w:rsidR="00774C7F" w:rsidRPr="00774C7F">
        <w:rPr>
          <w:rFonts w:ascii="Arial" w:hAnsi="Arial" w:cs="Arial"/>
          <w:i/>
          <w:sz w:val="24"/>
          <w:szCs w:val="24"/>
        </w:rPr>
        <w:t>“</w:t>
      </w:r>
      <w:r w:rsidR="00281A11">
        <w:rPr>
          <w:rStyle w:val="Znakapoznpodarou"/>
          <w:rFonts w:ascii="Arial" w:hAnsi="Arial" w:cs="Arial"/>
          <w:i/>
          <w:sz w:val="24"/>
          <w:szCs w:val="24"/>
        </w:rPr>
        <w:footnoteReference w:id="39"/>
      </w:r>
      <w:r>
        <w:rPr>
          <w:rFonts w:ascii="Arial" w:hAnsi="Arial" w:cs="Arial"/>
          <w:sz w:val="24"/>
          <w:szCs w:val="24"/>
        </w:rPr>
        <w:t xml:space="preserve"> </w:t>
      </w:r>
      <w:r w:rsidRPr="00196764">
        <w:rPr>
          <w:rFonts w:ascii="Arial" w:hAnsi="Arial" w:cs="Arial"/>
          <w:sz w:val="24"/>
          <w:szCs w:val="24"/>
        </w:rPr>
        <w:t xml:space="preserve">Tento článek </w:t>
      </w:r>
      <w:r w:rsidR="00B74EA6">
        <w:rPr>
          <w:rFonts w:ascii="Arial" w:hAnsi="Arial" w:cs="Arial"/>
          <w:sz w:val="24"/>
          <w:szCs w:val="24"/>
        </w:rPr>
        <w:t>také určuje, kdy má NS</w:t>
      </w:r>
      <w:r w:rsidRPr="00196764">
        <w:rPr>
          <w:rFonts w:ascii="Arial" w:hAnsi="Arial" w:cs="Arial"/>
          <w:sz w:val="24"/>
          <w:szCs w:val="24"/>
        </w:rPr>
        <w:t xml:space="preserve"> ono oprávnění či povinnost předběžnou otázku předložit.</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Povinnost předložit předběžnou otázku</w:t>
      </w:r>
      <w:r>
        <w:rPr>
          <w:rFonts w:ascii="Arial" w:hAnsi="Arial" w:cs="Arial"/>
          <w:sz w:val="24"/>
          <w:szCs w:val="24"/>
        </w:rPr>
        <w:t xml:space="preserve"> </w:t>
      </w:r>
      <w:r w:rsidRPr="00774C7F">
        <w:rPr>
          <w:rFonts w:ascii="Arial" w:hAnsi="Arial" w:cs="Arial"/>
          <w:sz w:val="24"/>
          <w:szCs w:val="24"/>
        </w:rPr>
        <w:t>nastupu</w:t>
      </w:r>
      <w:r w:rsidR="00774C7F">
        <w:rPr>
          <w:rFonts w:ascii="Arial" w:hAnsi="Arial" w:cs="Arial"/>
          <w:sz w:val="24"/>
          <w:szCs w:val="24"/>
        </w:rPr>
        <w:t>je dle čl. 267 SFEU v případě</w:t>
      </w:r>
      <w:r w:rsidRPr="00196764">
        <w:rPr>
          <w:rFonts w:ascii="Arial" w:hAnsi="Arial" w:cs="Arial"/>
          <w:sz w:val="24"/>
          <w:szCs w:val="24"/>
        </w:rPr>
        <w:t>,</w:t>
      </w:r>
      <w:r w:rsidR="00B74EA6">
        <w:rPr>
          <w:rFonts w:ascii="Arial" w:hAnsi="Arial" w:cs="Arial"/>
          <w:sz w:val="24"/>
          <w:szCs w:val="24"/>
        </w:rPr>
        <w:t xml:space="preserve"> když rozhodnutí NS</w:t>
      </w:r>
      <w:r>
        <w:rPr>
          <w:rFonts w:ascii="Arial" w:hAnsi="Arial" w:cs="Arial"/>
          <w:sz w:val="24"/>
          <w:szCs w:val="24"/>
        </w:rPr>
        <w:t xml:space="preserve"> </w:t>
      </w:r>
      <w:r w:rsidR="00774C7F">
        <w:rPr>
          <w:rFonts w:ascii="Arial" w:hAnsi="Arial" w:cs="Arial"/>
          <w:sz w:val="24"/>
          <w:szCs w:val="24"/>
        </w:rPr>
        <w:t xml:space="preserve">již nelze </w:t>
      </w:r>
      <w:r w:rsidRPr="00196764">
        <w:rPr>
          <w:rFonts w:ascii="Arial" w:hAnsi="Arial" w:cs="Arial"/>
          <w:sz w:val="24"/>
          <w:szCs w:val="24"/>
        </w:rPr>
        <w:t>napadnout opravnými prostředky podle vnitrostátního práva. Jestliže proti rozhodnutí již není přípustný žádný opravný prostředek</w:t>
      </w:r>
      <w:r w:rsidRPr="00774C7F">
        <w:rPr>
          <w:rFonts w:ascii="Arial" w:hAnsi="Arial" w:cs="Arial"/>
          <w:sz w:val="24"/>
          <w:szCs w:val="24"/>
        </w:rPr>
        <w:t xml:space="preserve">, </w:t>
      </w:r>
      <w:r w:rsidR="00774C7F">
        <w:rPr>
          <w:rFonts w:ascii="Arial" w:hAnsi="Arial" w:cs="Arial"/>
          <w:sz w:val="24"/>
          <w:szCs w:val="24"/>
        </w:rPr>
        <w:t>je</w:t>
      </w:r>
      <w:r>
        <w:rPr>
          <w:rFonts w:ascii="Arial" w:hAnsi="Arial" w:cs="Arial"/>
          <w:sz w:val="24"/>
          <w:szCs w:val="24"/>
        </w:rPr>
        <w:t xml:space="preserve"> </w:t>
      </w:r>
      <w:r w:rsidR="00774C7F">
        <w:rPr>
          <w:rFonts w:ascii="Arial" w:hAnsi="Arial" w:cs="Arial"/>
          <w:sz w:val="24"/>
          <w:szCs w:val="24"/>
        </w:rPr>
        <w:t xml:space="preserve">tento soud </w:t>
      </w:r>
      <w:r w:rsidRPr="00196764">
        <w:rPr>
          <w:rFonts w:ascii="Arial" w:hAnsi="Arial" w:cs="Arial"/>
          <w:sz w:val="24"/>
          <w:szCs w:val="24"/>
        </w:rPr>
        <w:t>tím pádem soudem posledního stupně.</w:t>
      </w:r>
      <w:r w:rsidRPr="00196764">
        <w:rPr>
          <w:rStyle w:val="Znakapoznpodarou"/>
          <w:rFonts w:ascii="Arial" w:hAnsi="Arial" w:cs="Arial"/>
          <w:sz w:val="24"/>
          <w:szCs w:val="24"/>
        </w:rPr>
        <w:footnoteReference w:id="40"/>
      </w:r>
      <w:r w:rsidRPr="00196764">
        <w:rPr>
          <w:rFonts w:ascii="Arial" w:hAnsi="Arial" w:cs="Arial"/>
          <w:sz w:val="24"/>
          <w:szCs w:val="24"/>
        </w:rPr>
        <w:t xml:space="preserve"> Je však třeba podotknout,</w:t>
      </w:r>
      <w:r w:rsidR="005B0E22">
        <w:rPr>
          <w:rFonts w:ascii="Arial" w:hAnsi="Arial" w:cs="Arial"/>
          <w:sz w:val="24"/>
          <w:szCs w:val="24"/>
        </w:rPr>
        <w:t xml:space="preserve"> že tato povinnost neplatí vždy</w:t>
      </w:r>
      <w:r w:rsidRPr="005B0E22">
        <w:rPr>
          <w:rFonts w:ascii="Arial" w:hAnsi="Arial" w:cs="Arial"/>
          <w:sz w:val="24"/>
          <w:szCs w:val="24"/>
        </w:rPr>
        <w:t xml:space="preserve">, nýbrž z ní existují určité </w:t>
      </w:r>
      <w:r w:rsidR="005B0E22">
        <w:rPr>
          <w:rFonts w:ascii="Arial" w:hAnsi="Arial" w:cs="Arial"/>
          <w:sz w:val="24"/>
          <w:szCs w:val="24"/>
        </w:rPr>
        <w:t>výjimky, které si uvedeme níže</w:t>
      </w:r>
      <w:r w:rsidRPr="005B0E22">
        <w:rPr>
          <w:rFonts w:ascii="Arial" w:hAnsi="Arial" w:cs="Arial"/>
          <w:sz w:val="24"/>
          <w:szCs w:val="24"/>
        </w:rPr>
        <w:t>.</w:t>
      </w:r>
      <w:r>
        <w:rPr>
          <w:rFonts w:ascii="Arial" w:hAnsi="Arial" w:cs="Arial"/>
          <w:sz w:val="24"/>
          <w:szCs w:val="24"/>
        </w:rPr>
        <w:t xml:space="preserve"> </w:t>
      </w:r>
      <w:r w:rsidRPr="00196764">
        <w:rPr>
          <w:rFonts w:ascii="Arial" w:hAnsi="Arial" w:cs="Arial"/>
          <w:sz w:val="24"/>
          <w:szCs w:val="24"/>
        </w:rPr>
        <w:t xml:space="preserve">Na druhou stranu </w:t>
      </w:r>
      <w:r w:rsidR="005B0E22">
        <w:rPr>
          <w:rFonts w:ascii="Arial" w:hAnsi="Arial" w:cs="Arial"/>
          <w:sz w:val="24"/>
          <w:szCs w:val="24"/>
        </w:rPr>
        <w:t>pokaždé</w:t>
      </w:r>
      <w:r w:rsidRPr="005B0E22">
        <w:rPr>
          <w:rFonts w:ascii="Arial" w:hAnsi="Arial" w:cs="Arial"/>
          <w:sz w:val="24"/>
          <w:szCs w:val="24"/>
        </w:rPr>
        <w:t xml:space="preserve"> nemusí jít o soud posledního s</w:t>
      </w:r>
      <w:r w:rsidR="005B0E22">
        <w:rPr>
          <w:rFonts w:ascii="Arial" w:hAnsi="Arial" w:cs="Arial"/>
          <w:sz w:val="24"/>
          <w:szCs w:val="24"/>
        </w:rPr>
        <w:t>tupně</w:t>
      </w:r>
      <w:r w:rsidRPr="00196764">
        <w:rPr>
          <w:rFonts w:ascii="Arial" w:hAnsi="Arial" w:cs="Arial"/>
          <w:sz w:val="24"/>
          <w:szCs w:val="24"/>
        </w:rPr>
        <w:t>. Jako příklad si uvedeme</w:t>
      </w:r>
      <w:r>
        <w:rPr>
          <w:rFonts w:ascii="Arial" w:hAnsi="Arial" w:cs="Arial"/>
          <w:sz w:val="24"/>
          <w:szCs w:val="24"/>
        </w:rPr>
        <w:t xml:space="preserve"> </w:t>
      </w:r>
      <w:r w:rsidR="005B0E22">
        <w:rPr>
          <w:rFonts w:ascii="Arial" w:hAnsi="Arial" w:cs="Arial"/>
          <w:sz w:val="24"/>
          <w:szCs w:val="24"/>
        </w:rPr>
        <w:t>případ</w:t>
      </w:r>
      <w:r w:rsidRPr="00196764">
        <w:rPr>
          <w:rFonts w:ascii="Arial" w:hAnsi="Arial" w:cs="Arial"/>
          <w:sz w:val="24"/>
          <w:szCs w:val="24"/>
        </w:rPr>
        <w:t xml:space="preserve"> </w:t>
      </w:r>
      <w:r w:rsidRPr="00196764">
        <w:rPr>
          <w:rFonts w:ascii="Arial" w:hAnsi="Arial" w:cs="Arial"/>
          <w:i/>
          <w:sz w:val="24"/>
          <w:szCs w:val="24"/>
        </w:rPr>
        <w:t>Foto-</w:t>
      </w:r>
      <w:proofErr w:type="spellStart"/>
      <w:r w:rsidRPr="00196764">
        <w:rPr>
          <w:rFonts w:ascii="Arial" w:hAnsi="Arial" w:cs="Arial"/>
          <w:i/>
          <w:sz w:val="24"/>
          <w:szCs w:val="24"/>
        </w:rPr>
        <w:t>Frost</w:t>
      </w:r>
      <w:proofErr w:type="spellEnd"/>
      <w:r w:rsidRPr="00196764">
        <w:rPr>
          <w:rFonts w:ascii="Arial" w:hAnsi="Arial" w:cs="Arial"/>
          <w:sz w:val="24"/>
          <w:szCs w:val="24"/>
        </w:rPr>
        <w:t>, kde bylo</w:t>
      </w:r>
      <w:r w:rsidR="00B74EA6">
        <w:rPr>
          <w:rFonts w:ascii="Arial" w:hAnsi="Arial" w:cs="Arial"/>
          <w:sz w:val="24"/>
          <w:szCs w:val="24"/>
        </w:rPr>
        <w:t xml:space="preserve"> judikováno, že veškeré NS </w:t>
      </w:r>
      <w:r w:rsidRPr="00196764">
        <w:rPr>
          <w:rFonts w:ascii="Arial" w:hAnsi="Arial" w:cs="Arial"/>
          <w:sz w:val="24"/>
          <w:szCs w:val="24"/>
        </w:rPr>
        <w:t>jsou povinny předložit předběžnou otázku</w:t>
      </w:r>
      <w:r>
        <w:rPr>
          <w:rFonts w:ascii="Arial" w:hAnsi="Arial" w:cs="Arial"/>
          <w:sz w:val="24"/>
          <w:szCs w:val="24"/>
        </w:rPr>
        <w:t xml:space="preserve"> </w:t>
      </w:r>
      <w:r w:rsidR="005B0E22">
        <w:rPr>
          <w:rFonts w:ascii="Arial" w:hAnsi="Arial" w:cs="Arial"/>
          <w:sz w:val="24"/>
          <w:szCs w:val="24"/>
        </w:rPr>
        <w:t>SD</w:t>
      </w:r>
      <w:r w:rsidRPr="005B0E22">
        <w:rPr>
          <w:rFonts w:ascii="Arial" w:hAnsi="Arial" w:cs="Arial"/>
          <w:sz w:val="24"/>
          <w:szCs w:val="24"/>
        </w:rPr>
        <w:t>,</w:t>
      </w:r>
      <w:r w:rsidRPr="00196764">
        <w:rPr>
          <w:rFonts w:ascii="Arial" w:hAnsi="Arial" w:cs="Arial"/>
          <w:sz w:val="24"/>
          <w:szCs w:val="24"/>
        </w:rPr>
        <w:t xml:space="preserve"> jedná-li se o platnost unijního práva (nemusí být brán zřetel ani na to, o jakou instanci jde a zda je možné podat opravné prostředky proti rozhodnutí takového soudu). Je důležité rovněž poznamenat, že v případě, kdy má soud pochybnosti o platnosti unijního práva, je povinen vždy podat předběžnou otázku a naopak v případě, domnívá-li se účastník řízení, že dochází k porušení práva EU, musí být jeho námitka neplatnosti aktu EU důvodná. Tak</w:t>
      </w:r>
      <w:r w:rsidR="00B74EA6">
        <w:rPr>
          <w:rFonts w:ascii="Arial" w:hAnsi="Arial" w:cs="Arial"/>
          <w:sz w:val="24"/>
          <w:szCs w:val="24"/>
        </w:rPr>
        <w:t xml:space="preserve"> stejně se musí obrátit NS </w:t>
      </w:r>
      <w:r w:rsidRPr="00196764">
        <w:rPr>
          <w:rFonts w:ascii="Arial" w:hAnsi="Arial" w:cs="Arial"/>
          <w:sz w:val="24"/>
          <w:szCs w:val="24"/>
        </w:rPr>
        <w:t>kteréhokoliv stupně na SD v případě, že má odlišný právní názor a má v úmyslu odchýlit se od ustálené judikatury</w:t>
      </w:r>
      <w:r w:rsidR="005B0E22">
        <w:rPr>
          <w:rFonts w:ascii="Arial" w:hAnsi="Arial" w:cs="Arial"/>
          <w:sz w:val="24"/>
          <w:szCs w:val="24"/>
        </w:rPr>
        <w:t>.</w:t>
      </w:r>
      <w:r w:rsidRPr="00196764">
        <w:rPr>
          <w:rStyle w:val="Znakapoznpodarou"/>
          <w:rFonts w:ascii="Arial" w:hAnsi="Arial" w:cs="Arial"/>
          <w:sz w:val="24"/>
          <w:szCs w:val="24"/>
        </w:rPr>
        <w:footnoteReference w:id="41"/>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Jak jsme se již zmínili, exist</w:t>
      </w:r>
      <w:r w:rsidR="00B74EA6">
        <w:rPr>
          <w:rFonts w:ascii="Arial" w:hAnsi="Arial" w:cs="Arial"/>
          <w:sz w:val="24"/>
          <w:szCs w:val="24"/>
        </w:rPr>
        <w:t xml:space="preserve">ují však i výjimky, kdy NS </w:t>
      </w:r>
      <w:r w:rsidRPr="00196764">
        <w:rPr>
          <w:rFonts w:ascii="Arial" w:hAnsi="Arial" w:cs="Arial"/>
          <w:sz w:val="24"/>
          <w:szCs w:val="24"/>
        </w:rPr>
        <w:t>posledního stupně nemusí podat žádost o řízen</w:t>
      </w:r>
      <w:r w:rsidR="005B0E22">
        <w:rPr>
          <w:rFonts w:ascii="Arial" w:hAnsi="Arial" w:cs="Arial"/>
          <w:sz w:val="24"/>
          <w:szCs w:val="24"/>
        </w:rPr>
        <w:t>í o předběžné otázce. Vzhledem ke skutečnosti</w:t>
      </w:r>
      <w:r w:rsidRPr="005B0E22">
        <w:rPr>
          <w:rFonts w:ascii="Arial" w:hAnsi="Arial" w:cs="Arial"/>
          <w:sz w:val="24"/>
          <w:szCs w:val="24"/>
        </w:rPr>
        <w:t>,</w:t>
      </w:r>
      <w:r w:rsidRPr="00196764">
        <w:rPr>
          <w:rFonts w:ascii="Arial" w:hAnsi="Arial" w:cs="Arial"/>
          <w:sz w:val="24"/>
          <w:szCs w:val="24"/>
        </w:rPr>
        <w:t xml:space="preserve"> že tato oblast není předmětem této diplomové práce, budeme se jí věnovat jen stručně.</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lastRenderedPageBreak/>
        <w:t>SD</w:t>
      </w:r>
      <w:r>
        <w:rPr>
          <w:rFonts w:ascii="Arial" w:hAnsi="Arial" w:cs="Arial"/>
          <w:sz w:val="24"/>
          <w:szCs w:val="24"/>
        </w:rPr>
        <w:t xml:space="preserve"> </w:t>
      </w:r>
      <w:r w:rsidR="005B0E22">
        <w:rPr>
          <w:rFonts w:ascii="Arial" w:hAnsi="Arial" w:cs="Arial"/>
          <w:sz w:val="24"/>
          <w:szCs w:val="24"/>
        </w:rPr>
        <w:t>v</w:t>
      </w:r>
      <w:r w:rsidRPr="00196764">
        <w:rPr>
          <w:rFonts w:ascii="Arial" w:hAnsi="Arial" w:cs="Arial"/>
          <w:sz w:val="24"/>
          <w:szCs w:val="24"/>
        </w:rPr>
        <w:t xml:space="preserve"> případu </w:t>
      </w:r>
      <w:r w:rsidRPr="00196764">
        <w:rPr>
          <w:rFonts w:ascii="Arial" w:hAnsi="Arial" w:cs="Arial"/>
          <w:i/>
          <w:sz w:val="24"/>
          <w:szCs w:val="24"/>
        </w:rPr>
        <w:t>CILFIT</w:t>
      </w:r>
      <w:r w:rsidRPr="00196764">
        <w:rPr>
          <w:rStyle w:val="Znakapoznpodarou"/>
          <w:rFonts w:ascii="Arial" w:hAnsi="Arial" w:cs="Arial"/>
          <w:sz w:val="24"/>
          <w:szCs w:val="24"/>
        </w:rPr>
        <w:footnoteReference w:id="42"/>
      </w:r>
      <w:r w:rsidRPr="00196764">
        <w:rPr>
          <w:rFonts w:ascii="Arial" w:hAnsi="Arial" w:cs="Arial"/>
          <w:sz w:val="24"/>
          <w:szCs w:val="24"/>
        </w:rPr>
        <w:t xml:space="preserve"> odpovídá na otázku vztahující se k výkladu uni</w:t>
      </w:r>
      <w:r w:rsidR="00B74EA6">
        <w:rPr>
          <w:rFonts w:ascii="Arial" w:hAnsi="Arial" w:cs="Arial"/>
          <w:sz w:val="24"/>
          <w:szCs w:val="24"/>
        </w:rPr>
        <w:t>jního práva, zda je NS</w:t>
      </w:r>
      <w:r w:rsidRPr="00196764">
        <w:rPr>
          <w:rFonts w:ascii="Arial" w:hAnsi="Arial" w:cs="Arial"/>
          <w:sz w:val="24"/>
          <w:szCs w:val="24"/>
        </w:rPr>
        <w:t xml:space="preserve"> povinen předložit předběžnou otázku i v případě, že se jeho interpretace zdá být zjevná. SD v něm vy</w:t>
      </w:r>
      <w:r w:rsidR="00B74EA6">
        <w:rPr>
          <w:rFonts w:ascii="Arial" w:hAnsi="Arial" w:cs="Arial"/>
          <w:sz w:val="24"/>
          <w:szCs w:val="24"/>
        </w:rPr>
        <w:t>mezil oblasti, kdy NS</w:t>
      </w:r>
      <w:r w:rsidRPr="00196764">
        <w:rPr>
          <w:rFonts w:ascii="Arial" w:hAnsi="Arial" w:cs="Arial"/>
          <w:sz w:val="24"/>
          <w:szCs w:val="24"/>
        </w:rPr>
        <w:t xml:space="preserve"> posledního stupně nemají povinnost předběžné otázky předkládat, a stanovil tři podmínky. Jedná </w:t>
      </w:r>
      <w:proofErr w:type="gramStart"/>
      <w:r w:rsidRPr="00196764">
        <w:rPr>
          <w:rFonts w:ascii="Arial" w:hAnsi="Arial" w:cs="Arial"/>
          <w:sz w:val="24"/>
          <w:szCs w:val="24"/>
        </w:rPr>
        <w:t>se</w:t>
      </w:r>
      <w:r w:rsidR="00BD1DD0">
        <w:rPr>
          <w:rFonts w:ascii="Arial" w:hAnsi="Arial" w:cs="Arial"/>
          <w:sz w:val="24"/>
          <w:szCs w:val="24"/>
        </w:rPr>
        <w:t xml:space="preserve">             </w:t>
      </w:r>
      <w:r w:rsidRPr="00196764">
        <w:rPr>
          <w:rFonts w:ascii="Arial" w:hAnsi="Arial" w:cs="Arial"/>
          <w:sz w:val="24"/>
          <w:szCs w:val="24"/>
        </w:rPr>
        <w:t xml:space="preserve"> o případy</w:t>
      </w:r>
      <w:proofErr w:type="gramEnd"/>
      <w:r w:rsidRPr="00196764">
        <w:rPr>
          <w:rFonts w:ascii="Arial" w:hAnsi="Arial" w:cs="Arial"/>
          <w:sz w:val="24"/>
          <w:szCs w:val="24"/>
        </w:rPr>
        <w:t xml:space="preserve">, kdy není otázka unijního práva relevantní pro řešení daného případu, dále existuje-li ustálená judikatura SD k dané otázce (hovoříme zde o tzv. </w:t>
      </w:r>
      <w:proofErr w:type="spellStart"/>
      <w:r w:rsidRPr="00196764">
        <w:rPr>
          <w:rFonts w:ascii="Arial" w:hAnsi="Arial" w:cs="Arial"/>
          <w:sz w:val="24"/>
          <w:szCs w:val="24"/>
        </w:rPr>
        <w:t>acte</w:t>
      </w:r>
      <w:proofErr w:type="spellEnd"/>
      <w:r w:rsidRPr="00196764">
        <w:rPr>
          <w:rFonts w:ascii="Arial" w:hAnsi="Arial" w:cs="Arial"/>
          <w:sz w:val="24"/>
          <w:szCs w:val="24"/>
        </w:rPr>
        <w:t xml:space="preserve"> </w:t>
      </w:r>
      <w:proofErr w:type="spellStart"/>
      <w:r w:rsidRPr="00196764">
        <w:rPr>
          <w:rFonts w:ascii="Arial" w:hAnsi="Arial" w:cs="Arial"/>
          <w:sz w:val="24"/>
          <w:szCs w:val="24"/>
        </w:rPr>
        <w:t>éclairé</w:t>
      </w:r>
      <w:proofErr w:type="spellEnd"/>
      <w:r w:rsidRPr="00196764">
        <w:rPr>
          <w:rFonts w:ascii="Arial" w:hAnsi="Arial" w:cs="Arial"/>
          <w:sz w:val="24"/>
          <w:szCs w:val="24"/>
        </w:rPr>
        <w:t>, kdy soud řeší případ, který má stejný předmět řízení, jako byl řešen již v předchozích rozhodnutích SD), a jestliže výklad nebo správná aplikace unijního práva jsou naprosto zjevné a jasné (t</w:t>
      </w:r>
      <w:r w:rsidR="00B74EA6">
        <w:rPr>
          <w:rFonts w:ascii="Arial" w:hAnsi="Arial" w:cs="Arial"/>
          <w:sz w:val="24"/>
          <w:szCs w:val="24"/>
        </w:rPr>
        <w:t xml:space="preserve">zv. </w:t>
      </w:r>
      <w:proofErr w:type="spellStart"/>
      <w:r w:rsidR="00B74EA6">
        <w:rPr>
          <w:rFonts w:ascii="Arial" w:hAnsi="Arial" w:cs="Arial"/>
          <w:sz w:val="24"/>
          <w:szCs w:val="24"/>
        </w:rPr>
        <w:t>acte</w:t>
      </w:r>
      <w:proofErr w:type="spellEnd"/>
      <w:r w:rsidR="00B74EA6">
        <w:rPr>
          <w:rFonts w:ascii="Arial" w:hAnsi="Arial" w:cs="Arial"/>
          <w:sz w:val="24"/>
          <w:szCs w:val="24"/>
        </w:rPr>
        <w:t xml:space="preserve"> </w:t>
      </w:r>
      <w:proofErr w:type="spellStart"/>
      <w:r w:rsidR="00B74EA6">
        <w:rPr>
          <w:rFonts w:ascii="Arial" w:hAnsi="Arial" w:cs="Arial"/>
          <w:sz w:val="24"/>
          <w:szCs w:val="24"/>
        </w:rPr>
        <w:t>clair</w:t>
      </w:r>
      <w:proofErr w:type="spellEnd"/>
      <w:r w:rsidR="00B74EA6">
        <w:rPr>
          <w:rFonts w:ascii="Arial" w:hAnsi="Arial" w:cs="Arial"/>
          <w:sz w:val="24"/>
          <w:szCs w:val="24"/>
        </w:rPr>
        <w:t>, kdy NS</w:t>
      </w:r>
      <w:r w:rsidRPr="00196764">
        <w:rPr>
          <w:rFonts w:ascii="Arial" w:hAnsi="Arial" w:cs="Arial"/>
          <w:sz w:val="24"/>
          <w:szCs w:val="24"/>
        </w:rPr>
        <w:t xml:space="preserve"> nesmí mít žádné pochybnosti). Při užití posledn</w:t>
      </w:r>
      <w:r w:rsidR="00B74EA6">
        <w:rPr>
          <w:rFonts w:ascii="Arial" w:hAnsi="Arial" w:cs="Arial"/>
          <w:sz w:val="24"/>
          <w:szCs w:val="24"/>
        </w:rPr>
        <w:t xml:space="preserve">ě zmíněné podmínky musí NS </w:t>
      </w:r>
      <w:r w:rsidRPr="00196764">
        <w:rPr>
          <w:rFonts w:ascii="Arial" w:hAnsi="Arial" w:cs="Arial"/>
          <w:sz w:val="24"/>
          <w:szCs w:val="24"/>
        </w:rPr>
        <w:t>přihlížet k neobvyklosti unijního práva, dále musí srovnat jazykové verze textu, použít terminologii a právní pojmy unijního práva, vzít ohled na rozdílnost interpretace unijního práva a jeho výklad musí být stejně z</w:t>
      </w:r>
      <w:r w:rsidR="00B74EA6">
        <w:rPr>
          <w:rFonts w:ascii="Arial" w:hAnsi="Arial" w:cs="Arial"/>
          <w:sz w:val="24"/>
          <w:szCs w:val="24"/>
        </w:rPr>
        <w:t>jevný i ostatním NS</w:t>
      </w:r>
      <w:r w:rsidRPr="00196764">
        <w:rPr>
          <w:rFonts w:ascii="Arial" w:hAnsi="Arial" w:cs="Arial"/>
          <w:sz w:val="24"/>
          <w:szCs w:val="24"/>
        </w:rPr>
        <w:t xml:space="preserve"> a SD.</w:t>
      </w:r>
      <w:r w:rsidRPr="00196764">
        <w:rPr>
          <w:rStyle w:val="Znakapoznpodarou"/>
          <w:rFonts w:ascii="Arial" w:hAnsi="Arial" w:cs="Arial"/>
          <w:sz w:val="24"/>
          <w:szCs w:val="24"/>
        </w:rPr>
        <w:footnoteReference w:id="43"/>
      </w:r>
      <w:r w:rsidRPr="00196764">
        <w:rPr>
          <w:rFonts w:ascii="Arial" w:hAnsi="Arial" w:cs="Arial"/>
          <w:sz w:val="24"/>
          <w:szCs w:val="24"/>
        </w:rPr>
        <w:t xml:space="preserve"> Podmínky stanovené </w:t>
      </w:r>
      <w:proofErr w:type="spellStart"/>
      <w:r w:rsidRPr="00196764">
        <w:rPr>
          <w:rFonts w:ascii="Arial" w:hAnsi="Arial" w:cs="Arial"/>
          <w:sz w:val="24"/>
          <w:szCs w:val="24"/>
        </w:rPr>
        <w:t>acte</w:t>
      </w:r>
      <w:proofErr w:type="spellEnd"/>
      <w:r w:rsidRPr="00196764">
        <w:rPr>
          <w:rFonts w:ascii="Arial" w:hAnsi="Arial" w:cs="Arial"/>
          <w:sz w:val="24"/>
          <w:szCs w:val="24"/>
        </w:rPr>
        <w:t xml:space="preserve"> </w:t>
      </w:r>
      <w:proofErr w:type="spellStart"/>
      <w:r w:rsidRPr="00196764">
        <w:rPr>
          <w:rFonts w:ascii="Arial" w:hAnsi="Arial" w:cs="Arial"/>
          <w:sz w:val="24"/>
          <w:szCs w:val="24"/>
        </w:rPr>
        <w:t>clair</w:t>
      </w:r>
      <w:proofErr w:type="spellEnd"/>
      <w:r w:rsidRPr="00196764">
        <w:rPr>
          <w:rFonts w:ascii="Arial" w:hAnsi="Arial" w:cs="Arial"/>
          <w:sz w:val="24"/>
          <w:szCs w:val="24"/>
        </w:rPr>
        <w:t xml:space="preserve"> se však provádí se značnou obtížností, tím hůře pro soudce vnitrostátních soudů. Na tuto skutečnost upozornil i generální advokát </w:t>
      </w:r>
      <w:proofErr w:type="spellStart"/>
      <w:r w:rsidRPr="00196764">
        <w:rPr>
          <w:rFonts w:ascii="Arial" w:hAnsi="Arial" w:cs="Arial"/>
          <w:sz w:val="24"/>
          <w:szCs w:val="24"/>
        </w:rPr>
        <w:t>Jacobs</w:t>
      </w:r>
      <w:proofErr w:type="spellEnd"/>
      <w:r w:rsidRPr="00196764">
        <w:rPr>
          <w:rFonts w:ascii="Arial" w:hAnsi="Arial" w:cs="Arial"/>
          <w:sz w:val="24"/>
          <w:szCs w:val="24"/>
        </w:rPr>
        <w:t xml:space="preserve"> v </w:t>
      </w:r>
      <w:r w:rsidR="005B0E22">
        <w:rPr>
          <w:rFonts w:ascii="Arial" w:hAnsi="Arial" w:cs="Arial"/>
          <w:sz w:val="24"/>
          <w:szCs w:val="24"/>
        </w:rPr>
        <w:t>rámci</w:t>
      </w:r>
      <w:r>
        <w:rPr>
          <w:rFonts w:ascii="Arial" w:hAnsi="Arial" w:cs="Arial"/>
          <w:sz w:val="24"/>
          <w:szCs w:val="24"/>
        </w:rPr>
        <w:t xml:space="preserve"> </w:t>
      </w:r>
      <w:r w:rsidRPr="00196764">
        <w:rPr>
          <w:rFonts w:ascii="Arial" w:hAnsi="Arial" w:cs="Arial"/>
          <w:sz w:val="24"/>
          <w:szCs w:val="24"/>
        </w:rPr>
        <w:t xml:space="preserve">judikátu </w:t>
      </w:r>
      <w:proofErr w:type="spellStart"/>
      <w:r>
        <w:rPr>
          <w:rFonts w:ascii="Arial" w:hAnsi="Arial" w:cs="Arial"/>
          <w:i/>
          <w:sz w:val="24"/>
          <w:szCs w:val="24"/>
        </w:rPr>
        <w:t>Wiener</w:t>
      </w:r>
      <w:proofErr w:type="spellEnd"/>
      <w:r>
        <w:rPr>
          <w:rFonts w:ascii="Arial" w:hAnsi="Arial" w:cs="Arial"/>
          <w:i/>
          <w:sz w:val="24"/>
          <w:szCs w:val="24"/>
        </w:rPr>
        <w:t xml:space="preserve"> v</w:t>
      </w:r>
      <w:r w:rsidRPr="00196764">
        <w:rPr>
          <w:rFonts w:ascii="Arial" w:hAnsi="Arial" w:cs="Arial"/>
          <w:i/>
          <w:sz w:val="24"/>
          <w:szCs w:val="24"/>
        </w:rPr>
        <w:t xml:space="preserve">. </w:t>
      </w:r>
      <w:proofErr w:type="spellStart"/>
      <w:r w:rsidRPr="00196764">
        <w:rPr>
          <w:rFonts w:ascii="Arial" w:hAnsi="Arial" w:cs="Arial"/>
          <w:i/>
          <w:sz w:val="24"/>
          <w:szCs w:val="24"/>
        </w:rPr>
        <w:t>Hauptzollamt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Emmerich</w:t>
      </w:r>
      <w:proofErr w:type="spellEnd"/>
      <w:r w:rsidRPr="00196764">
        <w:rPr>
          <w:rFonts w:ascii="Arial" w:hAnsi="Arial" w:cs="Arial"/>
          <w:i/>
          <w:sz w:val="24"/>
          <w:szCs w:val="24"/>
        </w:rPr>
        <w:t>.</w:t>
      </w:r>
      <w:r w:rsidRPr="00196764">
        <w:rPr>
          <w:rStyle w:val="Znakapoznpodarou"/>
          <w:rFonts w:ascii="Arial" w:hAnsi="Arial" w:cs="Arial"/>
          <w:sz w:val="24"/>
          <w:szCs w:val="24"/>
        </w:rPr>
        <w:footnoteReference w:id="44"/>
      </w:r>
    </w:p>
    <w:p w:rsidR="00037775" w:rsidRPr="008D1D14" w:rsidRDefault="00037775" w:rsidP="00037775">
      <w:pPr>
        <w:ind w:firstLine="527"/>
        <w:rPr>
          <w:rFonts w:ascii="Arial" w:hAnsi="Arial" w:cs="Arial"/>
          <w:i/>
          <w:sz w:val="24"/>
          <w:szCs w:val="24"/>
        </w:rPr>
      </w:pPr>
      <w:r w:rsidRPr="00196764">
        <w:rPr>
          <w:rFonts w:ascii="Arial" w:hAnsi="Arial" w:cs="Arial"/>
          <w:sz w:val="24"/>
          <w:szCs w:val="24"/>
        </w:rPr>
        <w:t xml:space="preserve">Shrňme si výjimku </w:t>
      </w:r>
      <w:proofErr w:type="spellStart"/>
      <w:r w:rsidRPr="00196764">
        <w:rPr>
          <w:rFonts w:ascii="Arial" w:hAnsi="Arial" w:cs="Arial"/>
          <w:sz w:val="24"/>
          <w:szCs w:val="24"/>
        </w:rPr>
        <w:t>acte</w:t>
      </w:r>
      <w:proofErr w:type="spellEnd"/>
      <w:r w:rsidRPr="00196764">
        <w:rPr>
          <w:rFonts w:ascii="Arial" w:hAnsi="Arial" w:cs="Arial"/>
          <w:sz w:val="24"/>
          <w:szCs w:val="24"/>
        </w:rPr>
        <w:t xml:space="preserve"> </w:t>
      </w:r>
      <w:proofErr w:type="spellStart"/>
      <w:r w:rsidRPr="00196764">
        <w:rPr>
          <w:rFonts w:ascii="Arial" w:hAnsi="Arial" w:cs="Arial"/>
          <w:sz w:val="24"/>
          <w:szCs w:val="24"/>
        </w:rPr>
        <w:t>clair</w:t>
      </w:r>
      <w:proofErr w:type="spellEnd"/>
      <w:r w:rsidRPr="00196764">
        <w:rPr>
          <w:rFonts w:ascii="Arial" w:hAnsi="Arial" w:cs="Arial"/>
          <w:sz w:val="24"/>
          <w:szCs w:val="24"/>
        </w:rPr>
        <w:t xml:space="preserve"> tak, jak je v knize Právo Evropské unie přiblížena odkazem na </w:t>
      </w:r>
      <w:r>
        <w:rPr>
          <w:rFonts w:ascii="Arial" w:hAnsi="Arial" w:cs="Arial"/>
          <w:sz w:val="24"/>
          <w:szCs w:val="24"/>
        </w:rPr>
        <w:t xml:space="preserve">čl. 104 odst. 3 </w:t>
      </w:r>
      <w:r w:rsidRPr="00196764">
        <w:rPr>
          <w:rFonts w:ascii="Arial" w:hAnsi="Arial" w:cs="Arial"/>
          <w:sz w:val="24"/>
          <w:szCs w:val="24"/>
        </w:rPr>
        <w:t>Jednací</w:t>
      </w:r>
      <w:r>
        <w:rPr>
          <w:rFonts w:ascii="Arial" w:hAnsi="Arial" w:cs="Arial"/>
          <w:sz w:val="24"/>
          <w:szCs w:val="24"/>
        </w:rPr>
        <w:t>ho</w:t>
      </w:r>
      <w:r w:rsidRPr="00196764">
        <w:rPr>
          <w:rFonts w:ascii="Arial" w:hAnsi="Arial" w:cs="Arial"/>
          <w:sz w:val="24"/>
          <w:szCs w:val="24"/>
        </w:rPr>
        <w:t xml:space="preserve"> řád</w:t>
      </w:r>
      <w:r>
        <w:rPr>
          <w:rFonts w:ascii="Arial" w:hAnsi="Arial" w:cs="Arial"/>
          <w:sz w:val="24"/>
          <w:szCs w:val="24"/>
        </w:rPr>
        <w:t>u</w:t>
      </w:r>
      <w:r w:rsidRPr="00196764">
        <w:rPr>
          <w:rFonts w:ascii="Arial" w:hAnsi="Arial" w:cs="Arial"/>
          <w:sz w:val="24"/>
          <w:szCs w:val="24"/>
        </w:rPr>
        <w:t xml:space="preserve"> SD. Ten stanoví, že </w:t>
      </w:r>
      <w:r w:rsidRPr="008D1D14">
        <w:rPr>
          <w:rFonts w:ascii="Arial" w:hAnsi="Arial" w:cs="Arial"/>
          <w:i/>
          <w:sz w:val="24"/>
          <w:szCs w:val="24"/>
        </w:rPr>
        <w:t>„Soudní dvůr může v řízení o předběžné otázce rozhodnout pouze odůvodněným odkazem na svoji předchozí judikaturu v případě, že:</w:t>
      </w:r>
    </w:p>
    <w:p w:rsidR="00037775" w:rsidRPr="008D1D14" w:rsidRDefault="00037775" w:rsidP="00037775">
      <w:pPr>
        <w:ind w:firstLine="527"/>
        <w:rPr>
          <w:rFonts w:ascii="Arial" w:hAnsi="Arial" w:cs="Arial"/>
          <w:i/>
          <w:sz w:val="24"/>
          <w:szCs w:val="24"/>
        </w:rPr>
      </w:pPr>
    </w:p>
    <w:p w:rsidR="00037775" w:rsidRPr="008D1D14" w:rsidRDefault="00037775" w:rsidP="00037775">
      <w:pPr>
        <w:pStyle w:val="Odstavecseseznamem"/>
        <w:numPr>
          <w:ilvl w:val="0"/>
          <w:numId w:val="4"/>
        </w:numPr>
        <w:ind w:left="709"/>
        <w:rPr>
          <w:rFonts w:ascii="Arial" w:hAnsi="Arial" w:cs="Arial"/>
          <w:i/>
          <w:sz w:val="24"/>
          <w:szCs w:val="24"/>
        </w:rPr>
      </w:pPr>
      <w:r w:rsidRPr="008D1D14">
        <w:rPr>
          <w:rFonts w:ascii="Arial" w:hAnsi="Arial" w:cs="Arial"/>
          <w:i/>
          <w:sz w:val="24"/>
          <w:szCs w:val="24"/>
        </w:rPr>
        <w:t>předběžná otázka předložená Soudnímu dvoru je identická s otázkou, o které již Soudní dvůr rozhodl;</w:t>
      </w:r>
    </w:p>
    <w:p w:rsidR="00037775" w:rsidRPr="008D1D14" w:rsidRDefault="00037775" w:rsidP="00037775">
      <w:pPr>
        <w:pStyle w:val="Odstavecseseznamem"/>
        <w:numPr>
          <w:ilvl w:val="0"/>
          <w:numId w:val="4"/>
        </w:numPr>
        <w:ind w:left="709"/>
        <w:rPr>
          <w:rFonts w:ascii="Arial" w:hAnsi="Arial" w:cs="Arial"/>
          <w:i/>
          <w:sz w:val="24"/>
          <w:szCs w:val="24"/>
        </w:rPr>
      </w:pPr>
      <w:r w:rsidRPr="008D1D14">
        <w:rPr>
          <w:rFonts w:ascii="Arial" w:hAnsi="Arial" w:cs="Arial"/>
          <w:i/>
          <w:sz w:val="24"/>
          <w:szCs w:val="24"/>
        </w:rPr>
        <w:t>odpověď na předběžnou otázku může být jasně vyvozena z existující judikatury Soudního dvora;</w:t>
      </w:r>
    </w:p>
    <w:p w:rsidR="00037775" w:rsidRPr="00196764" w:rsidRDefault="00037775" w:rsidP="00037775">
      <w:pPr>
        <w:pStyle w:val="Odstavecseseznamem"/>
        <w:numPr>
          <w:ilvl w:val="0"/>
          <w:numId w:val="4"/>
        </w:numPr>
        <w:ind w:left="709"/>
        <w:rPr>
          <w:rFonts w:ascii="Arial" w:hAnsi="Arial" w:cs="Arial"/>
          <w:sz w:val="24"/>
          <w:szCs w:val="24"/>
        </w:rPr>
      </w:pPr>
      <w:r w:rsidRPr="008D1D14">
        <w:rPr>
          <w:rFonts w:ascii="Arial" w:hAnsi="Arial" w:cs="Arial"/>
          <w:i/>
          <w:sz w:val="24"/>
          <w:szCs w:val="24"/>
        </w:rPr>
        <w:t>odpověď na předběžnou otázku nepřipouští žádnou rozumnou pochybnost, jak otázku vyřešit.</w:t>
      </w:r>
      <w:r>
        <w:rPr>
          <w:rFonts w:ascii="Arial" w:hAnsi="Arial" w:cs="Arial"/>
          <w:i/>
          <w:sz w:val="24"/>
          <w:szCs w:val="24"/>
        </w:rPr>
        <w:t>“</w:t>
      </w:r>
      <w:r w:rsidRPr="00196764">
        <w:rPr>
          <w:rStyle w:val="Znakapoznpodarou"/>
          <w:rFonts w:ascii="Arial" w:hAnsi="Arial" w:cs="Arial"/>
          <w:sz w:val="24"/>
          <w:szCs w:val="24"/>
        </w:rPr>
        <w:footnoteReference w:id="45"/>
      </w:r>
    </w:p>
    <w:p w:rsidR="00037775" w:rsidRPr="00196764" w:rsidRDefault="00037775" w:rsidP="00037775">
      <w:pPr>
        <w:pStyle w:val="Odstavecseseznamem"/>
        <w:ind w:left="709"/>
        <w:rPr>
          <w:rFonts w:ascii="Arial" w:hAnsi="Arial" w:cs="Arial"/>
          <w:sz w:val="24"/>
          <w:szCs w:val="24"/>
        </w:rPr>
      </w:pPr>
    </w:p>
    <w:p w:rsidR="00037775" w:rsidRPr="00196764" w:rsidRDefault="008637AA" w:rsidP="00037775">
      <w:pPr>
        <w:ind w:firstLine="527"/>
        <w:rPr>
          <w:rFonts w:ascii="Arial" w:hAnsi="Arial" w:cs="Arial"/>
          <w:sz w:val="24"/>
          <w:szCs w:val="24"/>
        </w:rPr>
      </w:pPr>
      <w:r w:rsidRPr="008637AA">
        <w:rPr>
          <w:rFonts w:ascii="Arial" w:hAnsi="Arial" w:cs="Arial"/>
          <w:sz w:val="24"/>
          <w:szCs w:val="24"/>
        </w:rPr>
        <w:lastRenderedPageBreak/>
        <w:t>V</w:t>
      </w:r>
      <w:r w:rsidR="00037775" w:rsidRPr="008637AA">
        <w:rPr>
          <w:rFonts w:ascii="Arial" w:hAnsi="Arial" w:cs="Arial"/>
          <w:sz w:val="24"/>
          <w:szCs w:val="24"/>
        </w:rPr>
        <w:t xml:space="preserve"> závěru této podkapitoly si ještě </w:t>
      </w:r>
      <w:r w:rsidR="004019A0">
        <w:rPr>
          <w:rFonts w:ascii="Arial" w:hAnsi="Arial" w:cs="Arial"/>
          <w:sz w:val="24"/>
          <w:szCs w:val="24"/>
        </w:rPr>
        <w:t>přehledně uveďme</w:t>
      </w:r>
      <w:r w:rsidR="00037775" w:rsidRPr="008637AA">
        <w:rPr>
          <w:rFonts w:ascii="Arial" w:hAnsi="Arial" w:cs="Arial"/>
          <w:sz w:val="24"/>
          <w:szCs w:val="24"/>
        </w:rPr>
        <w:t>, jaké typy předběžných otázek nejsou přípustné k podání SD. V této souvislosti přináší vy</w:t>
      </w:r>
      <w:r w:rsidR="00435898">
        <w:rPr>
          <w:rFonts w:ascii="Arial" w:hAnsi="Arial" w:cs="Arial"/>
          <w:sz w:val="24"/>
          <w:szCs w:val="24"/>
        </w:rPr>
        <w:t>nikající ucelený přehled Michal</w:t>
      </w:r>
      <w:r>
        <w:rPr>
          <w:rFonts w:ascii="Arial" w:hAnsi="Arial" w:cs="Arial"/>
          <w:sz w:val="24"/>
          <w:szCs w:val="24"/>
        </w:rPr>
        <w:t xml:space="preserve"> </w:t>
      </w:r>
      <w:r w:rsidR="00435898">
        <w:rPr>
          <w:rFonts w:ascii="Arial" w:hAnsi="Arial" w:cs="Arial"/>
          <w:sz w:val="24"/>
          <w:szCs w:val="24"/>
        </w:rPr>
        <w:t>Bobek</w:t>
      </w:r>
      <w:r w:rsidR="00037775" w:rsidRPr="008637AA">
        <w:rPr>
          <w:rFonts w:ascii="Arial" w:hAnsi="Arial" w:cs="Arial"/>
          <w:sz w:val="24"/>
          <w:szCs w:val="24"/>
        </w:rPr>
        <w:t>:</w:t>
      </w:r>
    </w:p>
    <w:p w:rsidR="00037775" w:rsidRPr="00196764" w:rsidRDefault="00037775" w:rsidP="00037775">
      <w:pPr>
        <w:ind w:firstLine="527"/>
        <w:rPr>
          <w:rFonts w:ascii="Arial" w:hAnsi="Arial" w:cs="Arial"/>
          <w:sz w:val="24"/>
          <w:szCs w:val="24"/>
        </w:rPr>
      </w:pP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„základem předběžné otázky není reálný spor,</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předběžná otázka se netýká komunitárního práva,</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otázka komunitárního práva není pro daný spor relevantní,</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otázka je hypotetická či příliš obecná,</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předkládající soud dostatečně neobjasnil skutkové či právní pozadí předběžné otázky, anebo dostatečně nemotivoval svoji žádost,</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otázka není povahy právní, ale politické,</w:t>
      </w:r>
    </w:p>
    <w:p w:rsidR="00037775" w:rsidRPr="00196764" w:rsidRDefault="00037775" w:rsidP="00037775">
      <w:pPr>
        <w:pStyle w:val="Odstavecseseznamem"/>
        <w:numPr>
          <w:ilvl w:val="0"/>
          <w:numId w:val="15"/>
        </w:numPr>
        <w:rPr>
          <w:rFonts w:ascii="Arial" w:hAnsi="Arial" w:cs="Arial"/>
          <w:i/>
          <w:sz w:val="24"/>
          <w:szCs w:val="24"/>
        </w:rPr>
      </w:pPr>
      <w:r w:rsidRPr="00196764">
        <w:rPr>
          <w:rFonts w:ascii="Arial" w:hAnsi="Arial" w:cs="Arial"/>
          <w:i/>
          <w:sz w:val="24"/>
          <w:szCs w:val="24"/>
        </w:rPr>
        <w:t>jiné procesní důvody, typicky:</w:t>
      </w:r>
    </w:p>
    <w:p w:rsidR="00037775" w:rsidRPr="00196764" w:rsidRDefault="00037775" w:rsidP="00037775">
      <w:pPr>
        <w:pStyle w:val="Odstavecseseznamem"/>
        <w:rPr>
          <w:rFonts w:ascii="Arial" w:hAnsi="Arial" w:cs="Arial"/>
          <w:i/>
          <w:sz w:val="24"/>
          <w:szCs w:val="24"/>
        </w:rPr>
      </w:pPr>
    </w:p>
    <w:p w:rsidR="00037775" w:rsidRPr="00196764" w:rsidRDefault="00037775" w:rsidP="00037775">
      <w:pPr>
        <w:pStyle w:val="Odstavecseseznamem"/>
        <w:numPr>
          <w:ilvl w:val="1"/>
          <w:numId w:val="15"/>
        </w:numPr>
        <w:rPr>
          <w:rFonts w:ascii="Arial" w:hAnsi="Arial" w:cs="Arial"/>
          <w:i/>
          <w:sz w:val="24"/>
          <w:szCs w:val="24"/>
        </w:rPr>
      </w:pPr>
      <w:r w:rsidRPr="00196764">
        <w:rPr>
          <w:rFonts w:ascii="Arial" w:hAnsi="Arial" w:cs="Arial"/>
          <w:i/>
          <w:sz w:val="24"/>
          <w:szCs w:val="24"/>
        </w:rPr>
        <w:t>předkládající soud není soudním orgánem ve smyslu článku 234 SES,</w:t>
      </w:r>
    </w:p>
    <w:p w:rsidR="00037775" w:rsidRPr="00196764" w:rsidRDefault="00037775" w:rsidP="00037775">
      <w:pPr>
        <w:pStyle w:val="Odstavecseseznamem"/>
        <w:numPr>
          <w:ilvl w:val="1"/>
          <w:numId w:val="15"/>
        </w:numPr>
        <w:rPr>
          <w:rFonts w:ascii="Arial" w:hAnsi="Arial" w:cs="Arial"/>
          <w:i/>
          <w:sz w:val="24"/>
          <w:szCs w:val="24"/>
        </w:rPr>
      </w:pPr>
      <w:r w:rsidRPr="00196764">
        <w:rPr>
          <w:rFonts w:ascii="Arial" w:hAnsi="Arial" w:cs="Arial"/>
          <w:i/>
          <w:sz w:val="24"/>
          <w:szCs w:val="24"/>
        </w:rPr>
        <w:t>důvod k položení předběžné otázky ještě nevznikl či odpadl,</w:t>
      </w:r>
    </w:p>
    <w:p w:rsidR="00037775" w:rsidRPr="00196764" w:rsidRDefault="00037775" w:rsidP="00037775">
      <w:pPr>
        <w:pStyle w:val="Odstavecseseznamem"/>
        <w:numPr>
          <w:ilvl w:val="1"/>
          <w:numId w:val="15"/>
        </w:numPr>
        <w:rPr>
          <w:rFonts w:ascii="Arial" w:hAnsi="Arial" w:cs="Arial"/>
          <w:i/>
          <w:sz w:val="24"/>
          <w:szCs w:val="24"/>
        </w:rPr>
      </w:pPr>
      <w:r w:rsidRPr="00196764">
        <w:rPr>
          <w:rFonts w:ascii="Arial" w:hAnsi="Arial" w:cs="Arial"/>
          <w:i/>
          <w:sz w:val="24"/>
          <w:szCs w:val="24"/>
        </w:rPr>
        <w:t>stažení žádosti o předběžnou otázku,</w:t>
      </w:r>
    </w:p>
    <w:p w:rsidR="00037775" w:rsidRPr="00196764" w:rsidRDefault="00037775" w:rsidP="00037775">
      <w:pPr>
        <w:pStyle w:val="Odstavecseseznamem"/>
        <w:numPr>
          <w:ilvl w:val="1"/>
          <w:numId w:val="15"/>
        </w:numPr>
        <w:rPr>
          <w:rFonts w:ascii="Arial" w:hAnsi="Arial" w:cs="Arial"/>
          <w:sz w:val="24"/>
          <w:szCs w:val="24"/>
        </w:rPr>
      </w:pPr>
      <w:r w:rsidRPr="00196764">
        <w:rPr>
          <w:rFonts w:ascii="Arial" w:hAnsi="Arial" w:cs="Arial"/>
          <w:i/>
          <w:sz w:val="24"/>
          <w:szCs w:val="24"/>
        </w:rPr>
        <w:t>předběžná otázka koliduje s jiným druhem řízení.“</w:t>
      </w:r>
      <w:r w:rsidRPr="00196764">
        <w:rPr>
          <w:rStyle w:val="Znakapoznpodarou"/>
          <w:rFonts w:ascii="Arial" w:hAnsi="Arial" w:cs="Arial"/>
          <w:sz w:val="24"/>
          <w:szCs w:val="24"/>
        </w:rPr>
        <w:footnoteReference w:id="46"/>
      </w:r>
    </w:p>
    <w:p w:rsidR="00037775" w:rsidRPr="00196764" w:rsidRDefault="00037775" w:rsidP="00037775">
      <w:pPr>
        <w:pStyle w:val="Odstavecseseznamem"/>
        <w:ind w:left="1440"/>
        <w:rPr>
          <w:rFonts w:ascii="Arial" w:hAnsi="Arial" w:cs="Arial"/>
          <w:sz w:val="24"/>
          <w:szCs w:val="24"/>
        </w:rPr>
      </w:pPr>
    </w:p>
    <w:p w:rsidR="00037775" w:rsidRPr="00196764" w:rsidRDefault="00037775" w:rsidP="00037775">
      <w:pPr>
        <w:ind w:firstLine="527"/>
        <w:rPr>
          <w:rFonts w:ascii="Arial" w:hAnsi="Arial" w:cs="Arial"/>
          <w:sz w:val="24"/>
          <w:szCs w:val="24"/>
        </w:rPr>
      </w:pPr>
      <w:r w:rsidRPr="00196764">
        <w:rPr>
          <w:rFonts w:ascii="Arial" w:hAnsi="Arial" w:cs="Arial"/>
          <w:sz w:val="24"/>
          <w:szCs w:val="24"/>
        </w:rPr>
        <w:t xml:space="preserve">Vzniknou-li však v konkrétním případě nějaké pochybnosti, je vždy lepší předložit SD předběžnou otázku, než se dopustit porušení unijního práva. </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A v jaké fázi řízení je potřeba takovou předběžnou otázku předložit? Na</w:t>
      </w:r>
      <w:r w:rsidR="008637AA">
        <w:rPr>
          <w:rFonts w:ascii="Arial" w:hAnsi="Arial" w:cs="Arial"/>
          <w:sz w:val="24"/>
          <w:szCs w:val="24"/>
        </w:rPr>
        <w:t xml:space="preserve"> tuto otázku nám odpovídá</w:t>
      </w:r>
      <w:r w:rsidRPr="00196764">
        <w:rPr>
          <w:rFonts w:ascii="Arial" w:hAnsi="Arial" w:cs="Arial"/>
          <w:sz w:val="24"/>
          <w:szCs w:val="24"/>
        </w:rPr>
        <w:t xml:space="preserve"> SD ve věci </w:t>
      </w:r>
      <w:proofErr w:type="spellStart"/>
      <w:r w:rsidRPr="00196764">
        <w:rPr>
          <w:rFonts w:ascii="Arial" w:hAnsi="Arial" w:cs="Arial"/>
          <w:i/>
          <w:sz w:val="24"/>
          <w:szCs w:val="24"/>
        </w:rPr>
        <w:t>Rheinmühlen</w:t>
      </w:r>
      <w:proofErr w:type="spellEnd"/>
      <w:r w:rsidRPr="00196764">
        <w:rPr>
          <w:rStyle w:val="Znakapoznpodarou"/>
          <w:rFonts w:ascii="Arial" w:hAnsi="Arial" w:cs="Arial"/>
          <w:sz w:val="24"/>
          <w:szCs w:val="24"/>
        </w:rPr>
        <w:footnoteReference w:id="47"/>
      </w:r>
      <w:r w:rsidR="008637AA">
        <w:rPr>
          <w:rFonts w:ascii="Arial" w:hAnsi="Arial" w:cs="Arial"/>
          <w:sz w:val="24"/>
          <w:szCs w:val="24"/>
        </w:rPr>
        <w:t>, kde uvádí, že j</w:t>
      </w:r>
      <w:r w:rsidR="00B74EA6">
        <w:rPr>
          <w:rFonts w:ascii="Arial" w:hAnsi="Arial" w:cs="Arial"/>
          <w:sz w:val="24"/>
          <w:szCs w:val="24"/>
        </w:rPr>
        <w:t xml:space="preserve">e v pravomoci NS </w:t>
      </w:r>
      <w:r w:rsidRPr="00196764">
        <w:rPr>
          <w:rFonts w:ascii="Arial" w:hAnsi="Arial" w:cs="Arial"/>
          <w:sz w:val="24"/>
          <w:szCs w:val="24"/>
        </w:rPr>
        <w:t>rozhodnout o tom, v jakém stádiu</w:t>
      </w:r>
      <w:r>
        <w:rPr>
          <w:rFonts w:ascii="Arial" w:hAnsi="Arial" w:cs="Arial"/>
          <w:sz w:val="24"/>
          <w:szCs w:val="24"/>
        </w:rPr>
        <w:t xml:space="preserve"> </w:t>
      </w:r>
      <w:r w:rsidR="008637AA">
        <w:rPr>
          <w:rFonts w:ascii="Arial" w:hAnsi="Arial" w:cs="Arial"/>
          <w:sz w:val="24"/>
          <w:szCs w:val="24"/>
        </w:rPr>
        <w:t>řízení</w:t>
      </w:r>
      <w:r w:rsidRPr="00196764">
        <w:rPr>
          <w:rFonts w:ascii="Arial" w:hAnsi="Arial" w:cs="Arial"/>
          <w:sz w:val="24"/>
          <w:szCs w:val="24"/>
        </w:rPr>
        <w:t xml:space="preserve"> bude předběžná otázka položena. Národní soudce tak může předběžnou otázku podat v jakékoliv fázi řízení.</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 xml:space="preserve">Podrobnosti průběhu řízení </w:t>
      </w:r>
      <w:r w:rsidR="008637AA">
        <w:rPr>
          <w:rFonts w:ascii="Arial" w:hAnsi="Arial" w:cs="Arial"/>
          <w:sz w:val="24"/>
          <w:szCs w:val="24"/>
        </w:rPr>
        <w:t>pak</w:t>
      </w:r>
      <w:r>
        <w:rPr>
          <w:rFonts w:ascii="Arial" w:hAnsi="Arial" w:cs="Arial"/>
          <w:sz w:val="24"/>
          <w:szCs w:val="24"/>
        </w:rPr>
        <w:t xml:space="preserve"> </w:t>
      </w:r>
      <w:r w:rsidRPr="00196764">
        <w:rPr>
          <w:rFonts w:ascii="Arial" w:hAnsi="Arial" w:cs="Arial"/>
          <w:sz w:val="24"/>
          <w:szCs w:val="24"/>
        </w:rPr>
        <w:t>upravuje Jednací řád</w:t>
      </w:r>
      <w:r>
        <w:rPr>
          <w:rFonts w:ascii="Arial" w:hAnsi="Arial" w:cs="Arial"/>
          <w:sz w:val="24"/>
          <w:szCs w:val="24"/>
        </w:rPr>
        <w:t xml:space="preserve"> </w:t>
      </w:r>
      <w:r w:rsidR="008637AA">
        <w:rPr>
          <w:rFonts w:ascii="Arial" w:hAnsi="Arial" w:cs="Arial"/>
          <w:sz w:val="24"/>
          <w:szCs w:val="24"/>
        </w:rPr>
        <w:t>SD</w:t>
      </w:r>
      <w:r w:rsidRPr="00196764">
        <w:rPr>
          <w:rFonts w:ascii="Arial" w:hAnsi="Arial" w:cs="Arial"/>
          <w:sz w:val="24"/>
          <w:szCs w:val="24"/>
        </w:rPr>
        <w:t xml:space="preserve"> a principy jednání stanovuje Protokol o Statutu SD.</w:t>
      </w:r>
    </w:p>
    <w:p w:rsidR="00037775" w:rsidRPr="00196764" w:rsidRDefault="00037775" w:rsidP="00037775">
      <w:pPr>
        <w:ind w:firstLine="527"/>
        <w:rPr>
          <w:rFonts w:ascii="Arial" w:hAnsi="Arial" w:cs="Arial"/>
          <w:sz w:val="24"/>
          <w:szCs w:val="24"/>
        </w:rPr>
      </w:pPr>
      <w:r w:rsidRPr="00196764">
        <w:rPr>
          <w:rFonts w:ascii="Arial" w:hAnsi="Arial" w:cs="Arial"/>
          <w:sz w:val="24"/>
          <w:szCs w:val="24"/>
        </w:rPr>
        <w:t>Jelikož samotná předběžná otázka není předmětem této diplomové práce, nebudeme se jí již dále a hlouběji zabývat a přejdeme k samo</w:t>
      </w:r>
      <w:r w:rsidR="008A2283">
        <w:rPr>
          <w:rFonts w:ascii="Arial" w:hAnsi="Arial" w:cs="Arial"/>
          <w:sz w:val="24"/>
          <w:szCs w:val="24"/>
        </w:rPr>
        <w:t>tné odpovědnosti ČS</w:t>
      </w:r>
      <w:r w:rsidRPr="00196764">
        <w:rPr>
          <w:rFonts w:ascii="Arial" w:hAnsi="Arial" w:cs="Arial"/>
          <w:sz w:val="24"/>
          <w:szCs w:val="24"/>
        </w:rPr>
        <w:t xml:space="preserve"> za škodu způsobenou porušením </w:t>
      </w:r>
      <w:r w:rsidR="008637AA">
        <w:rPr>
          <w:rFonts w:ascii="Arial" w:hAnsi="Arial" w:cs="Arial"/>
          <w:sz w:val="24"/>
          <w:szCs w:val="24"/>
        </w:rPr>
        <w:t xml:space="preserve">unijního </w:t>
      </w:r>
      <w:r w:rsidR="00B74EA6">
        <w:rPr>
          <w:rFonts w:ascii="Arial" w:hAnsi="Arial" w:cs="Arial"/>
          <w:sz w:val="24"/>
          <w:szCs w:val="24"/>
        </w:rPr>
        <w:t>práva NS</w:t>
      </w:r>
      <w:r w:rsidRPr="00196764">
        <w:rPr>
          <w:rFonts w:ascii="Arial" w:hAnsi="Arial" w:cs="Arial"/>
          <w:sz w:val="24"/>
          <w:szCs w:val="24"/>
        </w:rPr>
        <w:t>, která s ní úzce souvisí</w:t>
      </w:r>
      <w:r>
        <w:rPr>
          <w:rFonts w:ascii="Arial" w:hAnsi="Arial" w:cs="Arial"/>
          <w:sz w:val="24"/>
          <w:szCs w:val="24"/>
        </w:rPr>
        <w:t xml:space="preserve">. </w:t>
      </w:r>
      <w:r w:rsidRPr="008637AA">
        <w:rPr>
          <w:rFonts w:ascii="Arial" w:hAnsi="Arial" w:cs="Arial"/>
          <w:sz w:val="24"/>
          <w:szCs w:val="24"/>
        </w:rPr>
        <w:t>Tato odpovědnost se vyvinula právě v důsledku skutečnosti, že v souvislosti s </w:t>
      </w:r>
      <w:proofErr w:type="gramStart"/>
      <w:r w:rsidRPr="008637AA">
        <w:rPr>
          <w:rFonts w:ascii="Arial" w:hAnsi="Arial" w:cs="Arial"/>
          <w:sz w:val="24"/>
          <w:szCs w:val="24"/>
        </w:rPr>
        <w:t xml:space="preserve">řízením </w:t>
      </w:r>
      <w:r w:rsidR="00BD1DD0">
        <w:rPr>
          <w:rFonts w:ascii="Arial" w:hAnsi="Arial" w:cs="Arial"/>
          <w:sz w:val="24"/>
          <w:szCs w:val="24"/>
        </w:rPr>
        <w:t xml:space="preserve">              </w:t>
      </w:r>
      <w:r w:rsidRPr="008637AA">
        <w:rPr>
          <w:rFonts w:ascii="Arial" w:hAnsi="Arial" w:cs="Arial"/>
          <w:sz w:val="24"/>
          <w:szCs w:val="24"/>
        </w:rPr>
        <w:t>o předběžné</w:t>
      </w:r>
      <w:proofErr w:type="gramEnd"/>
      <w:r w:rsidRPr="008637AA">
        <w:rPr>
          <w:rFonts w:ascii="Arial" w:hAnsi="Arial" w:cs="Arial"/>
          <w:sz w:val="24"/>
          <w:szCs w:val="24"/>
        </w:rPr>
        <w:t xml:space="preserve"> otázce, avš</w:t>
      </w:r>
      <w:r w:rsidR="00B74EA6">
        <w:rPr>
          <w:rFonts w:ascii="Arial" w:hAnsi="Arial" w:cs="Arial"/>
          <w:sz w:val="24"/>
          <w:szCs w:val="24"/>
        </w:rPr>
        <w:t xml:space="preserve">ak nejen s ním, byly na NS </w:t>
      </w:r>
      <w:r w:rsidRPr="008637AA">
        <w:rPr>
          <w:rFonts w:ascii="Arial" w:hAnsi="Arial" w:cs="Arial"/>
          <w:sz w:val="24"/>
          <w:szCs w:val="24"/>
        </w:rPr>
        <w:t xml:space="preserve">přeneseny další pravomoci </w:t>
      </w:r>
      <w:r w:rsidR="00BD1DD0">
        <w:rPr>
          <w:rFonts w:ascii="Arial" w:hAnsi="Arial" w:cs="Arial"/>
          <w:sz w:val="24"/>
          <w:szCs w:val="24"/>
        </w:rPr>
        <w:t xml:space="preserve">                </w:t>
      </w:r>
      <w:r w:rsidRPr="008637AA">
        <w:rPr>
          <w:rFonts w:ascii="Arial" w:hAnsi="Arial" w:cs="Arial"/>
          <w:sz w:val="24"/>
          <w:szCs w:val="24"/>
        </w:rPr>
        <w:lastRenderedPageBreak/>
        <w:t xml:space="preserve">a s nimi spojené povinnosti, načež následkem jejich nerespektování vzniká </w:t>
      </w:r>
      <w:r w:rsidR="008A2283">
        <w:rPr>
          <w:rFonts w:ascii="Arial" w:hAnsi="Arial" w:cs="Arial"/>
          <w:sz w:val="24"/>
          <w:szCs w:val="24"/>
        </w:rPr>
        <w:t>ČS</w:t>
      </w:r>
      <w:r w:rsidRPr="008637AA">
        <w:rPr>
          <w:rFonts w:ascii="Arial" w:hAnsi="Arial" w:cs="Arial"/>
          <w:sz w:val="24"/>
          <w:szCs w:val="24"/>
        </w:rPr>
        <w:t xml:space="preserve"> odpovědnost za tako</w:t>
      </w:r>
      <w:r w:rsidR="00B74EA6">
        <w:rPr>
          <w:rFonts w:ascii="Arial" w:hAnsi="Arial" w:cs="Arial"/>
          <w:sz w:val="24"/>
          <w:szCs w:val="24"/>
        </w:rPr>
        <w:t>vé chování svého NS</w:t>
      </w:r>
      <w:r w:rsidRPr="008637AA">
        <w:rPr>
          <w:rFonts w:ascii="Arial" w:hAnsi="Arial" w:cs="Arial"/>
          <w:sz w:val="24"/>
          <w:szCs w:val="24"/>
        </w:rPr>
        <w:t xml:space="preserve">. Právě na národním soudci totiž leží odpovědnost za zahájení či nezahájení řízení o předběžné otázce, když tuto odpovědnost nese sám a je pouze na něm, aby zhodnotil danou situaci a </w:t>
      </w:r>
      <w:proofErr w:type="gramStart"/>
      <w:r w:rsidRPr="008637AA">
        <w:rPr>
          <w:rFonts w:ascii="Arial" w:hAnsi="Arial" w:cs="Arial"/>
          <w:sz w:val="24"/>
          <w:szCs w:val="24"/>
        </w:rPr>
        <w:t xml:space="preserve">dospěl </w:t>
      </w:r>
      <w:r w:rsidR="00BD1DD0">
        <w:rPr>
          <w:rFonts w:ascii="Arial" w:hAnsi="Arial" w:cs="Arial"/>
          <w:sz w:val="24"/>
          <w:szCs w:val="24"/>
        </w:rPr>
        <w:t xml:space="preserve">               </w:t>
      </w:r>
      <w:r w:rsidRPr="008637AA">
        <w:rPr>
          <w:rFonts w:ascii="Arial" w:hAnsi="Arial" w:cs="Arial"/>
          <w:sz w:val="24"/>
          <w:szCs w:val="24"/>
        </w:rPr>
        <w:t>k závěru</w:t>
      </w:r>
      <w:proofErr w:type="gramEnd"/>
      <w:r w:rsidRPr="008637AA">
        <w:rPr>
          <w:rFonts w:ascii="Arial" w:hAnsi="Arial" w:cs="Arial"/>
          <w:sz w:val="24"/>
          <w:szCs w:val="24"/>
        </w:rPr>
        <w:t>, zda je nutné před</w:t>
      </w:r>
      <w:r w:rsidR="008637AA">
        <w:rPr>
          <w:rFonts w:ascii="Arial" w:hAnsi="Arial" w:cs="Arial"/>
          <w:sz w:val="24"/>
          <w:szCs w:val="24"/>
        </w:rPr>
        <w:t>běžnou otázku podat či nikoliv.</w:t>
      </w:r>
    </w:p>
    <w:p w:rsidR="00037775" w:rsidRPr="00037775" w:rsidRDefault="00037775" w:rsidP="00037775">
      <w:pPr>
        <w:ind w:left="527"/>
      </w:pPr>
    </w:p>
    <w:p w:rsidR="00021F39" w:rsidRDefault="00021F39"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Default="00D60A18" w:rsidP="000C3233">
      <w:pPr>
        <w:rPr>
          <w:rFonts w:ascii="Arial" w:hAnsi="Arial" w:cs="Arial"/>
          <w:sz w:val="24"/>
          <w:szCs w:val="24"/>
        </w:rPr>
      </w:pPr>
    </w:p>
    <w:p w:rsidR="00D60A18" w:rsidRPr="00196764" w:rsidRDefault="00D60A18" w:rsidP="000C3233">
      <w:pPr>
        <w:rPr>
          <w:rFonts w:ascii="Arial" w:hAnsi="Arial" w:cs="Arial"/>
          <w:sz w:val="24"/>
          <w:szCs w:val="24"/>
        </w:rPr>
      </w:pPr>
    </w:p>
    <w:p w:rsidR="00732F62" w:rsidRPr="00196764" w:rsidRDefault="00732F62" w:rsidP="000C3233">
      <w:pPr>
        <w:rPr>
          <w:rFonts w:ascii="Arial" w:hAnsi="Arial" w:cs="Arial"/>
          <w:sz w:val="24"/>
          <w:szCs w:val="24"/>
        </w:rPr>
      </w:pPr>
    </w:p>
    <w:p w:rsidR="00A04B17" w:rsidRPr="00A94A79" w:rsidRDefault="00A04B17" w:rsidP="00285D0E">
      <w:pPr>
        <w:pStyle w:val="Nadpis1"/>
        <w:numPr>
          <w:ilvl w:val="0"/>
          <w:numId w:val="1"/>
        </w:numPr>
        <w:ind w:left="0" w:firstLine="0"/>
        <w:rPr>
          <w:rFonts w:cs="Arial"/>
          <w:color w:val="auto"/>
        </w:rPr>
      </w:pPr>
      <w:bookmarkStart w:id="7" w:name="_Toc366148613"/>
      <w:r w:rsidRPr="00A94A79">
        <w:rPr>
          <w:rFonts w:cs="Arial"/>
          <w:color w:val="auto"/>
        </w:rPr>
        <w:lastRenderedPageBreak/>
        <w:t xml:space="preserve">Odpovědnost členského státu za škodu způsobenou porušením </w:t>
      </w:r>
      <w:r w:rsidR="00A94A79" w:rsidRPr="00A94A79">
        <w:rPr>
          <w:rFonts w:cs="Arial"/>
          <w:color w:val="auto"/>
        </w:rPr>
        <w:t>práv</w:t>
      </w:r>
      <w:r w:rsidR="00A943A4">
        <w:rPr>
          <w:rFonts w:cs="Arial"/>
          <w:color w:val="auto"/>
        </w:rPr>
        <w:t>a</w:t>
      </w:r>
      <w:r w:rsidR="00A94A79" w:rsidRPr="00A94A79">
        <w:rPr>
          <w:rFonts w:cs="Arial"/>
          <w:color w:val="auto"/>
        </w:rPr>
        <w:t xml:space="preserve"> EU </w:t>
      </w:r>
      <w:r w:rsidR="003B2F8A" w:rsidRPr="00A94A79">
        <w:rPr>
          <w:rFonts w:cs="Arial"/>
          <w:color w:val="auto"/>
        </w:rPr>
        <w:t>vůči jednotlivc</w:t>
      </w:r>
      <w:r w:rsidR="00A94A79" w:rsidRPr="00A94A79">
        <w:rPr>
          <w:rFonts w:cs="Arial"/>
          <w:color w:val="auto"/>
        </w:rPr>
        <w:t>i</w:t>
      </w:r>
      <w:bookmarkEnd w:id="7"/>
    </w:p>
    <w:p w:rsidR="009B77E6" w:rsidRPr="00196764" w:rsidRDefault="009B77E6" w:rsidP="00A47588">
      <w:pPr>
        <w:ind w:firstLine="527"/>
        <w:rPr>
          <w:rFonts w:ascii="Arial" w:hAnsi="Arial" w:cs="Arial"/>
          <w:sz w:val="24"/>
          <w:szCs w:val="24"/>
        </w:rPr>
      </w:pPr>
    </w:p>
    <w:p w:rsidR="00420219" w:rsidRPr="00196764" w:rsidRDefault="00420219" w:rsidP="00420219">
      <w:pPr>
        <w:ind w:firstLine="527"/>
        <w:rPr>
          <w:rFonts w:ascii="Arial" w:hAnsi="Arial" w:cs="Arial"/>
          <w:sz w:val="24"/>
          <w:szCs w:val="24"/>
        </w:rPr>
      </w:pPr>
      <w:r w:rsidRPr="00196764">
        <w:rPr>
          <w:rFonts w:ascii="Arial" w:hAnsi="Arial" w:cs="Arial"/>
          <w:sz w:val="24"/>
          <w:szCs w:val="24"/>
        </w:rPr>
        <w:t>Když se zamyslíme, co vlastně slovo odpovědnost znamená a proč vzniká, prvotně nás napadne, že jde o následek ně</w:t>
      </w:r>
      <w:r>
        <w:rPr>
          <w:rFonts w:ascii="Arial" w:hAnsi="Arial" w:cs="Arial"/>
          <w:sz w:val="24"/>
          <w:szCs w:val="24"/>
        </w:rPr>
        <w:t>jakého porušení a s tímto porušením vzniklé škody. Z</w:t>
      </w:r>
      <w:r w:rsidRPr="00420219">
        <w:rPr>
          <w:rFonts w:ascii="Arial" w:hAnsi="Arial" w:cs="Arial"/>
          <w:sz w:val="24"/>
          <w:szCs w:val="24"/>
        </w:rPr>
        <w:t xml:space="preserve"> hlediska tématu </w:t>
      </w:r>
      <w:r>
        <w:rPr>
          <w:rFonts w:ascii="Arial" w:hAnsi="Arial" w:cs="Arial"/>
          <w:sz w:val="24"/>
          <w:szCs w:val="24"/>
        </w:rPr>
        <w:t>práce</w:t>
      </w:r>
      <w:r w:rsidRPr="00196764">
        <w:rPr>
          <w:rFonts w:ascii="Arial" w:hAnsi="Arial" w:cs="Arial"/>
          <w:sz w:val="24"/>
          <w:szCs w:val="24"/>
        </w:rPr>
        <w:t xml:space="preserve"> stojí za zmínku, že ve vazbě na odpovědný subjekt existují </w:t>
      </w:r>
      <w:r>
        <w:rPr>
          <w:rFonts w:ascii="Arial" w:hAnsi="Arial" w:cs="Arial"/>
          <w:sz w:val="24"/>
          <w:szCs w:val="24"/>
        </w:rPr>
        <w:t>tři</w:t>
      </w:r>
      <w:r w:rsidRPr="00196764">
        <w:rPr>
          <w:rFonts w:ascii="Arial" w:hAnsi="Arial" w:cs="Arial"/>
          <w:sz w:val="24"/>
          <w:szCs w:val="24"/>
        </w:rPr>
        <w:t xml:space="preserve"> typy odpovědnosti. Jedná se o odpovědnost Evrop</w:t>
      </w:r>
      <w:r w:rsidR="008A2283">
        <w:rPr>
          <w:rFonts w:ascii="Arial" w:hAnsi="Arial" w:cs="Arial"/>
          <w:sz w:val="24"/>
          <w:szCs w:val="24"/>
        </w:rPr>
        <w:t xml:space="preserve">ské unie, odpovědnost ČS </w:t>
      </w:r>
      <w:r w:rsidRPr="00196764">
        <w:rPr>
          <w:rFonts w:ascii="Arial" w:hAnsi="Arial" w:cs="Arial"/>
          <w:sz w:val="24"/>
          <w:szCs w:val="24"/>
        </w:rPr>
        <w:t xml:space="preserve">a odpovědnost jednotlivce. </w:t>
      </w:r>
      <w:r>
        <w:rPr>
          <w:rFonts w:ascii="Arial" w:hAnsi="Arial" w:cs="Arial"/>
          <w:sz w:val="24"/>
          <w:szCs w:val="24"/>
        </w:rPr>
        <w:t>Jelikož je předmětem této p</w:t>
      </w:r>
      <w:r w:rsidR="008A2283">
        <w:rPr>
          <w:rFonts w:ascii="Arial" w:hAnsi="Arial" w:cs="Arial"/>
          <w:sz w:val="24"/>
          <w:szCs w:val="24"/>
        </w:rPr>
        <w:t>ráce odpovědnost ČS</w:t>
      </w:r>
      <w:r>
        <w:rPr>
          <w:rFonts w:ascii="Arial" w:hAnsi="Arial" w:cs="Arial"/>
          <w:sz w:val="24"/>
          <w:szCs w:val="24"/>
        </w:rPr>
        <w:t xml:space="preserve"> za škodu, budeme se dále zabývat pouze tímto typem, který dále podrobněji specifikujeme.</w:t>
      </w:r>
    </w:p>
    <w:p w:rsidR="00420219" w:rsidRPr="00196764" w:rsidRDefault="00420219" w:rsidP="00616115">
      <w:pPr>
        <w:ind w:firstLine="527"/>
        <w:rPr>
          <w:rFonts w:ascii="Arial" w:hAnsi="Arial" w:cs="Arial"/>
          <w:sz w:val="24"/>
          <w:szCs w:val="24"/>
        </w:rPr>
      </w:pPr>
      <w:r w:rsidRPr="00196764">
        <w:rPr>
          <w:rFonts w:ascii="Arial" w:hAnsi="Arial" w:cs="Arial"/>
          <w:sz w:val="24"/>
          <w:szCs w:val="24"/>
        </w:rPr>
        <w:t>Na úvod můžeme nejprve konstatovat, že v jednotliv</w:t>
      </w:r>
      <w:r>
        <w:rPr>
          <w:rFonts w:ascii="Arial" w:hAnsi="Arial" w:cs="Arial"/>
          <w:sz w:val="24"/>
          <w:szCs w:val="24"/>
        </w:rPr>
        <w:t>ých státech EU byly</w:t>
      </w:r>
      <w:r w:rsidRPr="00196764">
        <w:rPr>
          <w:rFonts w:ascii="Arial" w:hAnsi="Arial" w:cs="Arial"/>
          <w:sz w:val="24"/>
          <w:szCs w:val="24"/>
        </w:rPr>
        <w:t xml:space="preserve"> a stále jsou velké rozdíly v odpovědnostních systémech, a bylo tedy nezbytné tyto systémy nějakým způsobem sjednotit. </w:t>
      </w:r>
      <w:r>
        <w:rPr>
          <w:rFonts w:ascii="Arial" w:hAnsi="Arial" w:cs="Arial"/>
          <w:sz w:val="24"/>
          <w:szCs w:val="24"/>
        </w:rPr>
        <w:t>S</w:t>
      </w:r>
      <w:r w:rsidR="00616115">
        <w:rPr>
          <w:rFonts w:ascii="Arial" w:hAnsi="Arial" w:cs="Arial"/>
          <w:sz w:val="24"/>
          <w:szCs w:val="24"/>
        </w:rPr>
        <w:t>amotná SFEU</w:t>
      </w:r>
      <w:r w:rsidR="003F0E3D">
        <w:rPr>
          <w:rFonts w:ascii="Arial" w:hAnsi="Arial" w:cs="Arial"/>
          <w:sz w:val="24"/>
          <w:szCs w:val="24"/>
        </w:rPr>
        <w:t xml:space="preserve"> </w:t>
      </w:r>
      <w:r w:rsidRPr="00196764">
        <w:rPr>
          <w:rFonts w:ascii="Arial" w:hAnsi="Arial" w:cs="Arial"/>
          <w:sz w:val="24"/>
          <w:szCs w:val="24"/>
        </w:rPr>
        <w:t xml:space="preserve">neobsahuje </w:t>
      </w:r>
      <w:proofErr w:type="gramStart"/>
      <w:r w:rsidRPr="00196764">
        <w:rPr>
          <w:rFonts w:ascii="Arial" w:hAnsi="Arial" w:cs="Arial"/>
          <w:sz w:val="24"/>
          <w:szCs w:val="24"/>
        </w:rPr>
        <w:t>usta</w:t>
      </w:r>
      <w:r w:rsidR="008A2283">
        <w:rPr>
          <w:rFonts w:ascii="Arial" w:hAnsi="Arial" w:cs="Arial"/>
          <w:sz w:val="24"/>
          <w:szCs w:val="24"/>
        </w:rPr>
        <w:t xml:space="preserve">novení </w:t>
      </w:r>
      <w:r w:rsidR="00BD1DD0">
        <w:rPr>
          <w:rFonts w:ascii="Arial" w:hAnsi="Arial" w:cs="Arial"/>
          <w:sz w:val="24"/>
          <w:szCs w:val="24"/>
        </w:rPr>
        <w:t xml:space="preserve">                              </w:t>
      </w:r>
      <w:r w:rsidR="008A2283">
        <w:rPr>
          <w:rFonts w:ascii="Arial" w:hAnsi="Arial" w:cs="Arial"/>
          <w:sz w:val="24"/>
          <w:szCs w:val="24"/>
        </w:rPr>
        <w:t>o odpovědnosti</w:t>
      </w:r>
      <w:proofErr w:type="gramEnd"/>
      <w:r w:rsidR="008A2283">
        <w:rPr>
          <w:rFonts w:ascii="Arial" w:hAnsi="Arial" w:cs="Arial"/>
          <w:sz w:val="24"/>
          <w:szCs w:val="24"/>
        </w:rPr>
        <w:t xml:space="preserve"> ČS </w:t>
      </w:r>
      <w:r w:rsidRPr="00196764">
        <w:rPr>
          <w:rFonts w:ascii="Arial" w:hAnsi="Arial" w:cs="Arial"/>
          <w:sz w:val="24"/>
          <w:szCs w:val="24"/>
        </w:rPr>
        <w:t>vůči jednotlivci za škodu způsobenou porušením</w:t>
      </w:r>
      <w:r w:rsidR="003F0E3D">
        <w:rPr>
          <w:rFonts w:ascii="Arial" w:hAnsi="Arial" w:cs="Arial"/>
          <w:sz w:val="24"/>
          <w:szCs w:val="24"/>
        </w:rPr>
        <w:t xml:space="preserve"> unijního práva, nicméně od</w:t>
      </w:r>
      <w:r w:rsidRPr="00196764">
        <w:rPr>
          <w:rFonts w:ascii="Arial" w:hAnsi="Arial" w:cs="Arial"/>
          <w:sz w:val="24"/>
          <w:szCs w:val="24"/>
        </w:rPr>
        <w:t xml:space="preserve"> svého vzniku</w:t>
      </w:r>
      <w:r>
        <w:rPr>
          <w:rFonts w:ascii="Arial" w:hAnsi="Arial" w:cs="Arial"/>
          <w:sz w:val="24"/>
          <w:szCs w:val="24"/>
        </w:rPr>
        <w:t xml:space="preserve"> </w:t>
      </w:r>
      <w:r w:rsidR="003F0E3D">
        <w:rPr>
          <w:rFonts w:ascii="Arial" w:hAnsi="Arial" w:cs="Arial"/>
          <w:sz w:val="24"/>
          <w:szCs w:val="24"/>
        </w:rPr>
        <w:t>dodnes</w:t>
      </w:r>
      <w:r w:rsidRPr="00196764">
        <w:rPr>
          <w:rFonts w:ascii="Arial" w:hAnsi="Arial" w:cs="Arial"/>
          <w:sz w:val="24"/>
          <w:szCs w:val="24"/>
        </w:rPr>
        <w:t xml:space="preserve"> si EU vytvořila vlastní systém právní odpovědnosti, a to na základě judikatury SD. Tento fakt dokazuje, jak velký vliv má SD na vývoj unijního práva, když si v řadě svých rozhodnutí rozpracoval jednotlivé prvky tohoto institutu, přičemž není pochyb o tom, že se tento systém </w:t>
      </w:r>
      <w:r>
        <w:rPr>
          <w:rFonts w:ascii="Arial" w:hAnsi="Arial" w:cs="Arial"/>
          <w:sz w:val="24"/>
          <w:szCs w:val="24"/>
        </w:rPr>
        <w:t>neustále vyvíjí. Již na</w:t>
      </w:r>
      <w:r w:rsidRPr="00196764">
        <w:rPr>
          <w:rFonts w:ascii="Arial" w:hAnsi="Arial" w:cs="Arial"/>
          <w:sz w:val="24"/>
          <w:szCs w:val="24"/>
        </w:rPr>
        <w:t xml:space="preserve"> počátku 60. </w:t>
      </w:r>
      <w:r>
        <w:rPr>
          <w:rFonts w:ascii="Arial" w:hAnsi="Arial" w:cs="Arial"/>
          <w:sz w:val="24"/>
          <w:szCs w:val="24"/>
        </w:rPr>
        <w:t>l</w:t>
      </w:r>
      <w:r w:rsidRPr="00196764">
        <w:rPr>
          <w:rFonts w:ascii="Arial" w:hAnsi="Arial" w:cs="Arial"/>
          <w:sz w:val="24"/>
          <w:szCs w:val="24"/>
        </w:rPr>
        <w:t>et</w:t>
      </w:r>
      <w:r>
        <w:rPr>
          <w:rFonts w:ascii="Arial" w:hAnsi="Arial" w:cs="Arial"/>
          <w:sz w:val="24"/>
          <w:szCs w:val="24"/>
        </w:rPr>
        <w:t xml:space="preserve"> </w:t>
      </w:r>
      <w:r w:rsidR="003F0E3D">
        <w:rPr>
          <w:rFonts w:ascii="Arial" w:hAnsi="Arial" w:cs="Arial"/>
          <w:sz w:val="24"/>
          <w:szCs w:val="24"/>
        </w:rPr>
        <w:t>minulého století</w:t>
      </w:r>
      <w:r>
        <w:rPr>
          <w:rFonts w:ascii="Arial" w:hAnsi="Arial" w:cs="Arial"/>
          <w:sz w:val="24"/>
          <w:szCs w:val="24"/>
        </w:rPr>
        <w:t xml:space="preserve"> </w:t>
      </w:r>
      <w:r w:rsidRPr="00196764">
        <w:rPr>
          <w:rFonts w:ascii="Arial" w:hAnsi="Arial" w:cs="Arial"/>
          <w:sz w:val="24"/>
          <w:szCs w:val="24"/>
        </w:rPr>
        <w:t>SD naznačil, že nastane-li porušení pr</w:t>
      </w:r>
      <w:r w:rsidR="008A2283">
        <w:rPr>
          <w:rFonts w:ascii="Arial" w:hAnsi="Arial" w:cs="Arial"/>
          <w:sz w:val="24"/>
          <w:szCs w:val="24"/>
        </w:rPr>
        <w:t>áva EU ze strany ČS</w:t>
      </w:r>
      <w:r w:rsidRPr="00196764">
        <w:rPr>
          <w:rFonts w:ascii="Arial" w:hAnsi="Arial" w:cs="Arial"/>
          <w:sz w:val="24"/>
          <w:szCs w:val="24"/>
        </w:rPr>
        <w:t>, má tento stát povinnost ono porušení ukončit a dokonce i nahradit vzniklou škodu.</w:t>
      </w:r>
      <w:r w:rsidRPr="00196764">
        <w:rPr>
          <w:rStyle w:val="Znakapoznpodarou"/>
          <w:rFonts w:ascii="Arial" w:hAnsi="Arial" w:cs="Arial"/>
          <w:sz w:val="24"/>
          <w:szCs w:val="24"/>
        </w:rPr>
        <w:footnoteReference w:id="48"/>
      </w:r>
      <w:r w:rsidRPr="00196764">
        <w:rPr>
          <w:rFonts w:ascii="Arial" w:hAnsi="Arial" w:cs="Arial"/>
          <w:sz w:val="24"/>
          <w:szCs w:val="24"/>
        </w:rPr>
        <w:t xml:space="preserve"> Pozdější zásadní judikáty </w:t>
      </w:r>
      <w:r>
        <w:rPr>
          <w:rFonts w:ascii="Arial" w:hAnsi="Arial" w:cs="Arial"/>
          <w:sz w:val="24"/>
          <w:szCs w:val="24"/>
        </w:rPr>
        <w:t xml:space="preserve">týkající se této problematiky si </w:t>
      </w:r>
      <w:r w:rsidR="003F0E3D">
        <w:rPr>
          <w:rFonts w:ascii="Arial" w:hAnsi="Arial" w:cs="Arial"/>
          <w:sz w:val="24"/>
          <w:szCs w:val="24"/>
        </w:rPr>
        <w:t>dále rozebereme</w:t>
      </w:r>
      <w:r w:rsidRPr="00196764">
        <w:rPr>
          <w:rFonts w:ascii="Arial" w:hAnsi="Arial" w:cs="Arial"/>
          <w:sz w:val="24"/>
          <w:szCs w:val="24"/>
        </w:rPr>
        <w:t>.</w:t>
      </w:r>
    </w:p>
    <w:p w:rsidR="00420219" w:rsidRPr="00196764" w:rsidRDefault="00420219" w:rsidP="00420219">
      <w:pPr>
        <w:ind w:firstLine="527"/>
        <w:rPr>
          <w:rFonts w:ascii="Arial" w:hAnsi="Arial" w:cs="Arial"/>
          <w:sz w:val="24"/>
          <w:szCs w:val="24"/>
        </w:rPr>
      </w:pPr>
      <w:r>
        <w:rPr>
          <w:rFonts w:ascii="Arial" w:hAnsi="Arial" w:cs="Arial"/>
          <w:sz w:val="24"/>
          <w:szCs w:val="24"/>
        </w:rPr>
        <w:t>Jelikož se tato kapitola zabývá porušením, které bylo způsobeno jednotlivci</w:t>
      </w:r>
      <w:r w:rsidRPr="00196764">
        <w:rPr>
          <w:rFonts w:ascii="Arial" w:hAnsi="Arial" w:cs="Arial"/>
          <w:sz w:val="24"/>
          <w:szCs w:val="24"/>
        </w:rPr>
        <w:t xml:space="preserve">, je na místě </w:t>
      </w:r>
      <w:r>
        <w:rPr>
          <w:rFonts w:ascii="Arial" w:hAnsi="Arial" w:cs="Arial"/>
          <w:sz w:val="24"/>
          <w:szCs w:val="24"/>
        </w:rPr>
        <w:t>si uvést</w:t>
      </w:r>
      <w:r w:rsidRPr="00196764">
        <w:rPr>
          <w:rFonts w:ascii="Arial" w:hAnsi="Arial" w:cs="Arial"/>
          <w:sz w:val="24"/>
          <w:szCs w:val="24"/>
        </w:rPr>
        <w:t>, jaké jsou vlastně možnosti onoho jednotlivce v případě, že jeho nárok vyplýva</w:t>
      </w:r>
      <w:r w:rsidR="008A2283">
        <w:rPr>
          <w:rFonts w:ascii="Arial" w:hAnsi="Arial" w:cs="Arial"/>
          <w:sz w:val="24"/>
          <w:szCs w:val="24"/>
        </w:rPr>
        <w:t>jící z unijního práva nebyl ČS</w:t>
      </w:r>
      <w:r w:rsidRPr="00196764">
        <w:rPr>
          <w:rFonts w:ascii="Arial" w:hAnsi="Arial" w:cs="Arial"/>
          <w:sz w:val="24"/>
          <w:szCs w:val="24"/>
        </w:rPr>
        <w:t xml:space="preserve"> respektován: </w:t>
      </w:r>
    </w:p>
    <w:p w:rsidR="00420219" w:rsidRPr="00196764" w:rsidRDefault="00420219" w:rsidP="00420219">
      <w:pPr>
        <w:ind w:firstLine="527"/>
        <w:rPr>
          <w:rFonts w:ascii="Arial" w:hAnsi="Arial" w:cs="Arial"/>
          <w:sz w:val="24"/>
          <w:szCs w:val="24"/>
        </w:rPr>
      </w:pPr>
    </w:p>
    <w:p w:rsidR="00420219" w:rsidRPr="00196764" w:rsidRDefault="00420219" w:rsidP="00420219">
      <w:pPr>
        <w:pStyle w:val="Odstavecseseznamem"/>
        <w:numPr>
          <w:ilvl w:val="0"/>
          <w:numId w:val="13"/>
        </w:numPr>
        <w:rPr>
          <w:rFonts w:ascii="Arial" w:hAnsi="Arial" w:cs="Arial"/>
          <w:sz w:val="24"/>
          <w:szCs w:val="24"/>
        </w:rPr>
      </w:pPr>
      <w:r>
        <w:rPr>
          <w:rFonts w:ascii="Arial" w:hAnsi="Arial" w:cs="Arial"/>
          <w:sz w:val="24"/>
          <w:szCs w:val="24"/>
        </w:rPr>
        <w:t>P</w:t>
      </w:r>
      <w:r w:rsidRPr="00196764">
        <w:rPr>
          <w:rFonts w:ascii="Arial" w:hAnsi="Arial" w:cs="Arial"/>
          <w:sz w:val="24"/>
          <w:szCs w:val="24"/>
        </w:rPr>
        <w:t>oškozený se můž</w:t>
      </w:r>
      <w:r w:rsidR="00B74EA6">
        <w:rPr>
          <w:rFonts w:ascii="Arial" w:hAnsi="Arial" w:cs="Arial"/>
          <w:sz w:val="24"/>
          <w:szCs w:val="24"/>
        </w:rPr>
        <w:t>e svého práva domáhat přes NS</w:t>
      </w:r>
      <w:r>
        <w:rPr>
          <w:rFonts w:ascii="Arial" w:hAnsi="Arial" w:cs="Arial"/>
          <w:sz w:val="24"/>
          <w:szCs w:val="24"/>
        </w:rPr>
        <w:t xml:space="preserve"> cestou předběžné otázky. V tomto případě</w:t>
      </w:r>
      <w:r w:rsidR="00B74EA6">
        <w:rPr>
          <w:rFonts w:ascii="Arial" w:hAnsi="Arial" w:cs="Arial"/>
          <w:sz w:val="24"/>
          <w:szCs w:val="24"/>
        </w:rPr>
        <w:t xml:space="preserve"> je však pouze na NS</w:t>
      </w:r>
      <w:r w:rsidRPr="00196764">
        <w:rPr>
          <w:rFonts w:ascii="Arial" w:hAnsi="Arial" w:cs="Arial"/>
          <w:sz w:val="24"/>
          <w:szCs w:val="24"/>
        </w:rPr>
        <w:t xml:space="preserve">, jestli takovou otázku SD </w:t>
      </w:r>
      <w:r>
        <w:rPr>
          <w:rFonts w:ascii="Arial" w:hAnsi="Arial" w:cs="Arial"/>
          <w:sz w:val="24"/>
          <w:szCs w:val="24"/>
        </w:rPr>
        <w:t xml:space="preserve">předloží </w:t>
      </w:r>
      <w:r w:rsidRPr="003F0E3D">
        <w:rPr>
          <w:rFonts w:ascii="Arial" w:hAnsi="Arial" w:cs="Arial"/>
          <w:sz w:val="24"/>
          <w:szCs w:val="24"/>
        </w:rPr>
        <w:t>(či nikoliv).</w:t>
      </w:r>
    </w:p>
    <w:p w:rsidR="00420219" w:rsidRPr="00196764" w:rsidRDefault="00420219" w:rsidP="00420219">
      <w:pPr>
        <w:pStyle w:val="Odstavecseseznamem"/>
        <w:numPr>
          <w:ilvl w:val="0"/>
          <w:numId w:val="13"/>
        </w:numPr>
        <w:rPr>
          <w:rFonts w:ascii="Arial" w:hAnsi="Arial" w:cs="Arial"/>
          <w:sz w:val="24"/>
          <w:szCs w:val="24"/>
        </w:rPr>
      </w:pPr>
      <w:r>
        <w:rPr>
          <w:rFonts w:ascii="Arial" w:hAnsi="Arial" w:cs="Arial"/>
          <w:sz w:val="24"/>
          <w:szCs w:val="24"/>
        </w:rPr>
        <w:t>Na základě judikátu</w:t>
      </w:r>
      <w:r w:rsidRPr="00D20FB2">
        <w:rPr>
          <w:rFonts w:ascii="Arial" w:hAnsi="Arial" w:cs="Arial"/>
          <w:i/>
          <w:sz w:val="24"/>
          <w:szCs w:val="24"/>
        </w:rPr>
        <w:t xml:space="preserve"> </w:t>
      </w:r>
      <w:proofErr w:type="spellStart"/>
      <w:r w:rsidRPr="00D20FB2">
        <w:rPr>
          <w:rFonts w:ascii="Arial" w:hAnsi="Arial" w:cs="Arial"/>
          <w:i/>
          <w:sz w:val="24"/>
          <w:szCs w:val="24"/>
        </w:rPr>
        <w:t>Francovich</w:t>
      </w:r>
      <w:proofErr w:type="spellEnd"/>
      <w:r w:rsidRPr="00D20FB2">
        <w:rPr>
          <w:rFonts w:ascii="Arial" w:hAnsi="Arial" w:cs="Arial"/>
          <w:i/>
          <w:sz w:val="24"/>
          <w:szCs w:val="24"/>
        </w:rPr>
        <w:t xml:space="preserve"> </w:t>
      </w:r>
      <w:r w:rsidRPr="00196764">
        <w:rPr>
          <w:rFonts w:ascii="Arial" w:hAnsi="Arial" w:cs="Arial"/>
          <w:sz w:val="24"/>
          <w:szCs w:val="24"/>
        </w:rPr>
        <w:t xml:space="preserve">svůj nárok na náhradu </w:t>
      </w:r>
      <w:r w:rsidR="00B74EA6">
        <w:rPr>
          <w:rFonts w:ascii="Arial" w:hAnsi="Arial" w:cs="Arial"/>
          <w:sz w:val="24"/>
          <w:szCs w:val="24"/>
        </w:rPr>
        <w:t xml:space="preserve">škody může uplatnit u NS </w:t>
      </w:r>
      <w:r w:rsidRPr="00196764">
        <w:rPr>
          <w:rFonts w:ascii="Arial" w:hAnsi="Arial" w:cs="Arial"/>
          <w:sz w:val="24"/>
          <w:szCs w:val="24"/>
        </w:rPr>
        <w:t>přímo</w:t>
      </w:r>
      <w:r>
        <w:rPr>
          <w:rFonts w:ascii="Arial" w:hAnsi="Arial" w:cs="Arial"/>
          <w:sz w:val="24"/>
          <w:szCs w:val="24"/>
        </w:rPr>
        <w:t>.</w:t>
      </w:r>
    </w:p>
    <w:p w:rsidR="00420219" w:rsidRPr="00196764" w:rsidRDefault="00420219" w:rsidP="00420219">
      <w:pPr>
        <w:pStyle w:val="Odstavecseseznamem"/>
        <w:numPr>
          <w:ilvl w:val="0"/>
          <w:numId w:val="13"/>
        </w:numPr>
        <w:rPr>
          <w:rFonts w:ascii="Arial" w:hAnsi="Arial" w:cs="Arial"/>
          <w:sz w:val="24"/>
          <w:szCs w:val="24"/>
        </w:rPr>
      </w:pPr>
      <w:r>
        <w:rPr>
          <w:rFonts w:ascii="Arial" w:hAnsi="Arial" w:cs="Arial"/>
          <w:sz w:val="24"/>
          <w:szCs w:val="24"/>
        </w:rPr>
        <w:lastRenderedPageBreak/>
        <w:t>J</w:t>
      </w:r>
      <w:r w:rsidRPr="00196764">
        <w:rPr>
          <w:rFonts w:ascii="Arial" w:hAnsi="Arial" w:cs="Arial"/>
          <w:sz w:val="24"/>
          <w:szCs w:val="24"/>
        </w:rPr>
        <w:t xml:space="preserve">ednotlivec má možnost podat </w:t>
      </w:r>
      <w:r w:rsidR="003F0E3D">
        <w:rPr>
          <w:rFonts w:ascii="Arial" w:hAnsi="Arial" w:cs="Arial"/>
          <w:sz w:val="24"/>
          <w:szCs w:val="24"/>
        </w:rPr>
        <w:t xml:space="preserve">stížnost </w:t>
      </w:r>
      <w:r w:rsidR="003F0E3D" w:rsidRPr="003F0E3D">
        <w:rPr>
          <w:rFonts w:ascii="Arial" w:hAnsi="Arial" w:cs="Arial"/>
          <w:sz w:val="24"/>
          <w:szCs w:val="24"/>
        </w:rPr>
        <w:t>EK</w:t>
      </w:r>
      <w:r w:rsidRPr="003F0E3D">
        <w:rPr>
          <w:rFonts w:ascii="Arial" w:hAnsi="Arial" w:cs="Arial"/>
          <w:sz w:val="24"/>
          <w:szCs w:val="24"/>
        </w:rPr>
        <w:t xml:space="preserve">, což má velký význam, neboť EK </w:t>
      </w:r>
      <w:r w:rsidR="003F0E3D">
        <w:rPr>
          <w:rFonts w:ascii="Arial" w:hAnsi="Arial" w:cs="Arial"/>
          <w:sz w:val="24"/>
          <w:szCs w:val="24"/>
        </w:rPr>
        <w:t>je informována o porušení</w:t>
      </w:r>
      <w:r w:rsidR="008A2283">
        <w:rPr>
          <w:rFonts w:ascii="Arial" w:hAnsi="Arial" w:cs="Arial"/>
          <w:sz w:val="24"/>
          <w:szCs w:val="24"/>
        </w:rPr>
        <w:t xml:space="preserve"> unijního práva ČS</w:t>
      </w:r>
      <w:r w:rsidRPr="003F0E3D">
        <w:rPr>
          <w:rFonts w:ascii="Arial" w:hAnsi="Arial" w:cs="Arial"/>
          <w:sz w:val="24"/>
          <w:szCs w:val="24"/>
        </w:rPr>
        <w:t>, samozřejmě pokud k němu skutečně došlo.</w:t>
      </w:r>
      <w:r w:rsidRPr="003F0E3D">
        <w:rPr>
          <w:rStyle w:val="Znakapoznpodarou"/>
          <w:rFonts w:ascii="Arial" w:hAnsi="Arial" w:cs="Arial"/>
          <w:sz w:val="24"/>
          <w:szCs w:val="24"/>
        </w:rPr>
        <w:footnoteReference w:id="49"/>
      </w:r>
    </w:p>
    <w:p w:rsidR="00420219" w:rsidRPr="00196764" w:rsidRDefault="00420219" w:rsidP="00420219">
      <w:pPr>
        <w:pStyle w:val="Odstavecseseznamem"/>
        <w:ind w:left="709"/>
        <w:rPr>
          <w:rFonts w:ascii="Arial" w:hAnsi="Arial" w:cs="Arial"/>
          <w:sz w:val="24"/>
          <w:szCs w:val="24"/>
        </w:rPr>
      </w:pPr>
    </w:p>
    <w:p w:rsidR="00420219" w:rsidRPr="00196764" w:rsidRDefault="00420219" w:rsidP="00420219">
      <w:pPr>
        <w:ind w:firstLine="527"/>
        <w:rPr>
          <w:rFonts w:ascii="Arial" w:hAnsi="Arial" w:cs="Arial"/>
          <w:sz w:val="24"/>
          <w:szCs w:val="24"/>
        </w:rPr>
      </w:pPr>
      <w:r w:rsidRPr="00196764">
        <w:rPr>
          <w:rFonts w:ascii="Arial" w:hAnsi="Arial" w:cs="Arial"/>
          <w:sz w:val="24"/>
          <w:szCs w:val="24"/>
        </w:rPr>
        <w:t>Následující</w:t>
      </w:r>
      <w:r w:rsidR="003F0E3D">
        <w:rPr>
          <w:rFonts w:ascii="Arial" w:hAnsi="Arial" w:cs="Arial"/>
          <w:sz w:val="24"/>
          <w:szCs w:val="24"/>
        </w:rPr>
        <w:t xml:space="preserve"> podkapitola</w:t>
      </w:r>
      <w:r w:rsidRPr="00196764">
        <w:rPr>
          <w:rFonts w:ascii="Arial" w:hAnsi="Arial" w:cs="Arial"/>
          <w:sz w:val="24"/>
          <w:szCs w:val="24"/>
        </w:rPr>
        <w:t xml:space="preserve"> poskytne stručný pohled na vývoj odpovědnosti </w:t>
      </w:r>
      <w:r>
        <w:rPr>
          <w:rFonts w:ascii="Arial" w:hAnsi="Arial" w:cs="Arial"/>
          <w:sz w:val="24"/>
          <w:szCs w:val="24"/>
        </w:rPr>
        <w:t>za</w:t>
      </w:r>
      <w:r w:rsidR="008A2283">
        <w:rPr>
          <w:rFonts w:ascii="Arial" w:hAnsi="Arial" w:cs="Arial"/>
          <w:sz w:val="24"/>
          <w:szCs w:val="24"/>
        </w:rPr>
        <w:t xml:space="preserve"> škodu ČS </w:t>
      </w:r>
      <w:r>
        <w:rPr>
          <w:rFonts w:ascii="Arial" w:hAnsi="Arial" w:cs="Arial"/>
          <w:sz w:val="24"/>
          <w:szCs w:val="24"/>
        </w:rPr>
        <w:t xml:space="preserve">vůči jednotlivci </w:t>
      </w:r>
      <w:r w:rsidRPr="003F0E3D">
        <w:rPr>
          <w:rFonts w:ascii="Arial" w:hAnsi="Arial" w:cs="Arial"/>
          <w:sz w:val="24"/>
          <w:szCs w:val="24"/>
        </w:rPr>
        <w:t>způsobenou porušením unijního práva</w:t>
      </w:r>
      <w:r w:rsidR="003F0E3D">
        <w:rPr>
          <w:rFonts w:ascii="Arial" w:hAnsi="Arial" w:cs="Arial"/>
          <w:sz w:val="24"/>
          <w:szCs w:val="24"/>
        </w:rPr>
        <w:t xml:space="preserve">, v rámci </w:t>
      </w:r>
      <w:proofErr w:type="spellStart"/>
      <w:r w:rsidR="003F0E3D">
        <w:rPr>
          <w:rFonts w:ascii="Arial" w:hAnsi="Arial" w:cs="Arial"/>
          <w:sz w:val="24"/>
          <w:szCs w:val="24"/>
        </w:rPr>
        <w:t>judikato</w:t>
      </w:r>
      <w:r w:rsidRPr="003F0E3D">
        <w:rPr>
          <w:rFonts w:ascii="Arial" w:hAnsi="Arial" w:cs="Arial"/>
          <w:sz w:val="24"/>
          <w:szCs w:val="24"/>
        </w:rPr>
        <w:t>rní</w:t>
      </w:r>
      <w:proofErr w:type="spellEnd"/>
      <w:r w:rsidRPr="003F0E3D">
        <w:rPr>
          <w:rFonts w:ascii="Arial" w:hAnsi="Arial" w:cs="Arial"/>
          <w:sz w:val="24"/>
          <w:szCs w:val="24"/>
        </w:rPr>
        <w:t xml:space="preserve"> činnosti SD.</w:t>
      </w:r>
    </w:p>
    <w:p w:rsidR="009B77E6" w:rsidRPr="00196764" w:rsidRDefault="009B77E6" w:rsidP="00420219">
      <w:pPr>
        <w:rPr>
          <w:rFonts w:ascii="Arial" w:hAnsi="Arial" w:cs="Arial"/>
          <w:sz w:val="24"/>
          <w:szCs w:val="24"/>
        </w:rPr>
      </w:pPr>
    </w:p>
    <w:p w:rsidR="00FD69C8" w:rsidRPr="00797D7A" w:rsidRDefault="00061514" w:rsidP="00797D7A">
      <w:pPr>
        <w:pStyle w:val="Nadpis2"/>
        <w:numPr>
          <w:ilvl w:val="1"/>
          <w:numId w:val="13"/>
        </w:numPr>
        <w:ind w:left="0" w:firstLine="0"/>
        <w:rPr>
          <w:rFonts w:cs="Arial"/>
        </w:rPr>
      </w:pPr>
      <w:bookmarkStart w:id="8" w:name="_Toc366148614"/>
      <w:r w:rsidRPr="00196764">
        <w:rPr>
          <w:rFonts w:cs="Arial"/>
        </w:rPr>
        <w:t>Stěžejní rozsudky zakládající institut odpovědnosti</w:t>
      </w:r>
      <w:bookmarkEnd w:id="8"/>
    </w:p>
    <w:p w:rsidR="00FD69C8" w:rsidRPr="00196764" w:rsidRDefault="00FD69C8" w:rsidP="00FD69C8">
      <w:pPr>
        <w:ind w:firstLine="527"/>
        <w:rPr>
          <w:rFonts w:ascii="Arial" w:hAnsi="Arial" w:cs="Arial"/>
          <w:sz w:val="24"/>
          <w:szCs w:val="24"/>
        </w:rPr>
      </w:pPr>
      <w:r>
        <w:rPr>
          <w:rFonts w:ascii="Arial" w:hAnsi="Arial" w:cs="Arial"/>
          <w:sz w:val="24"/>
          <w:szCs w:val="24"/>
        </w:rPr>
        <w:t>Obecně můžeme říci</w:t>
      </w:r>
      <w:r w:rsidRPr="00196764">
        <w:rPr>
          <w:rFonts w:ascii="Arial" w:hAnsi="Arial" w:cs="Arial"/>
          <w:sz w:val="24"/>
          <w:szCs w:val="24"/>
        </w:rPr>
        <w:t xml:space="preserve">, že vznik tohoto institutu na základě judikaturní činnosti </w:t>
      </w:r>
      <w:r>
        <w:rPr>
          <w:rFonts w:ascii="Arial" w:hAnsi="Arial" w:cs="Arial"/>
          <w:sz w:val="24"/>
          <w:szCs w:val="24"/>
        </w:rPr>
        <w:t xml:space="preserve">SD </w:t>
      </w:r>
      <w:r w:rsidRPr="00196764">
        <w:rPr>
          <w:rFonts w:ascii="Arial" w:hAnsi="Arial" w:cs="Arial"/>
          <w:sz w:val="24"/>
          <w:szCs w:val="24"/>
        </w:rPr>
        <w:t>značně upevňuje možnost vynucování práva EU</w:t>
      </w:r>
      <w:r>
        <w:rPr>
          <w:rFonts w:ascii="Arial" w:hAnsi="Arial" w:cs="Arial"/>
          <w:sz w:val="24"/>
          <w:szCs w:val="24"/>
        </w:rPr>
        <w:t xml:space="preserve"> z pohledu jednotlivce.</w:t>
      </w:r>
    </w:p>
    <w:p w:rsidR="00FD69C8" w:rsidRDefault="00FD69C8" w:rsidP="00FD69C8">
      <w:pPr>
        <w:ind w:firstLine="527"/>
        <w:rPr>
          <w:rFonts w:ascii="Arial" w:hAnsi="Arial" w:cs="Arial"/>
          <w:sz w:val="24"/>
          <w:szCs w:val="24"/>
        </w:rPr>
      </w:pPr>
      <w:r>
        <w:rPr>
          <w:rFonts w:ascii="Arial" w:hAnsi="Arial" w:cs="Arial"/>
          <w:sz w:val="24"/>
          <w:szCs w:val="24"/>
        </w:rPr>
        <w:t>Jak zmiňujeme výše, p</w:t>
      </w:r>
      <w:r w:rsidRPr="00196764">
        <w:rPr>
          <w:rFonts w:ascii="Arial" w:hAnsi="Arial" w:cs="Arial"/>
          <w:sz w:val="24"/>
          <w:szCs w:val="24"/>
        </w:rPr>
        <w:t>rvní signály byly nastíněny již v 60. letech</w:t>
      </w:r>
      <w:r>
        <w:rPr>
          <w:rFonts w:ascii="Arial" w:hAnsi="Arial" w:cs="Arial"/>
          <w:sz w:val="24"/>
          <w:szCs w:val="24"/>
        </w:rPr>
        <w:t xml:space="preserve"> minulého století</w:t>
      </w:r>
      <w:r w:rsidRPr="00FD69C8">
        <w:rPr>
          <w:rFonts w:ascii="Arial" w:hAnsi="Arial" w:cs="Arial"/>
          <w:sz w:val="24"/>
          <w:szCs w:val="24"/>
        </w:rPr>
        <w:t>,</w:t>
      </w:r>
      <w:r w:rsidRPr="00196764">
        <w:rPr>
          <w:rFonts w:ascii="Arial" w:hAnsi="Arial" w:cs="Arial"/>
          <w:sz w:val="24"/>
          <w:szCs w:val="24"/>
        </w:rPr>
        <w:t xml:space="preserve"> kdy se SD v jistých rozsudcích zmínil o tom, že v případě porušení práva EU členským </w:t>
      </w:r>
      <w:r w:rsidR="008A2283">
        <w:rPr>
          <w:rFonts w:ascii="Arial" w:hAnsi="Arial" w:cs="Arial"/>
          <w:sz w:val="24"/>
          <w:szCs w:val="24"/>
        </w:rPr>
        <w:t>státem musí od tohoto porušení ČS</w:t>
      </w:r>
      <w:r w:rsidRPr="00196764">
        <w:rPr>
          <w:rFonts w:ascii="Arial" w:hAnsi="Arial" w:cs="Arial"/>
          <w:sz w:val="24"/>
          <w:szCs w:val="24"/>
        </w:rPr>
        <w:t xml:space="preserve"> ustoupit a k tomu nahradit škodu tím způsobenou. Tato judikatura však</w:t>
      </w:r>
      <w:r w:rsidR="008A2283">
        <w:rPr>
          <w:rFonts w:ascii="Arial" w:hAnsi="Arial" w:cs="Arial"/>
          <w:sz w:val="24"/>
          <w:szCs w:val="24"/>
        </w:rPr>
        <w:t xml:space="preserve"> pouze povinnost ČS</w:t>
      </w:r>
      <w:r w:rsidRPr="00196764">
        <w:rPr>
          <w:rFonts w:ascii="Arial" w:hAnsi="Arial" w:cs="Arial"/>
          <w:sz w:val="24"/>
          <w:szCs w:val="24"/>
        </w:rPr>
        <w:t xml:space="preserve"> k náhradě škody, kterou způsobily,</w:t>
      </w:r>
      <w:r>
        <w:rPr>
          <w:rFonts w:ascii="Arial" w:hAnsi="Arial" w:cs="Arial"/>
          <w:sz w:val="24"/>
          <w:szCs w:val="24"/>
        </w:rPr>
        <w:t xml:space="preserve"> </w:t>
      </w:r>
      <w:r w:rsidRPr="00FD69C8">
        <w:rPr>
          <w:rFonts w:ascii="Arial" w:hAnsi="Arial" w:cs="Arial"/>
          <w:sz w:val="24"/>
          <w:szCs w:val="24"/>
        </w:rPr>
        <w:t>zmiňovala jen okrajově a</w:t>
      </w:r>
      <w:r>
        <w:rPr>
          <w:rFonts w:ascii="Arial" w:hAnsi="Arial" w:cs="Arial"/>
          <w:sz w:val="24"/>
          <w:szCs w:val="24"/>
        </w:rPr>
        <w:t xml:space="preserve"> nerozebírala nikterak hlouběji</w:t>
      </w:r>
      <w:r w:rsidRPr="00196764">
        <w:rPr>
          <w:rFonts w:ascii="Arial" w:hAnsi="Arial" w:cs="Arial"/>
          <w:sz w:val="24"/>
          <w:szCs w:val="24"/>
        </w:rPr>
        <w:t>. Skutečný vývoj tohoto institutu započala až vadná</w:t>
      </w:r>
      <w:r>
        <w:rPr>
          <w:rFonts w:ascii="Arial" w:hAnsi="Arial" w:cs="Arial"/>
          <w:sz w:val="24"/>
          <w:szCs w:val="24"/>
        </w:rPr>
        <w:t xml:space="preserve"> implementace směrnic</w:t>
      </w:r>
      <w:r w:rsidRPr="00FD69C8">
        <w:rPr>
          <w:rFonts w:ascii="Arial" w:hAnsi="Arial" w:cs="Arial"/>
          <w:sz w:val="24"/>
          <w:szCs w:val="24"/>
        </w:rPr>
        <w:t>,</w:t>
      </w:r>
      <w:r>
        <w:rPr>
          <w:rFonts w:ascii="Arial" w:hAnsi="Arial" w:cs="Arial"/>
          <w:sz w:val="24"/>
          <w:szCs w:val="24"/>
        </w:rPr>
        <w:t xml:space="preserve"> </w:t>
      </w:r>
      <w:r w:rsidRPr="00FD69C8">
        <w:rPr>
          <w:rFonts w:ascii="Arial" w:hAnsi="Arial" w:cs="Arial"/>
          <w:sz w:val="24"/>
          <w:szCs w:val="24"/>
        </w:rPr>
        <w:t xml:space="preserve">až se </w:t>
      </w:r>
      <w:r>
        <w:rPr>
          <w:rFonts w:ascii="Arial" w:hAnsi="Arial" w:cs="Arial"/>
          <w:sz w:val="24"/>
          <w:szCs w:val="24"/>
        </w:rPr>
        <w:t>následně vyvinul obecný princip</w:t>
      </w:r>
      <w:r w:rsidRPr="00196764">
        <w:rPr>
          <w:rFonts w:ascii="Arial" w:hAnsi="Arial" w:cs="Arial"/>
          <w:sz w:val="24"/>
          <w:szCs w:val="24"/>
        </w:rPr>
        <w:t xml:space="preserve">, který je možno aplikovat i na jiné druhy porušení práva EU. </w:t>
      </w:r>
    </w:p>
    <w:p w:rsidR="00FD69C8" w:rsidRPr="00196764" w:rsidRDefault="00FD69C8" w:rsidP="00FD69C8">
      <w:pPr>
        <w:ind w:firstLine="527"/>
        <w:rPr>
          <w:rFonts w:ascii="Arial" w:hAnsi="Arial" w:cs="Arial"/>
          <w:sz w:val="24"/>
          <w:szCs w:val="24"/>
        </w:rPr>
      </w:pPr>
      <w:r>
        <w:rPr>
          <w:rFonts w:ascii="Arial" w:hAnsi="Arial" w:cs="Arial"/>
          <w:sz w:val="24"/>
          <w:szCs w:val="24"/>
        </w:rPr>
        <w:t>D</w:t>
      </w:r>
      <w:r w:rsidRPr="00196764">
        <w:rPr>
          <w:rFonts w:ascii="Arial" w:hAnsi="Arial" w:cs="Arial"/>
          <w:sz w:val="24"/>
          <w:szCs w:val="24"/>
        </w:rPr>
        <w:t>o této doby byla odpovědnos</w:t>
      </w:r>
      <w:r w:rsidR="008A2283">
        <w:rPr>
          <w:rFonts w:ascii="Arial" w:hAnsi="Arial" w:cs="Arial"/>
          <w:sz w:val="24"/>
          <w:szCs w:val="24"/>
        </w:rPr>
        <w:t>t chápána jen jako odpovědnost ČS</w:t>
      </w:r>
      <w:r>
        <w:rPr>
          <w:rFonts w:ascii="Arial" w:hAnsi="Arial" w:cs="Arial"/>
          <w:sz w:val="24"/>
          <w:szCs w:val="24"/>
        </w:rPr>
        <w:t xml:space="preserve"> vůči ES</w:t>
      </w:r>
      <w:r w:rsidRPr="00196764">
        <w:rPr>
          <w:rFonts w:ascii="Arial" w:hAnsi="Arial" w:cs="Arial"/>
          <w:sz w:val="24"/>
          <w:szCs w:val="24"/>
        </w:rPr>
        <w:t>.</w:t>
      </w:r>
      <w:r>
        <w:rPr>
          <w:rFonts w:ascii="Arial" w:hAnsi="Arial" w:cs="Arial"/>
          <w:sz w:val="24"/>
          <w:szCs w:val="24"/>
        </w:rPr>
        <w:t xml:space="preserve"> Touto cestou</w:t>
      </w:r>
      <w:r w:rsidRPr="00196764">
        <w:rPr>
          <w:rFonts w:ascii="Arial" w:hAnsi="Arial" w:cs="Arial"/>
          <w:sz w:val="24"/>
          <w:szCs w:val="24"/>
        </w:rPr>
        <w:t xml:space="preserve"> tak S</w:t>
      </w:r>
      <w:r w:rsidR="008A2283">
        <w:rPr>
          <w:rFonts w:ascii="Arial" w:hAnsi="Arial" w:cs="Arial"/>
          <w:sz w:val="24"/>
          <w:szCs w:val="24"/>
        </w:rPr>
        <w:t>D svým způsobem donutil ČS</w:t>
      </w:r>
      <w:r w:rsidRPr="00196764">
        <w:rPr>
          <w:rFonts w:ascii="Arial" w:hAnsi="Arial" w:cs="Arial"/>
          <w:sz w:val="24"/>
          <w:szCs w:val="24"/>
        </w:rPr>
        <w:t>, aby unijní právo skutečně vnímaly a aplikovaly</w:t>
      </w:r>
      <w:r>
        <w:rPr>
          <w:rFonts w:ascii="Arial" w:hAnsi="Arial" w:cs="Arial"/>
          <w:sz w:val="24"/>
          <w:szCs w:val="24"/>
        </w:rPr>
        <w:t>,</w:t>
      </w:r>
      <w:r w:rsidRPr="00196764">
        <w:rPr>
          <w:rFonts w:ascii="Arial" w:hAnsi="Arial" w:cs="Arial"/>
          <w:sz w:val="24"/>
          <w:szCs w:val="24"/>
        </w:rPr>
        <w:t xml:space="preserve"> a tím nepřímo zvýšil ochranu</w:t>
      </w:r>
      <w:r>
        <w:rPr>
          <w:rFonts w:ascii="Arial" w:hAnsi="Arial" w:cs="Arial"/>
          <w:sz w:val="24"/>
          <w:szCs w:val="24"/>
        </w:rPr>
        <w:t xml:space="preserve"> práv jednotlivce</w:t>
      </w:r>
      <w:r w:rsidRPr="00196764">
        <w:rPr>
          <w:rFonts w:ascii="Arial" w:hAnsi="Arial" w:cs="Arial"/>
          <w:sz w:val="24"/>
          <w:szCs w:val="24"/>
        </w:rPr>
        <w:t>, pokud mu porušením unijního práva vznikla újma.</w:t>
      </w:r>
    </w:p>
    <w:p w:rsidR="00FD69C8" w:rsidRPr="00196764" w:rsidRDefault="00FD69C8" w:rsidP="00FD69C8">
      <w:pPr>
        <w:ind w:firstLine="527"/>
        <w:rPr>
          <w:rFonts w:ascii="Arial" w:hAnsi="Arial" w:cs="Arial"/>
          <w:sz w:val="24"/>
          <w:szCs w:val="24"/>
        </w:rPr>
      </w:pPr>
      <w:r w:rsidRPr="00196764">
        <w:rPr>
          <w:rFonts w:ascii="Arial" w:hAnsi="Arial" w:cs="Arial"/>
          <w:sz w:val="24"/>
          <w:szCs w:val="24"/>
        </w:rPr>
        <w:t xml:space="preserve">Odpovědnost </w:t>
      </w:r>
      <w:r w:rsidR="008A2283">
        <w:rPr>
          <w:rFonts w:ascii="Arial" w:hAnsi="Arial" w:cs="Arial"/>
          <w:sz w:val="24"/>
          <w:szCs w:val="24"/>
        </w:rPr>
        <w:t>ČS</w:t>
      </w:r>
      <w:r w:rsidRPr="00196764">
        <w:rPr>
          <w:rFonts w:ascii="Arial" w:hAnsi="Arial" w:cs="Arial"/>
          <w:sz w:val="24"/>
          <w:szCs w:val="24"/>
        </w:rPr>
        <w:t xml:space="preserve"> za škodu způsobenou jednotlivci poprvé SD judikoval ve svém rozhodnutí </w:t>
      </w:r>
      <w:proofErr w:type="spellStart"/>
      <w:r w:rsidRPr="00196764">
        <w:rPr>
          <w:rFonts w:ascii="Arial" w:hAnsi="Arial" w:cs="Arial"/>
          <w:i/>
          <w:sz w:val="24"/>
          <w:szCs w:val="24"/>
        </w:rPr>
        <w:t>Francovich</w:t>
      </w:r>
      <w:proofErr w:type="spellEnd"/>
      <w:r w:rsidRPr="00196764">
        <w:rPr>
          <w:rStyle w:val="Znakapoznpodarou"/>
          <w:rFonts w:ascii="Arial" w:hAnsi="Arial" w:cs="Arial"/>
          <w:sz w:val="24"/>
          <w:szCs w:val="24"/>
        </w:rPr>
        <w:footnoteReference w:id="50"/>
      </w:r>
      <w:r w:rsidRPr="00196764">
        <w:rPr>
          <w:rFonts w:ascii="Arial" w:hAnsi="Arial" w:cs="Arial"/>
          <w:sz w:val="24"/>
          <w:szCs w:val="24"/>
        </w:rPr>
        <w:t>. Na tento případ navazovaly kauzy další, jež jsou v mnoha zdrojích často označovány jako první generace případů</w:t>
      </w:r>
      <w:r>
        <w:rPr>
          <w:rFonts w:ascii="Arial" w:hAnsi="Arial" w:cs="Arial"/>
          <w:sz w:val="24"/>
          <w:szCs w:val="24"/>
        </w:rPr>
        <w:t>.</w:t>
      </w:r>
      <w:r w:rsidRPr="00196764">
        <w:rPr>
          <w:rFonts w:ascii="Arial" w:hAnsi="Arial" w:cs="Arial"/>
          <w:sz w:val="24"/>
          <w:szCs w:val="24"/>
        </w:rPr>
        <w:t xml:space="preserve"> </w:t>
      </w:r>
      <w:r>
        <w:rPr>
          <w:rFonts w:ascii="Arial" w:hAnsi="Arial" w:cs="Arial"/>
          <w:sz w:val="24"/>
          <w:szCs w:val="24"/>
        </w:rPr>
        <w:t>Tyto se týkají</w:t>
      </w:r>
      <w:r w:rsidRPr="00196764">
        <w:rPr>
          <w:rFonts w:ascii="Arial" w:hAnsi="Arial" w:cs="Arial"/>
          <w:sz w:val="24"/>
          <w:szCs w:val="24"/>
        </w:rPr>
        <w:t xml:space="preserve"> především </w:t>
      </w:r>
      <w:proofErr w:type="spellStart"/>
      <w:r w:rsidRPr="00196764">
        <w:rPr>
          <w:rFonts w:ascii="Arial" w:hAnsi="Arial" w:cs="Arial"/>
          <w:sz w:val="24"/>
          <w:szCs w:val="24"/>
        </w:rPr>
        <w:t>neimplementace</w:t>
      </w:r>
      <w:proofErr w:type="spellEnd"/>
      <w:r w:rsidRPr="00196764">
        <w:rPr>
          <w:rFonts w:ascii="Arial" w:hAnsi="Arial" w:cs="Arial"/>
          <w:sz w:val="24"/>
          <w:szCs w:val="24"/>
        </w:rPr>
        <w:t xml:space="preserve"> nebo pozdní implementace směrnic. Tato však byla později další generací případů překonána,</w:t>
      </w:r>
      <w:r>
        <w:rPr>
          <w:rFonts w:ascii="Arial" w:hAnsi="Arial" w:cs="Arial"/>
          <w:sz w:val="24"/>
          <w:szCs w:val="24"/>
        </w:rPr>
        <w:t xml:space="preserve"> </w:t>
      </w:r>
      <w:r w:rsidRPr="00FD69C8">
        <w:rPr>
          <w:rFonts w:ascii="Arial" w:hAnsi="Arial" w:cs="Arial"/>
          <w:sz w:val="24"/>
          <w:szCs w:val="24"/>
        </w:rPr>
        <w:t>když došlo k </w:t>
      </w:r>
      <w:r>
        <w:rPr>
          <w:rFonts w:ascii="Arial" w:hAnsi="Arial" w:cs="Arial"/>
          <w:sz w:val="24"/>
          <w:szCs w:val="24"/>
        </w:rPr>
        <w:t>zobecnění vymezení odpovědnosti</w:t>
      </w:r>
      <w:r w:rsidRPr="00196764">
        <w:rPr>
          <w:rFonts w:ascii="Arial" w:hAnsi="Arial" w:cs="Arial"/>
          <w:sz w:val="24"/>
          <w:szCs w:val="24"/>
        </w:rPr>
        <w:t xml:space="preserve">. </w:t>
      </w:r>
    </w:p>
    <w:p w:rsidR="00FD69C8" w:rsidRPr="00196764" w:rsidRDefault="00FD69C8" w:rsidP="00FD69C8">
      <w:pPr>
        <w:ind w:firstLine="527"/>
        <w:rPr>
          <w:rFonts w:ascii="Arial" w:hAnsi="Arial" w:cs="Arial"/>
          <w:sz w:val="24"/>
          <w:szCs w:val="24"/>
        </w:rPr>
      </w:pPr>
      <w:r>
        <w:rPr>
          <w:rFonts w:ascii="Arial" w:hAnsi="Arial" w:cs="Arial"/>
          <w:sz w:val="24"/>
          <w:szCs w:val="24"/>
        </w:rPr>
        <w:t>Nejprve se tedy podrobněji zaměříme</w:t>
      </w:r>
      <w:r w:rsidRPr="00196764">
        <w:rPr>
          <w:rFonts w:ascii="Arial" w:hAnsi="Arial" w:cs="Arial"/>
          <w:sz w:val="24"/>
          <w:szCs w:val="24"/>
        </w:rPr>
        <w:t xml:space="preserve"> na případ </w:t>
      </w:r>
      <w:proofErr w:type="spellStart"/>
      <w:r w:rsidRPr="00196764">
        <w:rPr>
          <w:rFonts w:ascii="Arial" w:hAnsi="Arial" w:cs="Arial"/>
          <w:i/>
          <w:sz w:val="24"/>
          <w:szCs w:val="24"/>
        </w:rPr>
        <w:t>Francovich</w:t>
      </w:r>
      <w:proofErr w:type="spellEnd"/>
      <w:r w:rsidRPr="00196764">
        <w:rPr>
          <w:rFonts w:ascii="Arial" w:hAnsi="Arial" w:cs="Arial"/>
          <w:sz w:val="24"/>
          <w:szCs w:val="24"/>
        </w:rPr>
        <w:t>, který je přelomovým a základním rozhodnutí</w:t>
      </w:r>
      <w:r w:rsidR="008A2283">
        <w:rPr>
          <w:rFonts w:ascii="Arial" w:hAnsi="Arial" w:cs="Arial"/>
          <w:sz w:val="24"/>
          <w:szCs w:val="24"/>
        </w:rPr>
        <w:t xml:space="preserve">m, co se odpovědnosti ČS </w:t>
      </w:r>
      <w:r>
        <w:rPr>
          <w:rFonts w:ascii="Arial" w:hAnsi="Arial" w:cs="Arial"/>
          <w:sz w:val="24"/>
          <w:szCs w:val="24"/>
        </w:rPr>
        <w:t>za škodu způsobenou jednotlivci</w:t>
      </w:r>
      <w:r w:rsidRPr="00196764">
        <w:rPr>
          <w:rFonts w:ascii="Arial" w:hAnsi="Arial" w:cs="Arial"/>
          <w:sz w:val="24"/>
          <w:szCs w:val="24"/>
        </w:rPr>
        <w:t xml:space="preserve"> porušením povinnosti transponovat </w:t>
      </w:r>
      <w:r w:rsidRPr="00FD69C8">
        <w:rPr>
          <w:rFonts w:ascii="Arial" w:hAnsi="Arial" w:cs="Arial"/>
          <w:sz w:val="24"/>
          <w:szCs w:val="24"/>
        </w:rPr>
        <w:t xml:space="preserve">směrnici </w:t>
      </w:r>
      <w:r>
        <w:rPr>
          <w:rFonts w:ascii="Arial" w:hAnsi="Arial" w:cs="Arial"/>
          <w:sz w:val="24"/>
          <w:szCs w:val="24"/>
        </w:rPr>
        <w:t xml:space="preserve">do národního </w:t>
      </w:r>
      <w:r>
        <w:rPr>
          <w:rFonts w:ascii="Arial" w:hAnsi="Arial" w:cs="Arial"/>
          <w:sz w:val="24"/>
          <w:szCs w:val="24"/>
        </w:rPr>
        <w:lastRenderedPageBreak/>
        <w:t>právního řádu</w:t>
      </w:r>
      <w:r w:rsidRPr="00FD69C8">
        <w:rPr>
          <w:rFonts w:ascii="Arial" w:hAnsi="Arial" w:cs="Arial"/>
          <w:sz w:val="24"/>
          <w:szCs w:val="24"/>
        </w:rPr>
        <w:t xml:space="preserve"> týč</w:t>
      </w:r>
      <w:r w:rsidRPr="00196764">
        <w:rPr>
          <w:rFonts w:ascii="Arial" w:hAnsi="Arial" w:cs="Arial"/>
          <w:sz w:val="24"/>
          <w:szCs w:val="24"/>
        </w:rPr>
        <w:t xml:space="preserve">e. V této věci Itálie nedodržela implementační lhůtu </w:t>
      </w:r>
      <w:r w:rsidR="00445D4A">
        <w:rPr>
          <w:rFonts w:ascii="Arial" w:hAnsi="Arial" w:cs="Arial"/>
          <w:sz w:val="24"/>
          <w:szCs w:val="24"/>
        </w:rPr>
        <w:t>pro směrnici Rady ze dne 20. října</w:t>
      </w:r>
      <w:r>
        <w:rPr>
          <w:rFonts w:ascii="Arial" w:hAnsi="Arial" w:cs="Arial"/>
          <w:sz w:val="24"/>
          <w:szCs w:val="24"/>
        </w:rPr>
        <w:t xml:space="preserve"> </w:t>
      </w:r>
      <w:r w:rsidRPr="00196764">
        <w:rPr>
          <w:rFonts w:ascii="Arial" w:hAnsi="Arial" w:cs="Arial"/>
          <w:sz w:val="24"/>
          <w:szCs w:val="24"/>
        </w:rPr>
        <w:t>1980 80/987/EHS o sbližování p</w:t>
      </w:r>
      <w:r w:rsidR="008A2283">
        <w:rPr>
          <w:rFonts w:ascii="Arial" w:hAnsi="Arial" w:cs="Arial"/>
          <w:sz w:val="24"/>
          <w:szCs w:val="24"/>
        </w:rPr>
        <w:t>rávních předpisů ČS</w:t>
      </w:r>
      <w:r w:rsidRPr="00196764">
        <w:rPr>
          <w:rFonts w:ascii="Arial" w:hAnsi="Arial" w:cs="Arial"/>
          <w:sz w:val="24"/>
          <w:szCs w:val="24"/>
        </w:rPr>
        <w:t xml:space="preserve"> týkajících se ochrany zaměstnanců v případě platební neschopnosti zaměstnavatele, ze které vyplývá povinnost státu vytvořit tzv. garanční instituce. Tyto by měly vyplácet zaměstnancům dlužné mzdy, dostane-li se jejich zaměstnavatel do platební neschopnosti. Pan </w:t>
      </w:r>
      <w:proofErr w:type="spellStart"/>
      <w:r w:rsidRPr="00196764">
        <w:rPr>
          <w:rFonts w:ascii="Arial" w:hAnsi="Arial" w:cs="Arial"/>
          <w:sz w:val="24"/>
          <w:szCs w:val="24"/>
        </w:rPr>
        <w:t>Francovich</w:t>
      </w:r>
      <w:proofErr w:type="spellEnd"/>
      <w:r w:rsidRPr="00196764">
        <w:rPr>
          <w:rFonts w:ascii="Arial" w:hAnsi="Arial" w:cs="Arial"/>
          <w:sz w:val="24"/>
          <w:szCs w:val="24"/>
        </w:rPr>
        <w:t xml:space="preserve"> a paní </w:t>
      </w:r>
      <w:proofErr w:type="spellStart"/>
      <w:r w:rsidRPr="00196764">
        <w:rPr>
          <w:rFonts w:ascii="Arial" w:hAnsi="Arial" w:cs="Arial"/>
          <w:sz w:val="24"/>
          <w:szCs w:val="24"/>
        </w:rPr>
        <w:t>Bonifaci</w:t>
      </w:r>
      <w:proofErr w:type="spellEnd"/>
      <w:r w:rsidRPr="00196764">
        <w:rPr>
          <w:rFonts w:ascii="Arial" w:hAnsi="Arial" w:cs="Arial"/>
          <w:sz w:val="24"/>
          <w:szCs w:val="24"/>
        </w:rPr>
        <w:t xml:space="preserve"> se do takovéto situace dostali. SD tehdy shledal, že ustanovení neimplementované směrnice nemůže být přímo účinné, nicméně</w:t>
      </w:r>
      <w:r>
        <w:rPr>
          <w:rFonts w:ascii="Arial" w:hAnsi="Arial" w:cs="Arial"/>
          <w:sz w:val="24"/>
          <w:szCs w:val="24"/>
        </w:rPr>
        <w:t xml:space="preserve"> </w:t>
      </w:r>
      <w:r w:rsidR="008A2283">
        <w:rPr>
          <w:rFonts w:ascii="Arial" w:hAnsi="Arial" w:cs="Arial"/>
          <w:sz w:val="24"/>
          <w:szCs w:val="24"/>
        </w:rPr>
        <w:t>ČS</w:t>
      </w:r>
      <w:r w:rsidRPr="00196764">
        <w:rPr>
          <w:rFonts w:ascii="Arial" w:hAnsi="Arial" w:cs="Arial"/>
          <w:sz w:val="24"/>
          <w:szCs w:val="24"/>
        </w:rPr>
        <w:t xml:space="preserve"> má povinnost nahradit škodu, která tím vznikla, a stanovil podmínky, </w:t>
      </w:r>
      <w:r w:rsidR="00D6755C">
        <w:rPr>
          <w:rFonts w:ascii="Arial" w:hAnsi="Arial" w:cs="Arial"/>
          <w:sz w:val="24"/>
          <w:szCs w:val="24"/>
        </w:rPr>
        <w:t>jež</w:t>
      </w:r>
      <w:r>
        <w:rPr>
          <w:rFonts w:ascii="Arial" w:hAnsi="Arial" w:cs="Arial"/>
          <w:sz w:val="24"/>
          <w:szCs w:val="24"/>
        </w:rPr>
        <w:t xml:space="preserve"> </w:t>
      </w:r>
      <w:r w:rsidRPr="00196764">
        <w:rPr>
          <w:rFonts w:ascii="Arial" w:hAnsi="Arial" w:cs="Arial"/>
          <w:sz w:val="24"/>
          <w:szCs w:val="24"/>
        </w:rPr>
        <w:t>které musí být splněny.</w:t>
      </w:r>
      <w:r w:rsidRPr="00196764">
        <w:rPr>
          <w:rStyle w:val="Znakapoznpodarou"/>
          <w:rFonts w:ascii="Arial" w:hAnsi="Arial" w:cs="Arial"/>
          <w:sz w:val="24"/>
          <w:szCs w:val="24"/>
        </w:rPr>
        <w:footnoteReference w:id="51"/>
      </w:r>
    </w:p>
    <w:p w:rsidR="00FD69C8" w:rsidRPr="00196764" w:rsidRDefault="00FD69C8" w:rsidP="00FD69C8">
      <w:pPr>
        <w:ind w:firstLine="527"/>
        <w:rPr>
          <w:rFonts w:ascii="Arial" w:hAnsi="Arial" w:cs="Arial"/>
          <w:sz w:val="24"/>
          <w:szCs w:val="24"/>
        </w:rPr>
      </w:pPr>
      <w:r w:rsidRPr="00196764">
        <w:rPr>
          <w:rFonts w:ascii="Arial" w:hAnsi="Arial" w:cs="Arial"/>
          <w:sz w:val="24"/>
          <w:szCs w:val="24"/>
        </w:rPr>
        <w:t xml:space="preserve">SD později upevnil judikaturu ve své dalším rozhodnutí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w:t>
      </w:r>
      <w:r w:rsidR="00BD1DD0">
        <w:rPr>
          <w:rFonts w:ascii="Arial" w:hAnsi="Arial" w:cs="Arial"/>
          <w:i/>
          <w:sz w:val="24"/>
          <w:szCs w:val="24"/>
        </w:rPr>
        <w:t xml:space="preserve">             </w:t>
      </w:r>
      <w:r w:rsidRPr="00196764">
        <w:rPr>
          <w:rFonts w:ascii="Arial" w:hAnsi="Arial" w:cs="Arial"/>
          <w:i/>
          <w:sz w:val="24"/>
          <w:szCs w:val="24"/>
        </w:rPr>
        <w:t xml:space="preserve">a </w:t>
      </w:r>
      <w:proofErr w:type="spellStart"/>
      <w:r w:rsidRPr="00196764">
        <w:rPr>
          <w:rFonts w:ascii="Arial" w:hAnsi="Arial" w:cs="Arial"/>
          <w:i/>
          <w:sz w:val="24"/>
          <w:szCs w:val="24"/>
        </w:rPr>
        <w:t>Factortame</w:t>
      </w:r>
      <w:proofErr w:type="spellEnd"/>
      <w:r w:rsidRPr="00196764">
        <w:rPr>
          <w:rStyle w:val="Znakapoznpodarou"/>
          <w:rFonts w:ascii="Arial" w:hAnsi="Arial" w:cs="Arial"/>
          <w:sz w:val="24"/>
          <w:szCs w:val="24"/>
        </w:rPr>
        <w:footnoteReference w:id="52"/>
      </w:r>
      <w:r w:rsidRPr="00196764">
        <w:rPr>
          <w:rFonts w:ascii="Arial" w:hAnsi="Arial" w:cs="Arial"/>
          <w:sz w:val="24"/>
          <w:szCs w:val="24"/>
        </w:rPr>
        <w:t xml:space="preserve">. Především zde princip odpovědnosti státu za škodu způsobenou </w:t>
      </w:r>
      <w:r w:rsidRPr="00D6755C">
        <w:rPr>
          <w:rFonts w:ascii="Arial" w:hAnsi="Arial" w:cs="Arial"/>
          <w:sz w:val="24"/>
          <w:szCs w:val="24"/>
        </w:rPr>
        <w:t xml:space="preserve">jednotlivci </w:t>
      </w:r>
      <w:r w:rsidR="00D6755C">
        <w:rPr>
          <w:rFonts w:ascii="Arial" w:hAnsi="Arial" w:cs="Arial"/>
          <w:sz w:val="24"/>
          <w:szCs w:val="24"/>
        </w:rPr>
        <w:t>porušením unijního práva</w:t>
      </w:r>
      <w:r w:rsidRPr="00196764">
        <w:rPr>
          <w:rFonts w:ascii="Arial" w:hAnsi="Arial" w:cs="Arial"/>
          <w:sz w:val="24"/>
          <w:szCs w:val="24"/>
        </w:rPr>
        <w:t xml:space="preserve"> rozšířil na všechny moci ve státě</w:t>
      </w:r>
      <w:r w:rsidRPr="00196764">
        <w:rPr>
          <w:rStyle w:val="Znakapoznpodarou"/>
          <w:rFonts w:ascii="Arial" w:hAnsi="Arial" w:cs="Arial"/>
          <w:sz w:val="24"/>
          <w:szCs w:val="24"/>
        </w:rPr>
        <w:footnoteReference w:id="53"/>
      </w:r>
      <w:r w:rsidRPr="00196764">
        <w:rPr>
          <w:rFonts w:ascii="Arial" w:hAnsi="Arial" w:cs="Arial"/>
          <w:sz w:val="24"/>
          <w:szCs w:val="24"/>
        </w:rPr>
        <w:t xml:space="preserve"> a stanovil podmínky pro obecnou odpovědnost, přičemž k vnímání této roviny obecnosti</w:t>
      </w:r>
      <w:r>
        <w:rPr>
          <w:rFonts w:ascii="Arial" w:hAnsi="Arial" w:cs="Arial"/>
          <w:sz w:val="24"/>
          <w:szCs w:val="24"/>
        </w:rPr>
        <w:t xml:space="preserve"> </w:t>
      </w:r>
      <w:r w:rsidR="00D6755C">
        <w:rPr>
          <w:rFonts w:ascii="Arial" w:hAnsi="Arial" w:cs="Arial"/>
          <w:sz w:val="24"/>
          <w:szCs w:val="24"/>
        </w:rPr>
        <w:t>dále</w:t>
      </w:r>
      <w:r w:rsidRPr="00196764">
        <w:rPr>
          <w:rFonts w:ascii="Arial" w:hAnsi="Arial" w:cs="Arial"/>
          <w:sz w:val="24"/>
          <w:szCs w:val="24"/>
        </w:rPr>
        <w:t xml:space="preserve"> přispěl judikát </w:t>
      </w:r>
      <w:proofErr w:type="spellStart"/>
      <w:r w:rsidRPr="00196764">
        <w:rPr>
          <w:rFonts w:ascii="Arial" w:hAnsi="Arial" w:cs="Arial"/>
          <w:i/>
          <w:sz w:val="24"/>
          <w:szCs w:val="24"/>
        </w:rPr>
        <w:t>Dillenkofer</w:t>
      </w:r>
      <w:proofErr w:type="spellEnd"/>
      <w:r w:rsidRPr="00196764">
        <w:rPr>
          <w:rFonts w:ascii="Arial" w:hAnsi="Arial" w:cs="Arial"/>
          <w:sz w:val="24"/>
          <w:szCs w:val="24"/>
        </w:rPr>
        <w:t>.</w:t>
      </w:r>
      <w:r w:rsidRPr="00196764">
        <w:rPr>
          <w:rStyle w:val="Znakapoznpodarou"/>
          <w:rFonts w:ascii="Arial" w:hAnsi="Arial" w:cs="Arial"/>
          <w:sz w:val="24"/>
          <w:szCs w:val="24"/>
        </w:rPr>
        <w:footnoteReference w:id="54"/>
      </w:r>
      <w:r w:rsidRPr="00196764">
        <w:rPr>
          <w:rFonts w:ascii="Arial" w:hAnsi="Arial" w:cs="Arial"/>
          <w:sz w:val="24"/>
          <w:szCs w:val="24"/>
        </w:rPr>
        <w:t xml:space="preserve"> Rovněž tak 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se k této oblasti postavil pokrokově a</w:t>
      </w:r>
      <w:r>
        <w:rPr>
          <w:rFonts w:ascii="Arial" w:hAnsi="Arial" w:cs="Arial"/>
          <w:sz w:val="24"/>
          <w:szCs w:val="24"/>
        </w:rPr>
        <w:t xml:space="preserve"> </w:t>
      </w:r>
      <w:r w:rsidRPr="00D6755C">
        <w:rPr>
          <w:rFonts w:ascii="Arial" w:hAnsi="Arial" w:cs="Arial"/>
          <w:sz w:val="24"/>
          <w:szCs w:val="24"/>
        </w:rPr>
        <w:t>v judikát</w:t>
      </w:r>
      <w:r w:rsidR="00D6755C">
        <w:rPr>
          <w:rFonts w:ascii="Arial" w:hAnsi="Arial" w:cs="Arial"/>
          <w:sz w:val="24"/>
          <w:szCs w:val="24"/>
        </w:rPr>
        <w:t xml:space="preserve">u </w:t>
      </w:r>
      <w:proofErr w:type="spellStart"/>
      <w:r w:rsidRPr="00196764">
        <w:rPr>
          <w:rFonts w:ascii="Arial" w:hAnsi="Arial" w:cs="Arial"/>
          <w:i/>
          <w:sz w:val="24"/>
          <w:szCs w:val="24"/>
        </w:rPr>
        <w:t>Hedley</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Lomas</w:t>
      </w:r>
      <w:proofErr w:type="spellEnd"/>
      <w:r w:rsidRPr="00196764">
        <w:rPr>
          <w:rStyle w:val="Znakapoznpodarou"/>
          <w:rFonts w:ascii="Arial" w:hAnsi="Arial" w:cs="Arial"/>
          <w:sz w:val="24"/>
          <w:szCs w:val="24"/>
        </w:rPr>
        <w:footnoteReference w:id="55"/>
      </w:r>
      <w:r w:rsidR="00D6755C" w:rsidRPr="00D6755C">
        <w:rPr>
          <w:rFonts w:ascii="Arial" w:hAnsi="Arial" w:cs="Arial"/>
          <w:sz w:val="24"/>
          <w:szCs w:val="24"/>
        </w:rPr>
        <w:t xml:space="preserve"> potvrdil, že</w:t>
      </w:r>
      <w:r w:rsidR="00D6755C">
        <w:rPr>
          <w:rFonts w:ascii="Arial" w:hAnsi="Arial" w:cs="Arial"/>
          <w:sz w:val="24"/>
          <w:szCs w:val="24"/>
        </w:rPr>
        <w:t xml:space="preserve"> </w:t>
      </w:r>
      <w:r w:rsidRPr="00196764">
        <w:rPr>
          <w:rFonts w:ascii="Arial" w:hAnsi="Arial" w:cs="Arial"/>
          <w:sz w:val="24"/>
          <w:szCs w:val="24"/>
        </w:rPr>
        <w:t>odpovědnost státu lze aplikovat i na moc výkonnou. Jedná se tedy o další generaci případů odpovědnosti</w:t>
      </w:r>
      <w:r w:rsidR="008A2283">
        <w:rPr>
          <w:rFonts w:ascii="Arial" w:hAnsi="Arial" w:cs="Arial"/>
          <w:sz w:val="24"/>
          <w:szCs w:val="24"/>
        </w:rPr>
        <w:t xml:space="preserve"> ČS </w:t>
      </w:r>
      <w:r w:rsidRPr="00196764">
        <w:rPr>
          <w:rFonts w:ascii="Arial" w:hAnsi="Arial" w:cs="Arial"/>
          <w:sz w:val="24"/>
          <w:szCs w:val="24"/>
        </w:rPr>
        <w:t>za škodu.</w:t>
      </w:r>
    </w:p>
    <w:p w:rsidR="00FD69C8" w:rsidRDefault="00FD69C8" w:rsidP="00FD69C8">
      <w:pPr>
        <w:ind w:firstLine="527"/>
        <w:rPr>
          <w:rFonts w:ascii="Arial" w:hAnsi="Arial" w:cs="Arial"/>
          <w:sz w:val="24"/>
          <w:szCs w:val="24"/>
        </w:rPr>
      </w:pPr>
      <w:r w:rsidRPr="00196764">
        <w:rPr>
          <w:rFonts w:ascii="Arial" w:hAnsi="Arial" w:cs="Arial"/>
          <w:sz w:val="24"/>
          <w:szCs w:val="24"/>
        </w:rPr>
        <w:t xml:space="preserve">Vrátíme-li se k rozsudku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Pr>
          <w:rFonts w:ascii="Arial" w:hAnsi="Arial" w:cs="Arial"/>
          <w:sz w:val="24"/>
          <w:szCs w:val="24"/>
        </w:rPr>
        <w:t>, jejich skutkový stav spočívá v tom, že</w:t>
      </w:r>
      <w:r w:rsidRPr="00196764">
        <w:rPr>
          <w:rFonts w:ascii="Arial" w:hAnsi="Arial" w:cs="Arial"/>
          <w:sz w:val="24"/>
          <w:szCs w:val="24"/>
        </w:rPr>
        <w:t xml:space="preserve"> španělská rybářská společnost </w:t>
      </w:r>
      <w:proofErr w:type="spellStart"/>
      <w:r w:rsidRPr="00196764">
        <w:rPr>
          <w:rFonts w:ascii="Arial" w:hAnsi="Arial" w:cs="Arial"/>
          <w:sz w:val="24"/>
          <w:szCs w:val="24"/>
        </w:rPr>
        <w:t>Factortame</w:t>
      </w:r>
      <w:proofErr w:type="spellEnd"/>
      <w:r w:rsidRPr="00196764">
        <w:rPr>
          <w:rFonts w:ascii="Arial" w:hAnsi="Arial" w:cs="Arial"/>
          <w:sz w:val="24"/>
          <w:szCs w:val="24"/>
        </w:rPr>
        <w:t xml:space="preserve"> a francouzský pivovar </w:t>
      </w:r>
      <w:proofErr w:type="spellStart"/>
      <w:r w:rsidRPr="00196764">
        <w:rPr>
          <w:rFonts w:ascii="Arial" w:hAnsi="Arial" w:cs="Arial"/>
          <w:sz w:val="24"/>
          <w:szCs w:val="24"/>
        </w:rPr>
        <w:t>Brasserie</w:t>
      </w:r>
      <w:proofErr w:type="spellEnd"/>
      <w:r w:rsidRPr="00196764">
        <w:rPr>
          <w:rFonts w:ascii="Arial" w:hAnsi="Arial" w:cs="Arial"/>
          <w:sz w:val="24"/>
          <w:szCs w:val="24"/>
        </w:rPr>
        <w:t xml:space="preserve"> </w:t>
      </w:r>
      <w:proofErr w:type="spellStart"/>
      <w:r w:rsidRPr="00196764">
        <w:rPr>
          <w:rFonts w:ascii="Arial" w:hAnsi="Arial" w:cs="Arial"/>
          <w:sz w:val="24"/>
          <w:szCs w:val="24"/>
        </w:rPr>
        <w:t>du</w:t>
      </w:r>
      <w:proofErr w:type="spellEnd"/>
      <w:r w:rsidRPr="00196764">
        <w:rPr>
          <w:rFonts w:ascii="Arial" w:hAnsi="Arial" w:cs="Arial"/>
          <w:sz w:val="24"/>
          <w:szCs w:val="24"/>
        </w:rPr>
        <w:t xml:space="preserve"> </w:t>
      </w:r>
      <w:proofErr w:type="spellStart"/>
      <w:r w:rsidRPr="00196764">
        <w:rPr>
          <w:rFonts w:ascii="Arial" w:hAnsi="Arial" w:cs="Arial"/>
          <w:sz w:val="24"/>
          <w:szCs w:val="24"/>
        </w:rPr>
        <w:t>Pe</w:t>
      </w:r>
      <w:proofErr w:type="spellEnd"/>
      <w:r w:rsidRPr="00196764">
        <w:rPr>
          <w:rFonts w:ascii="Arial" w:hAnsi="Arial" w:cs="Arial"/>
          <w:sz w:val="24"/>
          <w:szCs w:val="24"/>
        </w:rPr>
        <w:t>̂</w:t>
      </w:r>
      <w:proofErr w:type="spellStart"/>
      <w:r w:rsidRPr="00196764">
        <w:rPr>
          <w:rFonts w:ascii="Arial" w:hAnsi="Arial" w:cs="Arial"/>
          <w:sz w:val="24"/>
          <w:szCs w:val="24"/>
        </w:rPr>
        <w:t>cheur</w:t>
      </w:r>
      <w:proofErr w:type="spellEnd"/>
      <w:r w:rsidRPr="00196764">
        <w:rPr>
          <w:rFonts w:ascii="Arial" w:hAnsi="Arial" w:cs="Arial"/>
          <w:sz w:val="24"/>
          <w:szCs w:val="24"/>
        </w:rPr>
        <w:t xml:space="preserve"> se domáhaly náhrady škody před vnitrostátními soudy</w:t>
      </w:r>
      <w:r>
        <w:rPr>
          <w:rFonts w:ascii="Arial" w:hAnsi="Arial" w:cs="Arial"/>
          <w:sz w:val="24"/>
          <w:szCs w:val="24"/>
        </w:rPr>
        <w:t xml:space="preserve"> </w:t>
      </w:r>
      <w:r w:rsidR="00D6755C" w:rsidRPr="00D6755C">
        <w:rPr>
          <w:rFonts w:ascii="Arial" w:hAnsi="Arial" w:cs="Arial"/>
          <w:sz w:val="24"/>
          <w:szCs w:val="24"/>
        </w:rPr>
        <w:t>na základě toho</w:t>
      </w:r>
      <w:r w:rsidRPr="00196764">
        <w:rPr>
          <w:rFonts w:ascii="Arial" w:hAnsi="Arial" w:cs="Arial"/>
          <w:sz w:val="24"/>
          <w:szCs w:val="24"/>
        </w:rPr>
        <w:t>, že zákony, které byly vůči nim uplatňovány, byly diskriminační. V případě společnosti francouzské šlo o německý zákon o dani z piva a té španělské o anglický zákon o obchodním loďstvu, kdy</w:t>
      </w:r>
      <w:r>
        <w:rPr>
          <w:rFonts w:ascii="Arial" w:hAnsi="Arial" w:cs="Arial"/>
          <w:sz w:val="24"/>
          <w:szCs w:val="24"/>
        </w:rPr>
        <w:t xml:space="preserve"> </w:t>
      </w:r>
      <w:r w:rsidR="00BE1BCA">
        <w:rPr>
          <w:rFonts w:ascii="Arial" w:hAnsi="Arial" w:cs="Arial"/>
          <w:sz w:val="24"/>
          <w:szCs w:val="24"/>
        </w:rPr>
        <w:t>konkrétní</w:t>
      </w:r>
      <w:r w:rsidRPr="00196764">
        <w:rPr>
          <w:rFonts w:ascii="Arial" w:hAnsi="Arial" w:cs="Arial"/>
          <w:sz w:val="24"/>
          <w:szCs w:val="24"/>
        </w:rPr>
        <w:t xml:space="preserve"> ustanovení těchto zákonů byla</w:t>
      </w:r>
      <w:r>
        <w:rPr>
          <w:rFonts w:ascii="Arial" w:hAnsi="Arial" w:cs="Arial"/>
          <w:sz w:val="24"/>
          <w:szCs w:val="24"/>
        </w:rPr>
        <w:t xml:space="preserve"> </w:t>
      </w:r>
      <w:r w:rsidRPr="00BE1BCA">
        <w:rPr>
          <w:rFonts w:ascii="Arial" w:hAnsi="Arial" w:cs="Arial"/>
          <w:sz w:val="24"/>
          <w:szCs w:val="24"/>
        </w:rPr>
        <w:t>shledána jako</w:t>
      </w:r>
      <w:r w:rsidR="00BE1BCA">
        <w:rPr>
          <w:rFonts w:ascii="Arial" w:hAnsi="Arial" w:cs="Arial"/>
          <w:sz w:val="24"/>
          <w:szCs w:val="24"/>
        </w:rPr>
        <w:t xml:space="preserve"> </w:t>
      </w:r>
      <w:r w:rsidRPr="00196764">
        <w:rPr>
          <w:rFonts w:ascii="Arial" w:hAnsi="Arial" w:cs="Arial"/>
          <w:sz w:val="24"/>
          <w:szCs w:val="24"/>
        </w:rPr>
        <w:t>poruše</w:t>
      </w:r>
      <w:r>
        <w:rPr>
          <w:rFonts w:ascii="Arial" w:hAnsi="Arial" w:cs="Arial"/>
          <w:sz w:val="24"/>
          <w:szCs w:val="24"/>
        </w:rPr>
        <w:t>ní unijního práva</w:t>
      </w:r>
      <w:r w:rsidR="00BE1BCA">
        <w:rPr>
          <w:rFonts w:ascii="Arial" w:hAnsi="Arial" w:cs="Arial"/>
          <w:sz w:val="24"/>
          <w:szCs w:val="24"/>
        </w:rPr>
        <w:t>, a to</w:t>
      </w:r>
      <w:r>
        <w:rPr>
          <w:rFonts w:ascii="Arial" w:hAnsi="Arial" w:cs="Arial"/>
          <w:sz w:val="24"/>
          <w:szCs w:val="24"/>
        </w:rPr>
        <w:t xml:space="preserve"> žalobou EK</w:t>
      </w:r>
      <w:r w:rsidRPr="00196764">
        <w:rPr>
          <w:rFonts w:ascii="Arial" w:hAnsi="Arial" w:cs="Arial"/>
          <w:sz w:val="24"/>
          <w:szCs w:val="24"/>
        </w:rPr>
        <w:t xml:space="preserve"> pro porušení Smlouvy podle čl. 258 SFEU</w:t>
      </w:r>
      <w:r w:rsidR="009D5B9F">
        <w:rPr>
          <w:rFonts w:ascii="Arial" w:hAnsi="Arial" w:cs="Arial"/>
          <w:sz w:val="24"/>
          <w:szCs w:val="24"/>
        </w:rPr>
        <w:t xml:space="preserve"> (dříve čl. 226 SES)</w:t>
      </w:r>
      <w:r w:rsidRPr="00196764">
        <w:rPr>
          <w:rFonts w:ascii="Arial" w:hAnsi="Arial" w:cs="Arial"/>
          <w:sz w:val="24"/>
          <w:szCs w:val="24"/>
        </w:rPr>
        <w:t xml:space="preserve">. Německý zákon o čistotě piva byl omezující v ustanoveních týkajících se složení piva a podílu přísad, které vyplývaly z tradičních německých postupů, když ostatní výrobci toto nesplňovali a byli tak vyloučeni </w:t>
      </w:r>
      <w:r w:rsidRPr="00196764">
        <w:rPr>
          <w:rFonts w:ascii="Arial" w:hAnsi="Arial" w:cs="Arial"/>
          <w:sz w:val="24"/>
          <w:szCs w:val="24"/>
        </w:rPr>
        <w:lastRenderedPageBreak/>
        <w:t>z německého trhu. Anglický zákon potom předepisoval lodím plujícím pod britskou vlajkou</w:t>
      </w:r>
      <w:r w:rsidR="00BE1BCA">
        <w:rPr>
          <w:rFonts w:ascii="Arial" w:hAnsi="Arial" w:cs="Arial"/>
          <w:sz w:val="24"/>
          <w:szCs w:val="24"/>
        </w:rPr>
        <w:t xml:space="preserve">, kterým byl povolen </w:t>
      </w:r>
      <w:r w:rsidRPr="00196764">
        <w:rPr>
          <w:rFonts w:ascii="Arial" w:hAnsi="Arial" w:cs="Arial"/>
          <w:sz w:val="24"/>
          <w:szCs w:val="24"/>
        </w:rPr>
        <w:t>rybolov v britských vodách, aby</w:t>
      </w:r>
      <w:r>
        <w:rPr>
          <w:rFonts w:ascii="Arial" w:hAnsi="Arial" w:cs="Arial"/>
          <w:sz w:val="24"/>
          <w:szCs w:val="24"/>
        </w:rPr>
        <w:t xml:space="preserve"> </w:t>
      </w:r>
      <w:r w:rsidR="00BE1BCA">
        <w:rPr>
          <w:rFonts w:ascii="Arial" w:hAnsi="Arial" w:cs="Arial"/>
          <w:sz w:val="24"/>
          <w:szCs w:val="24"/>
        </w:rPr>
        <w:t xml:space="preserve">tyto lodě </w:t>
      </w:r>
      <w:r w:rsidRPr="00196764">
        <w:rPr>
          <w:rFonts w:ascii="Arial" w:hAnsi="Arial" w:cs="Arial"/>
          <w:sz w:val="24"/>
          <w:szCs w:val="24"/>
        </w:rPr>
        <w:t xml:space="preserve">vlastnili </w:t>
      </w:r>
      <w:proofErr w:type="gramStart"/>
      <w:r w:rsidRPr="00196764">
        <w:rPr>
          <w:rFonts w:ascii="Arial" w:hAnsi="Arial" w:cs="Arial"/>
          <w:sz w:val="24"/>
          <w:szCs w:val="24"/>
        </w:rPr>
        <w:t>ze</w:t>
      </w:r>
      <w:proofErr w:type="gramEnd"/>
      <w:r w:rsidRPr="00196764">
        <w:rPr>
          <w:rFonts w:ascii="Arial" w:hAnsi="Arial" w:cs="Arial"/>
          <w:sz w:val="24"/>
          <w:szCs w:val="24"/>
        </w:rPr>
        <w:t xml:space="preserve"> 75% </w:t>
      </w:r>
      <w:proofErr w:type="gramStart"/>
      <w:r w:rsidRPr="00196764">
        <w:rPr>
          <w:rFonts w:ascii="Arial" w:hAnsi="Arial" w:cs="Arial"/>
          <w:sz w:val="24"/>
          <w:szCs w:val="24"/>
        </w:rPr>
        <w:t>občané</w:t>
      </w:r>
      <w:proofErr w:type="gramEnd"/>
      <w:r w:rsidRPr="00196764">
        <w:rPr>
          <w:rFonts w:ascii="Arial" w:hAnsi="Arial" w:cs="Arial"/>
          <w:sz w:val="24"/>
          <w:szCs w:val="24"/>
        </w:rPr>
        <w:t xml:space="preserve"> Spojeného království. </w:t>
      </w:r>
      <w:r>
        <w:rPr>
          <w:rFonts w:ascii="Arial" w:hAnsi="Arial" w:cs="Arial"/>
          <w:sz w:val="24"/>
          <w:szCs w:val="24"/>
        </w:rPr>
        <w:t>Právě v</w:t>
      </w:r>
      <w:r w:rsidRPr="00196764">
        <w:rPr>
          <w:rFonts w:ascii="Arial" w:hAnsi="Arial" w:cs="Arial"/>
          <w:sz w:val="24"/>
          <w:szCs w:val="24"/>
        </w:rPr>
        <w:t xml:space="preserve"> této kauze byly stanoveny podmínky </w:t>
      </w:r>
      <w:r w:rsidR="008A2283">
        <w:rPr>
          <w:rFonts w:ascii="Arial" w:hAnsi="Arial" w:cs="Arial"/>
          <w:sz w:val="24"/>
          <w:szCs w:val="24"/>
        </w:rPr>
        <w:t xml:space="preserve">odpovědnosti ČS </w:t>
      </w:r>
      <w:r>
        <w:rPr>
          <w:rFonts w:ascii="Arial" w:hAnsi="Arial" w:cs="Arial"/>
          <w:sz w:val="24"/>
          <w:szCs w:val="24"/>
        </w:rPr>
        <w:t xml:space="preserve">za škodu vůči jednotlivci </w:t>
      </w:r>
      <w:r w:rsidRPr="00BE1BCA">
        <w:rPr>
          <w:rFonts w:ascii="Arial" w:hAnsi="Arial" w:cs="Arial"/>
          <w:sz w:val="24"/>
          <w:szCs w:val="24"/>
        </w:rPr>
        <w:t>způs</w:t>
      </w:r>
      <w:r w:rsidR="00BE1BCA">
        <w:rPr>
          <w:rFonts w:ascii="Arial" w:hAnsi="Arial" w:cs="Arial"/>
          <w:sz w:val="24"/>
          <w:szCs w:val="24"/>
        </w:rPr>
        <w:t>obenou porušením unijního práva</w:t>
      </w:r>
      <w:r>
        <w:rPr>
          <w:rFonts w:ascii="Arial" w:hAnsi="Arial" w:cs="Arial"/>
          <w:sz w:val="24"/>
          <w:szCs w:val="24"/>
        </w:rPr>
        <w:t xml:space="preserve"> obecně.</w:t>
      </w:r>
      <w:r>
        <w:rPr>
          <w:rStyle w:val="Znakapoznpodarou"/>
          <w:rFonts w:ascii="Arial" w:hAnsi="Arial" w:cs="Arial"/>
          <w:sz w:val="24"/>
          <w:szCs w:val="24"/>
        </w:rPr>
        <w:footnoteReference w:id="56"/>
      </w:r>
      <w:r w:rsidRPr="00196764">
        <w:rPr>
          <w:rFonts w:ascii="Arial" w:hAnsi="Arial" w:cs="Arial"/>
          <w:sz w:val="24"/>
          <w:szCs w:val="24"/>
        </w:rPr>
        <w:t xml:space="preserve"> </w:t>
      </w:r>
    </w:p>
    <w:p w:rsidR="00FD69C8" w:rsidRPr="00196764" w:rsidRDefault="00FD69C8" w:rsidP="00FD69C8">
      <w:pPr>
        <w:ind w:firstLine="527"/>
        <w:rPr>
          <w:rFonts w:ascii="Arial" w:hAnsi="Arial" w:cs="Arial"/>
          <w:sz w:val="24"/>
          <w:szCs w:val="24"/>
        </w:rPr>
      </w:pPr>
      <w:r w:rsidRPr="00A92D5D">
        <w:rPr>
          <w:rFonts w:ascii="Arial" w:hAnsi="Arial" w:cs="Arial"/>
          <w:sz w:val="24"/>
          <w:szCs w:val="24"/>
        </w:rPr>
        <w:t xml:space="preserve">Institut odpovědnosti </w:t>
      </w:r>
      <w:r w:rsidR="00BE1BCA">
        <w:rPr>
          <w:rFonts w:ascii="Arial" w:hAnsi="Arial" w:cs="Arial"/>
          <w:sz w:val="24"/>
          <w:szCs w:val="24"/>
        </w:rPr>
        <w:t>tak</w:t>
      </w:r>
      <w:r>
        <w:rPr>
          <w:rFonts w:ascii="Arial" w:hAnsi="Arial" w:cs="Arial"/>
          <w:sz w:val="24"/>
          <w:szCs w:val="24"/>
        </w:rPr>
        <w:t xml:space="preserve"> </w:t>
      </w:r>
      <w:r w:rsidRPr="00A92D5D">
        <w:rPr>
          <w:rFonts w:ascii="Arial" w:hAnsi="Arial" w:cs="Arial"/>
          <w:sz w:val="24"/>
          <w:szCs w:val="24"/>
        </w:rPr>
        <w:t>byl ve své podstatě výše uvedenými rozhodnutími označen za nedílnou součást unijního právního řádu.</w:t>
      </w:r>
    </w:p>
    <w:p w:rsidR="00324C9F" w:rsidRPr="00196764" w:rsidRDefault="00324C9F" w:rsidP="00FD69C8">
      <w:pPr>
        <w:rPr>
          <w:rFonts w:ascii="Arial" w:hAnsi="Arial" w:cs="Arial"/>
          <w:sz w:val="24"/>
          <w:szCs w:val="24"/>
        </w:rPr>
      </w:pPr>
    </w:p>
    <w:p w:rsidR="00046A9B" w:rsidRPr="00797D7A" w:rsidRDefault="00FB7783" w:rsidP="00797D7A">
      <w:pPr>
        <w:pStyle w:val="Nadpis2"/>
        <w:numPr>
          <w:ilvl w:val="1"/>
          <w:numId w:val="13"/>
        </w:numPr>
        <w:ind w:left="0" w:firstLine="0"/>
        <w:rPr>
          <w:rFonts w:cs="Arial"/>
        </w:rPr>
      </w:pPr>
      <w:bookmarkStart w:id="9" w:name="_Toc366148615"/>
      <w:r w:rsidRPr="00196764">
        <w:rPr>
          <w:rFonts w:cs="Arial"/>
        </w:rPr>
        <w:t>Stanovení a vývoj podmínek odpovědnosti</w:t>
      </w:r>
      <w:bookmarkEnd w:id="9"/>
    </w:p>
    <w:p w:rsidR="00046A9B" w:rsidRPr="00196764" w:rsidRDefault="00046A9B" w:rsidP="00046A9B">
      <w:pPr>
        <w:ind w:firstLine="527"/>
        <w:rPr>
          <w:rFonts w:ascii="Arial" w:hAnsi="Arial" w:cs="Arial"/>
          <w:sz w:val="24"/>
          <w:szCs w:val="24"/>
        </w:rPr>
      </w:pPr>
      <w:r w:rsidRPr="00196764">
        <w:rPr>
          <w:rFonts w:ascii="Arial" w:hAnsi="Arial" w:cs="Arial"/>
          <w:sz w:val="24"/>
          <w:szCs w:val="24"/>
        </w:rPr>
        <w:t xml:space="preserve">Judikátem </w:t>
      </w:r>
      <w:proofErr w:type="spellStart"/>
      <w:r w:rsidRPr="00D20FB2">
        <w:rPr>
          <w:rFonts w:ascii="Arial" w:hAnsi="Arial" w:cs="Arial"/>
          <w:i/>
          <w:sz w:val="24"/>
          <w:szCs w:val="24"/>
        </w:rPr>
        <w:t>Francovich</w:t>
      </w:r>
      <w:proofErr w:type="spellEnd"/>
      <w:r w:rsidRPr="00196764">
        <w:rPr>
          <w:rFonts w:ascii="Arial" w:hAnsi="Arial" w:cs="Arial"/>
          <w:sz w:val="24"/>
          <w:szCs w:val="24"/>
        </w:rPr>
        <w:t xml:space="preserve"> bylo výslovně stanoveno, že princip odpovědnosti státu za škody způsobené jedn</w:t>
      </w:r>
      <w:r w:rsidR="005909C3">
        <w:rPr>
          <w:rFonts w:ascii="Arial" w:hAnsi="Arial" w:cs="Arial"/>
          <w:sz w:val="24"/>
          <w:szCs w:val="24"/>
        </w:rPr>
        <w:t>otlivcům porušením unijního</w:t>
      </w:r>
      <w:r w:rsidRPr="00196764">
        <w:rPr>
          <w:rFonts w:ascii="Arial" w:hAnsi="Arial" w:cs="Arial"/>
          <w:sz w:val="24"/>
          <w:szCs w:val="24"/>
        </w:rPr>
        <w:t xml:space="preserve"> práva, která mu jsou přičitatelná, je inherentní systému smlouvy</w:t>
      </w:r>
      <w:r w:rsidRPr="00196764">
        <w:rPr>
          <w:rStyle w:val="Znakapoznpodarou"/>
          <w:rFonts w:ascii="Arial" w:hAnsi="Arial" w:cs="Arial"/>
          <w:sz w:val="24"/>
          <w:szCs w:val="24"/>
        </w:rPr>
        <w:footnoteReference w:id="57"/>
      </w:r>
      <w:r w:rsidRPr="00196764">
        <w:rPr>
          <w:rFonts w:ascii="Arial" w:hAnsi="Arial" w:cs="Arial"/>
          <w:sz w:val="24"/>
          <w:szCs w:val="24"/>
        </w:rPr>
        <w:t xml:space="preserve"> a nastupuje zejména v těch případech, kdy s</w:t>
      </w:r>
      <w:r w:rsidR="008A2283">
        <w:rPr>
          <w:rFonts w:ascii="Arial" w:hAnsi="Arial" w:cs="Arial"/>
          <w:sz w:val="24"/>
          <w:szCs w:val="24"/>
        </w:rPr>
        <w:t xml:space="preserve">e v důsledku nekonání ČS </w:t>
      </w:r>
      <w:r w:rsidRPr="00196764">
        <w:rPr>
          <w:rFonts w:ascii="Arial" w:hAnsi="Arial" w:cs="Arial"/>
          <w:sz w:val="24"/>
          <w:szCs w:val="24"/>
        </w:rPr>
        <w:t>nelze dovolat přímého účinku</w:t>
      </w:r>
      <w:r>
        <w:rPr>
          <w:rFonts w:ascii="Arial" w:hAnsi="Arial" w:cs="Arial"/>
          <w:sz w:val="24"/>
          <w:szCs w:val="24"/>
        </w:rPr>
        <w:t xml:space="preserve"> </w:t>
      </w:r>
      <w:r w:rsidR="00EA54F0">
        <w:rPr>
          <w:rFonts w:ascii="Arial" w:hAnsi="Arial" w:cs="Arial"/>
          <w:sz w:val="24"/>
          <w:szCs w:val="24"/>
        </w:rPr>
        <w:t>ustanovení unijního práva</w:t>
      </w:r>
      <w:r w:rsidRPr="00EA54F0">
        <w:rPr>
          <w:rFonts w:ascii="Arial" w:hAnsi="Arial" w:cs="Arial"/>
          <w:sz w:val="24"/>
          <w:szCs w:val="24"/>
        </w:rPr>
        <w:t>.</w:t>
      </w:r>
      <w:r w:rsidRPr="00196764">
        <w:rPr>
          <w:rFonts w:ascii="Arial" w:hAnsi="Arial" w:cs="Arial"/>
          <w:sz w:val="24"/>
          <w:szCs w:val="24"/>
        </w:rPr>
        <w:t xml:space="preserve"> SD tedy popr</w:t>
      </w:r>
      <w:r w:rsidR="008A2283">
        <w:rPr>
          <w:rFonts w:ascii="Arial" w:hAnsi="Arial" w:cs="Arial"/>
          <w:sz w:val="24"/>
          <w:szCs w:val="24"/>
        </w:rPr>
        <w:t>vé konstatoval, že ČS</w:t>
      </w:r>
      <w:r w:rsidRPr="00196764">
        <w:rPr>
          <w:rFonts w:ascii="Arial" w:hAnsi="Arial" w:cs="Arial"/>
          <w:sz w:val="24"/>
          <w:szCs w:val="24"/>
        </w:rPr>
        <w:t xml:space="preserve"> musí nést svoji odpovědn</w:t>
      </w:r>
      <w:r w:rsidR="00EA54F0">
        <w:rPr>
          <w:rFonts w:ascii="Arial" w:hAnsi="Arial" w:cs="Arial"/>
          <w:sz w:val="24"/>
          <w:szCs w:val="24"/>
        </w:rPr>
        <w:t>ost za jednání, kterým způsobily</w:t>
      </w:r>
      <w:r w:rsidRPr="00196764">
        <w:rPr>
          <w:rFonts w:ascii="Arial" w:hAnsi="Arial" w:cs="Arial"/>
          <w:sz w:val="24"/>
          <w:szCs w:val="24"/>
        </w:rPr>
        <w:t xml:space="preserve"> jedn</w:t>
      </w:r>
      <w:r>
        <w:rPr>
          <w:rFonts w:ascii="Arial" w:hAnsi="Arial" w:cs="Arial"/>
          <w:sz w:val="24"/>
          <w:szCs w:val="24"/>
        </w:rPr>
        <w:t xml:space="preserve">otlivci újmu, </w:t>
      </w:r>
      <w:r w:rsidR="00EA54F0">
        <w:rPr>
          <w:rFonts w:ascii="Arial" w:hAnsi="Arial" w:cs="Arial"/>
          <w:sz w:val="24"/>
          <w:szCs w:val="24"/>
        </w:rPr>
        <w:t>a to na základě porušení práva EU</w:t>
      </w:r>
      <w:r w:rsidRPr="00196764">
        <w:rPr>
          <w:rFonts w:ascii="Arial" w:hAnsi="Arial" w:cs="Arial"/>
          <w:sz w:val="24"/>
          <w:szCs w:val="24"/>
        </w:rPr>
        <w:t xml:space="preserve">. Tento závěr podpořil tím, že </w:t>
      </w:r>
      <w:r w:rsidRPr="00EA54F0">
        <w:rPr>
          <w:rFonts w:ascii="Arial" w:hAnsi="Arial" w:cs="Arial"/>
          <w:sz w:val="24"/>
          <w:szCs w:val="24"/>
        </w:rPr>
        <w:t>stanovil tři konkrétní hmotněprávní podmínky, které musí být splněny k tomu, aby k porušení unijního práva skutečně došlo:</w:t>
      </w:r>
    </w:p>
    <w:p w:rsidR="00046A9B" w:rsidRPr="00196764" w:rsidRDefault="00046A9B" w:rsidP="00046A9B">
      <w:pPr>
        <w:ind w:firstLine="527"/>
        <w:rPr>
          <w:rFonts w:ascii="Arial" w:hAnsi="Arial" w:cs="Arial"/>
          <w:sz w:val="24"/>
          <w:szCs w:val="24"/>
        </w:rPr>
      </w:pPr>
    </w:p>
    <w:p w:rsidR="00046A9B" w:rsidRPr="00196764" w:rsidRDefault="00046A9B" w:rsidP="00046A9B">
      <w:pPr>
        <w:pStyle w:val="Odstavecseseznamem"/>
        <w:numPr>
          <w:ilvl w:val="0"/>
          <w:numId w:val="7"/>
        </w:numPr>
        <w:ind w:left="709" w:hanging="567"/>
        <w:rPr>
          <w:rFonts w:ascii="Arial" w:hAnsi="Arial" w:cs="Arial"/>
          <w:sz w:val="24"/>
          <w:szCs w:val="24"/>
        </w:rPr>
      </w:pPr>
      <w:r w:rsidRPr="00196764">
        <w:rPr>
          <w:rFonts w:ascii="Arial" w:hAnsi="Arial" w:cs="Arial"/>
          <w:sz w:val="24"/>
          <w:szCs w:val="24"/>
        </w:rPr>
        <w:t>směrnice musí určit subjektivní práva jednotlivce,</w:t>
      </w:r>
    </w:p>
    <w:p w:rsidR="00046A9B" w:rsidRPr="00196764" w:rsidRDefault="00046A9B" w:rsidP="00046A9B">
      <w:pPr>
        <w:pStyle w:val="Odstavecseseznamem"/>
        <w:numPr>
          <w:ilvl w:val="0"/>
          <w:numId w:val="7"/>
        </w:numPr>
        <w:ind w:left="709" w:hanging="567"/>
        <w:rPr>
          <w:rFonts w:ascii="Arial" w:hAnsi="Arial" w:cs="Arial"/>
          <w:sz w:val="24"/>
          <w:szCs w:val="24"/>
        </w:rPr>
      </w:pPr>
      <w:r w:rsidRPr="00196764">
        <w:rPr>
          <w:rFonts w:ascii="Arial" w:hAnsi="Arial" w:cs="Arial"/>
          <w:sz w:val="24"/>
          <w:szCs w:val="24"/>
        </w:rPr>
        <w:t>na základě směrnice musí být jasně identifikovatelný obsah těchto práv,</w:t>
      </w:r>
    </w:p>
    <w:p w:rsidR="00046A9B" w:rsidRPr="00196764" w:rsidRDefault="00046A9B" w:rsidP="00046A9B">
      <w:pPr>
        <w:pStyle w:val="Odstavecseseznamem"/>
        <w:numPr>
          <w:ilvl w:val="0"/>
          <w:numId w:val="7"/>
        </w:numPr>
        <w:ind w:left="709" w:hanging="567"/>
        <w:rPr>
          <w:rFonts w:ascii="Arial" w:hAnsi="Arial" w:cs="Arial"/>
          <w:sz w:val="24"/>
          <w:szCs w:val="24"/>
        </w:rPr>
      </w:pPr>
      <w:r w:rsidRPr="00196764">
        <w:rPr>
          <w:rFonts w:ascii="Arial" w:hAnsi="Arial" w:cs="Arial"/>
          <w:sz w:val="24"/>
          <w:szCs w:val="24"/>
        </w:rPr>
        <w:t>mezi utrpěnou újmou jednotlivce a poru</w:t>
      </w:r>
      <w:r w:rsidR="008A2283">
        <w:rPr>
          <w:rFonts w:ascii="Arial" w:hAnsi="Arial" w:cs="Arial"/>
          <w:sz w:val="24"/>
          <w:szCs w:val="24"/>
        </w:rPr>
        <w:t>šením povinnosti ČS</w:t>
      </w:r>
      <w:r w:rsidRPr="00196764">
        <w:rPr>
          <w:rFonts w:ascii="Arial" w:hAnsi="Arial" w:cs="Arial"/>
          <w:sz w:val="24"/>
          <w:szCs w:val="24"/>
        </w:rPr>
        <w:t xml:space="preserve"> musí existovat kauzální nexus.</w:t>
      </w:r>
    </w:p>
    <w:p w:rsidR="00046A9B" w:rsidRPr="00196764" w:rsidRDefault="00046A9B" w:rsidP="00046A9B">
      <w:pPr>
        <w:pStyle w:val="Odstavecseseznamem"/>
        <w:ind w:left="709"/>
        <w:rPr>
          <w:rFonts w:ascii="Arial" w:hAnsi="Arial" w:cs="Arial"/>
          <w:sz w:val="24"/>
          <w:szCs w:val="24"/>
        </w:rPr>
      </w:pPr>
    </w:p>
    <w:p w:rsidR="00046A9B" w:rsidRPr="00196764" w:rsidRDefault="00046A9B" w:rsidP="00046A9B">
      <w:pPr>
        <w:ind w:firstLine="527"/>
        <w:rPr>
          <w:rFonts w:ascii="Arial" w:hAnsi="Arial" w:cs="Arial"/>
          <w:sz w:val="24"/>
          <w:szCs w:val="24"/>
        </w:rPr>
      </w:pPr>
      <w:r w:rsidRPr="00196764">
        <w:rPr>
          <w:rFonts w:ascii="Arial" w:hAnsi="Arial" w:cs="Arial"/>
          <w:sz w:val="24"/>
          <w:szCs w:val="24"/>
        </w:rPr>
        <w:t>K nastolení odpovědnosti dojde v případě</w:t>
      </w:r>
      <w:r w:rsidRPr="00EA54F0">
        <w:rPr>
          <w:rFonts w:ascii="Arial" w:hAnsi="Arial" w:cs="Arial"/>
          <w:sz w:val="24"/>
          <w:szCs w:val="24"/>
        </w:rPr>
        <w:t xml:space="preserve">, </w:t>
      </w:r>
      <w:r w:rsidR="00EA54F0">
        <w:rPr>
          <w:rFonts w:ascii="Arial" w:hAnsi="Arial" w:cs="Arial"/>
          <w:sz w:val="24"/>
          <w:szCs w:val="24"/>
        </w:rPr>
        <w:t>kdy jsou uvedené podmínky</w:t>
      </w:r>
      <w:r w:rsidRPr="00196764">
        <w:rPr>
          <w:rFonts w:ascii="Arial" w:hAnsi="Arial" w:cs="Arial"/>
          <w:sz w:val="24"/>
          <w:szCs w:val="24"/>
        </w:rPr>
        <w:t xml:space="preserve"> splněny kumulativně</w:t>
      </w:r>
      <w:r w:rsidR="00EA54F0">
        <w:rPr>
          <w:rFonts w:ascii="Arial" w:hAnsi="Arial" w:cs="Arial"/>
          <w:sz w:val="24"/>
          <w:szCs w:val="24"/>
        </w:rPr>
        <w:t>.</w:t>
      </w:r>
    </w:p>
    <w:p w:rsidR="00046A9B" w:rsidRDefault="00046A9B" w:rsidP="00430963">
      <w:pPr>
        <w:ind w:firstLine="527"/>
        <w:rPr>
          <w:rFonts w:ascii="Arial" w:hAnsi="Arial" w:cs="Arial"/>
          <w:sz w:val="24"/>
          <w:szCs w:val="24"/>
        </w:rPr>
      </w:pPr>
      <w:r w:rsidRPr="00196764">
        <w:rPr>
          <w:rFonts w:ascii="Arial" w:hAnsi="Arial" w:cs="Arial"/>
          <w:sz w:val="24"/>
          <w:szCs w:val="24"/>
        </w:rPr>
        <w:t xml:space="preserve">Soubor judikátů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sz w:val="24"/>
          <w:szCs w:val="24"/>
        </w:rPr>
        <w:t xml:space="preserve"> tento institut dále </w:t>
      </w:r>
      <w:proofErr w:type="gramStart"/>
      <w:r w:rsidRPr="00196764">
        <w:rPr>
          <w:rFonts w:ascii="Arial" w:hAnsi="Arial" w:cs="Arial"/>
          <w:sz w:val="24"/>
          <w:szCs w:val="24"/>
        </w:rPr>
        <w:t xml:space="preserve">rozvedl </w:t>
      </w:r>
      <w:r w:rsidR="00BD1DD0">
        <w:rPr>
          <w:rFonts w:ascii="Arial" w:hAnsi="Arial" w:cs="Arial"/>
          <w:sz w:val="24"/>
          <w:szCs w:val="24"/>
        </w:rPr>
        <w:t xml:space="preserve">             </w:t>
      </w:r>
      <w:r w:rsidRPr="00196764">
        <w:rPr>
          <w:rFonts w:ascii="Arial" w:hAnsi="Arial" w:cs="Arial"/>
          <w:sz w:val="24"/>
          <w:szCs w:val="24"/>
        </w:rPr>
        <w:t>a</w:t>
      </w:r>
      <w:r>
        <w:rPr>
          <w:rFonts w:ascii="Arial" w:hAnsi="Arial" w:cs="Arial"/>
          <w:sz w:val="24"/>
          <w:szCs w:val="24"/>
        </w:rPr>
        <w:t xml:space="preserve"> </w:t>
      </w:r>
      <w:r w:rsidR="00EA54F0">
        <w:rPr>
          <w:rFonts w:ascii="Arial" w:hAnsi="Arial" w:cs="Arial"/>
          <w:sz w:val="24"/>
          <w:szCs w:val="24"/>
        </w:rPr>
        <w:t>zároveň</w:t>
      </w:r>
      <w:proofErr w:type="gramEnd"/>
      <w:r w:rsidRPr="00196764">
        <w:rPr>
          <w:rFonts w:ascii="Arial" w:hAnsi="Arial" w:cs="Arial"/>
          <w:sz w:val="24"/>
          <w:szCs w:val="24"/>
        </w:rPr>
        <w:t xml:space="preserve"> zobecnil. Konkrétně v</w:t>
      </w:r>
      <w:r>
        <w:rPr>
          <w:rFonts w:ascii="Arial" w:hAnsi="Arial" w:cs="Arial"/>
          <w:sz w:val="24"/>
          <w:szCs w:val="24"/>
        </w:rPr>
        <w:t> </w:t>
      </w:r>
      <w:r w:rsidRPr="00196764">
        <w:rPr>
          <w:rFonts w:ascii="Arial" w:hAnsi="Arial" w:cs="Arial"/>
          <w:sz w:val="24"/>
          <w:szCs w:val="24"/>
        </w:rPr>
        <w:t>případ</w:t>
      </w:r>
      <w:r w:rsidR="00EA54F0">
        <w:rPr>
          <w:rFonts w:ascii="Arial" w:hAnsi="Arial" w:cs="Arial"/>
          <w:sz w:val="24"/>
          <w:szCs w:val="24"/>
        </w:rPr>
        <w:t>u</w:t>
      </w:r>
      <w:r w:rsidRPr="00196764">
        <w:rPr>
          <w:rFonts w:ascii="Arial" w:hAnsi="Arial" w:cs="Arial"/>
          <w:sz w:val="24"/>
          <w:szCs w:val="24"/>
        </w:rPr>
        <w:t xml:space="preserve">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sz w:val="24"/>
          <w:szCs w:val="24"/>
        </w:rPr>
        <w:t xml:space="preserve"> získaly podmínky odpovědnosti</w:t>
      </w:r>
      <w:r w:rsidR="00EA54F0">
        <w:rPr>
          <w:rFonts w:ascii="Arial" w:hAnsi="Arial" w:cs="Arial"/>
          <w:sz w:val="24"/>
          <w:szCs w:val="24"/>
        </w:rPr>
        <w:t xml:space="preserve"> povahu obecných </w:t>
      </w:r>
      <w:r w:rsidRPr="00EA54F0">
        <w:rPr>
          <w:rFonts w:ascii="Arial" w:hAnsi="Arial" w:cs="Arial"/>
          <w:sz w:val="24"/>
          <w:szCs w:val="24"/>
        </w:rPr>
        <w:t>hmotněprávních</w:t>
      </w:r>
      <w:r w:rsidRPr="00196764">
        <w:rPr>
          <w:rFonts w:ascii="Arial" w:hAnsi="Arial" w:cs="Arial"/>
          <w:sz w:val="24"/>
          <w:szCs w:val="24"/>
        </w:rPr>
        <w:t xml:space="preserve"> podmínek, které mohou být uplatňovány ve všech případech, kdy jednotlivec vyžaduje náhradu škody způsobenou</w:t>
      </w:r>
      <w:r>
        <w:rPr>
          <w:rFonts w:ascii="Arial" w:hAnsi="Arial" w:cs="Arial"/>
          <w:sz w:val="24"/>
          <w:szCs w:val="24"/>
        </w:rPr>
        <w:t xml:space="preserve"> </w:t>
      </w:r>
      <w:r w:rsidR="00EA54F0">
        <w:rPr>
          <w:rFonts w:ascii="Arial" w:hAnsi="Arial" w:cs="Arial"/>
          <w:sz w:val="24"/>
          <w:szCs w:val="24"/>
        </w:rPr>
        <w:t>mu</w:t>
      </w:r>
      <w:r w:rsidRPr="00196764">
        <w:rPr>
          <w:rFonts w:ascii="Arial" w:hAnsi="Arial" w:cs="Arial"/>
          <w:sz w:val="24"/>
          <w:szCs w:val="24"/>
        </w:rPr>
        <w:t xml:space="preserve"> porušení</w:t>
      </w:r>
      <w:r w:rsidR="008A2283">
        <w:rPr>
          <w:rFonts w:ascii="Arial" w:hAnsi="Arial" w:cs="Arial"/>
          <w:sz w:val="24"/>
          <w:szCs w:val="24"/>
        </w:rPr>
        <w:t xml:space="preserve">m unijního práva </w:t>
      </w:r>
      <w:proofErr w:type="gramStart"/>
      <w:r w:rsidR="008A2283">
        <w:rPr>
          <w:rFonts w:ascii="Arial" w:hAnsi="Arial" w:cs="Arial"/>
          <w:sz w:val="24"/>
          <w:szCs w:val="24"/>
        </w:rPr>
        <w:t>ČS</w:t>
      </w:r>
      <w:r w:rsidRPr="00196764">
        <w:rPr>
          <w:rFonts w:ascii="Arial" w:hAnsi="Arial" w:cs="Arial"/>
          <w:sz w:val="24"/>
          <w:szCs w:val="24"/>
        </w:rPr>
        <w:t>.</w:t>
      </w:r>
      <w:r w:rsidR="008A2283">
        <w:rPr>
          <w:rFonts w:ascii="Arial" w:hAnsi="Arial" w:cs="Arial"/>
          <w:sz w:val="24"/>
          <w:szCs w:val="24"/>
        </w:rPr>
        <w:t xml:space="preserve"> </w:t>
      </w:r>
      <w:r w:rsidRPr="00196764">
        <w:rPr>
          <w:rFonts w:ascii="Arial" w:hAnsi="Arial" w:cs="Arial"/>
          <w:sz w:val="24"/>
          <w:szCs w:val="24"/>
        </w:rPr>
        <w:t>Aby</w:t>
      </w:r>
      <w:proofErr w:type="gramEnd"/>
      <w:r w:rsidRPr="00196764">
        <w:rPr>
          <w:rFonts w:ascii="Arial" w:hAnsi="Arial" w:cs="Arial"/>
          <w:sz w:val="24"/>
          <w:szCs w:val="24"/>
        </w:rPr>
        <w:t xml:space="preserve"> však došlo k zabránění velkému náporu žalob, byla v tomto judikátu stanovena a specifikována podmínka dostatečně </w:t>
      </w:r>
      <w:r w:rsidRPr="00196764">
        <w:rPr>
          <w:rFonts w:ascii="Arial" w:hAnsi="Arial" w:cs="Arial"/>
          <w:sz w:val="24"/>
          <w:szCs w:val="24"/>
        </w:rPr>
        <w:lastRenderedPageBreak/>
        <w:t xml:space="preserve">závažného porušení, při kterém </w:t>
      </w:r>
      <w:r w:rsidR="00430963">
        <w:rPr>
          <w:rFonts w:ascii="Arial" w:hAnsi="Arial" w:cs="Arial"/>
          <w:sz w:val="24"/>
          <w:szCs w:val="24"/>
        </w:rPr>
        <w:t>musí</w:t>
      </w:r>
      <w:r>
        <w:rPr>
          <w:rFonts w:ascii="Arial" w:hAnsi="Arial" w:cs="Arial"/>
          <w:sz w:val="24"/>
          <w:szCs w:val="24"/>
        </w:rPr>
        <w:t xml:space="preserve"> </w:t>
      </w:r>
      <w:r w:rsidR="008A2283">
        <w:rPr>
          <w:rFonts w:ascii="Arial" w:hAnsi="Arial" w:cs="Arial"/>
          <w:sz w:val="24"/>
          <w:szCs w:val="24"/>
        </w:rPr>
        <w:t>jednotlivé ČS</w:t>
      </w:r>
      <w:r w:rsidR="00430963">
        <w:rPr>
          <w:rFonts w:ascii="Arial" w:hAnsi="Arial" w:cs="Arial"/>
          <w:sz w:val="24"/>
          <w:szCs w:val="24"/>
        </w:rPr>
        <w:t xml:space="preserve"> </w:t>
      </w:r>
      <w:r w:rsidRPr="00196764">
        <w:rPr>
          <w:rFonts w:ascii="Arial" w:hAnsi="Arial" w:cs="Arial"/>
          <w:sz w:val="24"/>
          <w:szCs w:val="24"/>
        </w:rPr>
        <w:t>vycházet z</w:t>
      </w:r>
      <w:r>
        <w:rPr>
          <w:rFonts w:ascii="Arial" w:hAnsi="Arial" w:cs="Arial"/>
          <w:sz w:val="24"/>
          <w:szCs w:val="24"/>
        </w:rPr>
        <w:t xml:space="preserve"> jisté </w:t>
      </w:r>
      <w:r w:rsidRPr="00196764">
        <w:rPr>
          <w:rFonts w:ascii="Arial" w:hAnsi="Arial" w:cs="Arial"/>
          <w:sz w:val="24"/>
          <w:szCs w:val="24"/>
        </w:rPr>
        <w:t>míry uvážení</w:t>
      </w:r>
      <w:r w:rsidRPr="00430963">
        <w:rPr>
          <w:rFonts w:ascii="Arial" w:hAnsi="Arial" w:cs="Arial"/>
          <w:sz w:val="24"/>
          <w:szCs w:val="24"/>
        </w:rPr>
        <w:t xml:space="preserve">, </w:t>
      </w:r>
      <w:r w:rsidR="00430963">
        <w:rPr>
          <w:rFonts w:ascii="Arial" w:hAnsi="Arial" w:cs="Arial"/>
          <w:sz w:val="24"/>
          <w:szCs w:val="24"/>
        </w:rPr>
        <w:t>jež</w:t>
      </w:r>
      <w:r w:rsidRPr="00196764">
        <w:rPr>
          <w:rFonts w:ascii="Arial" w:hAnsi="Arial" w:cs="Arial"/>
          <w:sz w:val="24"/>
          <w:szCs w:val="24"/>
        </w:rPr>
        <w:t xml:space="preserve"> mají. SD, aby byla zachována jednotná aplikace práva EU a nedocházelo tak k odlišným interpretacím této podmínky, konkrétně stanovil oblast kritérií, na</w:t>
      </w:r>
      <w:r w:rsidR="00430963">
        <w:rPr>
          <w:rFonts w:ascii="Arial" w:hAnsi="Arial" w:cs="Arial"/>
          <w:sz w:val="24"/>
          <w:szCs w:val="24"/>
        </w:rPr>
        <w:t xml:space="preserve"> která</w:t>
      </w:r>
      <w:r w:rsidR="008A2283">
        <w:rPr>
          <w:rFonts w:ascii="Arial" w:hAnsi="Arial" w:cs="Arial"/>
          <w:sz w:val="24"/>
          <w:szCs w:val="24"/>
        </w:rPr>
        <w:t xml:space="preserve"> mají ČS</w:t>
      </w:r>
      <w:r w:rsidR="00430963">
        <w:rPr>
          <w:rFonts w:ascii="Arial" w:hAnsi="Arial" w:cs="Arial"/>
          <w:sz w:val="24"/>
          <w:szCs w:val="24"/>
        </w:rPr>
        <w:t xml:space="preserve"> při</w:t>
      </w:r>
      <w:r w:rsidRPr="00196764">
        <w:rPr>
          <w:rFonts w:ascii="Arial" w:hAnsi="Arial" w:cs="Arial"/>
          <w:sz w:val="24"/>
          <w:szCs w:val="24"/>
        </w:rPr>
        <w:t xml:space="preserve"> posuzování brát ohled. Jde o míru jasnosti a</w:t>
      </w:r>
      <w:r w:rsidR="00430963">
        <w:rPr>
          <w:rFonts w:ascii="Arial" w:hAnsi="Arial" w:cs="Arial"/>
          <w:sz w:val="24"/>
          <w:szCs w:val="24"/>
        </w:rPr>
        <w:t xml:space="preserve"> přesnosti porušení </w:t>
      </w:r>
      <w:proofErr w:type="spellStart"/>
      <w:r w:rsidR="00430963">
        <w:rPr>
          <w:rFonts w:ascii="Arial" w:hAnsi="Arial" w:cs="Arial"/>
          <w:sz w:val="24"/>
          <w:szCs w:val="24"/>
        </w:rPr>
        <w:t>komunitárně</w:t>
      </w:r>
      <w:r w:rsidRPr="00196764">
        <w:rPr>
          <w:rFonts w:ascii="Arial" w:hAnsi="Arial" w:cs="Arial"/>
          <w:sz w:val="24"/>
          <w:szCs w:val="24"/>
        </w:rPr>
        <w:t>právní</w:t>
      </w:r>
      <w:proofErr w:type="spellEnd"/>
      <w:r w:rsidRPr="00196764">
        <w:rPr>
          <w:rFonts w:ascii="Arial" w:hAnsi="Arial" w:cs="Arial"/>
          <w:sz w:val="24"/>
          <w:szCs w:val="24"/>
        </w:rPr>
        <w:t xml:space="preserve"> normy, rozsah míry uvážení, zda jde o porušení úmyslné či neúmyslné, zda omyl je omluvitelný či neomluvitelný nebo zda k porušení </w:t>
      </w:r>
      <w:proofErr w:type="gramStart"/>
      <w:r w:rsidRPr="00196764">
        <w:rPr>
          <w:rFonts w:ascii="Arial" w:hAnsi="Arial" w:cs="Arial"/>
          <w:sz w:val="24"/>
          <w:szCs w:val="24"/>
        </w:rPr>
        <w:t>př</w:t>
      </w:r>
      <w:r>
        <w:rPr>
          <w:rFonts w:ascii="Arial" w:hAnsi="Arial" w:cs="Arial"/>
          <w:sz w:val="24"/>
          <w:szCs w:val="24"/>
        </w:rPr>
        <w:t>ispěly</w:t>
      </w:r>
      <w:r w:rsidR="00BD1DD0">
        <w:rPr>
          <w:rFonts w:ascii="Arial" w:hAnsi="Arial" w:cs="Arial"/>
          <w:sz w:val="24"/>
          <w:szCs w:val="24"/>
        </w:rPr>
        <w:t xml:space="preserve">             </w:t>
      </w:r>
      <w:r>
        <w:rPr>
          <w:rFonts w:ascii="Arial" w:hAnsi="Arial" w:cs="Arial"/>
          <w:sz w:val="24"/>
          <w:szCs w:val="24"/>
        </w:rPr>
        <w:t xml:space="preserve"> i instituce</w:t>
      </w:r>
      <w:proofErr w:type="gramEnd"/>
      <w:r>
        <w:rPr>
          <w:rFonts w:ascii="Arial" w:hAnsi="Arial" w:cs="Arial"/>
          <w:sz w:val="24"/>
          <w:szCs w:val="24"/>
        </w:rPr>
        <w:t xml:space="preserve"> EU</w:t>
      </w:r>
      <w:r w:rsidRPr="00196764">
        <w:rPr>
          <w:rFonts w:ascii="Arial" w:hAnsi="Arial" w:cs="Arial"/>
          <w:sz w:val="24"/>
          <w:szCs w:val="24"/>
        </w:rPr>
        <w:t xml:space="preserve">. </w:t>
      </w:r>
      <w:r w:rsidRPr="00430963">
        <w:rPr>
          <w:rFonts w:ascii="Arial" w:hAnsi="Arial" w:cs="Arial"/>
          <w:sz w:val="24"/>
          <w:szCs w:val="24"/>
        </w:rPr>
        <w:t xml:space="preserve">Dalšími podmínkami, na které SD </w:t>
      </w:r>
      <w:r w:rsidR="00430963">
        <w:rPr>
          <w:rFonts w:ascii="Arial" w:hAnsi="Arial" w:cs="Arial"/>
          <w:sz w:val="24"/>
          <w:szCs w:val="24"/>
        </w:rPr>
        <w:t>upozornil, jsou</w:t>
      </w:r>
      <w:r w:rsidRPr="00196764">
        <w:rPr>
          <w:rFonts w:ascii="Arial" w:hAnsi="Arial" w:cs="Arial"/>
          <w:sz w:val="24"/>
          <w:szCs w:val="24"/>
        </w:rPr>
        <w:t xml:space="preserve"> ty, že cílem poruše</w:t>
      </w:r>
      <w:r w:rsidR="00430963">
        <w:rPr>
          <w:rFonts w:ascii="Arial" w:hAnsi="Arial" w:cs="Arial"/>
          <w:sz w:val="24"/>
          <w:szCs w:val="24"/>
        </w:rPr>
        <w:t xml:space="preserve">né </w:t>
      </w:r>
      <w:proofErr w:type="spellStart"/>
      <w:r w:rsidR="00430963">
        <w:rPr>
          <w:rFonts w:ascii="Arial" w:hAnsi="Arial" w:cs="Arial"/>
          <w:sz w:val="24"/>
          <w:szCs w:val="24"/>
        </w:rPr>
        <w:t>komunitárně</w:t>
      </w:r>
      <w:r w:rsidRPr="00196764">
        <w:rPr>
          <w:rFonts w:ascii="Arial" w:hAnsi="Arial" w:cs="Arial"/>
          <w:sz w:val="24"/>
          <w:szCs w:val="24"/>
        </w:rPr>
        <w:t>právní</w:t>
      </w:r>
      <w:proofErr w:type="spellEnd"/>
      <w:r w:rsidRPr="00196764">
        <w:rPr>
          <w:rFonts w:ascii="Arial" w:hAnsi="Arial" w:cs="Arial"/>
          <w:sz w:val="24"/>
          <w:szCs w:val="24"/>
        </w:rPr>
        <w:t xml:space="preserve"> normy je založit subjektivní právo jednotlivce a dále potom samotná existence přímé příčinné souvislosti. SD se také vyjádřil k principu vnitrostátní procesní autonomie, v</w:t>
      </w:r>
      <w:r>
        <w:rPr>
          <w:rFonts w:ascii="Arial" w:hAnsi="Arial" w:cs="Arial"/>
          <w:sz w:val="24"/>
          <w:szCs w:val="24"/>
        </w:rPr>
        <w:t xml:space="preserve"> </w:t>
      </w:r>
      <w:r w:rsidR="00430963">
        <w:rPr>
          <w:rFonts w:ascii="Arial" w:hAnsi="Arial" w:cs="Arial"/>
          <w:sz w:val="24"/>
          <w:szCs w:val="24"/>
        </w:rPr>
        <w:t xml:space="preserve">souladu s nímž </w:t>
      </w:r>
      <w:r w:rsidRPr="00196764">
        <w:rPr>
          <w:rFonts w:ascii="Arial" w:hAnsi="Arial" w:cs="Arial"/>
          <w:sz w:val="24"/>
          <w:szCs w:val="24"/>
        </w:rPr>
        <w:t xml:space="preserve">by se odpovědnost </w:t>
      </w:r>
      <w:r w:rsidR="008A2283">
        <w:rPr>
          <w:rFonts w:ascii="Arial" w:hAnsi="Arial" w:cs="Arial"/>
          <w:sz w:val="24"/>
          <w:szCs w:val="24"/>
        </w:rPr>
        <w:t>ČS</w:t>
      </w:r>
      <w:r w:rsidRPr="00196764">
        <w:rPr>
          <w:rFonts w:ascii="Arial" w:hAnsi="Arial" w:cs="Arial"/>
          <w:sz w:val="24"/>
          <w:szCs w:val="24"/>
        </w:rPr>
        <w:t xml:space="preserve"> měla regulovat. Nicméně ji kvůli efektivní ochraně jednotlivce omezil</w:t>
      </w:r>
      <w:r w:rsidRPr="00430963">
        <w:rPr>
          <w:rFonts w:ascii="Arial" w:hAnsi="Arial" w:cs="Arial"/>
          <w:sz w:val="24"/>
          <w:szCs w:val="24"/>
        </w:rPr>
        <w:t xml:space="preserve">, </w:t>
      </w:r>
      <w:r w:rsidR="00430963">
        <w:rPr>
          <w:rFonts w:ascii="Arial" w:hAnsi="Arial" w:cs="Arial"/>
          <w:sz w:val="24"/>
          <w:szCs w:val="24"/>
        </w:rPr>
        <w:t>a to</w:t>
      </w:r>
      <w:r>
        <w:rPr>
          <w:rFonts w:ascii="Arial" w:hAnsi="Arial" w:cs="Arial"/>
          <w:sz w:val="24"/>
          <w:szCs w:val="24"/>
        </w:rPr>
        <w:t xml:space="preserve"> </w:t>
      </w:r>
      <w:r w:rsidRPr="00196764">
        <w:rPr>
          <w:rFonts w:ascii="Arial" w:hAnsi="Arial" w:cs="Arial"/>
          <w:sz w:val="24"/>
          <w:szCs w:val="24"/>
        </w:rPr>
        <w:t xml:space="preserve">co se výše náhrady škody způsobené jednotlivci týká, kdy by tato náhrada měla </w:t>
      </w:r>
      <w:proofErr w:type="gramStart"/>
      <w:r w:rsidRPr="00196764">
        <w:rPr>
          <w:rFonts w:ascii="Arial" w:hAnsi="Arial" w:cs="Arial"/>
          <w:sz w:val="24"/>
          <w:szCs w:val="24"/>
        </w:rPr>
        <w:t>zahrnovat</w:t>
      </w:r>
      <w:r w:rsidR="00BD1DD0">
        <w:rPr>
          <w:rFonts w:ascii="Arial" w:hAnsi="Arial" w:cs="Arial"/>
          <w:sz w:val="24"/>
          <w:szCs w:val="24"/>
        </w:rPr>
        <w:t xml:space="preserve">                 </w:t>
      </w:r>
      <w:r w:rsidRPr="00196764">
        <w:rPr>
          <w:rFonts w:ascii="Arial" w:hAnsi="Arial" w:cs="Arial"/>
          <w:sz w:val="24"/>
          <w:szCs w:val="24"/>
        </w:rPr>
        <w:t xml:space="preserve"> i náhradu</w:t>
      </w:r>
      <w:proofErr w:type="gramEnd"/>
      <w:r w:rsidRPr="00196764">
        <w:rPr>
          <w:rFonts w:ascii="Arial" w:hAnsi="Arial" w:cs="Arial"/>
          <w:sz w:val="24"/>
          <w:szCs w:val="24"/>
        </w:rPr>
        <w:t xml:space="preserve"> ušlého zisku, je-li to potřeba.</w:t>
      </w:r>
      <w:r w:rsidRPr="00196764">
        <w:rPr>
          <w:rStyle w:val="Znakapoznpodarou"/>
          <w:rFonts w:ascii="Arial" w:hAnsi="Arial" w:cs="Arial"/>
          <w:sz w:val="24"/>
          <w:szCs w:val="24"/>
        </w:rPr>
        <w:footnoteReference w:id="58"/>
      </w:r>
      <w:r w:rsidRPr="00196764">
        <w:rPr>
          <w:rFonts w:ascii="Arial" w:hAnsi="Arial" w:cs="Arial"/>
          <w:sz w:val="24"/>
          <w:szCs w:val="24"/>
        </w:rPr>
        <w:t xml:space="preserve"> </w:t>
      </w:r>
    </w:p>
    <w:p w:rsidR="00046A9B" w:rsidRPr="00196764" w:rsidRDefault="00046A9B" w:rsidP="00046A9B">
      <w:pPr>
        <w:ind w:firstLine="527"/>
        <w:rPr>
          <w:rFonts w:ascii="Arial" w:hAnsi="Arial" w:cs="Arial"/>
          <w:sz w:val="24"/>
          <w:szCs w:val="24"/>
        </w:rPr>
      </w:pPr>
      <w:r w:rsidRPr="00196764">
        <w:rPr>
          <w:rFonts w:ascii="Arial" w:hAnsi="Arial" w:cs="Arial"/>
          <w:sz w:val="24"/>
          <w:szCs w:val="24"/>
        </w:rPr>
        <w:t>Z výše uvedeného vyplývá, že k náhradě škody nedo</w:t>
      </w:r>
      <w:r>
        <w:rPr>
          <w:rFonts w:ascii="Arial" w:hAnsi="Arial" w:cs="Arial"/>
          <w:sz w:val="24"/>
          <w:szCs w:val="24"/>
        </w:rPr>
        <w:t>jde automaticky v případě jakéhokoliv</w:t>
      </w:r>
      <w:r w:rsidRPr="00196764">
        <w:rPr>
          <w:rFonts w:ascii="Arial" w:hAnsi="Arial" w:cs="Arial"/>
          <w:sz w:val="24"/>
          <w:szCs w:val="24"/>
        </w:rPr>
        <w:t> poru</w:t>
      </w:r>
      <w:r>
        <w:rPr>
          <w:rFonts w:ascii="Arial" w:hAnsi="Arial" w:cs="Arial"/>
          <w:sz w:val="24"/>
          <w:szCs w:val="24"/>
        </w:rPr>
        <w:t xml:space="preserve">šení unijního práva, nicméně musí </w:t>
      </w:r>
      <w:r w:rsidRPr="00430963">
        <w:rPr>
          <w:rFonts w:ascii="Arial" w:hAnsi="Arial" w:cs="Arial"/>
          <w:sz w:val="24"/>
          <w:szCs w:val="24"/>
        </w:rPr>
        <w:t>být dosaženo jisté mí</w:t>
      </w:r>
      <w:r w:rsidR="00430963">
        <w:rPr>
          <w:rFonts w:ascii="Arial" w:hAnsi="Arial" w:cs="Arial"/>
          <w:sz w:val="24"/>
          <w:szCs w:val="24"/>
        </w:rPr>
        <w:t>ry závažnosti takového porušení</w:t>
      </w:r>
      <w:r w:rsidRPr="00196764">
        <w:rPr>
          <w:rFonts w:ascii="Arial" w:hAnsi="Arial" w:cs="Arial"/>
          <w:sz w:val="24"/>
          <w:szCs w:val="24"/>
        </w:rPr>
        <w:t>.</w:t>
      </w:r>
    </w:p>
    <w:p w:rsidR="00046A9B" w:rsidRDefault="00046A9B" w:rsidP="00046A9B">
      <w:pPr>
        <w:ind w:firstLine="527"/>
        <w:rPr>
          <w:rFonts w:ascii="Arial" w:hAnsi="Arial" w:cs="Arial"/>
          <w:sz w:val="24"/>
          <w:szCs w:val="24"/>
        </w:rPr>
      </w:pPr>
      <w:r w:rsidRPr="00196764">
        <w:rPr>
          <w:rFonts w:ascii="Arial" w:hAnsi="Arial" w:cs="Arial"/>
          <w:sz w:val="24"/>
          <w:szCs w:val="24"/>
        </w:rPr>
        <w:t xml:space="preserve">Shrňme si tedy, že na rozdíl od judikátu </w:t>
      </w:r>
      <w:proofErr w:type="spellStart"/>
      <w:r w:rsidRPr="00196764">
        <w:rPr>
          <w:rFonts w:ascii="Arial" w:hAnsi="Arial" w:cs="Arial"/>
          <w:i/>
          <w:sz w:val="24"/>
          <w:szCs w:val="24"/>
        </w:rPr>
        <w:t>Francovich</w:t>
      </w:r>
      <w:proofErr w:type="spellEnd"/>
      <w:r>
        <w:rPr>
          <w:rFonts w:ascii="Arial" w:hAnsi="Arial" w:cs="Arial"/>
          <w:sz w:val="24"/>
          <w:szCs w:val="24"/>
        </w:rPr>
        <w:t xml:space="preserve"> </w:t>
      </w:r>
      <w:r w:rsidRPr="00430963">
        <w:rPr>
          <w:rFonts w:ascii="Arial" w:hAnsi="Arial" w:cs="Arial"/>
          <w:sz w:val="24"/>
          <w:szCs w:val="24"/>
        </w:rPr>
        <w:t xml:space="preserve">byly v judikátech </w:t>
      </w:r>
      <w:proofErr w:type="spellStart"/>
      <w:r w:rsidRPr="00430963">
        <w:rPr>
          <w:rFonts w:ascii="Arial" w:hAnsi="Arial" w:cs="Arial"/>
          <w:i/>
          <w:sz w:val="24"/>
          <w:szCs w:val="24"/>
        </w:rPr>
        <w:t>Brasserie</w:t>
      </w:r>
      <w:proofErr w:type="spellEnd"/>
      <w:r w:rsidRPr="00430963">
        <w:rPr>
          <w:rFonts w:ascii="Arial" w:hAnsi="Arial" w:cs="Arial"/>
          <w:i/>
          <w:sz w:val="24"/>
          <w:szCs w:val="24"/>
        </w:rPr>
        <w:t xml:space="preserve"> </w:t>
      </w:r>
      <w:proofErr w:type="spellStart"/>
      <w:r w:rsidRPr="00430963">
        <w:rPr>
          <w:rFonts w:ascii="Arial" w:hAnsi="Arial" w:cs="Arial"/>
          <w:i/>
          <w:sz w:val="24"/>
          <w:szCs w:val="24"/>
        </w:rPr>
        <w:t>du</w:t>
      </w:r>
      <w:proofErr w:type="spellEnd"/>
      <w:r w:rsidRPr="00430963">
        <w:rPr>
          <w:rFonts w:ascii="Arial" w:hAnsi="Arial" w:cs="Arial"/>
          <w:i/>
          <w:sz w:val="24"/>
          <w:szCs w:val="24"/>
        </w:rPr>
        <w:t xml:space="preserve"> </w:t>
      </w:r>
      <w:proofErr w:type="spellStart"/>
      <w:r w:rsidRPr="00430963">
        <w:rPr>
          <w:rFonts w:ascii="Arial" w:hAnsi="Arial" w:cs="Arial"/>
          <w:i/>
          <w:sz w:val="24"/>
          <w:szCs w:val="24"/>
        </w:rPr>
        <w:t>Pe</w:t>
      </w:r>
      <w:proofErr w:type="spellEnd"/>
      <w:r w:rsidRPr="00430963">
        <w:rPr>
          <w:rFonts w:ascii="Arial" w:hAnsi="Arial" w:cs="Arial"/>
          <w:i/>
          <w:sz w:val="24"/>
          <w:szCs w:val="24"/>
        </w:rPr>
        <w:t>̂</w:t>
      </w:r>
      <w:proofErr w:type="spellStart"/>
      <w:r w:rsidRPr="00430963">
        <w:rPr>
          <w:rFonts w:ascii="Arial" w:hAnsi="Arial" w:cs="Arial"/>
          <w:i/>
          <w:sz w:val="24"/>
          <w:szCs w:val="24"/>
        </w:rPr>
        <w:t>cheur</w:t>
      </w:r>
      <w:proofErr w:type="spellEnd"/>
      <w:r w:rsidRPr="00430963">
        <w:rPr>
          <w:rFonts w:ascii="Arial" w:hAnsi="Arial" w:cs="Arial"/>
          <w:i/>
          <w:sz w:val="24"/>
          <w:szCs w:val="24"/>
        </w:rPr>
        <w:t xml:space="preserve"> a </w:t>
      </w:r>
      <w:proofErr w:type="spellStart"/>
      <w:r w:rsidRPr="00430963">
        <w:rPr>
          <w:rFonts w:ascii="Arial" w:hAnsi="Arial" w:cs="Arial"/>
          <w:i/>
          <w:sz w:val="24"/>
          <w:szCs w:val="24"/>
        </w:rPr>
        <w:t>Factortame</w:t>
      </w:r>
      <w:proofErr w:type="spellEnd"/>
      <w:r w:rsidRPr="00430963">
        <w:rPr>
          <w:rFonts w:ascii="Arial" w:hAnsi="Arial" w:cs="Arial"/>
          <w:sz w:val="24"/>
          <w:szCs w:val="24"/>
        </w:rPr>
        <w:t xml:space="preserve"> stanoveny podmínky odpovědnosti tyto:</w:t>
      </w:r>
    </w:p>
    <w:p w:rsidR="00430963" w:rsidRPr="00196764" w:rsidRDefault="00430963" w:rsidP="00046A9B">
      <w:pPr>
        <w:ind w:firstLine="527"/>
        <w:rPr>
          <w:rFonts w:ascii="Arial" w:hAnsi="Arial" w:cs="Arial"/>
          <w:sz w:val="24"/>
          <w:szCs w:val="24"/>
        </w:rPr>
      </w:pPr>
    </w:p>
    <w:p w:rsidR="00046A9B" w:rsidRPr="00196764" w:rsidRDefault="00046A9B" w:rsidP="00046A9B">
      <w:pPr>
        <w:pStyle w:val="Odstavecseseznamem"/>
        <w:numPr>
          <w:ilvl w:val="0"/>
          <w:numId w:val="8"/>
        </w:numPr>
        <w:ind w:left="709" w:hanging="567"/>
        <w:rPr>
          <w:rFonts w:ascii="Arial" w:hAnsi="Arial" w:cs="Arial"/>
          <w:sz w:val="24"/>
          <w:szCs w:val="24"/>
        </w:rPr>
      </w:pPr>
      <w:r w:rsidRPr="00196764">
        <w:rPr>
          <w:rFonts w:ascii="Arial" w:hAnsi="Arial" w:cs="Arial"/>
          <w:sz w:val="24"/>
          <w:szCs w:val="24"/>
        </w:rPr>
        <w:t>musí se jednat o dostatečně závažné porušení práva,</w:t>
      </w:r>
    </w:p>
    <w:p w:rsidR="00046A9B" w:rsidRPr="00196764" w:rsidRDefault="00046A9B" w:rsidP="00046A9B">
      <w:pPr>
        <w:pStyle w:val="Odstavecseseznamem"/>
        <w:numPr>
          <w:ilvl w:val="0"/>
          <w:numId w:val="8"/>
        </w:numPr>
        <w:ind w:left="709" w:hanging="567"/>
        <w:rPr>
          <w:rFonts w:ascii="Arial" w:hAnsi="Arial" w:cs="Arial"/>
          <w:sz w:val="24"/>
          <w:szCs w:val="24"/>
        </w:rPr>
      </w:pPr>
      <w:r w:rsidRPr="00196764">
        <w:rPr>
          <w:rFonts w:ascii="Arial" w:hAnsi="Arial" w:cs="Arial"/>
          <w:sz w:val="24"/>
          <w:szCs w:val="24"/>
        </w:rPr>
        <w:t>škoda bude nahrazena v souladu s národním právem, normy pro odpovědnost tohoto typu však nesmějí být méně výhodné než ty, které platí pro obdobné případy vnitrostátní povahy,</w:t>
      </w:r>
    </w:p>
    <w:p w:rsidR="00046A9B" w:rsidRPr="00196764" w:rsidRDefault="00046A9B" w:rsidP="00046A9B">
      <w:pPr>
        <w:pStyle w:val="Odstavecseseznamem"/>
        <w:numPr>
          <w:ilvl w:val="0"/>
          <w:numId w:val="8"/>
        </w:numPr>
        <w:ind w:left="709" w:hanging="567"/>
        <w:rPr>
          <w:rFonts w:ascii="Arial" w:hAnsi="Arial" w:cs="Arial"/>
          <w:sz w:val="24"/>
          <w:szCs w:val="24"/>
        </w:rPr>
      </w:pPr>
      <w:r w:rsidRPr="00196764">
        <w:rPr>
          <w:rFonts w:ascii="Arial" w:hAnsi="Arial" w:cs="Arial"/>
          <w:sz w:val="24"/>
          <w:szCs w:val="24"/>
        </w:rPr>
        <w:t>při posuzování náhrady škody nesmí dojít k podmínění této škody jiným nedbalostním či úmyslným jednáním na straně odpovědného.</w:t>
      </w:r>
      <w:r w:rsidRPr="00196764">
        <w:rPr>
          <w:rStyle w:val="Znakapoznpodarou"/>
          <w:rFonts w:ascii="Arial" w:hAnsi="Arial" w:cs="Arial"/>
          <w:sz w:val="24"/>
          <w:szCs w:val="24"/>
        </w:rPr>
        <w:footnoteReference w:id="59"/>
      </w:r>
    </w:p>
    <w:p w:rsidR="00046A9B" w:rsidRPr="00196764" w:rsidRDefault="00046A9B" w:rsidP="00046A9B">
      <w:pPr>
        <w:pStyle w:val="Odstavecseseznamem"/>
        <w:ind w:left="709"/>
        <w:rPr>
          <w:rFonts w:ascii="Arial" w:hAnsi="Arial" w:cs="Arial"/>
          <w:sz w:val="24"/>
          <w:szCs w:val="24"/>
        </w:rPr>
      </w:pPr>
    </w:p>
    <w:p w:rsidR="00046A9B" w:rsidRPr="00196764" w:rsidRDefault="00046A9B" w:rsidP="00046A9B">
      <w:pPr>
        <w:ind w:firstLine="527"/>
        <w:rPr>
          <w:rFonts w:ascii="Arial" w:hAnsi="Arial" w:cs="Arial"/>
          <w:sz w:val="24"/>
          <w:szCs w:val="24"/>
        </w:rPr>
      </w:pPr>
      <w:r w:rsidRPr="00196764">
        <w:rPr>
          <w:rFonts w:ascii="Arial" w:hAnsi="Arial" w:cs="Arial"/>
          <w:sz w:val="24"/>
          <w:szCs w:val="24"/>
        </w:rPr>
        <w:t xml:space="preserve">Dalo by se tedy </w:t>
      </w:r>
      <w:r w:rsidR="00430963">
        <w:rPr>
          <w:rFonts w:ascii="Arial" w:hAnsi="Arial" w:cs="Arial"/>
          <w:sz w:val="24"/>
          <w:szCs w:val="24"/>
        </w:rPr>
        <w:t>říci,</w:t>
      </w:r>
      <w:r w:rsidRPr="00196764">
        <w:rPr>
          <w:rFonts w:ascii="Arial" w:hAnsi="Arial" w:cs="Arial"/>
          <w:sz w:val="24"/>
          <w:szCs w:val="24"/>
        </w:rPr>
        <w:t xml:space="preserve"> že tento judikát je jakýmsi doplňkem rozsudku </w:t>
      </w:r>
      <w:proofErr w:type="spellStart"/>
      <w:r w:rsidRPr="00196764">
        <w:rPr>
          <w:rFonts w:ascii="Arial" w:hAnsi="Arial" w:cs="Arial"/>
          <w:i/>
          <w:sz w:val="24"/>
          <w:szCs w:val="24"/>
        </w:rPr>
        <w:t>Francovich</w:t>
      </w:r>
      <w:proofErr w:type="spellEnd"/>
      <w:r w:rsidRPr="00196764">
        <w:rPr>
          <w:rFonts w:ascii="Arial" w:hAnsi="Arial" w:cs="Arial"/>
          <w:sz w:val="24"/>
          <w:szCs w:val="24"/>
        </w:rPr>
        <w:t xml:space="preserve">. </w:t>
      </w:r>
    </w:p>
    <w:p w:rsidR="00046A9B" w:rsidRPr="00C37A34" w:rsidRDefault="00282EAC" w:rsidP="00046A9B">
      <w:pPr>
        <w:ind w:firstLine="527"/>
        <w:rPr>
          <w:rFonts w:ascii="Arial" w:hAnsi="Arial" w:cs="Arial"/>
          <w:sz w:val="24"/>
          <w:szCs w:val="24"/>
          <w:highlight w:val="red"/>
        </w:rPr>
      </w:pPr>
      <w:r>
        <w:rPr>
          <w:rFonts w:ascii="Arial" w:hAnsi="Arial" w:cs="Arial"/>
          <w:sz w:val="24"/>
          <w:szCs w:val="24"/>
        </w:rPr>
        <w:t>Jiná</w:t>
      </w:r>
      <w:r w:rsidR="00046A9B" w:rsidRPr="00196764">
        <w:rPr>
          <w:rFonts w:ascii="Arial" w:hAnsi="Arial" w:cs="Arial"/>
          <w:sz w:val="24"/>
          <w:szCs w:val="24"/>
        </w:rPr>
        <w:t xml:space="preserve"> rozhodnutí</w:t>
      </w:r>
      <w:r w:rsidR="00046A9B">
        <w:rPr>
          <w:rFonts w:ascii="Arial" w:hAnsi="Arial" w:cs="Arial"/>
          <w:sz w:val="24"/>
          <w:szCs w:val="24"/>
        </w:rPr>
        <w:t xml:space="preserve"> </w:t>
      </w:r>
      <w:r w:rsidR="00430963">
        <w:rPr>
          <w:rFonts w:ascii="Arial" w:hAnsi="Arial" w:cs="Arial"/>
          <w:sz w:val="24"/>
          <w:szCs w:val="24"/>
        </w:rPr>
        <w:t>SD</w:t>
      </w:r>
      <w:r w:rsidR="00046A9B" w:rsidRPr="00196764">
        <w:rPr>
          <w:rFonts w:ascii="Arial" w:hAnsi="Arial" w:cs="Arial"/>
          <w:sz w:val="24"/>
          <w:szCs w:val="24"/>
        </w:rPr>
        <w:t xml:space="preserve"> potom </w:t>
      </w:r>
      <w:r>
        <w:rPr>
          <w:rFonts w:ascii="Arial" w:hAnsi="Arial" w:cs="Arial"/>
          <w:sz w:val="24"/>
          <w:szCs w:val="24"/>
        </w:rPr>
        <w:t xml:space="preserve">ještě </w:t>
      </w:r>
      <w:r w:rsidR="00046A9B" w:rsidRPr="00196764">
        <w:rPr>
          <w:rFonts w:ascii="Arial" w:hAnsi="Arial" w:cs="Arial"/>
          <w:sz w:val="24"/>
          <w:szCs w:val="24"/>
        </w:rPr>
        <w:t>blíže rozeb</w:t>
      </w:r>
      <w:r w:rsidR="00D71D50">
        <w:rPr>
          <w:rFonts w:ascii="Arial" w:hAnsi="Arial" w:cs="Arial"/>
          <w:sz w:val="24"/>
          <w:szCs w:val="24"/>
        </w:rPr>
        <w:t>írají pojmy</w:t>
      </w:r>
      <w:r>
        <w:rPr>
          <w:rFonts w:ascii="Arial" w:hAnsi="Arial" w:cs="Arial"/>
          <w:sz w:val="24"/>
          <w:szCs w:val="24"/>
        </w:rPr>
        <w:t>, které byly stanoveny výše.</w:t>
      </w:r>
      <w:r w:rsidR="00D71D50">
        <w:rPr>
          <w:rFonts w:ascii="Arial" w:hAnsi="Arial" w:cs="Arial"/>
          <w:sz w:val="24"/>
          <w:szCs w:val="24"/>
        </w:rPr>
        <w:t xml:space="preserve"> </w:t>
      </w:r>
      <w:r>
        <w:rPr>
          <w:rFonts w:ascii="Arial" w:hAnsi="Arial" w:cs="Arial"/>
          <w:sz w:val="24"/>
          <w:szCs w:val="24"/>
        </w:rPr>
        <w:t>Tak n</w:t>
      </w:r>
      <w:r w:rsidR="00046A9B" w:rsidRPr="00196764">
        <w:rPr>
          <w:rFonts w:ascii="Arial" w:hAnsi="Arial" w:cs="Arial"/>
          <w:sz w:val="24"/>
          <w:szCs w:val="24"/>
        </w:rPr>
        <w:t xml:space="preserve">apř. rozhodnutí </w:t>
      </w:r>
      <w:proofErr w:type="spellStart"/>
      <w:r w:rsidR="00046A9B" w:rsidRPr="00196764">
        <w:rPr>
          <w:rFonts w:ascii="Arial" w:hAnsi="Arial" w:cs="Arial"/>
          <w:i/>
          <w:sz w:val="24"/>
          <w:szCs w:val="24"/>
        </w:rPr>
        <w:t>Marshall</w:t>
      </w:r>
      <w:proofErr w:type="spellEnd"/>
      <w:r w:rsidR="00046A9B" w:rsidRPr="00196764">
        <w:rPr>
          <w:rFonts w:ascii="Arial" w:hAnsi="Arial" w:cs="Arial"/>
          <w:i/>
          <w:sz w:val="24"/>
          <w:szCs w:val="24"/>
        </w:rPr>
        <w:t xml:space="preserve"> II</w:t>
      </w:r>
      <w:r w:rsidR="00046A9B" w:rsidRPr="00196764">
        <w:rPr>
          <w:rStyle w:val="Znakapoznpodarou"/>
          <w:rFonts w:ascii="Arial" w:hAnsi="Arial" w:cs="Arial"/>
          <w:sz w:val="24"/>
          <w:szCs w:val="24"/>
        </w:rPr>
        <w:footnoteReference w:id="60"/>
      </w:r>
      <w:r w:rsidR="00046A9B" w:rsidRPr="00196764">
        <w:rPr>
          <w:rFonts w:ascii="Arial" w:hAnsi="Arial" w:cs="Arial"/>
          <w:sz w:val="24"/>
          <w:szCs w:val="24"/>
        </w:rPr>
        <w:t xml:space="preserve"> </w:t>
      </w:r>
      <w:r>
        <w:rPr>
          <w:rFonts w:ascii="Arial" w:hAnsi="Arial" w:cs="Arial"/>
          <w:sz w:val="24"/>
          <w:szCs w:val="24"/>
        </w:rPr>
        <w:t>vymezuje</w:t>
      </w:r>
      <w:r w:rsidR="00046A9B" w:rsidRPr="00196764">
        <w:rPr>
          <w:rFonts w:ascii="Arial" w:hAnsi="Arial" w:cs="Arial"/>
          <w:sz w:val="24"/>
          <w:szCs w:val="24"/>
        </w:rPr>
        <w:t xml:space="preserve">, že do náhrady škody se </w:t>
      </w:r>
      <w:proofErr w:type="gramStart"/>
      <w:r w:rsidR="00046A9B" w:rsidRPr="00196764">
        <w:rPr>
          <w:rFonts w:ascii="Arial" w:hAnsi="Arial" w:cs="Arial"/>
          <w:sz w:val="24"/>
          <w:szCs w:val="24"/>
        </w:rPr>
        <w:t xml:space="preserve">zahrnují </w:t>
      </w:r>
      <w:r w:rsidR="00BD1DD0">
        <w:rPr>
          <w:rFonts w:ascii="Arial" w:hAnsi="Arial" w:cs="Arial"/>
          <w:sz w:val="24"/>
          <w:szCs w:val="24"/>
        </w:rPr>
        <w:t xml:space="preserve">           </w:t>
      </w:r>
      <w:r w:rsidR="00046A9B" w:rsidRPr="00196764">
        <w:rPr>
          <w:rFonts w:ascii="Arial" w:hAnsi="Arial" w:cs="Arial"/>
          <w:sz w:val="24"/>
          <w:szCs w:val="24"/>
        </w:rPr>
        <w:lastRenderedPageBreak/>
        <w:t>i další</w:t>
      </w:r>
      <w:proofErr w:type="gramEnd"/>
      <w:r w:rsidR="00046A9B" w:rsidRPr="00196764">
        <w:rPr>
          <w:rFonts w:ascii="Arial" w:hAnsi="Arial" w:cs="Arial"/>
          <w:sz w:val="24"/>
          <w:szCs w:val="24"/>
        </w:rPr>
        <w:t xml:space="preserve"> činitelé ovlivňující výši její hodnoty</w:t>
      </w:r>
      <w:r w:rsidR="00046A9B">
        <w:rPr>
          <w:rFonts w:ascii="Arial" w:hAnsi="Arial" w:cs="Arial"/>
          <w:sz w:val="24"/>
          <w:szCs w:val="24"/>
        </w:rPr>
        <w:t>, když</w:t>
      </w:r>
      <w:r w:rsidR="00046A9B" w:rsidRPr="00196764">
        <w:rPr>
          <w:rFonts w:ascii="Arial" w:hAnsi="Arial" w:cs="Arial"/>
          <w:sz w:val="24"/>
          <w:szCs w:val="24"/>
        </w:rPr>
        <w:t xml:space="preserve"> tato musí být přiměřená, </w:t>
      </w:r>
      <w:r w:rsidR="00046A9B">
        <w:rPr>
          <w:rFonts w:ascii="Arial" w:hAnsi="Arial" w:cs="Arial"/>
          <w:sz w:val="24"/>
          <w:szCs w:val="24"/>
        </w:rPr>
        <w:t>resp. musí</w:t>
      </w:r>
      <w:r w:rsidR="00046A9B" w:rsidRPr="00196764">
        <w:rPr>
          <w:rFonts w:ascii="Arial" w:hAnsi="Arial" w:cs="Arial"/>
          <w:sz w:val="24"/>
          <w:szCs w:val="24"/>
        </w:rPr>
        <w:t xml:space="preserve"> jít o úplnou a skutečnou náhradu škody.</w:t>
      </w:r>
      <w:r w:rsidR="00046A9B" w:rsidRPr="00196764">
        <w:rPr>
          <w:rStyle w:val="Znakapoznpodarou"/>
          <w:rFonts w:ascii="Arial" w:hAnsi="Arial" w:cs="Arial"/>
          <w:sz w:val="24"/>
          <w:szCs w:val="24"/>
        </w:rPr>
        <w:footnoteReference w:id="61"/>
      </w:r>
    </w:p>
    <w:p w:rsidR="00046A9B" w:rsidRPr="00196764" w:rsidRDefault="00046A9B" w:rsidP="00046A9B">
      <w:pPr>
        <w:ind w:firstLine="527"/>
        <w:rPr>
          <w:rFonts w:ascii="Arial" w:hAnsi="Arial" w:cs="Arial"/>
          <w:sz w:val="24"/>
          <w:szCs w:val="24"/>
        </w:rPr>
      </w:pPr>
      <w:r w:rsidRPr="00196764">
        <w:rPr>
          <w:rFonts w:ascii="Arial" w:hAnsi="Arial" w:cs="Arial"/>
          <w:sz w:val="24"/>
          <w:szCs w:val="24"/>
        </w:rPr>
        <w:t>Vzhledem k</w:t>
      </w:r>
      <w:r>
        <w:rPr>
          <w:rFonts w:ascii="Arial" w:hAnsi="Arial" w:cs="Arial"/>
          <w:sz w:val="24"/>
          <w:szCs w:val="24"/>
        </w:rPr>
        <w:t xml:space="preserve"> </w:t>
      </w:r>
      <w:r w:rsidR="00282EAC">
        <w:rPr>
          <w:rFonts w:ascii="Arial" w:hAnsi="Arial" w:cs="Arial"/>
          <w:sz w:val="24"/>
          <w:szCs w:val="24"/>
        </w:rPr>
        <w:t>faktu</w:t>
      </w:r>
      <w:r w:rsidRPr="00196764">
        <w:rPr>
          <w:rFonts w:ascii="Arial" w:hAnsi="Arial" w:cs="Arial"/>
          <w:sz w:val="24"/>
          <w:szCs w:val="24"/>
        </w:rPr>
        <w:t>, že zde rozebíráme odpovědnost objektivní, její vznik t</w:t>
      </w:r>
      <w:r>
        <w:rPr>
          <w:rFonts w:ascii="Arial" w:hAnsi="Arial" w:cs="Arial"/>
          <w:sz w:val="24"/>
          <w:szCs w:val="24"/>
        </w:rPr>
        <w:t>ak není vázán na zavinění a</w:t>
      </w:r>
      <w:r w:rsidRPr="00196764">
        <w:rPr>
          <w:rFonts w:ascii="Arial" w:hAnsi="Arial" w:cs="Arial"/>
          <w:sz w:val="24"/>
          <w:szCs w:val="24"/>
        </w:rPr>
        <w:t xml:space="preserve"> oprávnění jednotlivce na náhradu škody</w:t>
      </w:r>
      <w:r>
        <w:rPr>
          <w:rFonts w:ascii="Arial" w:hAnsi="Arial" w:cs="Arial"/>
          <w:sz w:val="24"/>
          <w:szCs w:val="24"/>
        </w:rPr>
        <w:t xml:space="preserve"> </w:t>
      </w:r>
      <w:r w:rsidR="00282EAC">
        <w:rPr>
          <w:rFonts w:ascii="Arial" w:hAnsi="Arial" w:cs="Arial"/>
          <w:sz w:val="24"/>
          <w:szCs w:val="24"/>
        </w:rPr>
        <w:t>tedy</w:t>
      </w:r>
      <w:r w:rsidRPr="00282EAC">
        <w:rPr>
          <w:rFonts w:ascii="Arial" w:hAnsi="Arial" w:cs="Arial"/>
          <w:sz w:val="24"/>
          <w:szCs w:val="24"/>
        </w:rPr>
        <w:t xml:space="preserve"> vyplývá</w:t>
      </w:r>
      <w:r w:rsidRPr="00196764">
        <w:rPr>
          <w:rFonts w:ascii="Arial" w:hAnsi="Arial" w:cs="Arial"/>
          <w:sz w:val="24"/>
          <w:szCs w:val="24"/>
        </w:rPr>
        <w:t xml:space="preserve"> přímo z práva EU. Samotným nárokem na náhradu škody </w:t>
      </w:r>
      <w:r w:rsidRPr="00282EAC">
        <w:rPr>
          <w:rFonts w:ascii="Arial" w:hAnsi="Arial" w:cs="Arial"/>
          <w:sz w:val="24"/>
          <w:szCs w:val="24"/>
        </w:rPr>
        <w:t xml:space="preserve">se </w:t>
      </w:r>
      <w:r w:rsidR="00282EAC">
        <w:rPr>
          <w:rFonts w:ascii="Arial" w:hAnsi="Arial" w:cs="Arial"/>
          <w:sz w:val="24"/>
          <w:szCs w:val="24"/>
        </w:rPr>
        <w:t>však</w:t>
      </w:r>
      <w:r w:rsidRPr="00282EAC">
        <w:rPr>
          <w:rFonts w:ascii="Arial" w:hAnsi="Arial" w:cs="Arial"/>
          <w:sz w:val="24"/>
          <w:szCs w:val="24"/>
        </w:rPr>
        <w:t xml:space="preserve"> zabývá</w:t>
      </w:r>
      <w:r w:rsidR="00B74EA6">
        <w:rPr>
          <w:rFonts w:ascii="Arial" w:hAnsi="Arial" w:cs="Arial"/>
          <w:sz w:val="24"/>
          <w:szCs w:val="24"/>
        </w:rPr>
        <w:t xml:space="preserve"> NS</w:t>
      </w:r>
      <w:r w:rsidRPr="00196764">
        <w:rPr>
          <w:rFonts w:ascii="Arial" w:hAnsi="Arial" w:cs="Arial"/>
          <w:sz w:val="24"/>
          <w:szCs w:val="24"/>
        </w:rPr>
        <w:t xml:space="preserve">, </w:t>
      </w:r>
      <w:proofErr w:type="gramStart"/>
      <w:r w:rsidRPr="00196764">
        <w:rPr>
          <w:rFonts w:ascii="Arial" w:hAnsi="Arial" w:cs="Arial"/>
          <w:sz w:val="24"/>
          <w:szCs w:val="24"/>
        </w:rPr>
        <w:t>který</w:t>
      </w:r>
      <w:proofErr w:type="gramEnd"/>
      <w:r w:rsidRPr="00196764">
        <w:rPr>
          <w:rFonts w:ascii="Arial" w:hAnsi="Arial" w:cs="Arial"/>
          <w:sz w:val="24"/>
          <w:szCs w:val="24"/>
        </w:rPr>
        <w:t xml:space="preserve"> se řídí vnitrostátními předpisy,</w:t>
      </w:r>
      <w:r w:rsidR="00282EAC">
        <w:rPr>
          <w:rFonts w:ascii="Arial" w:hAnsi="Arial" w:cs="Arial"/>
          <w:sz w:val="24"/>
          <w:szCs w:val="24"/>
        </w:rPr>
        <w:t xml:space="preserve"> a</w:t>
      </w:r>
      <w:r w:rsidRPr="00196764">
        <w:rPr>
          <w:rFonts w:ascii="Arial" w:hAnsi="Arial" w:cs="Arial"/>
          <w:sz w:val="24"/>
          <w:szCs w:val="24"/>
        </w:rPr>
        <w:t xml:space="preserve"> určení způsobu náhrady škody tak zůstává v autono</w:t>
      </w:r>
      <w:r w:rsidR="008A2283">
        <w:rPr>
          <w:rFonts w:ascii="Arial" w:hAnsi="Arial" w:cs="Arial"/>
          <w:sz w:val="24"/>
          <w:szCs w:val="24"/>
        </w:rPr>
        <w:t>mii jednotlivých ČS</w:t>
      </w:r>
      <w:r w:rsidRPr="00196764">
        <w:rPr>
          <w:rFonts w:ascii="Arial" w:hAnsi="Arial" w:cs="Arial"/>
          <w:sz w:val="24"/>
          <w:szCs w:val="24"/>
        </w:rPr>
        <w:t>.</w:t>
      </w:r>
    </w:p>
    <w:p w:rsidR="0057336E" w:rsidRPr="00196764" w:rsidRDefault="0057336E" w:rsidP="00046A9B">
      <w:pPr>
        <w:rPr>
          <w:rFonts w:ascii="Arial" w:hAnsi="Arial" w:cs="Arial"/>
          <w:sz w:val="24"/>
          <w:szCs w:val="24"/>
        </w:rPr>
      </w:pPr>
    </w:p>
    <w:p w:rsidR="00FF657D" w:rsidRPr="00797D7A" w:rsidRDefault="002748A8" w:rsidP="00FF657D">
      <w:pPr>
        <w:pStyle w:val="Nadpis2"/>
        <w:numPr>
          <w:ilvl w:val="1"/>
          <w:numId w:val="13"/>
        </w:numPr>
        <w:ind w:left="0" w:firstLine="0"/>
        <w:rPr>
          <w:rFonts w:cs="Arial"/>
        </w:rPr>
      </w:pPr>
      <w:bookmarkStart w:id="10" w:name="_Toc366148616"/>
      <w:r w:rsidRPr="00196764">
        <w:rPr>
          <w:rFonts w:cs="Arial"/>
        </w:rPr>
        <w:t>Způsob náhrady škody</w:t>
      </w:r>
      <w:bookmarkEnd w:id="10"/>
    </w:p>
    <w:p w:rsidR="00FF657D" w:rsidRPr="00196764" w:rsidRDefault="00FF657D" w:rsidP="00FF657D">
      <w:pPr>
        <w:ind w:firstLine="527"/>
        <w:rPr>
          <w:rFonts w:ascii="Arial" w:hAnsi="Arial" w:cs="Arial"/>
          <w:sz w:val="24"/>
          <w:szCs w:val="24"/>
        </w:rPr>
      </w:pPr>
      <w:r w:rsidRPr="00196764">
        <w:rPr>
          <w:rFonts w:ascii="Arial" w:hAnsi="Arial" w:cs="Arial"/>
          <w:sz w:val="24"/>
          <w:szCs w:val="24"/>
        </w:rPr>
        <w:t xml:space="preserve">Jak jsme se již zmínili výše, způsob náhrady </w:t>
      </w:r>
      <w:r w:rsidR="008A2283">
        <w:rPr>
          <w:rFonts w:ascii="Arial" w:hAnsi="Arial" w:cs="Arial"/>
          <w:sz w:val="24"/>
          <w:szCs w:val="24"/>
        </w:rPr>
        <w:t>škody je v režii ČS</w:t>
      </w:r>
      <w:r w:rsidRPr="00196764">
        <w:rPr>
          <w:rFonts w:ascii="Arial" w:hAnsi="Arial" w:cs="Arial"/>
          <w:sz w:val="24"/>
          <w:szCs w:val="24"/>
        </w:rPr>
        <w:t>, když se v této oblasti uplatní princip národní procesní autonomie. V případě, že SD deklaruje vznik škody, samotné řízení o náhradě škody potom probíhá přímo před p</w:t>
      </w:r>
      <w:r w:rsidR="008A2283">
        <w:rPr>
          <w:rFonts w:ascii="Arial" w:hAnsi="Arial" w:cs="Arial"/>
          <w:sz w:val="24"/>
          <w:szCs w:val="24"/>
        </w:rPr>
        <w:t>říslušným soudem ČS</w:t>
      </w:r>
      <w:r w:rsidRPr="00196764">
        <w:rPr>
          <w:rFonts w:ascii="Arial" w:hAnsi="Arial" w:cs="Arial"/>
          <w:sz w:val="24"/>
          <w:szCs w:val="24"/>
        </w:rPr>
        <w:t xml:space="preserve">. Úprava národní </w:t>
      </w:r>
      <w:proofErr w:type="gramStart"/>
      <w:r w:rsidRPr="00196764">
        <w:rPr>
          <w:rFonts w:ascii="Arial" w:hAnsi="Arial" w:cs="Arial"/>
          <w:sz w:val="24"/>
          <w:szCs w:val="24"/>
        </w:rPr>
        <w:t>se</w:t>
      </w:r>
      <w:proofErr w:type="gramEnd"/>
      <w:r w:rsidRPr="00196764">
        <w:rPr>
          <w:rFonts w:ascii="Arial" w:hAnsi="Arial" w:cs="Arial"/>
          <w:sz w:val="24"/>
          <w:szCs w:val="24"/>
        </w:rPr>
        <w:t xml:space="preserve"> tak vměšuje do požadavků </w:t>
      </w:r>
      <w:r>
        <w:rPr>
          <w:rFonts w:ascii="Arial" w:hAnsi="Arial" w:cs="Arial"/>
          <w:sz w:val="24"/>
          <w:szCs w:val="24"/>
        </w:rPr>
        <w:t xml:space="preserve">unijních. </w:t>
      </w:r>
      <w:r w:rsidRPr="00196764">
        <w:rPr>
          <w:rFonts w:ascii="Arial" w:hAnsi="Arial" w:cs="Arial"/>
          <w:sz w:val="24"/>
          <w:szCs w:val="24"/>
        </w:rPr>
        <w:t xml:space="preserve">Jiří Zemánek </w:t>
      </w:r>
      <w:r>
        <w:rPr>
          <w:rFonts w:ascii="Arial" w:hAnsi="Arial" w:cs="Arial"/>
          <w:sz w:val="24"/>
          <w:szCs w:val="24"/>
        </w:rPr>
        <w:t>tuto zásadu ještě prohlubuje</w:t>
      </w:r>
      <w:r w:rsidRPr="00196764">
        <w:rPr>
          <w:rFonts w:ascii="Arial" w:hAnsi="Arial" w:cs="Arial"/>
          <w:sz w:val="24"/>
          <w:szCs w:val="24"/>
        </w:rPr>
        <w:t xml:space="preserve">: </w:t>
      </w:r>
      <w:r w:rsidRPr="00196764">
        <w:rPr>
          <w:rFonts w:ascii="Arial" w:hAnsi="Arial" w:cs="Arial"/>
          <w:i/>
          <w:sz w:val="24"/>
          <w:szCs w:val="24"/>
        </w:rPr>
        <w:t>„K rozhodování sporů o náhradu škody jsou příslušné výlučně soudy členských států v souladu se zásadou národní procesní autonomie, která je prolomena komunitárními principy zákazu diskriminace a plného účinku (l´</w:t>
      </w:r>
      <w:proofErr w:type="spellStart"/>
      <w:r w:rsidRPr="00196764">
        <w:rPr>
          <w:rFonts w:ascii="Arial" w:hAnsi="Arial" w:cs="Arial"/>
          <w:i/>
          <w:sz w:val="24"/>
          <w:szCs w:val="24"/>
        </w:rPr>
        <w:t>efet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utile</w:t>
      </w:r>
      <w:proofErr w:type="spellEnd"/>
      <w:r w:rsidRPr="00196764">
        <w:rPr>
          <w:rFonts w:ascii="Arial" w:hAnsi="Arial" w:cs="Arial"/>
          <w:i/>
          <w:sz w:val="24"/>
          <w:szCs w:val="24"/>
        </w:rPr>
        <w:t>).“</w:t>
      </w:r>
      <w:r w:rsidRPr="00196764">
        <w:rPr>
          <w:rStyle w:val="Znakapoznpodarou"/>
          <w:rFonts w:ascii="Arial" w:hAnsi="Arial" w:cs="Arial"/>
          <w:i/>
          <w:sz w:val="24"/>
          <w:szCs w:val="24"/>
        </w:rPr>
        <w:footnoteReference w:id="62"/>
      </w:r>
    </w:p>
    <w:p w:rsidR="00FF657D" w:rsidRPr="00196764" w:rsidRDefault="00FF657D" w:rsidP="00FF657D">
      <w:pPr>
        <w:ind w:firstLine="527"/>
        <w:rPr>
          <w:rFonts w:ascii="Arial" w:hAnsi="Arial" w:cs="Arial"/>
          <w:sz w:val="24"/>
          <w:szCs w:val="24"/>
        </w:rPr>
      </w:pPr>
      <w:r w:rsidRPr="00196764">
        <w:rPr>
          <w:rFonts w:ascii="Arial" w:hAnsi="Arial" w:cs="Arial"/>
          <w:sz w:val="24"/>
          <w:szCs w:val="24"/>
        </w:rPr>
        <w:t xml:space="preserve">Tuto problematiku upravil SD opět ve svých judikátech, když již v judikátu </w:t>
      </w:r>
      <w:proofErr w:type="spellStart"/>
      <w:r w:rsidRPr="00196764">
        <w:rPr>
          <w:rFonts w:ascii="Arial" w:hAnsi="Arial" w:cs="Arial"/>
          <w:i/>
          <w:sz w:val="24"/>
          <w:szCs w:val="24"/>
        </w:rPr>
        <w:t>Francovich</w:t>
      </w:r>
      <w:proofErr w:type="spellEnd"/>
      <w:r w:rsidRPr="00196764">
        <w:rPr>
          <w:rFonts w:ascii="Arial" w:hAnsi="Arial" w:cs="Arial"/>
          <w:sz w:val="24"/>
          <w:szCs w:val="24"/>
        </w:rPr>
        <w:t xml:space="preserve"> </w:t>
      </w:r>
      <w:r>
        <w:rPr>
          <w:rFonts w:ascii="Arial" w:hAnsi="Arial" w:cs="Arial"/>
          <w:sz w:val="24"/>
          <w:szCs w:val="24"/>
        </w:rPr>
        <w:t>uvedl</w:t>
      </w:r>
      <w:r w:rsidRPr="00196764">
        <w:rPr>
          <w:rFonts w:ascii="Arial" w:hAnsi="Arial" w:cs="Arial"/>
          <w:sz w:val="24"/>
          <w:szCs w:val="24"/>
        </w:rPr>
        <w:t>, že je na jednotlivých</w:t>
      </w:r>
      <w:r w:rsidR="008A2283">
        <w:rPr>
          <w:rFonts w:ascii="Arial" w:hAnsi="Arial" w:cs="Arial"/>
          <w:sz w:val="24"/>
          <w:szCs w:val="24"/>
        </w:rPr>
        <w:t xml:space="preserve"> právních řádech ČS</w:t>
      </w:r>
      <w:r w:rsidRPr="00196764">
        <w:rPr>
          <w:rFonts w:ascii="Arial" w:hAnsi="Arial" w:cs="Arial"/>
          <w:sz w:val="24"/>
          <w:szCs w:val="24"/>
        </w:rPr>
        <w:t xml:space="preserve">, aby vymezily </w:t>
      </w:r>
      <w:proofErr w:type="gramStart"/>
      <w:r w:rsidRPr="00196764">
        <w:rPr>
          <w:rFonts w:ascii="Arial" w:hAnsi="Arial" w:cs="Arial"/>
          <w:sz w:val="24"/>
          <w:szCs w:val="24"/>
        </w:rPr>
        <w:t xml:space="preserve">soudy </w:t>
      </w:r>
      <w:r w:rsidR="00BD1DD0">
        <w:rPr>
          <w:rFonts w:ascii="Arial" w:hAnsi="Arial" w:cs="Arial"/>
          <w:sz w:val="24"/>
          <w:szCs w:val="24"/>
        </w:rPr>
        <w:t xml:space="preserve">              </w:t>
      </w:r>
      <w:r w:rsidRPr="00196764">
        <w:rPr>
          <w:rFonts w:ascii="Arial" w:hAnsi="Arial" w:cs="Arial"/>
          <w:sz w:val="24"/>
          <w:szCs w:val="24"/>
        </w:rPr>
        <w:t>a rovněž</w:t>
      </w:r>
      <w:proofErr w:type="gramEnd"/>
      <w:r w:rsidRPr="00196764">
        <w:rPr>
          <w:rFonts w:ascii="Arial" w:hAnsi="Arial" w:cs="Arial"/>
          <w:sz w:val="24"/>
          <w:szCs w:val="24"/>
        </w:rPr>
        <w:t xml:space="preserve"> tak i procesní podmínky příslušné k zabezpečení dodržování práva EU. Při jejich určení musí být dodrženy dvě zásady, a to zásada ekvivalence a zásada účinnosti. Podmínky stanovené národními právními řády totiž nemohou být méně přízni</w:t>
      </w:r>
      <w:r>
        <w:rPr>
          <w:rFonts w:ascii="Arial" w:hAnsi="Arial" w:cs="Arial"/>
          <w:sz w:val="24"/>
          <w:szCs w:val="24"/>
        </w:rPr>
        <w:t>vé, než podmínky</w:t>
      </w:r>
      <w:r w:rsidRPr="00196764">
        <w:rPr>
          <w:rFonts w:ascii="Arial" w:hAnsi="Arial" w:cs="Arial"/>
          <w:sz w:val="24"/>
          <w:szCs w:val="24"/>
        </w:rPr>
        <w:t xml:space="preserve"> vztahující se k analogickým požadavkům na základě národního práva, a ve skutečnosti nemohou být nastaveny tak, aby nebylo možné náhrady škody dosáhnout.</w:t>
      </w:r>
      <w:r w:rsidRPr="00196764">
        <w:rPr>
          <w:rStyle w:val="Znakapoznpodarou"/>
          <w:rFonts w:ascii="Arial" w:hAnsi="Arial" w:cs="Arial"/>
          <w:sz w:val="24"/>
          <w:szCs w:val="24"/>
        </w:rPr>
        <w:footnoteReference w:id="63"/>
      </w:r>
      <w:r w:rsidRPr="00196764">
        <w:rPr>
          <w:rFonts w:ascii="Arial" w:hAnsi="Arial" w:cs="Arial"/>
          <w:sz w:val="24"/>
          <w:szCs w:val="24"/>
        </w:rPr>
        <w:t xml:space="preserve"> SD tak stanovil, že v případě náhrady škody a </w:t>
      </w:r>
      <w:proofErr w:type="gramStart"/>
      <w:r w:rsidRPr="00196764">
        <w:rPr>
          <w:rFonts w:ascii="Arial" w:hAnsi="Arial" w:cs="Arial"/>
          <w:sz w:val="24"/>
          <w:szCs w:val="24"/>
        </w:rPr>
        <w:t xml:space="preserve">vlastně </w:t>
      </w:r>
      <w:r w:rsidR="00BD1DD0">
        <w:rPr>
          <w:rFonts w:ascii="Arial" w:hAnsi="Arial" w:cs="Arial"/>
          <w:sz w:val="24"/>
          <w:szCs w:val="24"/>
        </w:rPr>
        <w:t xml:space="preserve">           </w:t>
      </w:r>
      <w:r w:rsidRPr="00196764">
        <w:rPr>
          <w:rFonts w:ascii="Arial" w:hAnsi="Arial" w:cs="Arial"/>
          <w:sz w:val="24"/>
          <w:szCs w:val="24"/>
        </w:rPr>
        <w:t>i určení</w:t>
      </w:r>
      <w:proofErr w:type="gramEnd"/>
      <w:r w:rsidRPr="00196764">
        <w:rPr>
          <w:rFonts w:ascii="Arial" w:hAnsi="Arial" w:cs="Arial"/>
          <w:sz w:val="24"/>
          <w:szCs w:val="24"/>
        </w:rPr>
        <w:t xml:space="preserve"> její výše bude zasahovat</w:t>
      </w:r>
      <w:r>
        <w:rPr>
          <w:rFonts w:ascii="Arial" w:hAnsi="Arial" w:cs="Arial"/>
          <w:sz w:val="24"/>
          <w:szCs w:val="24"/>
        </w:rPr>
        <w:t xml:space="preserve"> do rozhodová</w:t>
      </w:r>
      <w:r w:rsidR="00B74EA6">
        <w:rPr>
          <w:rFonts w:ascii="Arial" w:hAnsi="Arial" w:cs="Arial"/>
          <w:sz w:val="24"/>
          <w:szCs w:val="24"/>
        </w:rPr>
        <w:t xml:space="preserve">ní NS </w:t>
      </w:r>
      <w:r w:rsidRPr="00196764">
        <w:rPr>
          <w:rFonts w:ascii="Arial" w:hAnsi="Arial" w:cs="Arial"/>
          <w:sz w:val="24"/>
          <w:szCs w:val="24"/>
        </w:rPr>
        <w:t>v té nejmenší možné míře, což je právě v souladu s principem národní procesní autonomie.</w:t>
      </w:r>
    </w:p>
    <w:p w:rsidR="001B4E36" w:rsidRDefault="00FF657D" w:rsidP="001B4E36">
      <w:pPr>
        <w:ind w:firstLine="527"/>
        <w:rPr>
          <w:rFonts w:ascii="Arial" w:hAnsi="Arial" w:cs="Arial"/>
          <w:sz w:val="24"/>
          <w:szCs w:val="24"/>
          <w:highlight w:val="yellow"/>
        </w:rPr>
      </w:pPr>
      <w:r w:rsidRPr="00196764">
        <w:rPr>
          <w:rFonts w:ascii="Arial" w:hAnsi="Arial" w:cs="Arial"/>
          <w:sz w:val="24"/>
          <w:szCs w:val="24"/>
        </w:rPr>
        <w:t>Judikát</w:t>
      </w:r>
      <w:r>
        <w:rPr>
          <w:rFonts w:ascii="Arial" w:hAnsi="Arial" w:cs="Arial"/>
          <w:sz w:val="24"/>
          <w:szCs w:val="24"/>
        </w:rPr>
        <w:t xml:space="preserve">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Pr>
          <w:rFonts w:ascii="Arial" w:hAnsi="Arial" w:cs="Arial"/>
          <w:sz w:val="24"/>
          <w:szCs w:val="24"/>
        </w:rPr>
        <w:t xml:space="preserve"> </w:t>
      </w:r>
      <w:r w:rsidRPr="00196764">
        <w:rPr>
          <w:rFonts w:ascii="Arial" w:hAnsi="Arial" w:cs="Arial"/>
          <w:sz w:val="24"/>
          <w:szCs w:val="24"/>
        </w:rPr>
        <w:t xml:space="preserve">svým způsobem </w:t>
      </w:r>
      <w:r>
        <w:rPr>
          <w:rFonts w:ascii="Arial" w:hAnsi="Arial" w:cs="Arial"/>
          <w:sz w:val="24"/>
          <w:szCs w:val="24"/>
        </w:rPr>
        <w:t xml:space="preserve">výše zmíněné </w:t>
      </w:r>
      <w:r w:rsidRPr="00196764">
        <w:rPr>
          <w:rFonts w:ascii="Arial" w:hAnsi="Arial" w:cs="Arial"/>
          <w:sz w:val="24"/>
          <w:szCs w:val="24"/>
        </w:rPr>
        <w:t>potvrdil, když vymezil, že vzhlede</w:t>
      </w:r>
      <w:r>
        <w:rPr>
          <w:rFonts w:ascii="Arial" w:hAnsi="Arial" w:cs="Arial"/>
          <w:sz w:val="24"/>
          <w:szCs w:val="24"/>
        </w:rPr>
        <w:t xml:space="preserve">m </w:t>
      </w:r>
      <w:r w:rsidR="00383D00">
        <w:rPr>
          <w:rFonts w:ascii="Arial" w:hAnsi="Arial" w:cs="Arial"/>
          <w:sz w:val="24"/>
          <w:szCs w:val="24"/>
        </w:rPr>
        <w:t>k</w:t>
      </w:r>
      <w:r>
        <w:rPr>
          <w:rFonts w:ascii="Arial" w:hAnsi="Arial" w:cs="Arial"/>
          <w:sz w:val="24"/>
          <w:szCs w:val="24"/>
        </w:rPr>
        <w:t xml:space="preserve"> absentující </w:t>
      </w:r>
      <w:r w:rsidRPr="00196764">
        <w:rPr>
          <w:rFonts w:ascii="Arial" w:hAnsi="Arial" w:cs="Arial"/>
          <w:sz w:val="24"/>
          <w:szCs w:val="24"/>
        </w:rPr>
        <w:t>oblast</w:t>
      </w:r>
      <w:r>
        <w:rPr>
          <w:rFonts w:ascii="Arial" w:hAnsi="Arial" w:cs="Arial"/>
          <w:sz w:val="24"/>
          <w:szCs w:val="24"/>
        </w:rPr>
        <w:t>i</w:t>
      </w:r>
      <w:r w:rsidRPr="00196764">
        <w:rPr>
          <w:rFonts w:ascii="Arial" w:hAnsi="Arial" w:cs="Arial"/>
          <w:sz w:val="24"/>
          <w:szCs w:val="24"/>
        </w:rPr>
        <w:t xml:space="preserve"> </w:t>
      </w:r>
      <w:r>
        <w:rPr>
          <w:rFonts w:ascii="Arial" w:hAnsi="Arial" w:cs="Arial"/>
          <w:sz w:val="24"/>
          <w:szCs w:val="24"/>
        </w:rPr>
        <w:t>způsobu náhrady škody v unijním právu</w:t>
      </w:r>
      <w:r w:rsidR="008A2283">
        <w:rPr>
          <w:rFonts w:ascii="Arial" w:hAnsi="Arial" w:cs="Arial"/>
          <w:sz w:val="24"/>
          <w:szCs w:val="24"/>
        </w:rPr>
        <w:t>, záleží na ČS</w:t>
      </w:r>
      <w:r>
        <w:rPr>
          <w:rFonts w:ascii="Arial" w:hAnsi="Arial" w:cs="Arial"/>
          <w:sz w:val="24"/>
          <w:szCs w:val="24"/>
        </w:rPr>
        <w:t>, jaká si stanoví kritéria k vymezení</w:t>
      </w:r>
      <w:r w:rsidRPr="00196764">
        <w:rPr>
          <w:rFonts w:ascii="Arial" w:hAnsi="Arial" w:cs="Arial"/>
          <w:sz w:val="24"/>
          <w:szCs w:val="24"/>
        </w:rPr>
        <w:t xml:space="preserve"> </w:t>
      </w:r>
      <w:r>
        <w:rPr>
          <w:rFonts w:ascii="Arial" w:hAnsi="Arial" w:cs="Arial"/>
          <w:sz w:val="24"/>
          <w:szCs w:val="24"/>
        </w:rPr>
        <w:t>jejího rozsahu</w:t>
      </w:r>
      <w:r w:rsidRPr="00196764">
        <w:rPr>
          <w:rFonts w:ascii="Arial" w:hAnsi="Arial" w:cs="Arial"/>
          <w:sz w:val="24"/>
          <w:szCs w:val="24"/>
        </w:rPr>
        <w:t>. Ta</w:t>
      </w:r>
      <w:r>
        <w:rPr>
          <w:rFonts w:ascii="Arial" w:hAnsi="Arial" w:cs="Arial"/>
          <w:sz w:val="24"/>
          <w:szCs w:val="24"/>
        </w:rPr>
        <w:t>to</w:t>
      </w:r>
      <w:r w:rsidRPr="00196764">
        <w:rPr>
          <w:rFonts w:ascii="Arial" w:hAnsi="Arial" w:cs="Arial"/>
          <w:sz w:val="24"/>
          <w:szCs w:val="24"/>
        </w:rPr>
        <w:t xml:space="preserve"> však nesmí být </w:t>
      </w:r>
      <w:r w:rsidRPr="00196764">
        <w:rPr>
          <w:rFonts w:ascii="Arial" w:hAnsi="Arial" w:cs="Arial"/>
          <w:sz w:val="24"/>
          <w:szCs w:val="24"/>
        </w:rPr>
        <w:lastRenderedPageBreak/>
        <w:t>méně příznivá, než kritéria vztahující se na obdobné nároky, jež jsou založena</w:t>
      </w:r>
      <w:r>
        <w:rPr>
          <w:rFonts w:ascii="Arial" w:hAnsi="Arial" w:cs="Arial"/>
          <w:sz w:val="24"/>
          <w:szCs w:val="24"/>
        </w:rPr>
        <w:t xml:space="preserve"> </w:t>
      </w:r>
      <w:r w:rsidR="00383D00">
        <w:rPr>
          <w:rFonts w:ascii="Arial" w:hAnsi="Arial" w:cs="Arial"/>
          <w:sz w:val="24"/>
          <w:szCs w:val="24"/>
        </w:rPr>
        <w:t>dle národního práva</w:t>
      </w:r>
      <w:r w:rsidRPr="00196764">
        <w:rPr>
          <w:rFonts w:ascii="Arial" w:hAnsi="Arial" w:cs="Arial"/>
          <w:sz w:val="24"/>
          <w:szCs w:val="24"/>
        </w:rPr>
        <w:t xml:space="preserve">, a dále nesmí takovou náhradu škody činit nemožnou nebo neúměrně obtížnou. Toto </w:t>
      </w:r>
      <w:r w:rsidRPr="00383D00">
        <w:rPr>
          <w:rFonts w:ascii="Arial" w:hAnsi="Arial" w:cs="Arial"/>
          <w:sz w:val="24"/>
          <w:szCs w:val="24"/>
        </w:rPr>
        <w:t xml:space="preserve">je ještě dále </w:t>
      </w:r>
      <w:r w:rsidR="00383D00">
        <w:rPr>
          <w:rFonts w:ascii="Arial" w:hAnsi="Arial" w:cs="Arial"/>
          <w:sz w:val="24"/>
          <w:szCs w:val="24"/>
        </w:rPr>
        <w:t>upřesněno tím, že</w:t>
      </w:r>
      <w:r w:rsidRPr="00196764">
        <w:rPr>
          <w:rFonts w:ascii="Arial" w:hAnsi="Arial" w:cs="Arial"/>
          <w:sz w:val="24"/>
          <w:szCs w:val="24"/>
        </w:rPr>
        <w:t xml:space="preserve"> náhrady škody musí být přiměřená vzniklé újmě tak, ab</w:t>
      </w:r>
      <w:r w:rsidR="00383D00">
        <w:rPr>
          <w:rFonts w:ascii="Arial" w:hAnsi="Arial" w:cs="Arial"/>
          <w:sz w:val="24"/>
          <w:szCs w:val="24"/>
        </w:rPr>
        <w:t>y byla zajištěna účinná ochrana</w:t>
      </w:r>
      <w:r w:rsidRPr="00196764">
        <w:rPr>
          <w:rFonts w:ascii="Arial" w:hAnsi="Arial" w:cs="Arial"/>
          <w:sz w:val="24"/>
          <w:szCs w:val="24"/>
        </w:rPr>
        <w:t xml:space="preserve"> práv.</w:t>
      </w:r>
      <w:r w:rsidRPr="00196764">
        <w:rPr>
          <w:rStyle w:val="Znakapoznpodarou"/>
          <w:rFonts w:ascii="Arial" w:hAnsi="Arial" w:cs="Arial"/>
          <w:sz w:val="24"/>
          <w:szCs w:val="24"/>
        </w:rPr>
        <w:footnoteReference w:id="64"/>
      </w:r>
      <w:r w:rsidR="00383D00">
        <w:rPr>
          <w:rFonts w:ascii="Arial" w:hAnsi="Arial" w:cs="Arial"/>
          <w:sz w:val="24"/>
          <w:szCs w:val="24"/>
        </w:rPr>
        <w:t xml:space="preserve"> Tento rozsudek dále stanovuje</w:t>
      </w:r>
      <w:r w:rsidRPr="00383D00">
        <w:rPr>
          <w:rFonts w:ascii="Arial" w:hAnsi="Arial" w:cs="Arial"/>
          <w:sz w:val="24"/>
          <w:szCs w:val="24"/>
        </w:rPr>
        <w:t>,</w:t>
      </w:r>
      <w:r w:rsidRPr="00196764">
        <w:rPr>
          <w:rFonts w:ascii="Arial" w:hAnsi="Arial" w:cs="Arial"/>
          <w:sz w:val="24"/>
          <w:szCs w:val="24"/>
        </w:rPr>
        <w:t xml:space="preserve"> že vzniklá škoda se musí vztahovat jak na reálnou náhradu škody, tak i na jiné druhy škod vzniklých právě v souvislosti s tou, o níž je pojednáváno</w:t>
      </w:r>
      <w:r w:rsidR="00383D00">
        <w:rPr>
          <w:rFonts w:ascii="Arial" w:hAnsi="Arial" w:cs="Arial"/>
          <w:sz w:val="24"/>
          <w:szCs w:val="24"/>
        </w:rPr>
        <w:t>.</w:t>
      </w:r>
      <w:r w:rsidRPr="00196764">
        <w:rPr>
          <w:rFonts w:ascii="Arial" w:hAnsi="Arial" w:cs="Arial"/>
          <w:sz w:val="24"/>
          <w:szCs w:val="24"/>
        </w:rPr>
        <w:t xml:space="preserve"> </w:t>
      </w:r>
      <w:r>
        <w:rPr>
          <w:rFonts w:ascii="Arial" w:hAnsi="Arial" w:cs="Arial"/>
          <w:sz w:val="24"/>
          <w:szCs w:val="24"/>
        </w:rPr>
        <w:t xml:space="preserve">Takovým druhem škody se může stát ušlý zisk, který SD zmínil ve svém </w:t>
      </w:r>
      <w:r w:rsidRPr="00196764">
        <w:rPr>
          <w:rFonts w:ascii="Arial" w:hAnsi="Arial" w:cs="Arial"/>
          <w:sz w:val="24"/>
          <w:szCs w:val="24"/>
        </w:rPr>
        <w:t>judikát</w:t>
      </w:r>
      <w:r>
        <w:rPr>
          <w:rFonts w:ascii="Arial" w:hAnsi="Arial" w:cs="Arial"/>
          <w:sz w:val="24"/>
          <w:szCs w:val="24"/>
        </w:rPr>
        <w:t>u</w:t>
      </w:r>
      <w:r w:rsidRPr="00196764">
        <w:rPr>
          <w:rFonts w:ascii="Arial" w:hAnsi="Arial" w:cs="Arial"/>
          <w:sz w:val="24"/>
          <w:szCs w:val="24"/>
        </w:rPr>
        <w:t xml:space="preserve"> </w:t>
      </w:r>
      <w:proofErr w:type="spellStart"/>
      <w:r w:rsidRPr="00196764">
        <w:rPr>
          <w:rFonts w:ascii="Arial" w:hAnsi="Arial" w:cs="Arial"/>
          <w:i/>
          <w:sz w:val="24"/>
          <w:szCs w:val="24"/>
        </w:rPr>
        <w:t>Marshall</w:t>
      </w:r>
      <w:proofErr w:type="spellEnd"/>
      <w:r w:rsidRPr="00196764">
        <w:rPr>
          <w:rStyle w:val="Znakapoznpodarou"/>
          <w:rFonts w:ascii="Arial" w:hAnsi="Arial" w:cs="Arial"/>
          <w:sz w:val="24"/>
          <w:szCs w:val="24"/>
        </w:rPr>
        <w:footnoteReference w:id="65"/>
      </w:r>
      <w:r w:rsidR="00383D00">
        <w:rPr>
          <w:rFonts w:ascii="Arial" w:hAnsi="Arial" w:cs="Arial"/>
          <w:i/>
          <w:sz w:val="24"/>
          <w:szCs w:val="24"/>
        </w:rPr>
        <w:t xml:space="preserve">, </w:t>
      </w:r>
      <w:r w:rsidRPr="00620AAA">
        <w:rPr>
          <w:rFonts w:ascii="Arial" w:hAnsi="Arial" w:cs="Arial"/>
          <w:sz w:val="24"/>
          <w:szCs w:val="24"/>
        </w:rPr>
        <w:t xml:space="preserve">když </w:t>
      </w:r>
      <w:r w:rsidRPr="00196764">
        <w:rPr>
          <w:rFonts w:ascii="Arial" w:hAnsi="Arial" w:cs="Arial"/>
          <w:sz w:val="24"/>
          <w:szCs w:val="24"/>
        </w:rPr>
        <w:t xml:space="preserve">stanovil, že </w:t>
      </w:r>
      <w:r w:rsidRPr="00196764">
        <w:rPr>
          <w:rFonts w:ascii="Arial" w:hAnsi="Arial" w:cs="Arial"/>
          <w:color w:val="000000"/>
          <w:sz w:val="24"/>
          <w:szCs w:val="24"/>
          <w:shd w:val="clear" w:color="auto" w:fill="FFFFFF"/>
        </w:rPr>
        <w:t xml:space="preserve">musí být nahrazena celá škoda, a to hmotná i nehmotná, reálná a rovněž tak i </w:t>
      </w:r>
      <w:r w:rsidRPr="001B4E36">
        <w:rPr>
          <w:rFonts w:ascii="Arial" w:hAnsi="Arial" w:cs="Arial"/>
          <w:color w:val="000000"/>
          <w:sz w:val="24"/>
          <w:szCs w:val="24"/>
          <w:shd w:val="clear" w:color="auto" w:fill="FFFFFF"/>
        </w:rPr>
        <w:t>ušlý zisk.</w:t>
      </w:r>
      <w:r w:rsidRPr="001B4E36">
        <w:rPr>
          <w:rFonts w:ascii="Arial" w:hAnsi="Arial" w:cs="Arial"/>
          <w:color w:val="000000"/>
          <w:sz w:val="27"/>
          <w:szCs w:val="27"/>
          <w:shd w:val="clear" w:color="auto" w:fill="FFFFFF"/>
        </w:rPr>
        <w:t xml:space="preserve"> </w:t>
      </w:r>
      <w:r w:rsidRPr="001B4E36">
        <w:rPr>
          <w:rFonts w:ascii="Arial" w:hAnsi="Arial" w:cs="Arial"/>
          <w:sz w:val="24"/>
          <w:szCs w:val="24"/>
        </w:rPr>
        <w:t>V této souvislosti je třeba podotknout, že ušlý zisk však není totéž jako zisk požadovaný.</w:t>
      </w:r>
      <w:r w:rsidRPr="001B4E36">
        <w:rPr>
          <w:rStyle w:val="Znakapoznpodarou"/>
          <w:rFonts w:ascii="Arial" w:hAnsi="Arial" w:cs="Arial"/>
          <w:sz w:val="24"/>
          <w:szCs w:val="24"/>
        </w:rPr>
        <w:footnoteReference w:id="66"/>
      </w:r>
      <w:r w:rsidRPr="001B4E36">
        <w:rPr>
          <w:rFonts w:ascii="Arial" w:hAnsi="Arial" w:cs="Arial"/>
          <w:sz w:val="24"/>
          <w:szCs w:val="24"/>
        </w:rPr>
        <w:t xml:space="preserve"> </w:t>
      </w:r>
    </w:p>
    <w:p w:rsidR="00FF657D" w:rsidRPr="00DD4871" w:rsidRDefault="001B4E36" w:rsidP="00DD4871">
      <w:pPr>
        <w:ind w:firstLine="527"/>
        <w:rPr>
          <w:rFonts w:ascii="Arial" w:hAnsi="Arial" w:cs="Arial"/>
          <w:color w:val="000000"/>
          <w:sz w:val="27"/>
          <w:szCs w:val="27"/>
          <w:shd w:val="clear" w:color="auto" w:fill="FFFFFF"/>
        </w:rPr>
      </w:pPr>
      <w:r w:rsidRPr="001B4E36">
        <w:rPr>
          <w:rFonts w:ascii="Arial" w:hAnsi="Arial" w:cs="Arial"/>
          <w:sz w:val="24"/>
          <w:szCs w:val="24"/>
        </w:rPr>
        <w:t>Rov</w:t>
      </w:r>
      <w:r w:rsidR="00DD4871">
        <w:rPr>
          <w:rFonts w:ascii="Arial" w:hAnsi="Arial" w:cs="Arial"/>
          <w:sz w:val="24"/>
          <w:szCs w:val="24"/>
        </w:rPr>
        <w:t>n</w:t>
      </w:r>
      <w:r w:rsidRPr="001B4E36">
        <w:rPr>
          <w:rFonts w:ascii="Arial" w:hAnsi="Arial" w:cs="Arial"/>
          <w:sz w:val="24"/>
          <w:szCs w:val="24"/>
        </w:rPr>
        <w:t xml:space="preserve">ěž tak i judikát </w:t>
      </w:r>
      <w:proofErr w:type="spellStart"/>
      <w:r w:rsidRPr="001B4E36">
        <w:rPr>
          <w:rFonts w:ascii="Arial" w:hAnsi="Arial" w:cs="Arial"/>
          <w:i/>
          <w:sz w:val="24"/>
          <w:szCs w:val="24"/>
        </w:rPr>
        <w:t>Brasserie</w:t>
      </w:r>
      <w:proofErr w:type="spellEnd"/>
      <w:r w:rsidRPr="001B4E36">
        <w:rPr>
          <w:rFonts w:ascii="Arial" w:hAnsi="Arial" w:cs="Arial"/>
          <w:i/>
          <w:sz w:val="24"/>
          <w:szCs w:val="24"/>
        </w:rPr>
        <w:t xml:space="preserve"> </w:t>
      </w:r>
      <w:proofErr w:type="spellStart"/>
      <w:r w:rsidRPr="001B4E36">
        <w:rPr>
          <w:rFonts w:ascii="Arial" w:hAnsi="Arial" w:cs="Arial"/>
          <w:i/>
          <w:sz w:val="24"/>
          <w:szCs w:val="24"/>
        </w:rPr>
        <w:t>du</w:t>
      </w:r>
      <w:proofErr w:type="spellEnd"/>
      <w:r w:rsidRPr="001B4E36">
        <w:rPr>
          <w:rFonts w:ascii="Arial" w:hAnsi="Arial" w:cs="Arial"/>
          <w:i/>
          <w:sz w:val="24"/>
          <w:szCs w:val="24"/>
        </w:rPr>
        <w:t xml:space="preserve"> </w:t>
      </w:r>
      <w:proofErr w:type="spellStart"/>
      <w:r w:rsidRPr="001B4E36">
        <w:rPr>
          <w:rFonts w:ascii="Arial" w:hAnsi="Arial" w:cs="Arial"/>
          <w:i/>
          <w:sz w:val="24"/>
          <w:szCs w:val="24"/>
        </w:rPr>
        <w:t>Pe</w:t>
      </w:r>
      <w:proofErr w:type="spellEnd"/>
      <w:r w:rsidRPr="001B4E36">
        <w:rPr>
          <w:rFonts w:ascii="Arial" w:hAnsi="Arial" w:cs="Arial"/>
          <w:i/>
          <w:sz w:val="24"/>
          <w:szCs w:val="24"/>
        </w:rPr>
        <w:t>̂</w:t>
      </w:r>
      <w:proofErr w:type="spellStart"/>
      <w:r w:rsidRPr="001B4E36">
        <w:rPr>
          <w:rFonts w:ascii="Arial" w:hAnsi="Arial" w:cs="Arial"/>
          <w:i/>
          <w:sz w:val="24"/>
          <w:szCs w:val="24"/>
        </w:rPr>
        <w:t>cheur</w:t>
      </w:r>
      <w:proofErr w:type="spellEnd"/>
      <w:r w:rsidRPr="001B4E36">
        <w:rPr>
          <w:rFonts w:ascii="Arial" w:hAnsi="Arial" w:cs="Arial"/>
          <w:i/>
          <w:sz w:val="24"/>
          <w:szCs w:val="24"/>
        </w:rPr>
        <w:t xml:space="preserve"> </w:t>
      </w:r>
      <w:r w:rsidRPr="001B4E36">
        <w:rPr>
          <w:rFonts w:ascii="Arial" w:hAnsi="Arial" w:cs="Arial"/>
          <w:sz w:val="24"/>
          <w:szCs w:val="24"/>
        </w:rPr>
        <w:t>se zmiňuje,</w:t>
      </w:r>
      <w:r w:rsidR="00FF657D" w:rsidRPr="001B4E36">
        <w:rPr>
          <w:rFonts w:ascii="Arial" w:hAnsi="Arial" w:cs="Arial"/>
          <w:sz w:val="24"/>
          <w:szCs w:val="24"/>
        </w:rPr>
        <w:t xml:space="preserve"> </w:t>
      </w:r>
      <w:r w:rsidR="00DD4871">
        <w:rPr>
          <w:rFonts w:ascii="Arial" w:hAnsi="Arial" w:cs="Arial"/>
          <w:sz w:val="24"/>
          <w:szCs w:val="24"/>
        </w:rPr>
        <w:t xml:space="preserve">že </w:t>
      </w:r>
      <w:r w:rsidR="00FF657D" w:rsidRPr="001B4E36">
        <w:rPr>
          <w:rFonts w:ascii="Arial" w:hAnsi="Arial" w:cs="Arial"/>
          <w:sz w:val="24"/>
          <w:szCs w:val="24"/>
        </w:rPr>
        <w:t xml:space="preserve">vše musí probíhat v souladu se zásadami ekvivalence a účinnosti </w:t>
      </w:r>
      <w:r w:rsidR="00FF657D" w:rsidRPr="001B4E36">
        <w:rPr>
          <w:rStyle w:val="Znakapoznpodarou"/>
          <w:rFonts w:ascii="Arial" w:hAnsi="Arial" w:cs="Arial"/>
          <w:sz w:val="24"/>
          <w:szCs w:val="24"/>
        </w:rPr>
        <w:footnoteReference w:id="67"/>
      </w:r>
      <w:r w:rsidR="00FF657D" w:rsidRPr="001B4E36">
        <w:rPr>
          <w:rFonts w:ascii="Arial" w:hAnsi="Arial" w:cs="Arial"/>
          <w:sz w:val="24"/>
          <w:szCs w:val="24"/>
        </w:rPr>
        <w:t xml:space="preserve"> a škoda by měla být přiznána už od jejího vzniku, jinak by bylo zpochybněno právo na náhradu škody, které SD ve svých rozsudcích přiznal.</w:t>
      </w:r>
      <w:r w:rsidR="00FF657D" w:rsidRPr="001B4E36">
        <w:rPr>
          <w:rStyle w:val="Znakapoznpodarou"/>
          <w:rFonts w:ascii="Arial" w:hAnsi="Arial" w:cs="Arial"/>
          <w:sz w:val="24"/>
          <w:szCs w:val="24"/>
        </w:rPr>
        <w:footnoteReference w:id="68"/>
      </w:r>
      <w:r w:rsidR="00DD4871">
        <w:rPr>
          <w:rFonts w:ascii="Arial" w:hAnsi="Arial" w:cs="Arial"/>
          <w:color w:val="000000"/>
          <w:sz w:val="27"/>
          <w:szCs w:val="27"/>
          <w:shd w:val="clear" w:color="auto" w:fill="FFFFFF"/>
        </w:rPr>
        <w:t xml:space="preserve"> </w:t>
      </w:r>
      <w:r w:rsidR="00FF657D">
        <w:rPr>
          <w:rFonts w:ascii="Arial" w:hAnsi="Arial" w:cs="Arial"/>
          <w:sz w:val="24"/>
          <w:szCs w:val="24"/>
        </w:rPr>
        <w:t>Co se týká formy náhrady škody, nejpravděpodobnějším způsobem je finanční kom</w:t>
      </w:r>
      <w:r>
        <w:rPr>
          <w:rFonts w:ascii="Arial" w:hAnsi="Arial" w:cs="Arial"/>
          <w:sz w:val="24"/>
          <w:szCs w:val="24"/>
        </w:rPr>
        <w:t xml:space="preserve">penzace tak, jak bylo </w:t>
      </w:r>
      <w:r w:rsidR="00DD4871">
        <w:rPr>
          <w:rFonts w:ascii="Arial" w:hAnsi="Arial" w:cs="Arial"/>
          <w:sz w:val="24"/>
          <w:szCs w:val="24"/>
        </w:rPr>
        <w:t xml:space="preserve">tímto judikátem </w:t>
      </w:r>
      <w:r>
        <w:rPr>
          <w:rFonts w:ascii="Arial" w:hAnsi="Arial" w:cs="Arial"/>
          <w:sz w:val="24"/>
          <w:szCs w:val="24"/>
        </w:rPr>
        <w:t>nastíněno</w:t>
      </w:r>
      <w:r w:rsidR="00FF657D">
        <w:rPr>
          <w:rFonts w:ascii="Arial" w:hAnsi="Arial" w:cs="Arial"/>
          <w:i/>
          <w:sz w:val="24"/>
          <w:szCs w:val="24"/>
        </w:rPr>
        <w:t>.</w:t>
      </w:r>
      <w:r w:rsidR="00DD4871">
        <w:rPr>
          <w:rFonts w:ascii="Arial" w:hAnsi="Arial" w:cs="Arial"/>
          <w:i/>
          <w:sz w:val="24"/>
          <w:szCs w:val="24"/>
        </w:rPr>
        <w:t xml:space="preserve"> </w:t>
      </w:r>
      <w:proofErr w:type="gramStart"/>
      <w:r w:rsidR="00FF657D">
        <w:rPr>
          <w:rFonts w:ascii="Arial" w:hAnsi="Arial" w:cs="Arial"/>
          <w:sz w:val="24"/>
          <w:szCs w:val="24"/>
        </w:rPr>
        <w:t>Další</w:t>
      </w:r>
      <w:proofErr w:type="gramEnd"/>
      <w:r w:rsidR="00FF657D">
        <w:rPr>
          <w:rFonts w:ascii="Arial" w:hAnsi="Arial" w:cs="Arial"/>
          <w:sz w:val="24"/>
          <w:szCs w:val="24"/>
        </w:rPr>
        <w:t xml:space="preserve"> možno</w:t>
      </w:r>
      <w:r w:rsidR="00FF657D" w:rsidRPr="001B4E36">
        <w:rPr>
          <w:rFonts w:ascii="Arial" w:hAnsi="Arial" w:cs="Arial"/>
          <w:sz w:val="24"/>
          <w:szCs w:val="24"/>
        </w:rPr>
        <w:t xml:space="preserve">stí </w:t>
      </w:r>
      <w:r>
        <w:rPr>
          <w:rFonts w:ascii="Arial" w:hAnsi="Arial" w:cs="Arial"/>
          <w:sz w:val="24"/>
          <w:szCs w:val="24"/>
        </w:rPr>
        <w:t>pak</w:t>
      </w:r>
      <w:r w:rsidR="00FF657D">
        <w:rPr>
          <w:rFonts w:ascii="Arial" w:hAnsi="Arial" w:cs="Arial"/>
          <w:sz w:val="24"/>
          <w:szCs w:val="24"/>
        </w:rPr>
        <w:t xml:space="preserve"> může být navrácení </w:t>
      </w:r>
      <w:r>
        <w:rPr>
          <w:rFonts w:ascii="Arial" w:hAnsi="Arial" w:cs="Arial"/>
          <w:sz w:val="24"/>
          <w:szCs w:val="24"/>
        </w:rPr>
        <w:t xml:space="preserve">v předešlý </w:t>
      </w:r>
      <w:proofErr w:type="gramStart"/>
      <w:r>
        <w:rPr>
          <w:rFonts w:ascii="Arial" w:hAnsi="Arial" w:cs="Arial"/>
          <w:sz w:val="24"/>
          <w:szCs w:val="24"/>
        </w:rPr>
        <w:t>stav.</w:t>
      </w:r>
      <w:proofErr w:type="gramEnd"/>
    </w:p>
    <w:p w:rsidR="00732F62" w:rsidRDefault="00732F62" w:rsidP="00732F62">
      <w:pPr>
        <w:ind w:firstLine="527"/>
        <w:rPr>
          <w:rFonts w:ascii="Arial" w:hAnsi="Arial" w:cs="Arial"/>
          <w:sz w:val="24"/>
          <w:szCs w:val="24"/>
        </w:rPr>
      </w:pPr>
    </w:p>
    <w:p w:rsidR="00D60A18" w:rsidRDefault="00D60A18" w:rsidP="00732F62">
      <w:pPr>
        <w:ind w:firstLine="527"/>
        <w:rPr>
          <w:rFonts w:ascii="Arial" w:hAnsi="Arial" w:cs="Arial"/>
          <w:sz w:val="24"/>
          <w:szCs w:val="24"/>
        </w:rPr>
      </w:pPr>
    </w:p>
    <w:p w:rsidR="00D60A18" w:rsidRDefault="00D60A18" w:rsidP="00732F62">
      <w:pPr>
        <w:ind w:firstLine="527"/>
        <w:rPr>
          <w:rFonts w:ascii="Arial" w:hAnsi="Arial" w:cs="Arial"/>
          <w:sz w:val="24"/>
          <w:szCs w:val="24"/>
        </w:rPr>
      </w:pPr>
    </w:p>
    <w:p w:rsidR="00D60A18" w:rsidRDefault="00D60A18" w:rsidP="00732F62">
      <w:pPr>
        <w:ind w:firstLine="527"/>
        <w:rPr>
          <w:rFonts w:ascii="Arial" w:hAnsi="Arial" w:cs="Arial"/>
          <w:sz w:val="24"/>
          <w:szCs w:val="24"/>
        </w:rPr>
      </w:pPr>
    </w:p>
    <w:p w:rsidR="00D60A18" w:rsidRDefault="00D60A18" w:rsidP="00732F62">
      <w:pPr>
        <w:ind w:firstLine="527"/>
        <w:rPr>
          <w:rFonts w:ascii="Arial" w:hAnsi="Arial" w:cs="Arial"/>
          <w:sz w:val="24"/>
          <w:szCs w:val="24"/>
        </w:rPr>
      </w:pPr>
    </w:p>
    <w:p w:rsidR="00D60A18" w:rsidRDefault="00D60A18" w:rsidP="00732F62">
      <w:pPr>
        <w:ind w:firstLine="527"/>
        <w:rPr>
          <w:rFonts w:ascii="Arial" w:hAnsi="Arial" w:cs="Arial"/>
          <w:sz w:val="24"/>
          <w:szCs w:val="24"/>
        </w:rPr>
      </w:pPr>
    </w:p>
    <w:p w:rsidR="00D60A18" w:rsidRPr="00196764" w:rsidRDefault="00D60A18" w:rsidP="00732F62">
      <w:pPr>
        <w:ind w:firstLine="527"/>
        <w:rPr>
          <w:rFonts w:ascii="Arial" w:hAnsi="Arial" w:cs="Arial"/>
          <w:sz w:val="24"/>
          <w:szCs w:val="24"/>
        </w:rPr>
      </w:pPr>
    </w:p>
    <w:p w:rsidR="002748A8" w:rsidRPr="00196764" w:rsidRDefault="00061514" w:rsidP="0076560D">
      <w:pPr>
        <w:pStyle w:val="Nadpis1"/>
        <w:numPr>
          <w:ilvl w:val="0"/>
          <w:numId w:val="1"/>
        </w:numPr>
        <w:ind w:left="709" w:hanging="709"/>
        <w:rPr>
          <w:rFonts w:cs="Arial"/>
        </w:rPr>
      </w:pPr>
      <w:bookmarkStart w:id="11" w:name="_Toc366148617"/>
      <w:r w:rsidRPr="00196764">
        <w:rPr>
          <w:rFonts w:cs="Arial"/>
        </w:rPr>
        <w:lastRenderedPageBreak/>
        <w:t xml:space="preserve">Odpovědnost členského státu </w:t>
      </w:r>
      <w:r w:rsidR="00EA06BD" w:rsidRPr="00196764">
        <w:rPr>
          <w:rFonts w:cs="Arial"/>
        </w:rPr>
        <w:t>za škodu způsobenou</w:t>
      </w:r>
      <w:r w:rsidR="00DF0D2E" w:rsidRPr="00196764">
        <w:rPr>
          <w:rFonts w:cs="Arial"/>
        </w:rPr>
        <w:t xml:space="preserve"> </w:t>
      </w:r>
      <w:r w:rsidR="00946B97" w:rsidRPr="00196764">
        <w:rPr>
          <w:rFonts w:cs="Arial"/>
        </w:rPr>
        <w:t xml:space="preserve">jednotlivci </w:t>
      </w:r>
      <w:r w:rsidR="00A94A79">
        <w:rPr>
          <w:rFonts w:cs="Arial"/>
        </w:rPr>
        <w:t xml:space="preserve">porušením práva EU </w:t>
      </w:r>
      <w:r w:rsidR="00DF0D2E" w:rsidRPr="00196764">
        <w:rPr>
          <w:rFonts w:cs="Arial"/>
        </w:rPr>
        <w:t>mocí soudní</w:t>
      </w:r>
      <w:bookmarkEnd w:id="11"/>
    </w:p>
    <w:p w:rsidR="001379B3" w:rsidRPr="00196764" w:rsidRDefault="00765AB5" w:rsidP="00A479C6">
      <w:pPr>
        <w:tabs>
          <w:tab w:val="left" w:pos="3120"/>
        </w:tabs>
        <w:ind w:firstLine="527"/>
        <w:rPr>
          <w:rFonts w:ascii="Arial" w:hAnsi="Arial" w:cs="Arial"/>
        </w:rPr>
      </w:pPr>
      <w:r w:rsidRPr="00196764">
        <w:rPr>
          <w:rFonts w:ascii="Arial" w:hAnsi="Arial" w:cs="Arial"/>
        </w:rPr>
        <w:tab/>
      </w:r>
    </w:p>
    <w:p w:rsidR="00AB00D4" w:rsidRPr="00797D7A" w:rsidRDefault="002748A8" w:rsidP="00AB00D4">
      <w:pPr>
        <w:pStyle w:val="Nadpis2"/>
        <w:numPr>
          <w:ilvl w:val="1"/>
          <w:numId w:val="1"/>
        </w:numPr>
        <w:ind w:left="0" w:firstLine="0"/>
        <w:rPr>
          <w:rFonts w:cs="Arial"/>
        </w:rPr>
      </w:pPr>
      <w:bookmarkStart w:id="12" w:name="_Toc366148618"/>
      <w:r w:rsidRPr="00196764">
        <w:rPr>
          <w:rFonts w:cs="Arial"/>
        </w:rPr>
        <w:t>Úvod do problematiky</w:t>
      </w:r>
      <w:bookmarkEnd w:id="12"/>
    </w:p>
    <w:p w:rsidR="009E4FAB" w:rsidRPr="00196764" w:rsidRDefault="009E4FAB" w:rsidP="009E4FAB">
      <w:pPr>
        <w:ind w:firstLine="527"/>
        <w:rPr>
          <w:rFonts w:ascii="Arial" w:hAnsi="Arial" w:cs="Arial"/>
          <w:sz w:val="24"/>
          <w:szCs w:val="24"/>
        </w:rPr>
      </w:pPr>
      <w:r w:rsidRPr="009E4FAB">
        <w:rPr>
          <w:rFonts w:ascii="Arial" w:hAnsi="Arial" w:cs="Arial"/>
          <w:sz w:val="24"/>
          <w:szCs w:val="24"/>
        </w:rPr>
        <w:t>V minulosti se zdálo nepředstavitelné vztahovat</w:t>
      </w:r>
      <w:r w:rsidRPr="00196764">
        <w:rPr>
          <w:rFonts w:ascii="Arial" w:hAnsi="Arial" w:cs="Arial"/>
          <w:sz w:val="24"/>
          <w:szCs w:val="24"/>
        </w:rPr>
        <w:t xml:space="preserve"> odpovědnost</w:t>
      </w:r>
      <w:r w:rsidR="008A2283">
        <w:rPr>
          <w:rFonts w:ascii="Arial" w:hAnsi="Arial" w:cs="Arial"/>
          <w:sz w:val="24"/>
          <w:szCs w:val="24"/>
        </w:rPr>
        <w:t xml:space="preserve"> ČS</w:t>
      </w:r>
      <w:r w:rsidRPr="00196764">
        <w:rPr>
          <w:rFonts w:ascii="Arial" w:hAnsi="Arial" w:cs="Arial"/>
          <w:sz w:val="24"/>
          <w:szCs w:val="24"/>
        </w:rPr>
        <w:t xml:space="preserve"> za škodu způsobenou jednotlivci </w:t>
      </w:r>
      <w:r>
        <w:rPr>
          <w:rFonts w:ascii="Arial" w:hAnsi="Arial" w:cs="Arial"/>
          <w:sz w:val="24"/>
          <w:szCs w:val="24"/>
        </w:rPr>
        <w:t xml:space="preserve">porušením unijního práva </w:t>
      </w:r>
      <w:r w:rsidRPr="00196764">
        <w:rPr>
          <w:rFonts w:ascii="Arial" w:hAnsi="Arial" w:cs="Arial"/>
          <w:sz w:val="24"/>
          <w:szCs w:val="24"/>
        </w:rPr>
        <w:t>na veškerou moc ve státě, hlavně tedy na samotnou</w:t>
      </w:r>
      <w:r>
        <w:rPr>
          <w:rFonts w:ascii="Arial" w:hAnsi="Arial" w:cs="Arial"/>
          <w:sz w:val="24"/>
          <w:szCs w:val="24"/>
        </w:rPr>
        <w:t xml:space="preserve"> </w:t>
      </w:r>
      <w:r w:rsidRPr="009E4FAB">
        <w:rPr>
          <w:rFonts w:ascii="Arial" w:hAnsi="Arial" w:cs="Arial"/>
          <w:sz w:val="24"/>
          <w:szCs w:val="24"/>
        </w:rPr>
        <w:t>moc so</w:t>
      </w:r>
      <w:r>
        <w:rPr>
          <w:rFonts w:ascii="Arial" w:hAnsi="Arial" w:cs="Arial"/>
          <w:sz w:val="24"/>
          <w:szCs w:val="24"/>
        </w:rPr>
        <w:t>udní</w:t>
      </w:r>
      <w:r w:rsidRPr="00196764">
        <w:rPr>
          <w:rFonts w:ascii="Arial" w:hAnsi="Arial" w:cs="Arial"/>
          <w:sz w:val="24"/>
          <w:szCs w:val="24"/>
        </w:rPr>
        <w:t xml:space="preserve">. </w:t>
      </w:r>
      <w:r w:rsidRPr="009E4FAB">
        <w:rPr>
          <w:rFonts w:ascii="Arial" w:hAnsi="Arial" w:cs="Arial"/>
          <w:sz w:val="24"/>
          <w:szCs w:val="24"/>
        </w:rPr>
        <w:t>Postupným vývojem judikatury SD, v rámci které se odpovědnost začala rozšiřovat na moc zákonodárnou a výkonnou, bylo jen otázkou času,</w:t>
      </w:r>
      <w:r w:rsidRPr="00196764">
        <w:rPr>
          <w:rFonts w:ascii="Arial" w:hAnsi="Arial" w:cs="Arial"/>
          <w:sz w:val="24"/>
          <w:szCs w:val="24"/>
        </w:rPr>
        <w:t xml:space="preserve"> kdy bude odpovědnostní režim aplikován i na moc soudní.</w:t>
      </w:r>
    </w:p>
    <w:p w:rsidR="009E4FAB" w:rsidRDefault="009E4FAB" w:rsidP="009E4FAB">
      <w:pPr>
        <w:ind w:firstLine="527"/>
        <w:rPr>
          <w:rFonts w:ascii="Arial" w:hAnsi="Arial" w:cs="Arial"/>
          <w:sz w:val="24"/>
          <w:szCs w:val="24"/>
        </w:rPr>
      </w:pPr>
      <w:r>
        <w:rPr>
          <w:rFonts w:ascii="Arial" w:hAnsi="Arial" w:cs="Arial"/>
          <w:sz w:val="24"/>
          <w:szCs w:val="24"/>
        </w:rPr>
        <w:t>Z rozsudku</w:t>
      </w:r>
      <w:r w:rsidRPr="00196764">
        <w:rPr>
          <w:rFonts w:ascii="Arial" w:hAnsi="Arial" w:cs="Arial"/>
          <w:sz w:val="24"/>
          <w:szCs w:val="24"/>
        </w:rPr>
        <w:t xml:space="preserve">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00CD30BF">
        <w:rPr>
          <w:rFonts w:ascii="Arial" w:hAnsi="Arial" w:cs="Arial"/>
          <w:sz w:val="24"/>
          <w:szCs w:val="24"/>
        </w:rPr>
        <w:t xml:space="preserve"> </w:t>
      </w:r>
      <w:r w:rsidRPr="00196764">
        <w:rPr>
          <w:rFonts w:ascii="Arial" w:hAnsi="Arial" w:cs="Arial"/>
          <w:sz w:val="24"/>
          <w:szCs w:val="24"/>
        </w:rPr>
        <w:t xml:space="preserve">jednoznačně vyznělo, že odpovědnost může být založena konáním i opomenutím kteréhokoliv státního </w:t>
      </w:r>
      <w:r>
        <w:rPr>
          <w:rFonts w:ascii="Arial" w:hAnsi="Arial" w:cs="Arial"/>
          <w:sz w:val="24"/>
          <w:szCs w:val="24"/>
        </w:rPr>
        <w:t>orgánu, tzn. i soudního. S</w:t>
      </w:r>
      <w:r w:rsidRPr="00196764">
        <w:rPr>
          <w:rFonts w:ascii="Arial" w:hAnsi="Arial" w:cs="Arial"/>
          <w:sz w:val="24"/>
          <w:szCs w:val="24"/>
        </w:rPr>
        <w:t>pecificky se však SD k</w:t>
      </w:r>
      <w:r>
        <w:rPr>
          <w:rFonts w:ascii="Arial" w:hAnsi="Arial" w:cs="Arial"/>
          <w:sz w:val="24"/>
          <w:szCs w:val="24"/>
        </w:rPr>
        <w:t> </w:t>
      </w:r>
      <w:r w:rsidRPr="00196764">
        <w:rPr>
          <w:rFonts w:ascii="Arial" w:hAnsi="Arial" w:cs="Arial"/>
          <w:sz w:val="24"/>
          <w:szCs w:val="24"/>
        </w:rPr>
        <w:t xml:space="preserve">odpovědnosti </w:t>
      </w:r>
      <w:r>
        <w:rPr>
          <w:rFonts w:ascii="Arial" w:hAnsi="Arial" w:cs="Arial"/>
          <w:sz w:val="24"/>
          <w:szCs w:val="24"/>
        </w:rPr>
        <w:t>za justiční pochybení vyjádřil až v judikátu</w:t>
      </w:r>
      <w:r w:rsidRPr="00196764">
        <w:rPr>
          <w:rFonts w:ascii="Arial" w:hAnsi="Arial" w:cs="Arial"/>
          <w:sz w:val="24"/>
          <w:szCs w:val="24"/>
        </w:rPr>
        <w:t xml:space="preserve"> </w:t>
      </w:r>
      <w:proofErr w:type="spellStart"/>
      <w:r w:rsidRPr="00196764">
        <w:rPr>
          <w:rFonts w:ascii="Arial" w:hAnsi="Arial" w:cs="Arial"/>
          <w:i/>
          <w:sz w:val="24"/>
          <w:szCs w:val="24"/>
        </w:rPr>
        <w:t>Köble</w:t>
      </w:r>
      <w:r w:rsidRPr="00CD30BF">
        <w:rPr>
          <w:rFonts w:ascii="Arial" w:hAnsi="Arial" w:cs="Arial"/>
          <w:i/>
          <w:sz w:val="24"/>
          <w:szCs w:val="24"/>
        </w:rPr>
        <w:t>r</w:t>
      </w:r>
      <w:proofErr w:type="spellEnd"/>
      <w:r w:rsidRPr="00CD30BF">
        <w:rPr>
          <w:rFonts w:ascii="Arial" w:hAnsi="Arial" w:cs="Arial"/>
          <w:sz w:val="24"/>
          <w:szCs w:val="24"/>
        </w:rPr>
        <w:t>,</w:t>
      </w:r>
      <w:r w:rsidRPr="00196764">
        <w:rPr>
          <w:rFonts w:ascii="Arial" w:hAnsi="Arial" w:cs="Arial"/>
          <w:sz w:val="24"/>
          <w:szCs w:val="24"/>
        </w:rPr>
        <w:t xml:space="preserve"> kde byl stanoven rozsah této odpovědnosti.</w:t>
      </w:r>
      <w:r>
        <w:rPr>
          <w:rFonts w:ascii="Arial" w:hAnsi="Arial" w:cs="Arial"/>
          <w:sz w:val="24"/>
          <w:szCs w:val="24"/>
        </w:rPr>
        <w:t xml:space="preserve"> SD byl v tomto </w:t>
      </w:r>
      <w:r w:rsidRPr="00CD30BF">
        <w:rPr>
          <w:rFonts w:ascii="Arial" w:hAnsi="Arial" w:cs="Arial"/>
          <w:sz w:val="24"/>
          <w:szCs w:val="24"/>
        </w:rPr>
        <w:t xml:space="preserve">případě </w:t>
      </w:r>
      <w:r w:rsidR="00CD30BF">
        <w:rPr>
          <w:rFonts w:ascii="Arial" w:hAnsi="Arial" w:cs="Arial"/>
          <w:sz w:val="24"/>
          <w:szCs w:val="24"/>
        </w:rPr>
        <w:t>velmi obezřetný</w:t>
      </w:r>
      <w:r>
        <w:rPr>
          <w:rFonts w:ascii="Arial" w:hAnsi="Arial" w:cs="Arial"/>
          <w:sz w:val="24"/>
          <w:szCs w:val="24"/>
        </w:rPr>
        <w:t>, neboť</w:t>
      </w:r>
      <w:r w:rsidR="00CD30BF">
        <w:rPr>
          <w:rFonts w:ascii="Arial" w:hAnsi="Arial" w:cs="Arial"/>
          <w:sz w:val="24"/>
          <w:szCs w:val="24"/>
        </w:rPr>
        <w:t>,</w:t>
      </w:r>
      <w:r>
        <w:rPr>
          <w:rFonts w:ascii="Arial" w:hAnsi="Arial" w:cs="Arial"/>
          <w:sz w:val="24"/>
          <w:szCs w:val="24"/>
        </w:rPr>
        <w:t xml:space="preserve"> s ohledem na nezávislost soudnictví, jde o dosti problematickou oblast. Na druhou stranu</w:t>
      </w:r>
      <w:r w:rsidR="00B74EA6">
        <w:rPr>
          <w:rFonts w:ascii="Arial" w:hAnsi="Arial" w:cs="Arial"/>
          <w:sz w:val="24"/>
          <w:szCs w:val="24"/>
        </w:rPr>
        <w:t xml:space="preserve"> jsou to ale právě NS</w:t>
      </w:r>
      <w:r w:rsidRPr="00196764">
        <w:rPr>
          <w:rFonts w:ascii="Arial" w:hAnsi="Arial" w:cs="Arial"/>
          <w:sz w:val="24"/>
          <w:szCs w:val="24"/>
        </w:rPr>
        <w:t>, které disponují si</w:t>
      </w:r>
      <w:r>
        <w:rPr>
          <w:rFonts w:ascii="Arial" w:hAnsi="Arial" w:cs="Arial"/>
          <w:sz w:val="24"/>
          <w:szCs w:val="24"/>
        </w:rPr>
        <w:t xml:space="preserve">lou podání předběžné otázky SD, jež je </w:t>
      </w:r>
      <w:r w:rsidRPr="00196764">
        <w:rPr>
          <w:rFonts w:ascii="Arial" w:hAnsi="Arial" w:cs="Arial"/>
          <w:sz w:val="24"/>
          <w:szCs w:val="24"/>
        </w:rPr>
        <w:t>prostředkem dosažení efektivity a jednotné interpretace</w:t>
      </w:r>
      <w:r w:rsidR="00CD30BF">
        <w:rPr>
          <w:rFonts w:ascii="Arial" w:hAnsi="Arial" w:cs="Arial"/>
          <w:sz w:val="24"/>
          <w:szCs w:val="24"/>
        </w:rPr>
        <w:t xml:space="preserve"> a aplikace </w:t>
      </w:r>
      <w:r w:rsidRPr="00196764">
        <w:rPr>
          <w:rFonts w:ascii="Arial" w:hAnsi="Arial" w:cs="Arial"/>
          <w:sz w:val="24"/>
          <w:szCs w:val="24"/>
        </w:rPr>
        <w:t>práva</w:t>
      </w:r>
      <w:r w:rsidR="00CD30BF">
        <w:rPr>
          <w:rFonts w:ascii="Arial" w:hAnsi="Arial" w:cs="Arial"/>
          <w:sz w:val="24"/>
          <w:szCs w:val="24"/>
        </w:rPr>
        <w:t xml:space="preserve">, načež </w:t>
      </w:r>
      <w:r w:rsidR="00B74EA6">
        <w:rPr>
          <w:rFonts w:ascii="Arial" w:hAnsi="Arial" w:cs="Arial"/>
          <w:sz w:val="24"/>
          <w:szCs w:val="24"/>
        </w:rPr>
        <w:t>NS</w:t>
      </w:r>
      <w:r>
        <w:rPr>
          <w:rFonts w:ascii="Arial" w:hAnsi="Arial" w:cs="Arial"/>
          <w:sz w:val="24"/>
          <w:szCs w:val="24"/>
        </w:rPr>
        <w:t xml:space="preserve"> jsou povinny se </w:t>
      </w:r>
      <w:r w:rsidRPr="00196764">
        <w:rPr>
          <w:rFonts w:ascii="Arial" w:hAnsi="Arial" w:cs="Arial"/>
          <w:sz w:val="24"/>
          <w:szCs w:val="24"/>
        </w:rPr>
        <w:t>do kooperace se SD</w:t>
      </w:r>
      <w:r>
        <w:rPr>
          <w:rFonts w:ascii="Arial" w:hAnsi="Arial" w:cs="Arial"/>
          <w:sz w:val="24"/>
          <w:szCs w:val="24"/>
        </w:rPr>
        <w:t xml:space="preserve"> zapojit</w:t>
      </w:r>
      <w:r w:rsidRPr="00196764">
        <w:rPr>
          <w:rFonts w:ascii="Arial" w:hAnsi="Arial" w:cs="Arial"/>
          <w:sz w:val="24"/>
          <w:szCs w:val="24"/>
        </w:rPr>
        <w:t xml:space="preserve">. </w:t>
      </w:r>
      <w:proofErr w:type="gramStart"/>
      <w:r w:rsidRPr="00196764">
        <w:rPr>
          <w:rFonts w:ascii="Arial" w:hAnsi="Arial" w:cs="Arial"/>
          <w:sz w:val="24"/>
          <w:szCs w:val="24"/>
        </w:rPr>
        <w:t xml:space="preserve">Proto </w:t>
      </w:r>
      <w:r w:rsidR="00BD1DD0">
        <w:rPr>
          <w:rFonts w:ascii="Arial" w:hAnsi="Arial" w:cs="Arial"/>
          <w:sz w:val="24"/>
          <w:szCs w:val="24"/>
        </w:rPr>
        <w:t xml:space="preserve">                </w:t>
      </w:r>
      <w:r w:rsidRPr="00196764">
        <w:rPr>
          <w:rFonts w:ascii="Arial" w:hAnsi="Arial" w:cs="Arial"/>
          <w:sz w:val="24"/>
          <w:szCs w:val="24"/>
        </w:rPr>
        <w:t>v případě</w:t>
      </w:r>
      <w:proofErr w:type="gramEnd"/>
      <w:r w:rsidRPr="00196764">
        <w:rPr>
          <w:rFonts w:ascii="Arial" w:hAnsi="Arial" w:cs="Arial"/>
          <w:sz w:val="24"/>
          <w:szCs w:val="24"/>
        </w:rPr>
        <w:t xml:space="preserve"> nesprávné aplikace unijního práva, ať</w:t>
      </w:r>
      <w:r>
        <w:rPr>
          <w:rFonts w:ascii="Arial" w:hAnsi="Arial" w:cs="Arial"/>
          <w:sz w:val="24"/>
          <w:szCs w:val="24"/>
        </w:rPr>
        <w:t xml:space="preserve"> </w:t>
      </w:r>
      <w:r w:rsidR="00CD30BF">
        <w:rPr>
          <w:rFonts w:ascii="Arial" w:hAnsi="Arial" w:cs="Arial"/>
          <w:sz w:val="24"/>
          <w:szCs w:val="24"/>
        </w:rPr>
        <w:t>vědomé či nevědomé</w:t>
      </w:r>
      <w:r w:rsidRPr="00196764">
        <w:rPr>
          <w:rFonts w:ascii="Arial" w:hAnsi="Arial" w:cs="Arial"/>
          <w:sz w:val="24"/>
          <w:szCs w:val="24"/>
        </w:rPr>
        <w:t xml:space="preserve">, musí nést </w:t>
      </w:r>
      <w:r w:rsidR="008A2283">
        <w:rPr>
          <w:rFonts w:ascii="Arial" w:hAnsi="Arial" w:cs="Arial"/>
          <w:sz w:val="24"/>
          <w:szCs w:val="24"/>
        </w:rPr>
        <w:t>ČS</w:t>
      </w:r>
      <w:r>
        <w:rPr>
          <w:rFonts w:ascii="Arial" w:hAnsi="Arial" w:cs="Arial"/>
          <w:sz w:val="24"/>
          <w:szCs w:val="24"/>
        </w:rPr>
        <w:t xml:space="preserve"> za takové jednání svých </w:t>
      </w:r>
      <w:r w:rsidRPr="00CD30BF">
        <w:rPr>
          <w:rFonts w:ascii="Arial" w:hAnsi="Arial" w:cs="Arial"/>
          <w:sz w:val="24"/>
          <w:szCs w:val="24"/>
        </w:rPr>
        <w:t xml:space="preserve">orgánů </w:t>
      </w:r>
      <w:r w:rsidR="00CD30BF">
        <w:rPr>
          <w:rFonts w:ascii="Arial" w:hAnsi="Arial" w:cs="Arial"/>
          <w:sz w:val="24"/>
          <w:szCs w:val="24"/>
        </w:rPr>
        <w:t>patřičné</w:t>
      </w:r>
      <w:r w:rsidRPr="00196764">
        <w:rPr>
          <w:rFonts w:ascii="Arial" w:hAnsi="Arial" w:cs="Arial"/>
          <w:sz w:val="24"/>
          <w:szCs w:val="24"/>
        </w:rPr>
        <w:t xml:space="preserve"> následky.</w:t>
      </w:r>
    </w:p>
    <w:p w:rsidR="009E4FAB" w:rsidRPr="00196764" w:rsidRDefault="009E4FAB" w:rsidP="009E4FAB">
      <w:pPr>
        <w:ind w:firstLine="527"/>
        <w:rPr>
          <w:rFonts w:ascii="Arial" w:hAnsi="Arial" w:cs="Arial"/>
          <w:sz w:val="24"/>
          <w:szCs w:val="24"/>
        </w:rPr>
      </w:pPr>
      <w:r w:rsidRPr="00196764">
        <w:rPr>
          <w:rFonts w:ascii="Arial" w:hAnsi="Arial" w:cs="Arial"/>
          <w:sz w:val="24"/>
          <w:szCs w:val="24"/>
        </w:rPr>
        <w:t>Ve spojitosti s odpovědností, k</w:t>
      </w:r>
      <w:r w:rsidR="00CD30BF">
        <w:rPr>
          <w:rFonts w:ascii="Arial" w:hAnsi="Arial" w:cs="Arial"/>
          <w:sz w:val="24"/>
          <w:szCs w:val="24"/>
        </w:rPr>
        <w:t>terá vznikla následkem porušení</w:t>
      </w:r>
      <w:r w:rsidRPr="00196764">
        <w:rPr>
          <w:rFonts w:ascii="Arial" w:hAnsi="Arial" w:cs="Arial"/>
          <w:sz w:val="24"/>
          <w:szCs w:val="24"/>
        </w:rPr>
        <w:t xml:space="preserve"> práva EU vnitrostátními soudy, můžeme dále hovoř</w:t>
      </w:r>
      <w:r w:rsidR="00CD30BF">
        <w:rPr>
          <w:rFonts w:ascii="Arial" w:hAnsi="Arial" w:cs="Arial"/>
          <w:sz w:val="24"/>
          <w:szCs w:val="24"/>
        </w:rPr>
        <w:t xml:space="preserve">it o </w:t>
      </w:r>
      <w:r>
        <w:rPr>
          <w:rFonts w:ascii="Arial" w:hAnsi="Arial" w:cs="Arial"/>
          <w:sz w:val="24"/>
          <w:szCs w:val="24"/>
        </w:rPr>
        <w:t xml:space="preserve">dvou </w:t>
      </w:r>
      <w:r w:rsidR="00CD30BF">
        <w:rPr>
          <w:rFonts w:ascii="Arial" w:hAnsi="Arial" w:cs="Arial"/>
          <w:sz w:val="24"/>
          <w:szCs w:val="24"/>
        </w:rPr>
        <w:t>jejich</w:t>
      </w:r>
      <w:r>
        <w:rPr>
          <w:rFonts w:ascii="Arial" w:hAnsi="Arial" w:cs="Arial"/>
          <w:sz w:val="24"/>
          <w:szCs w:val="24"/>
        </w:rPr>
        <w:t xml:space="preserve"> druzích. První </w:t>
      </w:r>
      <w:proofErr w:type="gramStart"/>
      <w:r>
        <w:rPr>
          <w:rFonts w:ascii="Arial" w:hAnsi="Arial" w:cs="Arial"/>
          <w:sz w:val="24"/>
          <w:szCs w:val="24"/>
        </w:rPr>
        <w:t xml:space="preserve">vyplývá </w:t>
      </w:r>
      <w:r w:rsidR="00BD1DD0">
        <w:rPr>
          <w:rFonts w:ascii="Arial" w:hAnsi="Arial" w:cs="Arial"/>
          <w:sz w:val="24"/>
          <w:szCs w:val="24"/>
        </w:rPr>
        <w:t xml:space="preserve">                </w:t>
      </w:r>
      <w:r w:rsidRPr="00196764">
        <w:rPr>
          <w:rFonts w:ascii="Arial" w:hAnsi="Arial" w:cs="Arial"/>
          <w:sz w:val="24"/>
          <w:szCs w:val="24"/>
        </w:rPr>
        <w:t>z porušení</w:t>
      </w:r>
      <w:proofErr w:type="gramEnd"/>
      <w:r w:rsidRPr="00196764">
        <w:rPr>
          <w:rFonts w:ascii="Arial" w:hAnsi="Arial" w:cs="Arial"/>
          <w:sz w:val="24"/>
          <w:szCs w:val="24"/>
        </w:rPr>
        <w:t xml:space="preserve"> unijního práva</w:t>
      </w:r>
      <w:r w:rsidRPr="00CD30BF">
        <w:rPr>
          <w:rFonts w:ascii="Arial" w:hAnsi="Arial" w:cs="Arial"/>
          <w:sz w:val="24"/>
          <w:szCs w:val="24"/>
        </w:rPr>
        <w:t xml:space="preserve">, které je adresováno jednotlivci, způsobené mocí soudní </w:t>
      </w:r>
      <w:r w:rsidR="008A2283">
        <w:rPr>
          <w:rFonts w:ascii="Arial" w:hAnsi="Arial" w:cs="Arial"/>
          <w:sz w:val="24"/>
          <w:szCs w:val="24"/>
        </w:rPr>
        <w:t>ČS</w:t>
      </w:r>
      <w:r>
        <w:rPr>
          <w:rStyle w:val="Znakapoznpodarou"/>
          <w:rFonts w:ascii="Arial" w:hAnsi="Arial" w:cs="Arial"/>
          <w:sz w:val="24"/>
          <w:szCs w:val="24"/>
        </w:rPr>
        <w:footnoteReference w:id="69"/>
      </w:r>
      <w:r w:rsidRPr="00196764">
        <w:rPr>
          <w:rFonts w:ascii="Arial" w:hAnsi="Arial" w:cs="Arial"/>
          <w:sz w:val="24"/>
          <w:szCs w:val="24"/>
        </w:rPr>
        <w:t xml:space="preserve"> </w:t>
      </w:r>
      <w:r>
        <w:rPr>
          <w:rFonts w:ascii="Arial" w:hAnsi="Arial" w:cs="Arial"/>
          <w:sz w:val="24"/>
          <w:szCs w:val="24"/>
        </w:rPr>
        <w:t xml:space="preserve">a druhý se týká </w:t>
      </w:r>
      <w:r w:rsidRPr="00196764">
        <w:rPr>
          <w:rFonts w:ascii="Arial" w:hAnsi="Arial" w:cs="Arial"/>
          <w:sz w:val="24"/>
          <w:szCs w:val="24"/>
        </w:rPr>
        <w:t xml:space="preserve">tzv. řízení o porušení Smlouvy </w:t>
      </w:r>
      <w:r w:rsidR="008A2283">
        <w:rPr>
          <w:rFonts w:ascii="Arial" w:hAnsi="Arial" w:cs="Arial"/>
          <w:sz w:val="24"/>
          <w:szCs w:val="24"/>
        </w:rPr>
        <w:t>ČS</w:t>
      </w:r>
      <w:r w:rsidR="00CD30BF">
        <w:rPr>
          <w:rFonts w:ascii="Arial" w:hAnsi="Arial" w:cs="Arial"/>
          <w:sz w:val="24"/>
          <w:szCs w:val="24"/>
        </w:rPr>
        <w:t xml:space="preserve"> </w:t>
      </w:r>
      <w:r w:rsidR="009D5B9F">
        <w:rPr>
          <w:rFonts w:ascii="Arial" w:hAnsi="Arial" w:cs="Arial"/>
          <w:sz w:val="24"/>
          <w:szCs w:val="24"/>
        </w:rPr>
        <w:t>dle čl.</w:t>
      </w:r>
      <w:r w:rsidRPr="00196764">
        <w:rPr>
          <w:rFonts w:ascii="Arial" w:hAnsi="Arial" w:cs="Arial"/>
          <w:sz w:val="24"/>
          <w:szCs w:val="24"/>
        </w:rPr>
        <w:t xml:space="preserve"> 258 odst. 2 SFEU</w:t>
      </w:r>
      <w:r w:rsidRPr="00196764">
        <w:rPr>
          <w:rStyle w:val="Znakapoznpodarou"/>
          <w:rFonts w:ascii="Arial" w:hAnsi="Arial" w:cs="Arial"/>
          <w:sz w:val="24"/>
          <w:szCs w:val="24"/>
        </w:rPr>
        <w:footnoteReference w:id="70"/>
      </w:r>
      <w:r>
        <w:rPr>
          <w:rFonts w:ascii="Arial" w:hAnsi="Arial" w:cs="Arial"/>
          <w:sz w:val="24"/>
          <w:szCs w:val="24"/>
        </w:rPr>
        <w:t>, které je v režii EK, jelikož tato</w:t>
      </w:r>
      <w:r w:rsidRPr="00196764">
        <w:rPr>
          <w:rFonts w:ascii="Arial" w:hAnsi="Arial" w:cs="Arial"/>
          <w:sz w:val="24"/>
          <w:szCs w:val="24"/>
        </w:rPr>
        <w:t xml:space="preserve"> kontroluje aplikaci u</w:t>
      </w:r>
      <w:r w:rsidR="008A2283">
        <w:rPr>
          <w:rFonts w:ascii="Arial" w:hAnsi="Arial" w:cs="Arial"/>
          <w:sz w:val="24"/>
          <w:szCs w:val="24"/>
        </w:rPr>
        <w:t>nijního práva ČS</w:t>
      </w:r>
      <w:r w:rsidRPr="00196764">
        <w:rPr>
          <w:rFonts w:ascii="Arial" w:hAnsi="Arial" w:cs="Arial"/>
          <w:sz w:val="24"/>
          <w:szCs w:val="24"/>
        </w:rPr>
        <w:t>.</w:t>
      </w:r>
    </w:p>
    <w:p w:rsidR="0064346D" w:rsidRPr="00196764" w:rsidRDefault="0064346D" w:rsidP="00D25F97">
      <w:pPr>
        <w:rPr>
          <w:rFonts w:ascii="Arial" w:hAnsi="Arial" w:cs="Arial"/>
          <w:sz w:val="24"/>
          <w:szCs w:val="24"/>
        </w:rPr>
      </w:pPr>
    </w:p>
    <w:p w:rsidR="007A1D3F" w:rsidRPr="00797D7A" w:rsidRDefault="00EA06BD" w:rsidP="00797D7A">
      <w:pPr>
        <w:pStyle w:val="Nadpis2"/>
        <w:numPr>
          <w:ilvl w:val="1"/>
          <w:numId w:val="1"/>
        </w:numPr>
        <w:ind w:left="0" w:firstLine="0"/>
        <w:rPr>
          <w:rFonts w:cs="Arial"/>
        </w:rPr>
      </w:pPr>
      <w:bookmarkStart w:id="13" w:name="_Toc366148619"/>
      <w:r w:rsidRPr="00196764">
        <w:rPr>
          <w:rFonts w:cs="Arial"/>
        </w:rPr>
        <w:t xml:space="preserve">Judikát </w:t>
      </w:r>
      <w:proofErr w:type="spellStart"/>
      <w:r w:rsidRPr="00196764">
        <w:rPr>
          <w:rFonts w:cs="Arial"/>
          <w:i/>
        </w:rPr>
        <w:t>Köbler</w:t>
      </w:r>
      <w:bookmarkEnd w:id="13"/>
      <w:proofErr w:type="spellEnd"/>
      <w:r w:rsidRPr="00196764">
        <w:rPr>
          <w:rFonts w:cs="Arial"/>
        </w:rPr>
        <w:t xml:space="preserve"> </w:t>
      </w:r>
    </w:p>
    <w:p w:rsidR="007A1D3F" w:rsidRDefault="007A1D3F" w:rsidP="007A1D3F">
      <w:pPr>
        <w:ind w:firstLine="527"/>
        <w:rPr>
          <w:rFonts w:ascii="Arial" w:hAnsi="Arial" w:cs="Arial"/>
          <w:sz w:val="24"/>
          <w:szCs w:val="24"/>
        </w:rPr>
      </w:pPr>
      <w:r w:rsidRPr="00196764">
        <w:rPr>
          <w:rFonts w:ascii="Arial" w:hAnsi="Arial" w:cs="Arial"/>
          <w:sz w:val="24"/>
          <w:szCs w:val="24"/>
        </w:rPr>
        <w:t xml:space="preserve">Judikát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je v příp</w:t>
      </w:r>
      <w:r w:rsidR="008A2283">
        <w:rPr>
          <w:rFonts w:ascii="Arial" w:hAnsi="Arial" w:cs="Arial"/>
          <w:sz w:val="24"/>
          <w:szCs w:val="24"/>
        </w:rPr>
        <w:t>adě odpovědnosti ČS</w:t>
      </w:r>
      <w:r w:rsidRPr="00196764">
        <w:rPr>
          <w:rFonts w:ascii="Arial" w:hAnsi="Arial" w:cs="Arial"/>
          <w:sz w:val="24"/>
          <w:szCs w:val="24"/>
        </w:rPr>
        <w:t xml:space="preserve"> za škodu způsobenou jednotlivci </w:t>
      </w:r>
      <w:r>
        <w:rPr>
          <w:rFonts w:ascii="Arial" w:hAnsi="Arial" w:cs="Arial"/>
          <w:sz w:val="24"/>
          <w:szCs w:val="24"/>
        </w:rPr>
        <w:t>porušením práva EU</w:t>
      </w:r>
      <w:r w:rsidRPr="00196764">
        <w:rPr>
          <w:rFonts w:ascii="Arial" w:hAnsi="Arial" w:cs="Arial"/>
          <w:sz w:val="24"/>
          <w:szCs w:val="24"/>
        </w:rPr>
        <w:t xml:space="preserve"> mocí soudní stěžejním</w:t>
      </w:r>
      <w:r>
        <w:rPr>
          <w:rFonts w:ascii="Arial" w:hAnsi="Arial" w:cs="Arial"/>
          <w:sz w:val="24"/>
          <w:szCs w:val="24"/>
        </w:rPr>
        <w:t xml:space="preserve"> a dalo by se říci</w:t>
      </w:r>
      <w:r w:rsidRPr="00196764">
        <w:rPr>
          <w:rFonts w:ascii="Arial" w:hAnsi="Arial" w:cs="Arial"/>
          <w:sz w:val="24"/>
          <w:szCs w:val="24"/>
        </w:rPr>
        <w:t>, že i jakýmsi precedentem.</w:t>
      </w:r>
      <w:r>
        <w:rPr>
          <w:rFonts w:ascii="Arial" w:hAnsi="Arial" w:cs="Arial"/>
          <w:sz w:val="24"/>
          <w:szCs w:val="24"/>
        </w:rPr>
        <w:t xml:space="preserve"> Představuje možnost</w:t>
      </w:r>
      <w:r w:rsidRPr="00196764">
        <w:rPr>
          <w:rFonts w:ascii="Arial" w:hAnsi="Arial" w:cs="Arial"/>
          <w:sz w:val="24"/>
          <w:szCs w:val="24"/>
        </w:rPr>
        <w:t>, jak se svým způsobem dovolat práva, když se jednotlivec ocitne v roli poškozeného</w:t>
      </w:r>
      <w:r>
        <w:rPr>
          <w:rFonts w:ascii="Arial" w:hAnsi="Arial" w:cs="Arial"/>
          <w:sz w:val="24"/>
          <w:szCs w:val="24"/>
        </w:rPr>
        <w:t xml:space="preserve">, kterému byla způsobena škoda justičním </w:t>
      </w:r>
      <w:r w:rsidR="008A2283">
        <w:rPr>
          <w:rFonts w:ascii="Arial" w:hAnsi="Arial" w:cs="Arial"/>
          <w:sz w:val="24"/>
          <w:szCs w:val="24"/>
        </w:rPr>
        <w:lastRenderedPageBreak/>
        <w:t>orgánem ČS</w:t>
      </w:r>
      <w:r>
        <w:rPr>
          <w:rFonts w:ascii="Arial" w:hAnsi="Arial" w:cs="Arial"/>
          <w:sz w:val="24"/>
          <w:szCs w:val="24"/>
        </w:rPr>
        <w:t xml:space="preserve"> nerespektováním unijního práva</w:t>
      </w:r>
      <w:r w:rsidRPr="00196764">
        <w:rPr>
          <w:rFonts w:ascii="Arial" w:hAnsi="Arial" w:cs="Arial"/>
          <w:sz w:val="24"/>
          <w:szCs w:val="24"/>
        </w:rPr>
        <w:t xml:space="preserve">. Samotný jednotlivec </w:t>
      </w:r>
      <w:r>
        <w:rPr>
          <w:rFonts w:ascii="Arial" w:hAnsi="Arial" w:cs="Arial"/>
          <w:sz w:val="24"/>
          <w:szCs w:val="24"/>
        </w:rPr>
        <w:t>sice</w:t>
      </w:r>
      <w:r w:rsidRPr="00196764">
        <w:rPr>
          <w:rFonts w:ascii="Arial" w:hAnsi="Arial" w:cs="Arial"/>
          <w:sz w:val="24"/>
          <w:szCs w:val="24"/>
        </w:rPr>
        <w:t xml:space="preserve"> nemá možnost </w:t>
      </w:r>
      <w:r w:rsidRPr="007A1D3F">
        <w:rPr>
          <w:rFonts w:ascii="Arial" w:hAnsi="Arial" w:cs="Arial"/>
          <w:sz w:val="24"/>
          <w:szCs w:val="24"/>
        </w:rPr>
        <w:t xml:space="preserve">podat </w:t>
      </w:r>
      <w:r>
        <w:rPr>
          <w:rFonts w:ascii="Arial" w:hAnsi="Arial" w:cs="Arial"/>
          <w:sz w:val="24"/>
          <w:szCs w:val="24"/>
        </w:rPr>
        <w:t>žalobu či</w:t>
      </w:r>
      <w:r w:rsidRPr="00196764">
        <w:rPr>
          <w:rFonts w:ascii="Arial" w:hAnsi="Arial" w:cs="Arial"/>
          <w:sz w:val="24"/>
          <w:szCs w:val="24"/>
        </w:rPr>
        <w:t xml:space="preserve"> odvolání přímo k</w:t>
      </w:r>
      <w:r>
        <w:rPr>
          <w:rFonts w:ascii="Arial" w:hAnsi="Arial" w:cs="Arial"/>
          <w:sz w:val="24"/>
          <w:szCs w:val="24"/>
        </w:rPr>
        <w:t> </w:t>
      </w:r>
      <w:r w:rsidRPr="00196764">
        <w:rPr>
          <w:rFonts w:ascii="Arial" w:hAnsi="Arial" w:cs="Arial"/>
          <w:sz w:val="24"/>
          <w:szCs w:val="24"/>
        </w:rPr>
        <w:t>SD</w:t>
      </w:r>
      <w:r>
        <w:rPr>
          <w:rFonts w:ascii="Arial" w:hAnsi="Arial" w:cs="Arial"/>
          <w:sz w:val="24"/>
          <w:szCs w:val="24"/>
        </w:rPr>
        <w:t>, e</w:t>
      </w:r>
      <w:r w:rsidRPr="00196764">
        <w:rPr>
          <w:rFonts w:ascii="Arial" w:hAnsi="Arial" w:cs="Arial"/>
          <w:sz w:val="24"/>
          <w:szCs w:val="24"/>
        </w:rPr>
        <w:t xml:space="preserve">xistuje však </w:t>
      </w:r>
      <w:r>
        <w:rPr>
          <w:rFonts w:ascii="Arial" w:hAnsi="Arial" w:cs="Arial"/>
          <w:sz w:val="24"/>
          <w:szCs w:val="24"/>
        </w:rPr>
        <w:t>institut</w:t>
      </w:r>
      <w:r w:rsidRPr="00196764">
        <w:rPr>
          <w:rFonts w:ascii="Arial" w:hAnsi="Arial" w:cs="Arial"/>
          <w:sz w:val="24"/>
          <w:szCs w:val="24"/>
        </w:rPr>
        <w:t xml:space="preserve"> v podobě předběžné otázky</w:t>
      </w:r>
      <w:r w:rsidRPr="00196764">
        <w:rPr>
          <w:rStyle w:val="Znakapoznpodarou"/>
          <w:rFonts w:ascii="Arial" w:hAnsi="Arial" w:cs="Arial"/>
          <w:sz w:val="24"/>
          <w:szCs w:val="24"/>
        </w:rPr>
        <w:footnoteReference w:id="71"/>
      </w:r>
      <w:r>
        <w:rPr>
          <w:rFonts w:ascii="Arial" w:hAnsi="Arial" w:cs="Arial"/>
          <w:sz w:val="24"/>
          <w:szCs w:val="24"/>
        </w:rPr>
        <w:t>, který</w:t>
      </w:r>
      <w:r w:rsidR="00B74EA6">
        <w:rPr>
          <w:rFonts w:ascii="Arial" w:hAnsi="Arial" w:cs="Arial"/>
          <w:sz w:val="24"/>
          <w:szCs w:val="24"/>
        </w:rPr>
        <w:t xml:space="preserve"> má NS</w:t>
      </w:r>
      <w:r>
        <w:rPr>
          <w:rFonts w:ascii="Arial" w:hAnsi="Arial" w:cs="Arial"/>
          <w:sz w:val="24"/>
          <w:szCs w:val="24"/>
        </w:rPr>
        <w:t xml:space="preserve"> respektovat a podle toho předběžnou otázku z povinnosti či pouze oprávnění SD položit. P</w:t>
      </w:r>
      <w:r w:rsidRPr="00196764">
        <w:rPr>
          <w:rFonts w:ascii="Arial" w:hAnsi="Arial" w:cs="Arial"/>
          <w:sz w:val="24"/>
          <w:szCs w:val="24"/>
        </w:rPr>
        <w:t xml:space="preserve">okud </w:t>
      </w:r>
      <w:r>
        <w:rPr>
          <w:rFonts w:ascii="Arial" w:hAnsi="Arial" w:cs="Arial"/>
          <w:sz w:val="24"/>
          <w:szCs w:val="24"/>
        </w:rPr>
        <w:t>však svoji povinnost nedodrží</w:t>
      </w:r>
      <w:r w:rsidRPr="00196764">
        <w:rPr>
          <w:rFonts w:ascii="Arial" w:hAnsi="Arial" w:cs="Arial"/>
          <w:sz w:val="24"/>
          <w:szCs w:val="24"/>
        </w:rPr>
        <w:t xml:space="preserve">, je na místě právě žaloba na náhradu škody. Nejde tedy o odvolání v pravém slova smyslu, nicméně </w:t>
      </w:r>
      <w:r>
        <w:rPr>
          <w:rFonts w:ascii="Arial" w:hAnsi="Arial" w:cs="Arial"/>
          <w:sz w:val="24"/>
          <w:szCs w:val="24"/>
        </w:rPr>
        <w:t>můžeme říci</w:t>
      </w:r>
      <w:r w:rsidRPr="00196764">
        <w:rPr>
          <w:rFonts w:ascii="Arial" w:hAnsi="Arial" w:cs="Arial"/>
          <w:sz w:val="24"/>
          <w:szCs w:val="24"/>
        </w:rPr>
        <w:t>, že svým způsobem může být odvoláním nepřímým.</w:t>
      </w:r>
    </w:p>
    <w:p w:rsidR="007A1D3F" w:rsidRPr="00196764" w:rsidRDefault="007A1D3F" w:rsidP="007A1D3F">
      <w:pPr>
        <w:ind w:firstLine="527"/>
        <w:rPr>
          <w:rFonts w:ascii="Arial" w:hAnsi="Arial" w:cs="Arial"/>
          <w:sz w:val="24"/>
          <w:szCs w:val="24"/>
        </w:rPr>
      </w:pPr>
      <w:r>
        <w:rPr>
          <w:rFonts w:ascii="Arial" w:hAnsi="Arial" w:cs="Arial"/>
          <w:sz w:val="24"/>
          <w:szCs w:val="24"/>
        </w:rPr>
        <w:t>P</w:t>
      </w:r>
      <w:r w:rsidRPr="00196764">
        <w:rPr>
          <w:rFonts w:ascii="Arial" w:hAnsi="Arial" w:cs="Arial"/>
          <w:sz w:val="24"/>
          <w:szCs w:val="24"/>
        </w:rPr>
        <w:t xml:space="preserve">řípad </w:t>
      </w:r>
      <w:proofErr w:type="spellStart"/>
      <w:r w:rsidRPr="00D77B9E">
        <w:rPr>
          <w:rFonts w:ascii="Arial" w:hAnsi="Arial" w:cs="Arial"/>
          <w:i/>
          <w:sz w:val="24"/>
          <w:szCs w:val="24"/>
        </w:rPr>
        <w:t>Köbler</w:t>
      </w:r>
      <w:proofErr w:type="spellEnd"/>
      <w:r>
        <w:rPr>
          <w:rFonts w:ascii="Arial" w:hAnsi="Arial" w:cs="Arial"/>
          <w:sz w:val="24"/>
          <w:szCs w:val="24"/>
        </w:rPr>
        <w:t xml:space="preserve"> ve svém rozhodnutí sám</w:t>
      </w:r>
      <w:r w:rsidRPr="00196764">
        <w:rPr>
          <w:rFonts w:ascii="Arial" w:hAnsi="Arial" w:cs="Arial"/>
          <w:sz w:val="24"/>
          <w:szCs w:val="24"/>
        </w:rPr>
        <w:t xml:space="preserve"> potvrzuje</w:t>
      </w:r>
      <w:r>
        <w:rPr>
          <w:rFonts w:ascii="Arial" w:hAnsi="Arial" w:cs="Arial"/>
          <w:sz w:val="24"/>
          <w:szCs w:val="24"/>
        </w:rPr>
        <w:t>,</w:t>
      </w:r>
      <w:r w:rsidRPr="00196764">
        <w:rPr>
          <w:rFonts w:ascii="Arial" w:hAnsi="Arial" w:cs="Arial"/>
          <w:sz w:val="24"/>
          <w:szCs w:val="24"/>
        </w:rPr>
        <w:t xml:space="preserve"> </w:t>
      </w:r>
      <w:r>
        <w:rPr>
          <w:rFonts w:ascii="Arial" w:hAnsi="Arial" w:cs="Arial"/>
          <w:sz w:val="24"/>
          <w:szCs w:val="24"/>
        </w:rPr>
        <w:t xml:space="preserve">s odkazem na </w:t>
      </w:r>
      <w:r w:rsidRPr="00196764">
        <w:rPr>
          <w:rFonts w:ascii="Arial" w:hAnsi="Arial" w:cs="Arial"/>
          <w:sz w:val="24"/>
          <w:szCs w:val="24"/>
        </w:rPr>
        <w:t xml:space="preserve">dosavadní </w:t>
      </w:r>
      <w:proofErr w:type="spellStart"/>
      <w:r w:rsidRPr="00196764">
        <w:rPr>
          <w:rFonts w:ascii="Arial" w:hAnsi="Arial" w:cs="Arial"/>
          <w:sz w:val="24"/>
          <w:szCs w:val="24"/>
        </w:rPr>
        <w:t>judikat</w:t>
      </w:r>
      <w:r>
        <w:rPr>
          <w:rFonts w:ascii="Arial" w:hAnsi="Arial" w:cs="Arial"/>
          <w:sz w:val="24"/>
          <w:szCs w:val="24"/>
        </w:rPr>
        <w:t>orní</w:t>
      </w:r>
      <w:proofErr w:type="spellEnd"/>
      <w:r>
        <w:rPr>
          <w:rFonts w:ascii="Arial" w:hAnsi="Arial" w:cs="Arial"/>
          <w:sz w:val="24"/>
          <w:szCs w:val="24"/>
        </w:rPr>
        <w:t xml:space="preserve"> činnost SD</w:t>
      </w:r>
      <w:r w:rsidRPr="007A1D3F">
        <w:rPr>
          <w:rFonts w:ascii="Arial" w:hAnsi="Arial" w:cs="Arial"/>
          <w:sz w:val="24"/>
          <w:szCs w:val="24"/>
        </w:rPr>
        <w:t>,</w:t>
      </w:r>
      <w:r w:rsidRPr="00196764">
        <w:rPr>
          <w:rFonts w:ascii="Arial" w:hAnsi="Arial" w:cs="Arial"/>
          <w:sz w:val="24"/>
          <w:szCs w:val="24"/>
        </w:rPr>
        <w:t xml:space="preserve"> že</w:t>
      </w:r>
      <w:r w:rsidR="008A2283">
        <w:rPr>
          <w:rFonts w:ascii="Arial" w:hAnsi="Arial" w:cs="Arial"/>
          <w:sz w:val="24"/>
          <w:szCs w:val="24"/>
        </w:rPr>
        <w:t xml:space="preserve"> princip odpovědnosti ČS </w:t>
      </w:r>
      <w:r w:rsidRPr="00196764">
        <w:rPr>
          <w:rFonts w:ascii="Arial" w:hAnsi="Arial" w:cs="Arial"/>
          <w:sz w:val="24"/>
          <w:szCs w:val="24"/>
        </w:rPr>
        <w:t>za škodu způsobenou jednotlivci porušením unijního práva se vztahuje na veškeré případy porušen</w:t>
      </w:r>
      <w:r w:rsidR="008A2283">
        <w:rPr>
          <w:rFonts w:ascii="Arial" w:hAnsi="Arial" w:cs="Arial"/>
          <w:sz w:val="24"/>
          <w:szCs w:val="24"/>
        </w:rPr>
        <w:t>í unijního práva ČS</w:t>
      </w:r>
      <w:r w:rsidRPr="00196764">
        <w:rPr>
          <w:rFonts w:ascii="Arial" w:hAnsi="Arial" w:cs="Arial"/>
          <w:sz w:val="24"/>
          <w:szCs w:val="24"/>
        </w:rPr>
        <w:t>, a to způsobené konáním či opomenutím kteréhokoliv</w:t>
      </w:r>
      <w:r>
        <w:rPr>
          <w:rFonts w:ascii="Arial" w:hAnsi="Arial" w:cs="Arial"/>
          <w:sz w:val="24"/>
          <w:szCs w:val="24"/>
        </w:rPr>
        <w:t xml:space="preserve"> jeho</w:t>
      </w:r>
      <w:r w:rsidRPr="00196764">
        <w:rPr>
          <w:rFonts w:ascii="Arial" w:hAnsi="Arial" w:cs="Arial"/>
          <w:sz w:val="24"/>
          <w:szCs w:val="24"/>
        </w:rPr>
        <w:t xml:space="preserve"> orgánu.</w:t>
      </w:r>
      <w:r w:rsidRPr="00196764">
        <w:rPr>
          <w:rStyle w:val="Znakapoznpodarou"/>
          <w:rFonts w:ascii="Arial" w:hAnsi="Arial" w:cs="Arial"/>
          <w:sz w:val="24"/>
          <w:szCs w:val="24"/>
        </w:rPr>
        <w:footnoteReference w:id="72"/>
      </w:r>
      <w:r>
        <w:rPr>
          <w:rFonts w:ascii="Arial" w:hAnsi="Arial" w:cs="Arial"/>
          <w:sz w:val="24"/>
          <w:szCs w:val="24"/>
        </w:rPr>
        <w:t xml:space="preserve"> </w:t>
      </w:r>
      <w:r w:rsidRPr="00196764">
        <w:rPr>
          <w:rFonts w:ascii="Arial" w:hAnsi="Arial" w:cs="Arial"/>
          <w:sz w:val="24"/>
          <w:szCs w:val="24"/>
        </w:rPr>
        <w:t xml:space="preserve">Rozhodnutí, </w:t>
      </w:r>
      <w:r>
        <w:rPr>
          <w:rFonts w:ascii="Arial" w:hAnsi="Arial" w:cs="Arial"/>
          <w:sz w:val="24"/>
          <w:szCs w:val="24"/>
        </w:rPr>
        <w:t>jež</w:t>
      </w:r>
      <w:r w:rsidRPr="00196764">
        <w:rPr>
          <w:rFonts w:ascii="Arial" w:hAnsi="Arial" w:cs="Arial"/>
          <w:sz w:val="24"/>
          <w:szCs w:val="24"/>
        </w:rPr>
        <w:t xml:space="preserve"> se týkalo pana profesora </w:t>
      </w:r>
      <w:proofErr w:type="spellStart"/>
      <w:r w:rsidRPr="00196764">
        <w:rPr>
          <w:rFonts w:ascii="Arial" w:hAnsi="Arial" w:cs="Arial"/>
          <w:sz w:val="24"/>
          <w:szCs w:val="24"/>
        </w:rPr>
        <w:t>Gerharda</w:t>
      </w:r>
      <w:proofErr w:type="spellEnd"/>
      <w:r w:rsidRPr="00196764">
        <w:rPr>
          <w:rFonts w:ascii="Arial" w:hAnsi="Arial" w:cs="Arial"/>
          <w:sz w:val="24"/>
          <w:szCs w:val="24"/>
        </w:rPr>
        <w:t xml:space="preserve"> </w:t>
      </w:r>
      <w:proofErr w:type="spellStart"/>
      <w:r w:rsidRPr="00196764">
        <w:rPr>
          <w:rFonts w:ascii="Arial" w:hAnsi="Arial" w:cs="Arial"/>
          <w:sz w:val="24"/>
          <w:szCs w:val="24"/>
        </w:rPr>
        <w:t>Köblera</w:t>
      </w:r>
      <w:proofErr w:type="spellEnd"/>
      <w:r w:rsidRPr="00196764">
        <w:rPr>
          <w:rFonts w:ascii="Arial" w:hAnsi="Arial" w:cs="Arial"/>
          <w:sz w:val="24"/>
          <w:szCs w:val="24"/>
        </w:rPr>
        <w:t xml:space="preserve">, vyvolalo velkou </w:t>
      </w:r>
      <w:proofErr w:type="gramStart"/>
      <w:r w:rsidRPr="00196764">
        <w:rPr>
          <w:rFonts w:ascii="Arial" w:hAnsi="Arial" w:cs="Arial"/>
          <w:sz w:val="24"/>
          <w:szCs w:val="24"/>
        </w:rPr>
        <w:t xml:space="preserve">pozornost </w:t>
      </w:r>
      <w:r w:rsidR="00BD1DD0">
        <w:rPr>
          <w:rFonts w:ascii="Arial" w:hAnsi="Arial" w:cs="Arial"/>
          <w:sz w:val="24"/>
          <w:szCs w:val="24"/>
        </w:rPr>
        <w:t xml:space="preserve">                        </w:t>
      </w:r>
      <w:r w:rsidRPr="00196764">
        <w:rPr>
          <w:rFonts w:ascii="Arial" w:hAnsi="Arial" w:cs="Arial"/>
          <w:sz w:val="24"/>
          <w:szCs w:val="24"/>
        </w:rPr>
        <w:t>a vzhledem</w:t>
      </w:r>
      <w:proofErr w:type="gramEnd"/>
      <w:r w:rsidRPr="00196764">
        <w:rPr>
          <w:rFonts w:ascii="Arial" w:hAnsi="Arial" w:cs="Arial"/>
          <w:sz w:val="24"/>
          <w:szCs w:val="24"/>
        </w:rPr>
        <w:t xml:space="preserve"> k tomu, o jak citlivou problematiku jde, se ani není čemu divit. Mnohé státy totiž tento druh od</w:t>
      </w:r>
      <w:r>
        <w:rPr>
          <w:rFonts w:ascii="Arial" w:hAnsi="Arial" w:cs="Arial"/>
          <w:sz w:val="24"/>
          <w:szCs w:val="24"/>
        </w:rPr>
        <w:t>povědnosti</w:t>
      </w:r>
      <w:r w:rsidRPr="00196764">
        <w:rPr>
          <w:rFonts w:ascii="Arial" w:hAnsi="Arial" w:cs="Arial"/>
          <w:sz w:val="24"/>
          <w:szCs w:val="24"/>
        </w:rPr>
        <w:t xml:space="preserve"> vylučovaly nebo omezovaly</w:t>
      </w:r>
      <w:r>
        <w:rPr>
          <w:rFonts w:ascii="Arial" w:hAnsi="Arial" w:cs="Arial"/>
          <w:sz w:val="24"/>
          <w:szCs w:val="24"/>
        </w:rPr>
        <w:t>, jelikož ne</w:t>
      </w:r>
      <w:r w:rsidRPr="00196764">
        <w:rPr>
          <w:rFonts w:ascii="Arial" w:hAnsi="Arial" w:cs="Arial"/>
          <w:sz w:val="24"/>
          <w:szCs w:val="24"/>
        </w:rPr>
        <w:t>chtěly</w:t>
      </w:r>
      <w:r>
        <w:rPr>
          <w:rFonts w:ascii="Arial" w:hAnsi="Arial" w:cs="Arial"/>
          <w:sz w:val="24"/>
          <w:szCs w:val="24"/>
        </w:rPr>
        <w:t>, aby byla ohrožena nezávislost jejich soudnictví. Zásada nezávislosti soudnictví je totiž</w:t>
      </w:r>
      <w:r w:rsidRPr="00196764">
        <w:rPr>
          <w:rFonts w:ascii="Arial" w:hAnsi="Arial" w:cs="Arial"/>
          <w:sz w:val="24"/>
          <w:szCs w:val="24"/>
        </w:rPr>
        <w:t xml:space="preserve"> chráněna samotnými ústav</w:t>
      </w:r>
      <w:r w:rsidR="006E3D5D">
        <w:rPr>
          <w:rFonts w:ascii="Arial" w:hAnsi="Arial" w:cs="Arial"/>
          <w:sz w:val="24"/>
          <w:szCs w:val="24"/>
        </w:rPr>
        <w:t>ami jednotlivých ČS</w:t>
      </w:r>
      <w:r w:rsidRPr="00196764">
        <w:rPr>
          <w:rFonts w:ascii="Arial" w:hAnsi="Arial" w:cs="Arial"/>
          <w:sz w:val="24"/>
          <w:szCs w:val="24"/>
        </w:rPr>
        <w:t>. Navíc</w:t>
      </w:r>
      <w:r>
        <w:rPr>
          <w:rFonts w:ascii="Arial" w:hAnsi="Arial" w:cs="Arial"/>
          <w:sz w:val="24"/>
          <w:szCs w:val="24"/>
        </w:rPr>
        <w:t xml:space="preserve"> by se dalo říci,</w:t>
      </w:r>
      <w:r w:rsidRPr="00196764">
        <w:rPr>
          <w:rFonts w:ascii="Arial" w:hAnsi="Arial" w:cs="Arial"/>
          <w:sz w:val="24"/>
          <w:szCs w:val="24"/>
        </w:rPr>
        <w:t xml:space="preserve"> že díky potvrzení této odpovědnosti</w:t>
      </w:r>
      <w:r>
        <w:rPr>
          <w:rFonts w:ascii="Arial" w:hAnsi="Arial" w:cs="Arial"/>
          <w:sz w:val="24"/>
          <w:szCs w:val="24"/>
        </w:rPr>
        <w:t>, leží</w:t>
      </w:r>
      <w:r w:rsidRPr="00196764">
        <w:rPr>
          <w:rFonts w:ascii="Arial" w:hAnsi="Arial" w:cs="Arial"/>
          <w:sz w:val="24"/>
          <w:szCs w:val="24"/>
        </w:rPr>
        <w:t xml:space="preserve"> na </w:t>
      </w:r>
      <w:r w:rsidR="00B74EA6">
        <w:rPr>
          <w:rFonts w:ascii="Arial" w:hAnsi="Arial" w:cs="Arial"/>
          <w:sz w:val="24"/>
          <w:szCs w:val="24"/>
        </w:rPr>
        <w:t>NS</w:t>
      </w:r>
      <w:r w:rsidRPr="00196764">
        <w:rPr>
          <w:rFonts w:ascii="Arial" w:hAnsi="Arial" w:cs="Arial"/>
          <w:sz w:val="24"/>
          <w:szCs w:val="24"/>
        </w:rPr>
        <w:t xml:space="preserve"> břímě řídit se unijním právem, k</w:t>
      </w:r>
      <w:r>
        <w:rPr>
          <w:rFonts w:ascii="Arial" w:hAnsi="Arial" w:cs="Arial"/>
          <w:sz w:val="24"/>
          <w:szCs w:val="24"/>
        </w:rPr>
        <w:t xml:space="preserve">teré musí aplikovat </w:t>
      </w:r>
      <w:r w:rsidRPr="007A1D3F">
        <w:rPr>
          <w:rFonts w:ascii="Arial" w:hAnsi="Arial" w:cs="Arial"/>
          <w:sz w:val="24"/>
          <w:szCs w:val="24"/>
        </w:rPr>
        <w:t>dle vodítek, jež určuje</w:t>
      </w:r>
      <w:r>
        <w:rPr>
          <w:rFonts w:ascii="Arial" w:hAnsi="Arial" w:cs="Arial"/>
          <w:sz w:val="24"/>
          <w:szCs w:val="24"/>
        </w:rPr>
        <w:t xml:space="preserve"> SD</w:t>
      </w:r>
      <w:r w:rsidRPr="007A1D3F">
        <w:rPr>
          <w:rFonts w:ascii="Arial" w:hAnsi="Arial" w:cs="Arial"/>
          <w:sz w:val="24"/>
          <w:szCs w:val="24"/>
        </w:rPr>
        <w:t>.</w:t>
      </w:r>
    </w:p>
    <w:p w:rsidR="007A1D3F" w:rsidRPr="00196764" w:rsidRDefault="007A1D3F" w:rsidP="007A1D3F">
      <w:pPr>
        <w:ind w:firstLine="527"/>
        <w:rPr>
          <w:rFonts w:ascii="Arial" w:hAnsi="Arial" w:cs="Arial"/>
          <w:sz w:val="24"/>
          <w:szCs w:val="24"/>
        </w:rPr>
      </w:pPr>
      <w:r w:rsidRPr="00196764">
        <w:rPr>
          <w:rFonts w:ascii="Arial" w:hAnsi="Arial" w:cs="Arial"/>
          <w:sz w:val="24"/>
          <w:szCs w:val="24"/>
        </w:rPr>
        <w:t xml:space="preserve">Nicméně právě případ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je ukázkou deklarace, že ne každé chybné rozhodnutí</w:t>
      </w:r>
      <w:r w:rsidR="00B74EA6">
        <w:rPr>
          <w:rFonts w:ascii="Arial" w:hAnsi="Arial" w:cs="Arial"/>
          <w:sz w:val="24"/>
          <w:szCs w:val="24"/>
        </w:rPr>
        <w:t xml:space="preserve"> NS</w:t>
      </w:r>
      <w:r w:rsidRPr="00196764">
        <w:rPr>
          <w:rFonts w:ascii="Arial" w:hAnsi="Arial" w:cs="Arial"/>
          <w:sz w:val="24"/>
          <w:szCs w:val="24"/>
        </w:rPr>
        <w:t xml:space="preserve"> zakládá</w:t>
      </w:r>
      <w:r>
        <w:rPr>
          <w:rFonts w:ascii="Arial" w:hAnsi="Arial" w:cs="Arial"/>
          <w:sz w:val="24"/>
          <w:szCs w:val="24"/>
        </w:rPr>
        <w:t xml:space="preserve"> beze všeho</w:t>
      </w:r>
      <w:r w:rsidRPr="00196764">
        <w:rPr>
          <w:rFonts w:ascii="Arial" w:hAnsi="Arial" w:cs="Arial"/>
          <w:sz w:val="24"/>
          <w:szCs w:val="24"/>
        </w:rPr>
        <w:t xml:space="preserve"> nárok na náhradu škody a k tomu, aby byl tento nárok uznán, je</w:t>
      </w:r>
      <w:r>
        <w:rPr>
          <w:rFonts w:ascii="Arial" w:hAnsi="Arial" w:cs="Arial"/>
          <w:sz w:val="24"/>
          <w:szCs w:val="24"/>
        </w:rPr>
        <w:t xml:space="preserve"> zapotřebí </w:t>
      </w:r>
      <w:r w:rsidRPr="00196764">
        <w:rPr>
          <w:rFonts w:ascii="Arial" w:hAnsi="Arial" w:cs="Arial"/>
          <w:sz w:val="24"/>
          <w:szCs w:val="24"/>
        </w:rPr>
        <w:t>dosáhnout jisté míry závažnosti.</w:t>
      </w:r>
    </w:p>
    <w:p w:rsidR="007A1D3F" w:rsidRPr="00196764" w:rsidRDefault="007A1D3F" w:rsidP="007A1D3F">
      <w:pPr>
        <w:ind w:firstLine="527"/>
        <w:rPr>
          <w:rFonts w:ascii="Arial" w:hAnsi="Arial" w:cs="Arial"/>
          <w:sz w:val="24"/>
          <w:szCs w:val="24"/>
        </w:rPr>
      </w:pPr>
      <w:r w:rsidRPr="007A1D3F">
        <w:rPr>
          <w:rFonts w:ascii="Arial" w:hAnsi="Arial" w:cs="Arial"/>
          <w:sz w:val="24"/>
          <w:szCs w:val="24"/>
        </w:rPr>
        <w:t>Jelikož tento judikát tvoří jádro práce, rozebereme si jej velmi podrobně, přičemž začn</w:t>
      </w:r>
      <w:r>
        <w:rPr>
          <w:rFonts w:ascii="Arial" w:hAnsi="Arial" w:cs="Arial"/>
          <w:sz w:val="24"/>
          <w:szCs w:val="24"/>
        </w:rPr>
        <w:t>eme skutkovým stavem této věci.</w:t>
      </w:r>
    </w:p>
    <w:p w:rsidR="00A114B9" w:rsidRPr="00196764" w:rsidRDefault="00A114B9" w:rsidP="007A1D3F">
      <w:pPr>
        <w:rPr>
          <w:rFonts w:ascii="Arial" w:hAnsi="Arial" w:cs="Arial"/>
          <w:sz w:val="24"/>
          <w:szCs w:val="24"/>
        </w:rPr>
      </w:pPr>
    </w:p>
    <w:p w:rsidR="007A1D3F" w:rsidRPr="007A1D3F" w:rsidRDefault="00A114B9" w:rsidP="007A1D3F">
      <w:pPr>
        <w:pStyle w:val="Nadpis3"/>
        <w:numPr>
          <w:ilvl w:val="2"/>
          <w:numId w:val="1"/>
        </w:numPr>
        <w:ind w:left="0" w:firstLine="0"/>
        <w:rPr>
          <w:rFonts w:cs="Arial"/>
        </w:rPr>
      </w:pPr>
      <w:bookmarkStart w:id="14" w:name="_Toc366148620"/>
      <w:r w:rsidRPr="00196764">
        <w:rPr>
          <w:rFonts w:cs="Arial"/>
        </w:rPr>
        <w:t>Skutkový stav</w:t>
      </w:r>
      <w:bookmarkEnd w:id="14"/>
    </w:p>
    <w:p w:rsidR="007A1D3F" w:rsidRPr="00196764" w:rsidRDefault="007A1D3F" w:rsidP="007A1D3F">
      <w:pPr>
        <w:ind w:firstLine="527"/>
        <w:rPr>
          <w:rFonts w:ascii="Arial" w:hAnsi="Arial" w:cs="Arial"/>
          <w:sz w:val="24"/>
          <w:szCs w:val="24"/>
        </w:rPr>
      </w:pPr>
      <w:r w:rsidRPr="00196764">
        <w:rPr>
          <w:rFonts w:ascii="Arial" w:hAnsi="Arial" w:cs="Arial"/>
          <w:sz w:val="24"/>
          <w:szCs w:val="24"/>
        </w:rPr>
        <w:t xml:space="preserve">Pan </w:t>
      </w:r>
      <w:proofErr w:type="spellStart"/>
      <w:r w:rsidRPr="00196764">
        <w:rPr>
          <w:rFonts w:ascii="Arial" w:hAnsi="Arial" w:cs="Arial"/>
          <w:sz w:val="24"/>
          <w:szCs w:val="24"/>
        </w:rPr>
        <w:t>Gerhard</w:t>
      </w:r>
      <w:proofErr w:type="spellEnd"/>
      <w:r w:rsidRPr="00196764">
        <w:rPr>
          <w:rFonts w:ascii="Arial" w:hAnsi="Arial" w:cs="Arial"/>
          <w:sz w:val="24"/>
          <w:szCs w:val="24"/>
        </w:rPr>
        <w:t xml:space="preserve"> </w:t>
      </w:r>
      <w:proofErr w:type="spellStart"/>
      <w:r w:rsidRPr="00196764">
        <w:rPr>
          <w:rFonts w:ascii="Arial" w:hAnsi="Arial" w:cs="Arial"/>
          <w:sz w:val="24"/>
          <w:szCs w:val="24"/>
        </w:rPr>
        <w:t>Köbler</w:t>
      </w:r>
      <w:proofErr w:type="spellEnd"/>
      <w:r w:rsidRPr="00196764">
        <w:rPr>
          <w:rFonts w:ascii="Arial" w:hAnsi="Arial" w:cs="Arial"/>
          <w:sz w:val="24"/>
          <w:szCs w:val="24"/>
        </w:rPr>
        <w:t xml:space="preserve"> byl profesorem</w:t>
      </w:r>
      <w:r>
        <w:rPr>
          <w:rFonts w:ascii="Arial" w:hAnsi="Arial" w:cs="Arial"/>
          <w:sz w:val="24"/>
          <w:szCs w:val="24"/>
        </w:rPr>
        <w:t xml:space="preserve"> </w:t>
      </w:r>
      <w:r w:rsidRPr="007A1D3F">
        <w:rPr>
          <w:rFonts w:ascii="Arial" w:hAnsi="Arial" w:cs="Arial"/>
          <w:sz w:val="24"/>
          <w:szCs w:val="24"/>
        </w:rPr>
        <w:t>zaměstnaným od roku 1986 na univerzitě v Innsbrucku</w:t>
      </w:r>
      <w:r>
        <w:rPr>
          <w:rFonts w:ascii="Arial" w:hAnsi="Arial" w:cs="Arial"/>
          <w:sz w:val="24"/>
          <w:szCs w:val="24"/>
        </w:rPr>
        <w:t>. V roce 1996</w:t>
      </w:r>
      <w:r w:rsidRPr="00196764">
        <w:rPr>
          <w:rFonts w:ascii="Arial" w:hAnsi="Arial" w:cs="Arial"/>
          <w:sz w:val="24"/>
          <w:szCs w:val="24"/>
        </w:rPr>
        <w:t xml:space="preserve"> podal podle článku 50a rakouského zákona o platu žádost o zvláštní příplatek za délku své služby</w:t>
      </w:r>
      <w:r>
        <w:rPr>
          <w:rFonts w:ascii="Arial" w:hAnsi="Arial" w:cs="Arial"/>
          <w:sz w:val="24"/>
          <w:szCs w:val="24"/>
        </w:rPr>
        <w:t xml:space="preserve"> univerzitního profesora. Podle tohoto článku </w:t>
      </w:r>
      <w:r w:rsidRPr="00196764">
        <w:rPr>
          <w:rFonts w:ascii="Arial" w:hAnsi="Arial" w:cs="Arial"/>
          <w:sz w:val="24"/>
          <w:szCs w:val="24"/>
        </w:rPr>
        <w:t xml:space="preserve">příplatek náleží profesorům, kteří pracují pro rakouské univerzity nejméně patnáct let. Odst. 1 tohoto článku je formulován následovně: </w:t>
      </w:r>
      <w:r w:rsidRPr="00196764">
        <w:rPr>
          <w:rFonts w:ascii="Arial" w:hAnsi="Arial" w:cs="Arial"/>
          <w:i/>
          <w:sz w:val="24"/>
          <w:szCs w:val="24"/>
        </w:rPr>
        <w:t xml:space="preserve">„Univerzitní profesor nebo řádný univerzitní profesor nebo řádný profesor vysoké školy, který se může vykázat výsluhou patnácti let v tomto postavení na rakouských univerzitách nebo vysokých </w:t>
      </w:r>
      <w:r w:rsidRPr="00196764">
        <w:rPr>
          <w:rFonts w:ascii="Arial" w:hAnsi="Arial" w:cs="Arial"/>
          <w:i/>
          <w:sz w:val="24"/>
          <w:szCs w:val="24"/>
        </w:rPr>
        <w:lastRenderedPageBreak/>
        <w:t>školách a který čtyři roky pobíral příplatek za výsluhu let zakotvenou v článku 50 odst. 4, může od okamžiku, kdy jsou obě tyto podmínky splněny, nárokovat zvláštní příplatek za výsluhu let, která se bere v úvahu při výpočtu starobního důchodu, jejíž výše odpovídá výši odměny za výsluhu let zakotvené v článku 50 odst. 4.“</w:t>
      </w:r>
      <w:r w:rsidRPr="00196764">
        <w:rPr>
          <w:rStyle w:val="Znakapoznpodarou"/>
          <w:rFonts w:ascii="Arial" w:hAnsi="Arial" w:cs="Arial"/>
          <w:sz w:val="24"/>
          <w:szCs w:val="24"/>
        </w:rPr>
        <w:footnoteReference w:id="73"/>
      </w:r>
    </w:p>
    <w:p w:rsidR="007A1D3F" w:rsidRPr="00196764" w:rsidRDefault="007A1D3F" w:rsidP="007A1D3F">
      <w:pPr>
        <w:ind w:firstLine="527"/>
        <w:rPr>
          <w:rFonts w:ascii="Arial" w:hAnsi="Arial" w:cs="Arial"/>
          <w:sz w:val="24"/>
          <w:szCs w:val="24"/>
        </w:rPr>
      </w:pPr>
      <w:r w:rsidRPr="00196764">
        <w:rPr>
          <w:rFonts w:ascii="Arial" w:hAnsi="Arial" w:cs="Arial"/>
          <w:sz w:val="24"/>
          <w:szCs w:val="24"/>
        </w:rPr>
        <w:t xml:space="preserve">Pan </w:t>
      </w:r>
      <w:proofErr w:type="spellStart"/>
      <w:r w:rsidRPr="00196764">
        <w:rPr>
          <w:rFonts w:ascii="Arial" w:hAnsi="Arial" w:cs="Arial"/>
          <w:sz w:val="24"/>
          <w:szCs w:val="24"/>
        </w:rPr>
        <w:t>Köbler</w:t>
      </w:r>
      <w:proofErr w:type="spellEnd"/>
      <w:r w:rsidRPr="00196764">
        <w:rPr>
          <w:rFonts w:ascii="Arial" w:hAnsi="Arial" w:cs="Arial"/>
          <w:sz w:val="24"/>
          <w:szCs w:val="24"/>
        </w:rPr>
        <w:t xml:space="preserve"> však po celou dobu nepracoval jen na rakouských univerzitách, nýbrž i na půdě univerzit jiných členských států EU. Domníval se tak, že i tato doba mu bude započítána a považoval tedy tuto</w:t>
      </w:r>
      <w:r>
        <w:rPr>
          <w:rFonts w:ascii="Arial" w:hAnsi="Arial" w:cs="Arial"/>
          <w:sz w:val="24"/>
          <w:szCs w:val="24"/>
        </w:rPr>
        <w:t xml:space="preserve"> </w:t>
      </w:r>
      <w:r w:rsidR="005B3BB2">
        <w:rPr>
          <w:rFonts w:ascii="Arial" w:hAnsi="Arial" w:cs="Arial"/>
          <w:sz w:val="24"/>
          <w:szCs w:val="24"/>
        </w:rPr>
        <w:t>zákonnou</w:t>
      </w:r>
      <w:r w:rsidRPr="00196764">
        <w:rPr>
          <w:rFonts w:ascii="Arial" w:hAnsi="Arial" w:cs="Arial"/>
          <w:sz w:val="24"/>
          <w:szCs w:val="24"/>
        </w:rPr>
        <w:t xml:space="preserve"> podmínku za nepřímou diskriminaci, podle které je porušena jedna ze základních svobod vnitřního trhu, a to konkrétně volný pohyb pracovníků. </w:t>
      </w:r>
    </w:p>
    <w:p w:rsidR="007A1D3F" w:rsidRPr="00196764" w:rsidRDefault="007A1D3F" w:rsidP="007A1D3F">
      <w:pPr>
        <w:ind w:firstLine="527"/>
        <w:rPr>
          <w:rFonts w:ascii="Arial" w:hAnsi="Arial" w:cs="Arial"/>
          <w:sz w:val="24"/>
          <w:szCs w:val="24"/>
        </w:rPr>
      </w:pPr>
      <w:r w:rsidRPr="00196764">
        <w:rPr>
          <w:rFonts w:ascii="Arial" w:hAnsi="Arial" w:cs="Arial"/>
          <w:sz w:val="24"/>
          <w:szCs w:val="24"/>
        </w:rPr>
        <w:t>Spor se dostal až před rakouský Nejvyšší správní soud (</w:t>
      </w:r>
      <w:proofErr w:type="spellStart"/>
      <w:r w:rsidRPr="00196764">
        <w:rPr>
          <w:rFonts w:ascii="Arial" w:hAnsi="Arial" w:cs="Arial"/>
          <w:sz w:val="24"/>
          <w:szCs w:val="24"/>
        </w:rPr>
        <w:t>Verwaltungsgerichtshof</w:t>
      </w:r>
      <w:proofErr w:type="spellEnd"/>
      <w:r w:rsidRPr="00196764">
        <w:rPr>
          <w:rFonts w:ascii="Arial" w:hAnsi="Arial" w:cs="Arial"/>
          <w:sz w:val="24"/>
          <w:szCs w:val="24"/>
        </w:rPr>
        <w:t xml:space="preserve">). Tento soud předložil v roce 1997 předběžnou </w:t>
      </w:r>
      <w:proofErr w:type="gramStart"/>
      <w:r w:rsidRPr="00196764">
        <w:rPr>
          <w:rFonts w:ascii="Arial" w:hAnsi="Arial" w:cs="Arial"/>
          <w:sz w:val="24"/>
          <w:szCs w:val="24"/>
        </w:rPr>
        <w:t xml:space="preserve">otázku </w:t>
      </w:r>
      <w:r w:rsidR="00BD1DD0">
        <w:rPr>
          <w:rFonts w:ascii="Arial" w:hAnsi="Arial" w:cs="Arial"/>
          <w:sz w:val="24"/>
          <w:szCs w:val="24"/>
        </w:rPr>
        <w:t xml:space="preserve">                </w:t>
      </w:r>
      <w:r w:rsidRPr="00196764">
        <w:rPr>
          <w:rFonts w:ascii="Arial" w:hAnsi="Arial" w:cs="Arial"/>
          <w:sz w:val="24"/>
          <w:szCs w:val="24"/>
        </w:rPr>
        <w:t>o posouzení</w:t>
      </w:r>
      <w:proofErr w:type="gramEnd"/>
      <w:r w:rsidRPr="00196764">
        <w:rPr>
          <w:rFonts w:ascii="Arial" w:hAnsi="Arial" w:cs="Arial"/>
          <w:sz w:val="24"/>
          <w:szCs w:val="24"/>
        </w:rPr>
        <w:t xml:space="preserve"> slučitelnosti rakouské úpravy s právem EU</w:t>
      </w:r>
      <w:r w:rsidR="005B3BB2">
        <w:rPr>
          <w:rFonts w:ascii="Arial" w:hAnsi="Arial" w:cs="Arial"/>
          <w:sz w:val="24"/>
          <w:szCs w:val="24"/>
        </w:rPr>
        <w:t xml:space="preserve"> SD</w:t>
      </w:r>
      <w:r w:rsidRPr="00196764">
        <w:rPr>
          <w:rFonts w:ascii="Arial" w:hAnsi="Arial" w:cs="Arial"/>
          <w:sz w:val="24"/>
          <w:szCs w:val="24"/>
        </w:rPr>
        <w:t xml:space="preserve">, nicméně o rok později po dotazu kancléře SD, zda na předběžné otázce Nejvyšší správní soud trvá, ji tento soud stáhl zpět s odkazem na podobný případ </w:t>
      </w:r>
      <w:proofErr w:type="spellStart"/>
      <w:r w:rsidRPr="00EE4BDB">
        <w:rPr>
          <w:rFonts w:ascii="Arial" w:hAnsi="Arial" w:cs="Arial"/>
          <w:i/>
          <w:sz w:val="24"/>
          <w:szCs w:val="24"/>
        </w:rPr>
        <w:t>Schöning</w:t>
      </w:r>
      <w:proofErr w:type="spellEnd"/>
      <w:r w:rsidRPr="00EE4BDB">
        <w:rPr>
          <w:rFonts w:ascii="Arial" w:hAnsi="Arial" w:cs="Arial"/>
          <w:i/>
          <w:sz w:val="24"/>
          <w:szCs w:val="24"/>
        </w:rPr>
        <w:t>-</w:t>
      </w:r>
      <w:proofErr w:type="spellStart"/>
      <w:r w:rsidRPr="00EE4BDB">
        <w:rPr>
          <w:rFonts w:ascii="Arial" w:hAnsi="Arial" w:cs="Arial"/>
          <w:i/>
          <w:sz w:val="24"/>
          <w:szCs w:val="24"/>
        </w:rPr>
        <w:t>Kougebetopoulou</w:t>
      </w:r>
      <w:proofErr w:type="spellEnd"/>
      <w:r w:rsidRPr="00196764">
        <w:rPr>
          <w:rStyle w:val="Znakapoznpodarou"/>
          <w:rFonts w:ascii="Arial" w:hAnsi="Arial" w:cs="Arial"/>
          <w:sz w:val="24"/>
          <w:szCs w:val="24"/>
        </w:rPr>
        <w:footnoteReference w:id="74"/>
      </w:r>
      <w:r w:rsidRPr="00196764">
        <w:rPr>
          <w:rFonts w:ascii="Arial" w:hAnsi="Arial" w:cs="Arial"/>
          <w:sz w:val="24"/>
          <w:szCs w:val="24"/>
        </w:rPr>
        <w:t xml:space="preserve"> </w:t>
      </w:r>
      <w:r w:rsidR="00BD1DD0">
        <w:rPr>
          <w:rFonts w:ascii="Arial" w:hAnsi="Arial" w:cs="Arial"/>
          <w:sz w:val="24"/>
          <w:szCs w:val="24"/>
        </w:rPr>
        <w:t xml:space="preserve">                    </w:t>
      </w:r>
      <w:r w:rsidRPr="00196764">
        <w:rPr>
          <w:rFonts w:ascii="Arial" w:hAnsi="Arial" w:cs="Arial"/>
          <w:sz w:val="24"/>
          <w:szCs w:val="24"/>
        </w:rPr>
        <w:t xml:space="preserve">a žalobu pana </w:t>
      </w:r>
      <w:proofErr w:type="spellStart"/>
      <w:r w:rsidRPr="00196764">
        <w:rPr>
          <w:rFonts w:ascii="Arial" w:hAnsi="Arial" w:cs="Arial"/>
          <w:sz w:val="24"/>
          <w:szCs w:val="24"/>
        </w:rPr>
        <w:t>Köblera</w:t>
      </w:r>
      <w:proofErr w:type="spellEnd"/>
      <w:r w:rsidRPr="00196764">
        <w:rPr>
          <w:rFonts w:ascii="Arial" w:hAnsi="Arial" w:cs="Arial"/>
          <w:sz w:val="24"/>
          <w:szCs w:val="24"/>
        </w:rPr>
        <w:t xml:space="preserve"> s konečnou platností zamítl. Svůj meritorní rozsudek odůvodnil tak, že zvláštní příplatek je věrnostním oceněním (nikoliv běžná součást platu), jehož povaha může být považována za výjimku ze </w:t>
      </w:r>
      <w:r w:rsidR="005B3BB2">
        <w:rPr>
          <w:rFonts w:ascii="Arial" w:hAnsi="Arial" w:cs="Arial"/>
          <w:sz w:val="24"/>
          <w:szCs w:val="24"/>
        </w:rPr>
        <w:t>základní svobody vnitřního trhu</w:t>
      </w:r>
      <w:r w:rsidRPr="00196764">
        <w:rPr>
          <w:rFonts w:ascii="Arial" w:hAnsi="Arial" w:cs="Arial"/>
          <w:sz w:val="24"/>
          <w:szCs w:val="24"/>
        </w:rPr>
        <w:t xml:space="preserve"> EU týkající se</w:t>
      </w:r>
      <w:r>
        <w:rPr>
          <w:rFonts w:ascii="Arial" w:hAnsi="Arial" w:cs="Arial"/>
          <w:sz w:val="24"/>
          <w:szCs w:val="24"/>
        </w:rPr>
        <w:t xml:space="preserve"> </w:t>
      </w:r>
      <w:r w:rsidR="005B3BB2">
        <w:rPr>
          <w:rFonts w:ascii="Arial" w:hAnsi="Arial" w:cs="Arial"/>
          <w:sz w:val="24"/>
          <w:szCs w:val="24"/>
        </w:rPr>
        <w:t>volného pohybu</w:t>
      </w:r>
      <w:r w:rsidRPr="00196764">
        <w:rPr>
          <w:rFonts w:ascii="Arial" w:hAnsi="Arial" w:cs="Arial"/>
          <w:sz w:val="24"/>
          <w:szCs w:val="24"/>
        </w:rPr>
        <w:t xml:space="preserve"> pracovníků a měla by akademické pracovníky motivovat k setrvání na rakouských univerzitách.</w:t>
      </w:r>
    </w:p>
    <w:p w:rsidR="007A1D3F" w:rsidRPr="00196764" w:rsidRDefault="007A1D3F" w:rsidP="007A1D3F">
      <w:pPr>
        <w:ind w:firstLine="527"/>
        <w:rPr>
          <w:rFonts w:ascii="Arial" w:hAnsi="Arial" w:cs="Arial"/>
          <w:sz w:val="24"/>
          <w:szCs w:val="24"/>
        </w:rPr>
      </w:pPr>
      <w:r w:rsidRPr="00196764">
        <w:rPr>
          <w:rFonts w:ascii="Arial" w:hAnsi="Arial" w:cs="Arial"/>
          <w:sz w:val="24"/>
          <w:szCs w:val="24"/>
        </w:rPr>
        <w:t xml:space="preserve">Pan </w:t>
      </w:r>
      <w:proofErr w:type="spellStart"/>
      <w:r w:rsidRPr="00196764">
        <w:rPr>
          <w:rFonts w:ascii="Arial" w:hAnsi="Arial" w:cs="Arial"/>
          <w:sz w:val="24"/>
          <w:szCs w:val="24"/>
        </w:rPr>
        <w:t>Köbler</w:t>
      </w:r>
      <w:proofErr w:type="spellEnd"/>
      <w:r w:rsidRPr="00196764">
        <w:rPr>
          <w:rFonts w:ascii="Arial" w:hAnsi="Arial" w:cs="Arial"/>
          <w:sz w:val="24"/>
          <w:szCs w:val="24"/>
        </w:rPr>
        <w:t xml:space="preserve"> s rozhodnutím nesouhlasil a následně v roce 2001 podal žalobu na náhradu škody u Zemského soudu ve Vídni (</w:t>
      </w:r>
      <w:proofErr w:type="spellStart"/>
      <w:r w:rsidRPr="00196764">
        <w:rPr>
          <w:rFonts w:ascii="Arial" w:hAnsi="Arial" w:cs="Arial"/>
          <w:sz w:val="24"/>
          <w:szCs w:val="24"/>
        </w:rPr>
        <w:t>Landesgericht</w:t>
      </w:r>
      <w:proofErr w:type="spellEnd"/>
      <w:r w:rsidRPr="00196764">
        <w:rPr>
          <w:rFonts w:ascii="Arial" w:hAnsi="Arial" w:cs="Arial"/>
          <w:sz w:val="24"/>
          <w:szCs w:val="24"/>
        </w:rPr>
        <w:t xml:space="preserve"> </w:t>
      </w:r>
      <w:proofErr w:type="spellStart"/>
      <w:r w:rsidRPr="00196764">
        <w:rPr>
          <w:rFonts w:ascii="Arial" w:hAnsi="Arial" w:cs="Arial"/>
          <w:sz w:val="24"/>
          <w:szCs w:val="24"/>
        </w:rPr>
        <w:t>für</w:t>
      </w:r>
      <w:proofErr w:type="spellEnd"/>
      <w:r w:rsidRPr="00196764">
        <w:rPr>
          <w:rFonts w:ascii="Arial" w:hAnsi="Arial" w:cs="Arial"/>
          <w:sz w:val="24"/>
          <w:szCs w:val="24"/>
        </w:rPr>
        <w:t xml:space="preserve"> </w:t>
      </w:r>
      <w:proofErr w:type="spellStart"/>
      <w:r w:rsidRPr="00196764">
        <w:rPr>
          <w:rFonts w:ascii="Arial" w:hAnsi="Arial" w:cs="Arial"/>
          <w:sz w:val="24"/>
          <w:szCs w:val="24"/>
        </w:rPr>
        <w:t>Zivilsachen</w:t>
      </w:r>
      <w:proofErr w:type="spellEnd"/>
      <w:r w:rsidRPr="00196764">
        <w:rPr>
          <w:rFonts w:ascii="Arial" w:hAnsi="Arial" w:cs="Arial"/>
          <w:sz w:val="24"/>
          <w:szCs w:val="24"/>
        </w:rPr>
        <w:t xml:space="preserve">, </w:t>
      </w:r>
      <w:proofErr w:type="spellStart"/>
      <w:r w:rsidRPr="00196764">
        <w:rPr>
          <w:rFonts w:ascii="Arial" w:hAnsi="Arial" w:cs="Arial"/>
          <w:sz w:val="24"/>
          <w:szCs w:val="24"/>
        </w:rPr>
        <w:t>Wien</w:t>
      </w:r>
      <w:proofErr w:type="spellEnd"/>
      <w:r w:rsidRPr="00196764">
        <w:rPr>
          <w:rFonts w:ascii="Arial" w:hAnsi="Arial" w:cs="Arial"/>
          <w:sz w:val="24"/>
          <w:szCs w:val="24"/>
        </w:rPr>
        <w:t xml:space="preserve">) proti Rakouské republice, ve které konstatoval, že Nejvyšší správní soud porušil ustanovení unijního práva, které má bezprostřední účinek na rakouském </w:t>
      </w:r>
      <w:proofErr w:type="gramStart"/>
      <w:r w:rsidRPr="00196764">
        <w:rPr>
          <w:rFonts w:ascii="Arial" w:hAnsi="Arial" w:cs="Arial"/>
          <w:sz w:val="24"/>
          <w:szCs w:val="24"/>
        </w:rPr>
        <w:t xml:space="preserve">území </w:t>
      </w:r>
      <w:r w:rsidR="00BD1DD0">
        <w:rPr>
          <w:rFonts w:ascii="Arial" w:hAnsi="Arial" w:cs="Arial"/>
          <w:sz w:val="24"/>
          <w:szCs w:val="24"/>
        </w:rPr>
        <w:t xml:space="preserve">               </w:t>
      </w:r>
      <w:r w:rsidRPr="00196764">
        <w:rPr>
          <w:rFonts w:ascii="Arial" w:hAnsi="Arial" w:cs="Arial"/>
          <w:sz w:val="24"/>
          <w:szCs w:val="24"/>
        </w:rPr>
        <w:t>a žádal</w:t>
      </w:r>
      <w:proofErr w:type="gramEnd"/>
      <w:r w:rsidRPr="00196764">
        <w:rPr>
          <w:rFonts w:ascii="Arial" w:hAnsi="Arial" w:cs="Arial"/>
          <w:sz w:val="24"/>
          <w:szCs w:val="24"/>
        </w:rPr>
        <w:t xml:space="preserve"> o vyplacení příplatku za délku zaměstnání. Pan </w:t>
      </w:r>
      <w:proofErr w:type="spellStart"/>
      <w:r w:rsidRPr="00196764">
        <w:rPr>
          <w:rFonts w:ascii="Arial" w:hAnsi="Arial" w:cs="Arial"/>
          <w:sz w:val="24"/>
          <w:szCs w:val="24"/>
        </w:rPr>
        <w:t>Köbler</w:t>
      </w:r>
      <w:proofErr w:type="spellEnd"/>
      <w:r w:rsidRPr="00196764">
        <w:rPr>
          <w:rFonts w:ascii="Arial" w:hAnsi="Arial" w:cs="Arial"/>
          <w:sz w:val="24"/>
          <w:szCs w:val="24"/>
        </w:rPr>
        <w:t xml:space="preserve"> se domníval, že rozsudek Nejvyššího správního soudu porušil přímo aplikovatelná ustanovení, která ve svých roz</w:t>
      </w:r>
      <w:r w:rsidR="005B3BB2">
        <w:rPr>
          <w:rFonts w:ascii="Arial" w:hAnsi="Arial" w:cs="Arial"/>
          <w:sz w:val="24"/>
          <w:szCs w:val="24"/>
        </w:rPr>
        <w:t>sudcích interpretuje SD, a jež</w:t>
      </w:r>
      <w:r w:rsidRPr="00196764">
        <w:rPr>
          <w:rFonts w:ascii="Arial" w:hAnsi="Arial" w:cs="Arial"/>
          <w:sz w:val="24"/>
          <w:szCs w:val="24"/>
        </w:rPr>
        <w:t xml:space="preserve"> se zmiňují o tom, že příplatek není věrnostním oceněním. Prostředkem uplatnění jeho nároku se mu stal insti</w:t>
      </w:r>
      <w:r w:rsidR="006E3D5D">
        <w:rPr>
          <w:rFonts w:ascii="Arial" w:hAnsi="Arial" w:cs="Arial"/>
          <w:sz w:val="24"/>
          <w:szCs w:val="24"/>
        </w:rPr>
        <w:t>tut odpovědnosti ČS</w:t>
      </w:r>
      <w:r w:rsidRPr="00196764">
        <w:rPr>
          <w:rFonts w:ascii="Arial" w:hAnsi="Arial" w:cs="Arial"/>
          <w:sz w:val="24"/>
          <w:szCs w:val="24"/>
        </w:rPr>
        <w:t xml:space="preserve"> za</w:t>
      </w:r>
      <w:r>
        <w:rPr>
          <w:rFonts w:ascii="Arial" w:hAnsi="Arial" w:cs="Arial"/>
          <w:sz w:val="24"/>
          <w:szCs w:val="24"/>
        </w:rPr>
        <w:t xml:space="preserve"> </w:t>
      </w:r>
      <w:r w:rsidRPr="005B3BB2">
        <w:rPr>
          <w:rFonts w:ascii="Arial" w:hAnsi="Arial" w:cs="Arial"/>
          <w:sz w:val="24"/>
          <w:szCs w:val="24"/>
        </w:rPr>
        <w:t>škodu</w:t>
      </w:r>
      <w:r w:rsidR="005B3BB2">
        <w:rPr>
          <w:rFonts w:ascii="Arial" w:hAnsi="Arial" w:cs="Arial"/>
          <w:sz w:val="24"/>
          <w:szCs w:val="24"/>
        </w:rPr>
        <w:t xml:space="preserve"> způsobenou porušením</w:t>
      </w:r>
      <w:r w:rsidRPr="00196764">
        <w:rPr>
          <w:rFonts w:ascii="Arial" w:hAnsi="Arial" w:cs="Arial"/>
          <w:sz w:val="24"/>
          <w:szCs w:val="24"/>
        </w:rPr>
        <w:t xml:space="preserve"> unijního práva. I přes názor Rakouské republiky, konkrétně její vlády, že Nejvyšší správní soud unijní právo neporušil a rozhodnutí tohoto soudu nejvyšší instance nemůže zakládat důvod </w:t>
      </w:r>
      <w:r w:rsidRPr="00196764">
        <w:rPr>
          <w:rFonts w:ascii="Arial" w:hAnsi="Arial" w:cs="Arial"/>
          <w:sz w:val="24"/>
          <w:szCs w:val="24"/>
        </w:rPr>
        <w:lastRenderedPageBreak/>
        <w:t>vzniku odpovědnosti státu za porušení unijního práva, Zemský soud ve Vídni nakonec předložil pět vzájemně podmíněných předběžných otázek k SD.</w:t>
      </w:r>
      <w:r w:rsidRPr="00196764">
        <w:rPr>
          <w:rStyle w:val="Znakapoznpodarou"/>
          <w:rFonts w:ascii="Arial" w:hAnsi="Arial" w:cs="Arial"/>
          <w:sz w:val="24"/>
          <w:szCs w:val="24"/>
        </w:rPr>
        <w:footnoteReference w:id="75"/>
      </w:r>
    </w:p>
    <w:p w:rsidR="00E97FF5" w:rsidRPr="00196764" w:rsidRDefault="00E97FF5" w:rsidP="007A1D3F">
      <w:pPr>
        <w:rPr>
          <w:rFonts w:ascii="Arial" w:hAnsi="Arial" w:cs="Arial"/>
          <w:sz w:val="24"/>
          <w:szCs w:val="24"/>
        </w:rPr>
      </w:pPr>
    </w:p>
    <w:p w:rsidR="00DF06E2" w:rsidRPr="00196764" w:rsidRDefault="00E97FF5" w:rsidP="0076560D">
      <w:pPr>
        <w:pStyle w:val="Nadpis3"/>
        <w:numPr>
          <w:ilvl w:val="2"/>
          <w:numId w:val="1"/>
        </w:numPr>
        <w:ind w:left="0" w:firstLine="0"/>
        <w:rPr>
          <w:rFonts w:cs="Arial"/>
        </w:rPr>
      </w:pPr>
      <w:bookmarkStart w:id="15" w:name="_Toc366148621"/>
      <w:r w:rsidRPr="00196764">
        <w:rPr>
          <w:rFonts w:cs="Arial"/>
        </w:rPr>
        <w:t>Předběžné otázky</w:t>
      </w:r>
      <w:bookmarkEnd w:id="15"/>
    </w:p>
    <w:p w:rsidR="005B3BB2" w:rsidRPr="00196764" w:rsidRDefault="005B3BB2" w:rsidP="005B3BB2">
      <w:pPr>
        <w:ind w:firstLine="527"/>
        <w:rPr>
          <w:rFonts w:ascii="Arial" w:hAnsi="Arial" w:cs="Arial"/>
          <w:sz w:val="24"/>
          <w:szCs w:val="24"/>
        </w:rPr>
      </w:pPr>
      <w:r w:rsidRPr="00196764">
        <w:rPr>
          <w:rFonts w:ascii="Arial" w:hAnsi="Arial" w:cs="Arial"/>
          <w:sz w:val="24"/>
          <w:szCs w:val="24"/>
        </w:rPr>
        <w:t>Vzhledem k tomu, že Zemský soud ve Vídni považoval výklad unijního práva za nejistý a zároveň nepostradatelný k tomu, aby mohl rozhodnout, předložil SD následující předběžné otázky:</w:t>
      </w:r>
    </w:p>
    <w:p w:rsidR="005B3BB2" w:rsidRPr="00196764" w:rsidRDefault="005B3BB2" w:rsidP="005B3BB2">
      <w:pPr>
        <w:ind w:firstLine="527"/>
        <w:rPr>
          <w:rFonts w:ascii="Arial" w:hAnsi="Arial" w:cs="Arial"/>
          <w:sz w:val="24"/>
          <w:szCs w:val="24"/>
        </w:rPr>
      </w:pPr>
    </w:p>
    <w:p w:rsidR="005B3BB2" w:rsidRPr="00196764" w:rsidRDefault="005B3BB2" w:rsidP="005B3BB2">
      <w:pPr>
        <w:pStyle w:val="Odstavecseseznamem"/>
        <w:numPr>
          <w:ilvl w:val="0"/>
          <w:numId w:val="9"/>
        </w:numPr>
        <w:ind w:left="709" w:hanging="538"/>
        <w:rPr>
          <w:rFonts w:ascii="Arial" w:hAnsi="Arial" w:cs="Arial"/>
          <w:i/>
          <w:sz w:val="24"/>
          <w:szCs w:val="24"/>
        </w:rPr>
      </w:pPr>
      <w:r w:rsidRPr="00196764">
        <w:rPr>
          <w:rFonts w:ascii="Arial" w:hAnsi="Arial" w:cs="Arial"/>
          <w:i/>
          <w:sz w:val="24"/>
          <w:szCs w:val="24"/>
        </w:rPr>
        <w:t xml:space="preserve">„Vztahuje se judikatura Soudního dvora, podle které vzniká odpovědnost státu v případě porušení komunitárního práva, ať je toto porušení přičitatelné kterémukoli orgánu členského státu (zejména např. rozsudek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i/>
          <w:sz w:val="24"/>
          <w:szCs w:val="24"/>
        </w:rPr>
        <w:t>) rovněž na případ, kdy jednání, jež má být v rozporu s komunitárním právem, spočívá v rozhodnutí nejvyššího soudu členského státu, jako je v tomto případě</w:t>
      </w:r>
      <w:r>
        <w:rPr>
          <w:rFonts w:ascii="Arial" w:hAnsi="Arial" w:cs="Arial"/>
          <w:i/>
          <w:sz w:val="24"/>
          <w:szCs w:val="24"/>
        </w:rPr>
        <w:t xml:space="preserve"> </w:t>
      </w:r>
      <w:proofErr w:type="spellStart"/>
      <w:r>
        <w:rPr>
          <w:rFonts w:ascii="Arial" w:hAnsi="Arial" w:cs="Arial"/>
          <w:i/>
          <w:sz w:val="24"/>
          <w:szCs w:val="24"/>
        </w:rPr>
        <w:t>Verwaltungsgerichtshof</w:t>
      </w:r>
      <w:proofErr w:type="spellEnd"/>
      <w:r>
        <w:rPr>
          <w:rFonts w:ascii="Arial" w:hAnsi="Arial" w:cs="Arial"/>
          <w:i/>
          <w:sz w:val="24"/>
          <w:szCs w:val="24"/>
        </w:rPr>
        <w:t>?</w:t>
      </w:r>
    </w:p>
    <w:p w:rsidR="005B3BB2" w:rsidRPr="00196764" w:rsidRDefault="005B3BB2" w:rsidP="005B3BB2">
      <w:pPr>
        <w:pStyle w:val="Odstavecseseznamem"/>
        <w:numPr>
          <w:ilvl w:val="0"/>
          <w:numId w:val="9"/>
        </w:numPr>
        <w:ind w:left="709" w:hanging="538"/>
        <w:rPr>
          <w:rFonts w:ascii="Arial" w:hAnsi="Arial" w:cs="Arial"/>
          <w:i/>
          <w:sz w:val="24"/>
          <w:szCs w:val="24"/>
        </w:rPr>
      </w:pPr>
      <w:r w:rsidRPr="00196764">
        <w:rPr>
          <w:rFonts w:ascii="Arial" w:hAnsi="Arial" w:cs="Arial"/>
          <w:i/>
          <w:sz w:val="24"/>
          <w:szCs w:val="24"/>
        </w:rPr>
        <w:t xml:space="preserve">V případě, že je odpověď na první otázku kladná: Vztahuje se judikatura Soudního dvora, podle které je na právním řádu každého členského státu stanovit soud příslušný k řešení sporů, v nichž jde o individuální práva, dovozovaná z komunitárního právního řádu (zejména např. rozsudek </w:t>
      </w:r>
      <w:proofErr w:type="spellStart"/>
      <w:r w:rsidRPr="00196764">
        <w:rPr>
          <w:rFonts w:ascii="Arial" w:hAnsi="Arial" w:cs="Arial"/>
          <w:i/>
          <w:sz w:val="24"/>
          <w:szCs w:val="24"/>
        </w:rPr>
        <w:t>Dorsch</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Consult</w:t>
      </w:r>
      <w:proofErr w:type="spellEnd"/>
      <w:r w:rsidRPr="00196764">
        <w:rPr>
          <w:rStyle w:val="Znakapoznpodarou"/>
          <w:rFonts w:ascii="Arial" w:hAnsi="Arial" w:cs="Arial"/>
          <w:i/>
          <w:sz w:val="24"/>
          <w:szCs w:val="24"/>
        </w:rPr>
        <w:footnoteReference w:id="76"/>
      </w:r>
      <w:r w:rsidRPr="00196764">
        <w:rPr>
          <w:rFonts w:ascii="Arial" w:hAnsi="Arial" w:cs="Arial"/>
          <w:i/>
          <w:sz w:val="24"/>
          <w:szCs w:val="24"/>
        </w:rPr>
        <w:t>), rovněž na případ, kdy jednání orgánu, jež má být v rozporu s komunitárním právem, spočívá v rozhodnutí nejvyššího soudu členského státu, jako je v tomto</w:t>
      </w:r>
      <w:r>
        <w:rPr>
          <w:rFonts w:ascii="Arial" w:hAnsi="Arial" w:cs="Arial"/>
          <w:i/>
          <w:sz w:val="24"/>
          <w:szCs w:val="24"/>
        </w:rPr>
        <w:t xml:space="preserve"> případě </w:t>
      </w:r>
      <w:proofErr w:type="spellStart"/>
      <w:r>
        <w:rPr>
          <w:rFonts w:ascii="Arial" w:hAnsi="Arial" w:cs="Arial"/>
          <w:i/>
          <w:sz w:val="24"/>
          <w:szCs w:val="24"/>
        </w:rPr>
        <w:t>Verwaltungsgerichtshof</w:t>
      </w:r>
      <w:proofErr w:type="spellEnd"/>
      <w:r>
        <w:rPr>
          <w:rFonts w:ascii="Arial" w:hAnsi="Arial" w:cs="Arial"/>
          <w:i/>
          <w:sz w:val="24"/>
          <w:szCs w:val="24"/>
        </w:rPr>
        <w:t>?</w:t>
      </w:r>
    </w:p>
    <w:p w:rsidR="005B3BB2" w:rsidRPr="00196764" w:rsidRDefault="005B3BB2" w:rsidP="005B3BB2">
      <w:pPr>
        <w:pStyle w:val="Odstavecseseznamem"/>
        <w:numPr>
          <w:ilvl w:val="0"/>
          <w:numId w:val="9"/>
        </w:numPr>
        <w:ind w:left="709" w:hanging="538"/>
        <w:rPr>
          <w:rFonts w:ascii="Arial" w:hAnsi="Arial" w:cs="Arial"/>
          <w:i/>
          <w:sz w:val="24"/>
          <w:szCs w:val="24"/>
        </w:rPr>
      </w:pPr>
      <w:r w:rsidRPr="00196764">
        <w:rPr>
          <w:rFonts w:ascii="Arial" w:hAnsi="Arial" w:cs="Arial"/>
          <w:i/>
          <w:sz w:val="24"/>
          <w:szCs w:val="24"/>
        </w:rPr>
        <w:t xml:space="preserve">V případě, že je odpověď na druhou otázku kladná: Odporuje právní teze formulovaná v níže uvedeném rozsudku </w:t>
      </w:r>
      <w:proofErr w:type="spellStart"/>
      <w:r w:rsidRPr="00196764">
        <w:rPr>
          <w:rFonts w:ascii="Arial" w:hAnsi="Arial" w:cs="Arial"/>
          <w:i/>
          <w:sz w:val="24"/>
          <w:szCs w:val="24"/>
        </w:rPr>
        <w:t>Verwaltungsgerichtshof</w:t>
      </w:r>
      <w:proofErr w:type="spellEnd"/>
      <w:r w:rsidRPr="00196764">
        <w:rPr>
          <w:rFonts w:ascii="Arial" w:hAnsi="Arial" w:cs="Arial"/>
          <w:i/>
          <w:sz w:val="24"/>
          <w:szCs w:val="24"/>
        </w:rPr>
        <w:t>, podle níž je zvláštní příplatek za výsluhu let druhem odměny za věrnost, v tomto ohledu přímo použitelnému ustanovení komunitárního práva, zvláště principu nepřímé nediskriminace zakotvenému v článku 48 Smlouvy o založení ES a příslušné ustálené judikatuře Soudního dvora?</w:t>
      </w:r>
    </w:p>
    <w:p w:rsidR="005B3BB2" w:rsidRPr="00196764" w:rsidRDefault="005B3BB2" w:rsidP="005B3BB2">
      <w:pPr>
        <w:pStyle w:val="Odstavecseseznamem"/>
        <w:numPr>
          <w:ilvl w:val="0"/>
          <w:numId w:val="9"/>
        </w:numPr>
        <w:ind w:left="709" w:hanging="538"/>
        <w:rPr>
          <w:rFonts w:ascii="Arial" w:hAnsi="Arial" w:cs="Arial"/>
          <w:i/>
          <w:sz w:val="24"/>
          <w:szCs w:val="24"/>
        </w:rPr>
      </w:pPr>
      <w:r w:rsidRPr="00196764">
        <w:rPr>
          <w:rFonts w:ascii="Arial" w:hAnsi="Arial" w:cs="Arial"/>
          <w:i/>
          <w:sz w:val="24"/>
          <w:szCs w:val="24"/>
        </w:rPr>
        <w:t>V případě, že je odpověď na třetí otázku kladná: Zakládá toto porušení přímo použitelného ustanovení komunitárního práva žalobci v hlavním sporu subjektivní právo?</w:t>
      </w:r>
    </w:p>
    <w:p w:rsidR="005B3BB2" w:rsidRPr="00196764" w:rsidRDefault="005B3BB2" w:rsidP="005B3BB2">
      <w:pPr>
        <w:pStyle w:val="Odstavecseseznamem"/>
        <w:numPr>
          <w:ilvl w:val="0"/>
          <w:numId w:val="9"/>
        </w:numPr>
        <w:ind w:left="709" w:hanging="538"/>
        <w:rPr>
          <w:rFonts w:ascii="Arial" w:hAnsi="Arial" w:cs="Arial"/>
          <w:sz w:val="24"/>
          <w:szCs w:val="24"/>
        </w:rPr>
      </w:pPr>
      <w:r w:rsidRPr="00196764">
        <w:rPr>
          <w:rFonts w:ascii="Arial" w:hAnsi="Arial" w:cs="Arial"/>
          <w:i/>
          <w:sz w:val="24"/>
          <w:szCs w:val="24"/>
        </w:rPr>
        <w:lastRenderedPageBreak/>
        <w:t xml:space="preserve">V případě, že je odpověď na čtvrtou otázku kladná: Má Soudní dvůr na základě znění žádosti o rozhodnutí předběžných otázek veškeré informace k tomu, aby posoudil, zda v daném případě </w:t>
      </w:r>
      <w:proofErr w:type="spellStart"/>
      <w:r w:rsidRPr="00196764">
        <w:rPr>
          <w:rFonts w:ascii="Arial" w:hAnsi="Arial" w:cs="Arial"/>
          <w:i/>
          <w:sz w:val="24"/>
          <w:szCs w:val="24"/>
        </w:rPr>
        <w:t>Verwaltungsgerichtshof</w:t>
      </w:r>
      <w:proofErr w:type="spellEnd"/>
      <w:r w:rsidRPr="00196764">
        <w:rPr>
          <w:rFonts w:ascii="Arial" w:hAnsi="Arial" w:cs="Arial"/>
          <w:i/>
          <w:sz w:val="24"/>
          <w:szCs w:val="24"/>
        </w:rPr>
        <w:t xml:space="preserve"> </w:t>
      </w:r>
      <w:proofErr w:type="gramStart"/>
      <w:r w:rsidRPr="00196764">
        <w:rPr>
          <w:rFonts w:ascii="Arial" w:hAnsi="Arial" w:cs="Arial"/>
          <w:i/>
          <w:sz w:val="24"/>
          <w:szCs w:val="24"/>
        </w:rPr>
        <w:t xml:space="preserve">zjevně </w:t>
      </w:r>
      <w:r w:rsidR="00BD1DD0">
        <w:rPr>
          <w:rFonts w:ascii="Arial" w:hAnsi="Arial" w:cs="Arial"/>
          <w:i/>
          <w:sz w:val="24"/>
          <w:szCs w:val="24"/>
        </w:rPr>
        <w:t xml:space="preserve">              </w:t>
      </w:r>
      <w:r w:rsidRPr="00196764">
        <w:rPr>
          <w:rFonts w:ascii="Arial" w:hAnsi="Arial" w:cs="Arial"/>
          <w:i/>
          <w:sz w:val="24"/>
          <w:szCs w:val="24"/>
        </w:rPr>
        <w:t>a významně</w:t>
      </w:r>
      <w:proofErr w:type="gramEnd"/>
      <w:r w:rsidRPr="00196764">
        <w:rPr>
          <w:rFonts w:ascii="Arial" w:hAnsi="Arial" w:cs="Arial"/>
          <w:i/>
          <w:sz w:val="24"/>
          <w:szCs w:val="24"/>
        </w:rPr>
        <w:t xml:space="preserve"> zneužil prav</w:t>
      </w:r>
      <w:r>
        <w:rPr>
          <w:rFonts w:ascii="Arial" w:hAnsi="Arial" w:cs="Arial"/>
          <w:i/>
          <w:sz w:val="24"/>
          <w:szCs w:val="24"/>
        </w:rPr>
        <w:t>omoci spojené s uvážením, které</w:t>
      </w:r>
      <w:r w:rsidRPr="00196764">
        <w:rPr>
          <w:rFonts w:ascii="Arial" w:hAnsi="Arial" w:cs="Arial"/>
          <w:i/>
          <w:sz w:val="24"/>
          <w:szCs w:val="24"/>
        </w:rPr>
        <w:t xml:space="preserve"> má, nebo je naopak na rakouském soudu, který předložil žádost o rozhodnutí předběžných otázek, aby tuto otázku vyřešil?“</w:t>
      </w:r>
      <w:r w:rsidRPr="00196764">
        <w:rPr>
          <w:rStyle w:val="Znakapoznpodarou"/>
          <w:rFonts w:ascii="Arial" w:hAnsi="Arial" w:cs="Arial"/>
          <w:sz w:val="24"/>
          <w:szCs w:val="24"/>
        </w:rPr>
        <w:footnoteReference w:id="77"/>
      </w:r>
    </w:p>
    <w:p w:rsidR="005B3BB2" w:rsidRPr="00196764" w:rsidRDefault="005B3BB2" w:rsidP="005B3BB2">
      <w:pPr>
        <w:pStyle w:val="Odstavecseseznamem"/>
        <w:ind w:left="709"/>
        <w:rPr>
          <w:rFonts w:ascii="Arial" w:hAnsi="Arial" w:cs="Arial"/>
          <w:sz w:val="24"/>
          <w:szCs w:val="24"/>
        </w:rPr>
      </w:pPr>
    </w:p>
    <w:p w:rsidR="005B3BB2" w:rsidRPr="00196764" w:rsidRDefault="005B3BB2" w:rsidP="005B3BB2">
      <w:pPr>
        <w:ind w:firstLine="527"/>
        <w:rPr>
          <w:rFonts w:ascii="Arial" w:hAnsi="Arial" w:cs="Arial"/>
          <w:sz w:val="24"/>
          <w:szCs w:val="24"/>
        </w:rPr>
      </w:pPr>
      <w:r w:rsidRPr="00196764">
        <w:rPr>
          <w:rFonts w:ascii="Arial" w:hAnsi="Arial" w:cs="Arial"/>
          <w:sz w:val="24"/>
          <w:szCs w:val="24"/>
        </w:rPr>
        <w:t xml:space="preserve">Na výše uvedené otázky SD reagoval tím, že v podstatě </w:t>
      </w:r>
      <w:r w:rsidR="006E3D5D">
        <w:rPr>
          <w:rFonts w:ascii="Arial" w:hAnsi="Arial" w:cs="Arial"/>
          <w:sz w:val="24"/>
          <w:szCs w:val="24"/>
        </w:rPr>
        <w:t xml:space="preserve">institut odpovědnosti ČS </w:t>
      </w:r>
      <w:r w:rsidRPr="00196764">
        <w:rPr>
          <w:rFonts w:ascii="Arial" w:hAnsi="Arial" w:cs="Arial"/>
          <w:sz w:val="24"/>
          <w:szCs w:val="24"/>
        </w:rPr>
        <w:t>za porušen</w:t>
      </w:r>
      <w:r w:rsidR="00B74EA6">
        <w:rPr>
          <w:rFonts w:ascii="Arial" w:hAnsi="Arial" w:cs="Arial"/>
          <w:sz w:val="24"/>
          <w:szCs w:val="24"/>
        </w:rPr>
        <w:t>í unijního práva NS</w:t>
      </w:r>
      <w:r>
        <w:rPr>
          <w:rFonts w:ascii="Arial" w:hAnsi="Arial" w:cs="Arial"/>
          <w:sz w:val="24"/>
          <w:szCs w:val="24"/>
        </w:rPr>
        <w:t xml:space="preserve"> v tomto případě</w:t>
      </w:r>
      <w:r w:rsidRPr="00196764">
        <w:rPr>
          <w:rFonts w:ascii="Arial" w:hAnsi="Arial" w:cs="Arial"/>
          <w:sz w:val="24"/>
          <w:szCs w:val="24"/>
        </w:rPr>
        <w:t xml:space="preserve"> </w:t>
      </w:r>
      <w:r>
        <w:rPr>
          <w:rFonts w:ascii="Arial" w:hAnsi="Arial" w:cs="Arial"/>
          <w:sz w:val="24"/>
          <w:szCs w:val="24"/>
        </w:rPr>
        <w:t>potvrdil</w:t>
      </w:r>
      <w:r w:rsidRPr="00196764">
        <w:rPr>
          <w:rFonts w:ascii="Arial" w:hAnsi="Arial" w:cs="Arial"/>
          <w:sz w:val="24"/>
          <w:szCs w:val="24"/>
        </w:rPr>
        <w:t>. Tohle bylo v podstatě to nejdůležitější, k čemu se měl SD vyjádřit. Podrobný rozbor před</w:t>
      </w:r>
      <w:r>
        <w:rPr>
          <w:rFonts w:ascii="Arial" w:hAnsi="Arial" w:cs="Arial"/>
          <w:sz w:val="24"/>
          <w:szCs w:val="24"/>
        </w:rPr>
        <w:t>běžných otázek si uvedeme níže.</w:t>
      </w:r>
    </w:p>
    <w:p w:rsidR="004571B8" w:rsidRPr="00196764" w:rsidRDefault="004571B8" w:rsidP="005B3BB2">
      <w:pPr>
        <w:tabs>
          <w:tab w:val="left" w:pos="1875"/>
        </w:tabs>
        <w:rPr>
          <w:rFonts w:ascii="Arial" w:hAnsi="Arial" w:cs="Arial"/>
          <w:sz w:val="24"/>
          <w:szCs w:val="24"/>
        </w:rPr>
      </w:pPr>
    </w:p>
    <w:p w:rsidR="005B3BB2" w:rsidRPr="008C019F" w:rsidRDefault="004571B8" w:rsidP="008C019F">
      <w:pPr>
        <w:pStyle w:val="Nadpis3"/>
        <w:numPr>
          <w:ilvl w:val="2"/>
          <w:numId w:val="1"/>
        </w:numPr>
        <w:ind w:left="0" w:firstLine="0"/>
        <w:rPr>
          <w:rFonts w:cs="Arial"/>
        </w:rPr>
      </w:pPr>
      <w:bookmarkStart w:id="16" w:name="_Toc366148622"/>
      <w:r w:rsidRPr="00196764">
        <w:rPr>
          <w:rFonts w:cs="Arial"/>
        </w:rPr>
        <w:t>Odůvodnění rozhodnutí Soudního dvora</w:t>
      </w:r>
      <w:bookmarkEnd w:id="16"/>
    </w:p>
    <w:p w:rsidR="005B3BB2" w:rsidRPr="00196764" w:rsidRDefault="005B3BB2" w:rsidP="005B3BB2">
      <w:pPr>
        <w:tabs>
          <w:tab w:val="left" w:pos="1875"/>
        </w:tabs>
        <w:ind w:firstLine="527"/>
        <w:rPr>
          <w:rFonts w:ascii="Arial" w:hAnsi="Arial" w:cs="Arial"/>
          <w:sz w:val="24"/>
          <w:szCs w:val="24"/>
        </w:rPr>
      </w:pPr>
      <w:r w:rsidRPr="00196764">
        <w:rPr>
          <w:rFonts w:ascii="Arial" w:hAnsi="Arial" w:cs="Arial"/>
          <w:sz w:val="24"/>
          <w:szCs w:val="24"/>
        </w:rPr>
        <w:t>Tento případ se stal bedlivě pozorovaným jak vlád</w:t>
      </w:r>
      <w:r w:rsidR="006E3D5D">
        <w:rPr>
          <w:rFonts w:ascii="Arial" w:hAnsi="Arial" w:cs="Arial"/>
          <w:sz w:val="24"/>
          <w:szCs w:val="24"/>
        </w:rPr>
        <w:t>ami jednotlivých ČS</w:t>
      </w:r>
      <w:r w:rsidRPr="00196764">
        <w:rPr>
          <w:rFonts w:ascii="Arial" w:hAnsi="Arial" w:cs="Arial"/>
          <w:sz w:val="24"/>
          <w:szCs w:val="24"/>
        </w:rPr>
        <w:t>, tak i</w:t>
      </w:r>
      <w:r>
        <w:rPr>
          <w:rFonts w:ascii="Arial" w:hAnsi="Arial" w:cs="Arial"/>
          <w:sz w:val="24"/>
          <w:szCs w:val="24"/>
        </w:rPr>
        <w:t xml:space="preserve"> </w:t>
      </w:r>
      <w:r w:rsidR="008C019F">
        <w:rPr>
          <w:rFonts w:ascii="Arial" w:hAnsi="Arial" w:cs="Arial"/>
          <w:sz w:val="24"/>
          <w:szCs w:val="24"/>
        </w:rPr>
        <w:t>EK</w:t>
      </w:r>
      <w:r w:rsidRPr="00196764">
        <w:rPr>
          <w:rFonts w:ascii="Arial" w:hAnsi="Arial" w:cs="Arial"/>
          <w:sz w:val="24"/>
          <w:szCs w:val="24"/>
        </w:rPr>
        <w:t>. Státy samozřejmě pochopitelně aspirovaly, aby odpovědnost za porušování práva</w:t>
      </w:r>
      <w:r>
        <w:rPr>
          <w:rFonts w:ascii="Arial" w:hAnsi="Arial" w:cs="Arial"/>
          <w:sz w:val="24"/>
          <w:szCs w:val="24"/>
        </w:rPr>
        <w:t xml:space="preserve"> </w:t>
      </w:r>
      <w:r w:rsidR="008C019F">
        <w:rPr>
          <w:rFonts w:ascii="Arial" w:hAnsi="Arial" w:cs="Arial"/>
          <w:sz w:val="24"/>
          <w:szCs w:val="24"/>
        </w:rPr>
        <w:t>národními</w:t>
      </w:r>
      <w:r>
        <w:rPr>
          <w:rFonts w:ascii="Arial" w:hAnsi="Arial" w:cs="Arial"/>
          <w:sz w:val="24"/>
          <w:szCs w:val="24"/>
        </w:rPr>
        <w:t xml:space="preserve"> </w:t>
      </w:r>
      <w:r w:rsidRPr="00196764">
        <w:rPr>
          <w:rFonts w:ascii="Arial" w:hAnsi="Arial" w:cs="Arial"/>
          <w:sz w:val="24"/>
          <w:szCs w:val="24"/>
        </w:rPr>
        <w:t>soudními</w:t>
      </w:r>
      <w:r>
        <w:rPr>
          <w:rFonts w:ascii="Arial" w:hAnsi="Arial" w:cs="Arial"/>
          <w:sz w:val="24"/>
          <w:szCs w:val="24"/>
        </w:rPr>
        <w:t xml:space="preserve"> orgány byla co nejužší a EK</w:t>
      </w:r>
      <w:r w:rsidRPr="00196764">
        <w:rPr>
          <w:rFonts w:ascii="Arial" w:hAnsi="Arial" w:cs="Arial"/>
          <w:sz w:val="24"/>
          <w:szCs w:val="24"/>
        </w:rPr>
        <w:t xml:space="preserve"> s nimi částečně souhlasila. Využily své možnosti a předložily k této věci svá vyjádření. SD tak stál před těžkým rozhodnutím.</w:t>
      </w:r>
    </w:p>
    <w:p w:rsidR="005B3BB2" w:rsidRPr="00196764" w:rsidRDefault="005B3BB2" w:rsidP="005B3BB2">
      <w:pPr>
        <w:pStyle w:val="text"/>
        <w:ind w:firstLine="527"/>
        <w:rPr>
          <w:rFonts w:ascii="Arial" w:hAnsi="Arial" w:cs="Arial"/>
        </w:rPr>
      </w:pPr>
      <w:r w:rsidRPr="00196764">
        <w:rPr>
          <w:rFonts w:ascii="Arial" w:hAnsi="Arial" w:cs="Arial"/>
          <w:szCs w:val="24"/>
        </w:rPr>
        <w:t>Jen příkladem si uveďme tvrzen</w:t>
      </w:r>
      <w:r w:rsidR="006E3D5D">
        <w:rPr>
          <w:rFonts w:ascii="Arial" w:hAnsi="Arial" w:cs="Arial"/>
          <w:szCs w:val="24"/>
        </w:rPr>
        <w:t>í některých vlád ČS</w:t>
      </w:r>
      <w:r w:rsidRPr="00196764">
        <w:rPr>
          <w:rFonts w:ascii="Arial" w:hAnsi="Arial" w:cs="Arial"/>
          <w:szCs w:val="24"/>
        </w:rPr>
        <w:t>. Německo a Nizozemí byly</w:t>
      </w:r>
      <w:r>
        <w:rPr>
          <w:rFonts w:ascii="Arial" w:hAnsi="Arial" w:cs="Arial"/>
          <w:szCs w:val="24"/>
        </w:rPr>
        <w:t xml:space="preserve"> pro podporu </w:t>
      </w:r>
      <w:r w:rsidRPr="00196764">
        <w:rPr>
          <w:rFonts w:ascii="Arial" w:hAnsi="Arial" w:cs="Arial"/>
          <w:szCs w:val="24"/>
        </w:rPr>
        <w:t xml:space="preserve">této odpovědnosti s tím, že vznikne pouze v případě jejího dostatečně závažného porušení s ohledem na princip res </w:t>
      </w:r>
      <w:proofErr w:type="spellStart"/>
      <w:r w:rsidRPr="00196764">
        <w:rPr>
          <w:rFonts w:ascii="Arial" w:hAnsi="Arial" w:cs="Arial"/>
          <w:szCs w:val="24"/>
        </w:rPr>
        <w:t>iudicata</w:t>
      </w:r>
      <w:proofErr w:type="spellEnd"/>
      <w:r w:rsidRPr="00196764">
        <w:rPr>
          <w:rStyle w:val="Znakapoznpodarou"/>
          <w:rFonts w:ascii="Arial" w:hAnsi="Arial" w:cs="Arial"/>
          <w:szCs w:val="24"/>
        </w:rPr>
        <w:footnoteReference w:id="78"/>
      </w:r>
      <w:r w:rsidRPr="00196764">
        <w:rPr>
          <w:rFonts w:ascii="Arial" w:hAnsi="Arial" w:cs="Arial"/>
          <w:szCs w:val="24"/>
        </w:rPr>
        <w:t>. K tom</w:t>
      </w:r>
      <w:r w:rsidR="008C019F">
        <w:rPr>
          <w:rFonts w:ascii="Arial" w:hAnsi="Arial" w:cs="Arial"/>
          <w:szCs w:val="24"/>
        </w:rPr>
        <w:t>uto úsudku se přidala</w:t>
      </w:r>
      <w:r>
        <w:rPr>
          <w:rFonts w:ascii="Arial" w:hAnsi="Arial" w:cs="Arial"/>
          <w:szCs w:val="24"/>
        </w:rPr>
        <w:t xml:space="preserve"> i EK</w:t>
      </w:r>
      <w:r w:rsidRPr="00196764">
        <w:rPr>
          <w:rFonts w:ascii="Arial" w:hAnsi="Arial" w:cs="Arial"/>
          <w:szCs w:val="24"/>
        </w:rPr>
        <w:t>. Nizozemí si však stálo za tím</w:t>
      </w:r>
      <w:r w:rsidR="00B74EA6">
        <w:rPr>
          <w:rFonts w:ascii="Arial" w:hAnsi="Arial" w:cs="Arial"/>
          <w:szCs w:val="24"/>
        </w:rPr>
        <w:t>, aby v případě, že NS</w:t>
      </w:r>
      <w:r w:rsidRPr="00196764">
        <w:rPr>
          <w:rFonts w:ascii="Arial" w:hAnsi="Arial" w:cs="Arial"/>
          <w:szCs w:val="24"/>
        </w:rPr>
        <w:t xml:space="preserve"> nesplní povinnost předložit předběžnou otázku, tato odpovědnost vznikala výlučně. Naproti tomu Francie, Ra</w:t>
      </w:r>
      <w:r w:rsidR="008C019F">
        <w:rPr>
          <w:rFonts w:ascii="Arial" w:hAnsi="Arial" w:cs="Arial"/>
          <w:szCs w:val="24"/>
        </w:rPr>
        <w:t>kousko a Velká Británie odmítaly</w:t>
      </w:r>
      <w:r w:rsidRPr="00196764">
        <w:rPr>
          <w:rFonts w:ascii="Arial" w:hAnsi="Arial" w:cs="Arial"/>
          <w:szCs w:val="24"/>
        </w:rPr>
        <w:t xml:space="preserve"> to, aby stát byl odpovědný za škodu způsobenou porušením unijn</w:t>
      </w:r>
      <w:r w:rsidR="00B74EA6">
        <w:rPr>
          <w:rFonts w:ascii="Arial" w:hAnsi="Arial" w:cs="Arial"/>
          <w:szCs w:val="24"/>
        </w:rPr>
        <w:t>ího práva jejich NS</w:t>
      </w:r>
      <w:r w:rsidRPr="00196764">
        <w:rPr>
          <w:rFonts w:ascii="Arial" w:hAnsi="Arial" w:cs="Arial"/>
          <w:szCs w:val="24"/>
        </w:rPr>
        <w:t xml:space="preserve">, pokud rozhoduje v posledním stupni. Vlády těchto států se opíraly hlavně o princip res </w:t>
      </w:r>
      <w:proofErr w:type="spellStart"/>
      <w:r w:rsidRPr="00196764">
        <w:rPr>
          <w:rFonts w:ascii="Arial" w:hAnsi="Arial" w:cs="Arial"/>
          <w:szCs w:val="24"/>
        </w:rPr>
        <w:t>iudicata</w:t>
      </w:r>
      <w:proofErr w:type="spellEnd"/>
      <w:r w:rsidRPr="00196764">
        <w:rPr>
          <w:rFonts w:ascii="Arial" w:hAnsi="Arial" w:cs="Arial"/>
          <w:szCs w:val="24"/>
        </w:rPr>
        <w:t xml:space="preserve">, který by mohl být </w:t>
      </w:r>
      <w:r>
        <w:rPr>
          <w:rFonts w:ascii="Arial" w:hAnsi="Arial" w:cs="Arial"/>
          <w:szCs w:val="24"/>
        </w:rPr>
        <w:t xml:space="preserve">podle jejich názoru </w:t>
      </w:r>
      <w:r w:rsidRPr="00196764">
        <w:rPr>
          <w:rFonts w:ascii="Arial" w:hAnsi="Arial" w:cs="Arial"/>
          <w:szCs w:val="24"/>
        </w:rPr>
        <w:t>tímto posunem prolomen a zaručenost právního řádu</w:t>
      </w:r>
      <w:r>
        <w:rPr>
          <w:rFonts w:ascii="Arial" w:hAnsi="Arial" w:cs="Arial"/>
          <w:szCs w:val="24"/>
        </w:rPr>
        <w:t xml:space="preserve"> </w:t>
      </w:r>
      <w:r w:rsidR="008C019F">
        <w:rPr>
          <w:rFonts w:ascii="Arial" w:hAnsi="Arial" w:cs="Arial"/>
          <w:szCs w:val="24"/>
        </w:rPr>
        <w:t xml:space="preserve">tak </w:t>
      </w:r>
      <w:r w:rsidRPr="00196764">
        <w:rPr>
          <w:rFonts w:ascii="Arial" w:hAnsi="Arial" w:cs="Arial"/>
          <w:szCs w:val="24"/>
        </w:rPr>
        <w:t>ohrožena.</w:t>
      </w:r>
      <w:r w:rsidRPr="00196764">
        <w:rPr>
          <w:rStyle w:val="Znakapoznpodarou"/>
          <w:rFonts w:ascii="Arial" w:hAnsi="Arial" w:cs="Arial"/>
          <w:szCs w:val="24"/>
        </w:rPr>
        <w:footnoteReference w:id="79"/>
      </w:r>
      <w:r w:rsidRPr="00196764">
        <w:rPr>
          <w:rFonts w:ascii="Arial" w:hAnsi="Arial" w:cs="Arial"/>
          <w:szCs w:val="24"/>
        </w:rPr>
        <w:t xml:space="preserve"> Dalším argumentem bylo narušení soudcovské nezávislosti, kdy by mohlo dojít k oslabení autority soudů, načež SD tento důvod odmítl, když judikoval, že nelze </w:t>
      </w:r>
      <w:proofErr w:type="gramStart"/>
      <w:r w:rsidRPr="00196764">
        <w:rPr>
          <w:rFonts w:ascii="Arial" w:hAnsi="Arial" w:cs="Arial"/>
          <w:szCs w:val="24"/>
        </w:rPr>
        <w:t xml:space="preserve">hovořit </w:t>
      </w:r>
      <w:r w:rsidR="00BD1DD0">
        <w:rPr>
          <w:rFonts w:ascii="Arial" w:hAnsi="Arial" w:cs="Arial"/>
          <w:szCs w:val="24"/>
        </w:rPr>
        <w:t xml:space="preserve">                   </w:t>
      </w:r>
      <w:r w:rsidRPr="00196764">
        <w:rPr>
          <w:rFonts w:ascii="Arial" w:hAnsi="Arial" w:cs="Arial"/>
          <w:szCs w:val="24"/>
        </w:rPr>
        <w:lastRenderedPageBreak/>
        <w:t>o personální</w:t>
      </w:r>
      <w:proofErr w:type="gramEnd"/>
      <w:r w:rsidRPr="00196764">
        <w:rPr>
          <w:rFonts w:ascii="Arial" w:hAnsi="Arial" w:cs="Arial"/>
          <w:szCs w:val="24"/>
        </w:rPr>
        <w:t xml:space="preserve"> odpovědnosti soudců, tím pádem nedojde k intervenci do jejich </w:t>
      </w:r>
      <w:r w:rsidR="008C019F">
        <w:rPr>
          <w:rFonts w:ascii="Arial" w:hAnsi="Arial" w:cs="Arial"/>
          <w:szCs w:val="24"/>
        </w:rPr>
        <w:t>suverenity.</w:t>
      </w:r>
    </w:p>
    <w:p w:rsidR="005B3BB2" w:rsidRPr="00196764" w:rsidRDefault="005B3BB2" w:rsidP="005B3BB2">
      <w:pPr>
        <w:ind w:firstLine="527"/>
        <w:rPr>
          <w:rFonts w:ascii="Arial" w:hAnsi="Arial" w:cs="Arial"/>
          <w:sz w:val="24"/>
          <w:szCs w:val="24"/>
        </w:rPr>
      </w:pPr>
      <w:r w:rsidRPr="00196764">
        <w:rPr>
          <w:rFonts w:ascii="Arial" w:hAnsi="Arial" w:cs="Arial"/>
          <w:sz w:val="24"/>
          <w:szCs w:val="24"/>
        </w:rPr>
        <w:t>Nyní se budeme věnovat vyjádření SD k jemu položené první a druhé předběžné otázce, které zkoumal společně.</w:t>
      </w:r>
    </w:p>
    <w:p w:rsidR="005B3BB2" w:rsidRPr="00196764" w:rsidRDefault="005B3BB2" w:rsidP="005B3BB2">
      <w:pPr>
        <w:ind w:firstLine="527"/>
        <w:rPr>
          <w:rFonts w:ascii="Arial" w:hAnsi="Arial" w:cs="Arial"/>
          <w:sz w:val="24"/>
          <w:szCs w:val="24"/>
        </w:rPr>
      </w:pPr>
      <w:r w:rsidRPr="00196764">
        <w:rPr>
          <w:rFonts w:ascii="Arial" w:hAnsi="Arial" w:cs="Arial"/>
          <w:sz w:val="24"/>
          <w:szCs w:val="24"/>
        </w:rPr>
        <w:t>Na začátku se zmínil, že prin</w:t>
      </w:r>
      <w:r w:rsidR="006E3D5D">
        <w:rPr>
          <w:rFonts w:ascii="Arial" w:hAnsi="Arial" w:cs="Arial"/>
          <w:sz w:val="24"/>
          <w:szCs w:val="24"/>
        </w:rPr>
        <w:t>cip odpovědnosti ČS</w:t>
      </w:r>
      <w:r w:rsidRPr="00196764">
        <w:rPr>
          <w:rFonts w:ascii="Arial" w:hAnsi="Arial" w:cs="Arial"/>
          <w:sz w:val="24"/>
          <w:szCs w:val="24"/>
        </w:rPr>
        <w:t xml:space="preserve"> způsobené jednotlivcům porušením unijního práva je obsahem samotného unijního právního řádu, což již bylo </w:t>
      </w:r>
      <w:r>
        <w:rPr>
          <w:rFonts w:ascii="Arial" w:hAnsi="Arial" w:cs="Arial"/>
          <w:sz w:val="24"/>
          <w:szCs w:val="24"/>
        </w:rPr>
        <w:t xml:space="preserve">rovněž </w:t>
      </w:r>
      <w:r w:rsidRPr="00196764">
        <w:rPr>
          <w:rFonts w:ascii="Arial" w:hAnsi="Arial" w:cs="Arial"/>
          <w:sz w:val="24"/>
          <w:szCs w:val="24"/>
        </w:rPr>
        <w:t xml:space="preserve">judikováno v rozsudcích </w:t>
      </w:r>
      <w:proofErr w:type="spellStart"/>
      <w:r w:rsidRPr="00196764">
        <w:rPr>
          <w:rFonts w:ascii="Arial" w:hAnsi="Arial" w:cs="Arial"/>
          <w:i/>
          <w:sz w:val="24"/>
          <w:szCs w:val="24"/>
        </w:rPr>
        <w:t>Francovich</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British</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Telecommunications</w:t>
      </w:r>
      <w:proofErr w:type="spellEnd"/>
      <w:r w:rsidRPr="00196764">
        <w:rPr>
          <w:rStyle w:val="Znakapoznpodarou"/>
          <w:rFonts w:ascii="Arial" w:hAnsi="Arial" w:cs="Arial"/>
          <w:sz w:val="24"/>
          <w:szCs w:val="24"/>
        </w:rPr>
        <w:footnoteReference w:id="80"/>
      </w:r>
      <w:r w:rsidRPr="00196764">
        <w:rPr>
          <w:rFonts w:ascii="Arial" w:hAnsi="Arial" w:cs="Arial"/>
          <w:sz w:val="24"/>
          <w:szCs w:val="24"/>
        </w:rPr>
        <w:t xml:space="preserve">, </w:t>
      </w:r>
      <w:proofErr w:type="spellStart"/>
      <w:r w:rsidRPr="00196764">
        <w:rPr>
          <w:rFonts w:ascii="Arial" w:hAnsi="Arial" w:cs="Arial"/>
          <w:i/>
          <w:sz w:val="24"/>
          <w:szCs w:val="24"/>
        </w:rPr>
        <w:t>Hedley</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Lomas</w:t>
      </w:r>
      <w:proofErr w:type="spellEnd"/>
      <w:r w:rsidRPr="00196764">
        <w:rPr>
          <w:rStyle w:val="Znakapoznpodarou"/>
          <w:rFonts w:ascii="Arial" w:hAnsi="Arial" w:cs="Arial"/>
          <w:sz w:val="24"/>
          <w:szCs w:val="24"/>
        </w:rPr>
        <w:footnoteReference w:id="81"/>
      </w:r>
      <w:r w:rsidRPr="00196764">
        <w:rPr>
          <w:rFonts w:ascii="Arial" w:hAnsi="Arial" w:cs="Arial"/>
          <w:sz w:val="24"/>
          <w:szCs w:val="24"/>
        </w:rPr>
        <w:t xml:space="preserve">, </w:t>
      </w:r>
      <w:proofErr w:type="spellStart"/>
      <w:r w:rsidRPr="00196764">
        <w:rPr>
          <w:rFonts w:ascii="Arial" w:hAnsi="Arial" w:cs="Arial"/>
          <w:i/>
          <w:sz w:val="24"/>
          <w:szCs w:val="24"/>
        </w:rPr>
        <w:t>Dillenkofer</w:t>
      </w:r>
      <w:proofErr w:type="spellEnd"/>
      <w:r w:rsidRPr="00196764">
        <w:rPr>
          <w:rStyle w:val="Znakapoznpodarou"/>
          <w:rFonts w:ascii="Arial" w:hAnsi="Arial" w:cs="Arial"/>
          <w:sz w:val="24"/>
          <w:szCs w:val="24"/>
        </w:rPr>
        <w:footnoteReference w:id="82"/>
      </w:r>
      <w:r w:rsidRPr="00196764">
        <w:rPr>
          <w:rFonts w:ascii="Arial" w:hAnsi="Arial" w:cs="Arial"/>
          <w:sz w:val="24"/>
          <w:szCs w:val="24"/>
        </w:rPr>
        <w:t xml:space="preserve">, </w:t>
      </w:r>
      <w:proofErr w:type="spellStart"/>
      <w:r w:rsidRPr="00196764">
        <w:rPr>
          <w:rFonts w:ascii="Arial" w:hAnsi="Arial" w:cs="Arial"/>
          <w:i/>
          <w:sz w:val="24"/>
          <w:szCs w:val="24"/>
        </w:rPr>
        <w:t>Norbrook</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Laboratories</w:t>
      </w:r>
      <w:proofErr w:type="spellEnd"/>
      <w:r w:rsidRPr="00196764">
        <w:rPr>
          <w:rStyle w:val="Znakapoznpodarou"/>
          <w:rFonts w:ascii="Arial" w:hAnsi="Arial" w:cs="Arial"/>
          <w:sz w:val="24"/>
          <w:szCs w:val="24"/>
        </w:rPr>
        <w:footnoteReference w:id="83"/>
      </w:r>
      <w:r w:rsidRPr="00196764">
        <w:rPr>
          <w:rFonts w:ascii="Arial" w:hAnsi="Arial" w:cs="Arial"/>
          <w:sz w:val="24"/>
          <w:szCs w:val="24"/>
        </w:rPr>
        <w:t xml:space="preserve">, </w:t>
      </w:r>
      <w:proofErr w:type="spellStart"/>
      <w:r w:rsidRPr="00196764">
        <w:rPr>
          <w:rFonts w:ascii="Arial" w:hAnsi="Arial" w:cs="Arial"/>
          <w:i/>
          <w:sz w:val="24"/>
          <w:szCs w:val="24"/>
        </w:rPr>
        <w:t>Haim</w:t>
      </w:r>
      <w:proofErr w:type="spellEnd"/>
      <w:r w:rsidRPr="00196764">
        <w:rPr>
          <w:rStyle w:val="Znakapoznpodarou"/>
          <w:rFonts w:ascii="Arial" w:hAnsi="Arial" w:cs="Arial"/>
          <w:sz w:val="24"/>
          <w:szCs w:val="24"/>
        </w:rPr>
        <w:footnoteReference w:id="84"/>
      </w:r>
      <w:r w:rsidRPr="00196764">
        <w:rPr>
          <w:rFonts w:ascii="Arial" w:hAnsi="Arial" w:cs="Arial"/>
          <w:sz w:val="24"/>
          <w:szCs w:val="24"/>
        </w:rPr>
        <w:t>a další. Dále zdůraznil, že princip odpovědnosti je inherentní unijnímu právnímu řádu</w:t>
      </w:r>
      <w:r w:rsidRPr="00196764">
        <w:rPr>
          <w:rStyle w:val="Znakapoznpodarou"/>
          <w:rFonts w:ascii="Arial" w:hAnsi="Arial" w:cs="Arial"/>
          <w:sz w:val="24"/>
          <w:szCs w:val="24"/>
        </w:rPr>
        <w:footnoteReference w:id="85"/>
      </w:r>
      <w:r w:rsidRPr="00196764">
        <w:rPr>
          <w:rFonts w:ascii="Arial" w:hAnsi="Arial" w:cs="Arial"/>
          <w:sz w:val="24"/>
          <w:szCs w:val="24"/>
        </w:rPr>
        <w:t xml:space="preserve"> a judikoval, jak jsme již zmínili výše, že odpovědnost vzniká ve všech případech porušen</w:t>
      </w:r>
      <w:r w:rsidR="006E3D5D">
        <w:rPr>
          <w:rFonts w:ascii="Arial" w:hAnsi="Arial" w:cs="Arial"/>
          <w:sz w:val="24"/>
          <w:szCs w:val="24"/>
        </w:rPr>
        <w:t>í unijního práva ČS</w:t>
      </w:r>
      <w:r w:rsidRPr="00196764">
        <w:rPr>
          <w:rFonts w:ascii="Arial" w:hAnsi="Arial" w:cs="Arial"/>
          <w:sz w:val="24"/>
          <w:szCs w:val="24"/>
        </w:rPr>
        <w:t>, a to způsobené jak jednáním, tak i opomenutím kte</w:t>
      </w:r>
      <w:r w:rsidR="006E3D5D">
        <w:rPr>
          <w:rFonts w:ascii="Arial" w:hAnsi="Arial" w:cs="Arial"/>
          <w:sz w:val="24"/>
          <w:szCs w:val="24"/>
        </w:rPr>
        <w:t>réhokoliv orgánu ČS</w:t>
      </w:r>
      <w:r w:rsidRPr="00196764">
        <w:rPr>
          <w:rFonts w:ascii="Arial" w:hAnsi="Arial" w:cs="Arial"/>
          <w:sz w:val="24"/>
          <w:szCs w:val="24"/>
        </w:rPr>
        <w:t xml:space="preserve">. Děje se tak z toho důvodu, že všechny </w:t>
      </w:r>
      <w:r w:rsidR="008C019F">
        <w:rPr>
          <w:rFonts w:ascii="Arial" w:hAnsi="Arial" w:cs="Arial"/>
          <w:sz w:val="24"/>
          <w:szCs w:val="24"/>
        </w:rPr>
        <w:t>orgány</w:t>
      </w:r>
      <w:r w:rsidRPr="00196764">
        <w:rPr>
          <w:rFonts w:ascii="Arial" w:hAnsi="Arial" w:cs="Arial"/>
          <w:sz w:val="24"/>
          <w:szCs w:val="24"/>
        </w:rPr>
        <w:t xml:space="preserve"> musí dodržovat normy unijního práva, které se zabývají právním postavením jednotlivců, přičemž ochrana jednotlivců by byla oslabena, pokud by škodu způsobil orgán moci soudní</w:t>
      </w:r>
      <w:r w:rsidRPr="00196764">
        <w:rPr>
          <w:rStyle w:val="Znakapoznpodarou"/>
          <w:rFonts w:ascii="Arial" w:hAnsi="Arial" w:cs="Arial"/>
          <w:sz w:val="24"/>
          <w:szCs w:val="24"/>
        </w:rPr>
        <w:footnoteReference w:id="86"/>
      </w:r>
      <w:r w:rsidRPr="00196764">
        <w:rPr>
          <w:rFonts w:ascii="Arial" w:hAnsi="Arial" w:cs="Arial"/>
          <w:sz w:val="24"/>
          <w:szCs w:val="24"/>
        </w:rPr>
        <w:t xml:space="preserve">, když v tomto kontextu vyvstává právě otázka res </w:t>
      </w:r>
      <w:proofErr w:type="spellStart"/>
      <w:r w:rsidRPr="00196764">
        <w:rPr>
          <w:rFonts w:ascii="Arial" w:hAnsi="Arial" w:cs="Arial"/>
          <w:sz w:val="24"/>
          <w:szCs w:val="24"/>
        </w:rPr>
        <w:t>iudicata</w:t>
      </w:r>
      <w:proofErr w:type="spellEnd"/>
      <w:r w:rsidRPr="00196764">
        <w:rPr>
          <w:rFonts w:ascii="Arial" w:hAnsi="Arial" w:cs="Arial"/>
          <w:sz w:val="24"/>
          <w:szCs w:val="24"/>
        </w:rPr>
        <w:t>. Výsti</w:t>
      </w:r>
      <w:r w:rsidR="008C019F">
        <w:rPr>
          <w:rFonts w:ascii="Arial" w:hAnsi="Arial" w:cs="Arial"/>
          <w:sz w:val="24"/>
          <w:szCs w:val="24"/>
        </w:rPr>
        <w:t>žnou poznámku uvádí ve svém článku Jan Malíř</w:t>
      </w:r>
      <w:r w:rsidRPr="008C019F">
        <w:rPr>
          <w:rFonts w:ascii="Arial" w:hAnsi="Arial" w:cs="Arial"/>
          <w:sz w:val="24"/>
          <w:szCs w:val="24"/>
        </w:rPr>
        <w:t>,</w:t>
      </w:r>
      <w:r w:rsidRPr="00196764">
        <w:rPr>
          <w:rFonts w:ascii="Arial" w:hAnsi="Arial" w:cs="Arial"/>
          <w:sz w:val="24"/>
          <w:szCs w:val="24"/>
        </w:rPr>
        <w:t xml:space="preserve"> který odkazuje na citaci </w:t>
      </w:r>
      <w:proofErr w:type="spellStart"/>
      <w:r w:rsidRPr="00196764">
        <w:rPr>
          <w:rFonts w:ascii="Arial" w:hAnsi="Arial" w:cs="Arial"/>
          <w:sz w:val="24"/>
          <w:szCs w:val="24"/>
        </w:rPr>
        <w:t>Domitianuse</w:t>
      </w:r>
      <w:proofErr w:type="spellEnd"/>
      <w:r w:rsidRPr="00196764">
        <w:rPr>
          <w:rFonts w:ascii="Arial" w:hAnsi="Arial" w:cs="Arial"/>
          <w:sz w:val="24"/>
          <w:szCs w:val="24"/>
        </w:rPr>
        <w:t xml:space="preserve"> </w:t>
      </w:r>
      <w:proofErr w:type="spellStart"/>
      <w:r w:rsidRPr="00196764">
        <w:rPr>
          <w:rFonts w:ascii="Arial" w:hAnsi="Arial" w:cs="Arial"/>
          <w:sz w:val="24"/>
          <w:szCs w:val="24"/>
        </w:rPr>
        <w:t>Ulpianuse</w:t>
      </w:r>
      <w:proofErr w:type="spellEnd"/>
      <w:r w:rsidRPr="00196764">
        <w:rPr>
          <w:rFonts w:ascii="Arial" w:hAnsi="Arial" w:cs="Arial"/>
          <w:sz w:val="24"/>
          <w:szCs w:val="24"/>
        </w:rPr>
        <w:t xml:space="preserve"> </w:t>
      </w:r>
      <w:proofErr w:type="spellStart"/>
      <w:r w:rsidRPr="00196764">
        <w:rPr>
          <w:rFonts w:ascii="Arial" w:hAnsi="Arial" w:cs="Arial"/>
          <w:sz w:val="24"/>
          <w:szCs w:val="24"/>
        </w:rPr>
        <w:t>Digesta</w:t>
      </w:r>
      <w:proofErr w:type="spellEnd"/>
      <w:r w:rsidRPr="00196764">
        <w:rPr>
          <w:rFonts w:ascii="Arial" w:hAnsi="Arial" w:cs="Arial"/>
          <w:sz w:val="24"/>
          <w:szCs w:val="24"/>
        </w:rPr>
        <w:t xml:space="preserve"> – </w:t>
      </w:r>
      <w:r>
        <w:rPr>
          <w:rFonts w:ascii="Arial" w:hAnsi="Arial" w:cs="Arial"/>
          <w:sz w:val="24"/>
          <w:szCs w:val="24"/>
        </w:rPr>
        <w:t>„</w:t>
      </w:r>
      <w:r w:rsidRPr="00133804">
        <w:rPr>
          <w:rFonts w:ascii="Arial" w:hAnsi="Arial" w:cs="Arial"/>
          <w:i/>
          <w:sz w:val="24"/>
          <w:szCs w:val="24"/>
        </w:rPr>
        <w:t>dávat každému, co jeho jest</w:t>
      </w:r>
      <w:r>
        <w:rPr>
          <w:rFonts w:ascii="Arial" w:hAnsi="Arial" w:cs="Arial"/>
          <w:i/>
          <w:sz w:val="24"/>
          <w:szCs w:val="24"/>
        </w:rPr>
        <w:t>“</w:t>
      </w:r>
      <w:r w:rsidRPr="00196764">
        <w:rPr>
          <w:rFonts w:ascii="Arial" w:hAnsi="Arial" w:cs="Arial"/>
          <w:sz w:val="24"/>
          <w:szCs w:val="24"/>
        </w:rPr>
        <w:t>, což vyznačuje hlavní smysl práva a jeho poskytování spravedlnosti.</w:t>
      </w:r>
      <w:r w:rsidRPr="00196764">
        <w:rPr>
          <w:rStyle w:val="Znakapoznpodarou"/>
          <w:rFonts w:ascii="Arial" w:hAnsi="Arial" w:cs="Arial"/>
          <w:sz w:val="24"/>
          <w:szCs w:val="24"/>
        </w:rPr>
        <w:footnoteReference w:id="87"/>
      </w:r>
      <w:r w:rsidRPr="00196764">
        <w:rPr>
          <w:rFonts w:ascii="Arial" w:hAnsi="Arial" w:cs="Arial"/>
          <w:sz w:val="24"/>
          <w:szCs w:val="24"/>
        </w:rPr>
        <w:t xml:space="preserve"> Navíc</w:t>
      </w:r>
      <w:r w:rsidR="008C019F">
        <w:rPr>
          <w:rFonts w:ascii="Arial" w:hAnsi="Arial" w:cs="Arial"/>
          <w:sz w:val="24"/>
          <w:szCs w:val="24"/>
        </w:rPr>
        <w:t>,</w:t>
      </w:r>
      <w:r w:rsidRPr="00196764">
        <w:rPr>
          <w:rFonts w:ascii="Arial" w:hAnsi="Arial" w:cs="Arial"/>
          <w:sz w:val="24"/>
          <w:szCs w:val="24"/>
        </w:rPr>
        <w:t xml:space="preserve"> s ohledem na </w:t>
      </w:r>
      <w:r w:rsidR="009D5B9F">
        <w:rPr>
          <w:rFonts w:ascii="Arial" w:hAnsi="Arial" w:cs="Arial"/>
          <w:sz w:val="24"/>
          <w:szCs w:val="24"/>
        </w:rPr>
        <w:t xml:space="preserve">čl. 267 SFEU, </w:t>
      </w:r>
      <w:r w:rsidRPr="008C019F">
        <w:rPr>
          <w:rFonts w:ascii="Arial" w:hAnsi="Arial" w:cs="Arial"/>
          <w:sz w:val="24"/>
          <w:szCs w:val="24"/>
        </w:rPr>
        <w:t>třetí pododstavec</w:t>
      </w:r>
      <w:r w:rsidR="009D5B9F">
        <w:rPr>
          <w:rFonts w:ascii="Arial" w:hAnsi="Arial" w:cs="Arial"/>
          <w:sz w:val="24"/>
          <w:szCs w:val="24"/>
        </w:rPr>
        <w:t xml:space="preserve"> (dříve čl. 234 SES, třetí pododstavec</w:t>
      </w:r>
      <w:r w:rsidRPr="008C019F">
        <w:rPr>
          <w:rFonts w:ascii="Arial" w:hAnsi="Arial" w:cs="Arial"/>
          <w:sz w:val="24"/>
          <w:szCs w:val="24"/>
        </w:rPr>
        <w:t>)</w:t>
      </w:r>
      <w:r w:rsidR="008C019F" w:rsidRPr="008C019F">
        <w:rPr>
          <w:rFonts w:ascii="Arial" w:hAnsi="Arial" w:cs="Arial"/>
          <w:sz w:val="24"/>
          <w:szCs w:val="24"/>
        </w:rPr>
        <w:t>,</w:t>
      </w:r>
      <w:r w:rsidRPr="00196764">
        <w:rPr>
          <w:rFonts w:ascii="Arial" w:hAnsi="Arial" w:cs="Arial"/>
          <w:sz w:val="24"/>
          <w:szCs w:val="24"/>
        </w:rPr>
        <w:t xml:space="preserve"> tuto odpovědnost za porušení práva EU národními soudy vymezuje SD pouze na soudy nejvyšší instance.</w:t>
      </w:r>
    </w:p>
    <w:p w:rsidR="005B3BB2" w:rsidRPr="00196764" w:rsidRDefault="005B3BB2" w:rsidP="005B3BB2">
      <w:pPr>
        <w:ind w:firstLine="527"/>
        <w:rPr>
          <w:rFonts w:ascii="Arial" w:hAnsi="Arial" w:cs="Arial"/>
          <w:sz w:val="24"/>
          <w:szCs w:val="24"/>
        </w:rPr>
      </w:pPr>
      <w:r w:rsidRPr="00196764">
        <w:rPr>
          <w:rFonts w:ascii="Arial" w:hAnsi="Arial" w:cs="Arial"/>
          <w:sz w:val="24"/>
          <w:szCs w:val="24"/>
        </w:rPr>
        <w:t>V rámci položené druhé předběžné otázky se SD vyjadřu</w:t>
      </w:r>
      <w:r w:rsidR="006E3D5D">
        <w:rPr>
          <w:rFonts w:ascii="Arial" w:hAnsi="Arial" w:cs="Arial"/>
          <w:sz w:val="24"/>
          <w:szCs w:val="24"/>
        </w:rPr>
        <w:t>je k tomu, že každý ČS</w:t>
      </w:r>
      <w:r w:rsidRPr="00196764">
        <w:rPr>
          <w:rFonts w:ascii="Arial" w:hAnsi="Arial" w:cs="Arial"/>
          <w:sz w:val="24"/>
          <w:szCs w:val="24"/>
        </w:rPr>
        <w:t xml:space="preserve"> má povinnost stanovit soudy, které se budou spory o náhradách</w:t>
      </w:r>
      <w:r>
        <w:rPr>
          <w:rFonts w:ascii="Arial" w:hAnsi="Arial" w:cs="Arial"/>
          <w:sz w:val="24"/>
          <w:szCs w:val="24"/>
        </w:rPr>
        <w:t xml:space="preserve"> </w:t>
      </w:r>
      <w:r w:rsidR="008C019F">
        <w:rPr>
          <w:rFonts w:ascii="Arial" w:hAnsi="Arial" w:cs="Arial"/>
          <w:sz w:val="24"/>
          <w:szCs w:val="24"/>
        </w:rPr>
        <w:t>škod</w:t>
      </w:r>
      <w:r w:rsidRPr="00196764">
        <w:rPr>
          <w:rFonts w:ascii="Arial" w:hAnsi="Arial" w:cs="Arial"/>
          <w:sz w:val="24"/>
          <w:szCs w:val="24"/>
        </w:rPr>
        <w:t xml:space="preserve"> zabývat</w:t>
      </w:r>
      <w:r w:rsidR="008C019F">
        <w:rPr>
          <w:rFonts w:ascii="Arial" w:hAnsi="Arial" w:cs="Arial"/>
          <w:sz w:val="24"/>
          <w:szCs w:val="24"/>
        </w:rPr>
        <w:t>,</w:t>
      </w:r>
      <w:r w:rsidRPr="00196764">
        <w:rPr>
          <w:rFonts w:ascii="Arial" w:hAnsi="Arial" w:cs="Arial"/>
          <w:sz w:val="24"/>
          <w:szCs w:val="24"/>
        </w:rPr>
        <w:t xml:space="preserve"> a dále určit vhodné právo, které bude sloužit poškozeným tak, aby se ho mohli dovolat.</w:t>
      </w:r>
    </w:p>
    <w:p w:rsidR="005B3BB2" w:rsidRPr="00196764" w:rsidRDefault="005B3BB2" w:rsidP="005B3BB2">
      <w:pPr>
        <w:ind w:firstLine="527"/>
        <w:rPr>
          <w:rFonts w:ascii="Arial" w:hAnsi="Arial" w:cs="Arial"/>
          <w:sz w:val="24"/>
          <w:szCs w:val="24"/>
        </w:rPr>
      </w:pPr>
      <w:r w:rsidRPr="00196764">
        <w:rPr>
          <w:rFonts w:ascii="Arial" w:hAnsi="Arial" w:cs="Arial"/>
          <w:sz w:val="24"/>
          <w:szCs w:val="24"/>
        </w:rPr>
        <w:t>Třetí předběžná otázka</w:t>
      </w:r>
      <w:r>
        <w:rPr>
          <w:rFonts w:ascii="Arial" w:hAnsi="Arial" w:cs="Arial"/>
          <w:sz w:val="24"/>
          <w:szCs w:val="24"/>
        </w:rPr>
        <w:t xml:space="preserve"> </w:t>
      </w:r>
      <w:r w:rsidR="00352765">
        <w:rPr>
          <w:rFonts w:ascii="Arial" w:hAnsi="Arial" w:cs="Arial"/>
          <w:sz w:val="24"/>
          <w:szCs w:val="24"/>
        </w:rPr>
        <w:t>se týká</w:t>
      </w:r>
      <w:r w:rsidRPr="00196764">
        <w:rPr>
          <w:rFonts w:ascii="Arial" w:hAnsi="Arial" w:cs="Arial"/>
          <w:sz w:val="24"/>
          <w:szCs w:val="24"/>
        </w:rPr>
        <w:t xml:space="preserve"> souladu rakouské normy upravující zvláštní příplatek s unijním právem. SD se samozřejmě nemůže zabývat samotným souladem normy národního charakteru,</w:t>
      </w:r>
      <w:r>
        <w:rPr>
          <w:rFonts w:ascii="Arial" w:hAnsi="Arial" w:cs="Arial"/>
          <w:sz w:val="24"/>
          <w:szCs w:val="24"/>
        </w:rPr>
        <w:t xml:space="preserve"> </w:t>
      </w:r>
      <w:r w:rsidR="00352765">
        <w:rPr>
          <w:rFonts w:ascii="Arial" w:hAnsi="Arial" w:cs="Arial"/>
          <w:sz w:val="24"/>
          <w:szCs w:val="24"/>
        </w:rPr>
        <w:t xml:space="preserve">nýbrž </w:t>
      </w:r>
      <w:r w:rsidRPr="00196764">
        <w:rPr>
          <w:rFonts w:ascii="Arial" w:hAnsi="Arial" w:cs="Arial"/>
          <w:sz w:val="24"/>
          <w:szCs w:val="24"/>
        </w:rPr>
        <w:t>výkladem unijního práva. V této souvislosti</w:t>
      </w:r>
      <w:r>
        <w:rPr>
          <w:rFonts w:ascii="Arial" w:hAnsi="Arial" w:cs="Arial"/>
          <w:sz w:val="24"/>
          <w:szCs w:val="24"/>
        </w:rPr>
        <w:t xml:space="preserve"> </w:t>
      </w:r>
      <w:r w:rsidRPr="00352765">
        <w:rPr>
          <w:rFonts w:ascii="Arial" w:hAnsi="Arial" w:cs="Arial"/>
          <w:sz w:val="24"/>
          <w:szCs w:val="24"/>
        </w:rPr>
        <w:lastRenderedPageBreak/>
        <w:t>vyslovil</w:t>
      </w:r>
      <w:r w:rsidR="00352765">
        <w:rPr>
          <w:rFonts w:ascii="Arial" w:hAnsi="Arial" w:cs="Arial"/>
          <w:sz w:val="24"/>
          <w:szCs w:val="24"/>
        </w:rPr>
        <w:t>, že</w:t>
      </w:r>
      <w:r w:rsidRPr="00196764">
        <w:rPr>
          <w:rFonts w:ascii="Arial" w:hAnsi="Arial" w:cs="Arial"/>
          <w:sz w:val="24"/>
          <w:szCs w:val="24"/>
        </w:rPr>
        <w:t xml:space="preserve"> věrnostní ocenění formulované v článku 50a rakouského zákona o platu tvoří překážku volnému pohybu pracovníků, kterou nelze odůvodnit naléhavým právním zájmem.</w:t>
      </w:r>
      <w:r w:rsidRPr="00196764">
        <w:rPr>
          <w:rStyle w:val="Znakapoznpodarou"/>
          <w:rFonts w:ascii="Arial" w:hAnsi="Arial" w:cs="Arial"/>
          <w:sz w:val="24"/>
          <w:szCs w:val="24"/>
        </w:rPr>
        <w:footnoteReference w:id="88"/>
      </w:r>
      <w:r w:rsidRPr="00196764">
        <w:rPr>
          <w:rFonts w:ascii="Arial" w:hAnsi="Arial" w:cs="Arial"/>
          <w:sz w:val="24"/>
          <w:szCs w:val="24"/>
        </w:rPr>
        <w:t xml:space="preserve"> </w:t>
      </w:r>
      <w:r w:rsidR="00585226">
        <w:rPr>
          <w:rFonts w:ascii="Arial" w:hAnsi="Arial" w:cs="Arial"/>
          <w:sz w:val="24"/>
          <w:szCs w:val="24"/>
        </w:rPr>
        <w:t>Soud tak své počínání opodstatnil</w:t>
      </w:r>
      <w:r w:rsidRPr="00196764">
        <w:rPr>
          <w:rFonts w:ascii="Arial" w:hAnsi="Arial" w:cs="Arial"/>
          <w:sz w:val="24"/>
          <w:szCs w:val="24"/>
        </w:rPr>
        <w:t xml:space="preserve"> odkazem na rakouský zákon, který vylučuje započítání doby </w:t>
      </w:r>
      <w:r w:rsidRPr="00352765">
        <w:rPr>
          <w:rFonts w:ascii="Arial" w:hAnsi="Arial" w:cs="Arial"/>
          <w:sz w:val="24"/>
          <w:szCs w:val="24"/>
        </w:rPr>
        <w:t>provádění prací</w:t>
      </w:r>
      <w:r w:rsidR="00352765">
        <w:rPr>
          <w:rFonts w:ascii="Arial" w:hAnsi="Arial" w:cs="Arial"/>
          <w:sz w:val="24"/>
          <w:szCs w:val="24"/>
        </w:rPr>
        <w:t xml:space="preserve"> </w:t>
      </w:r>
      <w:r w:rsidR="006E3D5D">
        <w:rPr>
          <w:rFonts w:ascii="Arial" w:hAnsi="Arial" w:cs="Arial"/>
          <w:sz w:val="24"/>
          <w:szCs w:val="24"/>
        </w:rPr>
        <w:t>v jiných ČS</w:t>
      </w:r>
      <w:r w:rsidRPr="00196764">
        <w:rPr>
          <w:rFonts w:ascii="Arial" w:hAnsi="Arial" w:cs="Arial"/>
          <w:sz w:val="24"/>
          <w:szCs w:val="24"/>
        </w:rPr>
        <w:t>, což brání volnému pohybu pracovníků a způsobuje rozdělení trhu. Státní příslušníky Rakouska tento fakt nutí neopouštět území svého státu, jelikož po návratu ztrácí výhody, které by jinak měli, pokud by na jeho území zůstali, a naopak dostává do nevýhody nově příchozí.</w:t>
      </w:r>
      <w:r>
        <w:rPr>
          <w:rFonts w:ascii="Arial" w:hAnsi="Arial" w:cs="Arial"/>
          <w:sz w:val="24"/>
          <w:szCs w:val="24"/>
        </w:rPr>
        <w:t xml:space="preserve"> Tento důsledek tak</w:t>
      </w:r>
      <w:r w:rsidRPr="00196764">
        <w:rPr>
          <w:rFonts w:ascii="Arial" w:hAnsi="Arial" w:cs="Arial"/>
          <w:sz w:val="24"/>
          <w:szCs w:val="24"/>
        </w:rPr>
        <w:t xml:space="preserve"> nelze naléhavým právním zájmem</w:t>
      </w:r>
      <w:r>
        <w:rPr>
          <w:rFonts w:ascii="Arial" w:hAnsi="Arial" w:cs="Arial"/>
          <w:sz w:val="24"/>
          <w:szCs w:val="24"/>
        </w:rPr>
        <w:t xml:space="preserve"> odůvodnit</w:t>
      </w:r>
      <w:r w:rsidRPr="00196764">
        <w:rPr>
          <w:rFonts w:ascii="Arial" w:hAnsi="Arial" w:cs="Arial"/>
          <w:sz w:val="24"/>
          <w:szCs w:val="24"/>
        </w:rPr>
        <w:t>.</w:t>
      </w:r>
    </w:p>
    <w:p w:rsidR="005B3BB2" w:rsidRPr="00196764" w:rsidRDefault="005B3BB2" w:rsidP="005B3BB2">
      <w:pPr>
        <w:ind w:firstLine="527"/>
        <w:rPr>
          <w:rFonts w:ascii="Arial" w:hAnsi="Arial" w:cs="Arial"/>
          <w:sz w:val="24"/>
          <w:szCs w:val="24"/>
        </w:rPr>
      </w:pPr>
      <w:r w:rsidRPr="00196764">
        <w:rPr>
          <w:rFonts w:ascii="Arial" w:hAnsi="Arial" w:cs="Arial"/>
          <w:sz w:val="24"/>
          <w:szCs w:val="24"/>
        </w:rPr>
        <w:t>Čtvrtou a pátou předběžnou otázku řešil SD společně</w:t>
      </w:r>
      <w:r w:rsidR="00352765">
        <w:rPr>
          <w:rFonts w:ascii="Arial" w:hAnsi="Arial" w:cs="Arial"/>
          <w:sz w:val="24"/>
          <w:szCs w:val="24"/>
        </w:rPr>
        <w:t xml:space="preserve"> a vyjádřil se</w:t>
      </w:r>
      <w:r w:rsidRPr="00196764">
        <w:rPr>
          <w:rFonts w:ascii="Arial" w:hAnsi="Arial" w:cs="Arial"/>
          <w:sz w:val="24"/>
          <w:szCs w:val="24"/>
        </w:rPr>
        <w:t>, že má veškeré potřebné indicie k tomu, aby</w:t>
      </w:r>
      <w:r>
        <w:rPr>
          <w:rFonts w:ascii="Arial" w:hAnsi="Arial" w:cs="Arial"/>
          <w:sz w:val="24"/>
          <w:szCs w:val="24"/>
        </w:rPr>
        <w:t xml:space="preserve"> </w:t>
      </w:r>
      <w:r w:rsidR="00352765">
        <w:rPr>
          <w:rFonts w:ascii="Arial" w:hAnsi="Arial" w:cs="Arial"/>
          <w:sz w:val="24"/>
          <w:szCs w:val="24"/>
        </w:rPr>
        <w:t>mohl zhodnotit</w:t>
      </w:r>
      <w:r w:rsidRPr="00196764">
        <w:rPr>
          <w:rFonts w:ascii="Arial" w:hAnsi="Arial" w:cs="Arial"/>
          <w:sz w:val="24"/>
          <w:szCs w:val="24"/>
        </w:rPr>
        <w:t>, zda bylo jednání Nejvyššího správního soudu v souladu se Smlouvou. Dále se vyjadřuje ke skutečnosti, zda bylo porušení zjevné a dostatečně závažné</w:t>
      </w:r>
      <w:r>
        <w:rPr>
          <w:rFonts w:ascii="Arial" w:hAnsi="Arial" w:cs="Arial"/>
          <w:sz w:val="24"/>
          <w:szCs w:val="24"/>
        </w:rPr>
        <w:t>,</w:t>
      </w:r>
      <w:r w:rsidRPr="00196764">
        <w:rPr>
          <w:rFonts w:ascii="Arial" w:hAnsi="Arial" w:cs="Arial"/>
          <w:sz w:val="24"/>
          <w:szCs w:val="24"/>
        </w:rPr>
        <w:t xml:space="preserve"> a rozebírá podmínky, přičemž se přiklání k názoru, že v tomto případě se Nejvyšší správní soud nedopustil zjevného porušení, </w:t>
      </w:r>
      <w:r w:rsidRPr="00352765">
        <w:rPr>
          <w:rFonts w:ascii="Arial" w:hAnsi="Arial" w:cs="Arial"/>
          <w:sz w:val="24"/>
          <w:szCs w:val="24"/>
        </w:rPr>
        <w:t>a tím pádem ani porušení dostatečně závažného</w:t>
      </w:r>
      <w:r w:rsidR="00352765">
        <w:rPr>
          <w:rFonts w:ascii="Arial" w:hAnsi="Arial" w:cs="Arial"/>
          <w:sz w:val="24"/>
          <w:szCs w:val="24"/>
        </w:rPr>
        <w:t>,</w:t>
      </w:r>
      <w:r w:rsidRPr="00196764">
        <w:rPr>
          <w:rFonts w:ascii="Arial" w:hAnsi="Arial" w:cs="Arial"/>
          <w:sz w:val="24"/>
          <w:szCs w:val="24"/>
        </w:rPr>
        <w:t xml:space="preserve"> a </w:t>
      </w:r>
      <w:r>
        <w:rPr>
          <w:rFonts w:ascii="Arial" w:hAnsi="Arial" w:cs="Arial"/>
          <w:sz w:val="24"/>
          <w:szCs w:val="24"/>
        </w:rPr>
        <w:t xml:space="preserve">jeho počínání tak nezakládá </w:t>
      </w:r>
      <w:r w:rsidR="006E3D5D">
        <w:rPr>
          <w:rFonts w:ascii="Arial" w:hAnsi="Arial" w:cs="Arial"/>
          <w:sz w:val="24"/>
          <w:szCs w:val="24"/>
        </w:rPr>
        <w:t xml:space="preserve">odpovědnost ČS </w:t>
      </w:r>
      <w:r w:rsidRPr="00196764">
        <w:rPr>
          <w:rFonts w:ascii="Arial" w:hAnsi="Arial" w:cs="Arial"/>
          <w:sz w:val="24"/>
          <w:szCs w:val="24"/>
        </w:rPr>
        <w:t>za toto rozhodnutí.</w:t>
      </w:r>
      <w:r w:rsidRPr="00196764">
        <w:rPr>
          <w:rStyle w:val="Znakapoznpodarou"/>
          <w:rFonts w:ascii="Arial" w:hAnsi="Arial" w:cs="Arial"/>
          <w:sz w:val="24"/>
          <w:szCs w:val="24"/>
        </w:rPr>
        <w:footnoteReference w:id="89"/>
      </w:r>
    </w:p>
    <w:p w:rsidR="005B3BB2" w:rsidRDefault="005B3BB2" w:rsidP="00352765">
      <w:pPr>
        <w:ind w:firstLine="527"/>
        <w:rPr>
          <w:rFonts w:ascii="Arial" w:hAnsi="Arial" w:cs="Arial"/>
          <w:sz w:val="24"/>
          <w:szCs w:val="24"/>
        </w:rPr>
      </w:pPr>
      <w:r w:rsidRPr="00196764">
        <w:rPr>
          <w:rFonts w:ascii="Arial" w:hAnsi="Arial" w:cs="Arial"/>
          <w:sz w:val="24"/>
          <w:szCs w:val="24"/>
        </w:rPr>
        <w:t xml:space="preserve">I přesto, že podle názoru SD Rakouská republika není v tomto případě odpovědná za jednání Nejvyššího správního soudu, </w:t>
      </w:r>
      <w:r>
        <w:rPr>
          <w:rFonts w:ascii="Arial" w:hAnsi="Arial" w:cs="Arial"/>
          <w:sz w:val="24"/>
          <w:szCs w:val="24"/>
        </w:rPr>
        <w:t>jelikož pochybení rakouské</w:t>
      </w:r>
      <w:r w:rsidR="00352765">
        <w:rPr>
          <w:rFonts w:ascii="Arial" w:hAnsi="Arial" w:cs="Arial"/>
          <w:sz w:val="24"/>
          <w:szCs w:val="24"/>
        </w:rPr>
        <w:t xml:space="preserve"> justice nebylo dostatečně závaž</w:t>
      </w:r>
      <w:r>
        <w:rPr>
          <w:rFonts w:ascii="Arial" w:hAnsi="Arial" w:cs="Arial"/>
          <w:sz w:val="24"/>
          <w:szCs w:val="24"/>
        </w:rPr>
        <w:t xml:space="preserve">né, SD uznal odpovědnost státu jako </w:t>
      </w:r>
      <w:proofErr w:type="gramStart"/>
      <w:r>
        <w:rPr>
          <w:rFonts w:ascii="Arial" w:hAnsi="Arial" w:cs="Arial"/>
          <w:sz w:val="24"/>
          <w:szCs w:val="24"/>
        </w:rPr>
        <w:t xml:space="preserve">princip </w:t>
      </w:r>
      <w:r w:rsidR="00BD1DD0">
        <w:rPr>
          <w:rFonts w:ascii="Arial" w:hAnsi="Arial" w:cs="Arial"/>
          <w:sz w:val="24"/>
          <w:szCs w:val="24"/>
        </w:rPr>
        <w:t xml:space="preserve">                     </w:t>
      </w:r>
      <w:r>
        <w:rPr>
          <w:rFonts w:ascii="Arial" w:hAnsi="Arial" w:cs="Arial"/>
          <w:sz w:val="24"/>
          <w:szCs w:val="24"/>
        </w:rPr>
        <w:t>a prohlásil</w:t>
      </w:r>
      <w:proofErr w:type="gramEnd"/>
      <w:r>
        <w:rPr>
          <w:rFonts w:ascii="Arial" w:hAnsi="Arial" w:cs="Arial"/>
          <w:sz w:val="24"/>
          <w:szCs w:val="24"/>
        </w:rPr>
        <w:t xml:space="preserve">, že ústavní formule o neodpovědnosti </w:t>
      </w:r>
      <w:r w:rsidRPr="00352765">
        <w:rPr>
          <w:rFonts w:ascii="Arial" w:hAnsi="Arial" w:cs="Arial"/>
          <w:sz w:val="24"/>
          <w:szCs w:val="24"/>
        </w:rPr>
        <w:t>stát</w:t>
      </w:r>
      <w:r w:rsidR="00352765">
        <w:rPr>
          <w:rFonts w:ascii="Arial" w:hAnsi="Arial" w:cs="Arial"/>
          <w:sz w:val="24"/>
          <w:szCs w:val="24"/>
        </w:rPr>
        <w:t>u</w:t>
      </w:r>
      <w:r>
        <w:rPr>
          <w:rFonts w:ascii="Arial" w:hAnsi="Arial" w:cs="Arial"/>
          <w:sz w:val="24"/>
          <w:szCs w:val="24"/>
        </w:rPr>
        <w:t xml:space="preserve"> za akty svého vrcholného soudu nemá vliv na přiznání náhrady škody za porušení unijního práva.</w:t>
      </w:r>
      <w:r>
        <w:rPr>
          <w:rStyle w:val="Znakapoznpodarou"/>
          <w:rFonts w:ascii="Arial" w:hAnsi="Arial" w:cs="Arial"/>
          <w:sz w:val="24"/>
          <w:szCs w:val="24"/>
        </w:rPr>
        <w:footnoteReference w:id="90"/>
      </w:r>
    </w:p>
    <w:p w:rsidR="00732F62" w:rsidRPr="00196764" w:rsidRDefault="00732F62" w:rsidP="00CB2797">
      <w:pPr>
        <w:rPr>
          <w:rFonts w:ascii="Arial" w:hAnsi="Arial" w:cs="Arial"/>
          <w:sz w:val="24"/>
          <w:szCs w:val="24"/>
        </w:rPr>
      </w:pPr>
    </w:p>
    <w:p w:rsidR="002748A8" w:rsidRPr="00196764" w:rsidRDefault="002748A8" w:rsidP="0076560D">
      <w:pPr>
        <w:pStyle w:val="Nadpis3"/>
        <w:numPr>
          <w:ilvl w:val="2"/>
          <w:numId w:val="1"/>
        </w:numPr>
        <w:ind w:left="0" w:firstLine="0"/>
        <w:rPr>
          <w:rFonts w:cs="Arial"/>
        </w:rPr>
      </w:pPr>
      <w:bookmarkStart w:id="17" w:name="_Toc366148623"/>
      <w:r w:rsidRPr="00196764">
        <w:rPr>
          <w:rFonts w:cs="Arial"/>
        </w:rPr>
        <w:t>Ke stanoveným podmínkám a významu judikátu</w:t>
      </w:r>
      <w:bookmarkEnd w:id="17"/>
    </w:p>
    <w:p w:rsidR="00E57103" w:rsidRDefault="00585226" w:rsidP="00585226">
      <w:pPr>
        <w:ind w:firstLine="527"/>
        <w:rPr>
          <w:rFonts w:ascii="Arial" w:hAnsi="Arial" w:cs="Arial"/>
          <w:sz w:val="24"/>
          <w:szCs w:val="24"/>
        </w:rPr>
      </w:pPr>
      <w:r>
        <w:rPr>
          <w:rFonts w:ascii="Arial" w:hAnsi="Arial" w:cs="Arial"/>
          <w:sz w:val="24"/>
          <w:szCs w:val="24"/>
        </w:rPr>
        <w:t>I v tomto případu</w:t>
      </w:r>
      <w:r w:rsidRPr="00196764">
        <w:rPr>
          <w:rFonts w:ascii="Arial" w:hAnsi="Arial" w:cs="Arial"/>
          <w:sz w:val="24"/>
          <w:szCs w:val="24"/>
        </w:rPr>
        <w:t xml:space="preserve"> se SD vrátil k již dříve stanoveným podmínkám odpovědnosti </w:t>
      </w:r>
      <w:r w:rsidRPr="00585226">
        <w:rPr>
          <w:rFonts w:ascii="Arial" w:hAnsi="Arial" w:cs="Arial"/>
          <w:sz w:val="24"/>
          <w:szCs w:val="24"/>
        </w:rPr>
        <w:t>vyjádřeným ve</w:t>
      </w:r>
      <w:r>
        <w:rPr>
          <w:rFonts w:ascii="Arial" w:hAnsi="Arial" w:cs="Arial"/>
          <w:sz w:val="24"/>
          <w:szCs w:val="24"/>
        </w:rPr>
        <w:t xml:space="preserve"> starších judikátech</w:t>
      </w:r>
      <w:r w:rsidRPr="00196764">
        <w:rPr>
          <w:rFonts w:ascii="Arial" w:hAnsi="Arial" w:cs="Arial"/>
          <w:sz w:val="24"/>
          <w:szCs w:val="24"/>
        </w:rPr>
        <w:t>. Odpovědnost moci soudní v unijním právním řádu přirovnal k</w:t>
      </w:r>
      <w:r>
        <w:rPr>
          <w:rFonts w:ascii="Arial" w:hAnsi="Arial" w:cs="Arial"/>
          <w:sz w:val="24"/>
          <w:szCs w:val="24"/>
        </w:rPr>
        <w:t xml:space="preserve"> právnímu řádu mezinárodnímu,</w:t>
      </w:r>
      <w:r w:rsidRPr="00196764">
        <w:rPr>
          <w:rFonts w:ascii="Arial" w:hAnsi="Arial" w:cs="Arial"/>
          <w:sz w:val="24"/>
          <w:szCs w:val="24"/>
        </w:rPr>
        <w:t xml:space="preserve"> </w:t>
      </w:r>
      <w:r>
        <w:rPr>
          <w:rFonts w:ascii="Arial" w:hAnsi="Arial" w:cs="Arial"/>
          <w:sz w:val="24"/>
          <w:szCs w:val="24"/>
        </w:rPr>
        <w:t xml:space="preserve">a to tak, že pokud u zrodu </w:t>
      </w:r>
      <w:r w:rsidRPr="00196764">
        <w:rPr>
          <w:rFonts w:ascii="Arial" w:hAnsi="Arial" w:cs="Arial"/>
          <w:sz w:val="24"/>
          <w:szCs w:val="24"/>
        </w:rPr>
        <w:t xml:space="preserve">odpovědnosti stojí porušení závazku mezinárodního ze strany moci soudní, musí tomu tak </w:t>
      </w:r>
      <w:proofErr w:type="gramStart"/>
      <w:r w:rsidRPr="00196764">
        <w:rPr>
          <w:rFonts w:ascii="Arial" w:hAnsi="Arial" w:cs="Arial"/>
          <w:sz w:val="24"/>
          <w:szCs w:val="24"/>
        </w:rPr>
        <w:t xml:space="preserve">být </w:t>
      </w:r>
      <w:r w:rsidR="00BD1DD0">
        <w:rPr>
          <w:rFonts w:ascii="Arial" w:hAnsi="Arial" w:cs="Arial"/>
          <w:sz w:val="24"/>
          <w:szCs w:val="24"/>
        </w:rPr>
        <w:t xml:space="preserve">                </w:t>
      </w:r>
      <w:r w:rsidRPr="00196764">
        <w:rPr>
          <w:rFonts w:ascii="Arial" w:hAnsi="Arial" w:cs="Arial"/>
          <w:sz w:val="24"/>
          <w:szCs w:val="24"/>
        </w:rPr>
        <w:t>i v případě</w:t>
      </w:r>
      <w:proofErr w:type="gramEnd"/>
      <w:r w:rsidRPr="00196764">
        <w:rPr>
          <w:rFonts w:ascii="Arial" w:hAnsi="Arial" w:cs="Arial"/>
          <w:sz w:val="24"/>
          <w:szCs w:val="24"/>
        </w:rPr>
        <w:t xml:space="preserve"> porušení toho unijního.</w:t>
      </w:r>
      <w:r w:rsidRPr="00196764">
        <w:rPr>
          <w:rStyle w:val="Znakapoznpodarou"/>
          <w:rFonts w:ascii="Arial" w:hAnsi="Arial" w:cs="Arial"/>
          <w:sz w:val="24"/>
          <w:szCs w:val="24"/>
        </w:rPr>
        <w:footnoteReference w:id="91"/>
      </w:r>
      <w:r w:rsidRPr="00196764">
        <w:rPr>
          <w:rFonts w:ascii="Arial" w:hAnsi="Arial" w:cs="Arial"/>
          <w:sz w:val="24"/>
          <w:szCs w:val="24"/>
        </w:rPr>
        <w:t xml:space="preserve"> Právě kvůli ochraně práv jednot</w:t>
      </w:r>
      <w:r>
        <w:rPr>
          <w:rFonts w:ascii="Arial" w:hAnsi="Arial" w:cs="Arial"/>
          <w:sz w:val="24"/>
          <w:szCs w:val="24"/>
        </w:rPr>
        <w:t>livců</w:t>
      </w:r>
      <w:r w:rsidRPr="00196764">
        <w:rPr>
          <w:rFonts w:ascii="Arial" w:hAnsi="Arial" w:cs="Arial"/>
          <w:sz w:val="24"/>
          <w:szCs w:val="24"/>
        </w:rPr>
        <w:t xml:space="preserve"> musí existovat možnost vynutit si u svých</w:t>
      </w:r>
      <w:r w:rsidR="00B74EA6">
        <w:rPr>
          <w:rFonts w:ascii="Arial" w:hAnsi="Arial" w:cs="Arial"/>
          <w:sz w:val="24"/>
          <w:szCs w:val="24"/>
        </w:rPr>
        <w:t xml:space="preserve"> NS</w:t>
      </w:r>
      <w:r w:rsidRPr="00196764">
        <w:rPr>
          <w:rFonts w:ascii="Arial" w:hAnsi="Arial" w:cs="Arial"/>
          <w:sz w:val="24"/>
          <w:szCs w:val="24"/>
        </w:rPr>
        <w:t xml:space="preserve"> náhradu škody, cítí-li se jedinec na svých právech poškozen, obzvláště jedná-li se o porušení práva soudem posledního </w:t>
      </w:r>
      <w:r w:rsidRPr="00196764">
        <w:rPr>
          <w:rFonts w:ascii="Arial" w:hAnsi="Arial" w:cs="Arial"/>
          <w:sz w:val="24"/>
          <w:szCs w:val="24"/>
        </w:rPr>
        <w:lastRenderedPageBreak/>
        <w:t xml:space="preserve">stupně. Toto vychází z judikátu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sz w:val="24"/>
          <w:szCs w:val="24"/>
        </w:rPr>
        <w:t>,</w:t>
      </w:r>
      <w:r>
        <w:rPr>
          <w:rFonts w:ascii="Arial" w:hAnsi="Arial" w:cs="Arial"/>
          <w:sz w:val="24"/>
          <w:szCs w:val="24"/>
        </w:rPr>
        <w:t xml:space="preserve"> </w:t>
      </w:r>
      <w:r w:rsidR="00B162E6">
        <w:rPr>
          <w:rFonts w:ascii="Arial" w:hAnsi="Arial" w:cs="Arial"/>
          <w:sz w:val="24"/>
          <w:szCs w:val="24"/>
        </w:rPr>
        <w:t>a také čl.</w:t>
      </w:r>
      <w:r w:rsidRPr="00E57103">
        <w:rPr>
          <w:rFonts w:ascii="Arial" w:hAnsi="Arial" w:cs="Arial"/>
          <w:sz w:val="24"/>
          <w:szCs w:val="24"/>
        </w:rPr>
        <w:t xml:space="preserve"> 267 SFEU</w:t>
      </w:r>
      <w:r w:rsidR="009D5B9F">
        <w:rPr>
          <w:rFonts w:ascii="Arial" w:hAnsi="Arial" w:cs="Arial"/>
          <w:sz w:val="24"/>
          <w:szCs w:val="24"/>
        </w:rPr>
        <w:t xml:space="preserve"> (dříve </w:t>
      </w:r>
      <w:r w:rsidR="00B162E6">
        <w:rPr>
          <w:rFonts w:ascii="Arial" w:hAnsi="Arial" w:cs="Arial"/>
          <w:sz w:val="24"/>
          <w:szCs w:val="24"/>
        </w:rPr>
        <w:t xml:space="preserve">čl. </w:t>
      </w:r>
      <w:r w:rsidR="009D5B9F">
        <w:rPr>
          <w:rFonts w:ascii="Arial" w:hAnsi="Arial" w:cs="Arial"/>
          <w:sz w:val="24"/>
          <w:szCs w:val="24"/>
        </w:rPr>
        <w:t>234 SES)</w:t>
      </w:r>
      <w:r w:rsidR="00E57103">
        <w:rPr>
          <w:rFonts w:ascii="Arial" w:hAnsi="Arial" w:cs="Arial"/>
          <w:sz w:val="24"/>
          <w:szCs w:val="24"/>
        </w:rPr>
        <w:t>.</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 xml:space="preserve">SD potvrdil, že i v tomto případě odpovědnost za porušení </w:t>
      </w:r>
      <w:r w:rsidR="00E57103">
        <w:rPr>
          <w:rFonts w:ascii="Arial" w:hAnsi="Arial" w:cs="Arial"/>
          <w:sz w:val="24"/>
          <w:szCs w:val="24"/>
        </w:rPr>
        <w:t>unijního práva</w:t>
      </w:r>
      <w:r w:rsidRPr="00196764">
        <w:rPr>
          <w:rFonts w:ascii="Arial" w:hAnsi="Arial" w:cs="Arial"/>
          <w:sz w:val="24"/>
          <w:szCs w:val="24"/>
        </w:rPr>
        <w:t xml:space="preserve"> vznikne, jsou-li porušeny podmínky, které byly již dříve</w:t>
      </w:r>
      <w:r>
        <w:rPr>
          <w:rFonts w:ascii="Arial" w:hAnsi="Arial" w:cs="Arial"/>
          <w:sz w:val="24"/>
          <w:szCs w:val="24"/>
        </w:rPr>
        <w:t xml:space="preserve"> </w:t>
      </w:r>
      <w:proofErr w:type="spellStart"/>
      <w:r w:rsidR="00E57103">
        <w:rPr>
          <w:rFonts w:ascii="Arial" w:hAnsi="Arial" w:cs="Arial"/>
          <w:sz w:val="24"/>
          <w:szCs w:val="24"/>
        </w:rPr>
        <w:t>judikatorně</w:t>
      </w:r>
      <w:proofErr w:type="spellEnd"/>
      <w:r w:rsidRPr="00196764">
        <w:rPr>
          <w:rFonts w:ascii="Arial" w:hAnsi="Arial" w:cs="Arial"/>
          <w:sz w:val="24"/>
          <w:szCs w:val="24"/>
        </w:rPr>
        <w:t xml:space="preserve"> stanoveny, přičemž se jedná o tyto tři:</w:t>
      </w:r>
    </w:p>
    <w:p w:rsidR="00585226" w:rsidRPr="00196764" w:rsidRDefault="00585226" w:rsidP="00585226">
      <w:pPr>
        <w:ind w:firstLine="527"/>
        <w:rPr>
          <w:rFonts w:ascii="Arial" w:hAnsi="Arial" w:cs="Arial"/>
          <w:sz w:val="24"/>
          <w:szCs w:val="24"/>
        </w:rPr>
      </w:pPr>
    </w:p>
    <w:p w:rsidR="00585226" w:rsidRPr="00196764" w:rsidRDefault="00585226" w:rsidP="00585226">
      <w:pPr>
        <w:pStyle w:val="Odstavecseseznamem"/>
        <w:numPr>
          <w:ilvl w:val="0"/>
          <w:numId w:val="10"/>
        </w:numPr>
        <w:ind w:left="709" w:hanging="501"/>
        <w:rPr>
          <w:rFonts w:ascii="Arial" w:hAnsi="Arial" w:cs="Arial"/>
          <w:sz w:val="24"/>
          <w:szCs w:val="24"/>
        </w:rPr>
      </w:pPr>
      <w:r w:rsidRPr="00196764">
        <w:rPr>
          <w:rFonts w:ascii="Arial" w:hAnsi="Arial" w:cs="Arial"/>
          <w:sz w:val="24"/>
          <w:szCs w:val="24"/>
        </w:rPr>
        <w:t>porušená právní norma má za cíl založit práva jednotlivcům,</w:t>
      </w:r>
    </w:p>
    <w:p w:rsidR="00585226" w:rsidRPr="00196764" w:rsidRDefault="00585226" w:rsidP="00585226">
      <w:pPr>
        <w:pStyle w:val="Odstavecseseznamem"/>
        <w:numPr>
          <w:ilvl w:val="0"/>
          <w:numId w:val="10"/>
        </w:numPr>
        <w:ind w:left="709" w:hanging="501"/>
        <w:rPr>
          <w:rFonts w:ascii="Arial" w:hAnsi="Arial" w:cs="Arial"/>
          <w:sz w:val="24"/>
          <w:szCs w:val="24"/>
        </w:rPr>
      </w:pPr>
      <w:r w:rsidRPr="00196764">
        <w:rPr>
          <w:rFonts w:ascii="Arial" w:hAnsi="Arial" w:cs="Arial"/>
          <w:sz w:val="24"/>
          <w:szCs w:val="24"/>
        </w:rPr>
        <w:t>porušení práva musí být dostatečně závažné a</w:t>
      </w:r>
    </w:p>
    <w:p w:rsidR="00585226" w:rsidRPr="00196764" w:rsidRDefault="00585226" w:rsidP="00585226">
      <w:pPr>
        <w:pStyle w:val="Odstavecseseznamem"/>
        <w:numPr>
          <w:ilvl w:val="0"/>
          <w:numId w:val="10"/>
        </w:numPr>
        <w:ind w:left="709" w:hanging="501"/>
        <w:rPr>
          <w:rFonts w:ascii="Arial" w:hAnsi="Arial" w:cs="Arial"/>
          <w:sz w:val="24"/>
          <w:szCs w:val="24"/>
        </w:rPr>
      </w:pPr>
      <w:r w:rsidRPr="00196764">
        <w:rPr>
          <w:rFonts w:ascii="Arial" w:hAnsi="Arial" w:cs="Arial"/>
          <w:sz w:val="24"/>
          <w:szCs w:val="24"/>
        </w:rPr>
        <w:t>musí existovat přímá příčinná souvislost mezi porušením povinnost spočívající na státu a škodou, kterou utrpěl poškozený.</w:t>
      </w:r>
      <w:r w:rsidRPr="00196764">
        <w:rPr>
          <w:rStyle w:val="Znakapoznpodarou"/>
          <w:rFonts w:ascii="Arial" w:hAnsi="Arial" w:cs="Arial"/>
          <w:sz w:val="24"/>
          <w:szCs w:val="24"/>
        </w:rPr>
        <w:footnoteReference w:id="92"/>
      </w:r>
    </w:p>
    <w:p w:rsidR="00585226" w:rsidRPr="00196764" w:rsidRDefault="00585226" w:rsidP="00585226">
      <w:pPr>
        <w:pStyle w:val="Odstavecseseznamem"/>
        <w:ind w:left="709"/>
        <w:rPr>
          <w:rFonts w:ascii="Arial" w:hAnsi="Arial" w:cs="Arial"/>
          <w:sz w:val="24"/>
          <w:szCs w:val="24"/>
        </w:rPr>
      </w:pPr>
    </w:p>
    <w:p w:rsidR="00585226" w:rsidRPr="00196764" w:rsidRDefault="00585226" w:rsidP="00585226">
      <w:pPr>
        <w:ind w:firstLine="527"/>
        <w:rPr>
          <w:rFonts w:ascii="Arial" w:hAnsi="Arial" w:cs="Arial"/>
          <w:sz w:val="24"/>
          <w:szCs w:val="24"/>
        </w:rPr>
      </w:pPr>
      <w:r>
        <w:rPr>
          <w:rFonts w:ascii="Arial" w:hAnsi="Arial" w:cs="Arial"/>
          <w:sz w:val="24"/>
          <w:szCs w:val="24"/>
        </w:rPr>
        <w:t>V</w:t>
      </w:r>
      <w:r w:rsidRPr="00196764">
        <w:rPr>
          <w:rFonts w:ascii="Arial" w:hAnsi="Arial" w:cs="Arial"/>
          <w:sz w:val="24"/>
          <w:szCs w:val="24"/>
        </w:rPr>
        <w:t xml:space="preserve">ýše specifikované podmínky, na základě kterých obecně vzniká tento typ odpovědnosti a s ní související náhrada škody za takovéto porušení, platí od judikátu </w:t>
      </w:r>
      <w:proofErr w:type="spellStart"/>
      <w:r w:rsidRPr="00196764">
        <w:rPr>
          <w:rFonts w:ascii="Arial" w:hAnsi="Arial" w:cs="Arial"/>
          <w:i/>
          <w:sz w:val="24"/>
          <w:szCs w:val="24"/>
        </w:rPr>
        <w:t>Dillenkofer</w:t>
      </w:r>
      <w:proofErr w:type="spellEnd"/>
      <w:r w:rsidRPr="00196764">
        <w:rPr>
          <w:rFonts w:ascii="Arial" w:hAnsi="Arial" w:cs="Arial"/>
          <w:sz w:val="24"/>
          <w:szCs w:val="24"/>
        </w:rPr>
        <w:t>.</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 xml:space="preserve">Budeme-li se zabývat podmínkou první, jedná se v tomto případě o porušení práva unijního, a to nejen primárního. Důležité je podotknout, že tato norma vylepšuje postavení jednotlivce a je možné na jejím základě určit obsah </w:t>
      </w:r>
      <w:proofErr w:type="gramStart"/>
      <w:r w:rsidRPr="00196764">
        <w:rPr>
          <w:rFonts w:ascii="Arial" w:hAnsi="Arial" w:cs="Arial"/>
          <w:sz w:val="24"/>
          <w:szCs w:val="24"/>
        </w:rPr>
        <w:t xml:space="preserve">práv </w:t>
      </w:r>
      <w:r w:rsidR="00BD1DD0">
        <w:rPr>
          <w:rFonts w:ascii="Arial" w:hAnsi="Arial" w:cs="Arial"/>
          <w:sz w:val="24"/>
          <w:szCs w:val="24"/>
        </w:rPr>
        <w:t xml:space="preserve">                     </w:t>
      </w:r>
      <w:r w:rsidRPr="00196764">
        <w:rPr>
          <w:rFonts w:ascii="Arial" w:hAnsi="Arial" w:cs="Arial"/>
          <w:sz w:val="24"/>
          <w:szCs w:val="24"/>
        </w:rPr>
        <w:t>a povinností</w:t>
      </w:r>
      <w:proofErr w:type="gramEnd"/>
      <w:r w:rsidRPr="00196764">
        <w:rPr>
          <w:rFonts w:ascii="Arial" w:hAnsi="Arial" w:cs="Arial"/>
          <w:sz w:val="24"/>
          <w:szCs w:val="24"/>
        </w:rPr>
        <w:t xml:space="preserve">, které vymezuje. Musíme vzít také v úvahu, jaký subjekt toto právo porušil. Judikát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hovoří o soudech poslední instance, nikoliv soudech stojících v hierarchii níže. Toto podtrhuje i 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ve svých stanoviscích. SD svůj postoj odůvodňuje tím, že v tomto případě již nemá jednotlivec možnost, kde se svého práva dovolat</w:t>
      </w:r>
      <w:r w:rsidR="00E57103">
        <w:rPr>
          <w:rFonts w:ascii="Arial" w:hAnsi="Arial" w:cs="Arial"/>
          <w:sz w:val="24"/>
          <w:szCs w:val="24"/>
        </w:rPr>
        <w:t>,</w:t>
      </w:r>
      <w:r w:rsidRPr="00196764">
        <w:rPr>
          <w:rFonts w:ascii="Arial" w:hAnsi="Arial" w:cs="Arial"/>
          <w:sz w:val="24"/>
          <w:szCs w:val="24"/>
        </w:rPr>
        <w:t xml:space="preserve"> a tak v případ</w:t>
      </w:r>
      <w:r>
        <w:rPr>
          <w:rFonts w:ascii="Arial" w:hAnsi="Arial" w:cs="Arial"/>
          <w:sz w:val="24"/>
          <w:szCs w:val="24"/>
        </w:rPr>
        <w:t>ě porušení práva unijního je na</w:t>
      </w:r>
      <w:r w:rsidRPr="00196764">
        <w:rPr>
          <w:rFonts w:ascii="Arial" w:hAnsi="Arial" w:cs="Arial"/>
          <w:sz w:val="24"/>
          <w:szCs w:val="24"/>
        </w:rPr>
        <w:t>místě, aby existoval orgán, který bude toto právo hájit.</w:t>
      </w:r>
      <w:r>
        <w:rPr>
          <w:rFonts w:ascii="Arial" w:hAnsi="Arial" w:cs="Arial"/>
          <w:sz w:val="24"/>
          <w:szCs w:val="24"/>
        </w:rPr>
        <w:t xml:space="preserve"> V</w:t>
      </w:r>
      <w:r w:rsidR="00E57103">
        <w:rPr>
          <w:rFonts w:ascii="Arial" w:hAnsi="Arial" w:cs="Arial"/>
          <w:sz w:val="24"/>
          <w:szCs w:val="24"/>
        </w:rPr>
        <w:t> </w:t>
      </w:r>
      <w:r w:rsidRPr="00196764">
        <w:rPr>
          <w:rFonts w:ascii="Arial" w:hAnsi="Arial" w:cs="Arial"/>
          <w:sz w:val="24"/>
          <w:szCs w:val="24"/>
        </w:rPr>
        <w:t>souvislosti</w:t>
      </w:r>
      <w:r w:rsidR="00E57103">
        <w:rPr>
          <w:rFonts w:ascii="Arial" w:hAnsi="Arial" w:cs="Arial"/>
          <w:sz w:val="24"/>
          <w:szCs w:val="24"/>
        </w:rPr>
        <w:t xml:space="preserve"> s</w:t>
      </w:r>
      <w:r w:rsidRPr="00196764">
        <w:rPr>
          <w:rFonts w:ascii="Arial" w:hAnsi="Arial" w:cs="Arial"/>
          <w:sz w:val="24"/>
          <w:szCs w:val="24"/>
        </w:rPr>
        <w:t xml:space="preserve"> </w:t>
      </w:r>
      <w:r>
        <w:rPr>
          <w:rFonts w:ascii="Arial" w:hAnsi="Arial" w:cs="Arial"/>
          <w:sz w:val="24"/>
          <w:szCs w:val="24"/>
        </w:rPr>
        <w:t xml:space="preserve">tím </w:t>
      </w:r>
      <w:r w:rsidR="00B162E6">
        <w:rPr>
          <w:rFonts w:ascii="Arial" w:hAnsi="Arial" w:cs="Arial"/>
          <w:sz w:val="24"/>
          <w:szCs w:val="24"/>
        </w:rPr>
        <w:t>je na místě připomenout čl.</w:t>
      </w:r>
      <w:r w:rsidRPr="00196764">
        <w:rPr>
          <w:rFonts w:ascii="Arial" w:hAnsi="Arial" w:cs="Arial"/>
          <w:sz w:val="24"/>
          <w:szCs w:val="24"/>
        </w:rPr>
        <w:t xml:space="preserve"> 267 SFEU</w:t>
      </w:r>
      <w:r w:rsidR="009D5B9F">
        <w:rPr>
          <w:rFonts w:ascii="Arial" w:hAnsi="Arial" w:cs="Arial"/>
          <w:sz w:val="24"/>
          <w:szCs w:val="24"/>
        </w:rPr>
        <w:t xml:space="preserve"> (dříve </w:t>
      </w:r>
      <w:r w:rsidR="00B162E6">
        <w:rPr>
          <w:rFonts w:ascii="Arial" w:hAnsi="Arial" w:cs="Arial"/>
          <w:sz w:val="24"/>
          <w:szCs w:val="24"/>
        </w:rPr>
        <w:t xml:space="preserve">čl. </w:t>
      </w:r>
      <w:r w:rsidR="009D5B9F">
        <w:rPr>
          <w:rFonts w:ascii="Arial" w:hAnsi="Arial" w:cs="Arial"/>
          <w:sz w:val="24"/>
          <w:szCs w:val="24"/>
        </w:rPr>
        <w:t>234 SES)</w:t>
      </w:r>
      <w:r w:rsidRPr="00196764">
        <w:rPr>
          <w:rFonts w:ascii="Arial" w:hAnsi="Arial" w:cs="Arial"/>
          <w:sz w:val="24"/>
          <w:szCs w:val="24"/>
        </w:rPr>
        <w:t>, který stanoví buď oprávnění, nebo</w:t>
      </w:r>
      <w:r w:rsidR="00B74EA6">
        <w:rPr>
          <w:rFonts w:ascii="Arial" w:hAnsi="Arial" w:cs="Arial"/>
          <w:sz w:val="24"/>
          <w:szCs w:val="24"/>
        </w:rPr>
        <w:t xml:space="preserve"> povinnost NS</w:t>
      </w:r>
      <w:r w:rsidRPr="00196764">
        <w:rPr>
          <w:rFonts w:ascii="Arial" w:hAnsi="Arial" w:cs="Arial"/>
          <w:sz w:val="24"/>
          <w:szCs w:val="24"/>
        </w:rPr>
        <w:t xml:space="preserve"> podat předběžnou otázku, přičemž tato povinnost nastoupí v případě, byly-li </w:t>
      </w:r>
      <w:r w:rsidR="00E57103">
        <w:rPr>
          <w:rFonts w:ascii="Arial" w:hAnsi="Arial" w:cs="Arial"/>
          <w:sz w:val="24"/>
          <w:szCs w:val="24"/>
        </w:rPr>
        <w:t xml:space="preserve">podle vnitrostátního práva </w:t>
      </w:r>
      <w:r w:rsidRPr="00196764">
        <w:rPr>
          <w:rFonts w:ascii="Arial" w:hAnsi="Arial" w:cs="Arial"/>
          <w:sz w:val="24"/>
          <w:szCs w:val="24"/>
        </w:rPr>
        <w:t>vyčerpány všechny opravné prostředky</w:t>
      </w:r>
      <w:r w:rsidR="00E57103">
        <w:rPr>
          <w:rFonts w:ascii="Arial" w:hAnsi="Arial" w:cs="Arial"/>
          <w:sz w:val="24"/>
          <w:szCs w:val="24"/>
        </w:rPr>
        <w:t>.</w:t>
      </w:r>
      <w:r>
        <w:rPr>
          <w:rFonts w:ascii="Arial" w:hAnsi="Arial" w:cs="Arial"/>
          <w:sz w:val="24"/>
          <w:szCs w:val="24"/>
        </w:rPr>
        <w:t xml:space="preserve"> </w:t>
      </w:r>
      <w:r w:rsidRPr="00196764">
        <w:rPr>
          <w:rFonts w:ascii="Arial" w:hAnsi="Arial" w:cs="Arial"/>
          <w:sz w:val="24"/>
          <w:szCs w:val="24"/>
        </w:rPr>
        <w:t xml:space="preserve">A co se stane, pokud právo EU poruší sám SD? Tento stojí v hierarchii soudů EU </w:t>
      </w:r>
      <w:proofErr w:type="gramStart"/>
      <w:r w:rsidRPr="00196764">
        <w:rPr>
          <w:rFonts w:ascii="Arial" w:hAnsi="Arial" w:cs="Arial"/>
          <w:sz w:val="24"/>
          <w:szCs w:val="24"/>
        </w:rPr>
        <w:t>nejvýše,</w:t>
      </w:r>
      <w:r w:rsidR="00BD1DD0">
        <w:rPr>
          <w:rFonts w:ascii="Arial" w:hAnsi="Arial" w:cs="Arial"/>
          <w:sz w:val="24"/>
          <w:szCs w:val="24"/>
        </w:rPr>
        <w:t xml:space="preserve">              </w:t>
      </w:r>
      <w:r w:rsidRPr="00196764">
        <w:rPr>
          <w:rFonts w:ascii="Arial" w:hAnsi="Arial" w:cs="Arial"/>
          <w:sz w:val="24"/>
          <w:szCs w:val="24"/>
        </w:rPr>
        <w:t xml:space="preserve"> a co</w:t>
      </w:r>
      <w:proofErr w:type="gramEnd"/>
      <w:r w:rsidRPr="00196764">
        <w:rPr>
          <w:rFonts w:ascii="Arial" w:hAnsi="Arial" w:cs="Arial"/>
          <w:sz w:val="24"/>
          <w:szCs w:val="24"/>
        </w:rPr>
        <w:t xml:space="preserve"> se týká sporů s unijním prvkem, jeho názor by měl být respektován. K této problematice je zajímavý</w:t>
      </w:r>
      <w:r w:rsidR="00E57103">
        <w:rPr>
          <w:rFonts w:ascii="Arial" w:hAnsi="Arial" w:cs="Arial"/>
          <w:sz w:val="24"/>
          <w:szCs w:val="24"/>
        </w:rPr>
        <w:t>m</w:t>
      </w:r>
      <w:r w:rsidRPr="00196764">
        <w:rPr>
          <w:rFonts w:ascii="Arial" w:hAnsi="Arial" w:cs="Arial"/>
          <w:sz w:val="24"/>
          <w:szCs w:val="24"/>
        </w:rPr>
        <w:t xml:space="preserve"> článek </w:t>
      </w:r>
      <w:r w:rsidR="00E57103">
        <w:rPr>
          <w:rFonts w:ascii="Arial" w:hAnsi="Arial" w:cs="Arial"/>
          <w:sz w:val="24"/>
          <w:szCs w:val="24"/>
        </w:rPr>
        <w:t>Petera</w:t>
      </w:r>
      <w:r w:rsidRPr="00196764">
        <w:rPr>
          <w:rFonts w:ascii="Arial" w:hAnsi="Arial" w:cs="Arial"/>
          <w:sz w:val="24"/>
          <w:szCs w:val="24"/>
        </w:rPr>
        <w:t xml:space="preserve"> </w:t>
      </w:r>
      <w:proofErr w:type="spellStart"/>
      <w:r w:rsidRPr="00196764">
        <w:rPr>
          <w:rFonts w:ascii="Arial" w:hAnsi="Arial" w:cs="Arial"/>
          <w:sz w:val="24"/>
          <w:szCs w:val="24"/>
        </w:rPr>
        <w:t>Wattela</w:t>
      </w:r>
      <w:proofErr w:type="spellEnd"/>
      <w:r w:rsidRPr="00196764">
        <w:rPr>
          <w:rFonts w:ascii="Arial" w:hAnsi="Arial" w:cs="Arial"/>
          <w:sz w:val="24"/>
          <w:szCs w:val="24"/>
        </w:rPr>
        <w:t>, ve kterém uvádí, že SD ve svých případech mnohdy své pravomoci překračuje a tudíž by s ním mělo být zacházeno tak, jako se soudy stojícími ve stupnici soudů níže.</w:t>
      </w:r>
      <w:r w:rsidRPr="00196764">
        <w:rPr>
          <w:rStyle w:val="Znakapoznpodarou"/>
          <w:rFonts w:ascii="Arial" w:hAnsi="Arial" w:cs="Arial"/>
          <w:sz w:val="24"/>
          <w:szCs w:val="24"/>
        </w:rPr>
        <w:footnoteReference w:id="93"/>
      </w:r>
      <w:r>
        <w:rPr>
          <w:rFonts w:ascii="Arial" w:hAnsi="Arial" w:cs="Arial"/>
          <w:sz w:val="24"/>
          <w:szCs w:val="24"/>
        </w:rPr>
        <w:t xml:space="preserve"> Je to </w:t>
      </w:r>
      <w:r w:rsidR="00E57103">
        <w:rPr>
          <w:rFonts w:ascii="Arial" w:hAnsi="Arial" w:cs="Arial"/>
          <w:sz w:val="24"/>
          <w:szCs w:val="24"/>
        </w:rPr>
        <w:t>sice</w:t>
      </w:r>
      <w:r>
        <w:rPr>
          <w:rFonts w:ascii="Arial" w:hAnsi="Arial" w:cs="Arial"/>
          <w:sz w:val="24"/>
          <w:szCs w:val="24"/>
        </w:rPr>
        <w:t xml:space="preserve"> zajímavý úsu</w:t>
      </w:r>
      <w:r w:rsidRPr="00196764">
        <w:rPr>
          <w:rFonts w:ascii="Arial" w:hAnsi="Arial" w:cs="Arial"/>
          <w:sz w:val="24"/>
          <w:szCs w:val="24"/>
        </w:rPr>
        <w:t xml:space="preserve">dek, </w:t>
      </w:r>
      <w:r w:rsidRPr="00196764">
        <w:rPr>
          <w:rFonts w:ascii="Arial" w:hAnsi="Arial" w:cs="Arial"/>
          <w:sz w:val="24"/>
          <w:szCs w:val="24"/>
        </w:rPr>
        <w:lastRenderedPageBreak/>
        <w:t>nicméně</w:t>
      </w:r>
      <w:r>
        <w:rPr>
          <w:rFonts w:ascii="Arial" w:hAnsi="Arial" w:cs="Arial"/>
          <w:sz w:val="24"/>
          <w:szCs w:val="24"/>
        </w:rPr>
        <w:t xml:space="preserve"> </w:t>
      </w:r>
      <w:r w:rsidR="00E57103">
        <w:rPr>
          <w:rFonts w:ascii="Arial" w:hAnsi="Arial" w:cs="Arial"/>
          <w:sz w:val="24"/>
          <w:szCs w:val="24"/>
        </w:rPr>
        <w:t>bychom měli dojít k závěru, že</w:t>
      </w:r>
      <w:r w:rsidRPr="00196764">
        <w:rPr>
          <w:rFonts w:ascii="Arial" w:hAnsi="Arial" w:cs="Arial"/>
          <w:sz w:val="24"/>
          <w:szCs w:val="24"/>
        </w:rPr>
        <w:t xml:space="preserve"> v praxi musí</w:t>
      </w:r>
      <w:r>
        <w:rPr>
          <w:rFonts w:ascii="Arial" w:hAnsi="Arial" w:cs="Arial"/>
          <w:sz w:val="24"/>
          <w:szCs w:val="24"/>
        </w:rPr>
        <w:t xml:space="preserve"> </w:t>
      </w:r>
      <w:r w:rsidRPr="00E57103">
        <w:rPr>
          <w:rFonts w:ascii="Arial" w:hAnsi="Arial" w:cs="Arial"/>
          <w:sz w:val="24"/>
          <w:szCs w:val="24"/>
        </w:rPr>
        <w:t>vždy</w:t>
      </w:r>
      <w:r w:rsidRPr="00196764">
        <w:rPr>
          <w:rFonts w:ascii="Arial" w:hAnsi="Arial" w:cs="Arial"/>
          <w:sz w:val="24"/>
          <w:szCs w:val="24"/>
        </w:rPr>
        <w:t xml:space="preserve"> existovat nějaký soud, jehož názor bude konečný a dalším řízením nezvratitelný.</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Při zkoumání podmínky příčinné sou</w:t>
      </w:r>
      <w:r w:rsidR="00E57103">
        <w:rPr>
          <w:rFonts w:ascii="Arial" w:hAnsi="Arial" w:cs="Arial"/>
          <w:sz w:val="24"/>
          <w:szCs w:val="24"/>
        </w:rPr>
        <w:t>vislosti</w:t>
      </w:r>
      <w:r w:rsidRPr="00196764">
        <w:rPr>
          <w:rFonts w:ascii="Arial" w:hAnsi="Arial" w:cs="Arial"/>
          <w:sz w:val="24"/>
          <w:szCs w:val="24"/>
        </w:rPr>
        <w:t xml:space="preserve"> můžeme říci, že samotné rozhodnutí</w:t>
      </w:r>
      <w:r>
        <w:rPr>
          <w:rFonts w:ascii="Arial" w:hAnsi="Arial" w:cs="Arial"/>
          <w:sz w:val="24"/>
          <w:szCs w:val="24"/>
        </w:rPr>
        <w:t xml:space="preserve"> </w:t>
      </w:r>
      <w:r w:rsidR="00E57103">
        <w:rPr>
          <w:rFonts w:ascii="Arial" w:hAnsi="Arial" w:cs="Arial"/>
          <w:sz w:val="24"/>
          <w:szCs w:val="24"/>
        </w:rPr>
        <w:t>SD v</w:t>
      </w:r>
      <w:r w:rsidRPr="00196764">
        <w:rPr>
          <w:rFonts w:ascii="Arial" w:hAnsi="Arial" w:cs="Arial"/>
          <w:sz w:val="24"/>
          <w:szCs w:val="24"/>
        </w:rPr>
        <w:t xml:space="preserve"> judikátu</w:t>
      </w:r>
      <w:r w:rsidRPr="00196764">
        <w:rPr>
          <w:rFonts w:ascii="Arial" w:hAnsi="Arial" w:cs="Arial"/>
          <w:i/>
          <w:sz w:val="24"/>
          <w:szCs w:val="24"/>
        </w:rPr>
        <w:t xml:space="preserve">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se touto nezabývá. Nicméně 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se jejímu rozboru věnuje ve svém stanovisku</w:t>
      </w:r>
      <w:r w:rsidRPr="00196764">
        <w:rPr>
          <w:rStyle w:val="Znakapoznpodarou"/>
          <w:rFonts w:ascii="Arial" w:hAnsi="Arial" w:cs="Arial"/>
          <w:sz w:val="24"/>
          <w:szCs w:val="24"/>
        </w:rPr>
        <w:footnoteReference w:id="94"/>
      </w:r>
      <w:r w:rsidRPr="00196764">
        <w:rPr>
          <w:rFonts w:ascii="Arial" w:hAnsi="Arial" w:cs="Arial"/>
          <w:sz w:val="24"/>
          <w:szCs w:val="24"/>
        </w:rPr>
        <w:t xml:space="preserve">, kde uvádí, že k odpovědnosti </w:t>
      </w:r>
      <w:r>
        <w:rPr>
          <w:rFonts w:ascii="Arial" w:hAnsi="Arial" w:cs="Arial"/>
          <w:sz w:val="24"/>
          <w:szCs w:val="24"/>
        </w:rPr>
        <w:t xml:space="preserve">dojde v případě, </w:t>
      </w:r>
      <w:r w:rsidRPr="00196764">
        <w:rPr>
          <w:rFonts w:ascii="Arial" w:hAnsi="Arial" w:cs="Arial"/>
          <w:sz w:val="24"/>
          <w:szCs w:val="24"/>
        </w:rPr>
        <w:t>byla</w:t>
      </w:r>
      <w:r>
        <w:rPr>
          <w:rFonts w:ascii="Arial" w:hAnsi="Arial" w:cs="Arial"/>
          <w:sz w:val="24"/>
          <w:szCs w:val="24"/>
        </w:rPr>
        <w:t>-li</w:t>
      </w:r>
      <w:r w:rsidRPr="00196764">
        <w:rPr>
          <w:rFonts w:ascii="Arial" w:hAnsi="Arial" w:cs="Arial"/>
          <w:sz w:val="24"/>
          <w:szCs w:val="24"/>
        </w:rPr>
        <w:t xml:space="preserve"> </w:t>
      </w:r>
      <w:r>
        <w:rPr>
          <w:rFonts w:ascii="Arial" w:hAnsi="Arial" w:cs="Arial"/>
          <w:sz w:val="24"/>
          <w:szCs w:val="24"/>
        </w:rPr>
        <w:t xml:space="preserve">jednotlivci </w:t>
      </w:r>
      <w:r w:rsidRPr="00196764">
        <w:rPr>
          <w:rFonts w:ascii="Arial" w:hAnsi="Arial" w:cs="Arial"/>
          <w:sz w:val="24"/>
          <w:szCs w:val="24"/>
        </w:rPr>
        <w:t>soudem způsobena reálná a jasná újma, kterou je možné bezvýhradně prokázat, a ke které by jinak nedošlo. Zároveň se</w:t>
      </w:r>
      <w:r>
        <w:rPr>
          <w:rFonts w:ascii="Arial" w:hAnsi="Arial" w:cs="Arial"/>
          <w:sz w:val="24"/>
          <w:szCs w:val="24"/>
        </w:rPr>
        <w:t xml:space="preserve"> </w:t>
      </w:r>
      <w:r w:rsidR="00ED6BBD">
        <w:rPr>
          <w:rFonts w:ascii="Arial" w:hAnsi="Arial" w:cs="Arial"/>
          <w:sz w:val="24"/>
          <w:szCs w:val="24"/>
        </w:rPr>
        <w:t>však</w:t>
      </w:r>
      <w:r w:rsidRPr="00196764">
        <w:rPr>
          <w:rFonts w:ascii="Arial" w:hAnsi="Arial" w:cs="Arial"/>
          <w:sz w:val="24"/>
          <w:szCs w:val="24"/>
        </w:rPr>
        <w:t xml:space="preserve"> také zmiňuje, že je značně obtížné takovou škodu dokázat.</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 xml:space="preserve">K poslední podmínce odpovědnosti </w:t>
      </w:r>
      <w:r w:rsidR="006E3D5D">
        <w:rPr>
          <w:rFonts w:ascii="Arial" w:hAnsi="Arial" w:cs="Arial"/>
          <w:sz w:val="24"/>
          <w:szCs w:val="24"/>
        </w:rPr>
        <w:t>ČS</w:t>
      </w:r>
      <w:r>
        <w:rPr>
          <w:rFonts w:ascii="Arial" w:hAnsi="Arial" w:cs="Arial"/>
          <w:sz w:val="24"/>
          <w:szCs w:val="24"/>
        </w:rPr>
        <w:t xml:space="preserve"> vůči jednotlivci </w:t>
      </w:r>
      <w:r w:rsidRPr="00196764">
        <w:rPr>
          <w:rFonts w:ascii="Arial" w:hAnsi="Arial" w:cs="Arial"/>
          <w:sz w:val="24"/>
          <w:szCs w:val="24"/>
        </w:rPr>
        <w:t>v případě porušení práva EU národními soudy rozhodujícími v posledním stupni je důležité podotknout, že se musí brát v</w:t>
      </w:r>
      <w:r>
        <w:rPr>
          <w:rFonts w:ascii="Arial" w:hAnsi="Arial" w:cs="Arial"/>
          <w:sz w:val="24"/>
          <w:szCs w:val="24"/>
        </w:rPr>
        <w:t> </w:t>
      </w:r>
      <w:r w:rsidRPr="00196764">
        <w:rPr>
          <w:rFonts w:ascii="Arial" w:hAnsi="Arial" w:cs="Arial"/>
          <w:sz w:val="24"/>
          <w:szCs w:val="24"/>
        </w:rPr>
        <w:t>úvahu</w:t>
      </w:r>
      <w:r>
        <w:rPr>
          <w:rFonts w:ascii="Arial" w:hAnsi="Arial" w:cs="Arial"/>
          <w:sz w:val="24"/>
          <w:szCs w:val="24"/>
        </w:rPr>
        <w:t xml:space="preserve"> </w:t>
      </w:r>
      <w:r w:rsidR="00ED6BBD">
        <w:rPr>
          <w:rFonts w:ascii="Arial" w:hAnsi="Arial" w:cs="Arial"/>
          <w:sz w:val="24"/>
          <w:szCs w:val="24"/>
        </w:rPr>
        <w:t>skutečnost</w:t>
      </w:r>
      <w:r w:rsidRPr="00196764">
        <w:rPr>
          <w:rFonts w:ascii="Arial" w:hAnsi="Arial" w:cs="Arial"/>
          <w:sz w:val="24"/>
          <w:szCs w:val="24"/>
        </w:rPr>
        <w:t>, zda tento soud porušil právo zjevným způsobem. Došlo</w:t>
      </w:r>
      <w:r>
        <w:rPr>
          <w:rFonts w:ascii="Arial" w:hAnsi="Arial" w:cs="Arial"/>
          <w:sz w:val="24"/>
          <w:szCs w:val="24"/>
        </w:rPr>
        <w:t xml:space="preserve"> </w:t>
      </w:r>
      <w:r w:rsidR="00ED6BBD">
        <w:rPr>
          <w:rFonts w:ascii="Arial" w:hAnsi="Arial" w:cs="Arial"/>
          <w:sz w:val="24"/>
          <w:szCs w:val="24"/>
        </w:rPr>
        <w:t>tak</w:t>
      </w:r>
      <w:r w:rsidRPr="00196764">
        <w:rPr>
          <w:rFonts w:ascii="Arial" w:hAnsi="Arial" w:cs="Arial"/>
          <w:sz w:val="24"/>
          <w:szCs w:val="24"/>
        </w:rPr>
        <w:t xml:space="preserve"> vlastně ke specifikaci podmínky, která již byla zmíněna v judikátu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Style w:val="Znakapoznpodarou"/>
          <w:rFonts w:ascii="Arial" w:hAnsi="Arial" w:cs="Arial"/>
          <w:sz w:val="24"/>
          <w:szCs w:val="24"/>
        </w:rPr>
        <w:footnoteReference w:id="95"/>
      </w:r>
      <w:r w:rsidRPr="00196764">
        <w:rPr>
          <w:rFonts w:ascii="Arial" w:hAnsi="Arial" w:cs="Arial"/>
          <w:sz w:val="24"/>
          <w:szCs w:val="24"/>
        </w:rPr>
        <w:t xml:space="preserve">, kde bylo stanoveno, že k porušení dojde pouze tehdy, pokud státní orgán značně překročil meze svého uvážení. Především se jedná o to, že soud musí zkoumat míru jasnosti a přesnosti porušené právní normy, skutečnost, zda </w:t>
      </w:r>
      <w:proofErr w:type="gramStart"/>
      <w:r w:rsidRPr="00196764">
        <w:rPr>
          <w:rFonts w:ascii="Arial" w:hAnsi="Arial" w:cs="Arial"/>
          <w:sz w:val="24"/>
          <w:szCs w:val="24"/>
        </w:rPr>
        <w:t xml:space="preserve">jde </w:t>
      </w:r>
      <w:r w:rsidR="00BD1DD0">
        <w:rPr>
          <w:rFonts w:ascii="Arial" w:hAnsi="Arial" w:cs="Arial"/>
          <w:sz w:val="24"/>
          <w:szCs w:val="24"/>
        </w:rPr>
        <w:t xml:space="preserve">                 </w:t>
      </w:r>
      <w:r w:rsidRPr="00196764">
        <w:rPr>
          <w:rFonts w:ascii="Arial" w:hAnsi="Arial" w:cs="Arial"/>
          <w:sz w:val="24"/>
          <w:szCs w:val="24"/>
        </w:rPr>
        <w:t>o úmyslnou</w:t>
      </w:r>
      <w:proofErr w:type="gramEnd"/>
      <w:r w:rsidRPr="00196764">
        <w:rPr>
          <w:rFonts w:ascii="Arial" w:hAnsi="Arial" w:cs="Arial"/>
          <w:sz w:val="24"/>
          <w:szCs w:val="24"/>
        </w:rPr>
        <w:t xml:space="preserve"> povahu porušení, zda byl právní omyl omluvitelný či neomluvitelný a také to, zda dotčený soud splnil povinnost předložit předběžnou otázku, když toto poslední kritérium bylo zahrnuto právě tímto judikátem. Pokud došlo k porušení nerespektováním judikatury SD v tom konkrétním případě, jedná se </w:t>
      </w:r>
      <w:proofErr w:type="gramStart"/>
      <w:r w:rsidRPr="00196764">
        <w:rPr>
          <w:rFonts w:ascii="Arial" w:hAnsi="Arial" w:cs="Arial"/>
          <w:sz w:val="24"/>
          <w:szCs w:val="24"/>
        </w:rPr>
        <w:t xml:space="preserve">vždy </w:t>
      </w:r>
      <w:r w:rsidR="00BD1DD0">
        <w:rPr>
          <w:rFonts w:ascii="Arial" w:hAnsi="Arial" w:cs="Arial"/>
          <w:sz w:val="24"/>
          <w:szCs w:val="24"/>
        </w:rPr>
        <w:t xml:space="preserve">                         </w:t>
      </w:r>
      <w:r w:rsidRPr="00196764">
        <w:rPr>
          <w:rFonts w:ascii="Arial" w:hAnsi="Arial" w:cs="Arial"/>
          <w:sz w:val="24"/>
          <w:szCs w:val="24"/>
        </w:rPr>
        <w:t>o dostatečně</w:t>
      </w:r>
      <w:proofErr w:type="gramEnd"/>
      <w:r w:rsidRPr="00196764">
        <w:rPr>
          <w:rFonts w:ascii="Arial" w:hAnsi="Arial" w:cs="Arial"/>
          <w:sz w:val="24"/>
          <w:szCs w:val="24"/>
        </w:rPr>
        <w:t xml:space="preserve"> závažné porušení.</w:t>
      </w:r>
      <w:r w:rsidRPr="00196764">
        <w:rPr>
          <w:rStyle w:val="Znakapoznpodarou"/>
          <w:rFonts w:ascii="Arial" w:hAnsi="Arial" w:cs="Arial"/>
          <w:sz w:val="24"/>
          <w:szCs w:val="24"/>
        </w:rPr>
        <w:footnoteReference w:id="96"/>
      </w:r>
      <w:r w:rsidRPr="00196764">
        <w:rPr>
          <w:rFonts w:ascii="Arial" w:hAnsi="Arial" w:cs="Arial"/>
          <w:sz w:val="24"/>
          <w:szCs w:val="24"/>
        </w:rPr>
        <w:t xml:space="preserve"> Obecněji řečeno, ke kritériím stanoveným v judikátu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sz w:val="24"/>
          <w:szCs w:val="24"/>
        </w:rPr>
        <w:t>, přibyla podmínka brát v úvahu, zda se soudy posledního</w:t>
      </w:r>
      <w:r w:rsidR="00ED6BBD">
        <w:rPr>
          <w:rFonts w:ascii="Arial" w:hAnsi="Arial" w:cs="Arial"/>
          <w:sz w:val="24"/>
          <w:szCs w:val="24"/>
        </w:rPr>
        <w:t xml:space="preserve"> stupně obrátily</w:t>
      </w:r>
      <w:r w:rsidRPr="00196764">
        <w:rPr>
          <w:rFonts w:ascii="Arial" w:hAnsi="Arial" w:cs="Arial"/>
          <w:sz w:val="24"/>
          <w:szCs w:val="24"/>
        </w:rPr>
        <w:t xml:space="preserve"> na SD s předběžnou otázkou či nikoliv. Konkretizací této podmínky SD zredukoval sféru případů, kdy může být odpovědnost za p</w:t>
      </w:r>
      <w:r w:rsidR="00B74EA6">
        <w:rPr>
          <w:rFonts w:ascii="Arial" w:hAnsi="Arial" w:cs="Arial"/>
          <w:sz w:val="24"/>
          <w:szCs w:val="24"/>
        </w:rPr>
        <w:t xml:space="preserve">orušení unijního práva NS </w:t>
      </w:r>
      <w:r w:rsidRPr="00196764">
        <w:rPr>
          <w:rFonts w:ascii="Arial" w:hAnsi="Arial" w:cs="Arial"/>
          <w:sz w:val="24"/>
          <w:szCs w:val="24"/>
        </w:rPr>
        <w:t>namítána</w:t>
      </w:r>
      <w:r w:rsidR="00ED6BBD">
        <w:rPr>
          <w:rFonts w:ascii="Arial" w:hAnsi="Arial" w:cs="Arial"/>
          <w:sz w:val="24"/>
          <w:szCs w:val="24"/>
        </w:rPr>
        <w:t>.</w:t>
      </w:r>
      <w:r w:rsidRPr="00D36629">
        <w:rPr>
          <w:rFonts w:ascii="Arial" w:hAnsi="Arial" w:cs="Arial"/>
          <w:sz w:val="24"/>
          <w:szCs w:val="24"/>
          <w:highlight w:val="yellow"/>
        </w:rPr>
        <w:t xml:space="preserve"> </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Pokud SD dospěje k názoru,</w:t>
      </w:r>
      <w:r>
        <w:rPr>
          <w:rFonts w:ascii="Arial" w:hAnsi="Arial" w:cs="Arial"/>
          <w:sz w:val="24"/>
          <w:szCs w:val="24"/>
        </w:rPr>
        <w:t xml:space="preserve"> že </w:t>
      </w:r>
      <w:r w:rsidRPr="00196764">
        <w:rPr>
          <w:rFonts w:ascii="Arial" w:hAnsi="Arial" w:cs="Arial"/>
          <w:sz w:val="24"/>
          <w:szCs w:val="24"/>
        </w:rPr>
        <w:t xml:space="preserve">škoda jednotlivci způsobena </w:t>
      </w:r>
      <w:r>
        <w:rPr>
          <w:rFonts w:ascii="Arial" w:hAnsi="Arial" w:cs="Arial"/>
          <w:sz w:val="24"/>
          <w:szCs w:val="24"/>
        </w:rPr>
        <w:t xml:space="preserve">byla a </w:t>
      </w:r>
      <w:r w:rsidRPr="00ED6BBD">
        <w:rPr>
          <w:rFonts w:ascii="Arial" w:hAnsi="Arial" w:cs="Arial"/>
          <w:sz w:val="24"/>
          <w:szCs w:val="24"/>
        </w:rPr>
        <w:t>zároveň došlo ke splnění všech výše uvedených podmínek pro prohlášení</w:t>
      </w:r>
      <w:r w:rsidR="00ED6BBD">
        <w:rPr>
          <w:rFonts w:ascii="Arial" w:hAnsi="Arial" w:cs="Arial"/>
          <w:sz w:val="24"/>
          <w:szCs w:val="24"/>
        </w:rPr>
        <w:t xml:space="preserve"> odpovědnosti</w:t>
      </w:r>
      <w:r w:rsidRPr="00ED6BBD">
        <w:rPr>
          <w:rFonts w:ascii="Arial" w:hAnsi="Arial" w:cs="Arial"/>
          <w:sz w:val="24"/>
          <w:szCs w:val="24"/>
        </w:rPr>
        <w:t>,</w:t>
      </w:r>
      <w:r w:rsidR="006E3D5D">
        <w:rPr>
          <w:rFonts w:ascii="Arial" w:hAnsi="Arial" w:cs="Arial"/>
          <w:sz w:val="24"/>
          <w:szCs w:val="24"/>
        </w:rPr>
        <w:t xml:space="preserve"> je už potom na ČS</w:t>
      </w:r>
      <w:r w:rsidRPr="00196764">
        <w:rPr>
          <w:rFonts w:ascii="Arial" w:hAnsi="Arial" w:cs="Arial"/>
          <w:sz w:val="24"/>
          <w:szCs w:val="24"/>
        </w:rPr>
        <w:t xml:space="preserve">, aby nahradil </w:t>
      </w:r>
      <w:r w:rsidRPr="00ED6BBD">
        <w:rPr>
          <w:rFonts w:ascii="Arial" w:hAnsi="Arial" w:cs="Arial"/>
          <w:sz w:val="24"/>
          <w:szCs w:val="24"/>
        </w:rPr>
        <w:t xml:space="preserve">důsledky </w:t>
      </w:r>
      <w:r w:rsidR="00ED6BBD">
        <w:rPr>
          <w:rFonts w:ascii="Arial" w:hAnsi="Arial" w:cs="Arial"/>
          <w:sz w:val="24"/>
          <w:szCs w:val="24"/>
        </w:rPr>
        <w:t xml:space="preserve">tohoto </w:t>
      </w:r>
      <w:r w:rsidRPr="00196764">
        <w:rPr>
          <w:rFonts w:ascii="Arial" w:hAnsi="Arial" w:cs="Arial"/>
          <w:sz w:val="24"/>
          <w:szCs w:val="24"/>
        </w:rPr>
        <w:t>poru</w:t>
      </w:r>
      <w:r w:rsidR="006E3D5D">
        <w:rPr>
          <w:rFonts w:ascii="Arial" w:hAnsi="Arial" w:cs="Arial"/>
          <w:sz w:val="24"/>
          <w:szCs w:val="24"/>
        </w:rPr>
        <w:t>šení, přičemž každý ČS</w:t>
      </w:r>
      <w:r w:rsidRPr="00196764">
        <w:rPr>
          <w:rFonts w:ascii="Arial" w:hAnsi="Arial" w:cs="Arial"/>
          <w:sz w:val="24"/>
          <w:szCs w:val="24"/>
        </w:rPr>
        <w:t xml:space="preserve"> si podle svého právního řádu</w:t>
      </w:r>
      <w:r>
        <w:rPr>
          <w:rFonts w:ascii="Arial" w:hAnsi="Arial" w:cs="Arial"/>
          <w:sz w:val="24"/>
          <w:szCs w:val="24"/>
        </w:rPr>
        <w:t xml:space="preserve"> </w:t>
      </w:r>
      <w:r w:rsidR="00ED6BBD">
        <w:rPr>
          <w:rFonts w:ascii="Arial" w:hAnsi="Arial" w:cs="Arial"/>
          <w:sz w:val="24"/>
          <w:szCs w:val="24"/>
        </w:rPr>
        <w:t>sám</w:t>
      </w:r>
      <w:r w:rsidRPr="00196764">
        <w:rPr>
          <w:rFonts w:ascii="Arial" w:hAnsi="Arial" w:cs="Arial"/>
          <w:sz w:val="24"/>
          <w:szCs w:val="24"/>
        </w:rPr>
        <w:t xml:space="preserve"> určí, který soud je příslušný k řešení vzniklého sporu.</w:t>
      </w:r>
      <w:r w:rsidRPr="00196764">
        <w:rPr>
          <w:rStyle w:val="Znakapoznpodarou"/>
          <w:rFonts w:ascii="Arial" w:hAnsi="Arial" w:cs="Arial"/>
          <w:sz w:val="24"/>
          <w:szCs w:val="24"/>
        </w:rPr>
        <w:footnoteReference w:id="97"/>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Shrňme si tedy, že tato judikatura dává možnost jednotlivci dovolat se svých práv</w:t>
      </w:r>
      <w:r w:rsidRPr="00ED6BBD">
        <w:rPr>
          <w:rFonts w:ascii="Arial" w:hAnsi="Arial" w:cs="Arial"/>
          <w:sz w:val="24"/>
          <w:szCs w:val="24"/>
        </w:rPr>
        <w:t xml:space="preserve">, která mu přisuzuje unijní právní řád, a v případě jejich porušení dosáhnout </w:t>
      </w:r>
      <w:r w:rsidRPr="00ED6BBD">
        <w:rPr>
          <w:rFonts w:ascii="Arial" w:hAnsi="Arial" w:cs="Arial"/>
          <w:sz w:val="24"/>
          <w:szCs w:val="24"/>
        </w:rPr>
        <w:lastRenderedPageBreak/>
        <w:t>náhrady vzniklé škody</w:t>
      </w:r>
      <w:r w:rsidR="00ED6BBD">
        <w:rPr>
          <w:rFonts w:ascii="Arial" w:hAnsi="Arial" w:cs="Arial"/>
          <w:sz w:val="24"/>
          <w:szCs w:val="24"/>
        </w:rPr>
        <w:t>, avšak jen nepřímo. Žaloba na náhradu škody</w:t>
      </w:r>
      <w:r>
        <w:rPr>
          <w:rFonts w:ascii="Arial" w:hAnsi="Arial" w:cs="Arial"/>
          <w:sz w:val="24"/>
          <w:szCs w:val="24"/>
        </w:rPr>
        <w:t xml:space="preserve"> </w:t>
      </w:r>
      <w:r w:rsidRPr="00196764">
        <w:rPr>
          <w:rFonts w:ascii="Arial" w:hAnsi="Arial" w:cs="Arial"/>
          <w:sz w:val="24"/>
          <w:szCs w:val="24"/>
        </w:rPr>
        <w:t xml:space="preserve">totiž může fungovat jako nepřímé odvolání, a to právě s ohledem na vznik institutu odpovědnosti. Nicméně rozhodnutí, zda předběžnou otázku podat či nikoliv, </w:t>
      </w:r>
      <w:r w:rsidRPr="00ED6BBD">
        <w:rPr>
          <w:rFonts w:ascii="Arial" w:hAnsi="Arial" w:cs="Arial"/>
          <w:sz w:val="24"/>
          <w:szCs w:val="24"/>
        </w:rPr>
        <w:t xml:space="preserve">je </w:t>
      </w:r>
      <w:r w:rsidR="00ED6BBD">
        <w:rPr>
          <w:rFonts w:ascii="Arial" w:hAnsi="Arial" w:cs="Arial"/>
          <w:sz w:val="24"/>
          <w:szCs w:val="24"/>
        </w:rPr>
        <w:t>vždy</w:t>
      </w:r>
      <w:r w:rsidRPr="00196764">
        <w:rPr>
          <w:rFonts w:ascii="Arial" w:hAnsi="Arial" w:cs="Arial"/>
          <w:sz w:val="24"/>
          <w:szCs w:val="24"/>
        </w:rPr>
        <w:t xml:space="preserve"> p</w:t>
      </w:r>
      <w:r w:rsidR="00B74EA6">
        <w:rPr>
          <w:rFonts w:ascii="Arial" w:hAnsi="Arial" w:cs="Arial"/>
          <w:sz w:val="24"/>
          <w:szCs w:val="24"/>
        </w:rPr>
        <w:t>ouze v dispozici NS</w:t>
      </w:r>
      <w:r w:rsidRPr="00196764">
        <w:rPr>
          <w:rFonts w:ascii="Arial" w:hAnsi="Arial" w:cs="Arial"/>
          <w:sz w:val="24"/>
          <w:szCs w:val="24"/>
        </w:rPr>
        <w:t>, nikoliv stran</w:t>
      </w:r>
      <w:r>
        <w:rPr>
          <w:rFonts w:ascii="Arial" w:hAnsi="Arial" w:cs="Arial"/>
          <w:sz w:val="24"/>
          <w:szCs w:val="24"/>
        </w:rPr>
        <w:t xml:space="preserve"> </w:t>
      </w:r>
      <w:r w:rsidR="00ED6BBD">
        <w:rPr>
          <w:rFonts w:ascii="Arial" w:hAnsi="Arial" w:cs="Arial"/>
          <w:sz w:val="24"/>
          <w:szCs w:val="24"/>
        </w:rPr>
        <w:t>sporu</w:t>
      </w:r>
      <w:r w:rsidRPr="00ED6BBD">
        <w:rPr>
          <w:rFonts w:ascii="Arial" w:hAnsi="Arial" w:cs="Arial"/>
          <w:sz w:val="24"/>
          <w:szCs w:val="24"/>
        </w:rPr>
        <w:t>.</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Výše uvedené rovněž výstižně</w:t>
      </w:r>
      <w:r>
        <w:rPr>
          <w:rFonts w:ascii="Arial" w:hAnsi="Arial" w:cs="Arial"/>
          <w:sz w:val="24"/>
          <w:szCs w:val="24"/>
        </w:rPr>
        <w:t xml:space="preserve"> </w:t>
      </w:r>
      <w:r w:rsidRPr="00DC0100">
        <w:rPr>
          <w:rFonts w:ascii="Arial" w:hAnsi="Arial" w:cs="Arial"/>
          <w:sz w:val="24"/>
          <w:szCs w:val="24"/>
        </w:rPr>
        <w:t>potvrzuje ta</w:t>
      </w:r>
      <w:r w:rsidR="00DC0100">
        <w:rPr>
          <w:rFonts w:ascii="Arial" w:hAnsi="Arial" w:cs="Arial"/>
          <w:sz w:val="24"/>
          <w:szCs w:val="24"/>
        </w:rPr>
        <w:t>ké Jan Komárek, který říká, že</w:t>
      </w:r>
      <w:r w:rsidRPr="00196764">
        <w:rPr>
          <w:rFonts w:ascii="Arial" w:hAnsi="Arial" w:cs="Arial"/>
          <w:sz w:val="24"/>
          <w:szCs w:val="24"/>
        </w:rPr>
        <w:t xml:space="preserve">: </w:t>
      </w:r>
      <w:r w:rsidRPr="00196764">
        <w:rPr>
          <w:rFonts w:ascii="Arial" w:hAnsi="Arial" w:cs="Arial"/>
          <w:i/>
          <w:sz w:val="24"/>
          <w:szCs w:val="24"/>
        </w:rPr>
        <w:t>„Je pravda, že se národní soud může vždy na Soudní dvůr obrátit s předběžnou otázkou, kterou se jej bude pokoušet přesvědčit ke změně judikatury. Jenže ke změně je oprávněn pouze Soudní dvůr, nikoliv vnitrostátní soud. Vnitrostátní soud jej musí vždy následovat, nebo položit předběžnou otázku. Odchýlit se sám, jakkoliv by k tomu měl přesvědčivé důvody, nemůže. Dopustil by se porušení komunitárního práva, které by případně mohlo vyvolat odpovědnost členského státu.“</w:t>
      </w:r>
      <w:r w:rsidRPr="00196764">
        <w:rPr>
          <w:rStyle w:val="Znakapoznpodarou"/>
          <w:rFonts w:ascii="Arial" w:hAnsi="Arial" w:cs="Arial"/>
          <w:sz w:val="24"/>
          <w:szCs w:val="24"/>
        </w:rPr>
        <w:footnoteReference w:id="98"/>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 xml:space="preserve">SD </w:t>
      </w:r>
      <w:r w:rsidR="00DC0100">
        <w:rPr>
          <w:rFonts w:ascii="Arial" w:hAnsi="Arial" w:cs="Arial"/>
          <w:sz w:val="24"/>
          <w:szCs w:val="24"/>
        </w:rPr>
        <w:t>tak</w:t>
      </w:r>
      <w:r>
        <w:rPr>
          <w:rFonts w:ascii="Arial" w:hAnsi="Arial" w:cs="Arial"/>
          <w:sz w:val="24"/>
          <w:szCs w:val="24"/>
        </w:rPr>
        <w:t xml:space="preserve"> </w:t>
      </w:r>
      <w:r w:rsidRPr="00196764">
        <w:rPr>
          <w:rFonts w:ascii="Arial" w:hAnsi="Arial" w:cs="Arial"/>
          <w:sz w:val="24"/>
          <w:szCs w:val="24"/>
        </w:rPr>
        <w:t>sice potvrdil, že ustanovení článku 7 odst. 1 nařízení 1612/68, které stanovuje důsledky vyplývající ze základního principu volného pohybu pracovníků ve Společenství a jež zakazuje diskriminaci při odměňování na základě národnosti, mají za cíl založit práva jednotlivci</w:t>
      </w:r>
      <w:r w:rsidRPr="00196764">
        <w:rPr>
          <w:rStyle w:val="Znakapoznpodarou"/>
          <w:rFonts w:ascii="Arial" w:hAnsi="Arial" w:cs="Arial"/>
          <w:sz w:val="24"/>
          <w:szCs w:val="24"/>
        </w:rPr>
        <w:footnoteReference w:id="99"/>
      </w:r>
      <w:r w:rsidR="00DC0100">
        <w:rPr>
          <w:rFonts w:ascii="Arial" w:hAnsi="Arial" w:cs="Arial"/>
          <w:sz w:val="24"/>
          <w:szCs w:val="24"/>
        </w:rPr>
        <w:t>, n</w:t>
      </w:r>
      <w:r w:rsidRPr="00196764">
        <w:rPr>
          <w:rFonts w:ascii="Arial" w:hAnsi="Arial" w:cs="Arial"/>
          <w:sz w:val="24"/>
          <w:szCs w:val="24"/>
        </w:rPr>
        <w:t xml:space="preserve">icméně v judikátu </w:t>
      </w:r>
      <w:proofErr w:type="spellStart"/>
      <w:r w:rsidRPr="00196764">
        <w:rPr>
          <w:rFonts w:ascii="Arial" w:hAnsi="Arial" w:cs="Arial"/>
          <w:i/>
          <w:sz w:val="24"/>
          <w:szCs w:val="24"/>
        </w:rPr>
        <w:t>Köbler</w:t>
      </w:r>
      <w:proofErr w:type="spellEnd"/>
      <w:r w:rsidRPr="00196764">
        <w:rPr>
          <w:rFonts w:ascii="Arial" w:hAnsi="Arial" w:cs="Arial"/>
          <w:i/>
          <w:sz w:val="24"/>
          <w:szCs w:val="24"/>
        </w:rPr>
        <w:t xml:space="preserve"> </w:t>
      </w:r>
      <w:r w:rsidRPr="00196764">
        <w:rPr>
          <w:rFonts w:ascii="Arial" w:hAnsi="Arial" w:cs="Arial"/>
          <w:sz w:val="24"/>
          <w:szCs w:val="24"/>
        </w:rPr>
        <w:t xml:space="preserve">nakonec dospěl k závěru, že i když k porušení unijního práva Nejvyšším správním soudem došlo, takovéto porušení nebylo zjevné a tím pádem ani dostatečně závažné. Konkrétně SD upřesnil, že k porušení aplikovatelného práva došlo tím, že si Nejvyšší správní soud špatně vyložil </w:t>
      </w:r>
      <w:r w:rsidRPr="00DC0100">
        <w:rPr>
          <w:rFonts w:ascii="Arial" w:hAnsi="Arial" w:cs="Arial"/>
          <w:sz w:val="24"/>
          <w:szCs w:val="24"/>
        </w:rPr>
        <w:t xml:space="preserve">čl. </w:t>
      </w:r>
      <w:r w:rsidR="009D5B9F" w:rsidRPr="00DC0100">
        <w:rPr>
          <w:rFonts w:ascii="Arial" w:hAnsi="Arial" w:cs="Arial"/>
          <w:sz w:val="24"/>
          <w:szCs w:val="24"/>
        </w:rPr>
        <w:t xml:space="preserve">54 SFEU </w:t>
      </w:r>
      <w:r w:rsidR="00B162E6">
        <w:rPr>
          <w:rFonts w:ascii="Arial" w:hAnsi="Arial" w:cs="Arial"/>
          <w:sz w:val="24"/>
          <w:szCs w:val="24"/>
        </w:rPr>
        <w:t>(dříve</w:t>
      </w:r>
      <w:r w:rsidRPr="00DC0100">
        <w:rPr>
          <w:rFonts w:ascii="Arial" w:hAnsi="Arial" w:cs="Arial"/>
          <w:sz w:val="24"/>
          <w:szCs w:val="24"/>
        </w:rPr>
        <w:t xml:space="preserve"> čl. </w:t>
      </w:r>
      <w:r w:rsidR="009D5B9F" w:rsidRPr="00DC0100">
        <w:rPr>
          <w:rFonts w:ascii="Arial" w:hAnsi="Arial" w:cs="Arial"/>
          <w:sz w:val="24"/>
          <w:szCs w:val="24"/>
        </w:rPr>
        <w:t>48 SES</w:t>
      </w:r>
      <w:r w:rsidRPr="00DC0100">
        <w:rPr>
          <w:rFonts w:ascii="Arial" w:hAnsi="Arial" w:cs="Arial"/>
          <w:sz w:val="24"/>
          <w:szCs w:val="24"/>
        </w:rPr>
        <w:t>),</w:t>
      </w:r>
      <w:r w:rsidRPr="00196764">
        <w:rPr>
          <w:rFonts w:ascii="Arial" w:hAnsi="Arial" w:cs="Arial"/>
          <w:sz w:val="24"/>
          <w:szCs w:val="24"/>
        </w:rPr>
        <w:t xml:space="preserve"> když dospěl k tomu, že rakouské právo je slučitelné s právem EU v oblasti přiznání věrnostního příplatku vysokoškolským učitelům za dobu odpracova</w:t>
      </w:r>
      <w:r w:rsidR="006E3D5D">
        <w:rPr>
          <w:rFonts w:ascii="Arial" w:hAnsi="Arial" w:cs="Arial"/>
          <w:sz w:val="24"/>
          <w:szCs w:val="24"/>
        </w:rPr>
        <w:t>nou i v jiných ČS</w:t>
      </w:r>
      <w:r w:rsidR="00DC0100">
        <w:rPr>
          <w:rFonts w:ascii="Arial" w:hAnsi="Arial" w:cs="Arial"/>
          <w:sz w:val="24"/>
          <w:szCs w:val="24"/>
        </w:rPr>
        <w:t xml:space="preserve">. </w:t>
      </w:r>
      <w:r w:rsidRPr="00196764">
        <w:rPr>
          <w:rFonts w:ascii="Arial" w:hAnsi="Arial" w:cs="Arial"/>
          <w:sz w:val="24"/>
          <w:szCs w:val="24"/>
        </w:rPr>
        <w:t>Rovněž</w:t>
      </w:r>
      <w:r>
        <w:rPr>
          <w:rFonts w:ascii="Arial" w:hAnsi="Arial" w:cs="Arial"/>
          <w:sz w:val="24"/>
          <w:szCs w:val="24"/>
        </w:rPr>
        <w:t xml:space="preserve"> </w:t>
      </w:r>
      <w:r w:rsidRPr="00DC0100">
        <w:rPr>
          <w:rFonts w:ascii="Arial" w:hAnsi="Arial" w:cs="Arial"/>
          <w:sz w:val="24"/>
          <w:szCs w:val="24"/>
        </w:rPr>
        <w:t>SD judikoval, že Nejvyšší správní soud porušil právo EU tím, že vzal zpět původně předloženou předběžnou otázku.</w:t>
      </w:r>
    </w:p>
    <w:p w:rsidR="00585226" w:rsidRPr="00196764" w:rsidRDefault="00585226" w:rsidP="00585226">
      <w:pPr>
        <w:ind w:firstLine="527"/>
        <w:rPr>
          <w:rFonts w:ascii="Arial" w:hAnsi="Arial" w:cs="Arial"/>
          <w:sz w:val="24"/>
          <w:szCs w:val="24"/>
        </w:rPr>
      </w:pPr>
      <w:r w:rsidRPr="00196764">
        <w:rPr>
          <w:rFonts w:ascii="Arial" w:hAnsi="Arial" w:cs="Arial"/>
          <w:sz w:val="24"/>
          <w:szCs w:val="24"/>
        </w:rPr>
        <w:t>Na</w:t>
      </w:r>
      <w:r>
        <w:rPr>
          <w:rFonts w:ascii="Arial" w:hAnsi="Arial" w:cs="Arial"/>
          <w:sz w:val="24"/>
          <w:szCs w:val="24"/>
        </w:rPr>
        <w:t xml:space="preserve"> </w:t>
      </w:r>
      <w:r w:rsidR="00DC0100">
        <w:rPr>
          <w:rFonts w:ascii="Arial" w:hAnsi="Arial" w:cs="Arial"/>
          <w:sz w:val="24"/>
          <w:szCs w:val="24"/>
        </w:rPr>
        <w:t>úplný</w:t>
      </w:r>
      <w:r w:rsidRPr="00196764">
        <w:rPr>
          <w:rFonts w:ascii="Arial" w:hAnsi="Arial" w:cs="Arial"/>
          <w:sz w:val="24"/>
          <w:szCs w:val="24"/>
        </w:rPr>
        <w:t xml:space="preserve"> závěr</w:t>
      </w:r>
      <w:r>
        <w:rPr>
          <w:rFonts w:ascii="Arial" w:hAnsi="Arial" w:cs="Arial"/>
          <w:sz w:val="24"/>
          <w:szCs w:val="24"/>
        </w:rPr>
        <w:t xml:space="preserve"> </w:t>
      </w:r>
      <w:r w:rsidR="00DC0100">
        <w:rPr>
          <w:rFonts w:ascii="Arial" w:hAnsi="Arial" w:cs="Arial"/>
          <w:sz w:val="24"/>
          <w:szCs w:val="24"/>
        </w:rPr>
        <w:t>rozboru</w:t>
      </w:r>
      <w:r w:rsidRPr="00196764">
        <w:rPr>
          <w:rFonts w:ascii="Arial" w:hAnsi="Arial" w:cs="Arial"/>
          <w:sz w:val="24"/>
          <w:szCs w:val="24"/>
        </w:rPr>
        <w:t xml:space="preserve"> tohoto judikátu můžeme konstatovat, že na počátku </w:t>
      </w:r>
      <w:r w:rsidR="00DC0100">
        <w:rPr>
          <w:rFonts w:ascii="Arial" w:hAnsi="Arial" w:cs="Arial"/>
          <w:sz w:val="24"/>
          <w:szCs w:val="24"/>
        </w:rPr>
        <w:t>celé kauzy</w:t>
      </w:r>
      <w:r w:rsidRPr="00196764">
        <w:rPr>
          <w:rFonts w:ascii="Arial" w:hAnsi="Arial" w:cs="Arial"/>
          <w:sz w:val="24"/>
          <w:szCs w:val="24"/>
        </w:rPr>
        <w:t xml:space="preserve"> byla legislativa, jež je v rozporu s unijním právem (konkrétně s volným pohybem osob),</w:t>
      </w:r>
      <w:r>
        <w:rPr>
          <w:rFonts w:ascii="Arial" w:hAnsi="Arial" w:cs="Arial"/>
          <w:sz w:val="24"/>
          <w:szCs w:val="24"/>
        </w:rPr>
        <w:t xml:space="preserve"> </w:t>
      </w:r>
      <w:r w:rsidR="00DC0100">
        <w:rPr>
          <w:rFonts w:ascii="Arial" w:hAnsi="Arial" w:cs="Arial"/>
          <w:sz w:val="24"/>
          <w:szCs w:val="24"/>
        </w:rPr>
        <w:t>když tuto legislativu</w:t>
      </w:r>
      <w:r w:rsidRPr="00196764">
        <w:rPr>
          <w:rFonts w:ascii="Arial" w:hAnsi="Arial" w:cs="Arial"/>
          <w:sz w:val="24"/>
          <w:szCs w:val="24"/>
        </w:rPr>
        <w:t xml:space="preserve"> Nejvyšší správní soud určil nesprávně jako slučitelnou s právem EU</w:t>
      </w:r>
      <w:r w:rsidRPr="00DC0100">
        <w:rPr>
          <w:rFonts w:ascii="Arial" w:hAnsi="Arial" w:cs="Arial"/>
          <w:sz w:val="24"/>
          <w:szCs w:val="24"/>
        </w:rPr>
        <w:t>,</w:t>
      </w:r>
      <w:r w:rsidR="00DC0100">
        <w:rPr>
          <w:rFonts w:ascii="Arial" w:hAnsi="Arial" w:cs="Arial"/>
          <w:sz w:val="24"/>
          <w:szCs w:val="24"/>
        </w:rPr>
        <w:t xml:space="preserve"> a aplikoval ji chybně</w:t>
      </w:r>
      <w:r w:rsidRPr="00196764">
        <w:rPr>
          <w:rFonts w:ascii="Arial" w:hAnsi="Arial" w:cs="Arial"/>
          <w:sz w:val="24"/>
          <w:szCs w:val="24"/>
        </w:rPr>
        <w:t>,</w:t>
      </w:r>
      <w:r>
        <w:rPr>
          <w:rFonts w:ascii="Arial" w:hAnsi="Arial" w:cs="Arial"/>
          <w:sz w:val="24"/>
          <w:szCs w:val="24"/>
        </w:rPr>
        <w:t xml:space="preserve"> </w:t>
      </w:r>
      <w:r w:rsidRPr="00DC0100">
        <w:rPr>
          <w:rFonts w:ascii="Arial" w:hAnsi="Arial" w:cs="Arial"/>
          <w:sz w:val="24"/>
          <w:szCs w:val="24"/>
        </w:rPr>
        <w:t>načež subjektu, o němž je poj</w:t>
      </w:r>
      <w:r w:rsidR="00DC0100">
        <w:rPr>
          <w:rFonts w:ascii="Arial" w:hAnsi="Arial" w:cs="Arial"/>
          <w:sz w:val="24"/>
          <w:szCs w:val="24"/>
        </w:rPr>
        <w:t>ednáváno, vznikla finanční újma</w:t>
      </w:r>
      <w:r w:rsidRPr="00196764">
        <w:rPr>
          <w:rFonts w:ascii="Arial" w:hAnsi="Arial" w:cs="Arial"/>
          <w:sz w:val="24"/>
          <w:szCs w:val="24"/>
        </w:rPr>
        <w:t>.</w:t>
      </w:r>
      <w:r>
        <w:rPr>
          <w:rFonts w:ascii="Arial" w:hAnsi="Arial" w:cs="Arial"/>
          <w:sz w:val="24"/>
          <w:szCs w:val="24"/>
        </w:rPr>
        <w:t xml:space="preserve"> Nicméně</w:t>
      </w:r>
      <w:r w:rsidRPr="00196764">
        <w:rPr>
          <w:rFonts w:ascii="Arial" w:hAnsi="Arial" w:cs="Arial"/>
          <w:sz w:val="24"/>
          <w:szCs w:val="24"/>
        </w:rPr>
        <w:t xml:space="preserve"> SD </w:t>
      </w:r>
      <w:r>
        <w:rPr>
          <w:rFonts w:ascii="Arial" w:hAnsi="Arial" w:cs="Arial"/>
          <w:sz w:val="24"/>
          <w:szCs w:val="24"/>
        </w:rPr>
        <w:t xml:space="preserve">nakonec </w:t>
      </w:r>
      <w:r w:rsidRPr="00196764">
        <w:rPr>
          <w:rFonts w:ascii="Arial" w:hAnsi="Arial" w:cs="Arial"/>
          <w:sz w:val="24"/>
          <w:szCs w:val="24"/>
        </w:rPr>
        <w:t>zhodnotil, že toto porušení nenabylo podmínky dostatečné závažnosti a tudíž ke vzni</w:t>
      </w:r>
      <w:r w:rsidR="006E3D5D">
        <w:rPr>
          <w:rFonts w:ascii="Arial" w:hAnsi="Arial" w:cs="Arial"/>
          <w:sz w:val="24"/>
          <w:szCs w:val="24"/>
        </w:rPr>
        <w:t>ku odpovědnosti ČS</w:t>
      </w:r>
      <w:r w:rsidRPr="00196764">
        <w:rPr>
          <w:rFonts w:ascii="Arial" w:hAnsi="Arial" w:cs="Arial"/>
          <w:sz w:val="24"/>
          <w:szCs w:val="24"/>
        </w:rPr>
        <w:t xml:space="preserve"> za škodu způsobenou jednotlivci mocí soudní nedošlo. Největ</w:t>
      </w:r>
      <w:r w:rsidR="00DC0100">
        <w:rPr>
          <w:rFonts w:ascii="Arial" w:hAnsi="Arial" w:cs="Arial"/>
          <w:sz w:val="24"/>
          <w:szCs w:val="24"/>
        </w:rPr>
        <w:t xml:space="preserve">ším významem tohoto judikátu </w:t>
      </w:r>
      <w:r w:rsidRPr="00196764">
        <w:rPr>
          <w:rFonts w:ascii="Arial" w:hAnsi="Arial" w:cs="Arial"/>
          <w:sz w:val="24"/>
          <w:szCs w:val="24"/>
        </w:rPr>
        <w:t xml:space="preserve">tak </w:t>
      </w:r>
      <w:r w:rsidR="00DC0100">
        <w:rPr>
          <w:rFonts w:ascii="Arial" w:hAnsi="Arial" w:cs="Arial"/>
          <w:sz w:val="24"/>
          <w:szCs w:val="24"/>
        </w:rPr>
        <w:t>zůstává</w:t>
      </w:r>
      <w:r>
        <w:rPr>
          <w:rFonts w:ascii="Arial" w:hAnsi="Arial" w:cs="Arial"/>
          <w:sz w:val="24"/>
          <w:szCs w:val="24"/>
        </w:rPr>
        <w:t xml:space="preserve"> </w:t>
      </w:r>
      <w:r w:rsidRPr="00196764">
        <w:rPr>
          <w:rFonts w:ascii="Arial" w:hAnsi="Arial" w:cs="Arial"/>
          <w:sz w:val="24"/>
          <w:szCs w:val="24"/>
        </w:rPr>
        <w:t xml:space="preserve">propracování podmínek vzniku odpovědnosti </w:t>
      </w:r>
      <w:r w:rsidR="006E3D5D">
        <w:rPr>
          <w:rFonts w:ascii="Arial" w:hAnsi="Arial" w:cs="Arial"/>
          <w:sz w:val="24"/>
          <w:szCs w:val="24"/>
        </w:rPr>
        <w:t>ČS</w:t>
      </w:r>
      <w:r w:rsidRPr="00196764">
        <w:rPr>
          <w:rFonts w:ascii="Arial" w:hAnsi="Arial" w:cs="Arial"/>
          <w:sz w:val="24"/>
          <w:szCs w:val="24"/>
        </w:rPr>
        <w:t xml:space="preserve"> za </w:t>
      </w:r>
      <w:r w:rsidRPr="00196764">
        <w:rPr>
          <w:rFonts w:ascii="Arial" w:hAnsi="Arial" w:cs="Arial"/>
          <w:sz w:val="24"/>
          <w:szCs w:val="24"/>
        </w:rPr>
        <w:lastRenderedPageBreak/>
        <w:t xml:space="preserve">škodu </w:t>
      </w:r>
      <w:r w:rsidR="00EA6F6E">
        <w:rPr>
          <w:rFonts w:ascii="Arial" w:hAnsi="Arial" w:cs="Arial"/>
          <w:sz w:val="24"/>
          <w:szCs w:val="24"/>
        </w:rPr>
        <w:t>způsobenou</w:t>
      </w:r>
      <w:r>
        <w:rPr>
          <w:rFonts w:ascii="Arial" w:hAnsi="Arial" w:cs="Arial"/>
          <w:sz w:val="24"/>
          <w:szCs w:val="24"/>
        </w:rPr>
        <w:t xml:space="preserve"> </w:t>
      </w:r>
      <w:r w:rsidRPr="00196764">
        <w:rPr>
          <w:rFonts w:ascii="Arial" w:hAnsi="Arial" w:cs="Arial"/>
          <w:sz w:val="24"/>
          <w:szCs w:val="24"/>
        </w:rPr>
        <w:t xml:space="preserve">porušením práva EU </w:t>
      </w:r>
      <w:r>
        <w:rPr>
          <w:rFonts w:ascii="Arial" w:hAnsi="Arial" w:cs="Arial"/>
          <w:sz w:val="24"/>
          <w:szCs w:val="24"/>
        </w:rPr>
        <w:t>vůči jednotlivci</w:t>
      </w:r>
      <w:r w:rsidRPr="00EA6F6E">
        <w:rPr>
          <w:rFonts w:ascii="Arial" w:hAnsi="Arial" w:cs="Arial"/>
          <w:sz w:val="24"/>
          <w:szCs w:val="24"/>
        </w:rPr>
        <w:t xml:space="preserve">, </w:t>
      </w:r>
      <w:r w:rsidR="00EA6F6E">
        <w:rPr>
          <w:rFonts w:ascii="Arial" w:hAnsi="Arial" w:cs="Arial"/>
          <w:sz w:val="24"/>
          <w:szCs w:val="24"/>
        </w:rPr>
        <w:t>avšak</w:t>
      </w:r>
      <w:r>
        <w:rPr>
          <w:rFonts w:ascii="Arial" w:hAnsi="Arial" w:cs="Arial"/>
          <w:sz w:val="24"/>
          <w:szCs w:val="24"/>
        </w:rPr>
        <w:t xml:space="preserve"> </w:t>
      </w:r>
      <w:r w:rsidRPr="00196764">
        <w:rPr>
          <w:rFonts w:ascii="Arial" w:hAnsi="Arial" w:cs="Arial"/>
          <w:sz w:val="24"/>
          <w:szCs w:val="24"/>
        </w:rPr>
        <w:t>vzhled</w:t>
      </w:r>
      <w:r w:rsidR="006E3D5D">
        <w:rPr>
          <w:rFonts w:ascii="Arial" w:hAnsi="Arial" w:cs="Arial"/>
          <w:sz w:val="24"/>
          <w:szCs w:val="24"/>
        </w:rPr>
        <w:t xml:space="preserve">em k jejímu vymezení se ČS </w:t>
      </w:r>
      <w:r w:rsidRPr="00196764">
        <w:rPr>
          <w:rFonts w:ascii="Arial" w:hAnsi="Arial" w:cs="Arial"/>
          <w:sz w:val="24"/>
          <w:szCs w:val="24"/>
        </w:rPr>
        <w:t>nemusí</w:t>
      </w:r>
      <w:r>
        <w:rPr>
          <w:rFonts w:ascii="Arial" w:hAnsi="Arial" w:cs="Arial"/>
          <w:sz w:val="24"/>
          <w:szCs w:val="24"/>
        </w:rPr>
        <w:t xml:space="preserve"> </w:t>
      </w:r>
      <w:r w:rsidR="00EA6F6E">
        <w:rPr>
          <w:rFonts w:ascii="Arial" w:hAnsi="Arial" w:cs="Arial"/>
          <w:sz w:val="24"/>
          <w:szCs w:val="24"/>
        </w:rPr>
        <w:t>příliš</w:t>
      </w:r>
      <w:r w:rsidRPr="00196764">
        <w:rPr>
          <w:rFonts w:ascii="Arial" w:hAnsi="Arial" w:cs="Arial"/>
          <w:sz w:val="24"/>
          <w:szCs w:val="24"/>
        </w:rPr>
        <w:t xml:space="preserve"> obávat velkého přísunu žalob, ke </w:t>
      </w:r>
      <w:r w:rsidR="00EA6F6E">
        <w:rPr>
          <w:rFonts w:ascii="Arial" w:hAnsi="Arial" w:cs="Arial"/>
          <w:sz w:val="24"/>
          <w:szCs w:val="24"/>
        </w:rPr>
        <w:t>kterému</w:t>
      </w:r>
      <w:r w:rsidRPr="00196764">
        <w:rPr>
          <w:rFonts w:ascii="Arial" w:hAnsi="Arial" w:cs="Arial"/>
          <w:sz w:val="24"/>
          <w:szCs w:val="24"/>
        </w:rPr>
        <w:t xml:space="preserve"> by mohlo díky tomuto institu</w:t>
      </w:r>
      <w:r>
        <w:rPr>
          <w:rFonts w:ascii="Arial" w:hAnsi="Arial" w:cs="Arial"/>
          <w:sz w:val="24"/>
          <w:szCs w:val="24"/>
        </w:rPr>
        <w:t>tu</w:t>
      </w:r>
      <w:r w:rsidRPr="00196764">
        <w:rPr>
          <w:rFonts w:ascii="Arial" w:hAnsi="Arial" w:cs="Arial"/>
          <w:sz w:val="24"/>
          <w:szCs w:val="24"/>
        </w:rPr>
        <w:t xml:space="preserve"> dojít.</w:t>
      </w:r>
    </w:p>
    <w:p w:rsidR="00C85B52" w:rsidRPr="00196764" w:rsidRDefault="00C85B52" w:rsidP="00585226">
      <w:pPr>
        <w:rPr>
          <w:rFonts w:ascii="Arial" w:hAnsi="Arial" w:cs="Arial"/>
          <w:sz w:val="24"/>
          <w:szCs w:val="24"/>
        </w:rPr>
      </w:pPr>
    </w:p>
    <w:p w:rsidR="004E3CAD" w:rsidRPr="00797D7A" w:rsidRDefault="00C85B52" w:rsidP="00797D7A">
      <w:pPr>
        <w:pStyle w:val="Nadpis2"/>
        <w:numPr>
          <w:ilvl w:val="1"/>
          <w:numId w:val="1"/>
        </w:numPr>
        <w:ind w:left="0" w:firstLine="0"/>
        <w:rPr>
          <w:rFonts w:cs="Arial"/>
        </w:rPr>
      </w:pPr>
      <w:bookmarkStart w:id="18" w:name="_Toc366148624"/>
      <w:r w:rsidRPr="00196764">
        <w:rPr>
          <w:rFonts w:cs="Arial"/>
        </w:rPr>
        <w:t xml:space="preserve">Judikát </w:t>
      </w:r>
      <w:proofErr w:type="spellStart"/>
      <w:r w:rsidRPr="00196764">
        <w:rPr>
          <w:rFonts w:cs="Arial"/>
          <w:i/>
        </w:rPr>
        <w:t>Traghetti</w:t>
      </w:r>
      <w:proofErr w:type="spellEnd"/>
      <w:r w:rsidRPr="00196764">
        <w:rPr>
          <w:rFonts w:cs="Arial"/>
          <w:i/>
        </w:rPr>
        <w:t xml:space="preserve"> </w:t>
      </w:r>
      <w:proofErr w:type="spellStart"/>
      <w:r w:rsidRPr="00196764">
        <w:rPr>
          <w:rFonts w:cs="Arial"/>
          <w:i/>
        </w:rPr>
        <w:t>del</w:t>
      </w:r>
      <w:proofErr w:type="spellEnd"/>
      <w:r w:rsidRPr="00196764">
        <w:rPr>
          <w:rFonts w:cs="Arial"/>
          <w:i/>
        </w:rPr>
        <w:t xml:space="preserve"> </w:t>
      </w:r>
      <w:proofErr w:type="spellStart"/>
      <w:r w:rsidRPr="00196764">
        <w:rPr>
          <w:rFonts w:cs="Arial"/>
          <w:i/>
        </w:rPr>
        <w:t>Mediterraneo</w:t>
      </w:r>
      <w:bookmarkEnd w:id="18"/>
      <w:proofErr w:type="spellEnd"/>
    </w:p>
    <w:p w:rsidR="004E3CAD" w:rsidRPr="00196764" w:rsidRDefault="004E3CAD" w:rsidP="004E3CAD">
      <w:pPr>
        <w:ind w:firstLine="527"/>
        <w:rPr>
          <w:rFonts w:ascii="Arial" w:hAnsi="Arial" w:cs="Arial"/>
          <w:sz w:val="24"/>
          <w:szCs w:val="24"/>
        </w:rPr>
      </w:pPr>
      <w:r w:rsidRPr="00196764">
        <w:rPr>
          <w:rFonts w:ascii="Arial" w:hAnsi="Arial" w:cs="Arial"/>
          <w:sz w:val="24"/>
          <w:szCs w:val="24"/>
        </w:rPr>
        <w:t xml:space="preserve">Tento judikát je svým způsobem potvrzením toho, co již SD judikoval ve svém předchozím rozhodnutí </w:t>
      </w:r>
      <w:proofErr w:type="spellStart"/>
      <w:r w:rsidRPr="00196764">
        <w:rPr>
          <w:rFonts w:ascii="Arial" w:hAnsi="Arial" w:cs="Arial"/>
          <w:i/>
          <w:sz w:val="24"/>
          <w:szCs w:val="24"/>
        </w:rPr>
        <w:t>Köbler</w:t>
      </w:r>
      <w:proofErr w:type="spellEnd"/>
      <w:r w:rsidRPr="00196764">
        <w:rPr>
          <w:rFonts w:ascii="Arial" w:hAnsi="Arial" w:cs="Arial"/>
          <w:sz w:val="24"/>
          <w:szCs w:val="24"/>
        </w:rPr>
        <w:t>. Obecně lze říci, že stvrzuje</w:t>
      </w:r>
      <w:r>
        <w:rPr>
          <w:rFonts w:ascii="Arial" w:hAnsi="Arial" w:cs="Arial"/>
          <w:sz w:val="24"/>
          <w:szCs w:val="24"/>
        </w:rPr>
        <w:t xml:space="preserve"> zásadu</w:t>
      </w:r>
      <w:r w:rsidRPr="00196764">
        <w:rPr>
          <w:rFonts w:ascii="Arial" w:hAnsi="Arial" w:cs="Arial"/>
          <w:sz w:val="24"/>
          <w:szCs w:val="24"/>
        </w:rPr>
        <w:t xml:space="preserve">, kdy je </w:t>
      </w:r>
      <w:r w:rsidR="006E3D5D">
        <w:rPr>
          <w:rFonts w:ascii="Arial" w:hAnsi="Arial" w:cs="Arial"/>
          <w:sz w:val="24"/>
          <w:szCs w:val="24"/>
        </w:rPr>
        <w:t>ČS</w:t>
      </w:r>
      <w:r w:rsidRPr="00196764">
        <w:rPr>
          <w:rFonts w:ascii="Arial" w:hAnsi="Arial" w:cs="Arial"/>
          <w:sz w:val="24"/>
          <w:szCs w:val="24"/>
        </w:rPr>
        <w:t xml:space="preserve"> povinen nahradit škodu způsobenou jednotlivci porušením práva EU (přičemž tato zásada se vztahuje na porušení jakéhokoliv státního orgánu, jehož konáním či opomenutím k porušení došlo), když odpovědnost za takovéto porušení může vzniknout výkladem a aplikací práva, tak i kvalifikovaných s</w:t>
      </w:r>
      <w:r w:rsidR="00B74EA6">
        <w:rPr>
          <w:rFonts w:ascii="Arial" w:hAnsi="Arial" w:cs="Arial"/>
          <w:sz w:val="24"/>
          <w:szCs w:val="24"/>
        </w:rPr>
        <w:t>kutkových okolností právě NS</w:t>
      </w:r>
      <w:r w:rsidRPr="00196764">
        <w:rPr>
          <w:rFonts w:ascii="Arial" w:hAnsi="Arial" w:cs="Arial"/>
          <w:sz w:val="24"/>
          <w:szCs w:val="24"/>
        </w:rPr>
        <w:t xml:space="preserve"> posledního stupně</w:t>
      </w:r>
      <w:r>
        <w:rPr>
          <w:rFonts w:ascii="Arial" w:hAnsi="Arial" w:cs="Arial"/>
          <w:sz w:val="24"/>
          <w:szCs w:val="24"/>
        </w:rPr>
        <w:t>. V případě, že by existovalo</w:t>
      </w:r>
      <w:r w:rsidRPr="00196764">
        <w:rPr>
          <w:rFonts w:ascii="Arial" w:hAnsi="Arial" w:cs="Arial"/>
          <w:sz w:val="24"/>
          <w:szCs w:val="24"/>
        </w:rPr>
        <w:t xml:space="preserve"> ustanovení na vnitrostátní úrovni, které by odpovědnost za toto jednání omezovalo či dokonce vylučovalo, zpochybňovalo by to efektivitu práva o náhradu škody způsobeného porušením unijního práva.</w:t>
      </w:r>
      <w:r w:rsidRPr="00196764">
        <w:rPr>
          <w:rStyle w:val="Znakapoznpodarou"/>
          <w:rFonts w:ascii="Arial" w:hAnsi="Arial" w:cs="Arial"/>
          <w:sz w:val="24"/>
          <w:szCs w:val="24"/>
        </w:rPr>
        <w:footnoteReference w:id="100"/>
      </w:r>
      <w:r w:rsidRPr="00196764">
        <w:rPr>
          <w:rFonts w:ascii="Arial" w:hAnsi="Arial" w:cs="Arial"/>
          <w:sz w:val="24"/>
          <w:szCs w:val="24"/>
        </w:rPr>
        <w:t xml:space="preserve"> </w:t>
      </w:r>
    </w:p>
    <w:p w:rsidR="004E3CAD" w:rsidRPr="00196764" w:rsidRDefault="004E3CAD" w:rsidP="004E3CAD">
      <w:pPr>
        <w:ind w:firstLine="527"/>
        <w:rPr>
          <w:rFonts w:ascii="Arial" w:eastAsia="Times New Roman" w:hAnsi="Arial" w:cs="Arial"/>
          <w:sz w:val="24"/>
          <w:szCs w:val="24"/>
          <w:lang w:eastAsia="cs-CZ"/>
        </w:rPr>
      </w:pPr>
      <w:r w:rsidRPr="00196764">
        <w:rPr>
          <w:rFonts w:ascii="Arial" w:hAnsi="Arial" w:cs="Arial"/>
          <w:sz w:val="24"/>
          <w:szCs w:val="24"/>
        </w:rPr>
        <w:t xml:space="preserve">Od případu </w:t>
      </w:r>
      <w:proofErr w:type="spellStart"/>
      <w:r w:rsidRPr="00196764">
        <w:rPr>
          <w:rFonts w:ascii="Arial" w:hAnsi="Arial" w:cs="Arial"/>
          <w:i/>
          <w:sz w:val="24"/>
          <w:szCs w:val="24"/>
        </w:rPr>
        <w:t>Köbler</w:t>
      </w:r>
      <w:proofErr w:type="spellEnd"/>
      <w:r>
        <w:rPr>
          <w:rFonts w:ascii="Arial" w:hAnsi="Arial" w:cs="Arial"/>
          <w:sz w:val="24"/>
          <w:szCs w:val="24"/>
        </w:rPr>
        <w:t xml:space="preserve"> se však liší tím</w:t>
      </w:r>
      <w:r w:rsidRPr="00196764">
        <w:rPr>
          <w:rFonts w:ascii="Arial" w:hAnsi="Arial" w:cs="Arial"/>
          <w:sz w:val="24"/>
          <w:szCs w:val="24"/>
        </w:rPr>
        <w:t>, ž</w:t>
      </w:r>
      <w:r w:rsidR="00B74EA6">
        <w:rPr>
          <w:rFonts w:ascii="Arial" w:hAnsi="Arial" w:cs="Arial"/>
          <w:sz w:val="24"/>
          <w:szCs w:val="24"/>
        </w:rPr>
        <w:t xml:space="preserve">e konkrétně v této věci NS </w:t>
      </w:r>
      <w:r w:rsidRPr="00196764">
        <w:rPr>
          <w:rFonts w:ascii="Arial" w:hAnsi="Arial" w:cs="Arial"/>
          <w:sz w:val="24"/>
          <w:szCs w:val="24"/>
        </w:rPr>
        <w:t xml:space="preserve">své předběžné otázky formuluje už přímo na jednotlivce, kterého se </w:t>
      </w:r>
      <w:r>
        <w:rPr>
          <w:rFonts w:ascii="Arial" w:hAnsi="Arial" w:cs="Arial"/>
          <w:sz w:val="24"/>
          <w:szCs w:val="24"/>
        </w:rPr>
        <w:t>samotné řízení týká.</w:t>
      </w:r>
      <w:r>
        <w:rPr>
          <w:rStyle w:val="Znakapoznpodarou"/>
          <w:rFonts w:ascii="Arial" w:hAnsi="Arial" w:cs="Arial"/>
          <w:sz w:val="24"/>
          <w:szCs w:val="24"/>
        </w:rPr>
        <w:footnoteReference w:id="101"/>
      </w:r>
    </w:p>
    <w:p w:rsidR="004E3CAD" w:rsidRDefault="004E3CAD" w:rsidP="004E3CAD">
      <w:pPr>
        <w:ind w:firstLine="527"/>
        <w:rPr>
          <w:rFonts w:ascii="Arial" w:hAnsi="Arial" w:cs="Arial"/>
          <w:sz w:val="24"/>
          <w:szCs w:val="24"/>
        </w:rPr>
      </w:pPr>
      <w:r>
        <w:rPr>
          <w:rFonts w:ascii="Arial" w:hAnsi="Arial" w:cs="Arial"/>
          <w:sz w:val="24"/>
          <w:szCs w:val="24"/>
        </w:rPr>
        <w:t>Nejprve se vrátíme k samotnému skutkovému</w:t>
      </w:r>
      <w:r w:rsidRPr="00196764">
        <w:rPr>
          <w:rFonts w:ascii="Arial" w:hAnsi="Arial" w:cs="Arial"/>
          <w:sz w:val="24"/>
          <w:szCs w:val="24"/>
        </w:rPr>
        <w:t xml:space="preserve"> stav</w:t>
      </w:r>
      <w:r>
        <w:rPr>
          <w:rFonts w:ascii="Arial" w:hAnsi="Arial" w:cs="Arial"/>
          <w:sz w:val="24"/>
          <w:szCs w:val="24"/>
        </w:rPr>
        <w:t>u. S</w:t>
      </w:r>
      <w:r w:rsidRPr="00196764">
        <w:rPr>
          <w:rFonts w:ascii="Arial" w:hAnsi="Arial" w:cs="Arial"/>
          <w:sz w:val="24"/>
          <w:szCs w:val="24"/>
        </w:rPr>
        <w:t xml:space="preserve">polečnost námořní přepravy pod názvem </w:t>
      </w:r>
      <w:proofErr w:type="spellStart"/>
      <w:r w:rsidRPr="00196764">
        <w:rPr>
          <w:rFonts w:ascii="Arial" w:hAnsi="Arial" w:cs="Arial"/>
          <w:sz w:val="24"/>
          <w:szCs w:val="24"/>
        </w:rPr>
        <w:t>Traghetti</w:t>
      </w:r>
      <w:proofErr w:type="spellEnd"/>
      <w:r w:rsidRPr="00196764">
        <w:rPr>
          <w:rFonts w:ascii="Arial" w:hAnsi="Arial" w:cs="Arial"/>
          <w:sz w:val="24"/>
          <w:szCs w:val="24"/>
        </w:rPr>
        <w:t xml:space="preserve"> </w:t>
      </w:r>
      <w:proofErr w:type="spellStart"/>
      <w:r w:rsidRPr="00196764">
        <w:rPr>
          <w:rFonts w:ascii="Arial" w:hAnsi="Arial" w:cs="Arial"/>
          <w:sz w:val="24"/>
          <w:szCs w:val="24"/>
        </w:rPr>
        <w:t>del</w:t>
      </w:r>
      <w:proofErr w:type="spellEnd"/>
      <w:r w:rsidRPr="00196764">
        <w:rPr>
          <w:rFonts w:ascii="Arial" w:hAnsi="Arial" w:cs="Arial"/>
          <w:sz w:val="24"/>
          <w:szCs w:val="24"/>
        </w:rPr>
        <w:t xml:space="preserve"> </w:t>
      </w:r>
      <w:proofErr w:type="spellStart"/>
      <w:r w:rsidRPr="00196764">
        <w:rPr>
          <w:rFonts w:ascii="Arial" w:hAnsi="Arial" w:cs="Arial"/>
          <w:sz w:val="24"/>
          <w:szCs w:val="24"/>
        </w:rPr>
        <w:t>Mediterraneo</w:t>
      </w:r>
      <w:proofErr w:type="spellEnd"/>
      <w:r w:rsidRPr="00196764">
        <w:rPr>
          <w:rFonts w:ascii="Arial" w:hAnsi="Arial" w:cs="Arial"/>
          <w:sz w:val="24"/>
          <w:szCs w:val="24"/>
        </w:rPr>
        <w:t xml:space="preserve"> zažalovala společnost </w:t>
      </w:r>
      <w:proofErr w:type="spellStart"/>
      <w:r w:rsidRPr="00196764">
        <w:rPr>
          <w:rFonts w:ascii="Arial" w:hAnsi="Arial" w:cs="Arial"/>
          <w:sz w:val="24"/>
          <w:szCs w:val="24"/>
        </w:rPr>
        <w:t>Tirrenia</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Navigazione</w:t>
      </w:r>
      <w:proofErr w:type="spellEnd"/>
      <w:r w:rsidRPr="00196764">
        <w:rPr>
          <w:rFonts w:ascii="Arial" w:hAnsi="Arial" w:cs="Arial"/>
          <w:sz w:val="24"/>
          <w:szCs w:val="24"/>
        </w:rPr>
        <w:t xml:space="preserve">, a to pro náhradu škody u </w:t>
      </w:r>
      <w:proofErr w:type="spellStart"/>
      <w:r w:rsidRPr="00196764">
        <w:rPr>
          <w:rFonts w:ascii="Arial" w:hAnsi="Arial" w:cs="Arial"/>
          <w:sz w:val="24"/>
          <w:szCs w:val="24"/>
        </w:rPr>
        <w:t>Tribunale</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Napoli</w:t>
      </w:r>
      <w:proofErr w:type="spellEnd"/>
      <w:r w:rsidRPr="00196764">
        <w:rPr>
          <w:rFonts w:ascii="Arial" w:hAnsi="Arial" w:cs="Arial"/>
          <w:sz w:val="24"/>
          <w:szCs w:val="24"/>
        </w:rPr>
        <w:t xml:space="preserve">. Domnívala se, že tato škoda jí byla způsobena v letech 1976 – 1980, když jí konkurující společnost pobírala veřejné dotace a tím uplatňovala politiku nízkých cen na trhu námořní kabotáže mezi Itálií a ostrovy Sicílií a Sardinií, přičemž se opírala o to, že došlo ke zneužití dominantního postavení. Tento soud však žalobu na náhradu škody zamítl, proti čemuž se žalobkyně samozřejmě odvolala a odvolací soud </w:t>
      </w:r>
      <w:proofErr w:type="spellStart"/>
      <w:r w:rsidRPr="00196764">
        <w:rPr>
          <w:rFonts w:ascii="Arial" w:hAnsi="Arial" w:cs="Arial"/>
          <w:sz w:val="24"/>
          <w:szCs w:val="24"/>
        </w:rPr>
        <w:t>Corte</w:t>
      </w:r>
      <w:proofErr w:type="spellEnd"/>
      <w:r w:rsidRPr="00196764">
        <w:rPr>
          <w:rFonts w:ascii="Arial" w:hAnsi="Arial" w:cs="Arial"/>
          <w:sz w:val="24"/>
          <w:szCs w:val="24"/>
        </w:rPr>
        <w:t xml:space="preserve"> d´</w:t>
      </w:r>
      <w:proofErr w:type="spellStart"/>
      <w:r w:rsidRPr="00196764">
        <w:rPr>
          <w:rFonts w:ascii="Arial" w:hAnsi="Arial" w:cs="Arial"/>
          <w:sz w:val="24"/>
          <w:szCs w:val="24"/>
        </w:rPr>
        <w:t>appello</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Napoli</w:t>
      </w:r>
      <w:proofErr w:type="spellEnd"/>
      <w:r w:rsidRPr="00196764">
        <w:rPr>
          <w:rFonts w:ascii="Arial" w:hAnsi="Arial" w:cs="Arial"/>
          <w:sz w:val="24"/>
          <w:szCs w:val="24"/>
        </w:rPr>
        <w:t xml:space="preserve"> rozhodnutí soudu v prvního stupně potvrdil s odůvodněním, že pochybné veřejné dotace korespondují s cílem regionálního rozvoje a jejich užití nebylo v rozporu se Smlouvou. Vlivem okolností se však žalobkyně dostala do likvidace a její správce konkurzní podstaty podal ke </w:t>
      </w:r>
      <w:proofErr w:type="spellStart"/>
      <w:r w:rsidRPr="00196764">
        <w:rPr>
          <w:rFonts w:ascii="Arial" w:hAnsi="Arial" w:cs="Arial"/>
          <w:sz w:val="24"/>
          <w:szCs w:val="24"/>
        </w:rPr>
        <w:t>Corte</w:t>
      </w:r>
      <w:proofErr w:type="spellEnd"/>
      <w:r w:rsidRPr="00196764">
        <w:rPr>
          <w:rFonts w:ascii="Arial" w:hAnsi="Arial" w:cs="Arial"/>
          <w:sz w:val="24"/>
          <w:szCs w:val="24"/>
        </w:rPr>
        <w:t xml:space="preserve"> suprema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cassazione</w:t>
      </w:r>
      <w:proofErr w:type="spellEnd"/>
      <w:r w:rsidRPr="00196764">
        <w:rPr>
          <w:rFonts w:ascii="Arial" w:hAnsi="Arial" w:cs="Arial"/>
          <w:sz w:val="24"/>
          <w:szCs w:val="24"/>
        </w:rPr>
        <w:t xml:space="preserve"> proti rozsudku odvolacího soudu kasační opravný prostředek. Ten však byl opět zamítnut. Tento fakt vedl společnost </w:t>
      </w:r>
      <w:proofErr w:type="spellStart"/>
      <w:r w:rsidRPr="00196764">
        <w:rPr>
          <w:rFonts w:ascii="Arial" w:hAnsi="Arial" w:cs="Arial"/>
          <w:sz w:val="24"/>
          <w:szCs w:val="24"/>
        </w:rPr>
        <w:t>Traghetti</w:t>
      </w:r>
      <w:proofErr w:type="spellEnd"/>
      <w:r w:rsidRPr="00196764">
        <w:rPr>
          <w:rFonts w:ascii="Arial" w:hAnsi="Arial" w:cs="Arial"/>
          <w:sz w:val="24"/>
          <w:szCs w:val="24"/>
        </w:rPr>
        <w:t xml:space="preserve"> </w:t>
      </w:r>
      <w:proofErr w:type="spellStart"/>
      <w:r w:rsidRPr="00196764">
        <w:rPr>
          <w:rFonts w:ascii="Arial" w:hAnsi="Arial" w:cs="Arial"/>
          <w:sz w:val="24"/>
          <w:szCs w:val="24"/>
        </w:rPr>
        <w:t>del</w:t>
      </w:r>
      <w:proofErr w:type="spellEnd"/>
      <w:r w:rsidRPr="00196764">
        <w:rPr>
          <w:rFonts w:ascii="Arial" w:hAnsi="Arial" w:cs="Arial"/>
          <w:sz w:val="24"/>
          <w:szCs w:val="24"/>
        </w:rPr>
        <w:t xml:space="preserve"> </w:t>
      </w:r>
      <w:proofErr w:type="spellStart"/>
      <w:r w:rsidRPr="00196764">
        <w:rPr>
          <w:rFonts w:ascii="Arial" w:hAnsi="Arial" w:cs="Arial"/>
          <w:sz w:val="24"/>
          <w:szCs w:val="24"/>
        </w:rPr>
        <w:t>Mediterraneo</w:t>
      </w:r>
      <w:proofErr w:type="spellEnd"/>
      <w:r w:rsidRPr="00196764">
        <w:rPr>
          <w:rFonts w:ascii="Arial" w:hAnsi="Arial" w:cs="Arial"/>
          <w:sz w:val="24"/>
          <w:szCs w:val="24"/>
        </w:rPr>
        <w:t xml:space="preserve"> k podání žaloby na odpovědnost</w:t>
      </w:r>
      <w:r>
        <w:rPr>
          <w:rFonts w:ascii="Arial" w:hAnsi="Arial" w:cs="Arial"/>
          <w:sz w:val="24"/>
          <w:szCs w:val="24"/>
        </w:rPr>
        <w:t xml:space="preserve"> za škodu</w:t>
      </w:r>
      <w:r w:rsidRPr="00196764">
        <w:rPr>
          <w:rFonts w:ascii="Arial" w:hAnsi="Arial" w:cs="Arial"/>
          <w:sz w:val="24"/>
          <w:szCs w:val="24"/>
        </w:rPr>
        <w:t xml:space="preserve"> </w:t>
      </w:r>
      <w:r w:rsidRPr="00196764">
        <w:rPr>
          <w:rFonts w:ascii="Arial" w:hAnsi="Arial" w:cs="Arial"/>
          <w:sz w:val="24"/>
          <w:szCs w:val="24"/>
        </w:rPr>
        <w:lastRenderedPageBreak/>
        <w:t xml:space="preserve">proti Italské republice u </w:t>
      </w:r>
      <w:proofErr w:type="spellStart"/>
      <w:r w:rsidRPr="00196764">
        <w:rPr>
          <w:rFonts w:ascii="Arial" w:hAnsi="Arial" w:cs="Arial"/>
          <w:sz w:val="24"/>
          <w:szCs w:val="24"/>
        </w:rPr>
        <w:t>Tribunale</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Genova</w:t>
      </w:r>
      <w:proofErr w:type="spellEnd"/>
      <w:r w:rsidRPr="00196764">
        <w:rPr>
          <w:rFonts w:ascii="Arial" w:hAnsi="Arial" w:cs="Arial"/>
          <w:sz w:val="24"/>
          <w:szCs w:val="24"/>
        </w:rPr>
        <w:t xml:space="preserve">, když se domáhala náhrady újmy, která jí byla posledně zmíněným rozsudkem způsobena. Domnívala se, že rozsudek </w:t>
      </w:r>
      <w:proofErr w:type="spellStart"/>
      <w:r w:rsidRPr="00196764">
        <w:rPr>
          <w:rFonts w:ascii="Arial" w:hAnsi="Arial" w:cs="Arial"/>
          <w:sz w:val="24"/>
          <w:szCs w:val="24"/>
        </w:rPr>
        <w:t>Corte</w:t>
      </w:r>
      <w:proofErr w:type="spellEnd"/>
      <w:r w:rsidRPr="00196764">
        <w:rPr>
          <w:rFonts w:ascii="Arial" w:hAnsi="Arial" w:cs="Arial"/>
          <w:sz w:val="24"/>
          <w:szCs w:val="24"/>
        </w:rPr>
        <w:t xml:space="preserve"> suprema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cassazione</w:t>
      </w:r>
      <w:proofErr w:type="spellEnd"/>
      <w:r w:rsidRPr="00196764">
        <w:rPr>
          <w:rFonts w:ascii="Arial" w:hAnsi="Arial" w:cs="Arial"/>
          <w:sz w:val="24"/>
          <w:szCs w:val="24"/>
        </w:rPr>
        <w:t xml:space="preserve"> ve svém důsledku por</w:t>
      </w:r>
      <w:r>
        <w:rPr>
          <w:rFonts w:ascii="Arial" w:hAnsi="Arial" w:cs="Arial"/>
          <w:sz w:val="24"/>
          <w:szCs w:val="24"/>
        </w:rPr>
        <w:t>ušuje hmotné právo EU</w:t>
      </w:r>
      <w:r w:rsidRPr="00196764">
        <w:rPr>
          <w:rFonts w:ascii="Arial" w:hAnsi="Arial" w:cs="Arial"/>
          <w:sz w:val="24"/>
          <w:szCs w:val="24"/>
        </w:rPr>
        <w:t xml:space="preserve"> a dále, že soud nesplnil povinnost předložit předběžnou otázku SD tak, jak mu ukládá třetí podstavec </w:t>
      </w:r>
      <w:r w:rsidRPr="004E3CAD">
        <w:rPr>
          <w:rFonts w:ascii="Arial" w:hAnsi="Arial" w:cs="Arial"/>
          <w:sz w:val="24"/>
          <w:szCs w:val="24"/>
        </w:rPr>
        <w:t xml:space="preserve">čl. </w:t>
      </w:r>
      <w:r w:rsidR="00B4743C" w:rsidRPr="004E3CAD">
        <w:rPr>
          <w:rFonts w:ascii="Arial" w:hAnsi="Arial" w:cs="Arial"/>
          <w:sz w:val="24"/>
          <w:szCs w:val="24"/>
        </w:rPr>
        <w:t>267 SFEU</w:t>
      </w:r>
      <w:r w:rsidRPr="004E3CAD">
        <w:rPr>
          <w:rFonts w:ascii="Arial" w:hAnsi="Arial" w:cs="Arial"/>
          <w:sz w:val="24"/>
          <w:szCs w:val="24"/>
        </w:rPr>
        <w:t xml:space="preserve"> (</w:t>
      </w:r>
      <w:r w:rsidR="00D4433E">
        <w:rPr>
          <w:rFonts w:ascii="Arial" w:hAnsi="Arial" w:cs="Arial"/>
          <w:sz w:val="24"/>
          <w:szCs w:val="24"/>
        </w:rPr>
        <w:t>dříve</w:t>
      </w:r>
      <w:r w:rsidR="00B4743C" w:rsidRPr="004E3CAD">
        <w:rPr>
          <w:rFonts w:ascii="Arial" w:hAnsi="Arial" w:cs="Arial"/>
          <w:sz w:val="24"/>
          <w:szCs w:val="24"/>
        </w:rPr>
        <w:t xml:space="preserve"> </w:t>
      </w:r>
      <w:r w:rsidR="00B162E6">
        <w:rPr>
          <w:rFonts w:ascii="Arial" w:hAnsi="Arial" w:cs="Arial"/>
          <w:sz w:val="24"/>
          <w:szCs w:val="24"/>
        </w:rPr>
        <w:t xml:space="preserve">čl. </w:t>
      </w:r>
      <w:r w:rsidR="00B4743C" w:rsidRPr="004E3CAD">
        <w:rPr>
          <w:rFonts w:ascii="Arial" w:hAnsi="Arial" w:cs="Arial"/>
          <w:sz w:val="24"/>
          <w:szCs w:val="24"/>
        </w:rPr>
        <w:t>234 SES</w:t>
      </w:r>
      <w:r w:rsidRPr="004E3CAD">
        <w:rPr>
          <w:rFonts w:ascii="Arial" w:hAnsi="Arial" w:cs="Arial"/>
          <w:sz w:val="24"/>
          <w:szCs w:val="24"/>
        </w:rPr>
        <w:t>).</w:t>
      </w:r>
      <w:r w:rsidRPr="004E3CAD">
        <w:rPr>
          <w:rStyle w:val="Znakapoznpodarou"/>
          <w:rFonts w:ascii="Arial" w:hAnsi="Arial" w:cs="Arial"/>
          <w:sz w:val="24"/>
          <w:szCs w:val="24"/>
        </w:rPr>
        <w:footnoteReference w:id="102"/>
      </w:r>
    </w:p>
    <w:p w:rsidR="004E3CAD" w:rsidRPr="00196764" w:rsidRDefault="004E3CAD" w:rsidP="004E3CAD">
      <w:pPr>
        <w:ind w:firstLine="527"/>
        <w:rPr>
          <w:rFonts w:ascii="Arial" w:eastAsia="Times New Roman" w:hAnsi="Arial" w:cs="Arial"/>
          <w:sz w:val="24"/>
          <w:szCs w:val="24"/>
          <w:lang w:eastAsia="cs-CZ"/>
        </w:rPr>
      </w:pPr>
      <w:proofErr w:type="spellStart"/>
      <w:r w:rsidRPr="00196764">
        <w:rPr>
          <w:rFonts w:ascii="Arial" w:hAnsi="Arial" w:cs="Arial"/>
          <w:sz w:val="24"/>
          <w:szCs w:val="24"/>
        </w:rPr>
        <w:t>Tribunale</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Genova</w:t>
      </w:r>
      <w:proofErr w:type="spellEnd"/>
      <w:r w:rsidRPr="00196764">
        <w:rPr>
          <w:rFonts w:ascii="Arial" w:hAnsi="Arial" w:cs="Arial"/>
          <w:sz w:val="24"/>
          <w:szCs w:val="24"/>
        </w:rPr>
        <w:t xml:space="preserve"> nakonec s ohledem na zásadu odpovědnosti státu v případě porušení práva EU soudní činností přece jen dvě předběžné otázky SD položil. První otázka zněla takto: </w:t>
      </w:r>
      <w:r w:rsidRPr="00196764">
        <w:rPr>
          <w:rFonts w:ascii="Arial" w:hAnsi="Arial" w:cs="Arial"/>
          <w:i/>
          <w:sz w:val="24"/>
          <w:szCs w:val="24"/>
        </w:rPr>
        <w:t xml:space="preserve">„Je členský stát mimosmluvně odpovědný vůči jednotlivcům z důvodu pochybení soudů při uplatňování nebo neuplatňování práva Společenství a zejména z důvodu nesplnění povinnosti soudu poslední instance obrátit se na Soudní dvůr s žádostí o rozhodnutí o předběžné otázce na </w:t>
      </w:r>
      <w:proofErr w:type="gramStart"/>
      <w:r w:rsidRPr="00196764">
        <w:rPr>
          <w:rFonts w:ascii="Arial" w:hAnsi="Arial" w:cs="Arial"/>
          <w:i/>
          <w:sz w:val="24"/>
          <w:szCs w:val="24"/>
        </w:rPr>
        <w:t xml:space="preserve">základě </w:t>
      </w:r>
      <w:r w:rsidR="00BD1DD0">
        <w:rPr>
          <w:rFonts w:ascii="Arial" w:hAnsi="Arial" w:cs="Arial"/>
          <w:i/>
          <w:sz w:val="24"/>
          <w:szCs w:val="24"/>
        </w:rPr>
        <w:t xml:space="preserve">             </w:t>
      </w:r>
      <w:r w:rsidRPr="00196764">
        <w:rPr>
          <w:rFonts w:ascii="Arial" w:hAnsi="Arial" w:cs="Arial"/>
          <w:i/>
          <w:sz w:val="24"/>
          <w:szCs w:val="24"/>
        </w:rPr>
        <w:t>čl.</w:t>
      </w:r>
      <w:proofErr w:type="gramEnd"/>
      <w:r w:rsidRPr="00196764">
        <w:rPr>
          <w:rFonts w:ascii="Arial" w:hAnsi="Arial" w:cs="Arial"/>
          <w:i/>
          <w:sz w:val="24"/>
          <w:szCs w:val="24"/>
        </w:rPr>
        <w:t xml:space="preserve"> 234 třetího pododstavce Smlouvy?“</w:t>
      </w:r>
      <w:r w:rsidRPr="00196764">
        <w:rPr>
          <w:rStyle w:val="Znakapoznpodarou"/>
          <w:rFonts w:ascii="Arial" w:hAnsi="Arial" w:cs="Arial"/>
          <w:sz w:val="24"/>
          <w:szCs w:val="24"/>
        </w:rPr>
        <w:footnoteReference w:id="103"/>
      </w:r>
      <w:r w:rsidRPr="00196764">
        <w:rPr>
          <w:rFonts w:ascii="Arial" w:hAnsi="Arial" w:cs="Arial"/>
          <w:sz w:val="24"/>
          <w:szCs w:val="24"/>
        </w:rPr>
        <w:t xml:space="preserve"> A druhou se tázal: </w:t>
      </w:r>
      <w:r w:rsidRPr="00196764">
        <w:rPr>
          <w:rFonts w:ascii="Arial" w:hAnsi="Arial" w:cs="Arial"/>
          <w:i/>
          <w:sz w:val="24"/>
          <w:szCs w:val="24"/>
        </w:rPr>
        <w:t>„V případě, že by bylo třeba mít za to, že členský stát odpovídá za pochybení svých soudů při uplatňování práva Společenství, a především za opomenutí soudu poslední instance podat žádost o rozhodnutí o předběžné otázce Soudnímu dvoru podle čl. 234 třetího pododstavce Smlouvy, brání vnitrostátní právní úprava v oblasti odpovědnosti státu za pochybení soudů založení této odpovědnosti, a je dále dokonce neslučitelná se zásadami Společenství, jestliže: - vylučuje odpovědnost spojenou s výkladem právních pravidel a s posuzováním skutkových okolností a důkazů uskutečňovanými v rámci soudní činnosti, - omezuje odpovědnost státu pouze na případy úmyslu nebo hrubé nedbalosti soudce?“</w:t>
      </w:r>
      <w:r w:rsidRPr="00196764">
        <w:rPr>
          <w:rStyle w:val="Znakapoznpodarou"/>
          <w:rFonts w:ascii="Arial" w:hAnsi="Arial" w:cs="Arial"/>
          <w:sz w:val="24"/>
          <w:szCs w:val="24"/>
        </w:rPr>
        <w:footnoteReference w:id="104"/>
      </w:r>
      <w:r w:rsidRPr="00196764">
        <w:rPr>
          <w:rFonts w:ascii="Arial" w:hAnsi="Arial" w:cs="Arial"/>
          <w:sz w:val="24"/>
          <w:szCs w:val="24"/>
        </w:rPr>
        <w:t xml:space="preserve"> Vzhledem k tomu, že v této době došlo k vyhlášení rozsudku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který odpovídá na první předběžnou otázku kladně, vzal </w:t>
      </w:r>
      <w:proofErr w:type="spellStart"/>
      <w:r w:rsidRPr="00196764">
        <w:rPr>
          <w:rFonts w:ascii="Arial" w:hAnsi="Arial" w:cs="Arial"/>
          <w:sz w:val="24"/>
          <w:szCs w:val="24"/>
        </w:rPr>
        <w:t>Tribunale</w:t>
      </w:r>
      <w:proofErr w:type="spellEnd"/>
      <w:r w:rsidRPr="00196764">
        <w:rPr>
          <w:rFonts w:ascii="Arial" w:hAnsi="Arial" w:cs="Arial"/>
          <w:sz w:val="24"/>
          <w:szCs w:val="24"/>
        </w:rPr>
        <w:t xml:space="preserve"> </w:t>
      </w:r>
      <w:proofErr w:type="spellStart"/>
      <w:r w:rsidRPr="00196764">
        <w:rPr>
          <w:rFonts w:ascii="Arial" w:hAnsi="Arial" w:cs="Arial"/>
          <w:sz w:val="24"/>
          <w:szCs w:val="24"/>
        </w:rPr>
        <w:t>di</w:t>
      </w:r>
      <w:proofErr w:type="spellEnd"/>
      <w:r w:rsidRPr="00196764">
        <w:rPr>
          <w:rFonts w:ascii="Arial" w:hAnsi="Arial" w:cs="Arial"/>
          <w:sz w:val="24"/>
          <w:szCs w:val="24"/>
        </w:rPr>
        <w:t xml:space="preserve"> </w:t>
      </w:r>
      <w:proofErr w:type="spellStart"/>
      <w:r w:rsidRPr="00196764">
        <w:rPr>
          <w:rFonts w:ascii="Arial" w:hAnsi="Arial" w:cs="Arial"/>
          <w:sz w:val="24"/>
          <w:szCs w:val="24"/>
        </w:rPr>
        <w:t>Genova</w:t>
      </w:r>
      <w:proofErr w:type="spellEnd"/>
      <w:r w:rsidRPr="00196764">
        <w:rPr>
          <w:rFonts w:ascii="Arial" w:hAnsi="Arial" w:cs="Arial"/>
          <w:sz w:val="24"/>
          <w:szCs w:val="24"/>
        </w:rPr>
        <w:t xml:space="preserve"> tuto zpět a zůstal pouze u druhé, tím pádem povaha řízení o předběžné otázce v rámci individuálního práva jednotlivce, jehož se řízení týká, zůstala i nadále neobjasněna.</w:t>
      </w:r>
    </w:p>
    <w:p w:rsidR="004E3CAD" w:rsidRPr="00196764" w:rsidRDefault="004E3CAD" w:rsidP="004E3CAD">
      <w:pPr>
        <w:ind w:firstLine="527"/>
        <w:rPr>
          <w:rFonts w:ascii="Arial" w:eastAsia="Times New Roman" w:hAnsi="Arial" w:cs="Arial"/>
          <w:sz w:val="24"/>
          <w:szCs w:val="24"/>
          <w:lang w:eastAsia="cs-CZ"/>
        </w:rPr>
      </w:pPr>
      <w:r>
        <w:rPr>
          <w:rFonts w:ascii="Arial" w:hAnsi="Arial" w:cs="Arial"/>
          <w:sz w:val="24"/>
          <w:szCs w:val="24"/>
        </w:rPr>
        <w:t xml:space="preserve">Generální advokát </w:t>
      </w:r>
      <w:proofErr w:type="spellStart"/>
      <w:r>
        <w:rPr>
          <w:rFonts w:ascii="Arial" w:hAnsi="Arial" w:cs="Arial"/>
          <w:sz w:val="24"/>
          <w:szCs w:val="24"/>
        </w:rPr>
        <w:t>Léger</w:t>
      </w:r>
      <w:proofErr w:type="spellEnd"/>
      <w:r>
        <w:rPr>
          <w:rFonts w:ascii="Arial" w:hAnsi="Arial" w:cs="Arial"/>
          <w:sz w:val="24"/>
          <w:szCs w:val="24"/>
        </w:rPr>
        <w:t xml:space="preserve"> ve svém</w:t>
      </w:r>
      <w:r w:rsidRPr="00196764">
        <w:rPr>
          <w:rFonts w:ascii="Arial" w:hAnsi="Arial" w:cs="Arial"/>
          <w:sz w:val="24"/>
          <w:szCs w:val="24"/>
        </w:rPr>
        <w:t xml:space="preserve"> stanovisku analyzuje samotné vyloučení založení odpovědnosti státu, je-li porušení práva </w:t>
      </w:r>
      <w:r w:rsidR="00D4433E">
        <w:rPr>
          <w:rFonts w:ascii="Arial" w:hAnsi="Arial" w:cs="Arial"/>
          <w:sz w:val="24"/>
          <w:szCs w:val="24"/>
        </w:rPr>
        <w:t>EU</w:t>
      </w:r>
      <w:r w:rsidRPr="00196764">
        <w:rPr>
          <w:rFonts w:ascii="Arial" w:hAnsi="Arial" w:cs="Arial"/>
          <w:sz w:val="24"/>
          <w:szCs w:val="24"/>
        </w:rPr>
        <w:t xml:space="preserve"> přičitatelné nejvyššímu soudu spojeno s výkladem právních pravidel a s posuzováním skutkových </w:t>
      </w:r>
      <w:proofErr w:type="gramStart"/>
      <w:r w:rsidRPr="00196764">
        <w:rPr>
          <w:rFonts w:ascii="Arial" w:hAnsi="Arial" w:cs="Arial"/>
          <w:sz w:val="24"/>
          <w:szCs w:val="24"/>
        </w:rPr>
        <w:t xml:space="preserve">okolností </w:t>
      </w:r>
      <w:r w:rsidR="00BD1DD0">
        <w:rPr>
          <w:rFonts w:ascii="Arial" w:hAnsi="Arial" w:cs="Arial"/>
          <w:sz w:val="24"/>
          <w:szCs w:val="24"/>
        </w:rPr>
        <w:t xml:space="preserve">                   </w:t>
      </w:r>
      <w:r w:rsidRPr="00196764">
        <w:rPr>
          <w:rFonts w:ascii="Arial" w:hAnsi="Arial" w:cs="Arial"/>
          <w:sz w:val="24"/>
          <w:szCs w:val="24"/>
        </w:rPr>
        <w:t>a důkazů</w:t>
      </w:r>
      <w:proofErr w:type="gramEnd"/>
      <w:r w:rsidRPr="00196764">
        <w:rPr>
          <w:rFonts w:ascii="Arial" w:hAnsi="Arial" w:cs="Arial"/>
          <w:sz w:val="24"/>
          <w:szCs w:val="24"/>
        </w:rPr>
        <w:t xml:space="preserve">, a dále </w:t>
      </w:r>
      <w:r>
        <w:rPr>
          <w:rFonts w:ascii="Arial" w:hAnsi="Arial" w:cs="Arial"/>
          <w:sz w:val="24"/>
          <w:szCs w:val="24"/>
        </w:rPr>
        <w:t xml:space="preserve">se také </w:t>
      </w:r>
      <w:r w:rsidRPr="00196764">
        <w:rPr>
          <w:rFonts w:ascii="Arial" w:hAnsi="Arial" w:cs="Arial"/>
          <w:sz w:val="24"/>
          <w:szCs w:val="24"/>
        </w:rPr>
        <w:t>zabývá omezením založení odpovědnosti stát</w:t>
      </w:r>
      <w:r w:rsidR="00D4433E">
        <w:rPr>
          <w:rFonts w:ascii="Arial" w:hAnsi="Arial" w:cs="Arial"/>
          <w:sz w:val="24"/>
          <w:szCs w:val="24"/>
        </w:rPr>
        <w:t>u za porušení práva EU</w:t>
      </w:r>
      <w:r w:rsidRPr="00196764">
        <w:rPr>
          <w:rFonts w:ascii="Arial" w:hAnsi="Arial" w:cs="Arial"/>
          <w:sz w:val="24"/>
          <w:szCs w:val="24"/>
        </w:rPr>
        <w:t xml:space="preserve"> přičitatelného nejvyššímu soudu v případě úmyslu nebo hrubé nedbalosti. </w:t>
      </w:r>
      <w:r w:rsidRPr="00196764">
        <w:rPr>
          <w:rFonts w:ascii="Arial" w:hAnsi="Arial" w:cs="Arial"/>
          <w:sz w:val="24"/>
          <w:szCs w:val="24"/>
        </w:rPr>
        <w:lastRenderedPageBreak/>
        <w:t xml:space="preserve">Samozřejmě připomněl nedávné rozhodnutí </w:t>
      </w:r>
      <w:proofErr w:type="spellStart"/>
      <w:r w:rsidRPr="00196764">
        <w:rPr>
          <w:rFonts w:ascii="Arial" w:hAnsi="Arial" w:cs="Arial"/>
          <w:i/>
          <w:sz w:val="24"/>
          <w:szCs w:val="24"/>
        </w:rPr>
        <w:t>Köbler</w:t>
      </w:r>
      <w:proofErr w:type="spellEnd"/>
      <w:r w:rsidR="006E3D5D">
        <w:rPr>
          <w:rFonts w:ascii="Arial" w:hAnsi="Arial" w:cs="Arial"/>
          <w:sz w:val="24"/>
          <w:szCs w:val="24"/>
        </w:rPr>
        <w:t>, které stanoví, že ČS</w:t>
      </w:r>
      <w:r w:rsidRPr="00196764">
        <w:rPr>
          <w:rFonts w:ascii="Arial" w:hAnsi="Arial" w:cs="Arial"/>
          <w:sz w:val="24"/>
          <w:szCs w:val="24"/>
        </w:rPr>
        <w:t xml:space="preserve"> musí nahradit škodu jednotlivci, byla-li mu způsobena škoda porušením práva EU, a to rozhodnutím soudu nejvyššího. Kdyby toto bylo popřeno, nebyla by</w:t>
      </w:r>
      <w:r>
        <w:rPr>
          <w:rFonts w:ascii="Arial" w:hAnsi="Arial" w:cs="Arial"/>
          <w:sz w:val="24"/>
          <w:szCs w:val="24"/>
        </w:rPr>
        <w:t xml:space="preserve"> zásada stanovená </w:t>
      </w:r>
      <w:r w:rsidRPr="00196764">
        <w:rPr>
          <w:rFonts w:ascii="Arial" w:hAnsi="Arial" w:cs="Arial"/>
          <w:sz w:val="24"/>
          <w:szCs w:val="24"/>
        </w:rPr>
        <w:t>rozsudkem</w:t>
      </w:r>
      <w:r>
        <w:rPr>
          <w:rFonts w:ascii="Arial" w:hAnsi="Arial" w:cs="Arial"/>
          <w:sz w:val="24"/>
          <w:szCs w:val="24"/>
        </w:rPr>
        <w:t xml:space="preserve"> </w:t>
      </w:r>
      <w:proofErr w:type="spellStart"/>
      <w:r w:rsidRPr="00AC673D">
        <w:rPr>
          <w:rFonts w:ascii="Arial" w:hAnsi="Arial" w:cs="Arial"/>
          <w:i/>
          <w:sz w:val="24"/>
          <w:szCs w:val="24"/>
        </w:rPr>
        <w:t>Köbler</w:t>
      </w:r>
      <w:proofErr w:type="spellEnd"/>
      <w:r w:rsidRPr="00196764">
        <w:rPr>
          <w:rFonts w:ascii="Arial" w:hAnsi="Arial" w:cs="Arial"/>
          <w:sz w:val="24"/>
          <w:szCs w:val="24"/>
        </w:rPr>
        <w:t>, dodržena. Toto potvrzuje i fakt, kdy je právě nejvyšší soud povinen položit předběžnou otázku ohledně výkladu unijního práva tak, aby nedocházelo k jeho rozdílným interpretacím.</w:t>
      </w:r>
    </w:p>
    <w:p w:rsidR="004E3CAD" w:rsidRPr="00196764" w:rsidRDefault="004E3CAD" w:rsidP="004E3CAD">
      <w:pPr>
        <w:ind w:firstLine="527"/>
        <w:rPr>
          <w:rFonts w:ascii="Arial" w:eastAsia="Times New Roman" w:hAnsi="Arial" w:cs="Arial"/>
          <w:sz w:val="24"/>
          <w:szCs w:val="24"/>
          <w:lang w:eastAsia="cs-CZ"/>
        </w:rPr>
      </w:pPr>
      <w:r w:rsidRPr="00196764">
        <w:rPr>
          <w:rFonts w:ascii="Arial" w:hAnsi="Arial" w:cs="Arial"/>
          <w:sz w:val="24"/>
          <w:szCs w:val="24"/>
        </w:rPr>
        <w:t xml:space="preserve">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také konstatoval, že nesplnění povinnosti podat žádost o rozhodnutí o předběžné otázce tak představuje kritérium, které musí být zohledněno při určení existence dostatečně zjevného porušení práva </w:t>
      </w:r>
      <w:r w:rsidR="00D4433E">
        <w:rPr>
          <w:rFonts w:ascii="Arial" w:hAnsi="Arial" w:cs="Arial"/>
          <w:sz w:val="24"/>
          <w:szCs w:val="24"/>
        </w:rPr>
        <w:t xml:space="preserve">EU </w:t>
      </w:r>
      <w:r w:rsidRPr="00196764">
        <w:rPr>
          <w:rFonts w:ascii="Arial" w:hAnsi="Arial" w:cs="Arial"/>
          <w:sz w:val="24"/>
          <w:szCs w:val="24"/>
        </w:rPr>
        <w:t xml:space="preserve">přičitatelného nejvyššímu soudu, které se přidává ke kritériím, které SD již zakotvil ve výše uvedeném rozsudku </w:t>
      </w:r>
      <w:proofErr w:type="spellStart"/>
      <w:r w:rsidRPr="00196764">
        <w:rPr>
          <w:rFonts w:ascii="Arial" w:hAnsi="Arial" w:cs="Arial"/>
          <w:i/>
          <w:sz w:val="24"/>
          <w:szCs w:val="24"/>
        </w:rPr>
        <w:t>Brasserie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du</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Pe</w:t>
      </w:r>
      <w:proofErr w:type="spellEnd"/>
      <w:r w:rsidRPr="00196764">
        <w:rPr>
          <w:rFonts w:ascii="Arial" w:hAnsi="Arial" w:cs="Arial"/>
          <w:i/>
          <w:sz w:val="24"/>
          <w:szCs w:val="24"/>
        </w:rPr>
        <w:t>̂</w:t>
      </w:r>
      <w:proofErr w:type="spellStart"/>
      <w:r w:rsidRPr="00196764">
        <w:rPr>
          <w:rFonts w:ascii="Arial" w:hAnsi="Arial" w:cs="Arial"/>
          <w:i/>
          <w:sz w:val="24"/>
          <w:szCs w:val="24"/>
        </w:rPr>
        <w:t>cheur</w:t>
      </w:r>
      <w:proofErr w:type="spellEnd"/>
      <w:r w:rsidRPr="00196764">
        <w:rPr>
          <w:rFonts w:ascii="Arial" w:hAnsi="Arial" w:cs="Arial"/>
          <w:i/>
          <w:sz w:val="24"/>
          <w:szCs w:val="24"/>
        </w:rPr>
        <w:t xml:space="preserve"> a </w:t>
      </w:r>
      <w:proofErr w:type="spellStart"/>
      <w:r w:rsidRPr="00196764">
        <w:rPr>
          <w:rFonts w:ascii="Arial" w:hAnsi="Arial" w:cs="Arial"/>
          <w:i/>
          <w:sz w:val="24"/>
          <w:szCs w:val="24"/>
        </w:rPr>
        <w:t>Factortame</w:t>
      </w:r>
      <w:proofErr w:type="spellEnd"/>
      <w:r w:rsidRPr="00196764">
        <w:rPr>
          <w:rFonts w:ascii="Arial" w:hAnsi="Arial" w:cs="Arial"/>
          <w:sz w:val="24"/>
          <w:szCs w:val="24"/>
        </w:rPr>
        <w:t xml:space="preserve"> a v judikatuře po něm následující ohledně odpovědnosti státu za jednání zákonodárce nebo státní správy.</w:t>
      </w:r>
      <w:r w:rsidRPr="00196764">
        <w:rPr>
          <w:rStyle w:val="Znakapoznpodarou"/>
          <w:rFonts w:ascii="Arial" w:hAnsi="Arial" w:cs="Arial"/>
          <w:sz w:val="24"/>
          <w:szCs w:val="24"/>
        </w:rPr>
        <w:footnoteReference w:id="105"/>
      </w:r>
    </w:p>
    <w:p w:rsidR="004E3CAD" w:rsidRPr="00196764" w:rsidRDefault="004E3CAD" w:rsidP="004E3CAD">
      <w:pPr>
        <w:ind w:firstLine="527"/>
        <w:rPr>
          <w:rFonts w:ascii="Arial" w:hAnsi="Arial" w:cs="Arial"/>
          <w:sz w:val="24"/>
          <w:szCs w:val="24"/>
        </w:rPr>
      </w:pPr>
      <w:r>
        <w:rPr>
          <w:rFonts w:ascii="Arial" w:hAnsi="Arial" w:cs="Arial"/>
          <w:sz w:val="24"/>
          <w:szCs w:val="24"/>
        </w:rPr>
        <w:t>Také se generální advokát vyjádřil, že z</w:t>
      </w:r>
      <w:r w:rsidRPr="00196764">
        <w:rPr>
          <w:rFonts w:ascii="Arial" w:hAnsi="Arial" w:cs="Arial"/>
          <w:sz w:val="24"/>
          <w:szCs w:val="24"/>
        </w:rPr>
        <w:t>ásada odpovědnosti státu v pří</w:t>
      </w:r>
      <w:r w:rsidR="00D4433E">
        <w:rPr>
          <w:rFonts w:ascii="Arial" w:hAnsi="Arial" w:cs="Arial"/>
          <w:sz w:val="24"/>
          <w:szCs w:val="24"/>
        </w:rPr>
        <w:t>padě porušení práva EU</w:t>
      </w:r>
      <w:r w:rsidRPr="00196764">
        <w:rPr>
          <w:rFonts w:ascii="Arial" w:hAnsi="Arial" w:cs="Arial"/>
          <w:sz w:val="24"/>
          <w:szCs w:val="24"/>
        </w:rPr>
        <w:t xml:space="preserve"> přičitatelného nejvyššímu soudu brání, aby bylo vyloučeno založení této odpovědnosti podle vnitrostátní právní úpravy pouze z důvodu, že dotčené porušení je spojeno s výkladem právních pravidel.</w:t>
      </w:r>
      <w:r w:rsidRPr="00196764">
        <w:rPr>
          <w:rStyle w:val="Znakapoznpodarou"/>
          <w:rFonts w:ascii="Arial" w:hAnsi="Arial" w:cs="Arial"/>
          <w:sz w:val="24"/>
          <w:szCs w:val="24"/>
        </w:rPr>
        <w:footnoteReference w:id="106"/>
      </w:r>
      <w:r>
        <w:rPr>
          <w:rFonts w:ascii="Arial" w:hAnsi="Arial" w:cs="Arial"/>
          <w:sz w:val="24"/>
          <w:szCs w:val="24"/>
        </w:rPr>
        <w:t xml:space="preserve"> </w:t>
      </w:r>
      <w:r w:rsidRPr="00196764">
        <w:rPr>
          <w:rFonts w:ascii="Arial" w:hAnsi="Arial" w:cs="Arial"/>
          <w:sz w:val="24"/>
          <w:szCs w:val="24"/>
        </w:rPr>
        <w:t>Nesplnění povinnost</w:t>
      </w:r>
      <w:r>
        <w:rPr>
          <w:rFonts w:ascii="Arial" w:hAnsi="Arial" w:cs="Arial"/>
          <w:sz w:val="24"/>
          <w:szCs w:val="24"/>
        </w:rPr>
        <w:t>i</w:t>
      </w:r>
      <w:r w:rsidRPr="00196764">
        <w:rPr>
          <w:rFonts w:ascii="Arial" w:hAnsi="Arial" w:cs="Arial"/>
          <w:sz w:val="24"/>
          <w:szCs w:val="24"/>
        </w:rPr>
        <w:t xml:space="preserve"> může vést k porušení práva EU spojenému s výkladem těchto pravidel, ale může také vyplývat z nesprá</w:t>
      </w:r>
      <w:r w:rsidR="00D4433E">
        <w:rPr>
          <w:rFonts w:ascii="Arial" w:hAnsi="Arial" w:cs="Arial"/>
          <w:sz w:val="24"/>
          <w:szCs w:val="24"/>
        </w:rPr>
        <w:t>vného výkladu práva EU</w:t>
      </w:r>
      <w:r w:rsidRPr="00196764">
        <w:rPr>
          <w:rFonts w:ascii="Arial" w:hAnsi="Arial" w:cs="Arial"/>
          <w:sz w:val="24"/>
          <w:szCs w:val="24"/>
        </w:rPr>
        <w:t xml:space="preserve"> nebo z nepřesného výkladu judikatury SD v této oblasti.</w:t>
      </w:r>
      <w:r>
        <w:rPr>
          <w:rFonts w:ascii="Arial" w:hAnsi="Arial" w:cs="Arial"/>
          <w:sz w:val="24"/>
          <w:szCs w:val="24"/>
        </w:rPr>
        <w:t xml:space="preserve"> A rovněž tak se generální advokát vyslovil, že zásada </w:t>
      </w:r>
      <w:r w:rsidRPr="00196764">
        <w:rPr>
          <w:rFonts w:ascii="Arial" w:hAnsi="Arial" w:cs="Arial"/>
          <w:sz w:val="24"/>
          <w:szCs w:val="24"/>
        </w:rPr>
        <w:t>odpovědnosti státu v</w:t>
      </w:r>
      <w:r>
        <w:rPr>
          <w:rFonts w:ascii="Arial" w:hAnsi="Arial" w:cs="Arial"/>
          <w:sz w:val="24"/>
          <w:szCs w:val="24"/>
        </w:rPr>
        <w:t xml:space="preserve"> případě porušení práva EU čelí </w:t>
      </w:r>
      <w:r w:rsidR="00D4433E">
        <w:rPr>
          <w:rFonts w:ascii="Arial" w:hAnsi="Arial" w:cs="Arial"/>
          <w:sz w:val="24"/>
          <w:szCs w:val="24"/>
        </w:rPr>
        <w:t>tomu</w:t>
      </w:r>
      <w:r w:rsidRPr="00196764">
        <w:rPr>
          <w:rFonts w:ascii="Arial" w:hAnsi="Arial" w:cs="Arial"/>
          <w:sz w:val="24"/>
          <w:szCs w:val="24"/>
        </w:rPr>
        <w:t>, aby podle vnitrostátní právní úpravy bylo obecně vyloučeno založení této odpovědnosti pouze z důvodu, že dotčené porušení je spojeno s posuzováním skutkových okolností a důkazů.</w:t>
      </w:r>
    </w:p>
    <w:p w:rsidR="004E3CAD" w:rsidRPr="00196764" w:rsidRDefault="004E3CAD" w:rsidP="004E3CAD">
      <w:pPr>
        <w:ind w:firstLine="527"/>
        <w:rPr>
          <w:rFonts w:ascii="Arial" w:hAnsi="Arial" w:cs="Arial"/>
          <w:sz w:val="24"/>
          <w:szCs w:val="24"/>
        </w:rPr>
      </w:pPr>
      <w:r w:rsidRPr="00196764">
        <w:rPr>
          <w:rFonts w:ascii="Arial" w:hAnsi="Arial" w:cs="Arial"/>
          <w:sz w:val="24"/>
          <w:szCs w:val="24"/>
        </w:rPr>
        <w:t xml:space="preserve">SD ve svém rozsudku dospěl </w:t>
      </w:r>
      <w:r>
        <w:rPr>
          <w:rFonts w:ascii="Arial" w:hAnsi="Arial" w:cs="Arial"/>
          <w:sz w:val="24"/>
          <w:szCs w:val="24"/>
        </w:rPr>
        <w:t>k závěru, že právo EU zabraňuje</w:t>
      </w:r>
      <w:r w:rsidRPr="00196764">
        <w:rPr>
          <w:rFonts w:ascii="Arial" w:hAnsi="Arial" w:cs="Arial"/>
          <w:sz w:val="24"/>
          <w:szCs w:val="24"/>
        </w:rPr>
        <w:t xml:space="preserve"> předpisům, jež by obecně vylučo</w:t>
      </w:r>
      <w:r w:rsidR="006E3D5D">
        <w:rPr>
          <w:rFonts w:ascii="Arial" w:hAnsi="Arial" w:cs="Arial"/>
          <w:sz w:val="24"/>
          <w:szCs w:val="24"/>
        </w:rPr>
        <w:t>valy odpovědnost ČS</w:t>
      </w:r>
      <w:r w:rsidRPr="00196764">
        <w:rPr>
          <w:rFonts w:ascii="Arial" w:hAnsi="Arial" w:cs="Arial"/>
          <w:sz w:val="24"/>
          <w:szCs w:val="24"/>
        </w:rPr>
        <w:t xml:space="preserve"> za škodu způsobenou jednotlivci porušením unijního práva, které je přičitatelné soudům nejvyšší instance, a to z důvodu porušení vyplývajícího z výkladu právních pravidel nebo z posouzení skutkových </w:t>
      </w:r>
      <w:proofErr w:type="gramStart"/>
      <w:r w:rsidRPr="00196764">
        <w:rPr>
          <w:rFonts w:ascii="Arial" w:hAnsi="Arial" w:cs="Arial"/>
          <w:sz w:val="24"/>
          <w:szCs w:val="24"/>
        </w:rPr>
        <w:t xml:space="preserve">okolností </w:t>
      </w:r>
      <w:r w:rsidR="00BD1DD0">
        <w:rPr>
          <w:rFonts w:ascii="Arial" w:hAnsi="Arial" w:cs="Arial"/>
          <w:sz w:val="24"/>
          <w:szCs w:val="24"/>
        </w:rPr>
        <w:t xml:space="preserve">               </w:t>
      </w:r>
      <w:r w:rsidRPr="00196764">
        <w:rPr>
          <w:rFonts w:ascii="Arial" w:hAnsi="Arial" w:cs="Arial"/>
          <w:sz w:val="24"/>
          <w:szCs w:val="24"/>
        </w:rPr>
        <w:t>a důkazů</w:t>
      </w:r>
      <w:proofErr w:type="gramEnd"/>
      <w:r w:rsidRPr="00196764">
        <w:rPr>
          <w:rFonts w:ascii="Arial" w:hAnsi="Arial" w:cs="Arial"/>
          <w:sz w:val="24"/>
          <w:szCs w:val="24"/>
        </w:rPr>
        <w:t xml:space="preserve"> prováděných právě oním soudem. Toto je v souladu se</w:t>
      </w:r>
      <w:r w:rsidR="006E3D5D">
        <w:rPr>
          <w:rFonts w:ascii="Arial" w:hAnsi="Arial" w:cs="Arial"/>
          <w:sz w:val="24"/>
          <w:szCs w:val="24"/>
        </w:rPr>
        <w:t xml:space="preserve"> zásadou, kdy jsou ČS</w:t>
      </w:r>
      <w:r w:rsidRPr="00196764">
        <w:rPr>
          <w:rFonts w:ascii="Arial" w:hAnsi="Arial" w:cs="Arial"/>
          <w:sz w:val="24"/>
          <w:szCs w:val="24"/>
        </w:rPr>
        <w:t xml:space="preserve"> povinny nahradit škodu způsobenou jednotlivcům zjev</w:t>
      </w:r>
      <w:r w:rsidR="0069755B">
        <w:rPr>
          <w:rFonts w:ascii="Arial" w:hAnsi="Arial" w:cs="Arial"/>
          <w:sz w:val="24"/>
          <w:szCs w:val="24"/>
        </w:rPr>
        <w:t>ným porušením práva EU</w:t>
      </w:r>
      <w:r w:rsidRPr="00196764">
        <w:rPr>
          <w:rFonts w:ascii="Arial" w:hAnsi="Arial" w:cs="Arial"/>
          <w:sz w:val="24"/>
          <w:szCs w:val="24"/>
        </w:rPr>
        <w:t xml:space="preserve">, které vzešlo z rozhodnutí vnitrostátního soudu rozhodujícího v poslední instanci. </w:t>
      </w:r>
      <w:r w:rsidRPr="00196764">
        <w:rPr>
          <w:rFonts w:ascii="Arial" w:hAnsi="Arial" w:cs="Arial"/>
          <w:sz w:val="24"/>
          <w:szCs w:val="24"/>
        </w:rPr>
        <w:lastRenderedPageBreak/>
        <w:t>Jinak by takové vyloučení znamenalo nezaručení soudní ochrany práva, jež právo EU garantuje.</w:t>
      </w:r>
      <w:r w:rsidRPr="00196764">
        <w:rPr>
          <w:rStyle w:val="Znakapoznpodarou"/>
          <w:rFonts w:ascii="Arial" w:hAnsi="Arial" w:cs="Arial"/>
          <w:sz w:val="24"/>
          <w:szCs w:val="24"/>
        </w:rPr>
        <w:footnoteReference w:id="107"/>
      </w:r>
      <w:r w:rsidRPr="00196764">
        <w:rPr>
          <w:rFonts w:ascii="Arial" w:hAnsi="Arial" w:cs="Arial"/>
          <w:sz w:val="24"/>
          <w:szCs w:val="24"/>
        </w:rPr>
        <w:t xml:space="preserve"> </w:t>
      </w:r>
    </w:p>
    <w:p w:rsidR="004E3CAD" w:rsidRPr="00196764" w:rsidRDefault="004E3CAD" w:rsidP="004E3CAD">
      <w:pPr>
        <w:ind w:firstLine="527"/>
        <w:rPr>
          <w:rFonts w:ascii="Arial" w:hAnsi="Arial" w:cs="Arial"/>
          <w:sz w:val="24"/>
          <w:szCs w:val="24"/>
        </w:rPr>
      </w:pPr>
      <w:r w:rsidRPr="00196764">
        <w:rPr>
          <w:rFonts w:ascii="Arial" w:hAnsi="Arial" w:cs="Arial"/>
          <w:sz w:val="24"/>
          <w:szCs w:val="24"/>
        </w:rPr>
        <w:t>Opět dále zdůraznil, že o porušení jde v případě, kdy jsou splněny určité podmínky. Jedná se zejména o stupeň jasnosti a přesnosti porušeného pravidla, zda je posouzení soudu omluvitelné či neomluvitelné a zda nebyla splněna povinnos</w:t>
      </w:r>
      <w:r>
        <w:rPr>
          <w:rFonts w:ascii="Arial" w:hAnsi="Arial" w:cs="Arial"/>
          <w:sz w:val="24"/>
          <w:szCs w:val="24"/>
        </w:rPr>
        <w:t>t předložení předběžné otázky, když t</w:t>
      </w:r>
      <w:r w:rsidRPr="00196764">
        <w:rPr>
          <w:rFonts w:ascii="Arial" w:hAnsi="Arial" w:cs="Arial"/>
          <w:sz w:val="24"/>
          <w:szCs w:val="24"/>
        </w:rPr>
        <w:t>oto porušení musí být zjevné. Vnitrostátní právní</w:t>
      </w:r>
      <w:r>
        <w:rPr>
          <w:rFonts w:ascii="Arial" w:hAnsi="Arial" w:cs="Arial"/>
          <w:sz w:val="24"/>
          <w:szCs w:val="24"/>
        </w:rPr>
        <w:t xml:space="preserve"> předpis může </w:t>
      </w:r>
      <w:r w:rsidRPr="00196764">
        <w:rPr>
          <w:rFonts w:ascii="Arial" w:hAnsi="Arial" w:cs="Arial"/>
          <w:sz w:val="24"/>
          <w:szCs w:val="24"/>
        </w:rPr>
        <w:t xml:space="preserve">kritéria upřesnit, nikoliv však zpřísnit tak, aby byla v rozporu s kritérii stanovenými rozsudkem </w:t>
      </w:r>
      <w:proofErr w:type="spellStart"/>
      <w:r w:rsidRPr="00196764">
        <w:rPr>
          <w:rFonts w:ascii="Arial" w:hAnsi="Arial" w:cs="Arial"/>
          <w:i/>
          <w:sz w:val="24"/>
          <w:szCs w:val="24"/>
        </w:rPr>
        <w:t>Köbler</w:t>
      </w:r>
      <w:proofErr w:type="spellEnd"/>
      <w:r w:rsidRPr="00196764">
        <w:rPr>
          <w:rFonts w:ascii="Arial" w:hAnsi="Arial" w:cs="Arial"/>
          <w:sz w:val="24"/>
          <w:szCs w:val="24"/>
        </w:rPr>
        <w:t>. Je-li vnitrostátními právními předpisy odpovědnost omezena na případy úmyslu či hrubé nedbalosti, je to v rozporu s právem EU, pokud by došlo k založení odpovědnosti zjevným porušením práva</w:t>
      </w:r>
      <w:r w:rsidRPr="00196764">
        <w:rPr>
          <w:rStyle w:val="Znakapoznpodarou"/>
          <w:rFonts w:ascii="Arial" w:hAnsi="Arial" w:cs="Arial"/>
          <w:sz w:val="24"/>
          <w:szCs w:val="24"/>
        </w:rPr>
        <w:footnoteReference w:id="108"/>
      </w:r>
      <w:r w:rsidRPr="00196764">
        <w:rPr>
          <w:rFonts w:ascii="Arial" w:hAnsi="Arial" w:cs="Arial"/>
          <w:sz w:val="24"/>
          <w:szCs w:val="24"/>
        </w:rPr>
        <w:t xml:space="preserve">, když toto potvrdil ve svém stanovisku i 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w:t>
      </w:r>
    </w:p>
    <w:p w:rsidR="004E3CAD" w:rsidRPr="00196764" w:rsidRDefault="004E3CAD" w:rsidP="004E3CAD">
      <w:pPr>
        <w:ind w:firstLine="527"/>
        <w:rPr>
          <w:rFonts w:ascii="Arial" w:hAnsi="Arial" w:cs="Arial"/>
          <w:sz w:val="24"/>
          <w:szCs w:val="24"/>
        </w:rPr>
      </w:pPr>
      <w:r w:rsidRPr="00196764">
        <w:rPr>
          <w:rFonts w:ascii="Arial" w:hAnsi="Arial" w:cs="Arial"/>
          <w:sz w:val="24"/>
          <w:szCs w:val="24"/>
        </w:rPr>
        <w:t xml:space="preserve">Shrňme si tedy, že SD v tomto judikátu svým způsobem rozvedl zásadu zakotvenou v rozsudku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tak, že kdyby byla odpověd</w:t>
      </w:r>
      <w:r w:rsidR="00D4433E">
        <w:rPr>
          <w:rFonts w:ascii="Arial" w:hAnsi="Arial" w:cs="Arial"/>
          <w:sz w:val="24"/>
          <w:szCs w:val="24"/>
        </w:rPr>
        <w:t xml:space="preserve">nost za porušení práva EU </w:t>
      </w:r>
      <w:r w:rsidRPr="00D4433E">
        <w:rPr>
          <w:rFonts w:ascii="Arial" w:hAnsi="Arial" w:cs="Arial"/>
          <w:sz w:val="24"/>
          <w:szCs w:val="24"/>
        </w:rPr>
        <w:t>omezena národním právním předpisem tím způsobem, že by tato národní právní úprava obecně v</w:t>
      </w:r>
      <w:r w:rsidR="006E3D5D">
        <w:rPr>
          <w:rFonts w:ascii="Arial" w:hAnsi="Arial" w:cs="Arial"/>
          <w:sz w:val="24"/>
          <w:szCs w:val="24"/>
        </w:rPr>
        <w:t xml:space="preserve">ylučovala odpovědnost ČS </w:t>
      </w:r>
      <w:r w:rsidRPr="00D4433E">
        <w:rPr>
          <w:rFonts w:ascii="Arial" w:hAnsi="Arial" w:cs="Arial"/>
          <w:sz w:val="24"/>
          <w:szCs w:val="24"/>
        </w:rPr>
        <w:t>za škodu způsobenou jednotlivci porušením unijního práva, které</w:t>
      </w:r>
      <w:r w:rsidR="00B74EA6">
        <w:rPr>
          <w:rFonts w:ascii="Arial" w:hAnsi="Arial" w:cs="Arial"/>
          <w:sz w:val="24"/>
          <w:szCs w:val="24"/>
        </w:rPr>
        <w:t xml:space="preserve"> je přičitatelné NS</w:t>
      </w:r>
      <w:r w:rsidRPr="00D4433E">
        <w:rPr>
          <w:rFonts w:ascii="Arial" w:hAnsi="Arial" w:cs="Arial"/>
          <w:sz w:val="24"/>
          <w:szCs w:val="24"/>
        </w:rPr>
        <w:t xml:space="preserve"> nejvyšší instance, a to z důvodu porušení vyplývajícího z výkladu právních pravidel, z posouzení skutkových okolností a důkazů prováděných právě oním soudem, či výhradně v případě úmyslu či hrubé nedbalosti, pak by došlo k popření zásad, které již byly pevně zakotveny v předchozí judikatuře SD</w:t>
      </w:r>
      <w:r w:rsidR="00D4433E">
        <w:rPr>
          <w:rFonts w:ascii="Arial" w:hAnsi="Arial" w:cs="Arial"/>
          <w:sz w:val="24"/>
          <w:szCs w:val="24"/>
        </w:rPr>
        <w:t>.</w:t>
      </w:r>
      <w:r w:rsidRPr="00196764">
        <w:rPr>
          <w:rFonts w:ascii="Arial" w:hAnsi="Arial" w:cs="Arial"/>
          <w:sz w:val="24"/>
          <w:szCs w:val="24"/>
        </w:rPr>
        <w:t xml:space="preserve"> To by mělo také za následek oslabení procesních garancí poskytovaných jednotlivcům. Svým způsobem zde SD také uvedl, že vnitrostátní přepisy, které vylučují takový druh odpovědnosti, odporují unijnímu prá</w:t>
      </w:r>
      <w:r>
        <w:rPr>
          <w:rFonts w:ascii="Arial" w:hAnsi="Arial" w:cs="Arial"/>
          <w:sz w:val="24"/>
          <w:szCs w:val="24"/>
        </w:rPr>
        <w:t>vu, což vyplývá z výše uvedeného</w:t>
      </w:r>
      <w:r w:rsidRPr="00196764">
        <w:rPr>
          <w:rFonts w:ascii="Arial" w:hAnsi="Arial" w:cs="Arial"/>
          <w:sz w:val="24"/>
          <w:szCs w:val="24"/>
        </w:rPr>
        <w:t xml:space="preserve">. V rozsudku bylo v souladu s předchozí judikaturou poukázáno i na to, že tato odpovědnost nastupuje, bylo-li právo porušeno zvlášť zjevným způsobem, a to hlavně proto, aby se nejevila jako neomezená. Rovněž je důležité </w:t>
      </w:r>
      <w:r>
        <w:rPr>
          <w:rFonts w:ascii="Arial" w:hAnsi="Arial" w:cs="Arial"/>
          <w:sz w:val="24"/>
          <w:szCs w:val="24"/>
        </w:rPr>
        <w:t>v souvislosti s tímto rozsudkem</w:t>
      </w:r>
      <w:r w:rsidRPr="00C9049A">
        <w:rPr>
          <w:rFonts w:ascii="Arial" w:hAnsi="Arial" w:cs="Arial"/>
          <w:sz w:val="24"/>
          <w:szCs w:val="24"/>
        </w:rPr>
        <w:t xml:space="preserve"> </w:t>
      </w:r>
      <w:r w:rsidRPr="00196764">
        <w:rPr>
          <w:rFonts w:ascii="Arial" w:hAnsi="Arial" w:cs="Arial"/>
          <w:sz w:val="24"/>
          <w:szCs w:val="24"/>
        </w:rPr>
        <w:t xml:space="preserve">připomenout, že národní právo může vymezovat kritéria, nicméně tato nesmí být </w:t>
      </w:r>
      <w:r w:rsidR="00D4433E">
        <w:rPr>
          <w:rFonts w:ascii="Arial" w:hAnsi="Arial" w:cs="Arial"/>
          <w:sz w:val="24"/>
          <w:szCs w:val="24"/>
        </w:rPr>
        <w:t xml:space="preserve">přísnější, než ta vyplývající z </w:t>
      </w:r>
      <w:r w:rsidRPr="00D4433E">
        <w:rPr>
          <w:rFonts w:ascii="Arial" w:hAnsi="Arial" w:cs="Arial"/>
          <w:sz w:val="24"/>
          <w:szCs w:val="24"/>
        </w:rPr>
        <w:t xml:space="preserve">judikátu </w:t>
      </w:r>
      <w:proofErr w:type="spellStart"/>
      <w:r w:rsidRPr="00D4433E">
        <w:rPr>
          <w:rFonts w:ascii="Arial" w:hAnsi="Arial" w:cs="Arial"/>
          <w:i/>
          <w:sz w:val="24"/>
          <w:szCs w:val="24"/>
        </w:rPr>
        <w:t>Köbler</w:t>
      </w:r>
      <w:proofErr w:type="spellEnd"/>
      <w:r w:rsidRPr="00196764">
        <w:rPr>
          <w:rFonts w:ascii="Arial" w:hAnsi="Arial" w:cs="Arial"/>
          <w:sz w:val="24"/>
          <w:szCs w:val="24"/>
        </w:rPr>
        <w:t xml:space="preserve">, </w:t>
      </w:r>
      <w:r w:rsidR="004301BF">
        <w:rPr>
          <w:rFonts w:ascii="Arial" w:hAnsi="Arial" w:cs="Arial"/>
          <w:sz w:val="24"/>
          <w:szCs w:val="24"/>
        </w:rPr>
        <w:t xml:space="preserve">a </w:t>
      </w:r>
      <w:r w:rsidRPr="00196764">
        <w:rPr>
          <w:rFonts w:ascii="Arial" w:hAnsi="Arial" w:cs="Arial"/>
          <w:sz w:val="24"/>
          <w:szCs w:val="24"/>
        </w:rPr>
        <w:t xml:space="preserve">že odpovědnost státu nemůže být omezena pouze na případy úmyslu či </w:t>
      </w:r>
      <w:r w:rsidR="00B74EA6">
        <w:rPr>
          <w:rFonts w:ascii="Arial" w:hAnsi="Arial" w:cs="Arial"/>
          <w:sz w:val="24"/>
          <w:szCs w:val="24"/>
        </w:rPr>
        <w:t>hrubé nedbalosti NS</w:t>
      </w:r>
      <w:r w:rsidRPr="00196764">
        <w:rPr>
          <w:rFonts w:ascii="Arial" w:hAnsi="Arial" w:cs="Arial"/>
          <w:sz w:val="24"/>
          <w:szCs w:val="24"/>
        </w:rPr>
        <w:t>, neboť by se jednalo o zjevné porušení práva EU.</w:t>
      </w:r>
    </w:p>
    <w:p w:rsidR="008765BC" w:rsidRPr="00196764" w:rsidRDefault="008765BC" w:rsidP="004E3CAD">
      <w:pPr>
        <w:rPr>
          <w:rFonts w:ascii="Arial" w:hAnsi="Arial" w:cs="Arial"/>
        </w:rPr>
      </w:pPr>
    </w:p>
    <w:p w:rsidR="00D25DFD" w:rsidRPr="00797D7A" w:rsidRDefault="00547CE6" w:rsidP="00D25DFD">
      <w:pPr>
        <w:pStyle w:val="Nadpis2"/>
        <w:numPr>
          <w:ilvl w:val="1"/>
          <w:numId w:val="1"/>
        </w:numPr>
        <w:ind w:left="0" w:firstLine="0"/>
        <w:rPr>
          <w:rFonts w:cs="Arial"/>
          <w:i/>
        </w:rPr>
      </w:pPr>
      <w:bookmarkStart w:id="19" w:name="_Toc366148625"/>
      <w:r w:rsidRPr="00196764">
        <w:rPr>
          <w:rFonts w:cs="Arial"/>
        </w:rPr>
        <w:lastRenderedPageBreak/>
        <w:t xml:space="preserve">Judikát </w:t>
      </w:r>
      <w:proofErr w:type="spellStart"/>
      <w:r w:rsidRPr="00196764">
        <w:rPr>
          <w:rFonts w:cs="Arial"/>
          <w:i/>
        </w:rPr>
        <w:t>Kühne</w:t>
      </w:r>
      <w:proofErr w:type="spellEnd"/>
      <w:r w:rsidRPr="00196764">
        <w:rPr>
          <w:rFonts w:cs="Arial"/>
          <w:i/>
        </w:rPr>
        <w:t xml:space="preserve"> &amp; </w:t>
      </w:r>
      <w:proofErr w:type="spellStart"/>
      <w:r w:rsidRPr="00196764">
        <w:rPr>
          <w:rFonts w:cs="Arial"/>
          <w:i/>
        </w:rPr>
        <w:t>Heitz</w:t>
      </w:r>
      <w:proofErr w:type="spellEnd"/>
      <w:r w:rsidR="00EE30EC" w:rsidRPr="00196764">
        <w:rPr>
          <w:rStyle w:val="Znakapoznpodarou"/>
          <w:rFonts w:cs="Arial"/>
          <w:sz w:val="24"/>
          <w:szCs w:val="24"/>
        </w:rPr>
        <w:footnoteReference w:id="109"/>
      </w:r>
      <w:bookmarkEnd w:id="19"/>
    </w:p>
    <w:p w:rsidR="00D25DFD" w:rsidRPr="00196764" w:rsidRDefault="00D25DFD" w:rsidP="00D25DFD">
      <w:pPr>
        <w:ind w:firstLine="527"/>
        <w:rPr>
          <w:rFonts w:ascii="Arial" w:hAnsi="Arial" w:cs="Arial"/>
          <w:sz w:val="24"/>
          <w:szCs w:val="24"/>
        </w:rPr>
      </w:pPr>
      <w:r w:rsidRPr="00196764">
        <w:rPr>
          <w:rFonts w:ascii="Arial" w:hAnsi="Arial" w:cs="Arial"/>
          <w:sz w:val="24"/>
          <w:szCs w:val="24"/>
        </w:rPr>
        <w:t>Tento judikát s</w:t>
      </w:r>
      <w:r>
        <w:rPr>
          <w:rFonts w:ascii="Arial" w:hAnsi="Arial" w:cs="Arial"/>
          <w:sz w:val="24"/>
          <w:szCs w:val="24"/>
        </w:rPr>
        <w:t> </w:t>
      </w:r>
      <w:r w:rsidRPr="00196764">
        <w:rPr>
          <w:rFonts w:ascii="Arial" w:hAnsi="Arial" w:cs="Arial"/>
          <w:sz w:val="24"/>
          <w:szCs w:val="24"/>
        </w:rPr>
        <w:t>problematikou</w:t>
      </w:r>
      <w:r>
        <w:rPr>
          <w:rFonts w:ascii="Arial" w:hAnsi="Arial" w:cs="Arial"/>
          <w:sz w:val="24"/>
          <w:szCs w:val="24"/>
        </w:rPr>
        <w:t xml:space="preserve">, jež je předmětem této práce, rovněž </w:t>
      </w:r>
      <w:r w:rsidRPr="00196764">
        <w:rPr>
          <w:rFonts w:ascii="Arial" w:hAnsi="Arial" w:cs="Arial"/>
          <w:sz w:val="24"/>
          <w:szCs w:val="24"/>
        </w:rPr>
        <w:t>úzce souvisí. Po jeho pro</w:t>
      </w:r>
      <w:r>
        <w:rPr>
          <w:rFonts w:ascii="Arial" w:hAnsi="Arial" w:cs="Arial"/>
          <w:sz w:val="24"/>
          <w:szCs w:val="24"/>
        </w:rPr>
        <w:t>studování dojdeme k závěru</w:t>
      </w:r>
      <w:r w:rsidRPr="00196764">
        <w:rPr>
          <w:rFonts w:ascii="Arial" w:hAnsi="Arial" w:cs="Arial"/>
          <w:sz w:val="24"/>
          <w:szCs w:val="24"/>
        </w:rPr>
        <w:t xml:space="preserve">, že následkem porušení práva </w:t>
      </w:r>
      <w:proofErr w:type="gramStart"/>
      <w:r w:rsidRPr="00196764">
        <w:rPr>
          <w:rFonts w:ascii="Arial" w:hAnsi="Arial" w:cs="Arial"/>
          <w:sz w:val="24"/>
          <w:szCs w:val="24"/>
        </w:rPr>
        <w:t>EU,</w:t>
      </w:r>
      <w:r w:rsidR="00BD1DD0">
        <w:rPr>
          <w:rFonts w:ascii="Arial" w:hAnsi="Arial" w:cs="Arial"/>
          <w:sz w:val="24"/>
          <w:szCs w:val="24"/>
        </w:rPr>
        <w:t xml:space="preserve">  </w:t>
      </w:r>
      <w:r w:rsidRPr="00196764">
        <w:rPr>
          <w:rFonts w:ascii="Arial" w:hAnsi="Arial" w:cs="Arial"/>
          <w:sz w:val="24"/>
          <w:szCs w:val="24"/>
        </w:rPr>
        <w:t xml:space="preserve"> v případě</w:t>
      </w:r>
      <w:proofErr w:type="gramEnd"/>
      <w:r w:rsidRPr="00196764">
        <w:rPr>
          <w:rFonts w:ascii="Arial" w:hAnsi="Arial" w:cs="Arial"/>
          <w:sz w:val="24"/>
          <w:szCs w:val="24"/>
        </w:rPr>
        <w:t xml:space="preserve"> jeho nerespekto</w:t>
      </w:r>
      <w:r w:rsidR="00B74EA6">
        <w:rPr>
          <w:rFonts w:ascii="Arial" w:hAnsi="Arial" w:cs="Arial"/>
          <w:sz w:val="24"/>
          <w:szCs w:val="24"/>
        </w:rPr>
        <w:t>vání, vznikne povinnost NS</w:t>
      </w:r>
      <w:r w:rsidRPr="00196764">
        <w:rPr>
          <w:rFonts w:ascii="Arial" w:hAnsi="Arial" w:cs="Arial"/>
          <w:sz w:val="24"/>
          <w:szCs w:val="24"/>
        </w:rPr>
        <w:t xml:space="preserve"> či správních orgánů opět otevřít případ, ve kterém k vadnému rozhodnutí došlo.</w:t>
      </w:r>
    </w:p>
    <w:p w:rsidR="00D25DFD" w:rsidRPr="00196764" w:rsidRDefault="00D25DFD" w:rsidP="00D25DFD">
      <w:pPr>
        <w:ind w:firstLine="527"/>
        <w:rPr>
          <w:rFonts w:ascii="Arial" w:hAnsi="Arial" w:cs="Arial"/>
          <w:sz w:val="24"/>
          <w:szCs w:val="24"/>
        </w:rPr>
      </w:pPr>
      <w:r w:rsidRPr="00196764">
        <w:rPr>
          <w:rFonts w:ascii="Arial" w:hAnsi="Arial" w:cs="Arial"/>
          <w:sz w:val="24"/>
          <w:szCs w:val="24"/>
        </w:rPr>
        <w:t xml:space="preserve">Pro uvedení do problematiky si nejprve shrneme pár slov ke skutkovému stavu v této věci. </w:t>
      </w:r>
      <w:proofErr w:type="spellStart"/>
      <w:r w:rsidRPr="00196764">
        <w:rPr>
          <w:rFonts w:ascii="Arial" w:hAnsi="Arial" w:cs="Arial"/>
          <w:sz w:val="24"/>
          <w:szCs w:val="24"/>
        </w:rPr>
        <w:t>Kühne</w:t>
      </w:r>
      <w:proofErr w:type="spellEnd"/>
      <w:r w:rsidRPr="00196764">
        <w:rPr>
          <w:rFonts w:ascii="Arial" w:hAnsi="Arial" w:cs="Arial"/>
          <w:sz w:val="24"/>
          <w:szCs w:val="24"/>
        </w:rPr>
        <w:t xml:space="preserve"> &amp; </w:t>
      </w:r>
      <w:proofErr w:type="spellStart"/>
      <w:r w:rsidRPr="00196764">
        <w:rPr>
          <w:rFonts w:ascii="Arial" w:hAnsi="Arial" w:cs="Arial"/>
          <w:sz w:val="24"/>
          <w:szCs w:val="24"/>
        </w:rPr>
        <w:t>Heit</w:t>
      </w:r>
      <w:r>
        <w:rPr>
          <w:rFonts w:ascii="Arial" w:hAnsi="Arial" w:cs="Arial"/>
          <w:sz w:val="24"/>
          <w:szCs w:val="24"/>
        </w:rPr>
        <w:t>z</w:t>
      </w:r>
      <w:proofErr w:type="spellEnd"/>
      <w:r>
        <w:rPr>
          <w:rFonts w:ascii="Arial" w:hAnsi="Arial" w:cs="Arial"/>
          <w:sz w:val="24"/>
          <w:szCs w:val="24"/>
        </w:rPr>
        <w:t xml:space="preserve"> byla společnost, jež</w:t>
      </w:r>
      <w:r w:rsidRPr="00196764">
        <w:rPr>
          <w:rFonts w:ascii="Arial" w:hAnsi="Arial" w:cs="Arial"/>
          <w:sz w:val="24"/>
          <w:szCs w:val="24"/>
        </w:rPr>
        <w:t xml:space="preserve"> obchodovala s drůbežím </w:t>
      </w:r>
      <w:r>
        <w:rPr>
          <w:rFonts w:ascii="Arial" w:hAnsi="Arial" w:cs="Arial"/>
          <w:sz w:val="24"/>
          <w:szCs w:val="24"/>
        </w:rPr>
        <w:t>masem, které</w:t>
      </w:r>
      <w:r w:rsidRPr="00196764">
        <w:rPr>
          <w:rFonts w:ascii="Arial" w:hAnsi="Arial" w:cs="Arial"/>
          <w:sz w:val="24"/>
          <w:szCs w:val="24"/>
        </w:rPr>
        <w:t xml:space="preserve"> vyvážela do nečlenských zemí. K tomu využívala výhody plynoucí z nařízení Rady z roku 1975, které sestavovalo soustavu plateb pro tyto případy, přičemž jejich výše se odvíjela od celní klasifikace příslušného zboží. Právě</w:t>
      </w:r>
      <w:r>
        <w:rPr>
          <w:rFonts w:ascii="Arial" w:hAnsi="Arial" w:cs="Arial"/>
          <w:sz w:val="24"/>
          <w:szCs w:val="24"/>
        </w:rPr>
        <w:t xml:space="preserve"> </w:t>
      </w:r>
      <w:r w:rsidR="00CD2FCD">
        <w:rPr>
          <w:rFonts w:ascii="Arial" w:hAnsi="Arial" w:cs="Arial"/>
          <w:sz w:val="24"/>
          <w:szCs w:val="24"/>
        </w:rPr>
        <w:t>tyto</w:t>
      </w:r>
      <w:r w:rsidRPr="00196764">
        <w:rPr>
          <w:rFonts w:ascii="Arial" w:hAnsi="Arial" w:cs="Arial"/>
          <w:sz w:val="24"/>
          <w:szCs w:val="24"/>
        </w:rPr>
        <w:t xml:space="preserve"> platby byly firmě vyplaceny, nicméně později</w:t>
      </w:r>
      <w:r>
        <w:rPr>
          <w:rFonts w:ascii="Arial" w:hAnsi="Arial" w:cs="Arial"/>
          <w:sz w:val="24"/>
          <w:szCs w:val="24"/>
        </w:rPr>
        <w:t xml:space="preserve"> </w:t>
      </w:r>
      <w:r w:rsidR="00CD2FCD">
        <w:rPr>
          <w:rFonts w:ascii="Arial" w:hAnsi="Arial" w:cs="Arial"/>
          <w:sz w:val="24"/>
          <w:szCs w:val="24"/>
        </w:rPr>
        <w:t>došlo ke zjištění</w:t>
      </w:r>
      <w:r w:rsidRPr="00196764">
        <w:rPr>
          <w:rFonts w:ascii="Arial" w:hAnsi="Arial" w:cs="Arial"/>
          <w:sz w:val="24"/>
          <w:szCs w:val="24"/>
        </w:rPr>
        <w:t>, že zboží je špatně klasifikováno (na kuřecích stehnech zůstávaly i kusy zadní části kuřat) a firma tedy měla získané platby vrátit. Nejprve</w:t>
      </w:r>
      <w:r>
        <w:rPr>
          <w:rFonts w:ascii="Arial" w:hAnsi="Arial" w:cs="Arial"/>
          <w:sz w:val="24"/>
          <w:szCs w:val="24"/>
        </w:rPr>
        <w:t xml:space="preserve"> </w:t>
      </w:r>
      <w:r w:rsidR="00CD2FCD">
        <w:rPr>
          <w:rFonts w:ascii="Arial" w:hAnsi="Arial" w:cs="Arial"/>
          <w:sz w:val="24"/>
          <w:szCs w:val="24"/>
        </w:rPr>
        <w:t>tedy</w:t>
      </w:r>
      <w:r w:rsidRPr="00196764">
        <w:rPr>
          <w:rFonts w:ascii="Arial" w:hAnsi="Arial" w:cs="Arial"/>
          <w:sz w:val="24"/>
          <w:szCs w:val="24"/>
        </w:rPr>
        <w:t xml:space="preserve"> správní orgán ro</w:t>
      </w:r>
      <w:r>
        <w:rPr>
          <w:rFonts w:ascii="Arial" w:hAnsi="Arial" w:cs="Arial"/>
          <w:sz w:val="24"/>
          <w:szCs w:val="24"/>
        </w:rPr>
        <w:t xml:space="preserve">zhodl </w:t>
      </w:r>
      <w:r w:rsidRPr="00CD2FCD">
        <w:rPr>
          <w:rFonts w:ascii="Arial" w:hAnsi="Arial" w:cs="Arial"/>
          <w:sz w:val="24"/>
          <w:szCs w:val="24"/>
        </w:rPr>
        <w:t xml:space="preserve">o </w:t>
      </w:r>
      <w:r w:rsidR="00CD2FCD">
        <w:rPr>
          <w:rFonts w:ascii="Arial" w:hAnsi="Arial" w:cs="Arial"/>
          <w:sz w:val="24"/>
          <w:szCs w:val="24"/>
        </w:rPr>
        <w:t>povinnosti</w:t>
      </w:r>
      <w:r>
        <w:rPr>
          <w:rFonts w:ascii="Arial" w:hAnsi="Arial" w:cs="Arial"/>
          <w:sz w:val="24"/>
          <w:szCs w:val="24"/>
        </w:rPr>
        <w:t xml:space="preserve"> jejich navrácení, když toto později </w:t>
      </w:r>
      <w:r w:rsidRPr="00196764">
        <w:rPr>
          <w:rFonts w:ascii="Arial" w:hAnsi="Arial" w:cs="Arial"/>
          <w:sz w:val="24"/>
          <w:szCs w:val="24"/>
        </w:rPr>
        <w:t xml:space="preserve">podpořil i správní soud svým rozsudkem ze dne 22. </w:t>
      </w:r>
      <w:r w:rsidR="00A8564D">
        <w:rPr>
          <w:rFonts w:ascii="Arial" w:hAnsi="Arial" w:cs="Arial"/>
          <w:sz w:val="24"/>
          <w:szCs w:val="24"/>
        </w:rPr>
        <w:t>listopadu</w:t>
      </w:r>
      <w:r w:rsidRPr="00196764">
        <w:rPr>
          <w:rFonts w:ascii="Arial" w:hAnsi="Arial" w:cs="Arial"/>
          <w:sz w:val="24"/>
          <w:szCs w:val="24"/>
        </w:rPr>
        <w:t xml:space="preserve"> 1991. Předběžnou otázku správní soud SD nepoložil, jelikož to nepovažoval za důležité. Nicméně</w:t>
      </w:r>
      <w:r>
        <w:rPr>
          <w:rFonts w:ascii="Arial" w:hAnsi="Arial" w:cs="Arial"/>
          <w:sz w:val="24"/>
          <w:szCs w:val="24"/>
        </w:rPr>
        <w:t xml:space="preserve"> </w:t>
      </w:r>
      <w:r w:rsidR="00CD2FCD">
        <w:rPr>
          <w:rFonts w:ascii="Arial" w:hAnsi="Arial" w:cs="Arial"/>
          <w:sz w:val="24"/>
          <w:szCs w:val="24"/>
        </w:rPr>
        <w:t>zcela</w:t>
      </w:r>
      <w:r w:rsidR="00A8564D">
        <w:rPr>
          <w:rFonts w:ascii="Arial" w:hAnsi="Arial" w:cs="Arial"/>
          <w:sz w:val="24"/>
          <w:szCs w:val="24"/>
        </w:rPr>
        <w:t xml:space="preserve"> nezávisle bylo výše uvedené </w:t>
      </w:r>
      <w:r>
        <w:rPr>
          <w:rFonts w:ascii="Arial" w:hAnsi="Arial" w:cs="Arial"/>
          <w:sz w:val="24"/>
          <w:szCs w:val="24"/>
        </w:rPr>
        <w:t>nařízení objasněno</w:t>
      </w:r>
      <w:r w:rsidRPr="00196764">
        <w:rPr>
          <w:rFonts w:ascii="Arial" w:hAnsi="Arial" w:cs="Arial"/>
          <w:sz w:val="24"/>
          <w:szCs w:val="24"/>
        </w:rPr>
        <w:t xml:space="preserve"> v dalším případu</w:t>
      </w:r>
      <w:r>
        <w:rPr>
          <w:rFonts w:ascii="Arial" w:hAnsi="Arial" w:cs="Arial"/>
          <w:sz w:val="24"/>
          <w:szCs w:val="24"/>
        </w:rPr>
        <w:t xml:space="preserve"> SD</w:t>
      </w:r>
      <w:r w:rsidRPr="00196764">
        <w:rPr>
          <w:rFonts w:ascii="Arial" w:hAnsi="Arial" w:cs="Arial"/>
          <w:sz w:val="24"/>
          <w:szCs w:val="24"/>
        </w:rPr>
        <w:t xml:space="preserve">, ze kterého vyplynulo, že počínání společnosti </w:t>
      </w:r>
      <w:proofErr w:type="spellStart"/>
      <w:r w:rsidRPr="00196764">
        <w:rPr>
          <w:rFonts w:ascii="Arial" w:hAnsi="Arial" w:cs="Arial"/>
          <w:sz w:val="24"/>
          <w:szCs w:val="24"/>
        </w:rPr>
        <w:t>Kühne</w:t>
      </w:r>
      <w:proofErr w:type="spellEnd"/>
      <w:r w:rsidRPr="00196764">
        <w:rPr>
          <w:rFonts w:ascii="Arial" w:hAnsi="Arial" w:cs="Arial"/>
          <w:sz w:val="24"/>
          <w:szCs w:val="24"/>
        </w:rPr>
        <w:t xml:space="preserve"> &amp; </w:t>
      </w:r>
      <w:proofErr w:type="spellStart"/>
      <w:r w:rsidRPr="00196764">
        <w:rPr>
          <w:rFonts w:ascii="Arial" w:hAnsi="Arial" w:cs="Arial"/>
          <w:sz w:val="24"/>
          <w:szCs w:val="24"/>
        </w:rPr>
        <w:t>Heitz</w:t>
      </w:r>
      <w:proofErr w:type="spellEnd"/>
      <w:r w:rsidRPr="00196764">
        <w:rPr>
          <w:rFonts w:ascii="Arial" w:hAnsi="Arial" w:cs="Arial"/>
          <w:sz w:val="24"/>
          <w:szCs w:val="24"/>
        </w:rPr>
        <w:t xml:space="preserve"> bylo v souladu s unijním právem.</w:t>
      </w:r>
      <w:r w:rsidRPr="00196764">
        <w:rPr>
          <w:rStyle w:val="Znakapoznpodarou"/>
          <w:rFonts w:ascii="Arial" w:hAnsi="Arial" w:cs="Arial"/>
          <w:sz w:val="24"/>
          <w:szCs w:val="24"/>
        </w:rPr>
        <w:footnoteReference w:id="110"/>
      </w:r>
      <w:r w:rsidRPr="00196764">
        <w:rPr>
          <w:rFonts w:ascii="Arial" w:hAnsi="Arial" w:cs="Arial"/>
          <w:sz w:val="24"/>
          <w:szCs w:val="24"/>
        </w:rPr>
        <w:t xml:space="preserve"> Společnost se tak okamžitě obrátila na správní orgán, </w:t>
      </w:r>
      <w:proofErr w:type="gramStart"/>
      <w:r w:rsidRPr="00196764">
        <w:rPr>
          <w:rFonts w:ascii="Arial" w:hAnsi="Arial" w:cs="Arial"/>
          <w:sz w:val="24"/>
          <w:szCs w:val="24"/>
        </w:rPr>
        <w:t xml:space="preserve">který </w:t>
      </w:r>
      <w:r w:rsidR="00BD1DD0">
        <w:rPr>
          <w:rFonts w:ascii="Arial" w:hAnsi="Arial" w:cs="Arial"/>
          <w:sz w:val="24"/>
          <w:szCs w:val="24"/>
        </w:rPr>
        <w:t xml:space="preserve">              </w:t>
      </w:r>
      <w:r w:rsidRPr="00196764">
        <w:rPr>
          <w:rFonts w:ascii="Arial" w:hAnsi="Arial" w:cs="Arial"/>
          <w:sz w:val="24"/>
          <w:szCs w:val="24"/>
        </w:rPr>
        <w:t>o věci</w:t>
      </w:r>
      <w:proofErr w:type="gramEnd"/>
      <w:r w:rsidRPr="00196764">
        <w:rPr>
          <w:rFonts w:ascii="Arial" w:hAnsi="Arial" w:cs="Arial"/>
          <w:sz w:val="24"/>
          <w:szCs w:val="24"/>
        </w:rPr>
        <w:t xml:space="preserve"> dříve rozhodoval. Ten návrh samozřejmě s upozorněním na princip res </w:t>
      </w:r>
      <w:proofErr w:type="spellStart"/>
      <w:r w:rsidRPr="00196764">
        <w:rPr>
          <w:rFonts w:ascii="Arial" w:hAnsi="Arial" w:cs="Arial"/>
          <w:sz w:val="24"/>
          <w:szCs w:val="24"/>
        </w:rPr>
        <w:t>iudicata</w:t>
      </w:r>
      <w:proofErr w:type="spellEnd"/>
      <w:r w:rsidRPr="00196764">
        <w:rPr>
          <w:rFonts w:ascii="Arial" w:hAnsi="Arial" w:cs="Arial"/>
          <w:sz w:val="24"/>
          <w:szCs w:val="24"/>
        </w:rPr>
        <w:t xml:space="preserve"> odmítl. Opět bylo tedy zvoleno řešení soudní cestou, v rámci kterého již</w:t>
      </w:r>
      <w:r>
        <w:rPr>
          <w:rFonts w:ascii="Arial" w:hAnsi="Arial" w:cs="Arial"/>
          <w:sz w:val="24"/>
          <w:szCs w:val="24"/>
        </w:rPr>
        <w:t xml:space="preserve"> </w:t>
      </w:r>
      <w:r w:rsidR="00A8564D">
        <w:rPr>
          <w:rFonts w:ascii="Arial" w:hAnsi="Arial" w:cs="Arial"/>
          <w:sz w:val="24"/>
          <w:szCs w:val="24"/>
        </w:rPr>
        <w:t>došlo k podání</w:t>
      </w:r>
      <w:r w:rsidRPr="00196764">
        <w:rPr>
          <w:rFonts w:ascii="Arial" w:hAnsi="Arial" w:cs="Arial"/>
          <w:sz w:val="24"/>
          <w:szCs w:val="24"/>
        </w:rPr>
        <w:t xml:space="preserve"> před</w:t>
      </w:r>
      <w:r w:rsidR="00A8564D">
        <w:rPr>
          <w:rFonts w:ascii="Arial" w:hAnsi="Arial" w:cs="Arial"/>
          <w:sz w:val="24"/>
          <w:szCs w:val="24"/>
        </w:rPr>
        <w:t>běžné otázky</w:t>
      </w:r>
      <w:r w:rsidRPr="00196764">
        <w:rPr>
          <w:rFonts w:ascii="Arial" w:hAnsi="Arial" w:cs="Arial"/>
          <w:sz w:val="24"/>
          <w:szCs w:val="24"/>
        </w:rPr>
        <w:t xml:space="preserve"> k SD. Správní soud pro rozvoj a průmysl položil následující předběžnou otázku: </w:t>
      </w:r>
      <w:r w:rsidRPr="00196764">
        <w:rPr>
          <w:rFonts w:ascii="Arial" w:hAnsi="Arial" w:cs="Arial"/>
          <w:i/>
          <w:sz w:val="24"/>
          <w:szCs w:val="24"/>
        </w:rPr>
        <w:t xml:space="preserve">„Je s ohledem na okolnosti uvedeného </w:t>
      </w:r>
      <w:proofErr w:type="gramStart"/>
      <w:r w:rsidRPr="00196764">
        <w:rPr>
          <w:rFonts w:ascii="Arial" w:hAnsi="Arial" w:cs="Arial"/>
          <w:i/>
          <w:sz w:val="24"/>
          <w:szCs w:val="24"/>
        </w:rPr>
        <w:t>případu</w:t>
      </w:r>
      <w:r w:rsidR="00BD1DD0">
        <w:rPr>
          <w:rFonts w:ascii="Arial" w:hAnsi="Arial" w:cs="Arial"/>
          <w:i/>
          <w:sz w:val="24"/>
          <w:szCs w:val="24"/>
        </w:rPr>
        <w:t xml:space="preserve">               </w:t>
      </w:r>
      <w:r w:rsidRPr="00196764">
        <w:rPr>
          <w:rFonts w:ascii="Arial" w:hAnsi="Arial" w:cs="Arial"/>
          <w:i/>
          <w:sz w:val="24"/>
          <w:szCs w:val="24"/>
        </w:rPr>
        <w:t xml:space="preserve"> a vzhledem</w:t>
      </w:r>
      <w:proofErr w:type="gramEnd"/>
      <w:r w:rsidRPr="00196764">
        <w:rPr>
          <w:rFonts w:ascii="Arial" w:hAnsi="Arial" w:cs="Arial"/>
          <w:i/>
          <w:sz w:val="24"/>
          <w:szCs w:val="24"/>
        </w:rPr>
        <w:t xml:space="preserve"> k ustanovení článku 10 SES správní orgán povinen znovu projednat </w:t>
      </w:r>
      <w:r w:rsidR="00BD1DD0">
        <w:rPr>
          <w:rFonts w:ascii="Arial" w:hAnsi="Arial" w:cs="Arial"/>
          <w:i/>
          <w:sz w:val="24"/>
          <w:szCs w:val="24"/>
        </w:rPr>
        <w:t xml:space="preserve">              </w:t>
      </w:r>
      <w:r w:rsidRPr="00196764">
        <w:rPr>
          <w:rFonts w:ascii="Arial" w:hAnsi="Arial" w:cs="Arial"/>
          <w:i/>
          <w:sz w:val="24"/>
          <w:szCs w:val="24"/>
        </w:rPr>
        <w:t>a rozhodnout pravomocně skončenou věc, aby se účinně uplatnilo komunitární právo následně nalezené Evropským soudním dvorem v rozhodnutí o předběžné otázce?“</w:t>
      </w:r>
      <w:r w:rsidRPr="00196764">
        <w:rPr>
          <w:rStyle w:val="Znakapoznpodarou"/>
          <w:rFonts w:ascii="Arial" w:hAnsi="Arial" w:cs="Arial"/>
          <w:sz w:val="24"/>
          <w:szCs w:val="24"/>
        </w:rPr>
        <w:footnoteReference w:id="111"/>
      </w:r>
    </w:p>
    <w:p w:rsidR="00D25DFD" w:rsidRPr="00196764" w:rsidRDefault="00D25DFD" w:rsidP="00D25DFD">
      <w:pPr>
        <w:ind w:firstLine="527"/>
        <w:rPr>
          <w:rFonts w:ascii="Arial" w:hAnsi="Arial" w:cs="Arial"/>
          <w:sz w:val="24"/>
          <w:szCs w:val="24"/>
        </w:rPr>
      </w:pPr>
      <w:r w:rsidRPr="00196764">
        <w:rPr>
          <w:rFonts w:ascii="Arial" w:hAnsi="Arial" w:cs="Arial"/>
          <w:sz w:val="24"/>
          <w:szCs w:val="24"/>
        </w:rPr>
        <w:t>Ve svém rozhodnutí SD konstatoval, že správní orgán je k výše uvedenému povinen, z principu se však unijní právo nedožaduje otevření případu, které je již konečným. Připomíná, že všechny orgány se musí řídit unijním právem a SD</w:t>
      </w:r>
      <w:r>
        <w:rPr>
          <w:rFonts w:ascii="Arial" w:hAnsi="Arial" w:cs="Arial"/>
          <w:sz w:val="24"/>
          <w:szCs w:val="24"/>
        </w:rPr>
        <w:t xml:space="preserve"> jim </w:t>
      </w:r>
      <w:r w:rsidRPr="00196764">
        <w:rPr>
          <w:rFonts w:ascii="Arial" w:hAnsi="Arial" w:cs="Arial"/>
          <w:sz w:val="24"/>
          <w:szCs w:val="24"/>
        </w:rPr>
        <w:t xml:space="preserve">má </w:t>
      </w:r>
      <w:r>
        <w:rPr>
          <w:rFonts w:ascii="Arial" w:hAnsi="Arial" w:cs="Arial"/>
          <w:sz w:val="24"/>
          <w:szCs w:val="24"/>
        </w:rPr>
        <w:t xml:space="preserve">k tomu </w:t>
      </w:r>
      <w:r w:rsidRPr="00196764">
        <w:rPr>
          <w:rFonts w:ascii="Arial" w:hAnsi="Arial" w:cs="Arial"/>
          <w:sz w:val="24"/>
          <w:szCs w:val="24"/>
        </w:rPr>
        <w:t>napomáhat. Toto se vztahuje i na případy, které byly řešeny před samotným rozhodnutím SD.</w:t>
      </w:r>
    </w:p>
    <w:p w:rsidR="00D25DFD" w:rsidRPr="00196764" w:rsidRDefault="00D25DFD" w:rsidP="00D25DFD">
      <w:pPr>
        <w:ind w:firstLine="527"/>
        <w:rPr>
          <w:rFonts w:ascii="Arial" w:hAnsi="Arial" w:cs="Arial"/>
          <w:sz w:val="24"/>
          <w:szCs w:val="24"/>
        </w:rPr>
      </w:pPr>
      <w:r w:rsidRPr="00196764">
        <w:rPr>
          <w:rFonts w:ascii="Arial" w:hAnsi="Arial" w:cs="Arial"/>
          <w:sz w:val="24"/>
          <w:szCs w:val="24"/>
        </w:rPr>
        <w:lastRenderedPageBreak/>
        <w:t>SD ve svém odůvodnění dále rozebral podmínky, za kterých je možné přezkoumat konečné správní rozhodnutí správním orgánem. Shrňme si je následovně:</w:t>
      </w:r>
    </w:p>
    <w:p w:rsidR="00D25DFD" w:rsidRPr="00196764" w:rsidRDefault="00D25DFD" w:rsidP="00D25DFD">
      <w:pPr>
        <w:ind w:firstLine="527"/>
        <w:rPr>
          <w:rFonts w:ascii="Arial" w:hAnsi="Arial" w:cs="Arial"/>
          <w:sz w:val="24"/>
          <w:szCs w:val="24"/>
        </w:rPr>
      </w:pPr>
    </w:p>
    <w:p w:rsidR="00D25DFD" w:rsidRPr="00196764" w:rsidRDefault="00D25DFD" w:rsidP="00D25DFD">
      <w:pPr>
        <w:pStyle w:val="Odstavecseseznamem"/>
        <w:numPr>
          <w:ilvl w:val="0"/>
          <w:numId w:val="11"/>
        </w:numPr>
        <w:ind w:left="709" w:hanging="567"/>
        <w:rPr>
          <w:rFonts w:ascii="Arial" w:hAnsi="Arial" w:cs="Arial"/>
          <w:sz w:val="24"/>
          <w:szCs w:val="24"/>
        </w:rPr>
      </w:pPr>
      <w:r w:rsidRPr="00196764">
        <w:rPr>
          <w:rFonts w:ascii="Arial" w:hAnsi="Arial" w:cs="Arial"/>
          <w:sz w:val="24"/>
          <w:szCs w:val="24"/>
        </w:rPr>
        <w:t xml:space="preserve">správní orgán, který ve věci rozhodoval, má podle právního řádu </w:t>
      </w:r>
      <w:r w:rsidR="006E3D5D">
        <w:rPr>
          <w:rFonts w:ascii="Arial" w:hAnsi="Arial" w:cs="Arial"/>
          <w:sz w:val="24"/>
          <w:szCs w:val="24"/>
        </w:rPr>
        <w:t>ČS</w:t>
      </w:r>
      <w:r w:rsidRPr="00196764">
        <w:rPr>
          <w:rFonts w:ascii="Arial" w:hAnsi="Arial" w:cs="Arial"/>
          <w:sz w:val="24"/>
          <w:szCs w:val="24"/>
        </w:rPr>
        <w:t xml:space="preserve"> pravomoc k přezkumu konečného rozhodnutí,</w:t>
      </w:r>
    </w:p>
    <w:p w:rsidR="00D25DFD" w:rsidRPr="00196764" w:rsidRDefault="00D25DFD" w:rsidP="00D25DFD">
      <w:pPr>
        <w:pStyle w:val="Odstavecseseznamem"/>
        <w:numPr>
          <w:ilvl w:val="0"/>
          <w:numId w:val="11"/>
        </w:numPr>
        <w:ind w:left="709" w:hanging="567"/>
        <w:rPr>
          <w:rFonts w:ascii="Arial" w:hAnsi="Arial" w:cs="Arial"/>
          <w:sz w:val="24"/>
          <w:szCs w:val="24"/>
        </w:rPr>
      </w:pPr>
      <w:r w:rsidRPr="00196764">
        <w:rPr>
          <w:rFonts w:ascii="Arial" w:hAnsi="Arial" w:cs="Arial"/>
          <w:sz w:val="24"/>
          <w:szCs w:val="24"/>
        </w:rPr>
        <w:t xml:space="preserve">správní rozhodnutí </w:t>
      </w:r>
      <w:r w:rsidRPr="00A8564D">
        <w:rPr>
          <w:rFonts w:ascii="Arial" w:hAnsi="Arial" w:cs="Arial"/>
          <w:sz w:val="24"/>
          <w:szCs w:val="24"/>
        </w:rPr>
        <w:t xml:space="preserve">je v rámci soustavy správních orgánů daného </w:t>
      </w:r>
      <w:r w:rsidR="006E3D5D">
        <w:rPr>
          <w:rFonts w:ascii="Arial" w:hAnsi="Arial" w:cs="Arial"/>
          <w:sz w:val="24"/>
          <w:szCs w:val="24"/>
        </w:rPr>
        <w:t>ČS</w:t>
      </w:r>
      <w:r w:rsidRPr="00A8564D">
        <w:rPr>
          <w:rFonts w:ascii="Arial" w:hAnsi="Arial" w:cs="Arial"/>
          <w:sz w:val="24"/>
          <w:szCs w:val="24"/>
        </w:rPr>
        <w:t xml:space="preserve"> rozhodnutím konečným, bez možnosti poda</w:t>
      </w:r>
      <w:r w:rsidR="00A8564D">
        <w:rPr>
          <w:rFonts w:ascii="Arial" w:hAnsi="Arial" w:cs="Arial"/>
          <w:sz w:val="24"/>
          <w:szCs w:val="24"/>
        </w:rPr>
        <w:t>t proti němu opravný prostředek</w:t>
      </w:r>
      <w:r w:rsidRPr="00196764">
        <w:rPr>
          <w:rFonts w:ascii="Arial" w:hAnsi="Arial" w:cs="Arial"/>
          <w:sz w:val="24"/>
          <w:szCs w:val="24"/>
        </w:rPr>
        <w:t>,</w:t>
      </w:r>
    </w:p>
    <w:p w:rsidR="00D25DFD" w:rsidRPr="00196764" w:rsidRDefault="00D25DFD" w:rsidP="00D25DFD">
      <w:pPr>
        <w:pStyle w:val="Odstavecseseznamem"/>
        <w:numPr>
          <w:ilvl w:val="0"/>
          <w:numId w:val="11"/>
        </w:numPr>
        <w:ind w:left="709" w:hanging="567"/>
        <w:rPr>
          <w:rFonts w:ascii="Arial" w:hAnsi="Arial" w:cs="Arial"/>
          <w:sz w:val="24"/>
          <w:szCs w:val="24"/>
        </w:rPr>
      </w:pPr>
      <w:r w:rsidRPr="00196764">
        <w:rPr>
          <w:rFonts w:ascii="Arial" w:hAnsi="Arial" w:cs="Arial"/>
          <w:sz w:val="24"/>
          <w:szCs w:val="24"/>
        </w:rPr>
        <w:t xml:space="preserve">dané rozhodnutí je vzhledem k pozdější judikatuře SD chybné, a to z toho důvodu, </w:t>
      </w:r>
      <w:r w:rsidRPr="00447E71">
        <w:rPr>
          <w:rFonts w:ascii="Arial" w:hAnsi="Arial" w:cs="Arial"/>
          <w:sz w:val="24"/>
          <w:szCs w:val="24"/>
        </w:rPr>
        <w:t>že došlo k chybné interpretaci unijního práva a zároveň nepředložení předběžné otázky SD</w:t>
      </w:r>
      <w:r w:rsidRPr="00196764">
        <w:rPr>
          <w:rFonts w:ascii="Arial" w:hAnsi="Arial" w:cs="Arial"/>
          <w:sz w:val="24"/>
          <w:szCs w:val="24"/>
        </w:rPr>
        <w:t>,</w:t>
      </w:r>
    </w:p>
    <w:p w:rsidR="00D25DFD" w:rsidRPr="00196764" w:rsidRDefault="00D25DFD" w:rsidP="00D25DFD">
      <w:pPr>
        <w:pStyle w:val="Odstavecseseznamem"/>
        <w:numPr>
          <w:ilvl w:val="0"/>
          <w:numId w:val="11"/>
        </w:numPr>
        <w:ind w:left="709" w:hanging="567"/>
        <w:rPr>
          <w:rFonts w:ascii="Arial" w:hAnsi="Arial" w:cs="Arial"/>
          <w:sz w:val="24"/>
          <w:szCs w:val="24"/>
        </w:rPr>
      </w:pPr>
      <w:r w:rsidRPr="00196764">
        <w:rPr>
          <w:rFonts w:ascii="Arial" w:hAnsi="Arial" w:cs="Arial"/>
          <w:sz w:val="24"/>
          <w:szCs w:val="24"/>
        </w:rPr>
        <w:t>existence poškozené osoby, která vznesla stížnost správnímu orgánu ihned poté, co se o novém rozhodnutí SD dozvěděla.</w:t>
      </w:r>
      <w:r w:rsidRPr="00196764">
        <w:rPr>
          <w:rStyle w:val="Znakapoznpodarou"/>
          <w:rFonts w:ascii="Arial" w:hAnsi="Arial" w:cs="Arial"/>
          <w:sz w:val="24"/>
          <w:szCs w:val="24"/>
        </w:rPr>
        <w:footnoteReference w:id="112"/>
      </w:r>
    </w:p>
    <w:p w:rsidR="00D25DFD" w:rsidRPr="00196764" w:rsidRDefault="00D25DFD" w:rsidP="00D25DFD">
      <w:pPr>
        <w:pStyle w:val="Odstavecseseznamem"/>
        <w:ind w:left="709"/>
        <w:rPr>
          <w:rFonts w:ascii="Arial" w:hAnsi="Arial" w:cs="Arial"/>
          <w:sz w:val="24"/>
          <w:szCs w:val="24"/>
        </w:rPr>
      </w:pPr>
    </w:p>
    <w:p w:rsidR="00D25DFD" w:rsidRPr="00196764" w:rsidRDefault="00D25DFD" w:rsidP="00D25DFD">
      <w:pPr>
        <w:pStyle w:val="Odstavecseseznamem"/>
        <w:ind w:left="0" w:firstLine="527"/>
        <w:rPr>
          <w:rFonts w:ascii="Arial" w:hAnsi="Arial" w:cs="Arial"/>
          <w:sz w:val="24"/>
          <w:szCs w:val="24"/>
        </w:rPr>
      </w:pPr>
      <w:r w:rsidRPr="00196764">
        <w:rPr>
          <w:rFonts w:ascii="Arial" w:hAnsi="Arial" w:cs="Arial"/>
          <w:sz w:val="24"/>
          <w:szCs w:val="24"/>
        </w:rPr>
        <w:t>Správní orgán musí brát při přezkumu rozhodnutí v úvahu také zájmy třetích osob</w:t>
      </w:r>
      <w:r w:rsidRPr="00196764">
        <w:rPr>
          <w:rStyle w:val="Znakapoznpodarou"/>
          <w:rFonts w:ascii="Arial" w:hAnsi="Arial" w:cs="Arial"/>
          <w:sz w:val="24"/>
          <w:szCs w:val="24"/>
        </w:rPr>
        <w:footnoteReference w:id="113"/>
      </w:r>
      <w:r w:rsidRPr="00196764">
        <w:rPr>
          <w:rFonts w:ascii="Arial" w:hAnsi="Arial" w:cs="Arial"/>
          <w:sz w:val="24"/>
          <w:szCs w:val="24"/>
        </w:rPr>
        <w:t xml:space="preserve"> a teprve na základě přezkumu může dojít k obnově řízení.</w:t>
      </w:r>
    </w:p>
    <w:p w:rsidR="00D25DFD" w:rsidRPr="00196764" w:rsidRDefault="006E3D5D" w:rsidP="00D25DFD">
      <w:pPr>
        <w:pStyle w:val="Odstavecseseznamem"/>
        <w:ind w:left="0" w:firstLine="527"/>
        <w:rPr>
          <w:rFonts w:ascii="Arial" w:hAnsi="Arial" w:cs="Arial"/>
          <w:sz w:val="24"/>
          <w:szCs w:val="24"/>
        </w:rPr>
      </w:pPr>
      <w:r>
        <w:rPr>
          <w:rFonts w:ascii="Arial" w:hAnsi="Arial" w:cs="Arial"/>
          <w:sz w:val="24"/>
          <w:szCs w:val="24"/>
        </w:rPr>
        <w:t>Soudy ČS</w:t>
      </w:r>
      <w:r w:rsidR="00D25DFD" w:rsidRPr="00196764">
        <w:rPr>
          <w:rFonts w:ascii="Arial" w:hAnsi="Arial" w:cs="Arial"/>
          <w:sz w:val="24"/>
          <w:szCs w:val="24"/>
        </w:rPr>
        <w:t xml:space="preserve"> tak byly tímto judikátem nasměrovány k tomu, aby existenci práva EU nepřehlížely a aplikovaly ho ve svých právních řádech, popř. při vzniku pochybností, aby k SD vznesly předběžnou otázku.</w:t>
      </w:r>
    </w:p>
    <w:p w:rsidR="00D25DFD" w:rsidRPr="00196764" w:rsidRDefault="00D25DFD" w:rsidP="00D25DFD">
      <w:pPr>
        <w:pStyle w:val="Odstavecseseznamem"/>
        <w:ind w:left="0" w:firstLine="527"/>
        <w:rPr>
          <w:rFonts w:ascii="Arial" w:hAnsi="Arial" w:cs="Arial"/>
          <w:sz w:val="24"/>
          <w:szCs w:val="24"/>
        </w:rPr>
      </w:pPr>
      <w:r w:rsidRPr="00196764">
        <w:rPr>
          <w:rFonts w:ascii="Arial" w:hAnsi="Arial" w:cs="Arial"/>
          <w:sz w:val="24"/>
          <w:szCs w:val="24"/>
        </w:rPr>
        <w:t>Zajímavá je poznámka z článku pánů Michala Bobka, Jana Komárka a Jana Passera</w:t>
      </w:r>
      <w:r>
        <w:rPr>
          <w:rFonts w:ascii="Arial" w:hAnsi="Arial" w:cs="Arial"/>
          <w:sz w:val="24"/>
          <w:szCs w:val="24"/>
        </w:rPr>
        <w:t>, když</w:t>
      </w:r>
      <w:r w:rsidRPr="00196764">
        <w:rPr>
          <w:rFonts w:ascii="Arial" w:hAnsi="Arial" w:cs="Arial"/>
          <w:sz w:val="24"/>
          <w:szCs w:val="24"/>
        </w:rPr>
        <w:t xml:space="preserve"> podle jejich názoru není </w:t>
      </w:r>
      <w:r>
        <w:rPr>
          <w:rFonts w:ascii="Arial" w:hAnsi="Arial" w:cs="Arial"/>
          <w:sz w:val="24"/>
          <w:szCs w:val="24"/>
        </w:rPr>
        <w:t xml:space="preserve">tento směr </w:t>
      </w:r>
      <w:r w:rsidRPr="00196764">
        <w:rPr>
          <w:rFonts w:ascii="Arial" w:hAnsi="Arial" w:cs="Arial"/>
          <w:sz w:val="24"/>
          <w:szCs w:val="24"/>
        </w:rPr>
        <w:t xml:space="preserve">správným řešením: </w:t>
      </w:r>
      <w:r w:rsidRPr="00196764">
        <w:rPr>
          <w:rFonts w:ascii="Arial" w:hAnsi="Arial" w:cs="Arial"/>
          <w:i/>
          <w:sz w:val="24"/>
          <w:szCs w:val="24"/>
        </w:rPr>
        <w:t xml:space="preserve">„Veškerý překotný rozvoj odpovědnosti členského státu není nic jiného nežli náhradní řešení, kterým se Evropský soudní dvůr snaží suplovat nemožnost přímého dovolání od soudů členských států k soudům komunitárním a chybějící pravomoc ESD uchopit spornou otázkou přímo. Zavedení odvolání či určitého druhu kasační stížnosti od národních soudů poslední instance k soudům komunitárním bude cesta, kterou se bude komunitární soudnictví ubírat. K obdobnému vývoji však musí dojít na poli legislativním. Domníváme se, že suplování nemožnosti odvolání odpovědností za škodu není šťastným řešením. Ze strany ESD dochází vlastně ke zneužívání </w:t>
      </w:r>
      <w:proofErr w:type="gramStart"/>
      <w:r w:rsidRPr="00196764">
        <w:rPr>
          <w:rFonts w:ascii="Arial" w:hAnsi="Arial" w:cs="Arial"/>
          <w:i/>
          <w:sz w:val="24"/>
          <w:szCs w:val="24"/>
        </w:rPr>
        <w:t xml:space="preserve">řízení </w:t>
      </w:r>
      <w:r w:rsidR="00BD1DD0">
        <w:rPr>
          <w:rFonts w:ascii="Arial" w:hAnsi="Arial" w:cs="Arial"/>
          <w:i/>
          <w:sz w:val="24"/>
          <w:szCs w:val="24"/>
        </w:rPr>
        <w:t xml:space="preserve">               </w:t>
      </w:r>
      <w:r w:rsidRPr="00196764">
        <w:rPr>
          <w:rFonts w:ascii="Arial" w:hAnsi="Arial" w:cs="Arial"/>
          <w:i/>
          <w:sz w:val="24"/>
          <w:szCs w:val="24"/>
        </w:rPr>
        <w:t>o předběžné</w:t>
      </w:r>
      <w:proofErr w:type="gramEnd"/>
      <w:r w:rsidRPr="00196764">
        <w:rPr>
          <w:rFonts w:ascii="Arial" w:hAnsi="Arial" w:cs="Arial"/>
          <w:i/>
          <w:sz w:val="24"/>
          <w:szCs w:val="24"/>
        </w:rPr>
        <w:t xml:space="preserve"> otázce. Původní druh spolupráce a komunikace mezi soudy členských států a soudy komunitárními je přetvářen neustálým rozšiřováním povinnosti předkládat předběžné otázky a zavedením sankcí při jejím nerespektování v řízení </w:t>
      </w:r>
      <w:r w:rsidRPr="00196764">
        <w:rPr>
          <w:rFonts w:ascii="Arial" w:hAnsi="Arial" w:cs="Arial"/>
          <w:i/>
          <w:sz w:val="24"/>
          <w:szCs w:val="24"/>
        </w:rPr>
        <w:lastRenderedPageBreak/>
        <w:t>odvolacím. Na druhou stranu je obtížné vinit ESD z toho, že se snaží zachovat jednotu a integritu systému i při minimální spolupráci ze strany členských států.“</w:t>
      </w:r>
      <w:r w:rsidRPr="00196764">
        <w:rPr>
          <w:rStyle w:val="Znakapoznpodarou"/>
          <w:rFonts w:ascii="Arial" w:hAnsi="Arial" w:cs="Arial"/>
          <w:sz w:val="24"/>
          <w:szCs w:val="24"/>
        </w:rPr>
        <w:footnoteReference w:id="114"/>
      </w:r>
      <w:r w:rsidRPr="00196764">
        <w:rPr>
          <w:rFonts w:ascii="Arial" w:hAnsi="Arial" w:cs="Arial"/>
          <w:sz w:val="24"/>
          <w:szCs w:val="24"/>
        </w:rPr>
        <w:t xml:space="preserve"> Jde o silná slova, která však mnohé naznačují. Svým způsobem je pravdou, že jednotlivec, aby se svých práv dovolal, musí jít touto zdlouhavou cestou, když změna legislativy by hladšímu a rychlejšímu průběhu řízení mohla napomoci</w:t>
      </w:r>
      <w:r w:rsidRPr="00447E71">
        <w:rPr>
          <w:rFonts w:ascii="Arial" w:hAnsi="Arial" w:cs="Arial"/>
          <w:sz w:val="24"/>
          <w:szCs w:val="24"/>
        </w:rPr>
        <w:t>, nejspíše by však ruku v ruce s tím muselo dojít taktéž k výraznějšímu perso</w:t>
      </w:r>
      <w:r w:rsidR="00447E71">
        <w:rPr>
          <w:rFonts w:ascii="Arial" w:hAnsi="Arial" w:cs="Arial"/>
          <w:sz w:val="24"/>
          <w:szCs w:val="24"/>
        </w:rPr>
        <w:t>nálnímu posílení SD a Tribunálu</w:t>
      </w:r>
      <w:r w:rsidRPr="00447E71">
        <w:rPr>
          <w:rFonts w:ascii="Arial" w:hAnsi="Arial" w:cs="Arial"/>
          <w:sz w:val="24"/>
          <w:szCs w:val="24"/>
        </w:rPr>
        <w:t>.</w:t>
      </w:r>
    </w:p>
    <w:p w:rsidR="00D25DFD" w:rsidRPr="00196764" w:rsidRDefault="00D25DFD" w:rsidP="00D25DFD">
      <w:pPr>
        <w:pStyle w:val="Odstavecseseznamem"/>
        <w:ind w:left="0" w:firstLine="527"/>
        <w:rPr>
          <w:rFonts w:ascii="Arial" w:hAnsi="Arial" w:cs="Arial"/>
          <w:sz w:val="24"/>
          <w:szCs w:val="24"/>
        </w:rPr>
      </w:pPr>
      <w:r w:rsidRPr="00196764">
        <w:rPr>
          <w:rFonts w:ascii="Arial" w:hAnsi="Arial" w:cs="Arial"/>
          <w:sz w:val="24"/>
          <w:szCs w:val="24"/>
        </w:rPr>
        <w:t>Zdůrazněme si však, že z tohoto judikátu nevyplývá</w:t>
      </w:r>
      <w:r>
        <w:rPr>
          <w:rFonts w:ascii="Arial" w:hAnsi="Arial" w:cs="Arial"/>
          <w:sz w:val="24"/>
          <w:szCs w:val="24"/>
        </w:rPr>
        <w:t xml:space="preserve"> </w:t>
      </w:r>
      <w:r w:rsidR="00447E71">
        <w:rPr>
          <w:rFonts w:ascii="Arial" w:hAnsi="Arial" w:cs="Arial"/>
          <w:sz w:val="24"/>
          <w:szCs w:val="24"/>
        </w:rPr>
        <w:t>absolutní</w:t>
      </w:r>
      <w:r w:rsidRPr="00196764">
        <w:rPr>
          <w:rFonts w:ascii="Arial" w:hAnsi="Arial" w:cs="Arial"/>
          <w:sz w:val="24"/>
          <w:szCs w:val="24"/>
        </w:rPr>
        <w:t xml:space="preserve"> povinnost správního orgánu v zásadě přezkoumat správní rozhodnutí, které již nabylo konečné povahy, nýbrž</w:t>
      </w:r>
      <w:r>
        <w:rPr>
          <w:rFonts w:ascii="Arial" w:hAnsi="Arial" w:cs="Arial"/>
          <w:sz w:val="24"/>
          <w:szCs w:val="24"/>
        </w:rPr>
        <w:t xml:space="preserve"> </w:t>
      </w:r>
      <w:r w:rsidRPr="00447E71">
        <w:rPr>
          <w:rFonts w:ascii="Arial" w:hAnsi="Arial" w:cs="Arial"/>
          <w:sz w:val="24"/>
          <w:szCs w:val="24"/>
        </w:rPr>
        <w:t>poměrně přesně</w:t>
      </w:r>
      <w:r w:rsidR="00447E71">
        <w:rPr>
          <w:rFonts w:ascii="Arial" w:hAnsi="Arial" w:cs="Arial"/>
          <w:sz w:val="24"/>
          <w:szCs w:val="24"/>
        </w:rPr>
        <w:t>, zde byly vymezeny</w:t>
      </w:r>
      <w:r w:rsidRPr="00447E71">
        <w:rPr>
          <w:rFonts w:ascii="Arial" w:hAnsi="Arial" w:cs="Arial"/>
          <w:sz w:val="24"/>
          <w:szCs w:val="24"/>
        </w:rPr>
        <w:t xml:space="preserve"> podmínky</w:t>
      </w:r>
      <w:r w:rsidR="00447E71">
        <w:rPr>
          <w:rFonts w:ascii="Arial" w:hAnsi="Arial" w:cs="Arial"/>
          <w:sz w:val="24"/>
          <w:szCs w:val="24"/>
        </w:rPr>
        <w:t>,</w:t>
      </w:r>
      <w:r w:rsidRPr="00447E71">
        <w:rPr>
          <w:rFonts w:ascii="Arial" w:hAnsi="Arial" w:cs="Arial"/>
          <w:sz w:val="24"/>
          <w:szCs w:val="24"/>
        </w:rPr>
        <w:t xml:space="preserve"> za kterých takové rozhodnutí přezkoumatelné je</w:t>
      </w:r>
      <w:r w:rsidRPr="00196764">
        <w:rPr>
          <w:rFonts w:ascii="Arial" w:hAnsi="Arial" w:cs="Arial"/>
          <w:sz w:val="24"/>
          <w:szCs w:val="24"/>
        </w:rPr>
        <w:t>.</w:t>
      </w:r>
    </w:p>
    <w:p w:rsidR="00854F48" w:rsidRPr="00196764" w:rsidRDefault="00854F48" w:rsidP="00D25DFD">
      <w:pPr>
        <w:rPr>
          <w:rFonts w:ascii="Arial" w:hAnsi="Arial" w:cs="Arial"/>
          <w:sz w:val="24"/>
          <w:szCs w:val="24"/>
        </w:rPr>
      </w:pPr>
    </w:p>
    <w:p w:rsidR="00447E71" w:rsidRPr="00797D7A" w:rsidRDefault="00CF724A" w:rsidP="00447E71">
      <w:pPr>
        <w:pStyle w:val="Nadpis2"/>
        <w:numPr>
          <w:ilvl w:val="1"/>
          <w:numId w:val="1"/>
        </w:numPr>
        <w:ind w:left="0" w:firstLine="0"/>
        <w:rPr>
          <w:rFonts w:cs="Arial"/>
          <w:i/>
        </w:rPr>
      </w:pPr>
      <w:bookmarkStart w:id="20" w:name="_Toc366148626"/>
      <w:r w:rsidRPr="00196764">
        <w:rPr>
          <w:rFonts w:cs="Arial"/>
        </w:rPr>
        <w:t xml:space="preserve">Judikát </w:t>
      </w:r>
      <w:proofErr w:type="spellStart"/>
      <w:r w:rsidRPr="00196764">
        <w:rPr>
          <w:rFonts w:cs="Arial"/>
          <w:i/>
        </w:rPr>
        <w:t>Kapferer</w:t>
      </w:r>
      <w:bookmarkEnd w:id="20"/>
      <w:proofErr w:type="spellEnd"/>
    </w:p>
    <w:p w:rsidR="00447E71" w:rsidRPr="00196764" w:rsidRDefault="00447E71" w:rsidP="00447E71">
      <w:pPr>
        <w:tabs>
          <w:tab w:val="left" w:pos="993"/>
        </w:tabs>
        <w:ind w:firstLine="527"/>
        <w:rPr>
          <w:rFonts w:ascii="Arial" w:hAnsi="Arial" w:cs="Arial"/>
          <w:sz w:val="24"/>
          <w:szCs w:val="24"/>
        </w:rPr>
      </w:pPr>
      <w:r w:rsidRPr="00196764">
        <w:rPr>
          <w:rFonts w:ascii="Arial" w:hAnsi="Arial" w:cs="Arial"/>
          <w:sz w:val="24"/>
          <w:szCs w:val="24"/>
        </w:rPr>
        <w:t xml:space="preserve">Zde se </w:t>
      </w:r>
      <w:r w:rsidRPr="00447E71">
        <w:rPr>
          <w:rFonts w:ascii="Arial" w:hAnsi="Arial" w:cs="Arial"/>
          <w:sz w:val="24"/>
          <w:szCs w:val="24"/>
        </w:rPr>
        <w:t>rakouský soud</w:t>
      </w:r>
      <w:r w:rsidRPr="00196764">
        <w:rPr>
          <w:rFonts w:ascii="Arial" w:hAnsi="Arial" w:cs="Arial"/>
          <w:sz w:val="24"/>
          <w:szCs w:val="24"/>
        </w:rPr>
        <w:t xml:space="preserve"> dotazuje SD</w:t>
      </w:r>
      <w:r w:rsidRPr="00447E71">
        <w:rPr>
          <w:rFonts w:ascii="Arial" w:hAnsi="Arial" w:cs="Arial"/>
          <w:sz w:val="24"/>
          <w:szCs w:val="24"/>
        </w:rPr>
        <w:t>,</w:t>
      </w:r>
      <w:r>
        <w:rPr>
          <w:rFonts w:ascii="Arial" w:hAnsi="Arial" w:cs="Arial"/>
          <w:sz w:val="24"/>
          <w:szCs w:val="24"/>
        </w:rPr>
        <w:t xml:space="preserve"> zda </w:t>
      </w:r>
      <w:r w:rsidRPr="00196764">
        <w:rPr>
          <w:rFonts w:ascii="Arial" w:hAnsi="Arial" w:cs="Arial"/>
          <w:sz w:val="24"/>
          <w:szCs w:val="24"/>
        </w:rPr>
        <w:t xml:space="preserve">jsou zásady, </w:t>
      </w:r>
      <w:r w:rsidR="00F57B62">
        <w:rPr>
          <w:rFonts w:ascii="Arial" w:hAnsi="Arial" w:cs="Arial"/>
          <w:sz w:val="24"/>
          <w:szCs w:val="24"/>
        </w:rPr>
        <w:t>jež</w:t>
      </w:r>
      <w:r w:rsidRPr="00196764">
        <w:rPr>
          <w:rFonts w:ascii="Arial" w:hAnsi="Arial" w:cs="Arial"/>
          <w:sz w:val="24"/>
          <w:szCs w:val="24"/>
        </w:rPr>
        <w:t xml:space="preserve"> byly </w:t>
      </w:r>
      <w:proofErr w:type="gramStart"/>
      <w:r w:rsidRPr="00196764">
        <w:rPr>
          <w:rFonts w:ascii="Arial" w:hAnsi="Arial" w:cs="Arial"/>
          <w:sz w:val="24"/>
          <w:szCs w:val="24"/>
        </w:rPr>
        <w:t>vymezeny</w:t>
      </w:r>
      <w:proofErr w:type="gramEnd"/>
      <w:r w:rsidRPr="00196764">
        <w:rPr>
          <w:rFonts w:ascii="Arial" w:hAnsi="Arial" w:cs="Arial"/>
          <w:sz w:val="24"/>
          <w:szCs w:val="24"/>
        </w:rPr>
        <w:t xml:space="preserve"> v</w:t>
      </w:r>
      <w:r>
        <w:rPr>
          <w:rFonts w:ascii="Arial" w:hAnsi="Arial" w:cs="Arial"/>
          <w:sz w:val="24"/>
          <w:szCs w:val="24"/>
        </w:rPr>
        <w:t> </w:t>
      </w:r>
      <w:r w:rsidRPr="00196764">
        <w:rPr>
          <w:rFonts w:ascii="Arial" w:hAnsi="Arial" w:cs="Arial"/>
          <w:sz w:val="24"/>
          <w:szCs w:val="24"/>
        </w:rPr>
        <w:t>rozsudku</w:t>
      </w:r>
      <w:r>
        <w:rPr>
          <w:rFonts w:ascii="Arial" w:hAnsi="Arial" w:cs="Arial"/>
          <w:sz w:val="24"/>
          <w:szCs w:val="24"/>
        </w:rPr>
        <w:t xml:space="preserve"> </w:t>
      </w:r>
      <w:proofErr w:type="spellStart"/>
      <w:proofErr w:type="gramStart"/>
      <w:r w:rsidRPr="00196764">
        <w:rPr>
          <w:rFonts w:ascii="Arial" w:hAnsi="Arial" w:cs="Arial"/>
          <w:i/>
          <w:sz w:val="24"/>
          <w:szCs w:val="24"/>
        </w:rPr>
        <w:t>Kühne</w:t>
      </w:r>
      <w:proofErr w:type="spellEnd"/>
      <w:proofErr w:type="gram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použitelné</w:t>
      </w:r>
      <w:r w:rsidR="00B74EA6">
        <w:rPr>
          <w:rFonts w:ascii="Arial" w:hAnsi="Arial" w:cs="Arial"/>
          <w:sz w:val="24"/>
          <w:szCs w:val="24"/>
        </w:rPr>
        <w:t xml:space="preserve"> i na rozhodnutí NS</w:t>
      </w:r>
      <w:r w:rsidRPr="00196764">
        <w:rPr>
          <w:rFonts w:ascii="Arial" w:hAnsi="Arial" w:cs="Arial"/>
          <w:sz w:val="24"/>
          <w:szCs w:val="24"/>
        </w:rPr>
        <w:t>.</w:t>
      </w:r>
    </w:p>
    <w:p w:rsidR="00447E71" w:rsidRPr="00196764" w:rsidRDefault="00447E71" w:rsidP="00447E71">
      <w:pPr>
        <w:ind w:firstLine="527"/>
        <w:rPr>
          <w:rFonts w:ascii="Arial" w:hAnsi="Arial" w:cs="Arial"/>
          <w:sz w:val="24"/>
          <w:szCs w:val="24"/>
        </w:rPr>
      </w:pPr>
      <w:r>
        <w:rPr>
          <w:rFonts w:ascii="Arial" w:hAnsi="Arial" w:cs="Arial"/>
          <w:sz w:val="24"/>
          <w:szCs w:val="24"/>
        </w:rPr>
        <w:t>Na úvod si opět stručně uveďme</w:t>
      </w:r>
      <w:r w:rsidR="00F57B62">
        <w:rPr>
          <w:rFonts w:ascii="Arial" w:hAnsi="Arial" w:cs="Arial"/>
          <w:sz w:val="24"/>
          <w:szCs w:val="24"/>
        </w:rPr>
        <w:t>, co bylo v tomto případu</w:t>
      </w:r>
      <w:r w:rsidRPr="00196764">
        <w:rPr>
          <w:rFonts w:ascii="Arial" w:hAnsi="Arial" w:cs="Arial"/>
          <w:sz w:val="24"/>
          <w:szCs w:val="24"/>
        </w:rPr>
        <w:t xml:space="preserve"> projednáváno. </w:t>
      </w:r>
      <w:proofErr w:type="spellStart"/>
      <w:r w:rsidRPr="00196764">
        <w:rPr>
          <w:rFonts w:ascii="Arial" w:hAnsi="Arial" w:cs="Arial"/>
          <w:sz w:val="24"/>
          <w:szCs w:val="24"/>
        </w:rPr>
        <w:t>Rosmarie</w:t>
      </w:r>
      <w:proofErr w:type="spellEnd"/>
      <w:r w:rsidRPr="00196764">
        <w:rPr>
          <w:rFonts w:ascii="Arial" w:hAnsi="Arial" w:cs="Arial"/>
          <w:sz w:val="24"/>
          <w:szCs w:val="24"/>
        </w:rPr>
        <w:t xml:space="preserve"> </w:t>
      </w:r>
      <w:proofErr w:type="spellStart"/>
      <w:r w:rsidRPr="00196764">
        <w:rPr>
          <w:rFonts w:ascii="Arial" w:hAnsi="Arial" w:cs="Arial"/>
          <w:sz w:val="24"/>
          <w:szCs w:val="24"/>
        </w:rPr>
        <w:t>Kapferer</w:t>
      </w:r>
      <w:proofErr w:type="spellEnd"/>
      <w:r w:rsidRPr="00196764">
        <w:rPr>
          <w:rFonts w:ascii="Arial" w:hAnsi="Arial" w:cs="Arial"/>
          <w:sz w:val="24"/>
          <w:szCs w:val="24"/>
        </w:rPr>
        <w:t xml:space="preserve"> obdržela od společnosti </w:t>
      </w:r>
      <w:proofErr w:type="spellStart"/>
      <w:r w:rsidRPr="00196764">
        <w:rPr>
          <w:rFonts w:ascii="Arial" w:hAnsi="Arial" w:cs="Arial"/>
          <w:sz w:val="24"/>
          <w:szCs w:val="24"/>
        </w:rPr>
        <w:t>Schlank</w:t>
      </w:r>
      <w:proofErr w:type="spellEnd"/>
      <w:r w:rsidRPr="00196764">
        <w:rPr>
          <w:rFonts w:ascii="Arial" w:hAnsi="Arial" w:cs="Arial"/>
          <w:sz w:val="24"/>
          <w:szCs w:val="24"/>
        </w:rPr>
        <w:t xml:space="preserve"> &amp; </w:t>
      </w:r>
      <w:proofErr w:type="spellStart"/>
      <w:r w:rsidRPr="00196764">
        <w:rPr>
          <w:rFonts w:ascii="Arial" w:hAnsi="Arial" w:cs="Arial"/>
          <w:sz w:val="24"/>
          <w:szCs w:val="24"/>
        </w:rPr>
        <w:t>Schick</w:t>
      </w:r>
      <w:proofErr w:type="spellEnd"/>
      <w:r w:rsidRPr="00196764">
        <w:rPr>
          <w:rFonts w:ascii="Arial" w:hAnsi="Arial" w:cs="Arial"/>
          <w:sz w:val="24"/>
          <w:szCs w:val="24"/>
        </w:rPr>
        <w:t xml:space="preserve"> </w:t>
      </w:r>
      <w:proofErr w:type="spellStart"/>
      <w:r w:rsidRPr="00196764">
        <w:rPr>
          <w:rFonts w:ascii="Arial" w:hAnsi="Arial" w:cs="Arial"/>
          <w:sz w:val="24"/>
          <w:szCs w:val="24"/>
        </w:rPr>
        <w:t>GmbH</w:t>
      </w:r>
      <w:proofErr w:type="spellEnd"/>
      <w:r w:rsidRPr="00196764">
        <w:rPr>
          <w:rFonts w:ascii="Arial" w:hAnsi="Arial" w:cs="Arial"/>
          <w:sz w:val="24"/>
          <w:szCs w:val="24"/>
        </w:rPr>
        <w:t xml:space="preserve"> dopis, ve kterém jí byla přislíbena výhra, načež pár dní na to jí ještě byla zaslána objednávka, kupón a katalog zboží. Paní </w:t>
      </w:r>
      <w:proofErr w:type="spellStart"/>
      <w:r w:rsidRPr="00196764">
        <w:rPr>
          <w:rFonts w:ascii="Arial" w:hAnsi="Arial" w:cs="Arial"/>
          <w:sz w:val="24"/>
          <w:szCs w:val="24"/>
        </w:rPr>
        <w:t>Kapferer</w:t>
      </w:r>
      <w:proofErr w:type="spellEnd"/>
      <w:r w:rsidRPr="00196764">
        <w:rPr>
          <w:rFonts w:ascii="Arial" w:hAnsi="Arial" w:cs="Arial"/>
          <w:sz w:val="24"/>
          <w:szCs w:val="24"/>
        </w:rPr>
        <w:t xml:space="preserve"> tedy vyplnila objednávku, nalepila na ni kupón a podepsala se, čímž potvrdila, že je s podmínkami této hry srozuměna.  Svoji výhru však neobdržela a podala tak na výše jmenovanou společnost žalobu k </w:t>
      </w:r>
      <w:proofErr w:type="spellStart"/>
      <w:r w:rsidRPr="00196764">
        <w:rPr>
          <w:rFonts w:ascii="Arial" w:hAnsi="Arial" w:cs="Arial"/>
          <w:sz w:val="24"/>
          <w:szCs w:val="24"/>
        </w:rPr>
        <w:t>Bezirkgericht</w:t>
      </w:r>
      <w:proofErr w:type="spellEnd"/>
      <w:r w:rsidRPr="00196764">
        <w:rPr>
          <w:rFonts w:ascii="Arial" w:hAnsi="Arial" w:cs="Arial"/>
          <w:sz w:val="24"/>
          <w:szCs w:val="24"/>
        </w:rPr>
        <w:t xml:space="preserve"> v </w:t>
      </w:r>
      <w:proofErr w:type="spellStart"/>
      <w:r w:rsidRPr="00196764">
        <w:rPr>
          <w:rFonts w:ascii="Arial" w:hAnsi="Arial" w:cs="Arial"/>
          <w:sz w:val="24"/>
          <w:szCs w:val="24"/>
        </w:rPr>
        <w:t>Hall</w:t>
      </w:r>
      <w:proofErr w:type="spellEnd"/>
      <w:r w:rsidRPr="00196764">
        <w:rPr>
          <w:rFonts w:ascii="Arial" w:hAnsi="Arial" w:cs="Arial"/>
          <w:sz w:val="24"/>
          <w:szCs w:val="24"/>
        </w:rPr>
        <w:t>, kterou se domáhala vyplacení své výhry spolu s patřičným úrokem. Tento so</w:t>
      </w:r>
      <w:r w:rsidR="00F57B62">
        <w:rPr>
          <w:rFonts w:ascii="Arial" w:hAnsi="Arial" w:cs="Arial"/>
          <w:sz w:val="24"/>
          <w:szCs w:val="24"/>
        </w:rPr>
        <w:t>ud však rozsudkem ze dne 23. října</w:t>
      </w:r>
      <w:r w:rsidRPr="00196764">
        <w:rPr>
          <w:rFonts w:ascii="Arial" w:hAnsi="Arial" w:cs="Arial"/>
          <w:sz w:val="24"/>
          <w:szCs w:val="24"/>
        </w:rPr>
        <w:t xml:space="preserve"> 2003 návrhy žalobkyně ve věci sa</w:t>
      </w:r>
      <w:r w:rsidR="00F57B62">
        <w:rPr>
          <w:rFonts w:ascii="Arial" w:hAnsi="Arial" w:cs="Arial"/>
          <w:sz w:val="24"/>
          <w:szCs w:val="24"/>
        </w:rPr>
        <w:t xml:space="preserve">mé zamítl, </w:t>
      </w:r>
      <w:r w:rsidRPr="00196764">
        <w:rPr>
          <w:rFonts w:ascii="Arial" w:hAnsi="Arial" w:cs="Arial"/>
          <w:sz w:val="24"/>
          <w:szCs w:val="24"/>
        </w:rPr>
        <w:t>stejně</w:t>
      </w:r>
      <w:r>
        <w:rPr>
          <w:rFonts w:ascii="Arial" w:hAnsi="Arial" w:cs="Arial"/>
          <w:sz w:val="24"/>
          <w:szCs w:val="24"/>
        </w:rPr>
        <w:t xml:space="preserve"> </w:t>
      </w:r>
      <w:r w:rsidR="00F57B62">
        <w:rPr>
          <w:rFonts w:ascii="Arial" w:hAnsi="Arial" w:cs="Arial"/>
          <w:sz w:val="24"/>
          <w:szCs w:val="24"/>
        </w:rPr>
        <w:t>tak</w:t>
      </w:r>
      <w:r w:rsidRPr="00196764">
        <w:rPr>
          <w:rFonts w:ascii="Arial" w:hAnsi="Arial" w:cs="Arial"/>
          <w:sz w:val="24"/>
          <w:szCs w:val="24"/>
        </w:rPr>
        <w:t xml:space="preserve"> i námitku nepříslušnosti, které se žalobkyně domáhala, jelikož se domnívala, že se její věc projednává u nepříslušného soudu. Tvrdila, že žádnou objednávku zboží neuzavřela a tím pádem žádný smluvní vztah mezi ní a dotyčnou společností nevznikl. Soud prvního stupně však konstatoval, že svým podpisem potvrdila svoji účast ve hře a ke vzniku smluvního vztahu tak došlo. Žalobkyně však s tvrzením soudu nesouhlasila a odvolala se k soudu vyšší instance. Odvolací soud </w:t>
      </w:r>
      <w:proofErr w:type="spellStart"/>
      <w:r w:rsidRPr="00196764">
        <w:rPr>
          <w:rFonts w:ascii="Arial" w:hAnsi="Arial" w:cs="Arial"/>
          <w:sz w:val="24"/>
          <w:szCs w:val="24"/>
        </w:rPr>
        <w:t>Landesgericht</w:t>
      </w:r>
      <w:proofErr w:type="spellEnd"/>
      <w:r w:rsidRPr="00196764">
        <w:rPr>
          <w:rFonts w:ascii="Arial" w:hAnsi="Arial" w:cs="Arial"/>
          <w:sz w:val="24"/>
          <w:szCs w:val="24"/>
        </w:rPr>
        <w:t xml:space="preserve"> Innsbruck se</w:t>
      </w:r>
      <w:r>
        <w:rPr>
          <w:rFonts w:ascii="Arial" w:hAnsi="Arial" w:cs="Arial"/>
          <w:sz w:val="24"/>
          <w:szCs w:val="24"/>
        </w:rPr>
        <w:t xml:space="preserve"> tak</w:t>
      </w:r>
      <w:r w:rsidRPr="00196764">
        <w:rPr>
          <w:rFonts w:ascii="Arial" w:hAnsi="Arial" w:cs="Arial"/>
          <w:sz w:val="24"/>
          <w:szCs w:val="24"/>
        </w:rPr>
        <w:t xml:space="preserve"> především zabýval otázkou, zda je povinen přezkoumat a zrušit pravomocný rozsudek, jeví-li se v rozporu s právem EU, načež </w:t>
      </w:r>
      <w:r w:rsidRPr="00196764">
        <w:rPr>
          <w:rFonts w:ascii="Arial" w:hAnsi="Arial" w:cs="Arial"/>
          <w:sz w:val="24"/>
          <w:szCs w:val="24"/>
        </w:rPr>
        <w:lastRenderedPageBreak/>
        <w:t xml:space="preserve">ve svých úvahách </w:t>
      </w:r>
      <w:proofErr w:type="gramStart"/>
      <w:r w:rsidRPr="00196764">
        <w:rPr>
          <w:rFonts w:ascii="Arial" w:hAnsi="Arial" w:cs="Arial"/>
          <w:sz w:val="24"/>
          <w:szCs w:val="24"/>
        </w:rPr>
        <w:t>vycházel</w:t>
      </w:r>
      <w:proofErr w:type="gramEnd"/>
      <w:r>
        <w:rPr>
          <w:rFonts w:ascii="Arial" w:hAnsi="Arial" w:cs="Arial"/>
          <w:sz w:val="24"/>
          <w:szCs w:val="24"/>
        </w:rPr>
        <w:t xml:space="preserve"> </w:t>
      </w:r>
      <w:r w:rsidR="00F57B62">
        <w:rPr>
          <w:rFonts w:ascii="Arial" w:hAnsi="Arial" w:cs="Arial"/>
          <w:sz w:val="24"/>
          <w:szCs w:val="24"/>
        </w:rPr>
        <w:t>především z judikátu</w:t>
      </w:r>
      <w:r w:rsidRPr="00196764">
        <w:rPr>
          <w:rFonts w:ascii="Arial" w:hAnsi="Arial" w:cs="Arial"/>
          <w:sz w:val="24"/>
          <w:szCs w:val="24"/>
        </w:rPr>
        <w:t xml:space="preserve"> </w:t>
      </w:r>
      <w:proofErr w:type="spellStart"/>
      <w:proofErr w:type="gramStart"/>
      <w:r w:rsidRPr="00196764">
        <w:rPr>
          <w:rFonts w:ascii="Arial" w:hAnsi="Arial" w:cs="Arial"/>
          <w:i/>
          <w:sz w:val="24"/>
          <w:szCs w:val="24"/>
        </w:rPr>
        <w:t>Kühne</w:t>
      </w:r>
      <w:proofErr w:type="spellEnd"/>
      <w:proofErr w:type="gram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až nakonec podal k SD dvě předběžné otázky a v rámci nich další podotázky. SD se však nakonec</w:t>
      </w:r>
      <w:r w:rsidR="00F57B62">
        <w:rPr>
          <w:rFonts w:ascii="Arial" w:hAnsi="Arial" w:cs="Arial"/>
          <w:sz w:val="24"/>
          <w:szCs w:val="24"/>
        </w:rPr>
        <w:t>,</w:t>
      </w:r>
      <w:r w:rsidRPr="00196764">
        <w:rPr>
          <w:rFonts w:ascii="Arial" w:hAnsi="Arial" w:cs="Arial"/>
          <w:sz w:val="24"/>
          <w:szCs w:val="24"/>
        </w:rPr>
        <w:t xml:space="preserve"> vzhledem k závěru, ke kterému došel, zabýval pouze otázkou první </w:t>
      </w:r>
      <w:proofErr w:type="gramStart"/>
      <w:r w:rsidRPr="00196764">
        <w:rPr>
          <w:rFonts w:ascii="Arial" w:hAnsi="Arial" w:cs="Arial"/>
          <w:sz w:val="24"/>
          <w:szCs w:val="24"/>
        </w:rPr>
        <w:t xml:space="preserve">písm. a) </w:t>
      </w:r>
      <w:r w:rsidR="00110B12">
        <w:rPr>
          <w:rFonts w:ascii="Arial" w:hAnsi="Arial" w:cs="Arial"/>
          <w:sz w:val="24"/>
          <w:szCs w:val="24"/>
        </w:rPr>
        <w:t xml:space="preserve">                       </w:t>
      </w:r>
      <w:r w:rsidRPr="00196764">
        <w:rPr>
          <w:rFonts w:ascii="Arial" w:hAnsi="Arial" w:cs="Arial"/>
          <w:sz w:val="24"/>
          <w:szCs w:val="24"/>
        </w:rPr>
        <w:t>o příslušnosti</w:t>
      </w:r>
      <w:proofErr w:type="gramEnd"/>
      <w:r w:rsidRPr="00196764">
        <w:rPr>
          <w:rFonts w:ascii="Arial" w:hAnsi="Arial" w:cs="Arial"/>
          <w:sz w:val="24"/>
          <w:szCs w:val="24"/>
        </w:rPr>
        <w:t xml:space="preserve"> soudu prvního stupně, která zní:</w:t>
      </w:r>
      <w:r w:rsidRPr="00196764">
        <w:rPr>
          <w:rFonts w:ascii="Arial" w:hAnsi="Arial" w:cs="Arial"/>
          <w:sz w:val="19"/>
          <w:szCs w:val="19"/>
        </w:rPr>
        <w:t xml:space="preserve"> </w:t>
      </w:r>
      <w:r w:rsidRPr="00196764">
        <w:rPr>
          <w:rFonts w:ascii="Arial" w:hAnsi="Arial" w:cs="Arial"/>
          <w:i/>
          <w:sz w:val="24"/>
          <w:szCs w:val="24"/>
        </w:rPr>
        <w:t xml:space="preserve">„Musí být zásada spolupráce zakotvená v článku 10 ES vykládána v tom smyslu, že také vnitrostátní soud je povinen podle podmínek vymezených v rozsudku Soudního dvora ve </w:t>
      </w:r>
      <w:proofErr w:type="gramStart"/>
      <w:r w:rsidRPr="00196764">
        <w:rPr>
          <w:rFonts w:ascii="Arial" w:hAnsi="Arial" w:cs="Arial"/>
          <w:i/>
          <w:sz w:val="24"/>
          <w:szCs w:val="24"/>
        </w:rPr>
        <w:t xml:space="preserve">věci </w:t>
      </w:r>
      <w:r w:rsidR="00110B12">
        <w:rPr>
          <w:rFonts w:ascii="Arial" w:hAnsi="Arial" w:cs="Arial"/>
          <w:i/>
          <w:sz w:val="24"/>
          <w:szCs w:val="24"/>
        </w:rPr>
        <w:t xml:space="preserve">                  </w:t>
      </w:r>
      <w:proofErr w:type="spellStart"/>
      <w:r w:rsidRPr="00196764">
        <w:rPr>
          <w:rFonts w:ascii="Arial" w:hAnsi="Arial" w:cs="Arial"/>
          <w:i/>
          <w:sz w:val="24"/>
          <w:szCs w:val="24"/>
        </w:rPr>
        <w:t>Kühne</w:t>
      </w:r>
      <w:proofErr w:type="spellEnd"/>
      <w:proofErr w:type="gram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i/>
          <w:sz w:val="24"/>
          <w:szCs w:val="24"/>
        </w:rPr>
        <w:t xml:space="preserve"> přezkoumat pravomocné soudní rozhodnutí a zrušit je, pokud se jeví, že porušuje právo Společenství? Existují pro přezkum a zpětvzetí soudních rozhodnutí případně další podmínky ve srovnání se správními rozhodnutími?“</w:t>
      </w:r>
      <w:r w:rsidRPr="00196764">
        <w:rPr>
          <w:rStyle w:val="Znakapoznpodarou"/>
          <w:rFonts w:ascii="Arial" w:hAnsi="Arial" w:cs="Arial"/>
          <w:sz w:val="24"/>
          <w:szCs w:val="24"/>
        </w:rPr>
        <w:footnoteReference w:id="115"/>
      </w:r>
      <w:r w:rsidRPr="00196764">
        <w:rPr>
          <w:rFonts w:ascii="Arial" w:hAnsi="Arial" w:cs="Arial"/>
          <w:sz w:val="24"/>
          <w:szCs w:val="24"/>
        </w:rPr>
        <w:t xml:space="preserve"> Ostatní předběžné otázky již nerozebíral.</w:t>
      </w:r>
    </w:p>
    <w:p w:rsidR="00447E71" w:rsidRPr="00196764" w:rsidRDefault="00447E71" w:rsidP="00447E71">
      <w:pPr>
        <w:ind w:firstLine="527"/>
        <w:rPr>
          <w:rFonts w:ascii="Arial" w:hAnsi="Arial" w:cs="Arial"/>
          <w:sz w:val="24"/>
          <w:szCs w:val="24"/>
        </w:rPr>
      </w:pPr>
      <w:r w:rsidRPr="00196764">
        <w:rPr>
          <w:rFonts w:ascii="Arial" w:hAnsi="Arial" w:cs="Arial"/>
          <w:sz w:val="24"/>
          <w:szCs w:val="24"/>
        </w:rPr>
        <w:t xml:space="preserve">SD zde opět podotkl, že již v judikátu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bylo stanoveno, že použití zásady, jež je definovaná ve výroku tohoto rozsudku, neukládá obnovu řízení, které ve svém rozhodnutí způsobilo jednotlivci škodu, když toto nebylo v rozsudku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rozsudkem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nijak pozměněno. Podle názoru generálního advokáta Antonia </w:t>
      </w:r>
      <w:proofErr w:type="spellStart"/>
      <w:r w:rsidRPr="00196764">
        <w:rPr>
          <w:rFonts w:ascii="Arial" w:hAnsi="Arial" w:cs="Arial"/>
          <w:sz w:val="24"/>
          <w:szCs w:val="24"/>
        </w:rPr>
        <w:t>Tizzana</w:t>
      </w:r>
      <w:proofErr w:type="spellEnd"/>
      <w:r w:rsidRPr="00196764">
        <w:rPr>
          <w:rFonts w:ascii="Arial" w:hAnsi="Arial" w:cs="Arial"/>
          <w:sz w:val="24"/>
          <w:szCs w:val="24"/>
        </w:rPr>
        <w:t xml:space="preserve"> se v judikátu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jednalo o správní rozhodnutí, která mají ve své podstatě jinou povahu než rozhodnutí soudní. Ve svém stanovisku tvrdí, že tento případ se týká </w:t>
      </w:r>
      <w:r w:rsidRPr="00196764">
        <w:rPr>
          <w:rFonts w:ascii="Arial" w:hAnsi="Arial" w:cs="Arial"/>
          <w:i/>
          <w:sz w:val="24"/>
          <w:szCs w:val="24"/>
        </w:rPr>
        <w:t>„výlučně případného zrušení správních ustanovení, jež se staly konečnými, ale jež byly přijaty při porušení práva Společenství. Jde tedy o otázku jiné povahy a dosahu, než je otázka týkající se zásady překážky věci rozsouzené, tedy základní zásady, kterou se vyznačují pouze soudní rozhodnutí.“</w:t>
      </w:r>
      <w:r w:rsidRPr="00196764">
        <w:rPr>
          <w:rStyle w:val="Znakapoznpodarou"/>
          <w:rFonts w:ascii="Arial" w:hAnsi="Arial" w:cs="Arial"/>
          <w:sz w:val="24"/>
          <w:szCs w:val="24"/>
        </w:rPr>
        <w:t xml:space="preserve"> </w:t>
      </w:r>
      <w:r w:rsidRPr="00196764">
        <w:rPr>
          <w:rStyle w:val="Znakapoznpodarou"/>
          <w:rFonts w:ascii="Arial" w:hAnsi="Arial" w:cs="Arial"/>
          <w:sz w:val="24"/>
          <w:szCs w:val="24"/>
        </w:rPr>
        <w:footnoteReference w:id="116"/>
      </w:r>
      <w:r w:rsidRPr="00196764">
        <w:rPr>
          <w:rFonts w:ascii="Arial" w:hAnsi="Arial" w:cs="Arial"/>
          <w:sz w:val="24"/>
          <w:szCs w:val="24"/>
        </w:rPr>
        <w:t xml:space="preserve"> Tudíž není možné podle jeho názoru tento rozsudek aplikovat na řízení ve věci </w:t>
      </w:r>
      <w:proofErr w:type="spellStart"/>
      <w:r w:rsidRPr="00196764">
        <w:rPr>
          <w:rFonts w:ascii="Arial" w:hAnsi="Arial" w:cs="Arial"/>
          <w:i/>
          <w:sz w:val="24"/>
          <w:szCs w:val="24"/>
        </w:rPr>
        <w:t>Kapferer</w:t>
      </w:r>
      <w:proofErr w:type="spellEnd"/>
      <w:r w:rsidRPr="00196764">
        <w:rPr>
          <w:rFonts w:ascii="Arial" w:hAnsi="Arial" w:cs="Arial"/>
          <w:sz w:val="24"/>
          <w:szCs w:val="24"/>
        </w:rPr>
        <w:t>.</w:t>
      </w:r>
    </w:p>
    <w:p w:rsidR="00447E71" w:rsidRPr="00196764" w:rsidRDefault="00447E71" w:rsidP="00447E71">
      <w:pPr>
        <w:ind w:firstLine="527"/>
        <w:rPr>
          <w:rFonts w:ascii="Arial" w:hAnsi="Arial" w:cs="Arial"/>
          <w:sz w:val="24"/>
          <w:szCs w:val="24"/>
        </w:rPr>
      </w:pPr>
      <w:r w:rsidRPr="00196764">
        <w:rPr>
          <w:rFonts w:ascii="Arial" w:hAnsi="Arial" w:cs="Arial"/>
          <w:sz w:val="24"/>
          <w:szCs w:val="24"/>
        </w:rPr>
        <w:t xml:space="preserve">Nicméně i kdybychom brali v úvahu, že rozsudek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můžeme uplatnit i na tento případ, podmínky v něm stanovené</w:t>
      </w:r>
      <w:r>
        <w:rPr>
          <w:rFonts w:ascii="Arial" w:hAnsi="Arial" w:cs="Arial"/>
          <w:sz w:val="24"/>
          <w:szCs w:val="24"/>
        </w:rPr>
        <w:t xml:space="preserve"> </w:t>
      </w:r>
      <w:r w:rsidR="00F57B62">
        <w:rPr>
          <w:rFonts w:ascii="Arial" w:hAnsi="Arial" w:cs="Arial"/>
          <w:sz w:val="24"/>
          <w:szCs w:val="24"/>
        </w:rPr>
        <w:t xml:space="preserve">by </w:t>
      </w:r>
      <w:r w:rsidRPr="00196764">
        <w:rPr>
          <w:rFonts w:ascii="Arial" w:hAnsi="Arial" w:cs="Arial"/>
          <w:sz w:val="24"/>
          <w:szCs w:val="24"/>
        </w:rPr>
        <w:t>však stejně</w:t>
      </w:r>
      <w:r>
        <w:rPr>
          <w:rFonts w:ascii="Arial" w:hAnsi="Arial" w:cs="Arial"/>
          <w:sz w:val="24"/>
          <w:szCs w:val="24"/>
        </w:rPr>
        <w:t xml:space="preserve"> </w:t>
      </w:r>
      <w:r w:rsidR="00F57B62">
        <w:rPr>
          <w:rFonts w:ascii="Arial" w:hAnsi="Arial" w:cs="Arial"/>
          <w:sz w:val="24"/>
          <w:szCs w:val="24"/>
        </w:rPr>
        <w:t xml:space="preserve">naplněny </w:t>
      </w:r>
      <w:r w:rsidRPr="00196764">
        <w:rPr>
          <w:rFonts w:ascii="Arial" w:hAnsi="Arial" w:cs="Arial"/>
          <w:sz w:val="24"/>
          <w:szCs w:val="24"/>
        </w:rPr>
        <w:t xml:space="preserve">nebyly. Jak už jsme se blíže zmínili výše, v rozsudku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bylo judikováno, že v podstatě správní orgán není</w:t>
      </w:r>
      <w:r>
        <w:rPr>
          <w:rFonts w:ascii="Arial" w:hAnsi="Arial" w:cs="Arial"/>
          <w:sz w:val="24"/>
          <w:szCs w:val="24"/>
        </w:rPr>
        <w:t xml:space="preserve"> </w:t>
      </w:r>
      <w:r w:rsidR="00F57B62">
        <w:rPr>
          <w:rFonts w:ascii="Arial" w:hAnsi="Arial" w:cs="Arial"/>
          <w:sz w:val="24"/>
          <w:szCs w:val="24"/>
        </w:rPr>
        <w:t>vždy</w:t>
      </w:r>
      <w:r w:rsidRPr="00196764">
        <w:rPr>
          <w:rFonts w:ascii="Arial" w:hAnsi="Arial" w:cs="Arial"/>
          <w:sz w:val="24"/>
          <w:szCs w:val="24"/>
        </w:rPr>
        <w:t xml:space="preserve"> povinen přezkoumat správní rozhodnutí, které je konečné, nicméně</w:t>
      </w:r>
      <w:r>
        <w:rPr>
          <w:rFonts w:ascii="Arial" w:hAnsi="Arial" w:cs="Arial"/>
          <w:sz w:val="24"/>
          <w:szCs w:val="24"/>
        </w:rPr>
        <w:t xml:space="preserve"> </w:t>
      </w:r>
      <w:r w:rsidRPr="00F57B62">
        <w:rPr>
          <w:rFonts w:ascii="Arial" w:hAnsi="Arial" w:cs="Arial"/>
          <w:sz w:val="24"/>
          <w:szCs w:val="24"/>
        </w:rPr>
        <w:t>tak může uč</w:t>
      </w:r>
      <w:r w:rsidR="00F57B62">
        <w:rPr>
          <w:rFonts w:ascii="Arial" w:hAnsi="Arial" w:cs="Arial"/>
          <w:sz w:val="24"/>
          <w:szCs w:val="24"/>
        </w:rPr>
        <w:t>init pouze za určitých podmínek.</w:t>
      </w:r>
      <w:r w:rsidRPr="00196764">
        <w:rPr>
          <w:rFonts w:ascii="Arial" w:hAnsi="Arial" w:cs="Arial"/>
          <w:sz w:val="24"/>
          <w:szCs w:val="24"/>
        </w:rPr>
        <w:t xml:space="preserve"> První podmínka však</w:t>
      </w:r>
      <w:r>
        <w:rPr>
          <w:rFonts w:ascii="Arial" w:hAnsi="Arial" w:cs="Arial"/>
          <w:sz w:val="24"/>
          <w:szCs w:val="24"/>
        </w:rPr>
        <w:t xml:space="preserve"> </w:t>
      </w:r>
      <w:r w:rsidR="00F57B62">
        <w:rPr>
          <w:rFonts w:ascii="Arial" w:hAnsi="Arial" w:cs="Arial"/>
          <w:sz w:val="24"/>
          <w:szCs w:val="24"/>
        </w:rPr>
        <w:t>v tomto případě</w:t>
      </w:r>
      <w:r w:rsidRPr="00196764">
        <w:rPr>
          <w:rFonts w:ascii="Arial" w:hAnsi="Arial" w:cs="Arial"/>
          <w:sz w:val="24"/>
          <w:szCs w:val="24"/>
        </w:rPr>
        <w:t xml:space="preserve"> splněna nebyla vzhledem </w:t>
      </w:r>
      <w:r w:rsidR="00F57B62">
        <w:rPr>
          <w:rFonts w:ascii="Arial" w:hAnsi="Arial" w:cs="Arial"/>
          <w:sz w:val="24"/>
          <w:szCs w:val="24"/>
        </w:rPr>
        <w:t>ke skutečnosti</w:t>
      </w:r>
      <w:r w:rsidRPr="00196764">
        <w:rPr>
          <w:rFonts w:ascii="Arial" w:hAnsi="Arial" w:cs="Arial"/>
          <w:sz w:val="24"/>
          <w:szCs w:val="24"/>
        </w:rPr>
        <w:t>, že nebyl dán podnět stran k přezkumu rozhodnutí</w:t>
      </w:r>
      <w:r>
        <w:rPr>
          <w:rFonts w:ascii="Arial" w:hAnsi="Arial" w:cs="Arial"/>
          <w:sz w:val="24"/>
          <w:szCs w:val="24"/>
        </w:rPr>
        <w:t>.</w:t>
      </w:r>
      <w:r w:rsidRPr="00196764">
        <w:rPr>
          <w:rFonts w:ascii="Arial" w:hAnsi="Arial" w:cs="Arial"/>
          <w:sz w:val="24"/>
          <w:szCs w:val="24"/>
        </w:rPr>
        <w:t xml:space="preserve"> Za druhé potom - rozhodnutí, o kterém bylo pojednáváno, se stalo konečným, protože nebyl podán opravný prostředek, nikoliv</w:t>
      </w:r>
      <w:r>
        <w:rPr>
          <w:rFonts w:ascii="Arial" w:hAnsi="Arial" w:cs="Arial"/>
          <w:sz w:val="24"/>
          <w:szCs w:val="24"/>
        </w:rPr>
        <w:t xml:space="preserve"> </w:t>
      </w:r>
      <w:r w:rsidR="00F57B62">
        <w:rPr>
          <w:rFonts w:ascii="Arial" w:hAnsi="Arial" w:cs="Arial"/>
          <w:sz w:val="24"/>
          <w:szCs w:val="24"/>
        </w:rPr>
        <w:t>proto</w:t>
      </w:r>
      <w:r w:rsidRPr="00196764">
        <w:rPr>
          <w:rFonts w:ascii="Arial" w:hAnsi="Arial" w:cs="Arial"/>
          <w:sz w:val="24"/>
          <w:szCs w:val="24"/>
        </w:rPr>
        <w:t>, že by bylo konečným z důvodu rozhodnutí soudu posledního stupně. Třetí podmínka,</w:t>
      </w:r>
      <w:r>
        <w:rPr>
          <w:rFonts w:ascii="Arial" w:hAnsi="Arial" w:cs="Arial"/>
          <w:sz w:val="24"/>
          <w:szCs w:val="24"/>
        </w:rPr>
        <w:t xml:space="preserve"> </w:t>
      </w:r>
      <w:r w:rsidR="0077508E">
        <w:rPr>
          <w:rFonts w:ascii="Arial" w:hAnsi="Arial" w:cs="Arial"/>
          <w:sz w:val="24"/>
          <w:szCs w:val="24"/>
        </w:rPr>
        <w:t>jež</w:t>
      </w:r>
      <w:r w:rsidRPr="00196764">
        <w:rPr>
          <w:rFonts w:ascii="Arial" w:hAnsi="Arial" w:cs="Arial"/>
          <w:sz w:val="24"/>
          <w:szCs w:val="24"/>
        </w:rPr>
        <w:t xml:space="preserve"> stanoví, že dané rozhodnutí je vzhledem k pozdější judikatuře SD chybné, rovněž splněna nebyla, protože</w:t>
      </w:r>
      <w:r>
        <w:rPr>
          <w:rFonts w:ascii="Arial" w:hAnsi="Arial" w:cs="Arial"/>
          <w:sz w:val="24"/>
          <w:szCs w:val="24"/>
        </w:rPr>
        <w:t xml:space="preserve"> </w:t>
      </w:r>
      <w:r w:rsidRPr="0077508E">
        <w:rPr>
          <w:rFonts w:ascii="Arial" w:hAnsi="Arial" w:cs="Arial"/>
          <w:sz w:val="24"/>
          <w:szCs w:val="24"/>
        </w:rPr>
        <w:t>k vydání žádného tako</w:t>
      </w:r>
      <w:r w:rsidR="0077508E">
        <w:rPr>
          <w:rFonts w:ascii="Arial" w:hAnsi="Arial" w:cs="Arial"/>
          <w:sz w:val="24"/>
          <w:szCs w:val="24"/>
        </w:rPr>
        <w:t xml:space="preserve">vého rozhodnutí </w:t>
      </w:r>
      <w:r w:rsidR="0077508E">
        <w:rPr>
          <w:rFonts w:ascii="Arial" w:hAnsi="Arial" w:cs="Arial"/>
          <w:sz w:val="24"/>
          <w:szCs w:val="24"/>
        </w:rPr>
        <w:lastRenderedPageBreak/>
        <w:t>doposud nedošlo</w:t>
      </w:r>
      <w:r w:rsidRPr="00196764">
        <w:rPr>
          <w:rFonts w:ascii="Arial" w:hAnsi="Arial" w:cs="Arial"/>
          <w:sz w:val="24"/>
          <w:szCs w:val="24"/>
        </w:rPr>
        <w:t>, z čehož plyne i nesplnění čtvrté podmínky, jelikož se logicky poškozená o takovém rozhodnutí ani dovědět nemohla.</w:t>
      </w:r>
      <w:r w:rsidRPr="00196764">
        <w:rPr>
          <w:rStyle w:val="Znakapoznpodarou"/>
          <w:rFonts w:ascii="Arial" w:hAnsi="Arial" w:cs="Arial"/>
          <w:sz w:val="24"/>
          <w:szCs w:val="24"/>
        </w:rPr>
        <w:footnoteReference w:id="117"/>
      </w:r>
    </w:p>
    <w:p w:rsidR="00447E71" w:rsidRPr="00196764" w:rsidRDefault="00447E71" w:rsidP="00447E71">
      <w:pPr>
        <w:ind w:firstLine="527"/>
        <w:rPr>
          <w:rFonts w:ascii="Arial" w:hAnsi="Arial" w:cs="Arial"/>
          <w:sz w:val="24"/>
          <w:szCs w:val="24"/>
        </w:rPr>
      </w:pPr>
      <w:r w:rsidRPr="00196764">
        <w:rPr>
          <w:rFonts w:ascii="Arial" w:hAnsi="Arial" w:cs="Arial"/>
          <w:sz w:val="24"/>
          <w:szCs w:val="24"/>
        </w:rPr>
        <w:t xml:space="preserve">Důležité je také podotknout, že právě samotný soud se táže, zda je ex offo povinen přezkoumat toto rozhodnutí, přičemž SD nakonec rozhodl tak, jak ve svém stanovisku navrhl generální advokát Antonio </w:t>
      </w:r>
      <w:proofErr w:type="spellStart"/>
      <w:r w:rsidRPr="00196764">
        <w:rPr>
          <w:rFonts w:ascii="Arial" w:hAnsi="Arial" w:cs="Arial"/>
          <w:sz w:val="24"/>
          <w:szCs w:val="24"/>
        </w:rPr>
        <w:t>Tizzano</w:t>
      </w:r>
      <w:proofErr w:type="spellEnd"/>
      <w:r w:rsidRPr="00196764">
        <w:rPr>
          <w:rFonts w:ascii="Arial" w:hAnsi="Arial" w:cs="Arial"/>
          <w:sz w:val="24"/>
          <w:szCs w:val="24"/>
        </w:rPr>
        <w:t xml:space="preserve">, a sice: </w:t>
      </w:r>
      <w:r w:rsidRPr="00196764">
        <w:rPr>
          <w:rFonts w:ascii="Arial" w:hAnsi="Arial" w:cs="Arial"/>
          <w:i/>
          <w:sz w:val="24"/>
          <w:szCs w:val="24"/>
        </w:rPr>
        <w:t xml:space="preserve">„Zásada spolupráce </w:t>
      </w:r>
      <w:r w:rsidRPr="0077508E">
        <w:rPr>
          <w:rFonts w:ascii="Arial" w:hAnsi="Arial" w:cs="Arial"/>
          <w:i/>
          <w:sz w:val="24"/>
          <w:szCs w:val="24"/>
        </w:rPr>
        <w:t>vyplývající z článku 10 ES neukládá</w:t>
      </w:r>
      <w:r w:rsidRPr="00196764">
        <w:rPr>
          <w:rFonts w:ascii="Arial" w:hAnsi="Arial" w:cs="Arial"/>
          <w:i/>
          <w:sz w:val="24"/>
          <w:szCs w:val="24"/>
        </w:rPr>
        <w:t xml:space="preserve"> vnitrostátnímu soudu, aby nepoužil vnitrostátní procesní pravidla za účelem přezkumu pravomocného soudního rozhodnutí a jeho zrušení, pokud se jeví, že je v rozporu s právem Společenství.“</w:t>
      </w:r>
      <w:r w:rsidRPr="00196764">
        <w:rPr>
          <w:rStyle w:val="Znakapoznpodarou"/>
          <w:rFonts w:ascii="Arial" w:hAnsi="Arial" w:cs="Arial"/>
          <w:sz w:val="24"/>
          <w:szCs w:val="24"/>
        </w:rPr>
        <w:footnoteReference w:id="118"/>
      </w:r>
      <w:r w:rsidRPr="00196764">
        <w:rPr>
          <w:rFonts w:ascii="Arial" w:hAnsi="Arial" w:cs="Arial"/>
          <w:sz w:val="24"/>
          <w:szCs w:val="24"/>
        </w:rPr>
        <w:t xml:space="preserve"> Tato kauza se tak </w:t>
      </w:r>
      <w:proofErr w:type="gramStart"/>
      <w:r w:rsidRPr="00196764">
        <w:rPr>
          <w:rFonts w:ascii="Arial" w:hAnsi="Arial" w:cs="Arial"/>
          <w:sz w:val="24"/>
          <w:szCs w:val="24"/>
        </w:rPr>
        <w:t>nestala</w:t>
      </w:r>
      <w:proofErr w:type="gramEnd"/>
      <w:r w:rsidRPr="00196764">
        <w:rPr>
          <w:rFonts w:ascii="Arial" w:hAnsi="Arial" w:cs="Arial"/>
          <w:sz w:val="24"/>
          <w:szCs w:val="24"/>
        </w:rPr>
        <w:t xml:space="preserve"> obdobou případu </w:t>
      </w:r>
      <w:proofErr w:type="spellStart"/>
      <w:proofErr w:type="gramStart"/>
      <w:r w:rsidRPr="00196764">
        <w:rPr>
          <w:rFonts w:ascii="Arial" w:hAnsi="Arial" w:cs="Arial"/>
          <w:i/>
          <w:sz w:val="24"/>
          <w:szCs w:val="24"/>
        </w:rPr>
        <w:t>Kühne</w:t>
      </w:r>
      <w:proofErr w:type="spellEnd"/>
      <w:proofErr w:type="gram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když tímto krokem byl s ohledem na zásadu res </w:t>
      </w:r>
      <w:proofErr w:type="spellStart"/>
      <w:r w:rsidRPr="00196764">
        <w:rPr>
          <w:rFonts w:ascii="Arial" w:hAnsi="Arial" w:cs="Arial"/>
          <w:sz w:val="24"/>
          <w:szCs w:val="24"/>
        </w:rPr>
        <w:t>iudicata</w:t>
      </w:r>
      <w:proofErr w:type="spellEnd"/>
      <w:r w:rsidRPr="00196764">
        <w:rPr>
          <w:rFonts w:ascii="Arial" w:hAnsi="Arial" w:cs="Arial"/>
          <w:sz w:val="24"/>
          <w:szCs w:val="24"/>
        </w:rPr>
        <w:t xml:space="preserve"> upřednostněn požadavek právní jistoty, čímž došlo k zamezení zvyšování počtu možných případů.</w:t>
      </w:r>
    </w:p>
    <w:p w:rsidR="00EE30EC" w:rsidRPr="00196764" w:rsidRDefault="00EE30EC" w:rsidP="00447E71">
      <w:pPr>
        <w:rPr>
          <w:rFonts w:ascii="Arial" w:hAnsi="Arial" w:cs="Arial"/>
          <w:sz w:val="24"/>
          <w:szCs w:val="24"/>
        </w:rPr>
      </w:pPr>
    </w:p>
    <w:p w:rsidR="002F7C98" w:rsidRPr="00797D7A" w:rsidRDefault="00EE30EC" w:rsidP="00797D7A">
      <w:pPr>
        <w:pStyle w:val="Nadpis2"/>
        <w:numPr>
          <w:ilvl w:val="1"/>
          <w:numId w:val="1"/>
        </w:numPr>
        <w:ind w:left="0" w:firstLine="0"/>
        <w:rPr>
          <w:rFonts w:cs="Arial"/>
        </w:rPr>
      </w:pPr>
      <w:bookmarkStart w:id="21" w:name="_Toc366148627"/>
      <w:r w:rsidRPr="00196764">
        <w:rPr>
          <w:rFonts w:cs="Arial"/>
        </w:rPr>
        <w:t xml:space="preserve">Res </w:t>
      </w:r>
      <w:proofErr w:type="spellStart"/>
      <w:r w:rsidRPr="00196764">
        <w:rPr>
          <w:rFonts w:cs="Arial"/>
        </w:rPr>
        <w:t>iudicata</w:t>
      </w:r>
      <w:bookmarkEnd w:id="21"/>
      <w:proofErr w:type="spellEnd"/>
    </w:p>
    <w:p w:rsidR="002F7C98" w:rsidRPr="00196764" w:rsidRDefault="002F7C98" w:rsidP="002F7C98">
      <w:pPr>
        <w:ind w:firstLine="527"/>
        <w:rPr>
          <w:rFonts w:ascii="Arial" w:hAnsi="Arial" w:cs="Arial"/>
          <w:sz w:val="24"/>
          <w:szCs w:val="24"/>
        </w:rPr>
      </w:pPr>
      <w:r w:rsidRPr="00196764">
        <w:rPr>
          <w:rFonts w:ascii="Arial" w:hAnsi="Arial" w:cs="Arial"/>
          <w:sz w:val="24"/>
          <w:szCs w:val="24"/>
        </w:rPr>
        <w:t xml:space="preserve">Pojem </w:t>
      </w:r>
      <w:r>
        <w:rPr>
          <w:rFonts w:ascii="Arial" w:hAnsi="Arial" w:cs="Arial"/>
          <w:sz w:val="24"/>
          <w:szCs w:val="24"/>
        </w:rPr>
        <w:t>„</w:t>
      </w:r>
      <w:r w:rsidRPr="00196764">
        <w:rPr>
          <w:rFonts w:ascii="Arial" w:hAnsi="Arial" w:cs="Arial"/>
          <w:sz w:val="24"/>
          <w:szCs w:val="24"/>
        </w:rPr>
        <w:t xml:space="preserve">res </w:t>
      </w:r>
      <w:proofErr w:type="spellStart"/>
      <w:r w:rsidRPr="00196764">
        <w:rPr>
          <w:rFonts w:ascii="Arial" w:hAnsi="Arial" w:cs="Arial"/>
          <w:sz w:val="24"/>
          <w:szCs w:val="24"/>
        </w:rPr>
        <w:t>iudicata</w:t>
      </w:r>
      <w:proofErr w:type="spellEnd"/>
      <w:r>
        <w:rPr>
          <w:rFonts w:ascii="Arial" w:hAnsi="Arial" w:cs="Arial"/>
          <w:sz w:val="24"/>
          <w:szCs w:val="24"/>
        </w:rPr>
        <w:t>“</w:t>
      </w:r>
      <w:r w:rsidRPr="00196764">
        <w:rPr>
          <w:rFonts w:ascii="Arial" w:hAnsi="Arial" w:cs="Arial"/>
          <w:sz w:val="24"/>
          <w:szCs w:val="24"/>
        </w:rPr>
        <w:t xml:space="preserve">, jinak řečeno </w:t>
      </w:r>
      <w:r>
        <w:rPr>
          <w:rFonts w:ascii="Arial" w:hAnsi="Arial" w:cs="Arial"/>
          <w:sz w:val="24"/>
          <w:szCs w:val="24"/>
        </w:rPr>
        <w:t>„</w:t>
      </w:r>
      <w:r w:rsidRPr="00196764">
        <w:rPr>
          <w:rFonts w:ascii="Arial" w:hAnsi="Arial" w:cs="Arial"/>
          <w:sz w:val="24"/>
          <w:szCs w:val="24"/>
        </w:rPr>
        <w:t>věc rozsouzená</w:t>
      </w:r>
      <w:r>
        <w:rPr>
          <w:rFonts w:ascii="Arial" w:hAnsi="Arial" w:cs="Arial"/>
          <w:sz w:val="24"/>
          <w:szCs w:val="24"/>
        </w:rPr>
        <w:t>“</w:t>
      </w:r>
      <w:r w:rsidRPr="00196764">
        <w:rPr>
          <w:rFonts w:ascii="Arial" w:hAnsi="Arial" w:cs="Arial"/>
          <w:sz w:val="24"/>
          <w:szCs w:val="24"/>
        </w:rPr>
        <w:t>, se používá hlavně v souvislosti se vznikem překážky věci pravomocně rozhodnuté</w:t>
      </w:r>
      <w:r>
        <w:rPr>
          <w:rFonts w:ascii="Arial" w:hAnsi="Arial" w:cs="Arial"/>
          <w:sz w:val="24"/>
          <w:szCs w:val="24"/>
        </w:rPr>
        <w:t>, načež můžeme říci</w:t>
      </w:r>
      <w:r w:rsidRPr="00196764">
        <w:rPr>
          <w:rFonts w:ascii="Arial" w:hAnsi="Arial" w:cs="Arial"/>
          <w:sz w:val="24"/>
          <w:szCs w:val="24"/>
        </w:rPr>
        <w:t xml:space="preserve">, že patří mezi obecné právní </w:t>
      </w:r>
      <w:r>
        <w:rPr>
          <w:rFonts w:ascii="Arial" w:hAnsi="Arial" w:cs="Arial"/>
          <w:sz w:val="24"/>
          <w:szCs w:val="24"/>
        </w:rPr>
        <w:t>zásady</w:t>
      </w:r>
      <w:r w:rsidRPr="00196764">
        <w:rPr>
          <w:rFonts w:ascii="Arial" w:hAnsi="Arial" w:cs="Arial"/>
          <w:sz w:val="24"/>
          <w:szCs w:val="24"/>
        </w:rPr>
        <w:t>, když</w:t>
      </w:r>
      <w:r>
        <w:rPr>
          <w:rFonts w:ascii="Arial" w:hAnsi="Arial" w:cs="Arial"/>
          <w:sz w:val="24"/>
          <w:szCs w:val="24"/>
        </w:rPr>
        <w:t xml:space="preserve"> </w:t>
      </w:r>
      <w:r w:rsidR="000A58F6">
        <w:rPr>
          <w:rFonts w:ascii="Arial" w:hAnsi="Arial" w:cs="Arial"/>
          <w:sz w:val="24"/>
          <w:szCs w:val="24"/>
        </w:rPr>
        <w:t>tato</w:t>
      </w:r>
      <w:r w:rsidRPr="00196764">
        <w:rPr>
          <w:rFonts w:ascii="Arial" w:hAnsi="Arial" w:cs="Arial"/>
          <w:sz w:val="24"/>
          <w:szCs w:val="24"/>
        </w:rPr>
        <w:t xml:space="preserve"> </w:t>
      </w:r>
      <w:r w:rsidR="000A58F6">
        <w:rPr>
          <w:rFonts w:ascii="Arial" w:hAnsi="Arial" w:cs="Arial"/>
          <w:sz w:val="24"/>
          <w:szCs w:val="24"/>
        </w:rPr>
        <w:t>se týká dopadů rozhodnutí soudu</w:t>
      </w:r>
      <w:r w:rsidRPr="00196764">
        <w:rPr>
          <w:rFonts w:ascii="Arial" w:hAnsi="Arial" w:cs="Arial"/>
          <w:sz w:val="24"/>
          <w:szCs w:val="24"/>
        </w:rPr>
        <w:t xml:space="preserve"> na určitou věc. Její význam je velký. Zaručuje jakousi stálost právních vztahů, kdy zajišťuje, aby se soudní rozhodnutí po vyčerpání všech dostupných opravných prostředků stalo definitivním a zamezilo tak nekonečnému řetězení sporů. V</w:t>
      </w:r>
      <w:r>
        <w:rPr>
          <w:rFonts w:ascii="Arial" w:hAnsi="Arial" w:cs="Arial"/>
          <w:sz w:val="24"/>
          <w:szCs w:val="24"/>
        </w:rPr>
        <w:t> </w:t>
      </w:r>
      <w:r w:rsidRPr="00196764">
        <w:rPr>
          <w:rFonts w:ascii="Arial" w:hAnsi="Arial" w:cs="Arial"/>
          <w:sz w:val="24"/>
          <w:szCs w:val="24"/>
        </w:rPr>
        <w:t>podstatě</w:t>
      </w:r>
      <w:r>
        <w:rPr>
          <w:rFonts w:ascii="Arial" w:hAnsi="Arial" w:cs="Arial"/>
          <w:sz w:val="24"/>
          <w:szCs w:val="24"/>
        </w:rPr>
        <w:t xml:space="preserve"> </w:t>
      </w:r>
      <w:r w:rsidR="000A58F6">
        <w:rPr>
          <w:rFonts w:ascii="Arial" w:hAnsi="Arial" w:cs="Arial"/>
          <w:sz w:val="24"/>
          <w:szCs w:val="24"/>
        </w:rPr>
        <w:t>zde</w:t>
      </w:r>
      <w:r w:rsidRPr="00196764">
        <w:rPr>
          <w:rFonts w:ascii="Arial" w:hAnsi="Arial" w:cs="Arial"/>
          <w:sz w:val="24"/>
          <w:szCs w:val="24"/>
        </w:rPr>
        <w:t xml:space="preserve"> proti sobě stojí dvě zásady, které by měly být vyvažovány. Jde o zásadu právní jistoty a zásadu spravedlnosti. </w:t>
      </w:r>
    </w:p>
    <w:p w:rsidR="002F7C98" w:rsidRPr="00196764" w:rsidRDefault="002F7C98" w:rsidP="002F7C98">
      <w:pPr>
        <w:ind w:firstLine="527"/>
        <w:rPr>
          <w:rFonts w:ascii="Arial" w:hAnsi="Arial" w:cs="Arial"/>
          <w:sz w:val="24"/>
          <w:szCs w:val="24"/>
        </w:rPr>
      </w:pPr>
      <w:r w:rsidRPr="000A58F6">
        <w:rPr>
          <w:rFonts w:ascii="Arial" w:hAnsi="Arial" w:cs="Arial"/>
          <w:sz w:val="24"/>
          <w:szCs w:val="24"/>
        </w:rPr>
        <w:t>Pokud tuto zásadu aplikujem</w:t>
      </w:r>
      <w:r w:rsidR="006E3D5D">
        <w:rPr>
          <w:rFonts w:ascii="Arial" w:hAnsi="Arial" w:cs="Arial"/>
          <w:sz w:val="24"/>
          <w:szCs w:val="24"/>
        </w:rPr>
        <w:t>e na odpovědnost ČS</w:t>
      </w:r>
      <w:r w:rsidRPr="000A58F6">
        <w:rPr>
          <w:rFonts w:ascii="Arial" w:hAnsi="Arial" w:cs="Arial"/>
          <w:sz w:val="24"/>
          <w:szCs w:val="24"/>
        </w:rPr>
        <w:t xml:space="preserve"> za škodu, která byla způsobena porušení</w:t>
      </w:r>
      <w:r w:rsidR="00B74EA6">
        <w:rPr>
          <w:rFonts w:ascii="Arial" w:hAnsi="Arial" w:cs="Arial"/>
          <w:sz w:val="24"/>
          <w:szCs w:val="24"/>
        </w:rPr>
        <w:t>m unijního práva NS</w:t>
      </w:r>
      <w:r w:rsidRPr="000A58F6">
        <w:rPr>
          <w:rFonts w:ascii="Arial" w:hAnsi="Arial" w:cs="Arial"/>
          <w:sz w:val="24"/>
          <w:szCs w:val="24"/>
        </w:rPr>
        <w:t>, bude proti sobě stát zásada právní jistoty, kterou nabouralo právě toto nesprávné ro</w:t>
      </w:r>
      <w:r w:rsidR="000A58F6">
        <w:rPr>
          <w:rFonts w:ascii="Arial" w:hAnsi="Arial" w:cs="Arial"/>
          <w:sz w:val="24"/>
          <w:szCs w:val="24"/>
        </w:rPr>
        <w:t>zhodnutí spočívající v chybné</w:t>
      </w:r>
      <w:r w:rsidRPr="000A58F6">
        <w:rPr>
          <w:rFonts w:ascii="Arial" w:hAnsi="Arial" w:cs="Arial"/>
          <w:sz w:val="24"/>
          <w:szCs w:val="24"/>
        </w:rPr>
        <w:t xml:space="preserve"> aplikaci unijního práva a zásada</w:t>
      </w:r>
      <w:r w:rsidR="000A58F6">
        <w:rPr>
          <w:rFonts w:ascii="Arial" w:hAnsi="Arial" w:cs="Arial"/>
          <w:sz w:val="24"/>
          <w:szCs w:val="24"/>
        </w:rPr>
        <w:t xml:space="preserve"> efektivní ochrany jednotlivce a jeho unijních práv</w:t>
      </w:r>
      <w:r w:rsidRPr="000A58F6">
        <w:rPr>
          <w:rFonts w:ascii="Arial" w:hAnsi="Arial" w:cs="Arial"/>
          <w:sz w:val="24"/>
          <w:szCs w:val="24"/>
        </w:rPr>
        <w:t xml:space="preserve">, a </w:t>
      </w:r>
      <w:r w:rsidR="000A58F6">
        <w:rPr>
          <w:rFonts w:ascii="Arial" w:hAnsi="Arial" w:cs="Arial"/>
          <w:sz w:val="24"/>
          <w:szCs w:val="24"/>
        </w:rPr>
        <w:t>také</w:t>
      </w:r>
      <w:r w:rsidRPr="000A58F6">
        <w:rPr>
          <w:rFonts w:ascii="Arial" w:hAnsi="Arial" w:cs="Arial"/>
          <w:sz w:val="24"/>
          <w:szCs w:val="24"/>
        </w:rPr>
        <w:t xml:space="preserve"> ucelený výklad unijního práva.</w:t>
      </w:r>
      <w:r w:rsidRPr="000A58F6">
        <w:rPr>
          <w:rStyle w:val="Znakapoznpodarou"/>
          <w:rFonts w:ascii="Arial" w:hAnsi="Arial" w:cs="Arial"/>
          <w:sz w:val="24"/>
          <w:szCs w:val="24"/>
        </w:rPr>
        <w:footnoteReference w:id="119"/>
      </w:r>
    </w:p>
    <w:p w:rsidR="002F7C98" w:rsidRPr="00196764" w:rsidRDefault="002F7C98" w:rsidP="002F7C98">
      <w:pPr>
        <w:ind w:firstLine="527"/>
        <w:rPr>
          <w:rFonts w:ascii="Arial" w:hAnsi="Arial" w:cs="Arial"/>
          <w:sz w:val="24"/>
          <w:szCs w:val="24"/>
        </w:rPr>
      </w:pPr>
      <w:r w:rsidRPr="00196764">
        <w:rPr>
          <w:rFonts w:ascii="Arial" w:hAnsi="Arial" w:cs="Arial"/>
          <w:sz w:val="24"/>
          <w:szCs w:val="24"/>
        </w:rPr>
        <w:t xml:space="preserve">Příkladem nám může být právě samotný judikát </w:t>
      </w:r>
      <w:proofErr w:type="spellStart"/>
      <w:r w:rsidRPr="00196764">
        <w:rPr>
          <w:rFonts w:ascii="Arial" w:hAnsi="Arial" w:cs="Arial"/>
          <w:i/>
          <w:sz w:val="24"/>
          <w:szCs w:val="24"/>
        </w:rPr>
        <w:t>Köbler</w:t>
      </w:r>
      <w:proofErr w:type="spellEnd"/>
      <w:r w:rsidRPr="00196764">
        <w:rPr>
          <w:rFonts w:ascii="Arial" w:hAnsi="Arial" w:cs="Arial"/>
          <w:sz w:val="24"/>
          <w:szCs w:val="24"/>
        </w:rPr>
        <w:t>. Členové v</w:t>
      </w:r>
      <w:r w:rsidR="006E3D5D">
        <w:rPr>
          <w:rFonts w:ascii="Arial" w:hAnsi="Arial" w:cs="Arial"/>
          <w:sz w:val="24"/>
          <w:szCs w:val="24"/>
        </w:rPr>
        <w:t xml:space="preserve">lád jednotlivých ČS </w:t>
      </w:r>
      <w:r w:rsidRPr="00196764">
        <w:rPr>
          <w:rFonts w:ascii="Arial" w:hAnsi="Arial" w:cs="Arial"/>
          <w:sz w:val="24"/>
          <w:szCs w:val="24"/>
        </w:rPr>
        <w:t xml:space="preserve">se domnívali, že samotný princip odpovědnosti za </w:t>
      </w:r>
      <w:r w:rsidR="00B74EA6">
        <w:rPr>
          <w:rFonts w:ascii="Arial" w:hAnsi="Arial" w:cs="Arial"/>
          <w:sz w:val="24"/>
          <w:szCs w:val="24"/>
        </w:rPr>
        <w:t>porušování práva NS</w:t>
      </w:r>
      <w:r w:rsidRPr="00196764">
        <w:rPr>
          <w:rFonts w:ascii="Arial" w:hAnsi="Arial" w:cs="Arial"/>
          <w:sz w:val="24"/>
          <w:szCs w:val="24"/>
        </w:rPr>
        <w:t xml:space="preserve"> jejich států nemůže být aplikován i na moc soudní a její samotná rozhodnutí, která jsou učiněna v posledním stupni. Důvodem je podle nich právě princip právní </w:t>
      </w:r>
      <w:r w:rsidRPr="00196764">
        <w:rPr>
          <w:rFonts w:ascii="Arial" w:hAnsi="Arial" w:cs="Arial"/>
          <w:sz w:val="24"/>
          <w:szCs w:val="24"/>
        </w:rPr>
        <w:lastRenderedPageBreak/>
        <w:t>jistoty, resp. vážnost věci rozsouzené, nezávislost soudce nebo neexistence soudu příslušného k rozhodování sporů o této odpovědnosti.</w:t>
      </w:r>
      <w:r w:rsidRPr="00196764">
        <w:rPr>
          <w:rStyle w:val="Znakapoznpodarou"/>
          <w:rFonts w:ascii="Arial" w:hAnsi="Arial" w:cs="Arial"/>
          <w:sz w:val="24"/>
          <w:szCs w:val="24"/>
        </w:rPr>
        <w:footnoteReference w:id="120"/>
      </w:r>
      <w:r w:rsidRPr="00196764">
        <w:rPr>
          <w:rFonts w:ascii="Arial" w:hAnsi="Arial" w:cs="Arial"/>
          <w:sz w:val="24"/>
          <w:szCs w:val="24"/>
        </w:rPr>
        <w:t xml:space="preserve"> </w:t>
      </w:r>
    </w:p>
    <w:p w:rsidR="002F7C98" w:rsidRPr="00196764" w:rsidRDefault="002F7C98" w:rsidP="002F7C98">
      <w:pPr>
        <w:ind w:firstLine="527"/>
        <w:rPr>
          <w:rFonts w:ascii="Arial" w:hAnsi="Arial" w:cs="Arial"/>
          <w:sz w:val="24"/>
          <w:szCs w:val="24"/>
        </w:rPr>
      </w:pPr>
      <w:r w:rsidRPr="00196764">
        <w:rPr>
          <w:rFonts w:ascii="Arial" w:hAnsi="Arial" w:cs="Arial"/>
          <w:sz w:val="24"/>
          <w:szCs w:val="24"/>
        </w:rPr>
        <w:t xml:space="preserve">SD však toto zpochybňoval, přičemž si uvědomoval vážnost této oblasti. Při svém rozhodování nezapomněl v této souvislosti podotknout i rozsudek </w:t>
      </w:r>
      <w:proofErr w:type="spellStart"/>
      <w:r w:rsidRPr="00196764">
        <w:rPr>
          <w:rFonts w:ascii="Arial" w:hAnsi="Arial" w:cs="Arial"/>
          <w:i/>
          <w:sz w:val="24"/>
          <w:szCs w:val="24"/>
        </w:rPr>
        <w:t>Eco</w:t>
      </w:r>
      <w:proofErr w:type="spellEnd"/>
      <w:r>
        <w:rPr>
          <w:rFonts w:ascii="Arial" w:hAnsi="Arial" w:cs="Arial"/>
          <w:i/>
          <w:sz w:val="24"/>
          <w:szCs w:val="24"/>
        </w:rPr>
        <w:t xml:space="preserve"> </w:t>
      </w:r>
      <w:proofErr w:type="spellStart"/>
      <w:r w:rsidRPr="00196764">
        <w:rPr>
          <w:rFonts w:ascii="Arial" w:hAnsi="Arial" w:cs="Arial"/>
          <w:i/>
          <w:sz w:val="24"/>
          <w:szCs w:val="24"/>
        </w:rPr>
        <w:t>Swiss</w:t>
      </w:r>
      <w:proofErr w:type="spellEnd"/>
      <w:r w:rsidRPr="00196764">
        <w:rPr>
          <w:rStyle w:val="Znakapoznpodarou"/>
          <w:rFonts w:ascii="Arial" w:hAnsi="Arial" w:cs="Arial"/>
          <w:sz w:val="24"/>
          <w:szCs w:val="24"/>
        </w:rPr>
        <w:footnoteReference w:id="121"/>
      </w:r>
      <w:r w:rsidRPr="00196764">
        <w:rPr>
          <w:rFonts w:ascii="Arial" w:hAnsi="Arial" w:cs="Arial"/>
          <w:sz w:val="24"/>
          <w:szCs w:val="24"/>
        </w:rPr>
        <w:t>, ve kterém je dosah zásady věci rozsouzené také zmíněn a princip věci pravomocně rozsouzené uznán jako jedna ze zásad vnitrostátních justičních systémů.</w:t>
      </w:r>
    </w:p>
    <w:p w:rsidR="002F7C98" w:rsidRPr="00196764" w:rsidRDefault="002F7C98" w:rsidP="002F7C98">
      <w:pPr>
        <w:ind w:firstLine="527"/>
        <w:rPr>
          <w:rFonts w:ascii="Arial" w:hAnsi="Arial" w:cs="Arial"/>
          <w:sz w:val="24"/>
          <w:szCs w:val="24"/>
        </w:rPr>
      </w:pPr>
      <w:r w:rsidRPr="00196764">
        <w:rPr>
          <w:rFonts w:ascii="Arial" w:hAnsi="Arial" w:cs="Arial"/>
          <w:sz w:val="24"/>
          <w:szCs w:val="24"/>
        </w:rPr>
        <w:t xml:space="preserve">Generální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ve svých závěrech a samotný SD v rozhodnutí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poznamenávají dva důležité fakty. Ří</w:t>
      </w:r>
      <w:r w:rsidR="000A58F6">
        <w:rPr>
          <w:rFonts w:ascii="Arial" w:hAnsi="Arial" w:cs="Arial"/>
          <w:sz w:val="24"/>
          <w:szCs w:val="24"/>
        </w:rPr>
        <w:t>zení domáhající se odpovědnosti</w:t>
      </w:r>
      <w:r w:rsidRPr="00196764">
        <w:rPr>
          <w:rFonts w:ascii="Arial" w:hAnsi="Arial" w:cs="Arial"/>
          <w:sz w:val="24"/>
          <w:szCs w:val="24"/>
        </w:rPr>
        <w:t xml:space="preserve"> </w:t>
      </w:r>
      <w:r w:rsidR="006E3D5D">
        <w:rPr>
          <w:rFonts w:ascii="Arial" w:hAnsi="Arial" w:cs="Arial"/>
          <w:sz w:val="24"/>
          <w:szCs w:val="24"/>
        </w:rPr>
        <w:t>ČS</w:t>
      </w:r>
      <w:r>
        <w:rPr>
          <w:rFonts w:ascii="Arial" w:hAnsi="Arial" w:cs="Arial"/>
          <w:sz w:val="24"/>
          <w:szCs w:val="24"/>
        </w:rPr>
        <w:t xml:space="preserve"> </w:t>
      </w:r>
      <w:r w:rsidRPr="00196764">
        <w:rPr>
          <w:rFonts w:ascii="Arial" w:hAnsi="Arial" w:cs="Arial"/>
          <w:sz w:val="24"/>
          <w:szCs w:val="24"/>
        </w:rPr>
        <w:t xml:space="preserve">za škodu za rozsudek soudu rozhodujícího v poslední instanci nemá stejný předmět </w:t>
      </w:r>
      <w:proofErr w:type="gramStart"/>
      <w:r w:rsidRPr="00196764">
        <w:rPr>
          <w:rFonts w:ascii="Arial" w:hAnsi="Arial" w:cs="Arial"/>
          <w:sz w:val="24"/>
          <w:szCs w:val="24"/>
        </w:rPr>
        <w:t>řízení</w:t>
      </w:r>
      <w:r w:rsidR="00110B12">
        <w:rPr>
          <w:rFonts w:ascii="Arial" w:hAnsi="Arial" w:cs="Arial"/>
          <w:sz w:val="24"/>
          <w:szCs w:val="24"/>
        </w:rPr>
        <w:t xml:space="preserve">              </w:t>
      </w:r>
      <w:r w:rsidRPr="00196764">
        <w:rPr>
          <w:rFonts w:ascii="Arial" w:hAnsi="Arial" w:cs="Arial"/>
          <w:sz w:val="24"/>
          <w:szCs w:val="24"/>
        </w:rPr>
        <w:t xml:space="preserve"> a nemusí</w:t>
      </w:r>
      <w:proofErr w:type="gramEnd"/>
      <w:r w:rsidRPr="00196764">
        <w:rPr>
          <w:rFonts w:ascii="Arial" w:hAnsi="Arial" w:cs="Arial"/>
          <w:sz w:val="24"/>
          <w:szCs w:val="24"/>
        </w:rPr>
        <w:t xml:space="preserve"> mít tytéž strany jako řízení, které mu předcházelo a stalo se konečným. Strana žalující se totiž domáhá náhrady škody</w:t>
      </w:r>
      <w:r w:rsidRPr="000A58F6">
        <w:rPr>
          <w:rFonts w:ascii="Arial" w:hAnsi="Arial" w:cs="Arial"/>
          <w:sz w:val="24"/>
          <w:szCs w:val="24"/>
        </w:rPr>
        <w:t>, jež jí byla</w:t>
      </w:r>
      <w:r w:rsidRPr="00196764">
        <w:rPr>
          <w:rFonts w:ascii="Arial" w:hAnsi="Arial" w:cs="Arial"/>
          <w:sz w:val="24"/>
          <w:szCs w:val="24"/>
        </w:rPr>
        <w:t xml:space="preserve"> státem způsobena, nepopírá te</w:t>
      </w:r>
      <w:r>
        <w:rPr>
          <w:rFonts w:ascii="Arial" w:hAnsi="Arial" w:cs="Arial"/>
          <w:sz w:val="24"/>
          <w:szCs w:val="24"/>
        </w:rPr>
        <w:t>dy vážnost věci již rozsouzené. I</w:t>
      </w:r>
      <w:r w:rsidRPr="00196764">
        <w:rPr>
          <w:rFonts w:ascii="Arial" w:hAnsi="Arial" w:cs="Arial"/>
          <w:sz w:val="24"/>
          <w:szCs w:val="24"/>
        </w:rPr>
        <w:t xml:space="preserve">nstitut odpovědnosti </w:t>
      </w:r>
      <w:r w:rsidR="006E3D5D">
        <w:rPr>
          <w:rFonts w:ascii="Arial" w:hAnsi="Arial" w:cs="Arial"/>
          <w:sz w:val="24"/>
          <w:szCs w:val="24"/>
        </w:rPr>
        <w:t>ČS</w:t>
      </w:r>
      <w:r w:rsidRPr="00196764">
        <w:rPr>
          <w:rFonts w:ascii="Arial" w:hAnsi="Arial" w:cs="Arial"/>
          <w:sz w:val="24"/>
          <w:szCs w:val="24"/>
        </w:rPr>
        <w:t xml:space="preserve"> za škodu</w:t>
      </w:r>
      <w:r>
        <w:rPr>
          <w:rFonts w:ascii="Arial" w:hAnsi="Arial" w:cs="Arial"/>
          <w:sz w:val="24"/>
          <w:szCs w:val="24"/>
        </w:rPr>
        <w:t xml:space="preserve"> </w:t>
      </w:r>
      <w:r w:rsidRPr="000A58F6">
        <w:rPr>
          <w:rFonts w:ascii="Arial" w:hAnsi="Arial" w:cs="Arial"/>
          <w:sz w:val="24"/>
          <w:szCs w:val="24"/>
        </w:rPr>
        <w:t>způsobenou jednotlivci porušením unijního práva</w:t>
      </w:r>
      <w:r w:rsidR="000A58F6">
        <w:rPr>
          <w:rFonts w:ascii="Arial" w:hAnsi="Arial" w:cs="Arial"/>
          <w:sz w:val="24"/>
          <w:szCs w:val="24"/>
        </w:rPr>
        <w:t xml:space="preserve"> se,</w:t>
      </w:r>
      <w:r w:rsidRPr="00196764">
        <w:rPr>
          <w:rFonts w:ascii="Arial" w:hAnsi="Arial" w:cs="Arial"/>
          <w:sz w:val="24"/>
          <w:szCs w:val="24"/>
        </w:rPr>
        <w:t xml:space="preserve"> v souladu s unijním právním řádem</w:t>
      </w:r>
      <w:r w:rsidR="000A58F6">
        <w:rPr>
          <w:rFonts w:ascii="Arial" w:hAnsi="Arial" w:cs="Arial"/>
          <w:sz w:val="24"/>
          <w:szCs w:val="24"/>
        </w:rPr>
        <w:t>,</w:t>
      </w:r>
      <w:r w:rsidRPr="00196764">
        <w:rPr>
          <w:rFonts w:ascii="Arial" w:hAnsi="Arial" w:cs="Arial"/>
          <w:sz w:val="24"/>
          <w:szCs w:val="24"/>
        </w:rPr>
        <w:t xml:space="preserve"> domáhá samotné náhrady škody, nikoliv přezkoumání rozhodnutí, které mělo tuto škodu zapříčinit.</w:t>
      </w:r>
      <w:r w:rsidRPr="00196764">
        <w:rPr>
          <w:rStyle w:val="Znakapoznpodarou"/>
          <w:rFonts w:ascii="Arial" w:hAnsi="Arial" w:cs="Arial"/>
          <w:sz w:val="24"/>
          <w:szCs w:val="24"/>
        </w:rPr>
        <w:footnoteReference w:id="122"/>
      </w:r>
      <w:r w:rsidRPr="00196764">
        <w:rPr>
          <w:rFonts w:ascii="Arial" w:hAnsi="Arial" w:cs="Arial"/>
          <w:sz w:val="24"/>
          <w:szCs w:val="24"/>
        </w:rPr>
        <w:t xml:space="preserve"> </w:t>
      </w:r>
    </w:p>
    <w:p w:rsidR="002F7C98" w:rsidRPr="00196764" w:rsidRDefault="002F7C98" w:rsidP="002F7C98">
      <w:pPr>
        <w:ind w:firstLine="527"/>
        <w:rPr>
          <w:rFonts w:ascii="Arial" w:hAnsi="Arial" w:cs="Arial"/>
          <w:sz w:val="24"/>
          <w:szCs w:val="24"/>
        </w:rPr>
      </w:pPr>
      <w:r w:rsidRPr="00196764">
        <w:rPr>
          <w:rFonts w:ascii="Arial" w:hAnsi="Arial" w:cs="Arial"/>
          <w:sz w:val="24"/>
          <w:szCs w:val="24"/>
        </w:rPr>
        <w:t>SD se ve svých rozsudcích zabýval i problematikou nezávislosti soudce, která s výše uvedeným úzce</w:t>
      </w:r>
      <w:r>
        <w:rPr>
          <w:rFonts w:ascii="Arial" w:hAnsi="Arial" w:cs="Arial"/>
          <w:sz w:val="24"/>
          <w:szCs w:val="24"/>
        </w:rPr>
        <w:t xml:space="preserve"> souvisí. Důležité je poznamenat</w:t>
      </w:r>
      <w:r w:rsidRPr="00196764">
        <w:rPr>
          <w:rFonts w:ascii="Arial" w:hAnsi="Arial" w:cs="Arial"/>
          <w:sz w:val="24"/>
          <w:szCs w:val="24"/>
        </w:rPr>
        <w:t xml:space="preserve">, že v tomto případě </w:t>
      </w:r>
      <w:proofErr w:type="gramStart"/>
      <w:r w:rsidRPr="00196764">
        <w:rPr>
          <w:rFonts w:ascii="Arial" w:hAnsi="Arial" w:cs="Arial"/>
          <w:sz w:val="24"/>
          <w:szCs w:val="24"/>
        </w:rPr>
        <w:t xml:space="preserve">nejde </w:t>
      </w:r>
      <w:r w:rsidR="00110B12">
        <w:rPr>
          <w:rFonts w:ascii="Arial" w:hAnsi="Arial" w:cs="Arial"/>
          <w:sz w:val="24"/>
          <w:szCs w:val="24"/>
        </w:rPr>
        <w:t xml:space="preserve">            </w:t>
      </w:r>
      <w:r w:rsidRPr="00196764">
        <w:rPr>
          <w:rFonts w:ascii="Arial" w:hAnsi="Arial" w:cs="Arial"/>
          <w:sz w:val="24"/>
          <w:szCs w:val="24"/>
        </w:rPr>
        <w:t>o subjektivní</w:t>
      </w:r>
      <w:proofErr w:type="gramEnd"/>
      <w:r w:rsidRPr="00196764">
        <w:rPr>
          <w:rFonts w:ascii="Arial" w:hAnsi="Arial" w:cs="Arial"/>
          <w:sz w:val="24"/>
          <w:szCs w:val="24"/>
        </w:rPr>
        <w:t xml:space="preserve"> odpovědnost soudce, nýbrž o odpovědnost </w:t>
      </w:r>
      <w:r w:rsidR="006E3D5D">
        <w:rPr>
          <w:rFonts w:ascii="Arial" w:hAnsi="Arial" w:cs="Arial"/>
          <w:sz w:val="24"/>
          <w:szCs w:val="24"/>
        </w:rPr>
        <w:t>ČS</w:t>
      </w:r>
      <w:r w:rsidRPr="00196764">
        <w:rPr>
          <w:rFonts w:ascii="Arial" w:hAnsi="Arial" w:cs="Arial"/>
          <w:sz w:val="24"/>
          <w:szCs w:val="24"/>
        </w:rPr>
        <w:t>, která dává možnost, samozřejmě za dodržení stanovených podmínek, považovat toto za jistou podporu hodnot právního řádu, tedy i samotné vážnosti soudní moci.</w:t>
      </w:r>
      <w:r w:rsidRPr="00196764">
        <w:rPr>
          <w:rStyle w:val="Znakapoznpodarou"/>
          <w:rFonts w:ascii="Arial" w:hAnsi="Arial" w:cs="Arial"/>
          <w:sz w:val="24"/>
          <w:szCs w:val="24"/>
        </w:rPr>
        <w:footnoteReference w:id="123"/>
      </w:r>
      <w:r w:rsidRPr="00196764">
        <w:rPr>
          <w:rFonts w:ascii="Arial" w:hAnsi="Arial" w:cs="Arial"/>
          <w:sz w:val="24"/>
          <w:szCs w:val="24"/>
        </w:rPr>
        <w:t xml:space="preserve"> Toto </w:t>
      </w:r>
      <w:proofErr w:type="gramStart"/>
      <w:r w:rsidRPr="00196764">
        <w:rPr>
          <w:rFonts w:ascii="Arial" w:hAnsi="Arial" w:cs="Arial"/>
          <w:sz w:val="24"/>
          <w:szCs w:val="24"/>
        </w:rPr>
        <w:t xml:space="preserve">potvrzuje </w:t>
      </w:r>
      <w:r w:rsidR="00110B12">
        <w:rPr>
          <w:rFonts w:ascii="Arial" w:hAnsi="Arial" w:cs="Arial"/>
          <w:sz w:val="24"/>
          <w:szCs w:val="24"/>
        </w:rPr>
        <w:t xml:space="preserve">                   </w:t>
      </w:r>
      <w:r w:rsidRPr="00196764">
        <w:rPr>
          <w:rFonts w:ascii="Arial" w:hAnsi="Arial" w:cs="Arial"/>
          <w:sz w:val="24"/>
          <w:szCs w:val="24"/>
        </w:rPr>
        <w:t>i generální</w:t>
      </w:r>
      <w:proofErr w:type="gramEnd"/>
      <w:r w:rsidRPr="00196764">
        <w:rPr>
          <w:rFonts w:ascii="Arial" w:hAnsi="Arial" w:cs="Arial"/>
          <w:sz w:val="24"/>
          <w:szCs w:val="24"/>
        </w:rPr>
        <w:t xml:space="preserve"> advokát </w:t>
      </w:r>
      <w:proofErr w:type="spellStart"/>
      <w:r w:rsidRPr="00196764">
        <w:rPr>
          <w:rFonts w:ascii="Arial" w:hAnsi="Arial" w:cs="Arial"/>
          <w:sz w:val="24"/>
          <w:szCs w:val="24"/>
        </w:rPr>
        <w:t>Léger</w:t>
      </w:r>
      <w:proofErr w:type="spellEnd"/>
      <w:r w:rsidRPr="00196764">
        <w:rPr>
          <w:rFonts w:ascii="Arial" w:hAnsi="Arial" w:cs="Arial"/>
          <w:sz w:val="24"/>
          <w:szCs w:val="24"/>
        </w:rPr>
        <w:t xml:space="preserve"> ve svém stanovisku v judikátu </w:t>
      </w:r>
      <w:proofErr w:type="spellStart"/>
      <w:r w:rsidRPr="00196764">
        <w:rPr>
          <w:rFonts w:ascii="Arial" w:hAnsi="Arial" w:cs="Arial"/>
          <w:i/>
          <w:sz w:val="24"/>
          <w:szCs w:val="24"/>
        </w:rPr>
        <w:t>Traghetti</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del</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Mediterraneo</w:t>
      </w:r>
      <w:proofErr w:type="spellEnd"/>
      <w:r w:rsidRPr="00196764">
        <w:rPr>
          <w:rStyle w:val="Znakapoznpodarou"/>
          <w:rFonts w:ascii="Arial" w:hAnsi="Arial" w:cs="Arial"/>
          <w:sz w:val="24"/>
          <w:szCs w:val="24"/>
        </w:rPr>
        <w:footnoteReference w:id="124"/>
      </w:r>
      <w:r w:rsidRPr="00196764">
        <w:rPr>
          <w:rFonts w:ascii="Arial" w:hAnsi="Arial" w:cs="Arial"/>
          <w:sz w:val="24"/>
          <w:szCs w:val="24"/>
        </w:rPr>
        <w:t xml:space="preserve">, ve kterém podotýká následující: </w:t>
      </w:r>
      <w:r w:rsidRPr="00196764">
        <w:rPr>
          <w:rFonts w:ascii="Arial" w:hAnsi="Arial" w:cs="Arial"/>
          <w:i/>
          <w:sz w:val="24"/>
          <w:szCs w:val="24"/>
        </w:rPr>
        <w:t>„Jestliže totiž specifičnost soudní funkce, jakož i oprávněné požadavky na právní jistotu byly Soudním dvorem zohledněny, a vedly ho tak k omezení odpovědnosti státu na „výjimečný“ případ, kdy soud zjevně porušil použitelné právo, nemění to nic na skutečnosti, že měl za to, že ani zásada nezávislosti soudů, ani zásada překážky věci definitivně rozsouzené nemohou odůvodnit obecné vyloučení veškeré odpovědnosti státu v případě porušení práva Společenství přičitatelného takovému soudu.“</w:t>
      </w:r>
      <w:r w:rsidRPr="00196764">
        <w:rPr>
          <w:rStyle w:val="Znakapoznpodarou"/>
          <w:rFonts w:ascii="Arial" w:hAnsi="Arial" w:cs="Arial"/>
          <w:sz w:val="24"/>
          <w:szCs w:val="24"/>
        </w:rPr>
        <w:footnoteReference w:id="125"/>
      </w:r>
    </w:p>
    <w:p w:rsidR="002F7C98" w:rsidRPr="00196764" w:rsidRDefault="002F7C98" w:rsidP="002F7C98">
      <w:pPr>
        <w:ind w:firstLine="527"/>
        <w:rPr>
          <w:rFonts w:ascii="Arial" w:hAnsi="Arial" w:cs="Arial"/>
        </w:rPr>
      </w:pPr>
      <w:r w:rsidRPr="00196764">
        <w:rPr>
          <w:rFonts w:ascii="Arial" w:hAnsi="Arial" w:cs="Arial"/>
          <w:sz w:val="24"/>
          <w:szCs w:val="24"/>
        </w:rPr>
        <w:lastRenderedPageBreak/>
        <w:t>SD také nezapomněl podotknout, že i ze samotné Evropské úmluvy o ochraně lidských práv a základních svobod vyplývá povinnost států nahradit škodu, která byla způsobena soudy posledního stupně těchto smluvních států</w:t>
      </w:r>
      <w:r w:rsidRPr="00196764">
        <w:rPr>
          <w:rStyle w:val="Znakapoznpodarou"/>
          <w:rFonts w:ascii="Arial" w:hAnsi="Arial" w:cs="Arial"/>
          <w:sz w:val="24"/>
          <w:szCs w:val="24"/>
        </w:rPr>
        <w:footnoteReference w:id="126"/>
      </w:r>
      <w:r w:rsidRPr="00196764">
        <w:rPr>
          <w:rFonts w:ascii="Arial" w:hAnsi="Arial" w:cs="Arial"/>
          <w:sz w:val="24"/>
          <w:szCs w:val="24"/>
        </w:rPr>
        <w:t>, což můžeme považovat za další pádnou námitku, proč nejde o narušení této zásady.</w:t>
      </w:r>
      <w:r w:rsidRPr="00196764">
        <w:rPr>
          <w:rFonts w:ascii="Arial" w:hAnsi="Arial" w:cs="Arial"/>
        </w:rPr>
        <w:t xml:space="preserve"> </w:t>
      </w:r>
    </w:p>
    <w:p w:rsidR="002F7C98" w:rsidRDefault="002F7C98" w:rsidP="002F7C98">
      <w:pPr>
        <w:ind w:firstLine="527"/>
        <w:rPr>
          <w:rFonts w:ascii="Arial" w:hAnsi="Arial" w:cs="Arial"/>
          <w:sz w:val="24"/>
          <w:szCs w:val="24"/>
        </w:rPr>
      </w:pPr>
      <w:r w:rsidRPr="00196764">
        <w:rPr>
          <w:rFonts w:ascii="Arial" w:hAnsi="Arial" w:cs="Arial"/>
          <w:sz w:val="24"/>
          <w:szCs w:val="24"/>
        </w:rPr>
        <w:t xml:space="preserve">SD tak v tomto případě jeden z hlavních argumentů vlád </w:t>
      </w:r>
      <w:r w:rsidR="006E3D5D">
        <w:rPr>
          <w:rFonts w:ascii="Arial" w:hAnsi="Arial" w:cs="Arial"/>
          <w:sz w:val="24"/>
          <w:szCs w:val="24"/>
        </w:rPr>
        <w:t>ČS</w:t>
      </w:r>
      <w:r w:rsidRPr="00196764">
        <w:rPr>
          <w:rFonts w:ascii="Arial" w:hAnsi="Arial" w:cs="Arial"/>
          <w:sz w:val="24"/>
          <w:szCs w:val="24"/>
        </w:rPr>
        <w:t xml:space="preserve">, a to že by uznáním odpovědnosti za porušení unijního práva rozhodnutím soudů těchto států mohl být narušen princip res </w:t>
      </w:r>
      <w:proofErr w:type="spellStart"/>
      <w:r w:rsidRPr="00196764">
        <w:rPr>
          <w:rFonts w:ascii="Arial" w:hAnsi="Arial" w:cs="Arial"/>
          <w:sz w:val="24"/>
          <w:szCs w:val="24"/>
        </w:rPr>
        <w:t>iudicata</w:t>
      </w:r>
      <w:proofErr w:type="spellEnd"/>
      <w:r w:rsidRPr="00196764">
        <w:rPr>
          <w:rFonts w:ascii="Arial" w:hAnsi="Arial" w:cs="Arial"/>
          <w:sz w:val="24"/>
          <w:szCs w:val="24"/>
        </w:rPr>
        <w:t>, vhodně odmítl.</w:t>
      </w:r>
      <w:r>
        <w:rPr>
          <w:rFonts w:ascii="Arial" w:hAnsi="Arial" w:cs="Arial"/>
          <w:sz w:val="24"/>
          <w:szCs w:val="24"/>
        </w:rPr>
        <w:t xml:space="preserve"> </w:t>
      </w:r>
      <w:r w:rsidRPr="00107AB3">
        <w:rPr>
          <w:rFonts w:ascii="Arial" w:hAnsi="Arial" w:cs="Arial"/>
          <w:sz w:val="24"/>
          <w:szCs w:val="24"/>
        </w:rPr>
        <w:t xml:space="preserve">Stalo se tomu </w:t>
      </w:r>
      <w:r w:rsidR="00107AB3">
        <w:rPr>
          <w:rFonts w:ascii="Arial" w:hAnsi="Arial" w:cs="Arial"/>
          <w:sz w:val="24"/>
          <w:szCs w:val="24"/>
        </w:rPr>
        <w:t xml:space="preserve">tak hlavně z důvodu, že </w:t>
      </w:r>
      <w:r w:rsidR="00110B12">
        <w:rPr>
          <w:rFonts w:ascii="Arial" w:hAnsi="Arial" w:cs="Arial"/>
          <w:sz w:val="24"/>
          <w:szCs w:val="24"/>
        </w:rPr>
        <w:t xml:space="preserve">              </w:t>
      </w:r>
      <w:r w:rsidR="00107AB3">
        <w:rPr>
          <w:rFonts w:ascii="Arial" w:hAnsi="Arial" w:cs="Arial"/>
          <w:sz w:val="24"/>
          <w:szCs w:val="24"/>
        </w:rPr>
        <w:t>i když</w:t>
      </w:r>
      <w:r w:rsidRPr="00196764">
        <w:rPr>
          <w:rFonts w:ascii="Arial" w:hAnsi="Arial" w:cs="Arial"/>
          <w:sz w:val="24"/>
          <w:szCs w:val="24"/>
        </w:rPr>
        <w:t xml:space="preserve"> tyto výše uvedené zásady mají velkou právní sílu, nemohou ospravedlnit vyloučení odpovědnosti státu za škodu přičitatelnou </w:t>
      </w:r>
      <w:proofErr w:type="gramStart"/>
      <w:r w:rsidRPr="00196764">
        <w:rPr>
          <w:rFonts w:ascii="Arial" w:hAnsi="Arial" w:cs="Arial"/>
          <w:sz w:val="24"/>
          <w:szCs w:val="24"/>
        </w:rPr>
        <w:t>nejvyššímu</w:t>
      </w:r>
      <w:proofErr w:type="gramEnd"/>
      <w:r>
        <w:rPr>
          <w:rFonts w:ascii="Arial" w:hAnsi="Arial" w:cs="Arial"/>
          <w:sz w:val="24"/>
          <w:szCs w:val="24"/>
        </w:rPr>
        <w:t xml:space="preserve"> </w:t>
      </w:r>
      <w:r w:rsidR="00B74EA6">
        <w:rPr>
          <w:rFonts w:ascii="Arial" w:hAnsi="Arial" w:cs="Arial"/>
          <w:sz w:val="24"/>
          <w:szCs w:val="24"/>
        </w:rPr>
        <w:t>NS</w:t>
      </w:r>
      <w:r w:rsidRPr="00196764">
        <w:rPr>
          <w:rFonts w:ascii="Arial" w:hAnsi="Arial" w:cs="Arial"/>
          <w:sz w:val="24"/>
          <w:szCs w:val="24"/>
        </w:rPr>
        <w:t xml:space="preserve"> v souvislosti s výkladem právních pravidel</w:t>
      </w:r>
      <w:r w:rsidR="00107AB3">
        <w:rPr>
          <w:rFonts w:ascii="Arial" w:hAnsi="Arial" w:cs="Arial"/>
          <w:sz w:val="24"/>
          <w:szCs w:val="24"/>
        </w:rPr>
        <w:t xml:space="preserve"> EU</w:t>
      </w:r>
      <w:r w:rsidRPr="00196764">
        <w:rPr>
          <w:rFonts w:ascii="Arial" w:hAnsi="Arial" w:cs="Arial"/>
          <w:sz w:val="24"/>
          <w:szCs w:val="24"/>
        </w:rPr>
        <w:t>. Své stanovisko</w:t>
      </w:r>
      <w:r>
        <w:rPr>
          <w:rFonts w:ascii="Arial" w:hAnsi="Arial" w:cs="Arial"/>
          <w:sz w:val="24"/>
          <w:szCs w:val="24"/>
        </w:rPr>
        <w:t xml:space="preserve"> </w:t>
      </w:r>
      <w:r w:rsidR="00107AB3">
        <w:rPr>
          <w:rFonts w:ascii="Arial" w:hAnsi="Arial" w:cs="Arial"/>
          <w:sz w:val="24"/>
          <w:szCs w:val="24"/>
        </w:rPr>
        <w:t>SD</w:t>
      </w:r>
      <w:r w:rsidRPr="00196764">
        <w:rPr>
          <w:rFonts w:ascii="Arial" w:hAnsi="Arial" w:cs="Arial"/>
          <w:sz w:val="24"/>
          <w:szCs w:val="24"/>
        </w:rPr>
        <w:t xml:space="preserve"> podpořil tím, že tato řízení nelze spojovat a jedná se tak o různé druhy, když řízení o náhradě škody nemůžeme sloučit s řízením původním.</w:t>
      </w:r>
    </w:p>
    <w:p w:rsidR="002F7C98" w:rsidRPr="00196764" w:rsidRDefault="002F7C98" w:rsidP="002F7C98">
      <w:pPr>
        <w:ind w:firstLine="527"/>
        <w:rPr>
          <w:rFonts w:ascii="Arial" w:hAnsi="Arial" w:cs="Arial"/>
          <w:sz w:val="24"/>
          <w:szCs w:val="24"/>
        </w:rPr>
      </w:pPr>
      <w:r>
        <w:rPr>
          <w:rFonts w:ascii="Arial" w:hAnsi="Arial" w:cs="Arial"/>
          <w:sz w:val="24"/>
          <w:szCs w:val="24"/>
        </w:rPr>
        <w:t>Uveďme si na tomto místě jeden kritický pohled, podle kterého by se nabízela možnost podmínky odpovědnosti ještě zpřesnit a zúžit, aby nakonec v praxi nedocházelo k přezkumu věci</w:t>
      </w:r>
      <w:r w:rsidRPr="00196764">
        <w:rPr>
          <w:rFonts w:ascii="Arial" w:hAnsi="Arial" w:cs="Arial"/>
          <w:sz w:val="24"/>
          <w:szCs w:val="24"/>
        </w:rPr>
        <w:t xml:space="preserve">, která již byla jednou pravomocně rozsouzená a </w:t>
      </w:r>
      <w:proofErr w:type="gramStart"/>
      <w:r>
        <w:rPr>
          <w:rFonts w:ascii="Arial" w:hAnsi="Arial" w:cs="Arial"/>
          <w:sz w:val="24"/>
          <w:szCs w:val="24"/>
        </w:rPr>
        <w:t xml:space="preserve">tím </w:t>
      </w:r>
      <w:r w:rsidR="00110B12">
        <w:rPr>
          <w:rFonts w:ascii="Arial" w:hAnsi="Arial" w:cs="Arial"/>
          <w:sz w:val="24"/>
          <w:szCs w:val="24"/>
        </w:rPr>
        <w:t xml:space="preserve">            </w:t>
      </w:r>
      <w:r>
        <w:rPr>
          <w:rFonts w:ascii="Arial" w:hAnsi="Arial" w:cs="Arial"/>
          <w:sz w:val="24"/>
          <w:szCs w:val="24"/>
        </w:rPr>
        <w:t>k nekonečnému</w:t>
      </w:r>
      <w:proofErr w:type="gramEnd"/>
      <w:r w:rsidR="00107AB3">
        <w:rPr>
          <w:rFonts w:ascii="Arial" w:hAnsi="Arial" w:cs="Arial"/>
          <w:sz w:val="24"/>
          <w:szCs w:val="24"/>
        </w:rPr>
        <w:t xml:space="preserve"> řetězení sporů. </w:t>
      </w:r>
      <w:r w:rsidRPr="00196764">
        <w:rPr>
          <w:rFonts w:ascii="Arial" w:hAnsi="Arial" w:cs="Arial"/>
          <w:sz w:val="24"/>
          <w:szCs w:val="24"/>
        </w:rPr>
        <w:t>Michal Bobek ve svém článku uvádí</w:t>
      </w:r>
      <w:r>
        <w:rPr>
          <w:rFonts w:ascii="Arial" w:hAnsi="Arial" w:cs="Arial"/>
          <w:sz w:val="24"/>
          <w:szCs w:val="24"/>
        </w:rPr>
        <w:t>:</w:t>
      </w:r>
      <w:r w:rsidRPr="00196764">
        <w:rPr>
          <w:rFonts w:ascii="Arial" w:hAnsi="Arial" w:cs="Arial"/>
          <w:sz w:val="24"/>
          <w:szCs w:val="24"/>
        </w:rPr>
        <w:t xml:space="preserve"> </w:t>
      </w:r>
      <w:r w:rsidRPr="00196764">
        <w:rPr>
          <w:rFonts w:ascii="Arial" w:hAnsi="Arial" w:cs="Arial"/>
          <w:i/>
          <w:sz w:val="24"/>
          <w:szCs w:val="24"/>
        </w:rPr>
        <w:t>„První kolo soudních sporů v rámci členského státu je skončeno a rozhodnutí národního soudu posledního stupně nabylo právní moci. Nespokojený žalobce podá novou žalobu, tentokráte na náhradu škody. Podaří se mu přesvědčit národní soud, aby tuto otázku předložil v rámci řízení o předběžné otázce do Lucemburku. Evropský soudní dvůr konstatuje, že skutečně došlo k porušení komunitárního práva a jednotlivci vznikla škoda. Případ se vrací zpět před soudy členského státu, které jsou nyní vázány právním názorem Evropského soudního dvora a přiznají náhradu škody. Co se však stane s původním rozhodnutím, které je de facto rozhodnutím nezákonným? Nezákonnost rozhodnutí je zpravidla dostatečným důvodem pro obnovení řízení dle vnitrostátního práva. Z pohledu práva komunitárního je bilance ještě</w:t>
      </w:r>
      <w:r>
        <w:rPr>
          <w:rFonts w:ascii="Arial" w:hAnsi="Arial" w:cs="Arial"/>
          <w:i/>
          <w:sz w:val="24"/>
          <w:szCs w:val="24"/>
        </w:rPr>
        <w:t xml:space="preserve"> </w:t>
      </w:r>
      <w:r w:rsidRPr="00196764">
        <w:rPr>
          <w:rFonts w:ascii="Arial" w:hAnsi="Arial" w:cs="Arial"/>
          <w:i/>
          <w:sz w:val="24"/>
          <w:szCs w:val="24"/>
        </w:rPr>
        <w:t>zdrcující: z principu přednosti komunitárního práva plyne, že rozhodnutí orgánů členského státu, které je v rozporu s komunitárním právem, naprosto žádné ochrany věci pravomocně rozhodnuté nepožívá.“</w:t>
      </w:r>
      <w:r w:rsidRPr="00196764">
        <w:rPr>
          <w:rFonts w:ascii="Arial" w:hAnsi="Arial" w:cs="Arial"/>
          <w:sz w:val="24"/>
          <w:szCs w:val="24"/>
        </w:rPr>
        <w:t xml:space="preserve"> </w:t>
      </w:r>
      <w:r w:rsidRPr="00196764">
        <w:rPr>
          <w:rStyle w:val="Znakapoznpodarou"/>
          <w:rFonts w:ascii="Arial" w:hAnsi="Arial" w:cs="Arial"/>
          <w:sz w:val="24"/>
          <w:szCs w:val="24"/>
        </w:rPr>
        <w:footnoteReference w:id="127"/>
      </w:r>
    </w:p>
    <w:p w:rsidR="002F7C98" w:rsidRPr="00196764" w:rsidRDefault="002F7C98" w:rsidP="002F7C98">
      <w:pPr>
        <w:pStyle w:val="Odstavecseseznamem"/>
        <w:ind w:left="0" w:firstLine="527"/>
        <w:rPr>
          <w:rFonts w:ascii="Arial" w:hAnsi="Arial" w:cs="Arial"/>
          <w:sz w:val="24"/>
          <w:szCs w:val="24"/>
        </w:rPr>
      </w:pPr>
      <w:r w:rsidRPr="00196764">
        <w:rPr>
          <w:rFonts w:ascii="Arial" w:hAnsi="Arial" w:cs="Arial"/>
          <w:sz w:val="24"/>
          <w:szCs w:val="24"/>
        </w:rPr>
        <w:t>Překážka věci pr</w:t>
      </w:r>
      <w:r>
        <w:rPr>
          <w:rFonts w:ascii="Arial" w:hAnsi="Arial" w:cs="Arial"/>
          <w:sz w:val="24"/>
          <w:szCs w:val="24"/>
        </w:rPr>
        <w:t xml:space="preserve">avomocně rozsouzené byla </w:t>
      </w:r>
      <w:r w:rsidRPr="00196764">
        <w:rPr>
          <w:rFonts w:ascii="Arial" w:hAnsi="Arial" w:cs="Arial"/>
          <w:sz w:val="24"/>
          <w:szCs w:val="24"/>
        </w:rPr>
        <w:t xml:space="preserve">zmíněna </w:t>
      </w:r>
      <w:r>
        <w:rPr>
          <w:rFonts w:ascii="Arial" w:hAnsi="Arial" w:cs="Arial"/>
          <w:sz w:val="24"/>
          <w:szCs w:val="24"/>
        </w:rPr>
        <w:t xml:space="preserve">i </w:t>
      </w:r>
      <w:r w:rsidRPr="00196764">
        <w:rPr>
          <w:rFonts w:ascii="Arial" w:hAnsi="Arial" w:cs="Arial"/>
          <w:sz w:val="24"/>
          <w:szCs w:val="24"/>
        </w:rPr>
        <w:t>v </w:t>
      </w:r>
      <w:proofErr w:type="gramStart"/>
      <w:r w:rsidRPr="00196764">
        <w:rPr>
          <w:rFonts w:ascii="Arial" w:hAnsi="Arial" w:cs="Arial"/>
          <w:sz w:val="24"/>
          <w:szCs w:val="24"/>
        </w:rPr>
        <w:t xml:space="preserve">judikátu </w:t>
      </w:r>
      <w:r w:rsidR="00110B12">
        <w:rPr>
          <w:rFonts w:ascii="Arial" w:hAnsi="Arial" w:cs="Arial"/>
          <w:sz w:val="24"/>
          <w:szCs w:val="24"/>
        </w:rPr>
        <w:t xml:space="preserve">                   </w:t>
      </w:r>
      <w:proofErr w:type="spellStart"/>
      <w:r w:rsidRPr="00196764">
        <w:rPr>
          <w:rFonts w:ascii="Arial" w:hAnsi="Arial" w:cs="Arial"/>
          <w:i/>
          <w:sz w:val="24"/>
          <w:szCs w:val="24"/>
        </w:rPr>
        <w:t>Kühne</w:t>
      </w:r>
      <w:proofErr w:type="spellEnd"/>
      <w:proofErr w:type="gram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kde nizozemský soud žádá SD o stanovisko, zda je možné se </w:t>
      </w:r>
      <w:r w:rsidRPr="00196764">
        <w:rPr>
          <w:rFonts w:ascii="Arial" w:hAnsi="Arial" w:cs="Arial"/>
          <w:sz w:val="24"/>
          <w:szCs w:val="24"/>
        </w:rPr>
        <w:lastRenderedPageBreak/>
        <w:t xml:space="preserve">odvolávat na princip res </w:t>
      </w:r>
      <w:proofErr w:type="spellStart"/>
      <w:r w:rsidRPr="00196764">
        <w:rPr>
          <w:rFonts w:ascii="Arial" w:hAnsi="Arial" w:cs="Arial"/>
          <w:sz w:val="24"/>
          <w:szCs w:val="24"/>
        </w:rPr>
        <w:t>iudicat</w:t>
      </w:r>
      <w:r w:rsidR="00107AB3">
        <w:rPr>
          <w:rFonts w:ascii="Arial" w:hAnsi="Arial" w:cs="Arial"/>
          <w:sz w:val="24"/>
          <w:szCs w:val="24"/>
        </w:rPr>
        <w:t>a</w:t>
      </w:r>
      <w:proofErr w:type="spellEnd"/>
      <w:r w:rsidR="00107AB3">
        <w:rPr>
          <w:rFonts w:ascii="Arial" w:hAnsi="Arial" w:cs="Arial"/>
          <w:sz w:val="24"/>
          <w:szCs w:val="24"/>
        </w:rPr>
        <w:t xml:space="preserve"> v případě rozhodnutí správních</w:t>
      </w:r>
      <w:r w:rsidRPr="00196764">
        <w:rPr>
          <w:rFonts w:ascii="Arial" w:hAnsi="Arial" w:cs="Arial"/>
          <w:sz w:val="24"/>
          <w:szCs w:val="24"/>
        </w:rPr>
        <w:t xml:space="preserve"> orgánů, když se tato rozhodnutí díky pozdější judikatuře SD projeví jako nesprávná.</w:t>
      </w:r>
      <w:r w:rsidRPr="00196764">
        <w:rPr>
          <w:rStyle w:val="Znakapoznpodarou"/>
          <w:rFonts w:ascii="Arial" w:hAnsi="Arial" w:cs="Arial"/>
          <w:sz w:val="24"/>
          <w:szCs w:val="24"/>
        </w:rPr>
        <w:footnoteReference w:id="128"/>
      </w:r>
      <w:r w:rsidRPr="00196764">
        <w:rPr>
          <w:rFonts w:ascii="Arial" w:hAnsi="Arial" w:cs="Arial"/>
          <w:sz w:val="24"/>
          <w:szCs w:val="24"/>
        </w:rPr>
        <w:t xml:space="preserve"> Ze závěru rozhodnutí</w:t>
      </w:r>
      <w:r>
        <w:rPr>
          <w:rFonts w:ascii="Arial" w:hAnsi="Arial" w:cs="Arial"/>
          <w:sz w:val="24"/>
          <w:szCs w:val="24"/>
        </w:rPr>
        <w:t xml:space="preserve"> </w:t>
      </w:r>
      <w:r w:rsidR="00107AB3">
        <w:rPr>
          <w:rFonts w:ascii="Arial" w:hAnsi="Arial" w:cs="Arial"/>
          <w:sz w:val="24"/>
          <w:szCs w:val="24"/>
        </w:rPr>
        <w:t>SD</w:t>
      </w:r>
      <w:r w:rsidRPr="00196764">
        <w:rPr>
          <w:rFonts w:ascii="Arial" w:hAnsi="Arial" w:cs="Arial"/>
          <w:sz w:val="24"/>
          <w:szCs w:val="24"/>
        </w:rPr>
        <w:t xml:space="preserve"> však vzhledem k principu res </w:t>
      </w:r>
      <w:proofErr w:type="spellStart"/>
      <w:r w:rsidRPr="00196764">
        <w:rPr>
          <w:rFonts w:ascii="Arial" w:hAnsi="Arial" w:cs="Arial"/>
          <w:sz w:val="24"/>
          <w:szCs w:val="24"/>
        </w:rPr>
        <w:t>iudicata</w:t>
      </w:r>
      <w:proofErr w:type="spellEnd"/>
      <w:r w:rsidRPr="00196764">
        <w:rPr>
          <w:rFonts w:ascii="Arial" w:hAnsi="Arial" w:cs="Arial"/>
          <w:sz w:val="24"/>
          <w:szCs w:val="24"/>
        </w:rPr>
        <w:t xml:space="preserve"> nevyplývá povinnost správního orgánu v zásadě přezkoumat</w:t>
      </w:r>
      <w:r>
        <w:rPr>
          <w:rFonts w:ascii="Arial" w:hAnsi="Arial" w:cs="Arial"/>
          <w:sz w:val="24"/>
          <w:szCs w:val="24"/>
        </w:rPr>
        <w:t xml:space="preserve"> </w:t>
      </w:r>
      <w:r w:rsidR="00107AB3">
        <w:rPr>
          <w:rFonts w:ascii="Arial" w:hAnsi="Arial" w:cs="Arial"/>
          <w:sz w:val="24"/>
          <w:szCs w:val="24"/>
        </w:rPr>
        <w:t>každé</w:t>
      </w:r>
      <w:r w:rsidRPr="00196764">
        <w:rPr>
          <w:rFonts w:ascii="Arial" w:hAnsi="Arial" w:cs="Arial"/>
          <w:sz w:val="24"/>
          <w:szCs w:val="24"/>
        </w:rPr>
        <w:t xml:space="preserve"> takové správní rozhodnutí. Nicméně pokud</w:t>
      </w:r>
      <w:r>
        <w:rPr>
          <w:rFonts w:ascii="Arial" w:hAnsi="Arial" w:cs="Arial"/>
          <w:sz w:val="24"/>
          <w:szCs w:val="24"/>
        </w:rPr>
        <w:t xml:space="preserve"> </w:t>
      </w:r>
      <w:r w:rsidR="00107AB3">
        <w:rPr>
          <w:rFonts w:ascii="Arial" w:hAnsi="Arial" w:cs="Arial"/>
          <w:sz w:val="24"/>
          <w:szCs w:val="24"/>
        </w:rPr>
        <w:t>dojde k naplnění podmínek</w:t>
      </w:r>
      <w:r w:rsidRPr="00196764">
        <w:rPr>
          <w:rFonts w:ascii="Arial" w:hAnsi="Arial" w:cs="Arial"/>
          <w:sz w:val="24"/>
          <w:szCs w:val="24"/>
        </w:rPr>
        <w:t>, jež jsou v tomto judikátu stanoveny a takové rozhodnutí je chybné, zásada věci pravomocně rozsouzené se již na něj nevztahuje a může být takové rozhodnutí opět přezkoumáno.</w:t>
      </w:r>
    </w:p>
    <w:p w:rsidR="002F7C98" w:rsidRPr="00196764" w:rsidRDefault="002F7C98" w:rsidP="002F7C98">
      <w:pPr>
        <w:autoSpaceDE w:val="0"/>
        <w:autoSpaceDN w:val="0"/>
        <w:adjustRightInd w:val="0"/>
        <w:ind w:firstLine="527"/>
        <w:rPr>
          <w:rFonts w:ascii="Arial" w:hAnsi="Arial" w:cs="Arial"/>
          <w:sz w:val="24"/>
          <w:szCs w:val="24"/>
        </w:rPr>
      </w:pPr>
      <w:r w:rsidRPr="00196764">
        <w:rPr>
          <w:rFonts w:ascii="Arial" w:hAnsi="Arial" w:cs="Arial"/>
          <w:sz w:val="24"/>
          <w:szCs w:val="24"/>
        </w:rPr>
        <w:t>Naopak</w:t>
      </w:r>
      <w:r>
        <w:rPr>
          <w:rFonts w:ascii="Arial" w:hAnsi="Arial" w:cs="Arial"/>
          <w:sz w:val="24"/>
          <w:szCs w:val="24"/>
        </w:rPr>
        <w:t xml:space="preserve"> </w:t>
      </w:r>
      <w:r w:rsidR="00107AB3">
        <w:rPr>
          <w:rFonts w:ascii="Arial" w:hAnsi="Arial" w:cs="Arial"/>
          <w:sz w:val="24"/>
          <w:szCs w:val="24"/>
        </w:rPr>
        <w:t xml:space="preserve">pozdějším </w:t>
      </w:r>
      <w:r w:rsidRPr="00196764">
        <w:rPr>
          <w:rFonts w:ascii="Arial" w:hAnsi="Arial" w:cs="Arial"/>
          <w:sz w:val="24"/>
          <w:szCs w:val="24"/>
        </w:rPr>
        <w:t xml:space="preserve">rozsudkem </w:t>
      </w:r>
      <w:proofErr w:type="spellStart"/>
      <w:r w:rsidRPr="00196764">
        <w:rPr>
          <w:rFonts w:ascii="Arial" w:hAnsi="Arial" w:cs="Arial"/>
          <w:i/>
          <w:sz w:val="24"/>
          <w:szCs w:val="24"/>
        </w:rPr>
        <w:t>Kapferer</w:t>
      </w:r>
      <w:proofErr w:type="spellEnd"/>
      <w:r w:rsidRPr="00196764">
        <w:rPr>
          <w:rFonts w:ascii="Arial" w:hAnsi="Arial" w:cs="Arial"/>
          <w:sz w:val="24"/>
          <w:szCs w:val="24"/>
        </w:rPr>
        <w:t xml:space="preserve"> byl povznesen požadavek právní jistoty a v souladu s principem </w:t>
      </w:r>
      <w:r w:rsidR="00B74EA6">
        <w:rPr>
          <w:rFonts w:ascii="Arial" w:hAnsi="Arial" w:cs="Arial"/>
          <w:sz w:val="24"/>
          <w:szCs w:val="24"/>
        </w:rPr>
        <w:t xml:space="preserve">res </w:t>
      </w:r>
      <w:proofErr w:type="spellStart"/>
      <w:r w:rsidR="00B74EA6">
        <w:rPr>
          <w:rFonts w:ascii="Arial" w:hAnsi="Arial" w:cs="Arial"/>
          <w:sz w:val="24"/>
          <w:szCs w:val="24"/>
        </w:rPr>
        <w:t>iudicata</w:t>
      </w:r>
      <w:proofErr w:type="spellEnd"/>
      <w:r w:rsidR="00B74EA6">
        <w:rPr>
          <w:rFonts w:ascii="Arial" w:hAnsi="Arial" w:cs="Arial"/>
          <w:sz w:val="24"/>
          <w:szCs w:val="24"/>
        </w:rPr>
        <w:t xml:space="preserve"> SD judikoval, že NS</w:t>
      </w:r>
      <w:r w:rsidR="00107AB3">
        <w:rPr>
          <w:rFonts w:ascii="Arial" w:hAnsi="Arial" w:cs="Arial"/>
          <w:sz w:val="24"/>
          <w:szCs w:val="24"/>
        </w:rPr>
        <w:t xml:space="preserve"> nejsou povinny nebra</w:t>
      </w:r>
      <w:r w:rsidRPr="00196764">
        <w:rPr>
          <w:rFonts w:ascii="Arial" w:hAnsi="Arial" w:cs="Arial"/>
          <w:sz w:val="24"/>
          <w:szCs w:val="24"/>
        </w:rPr>
        <w:t xml:space="preserve">t ohled na překážku věci pravomocně rozsouzené. Konkrétně zde bylo </w:t>
      </w:r>
      <w:r w:rsidR="00107AB3">
        <w:rPr>
          <w:rFonts w:ascii="Arial" w:hAnsi="Arial" w:cs="Arial"/>
          <w:sz w:val="24"/>
          <w:szCs w:val="24"/>
        </w:rPr>
        <w:t>zmíněno</w:t>
      </w:r>
      <w:r w:rsidRPr="00107AB3">
        <w:rPr>
          <w:rFonts w:ascii="Arial" w:hAnsi="Arial" w:cs="Arial"/>
          <w:sz w:val="24"/>
          <w:szCs w:val="24"/>
        </w:rPr>
        <w:t>,</w:t>
      </w:r>
      <w:r w:rsidRPr="00196764">
        <w:rPr>
          <w:rFonts w:ascii="Arial" w:hAnsi="Arial" w:cs="Arial"/>
          <w:sz w:val="24"/>
          <w:szCs w:val="24"/>
        </w:rPr>
        <w:t xml:space="preserve"> že </w:t>
      </w:r>
      <w:r w:rsidRPr="00196764">
        <w:rPr>
          <w:rFonts w:ascii="Arial" w:hAnsi="Arial" w:cs="Arial"/>
          <w:i/>
          <w:sz w:val="24"/>
          <w:szCs w:val="24"/>
        </w:rPr>
        <w:t>„za účelem zajištění jak stability práva a právních vztahů, tak řádného</w:t>
      </w:r>
      <w:r>
        <w:rPr>
          <w:rFonts w:ascii="Arial" w:hAnsi="Arial" w:cs="Arial"/>
          <w:i/>
          <w:sz w:val="24"/>
          <w:szCs w:val="24"/>
        </w:rPr>
        <w:t xml:space="preserve"> </w:t>
      </w:r>
      <w:r w:rsidRPr="00196764">
        <w:rPr>
          <w:rFonts w:ascii="Arial" w:hAnsi="Arial" w:cs="Arial"/>
          <w:i/>
          <w:sz w:val="24"/>
          <w:szCs w:val="24"/>
        </w:rPr>
        <w:t>výkonu spravedlnosti je totiž důležité, aby soudní rozhodnutí, která se po vyčerpání možných procesních prostředků nebo po uplynutí lhůt stanovených pro tyto procesní prostředky stala konečnými, již nemohla být zpochybněna.“</w:t>
      </w:r>
      <w:r w:rsidRPr="00196764">
        <w:rPr>
          <w:rStyle w:val="Znakapoznpodarou"/>
          <w:rFonts w:ascii="Arial" w:hAnsi="Arial" w:cs="Arial"/>
          <w:i/>
          <w:sz w:val="24"/>
          <w:szCs w:val="24"/>
        </w:rPr>
        <w:footnoteReference w:id="129"/>
      </w:r>
      <w:r w:rsidRPr="00196764">
        <w:rPr>
          <w:rFonts w:ascii="Arial" w:hAnsi="Arial" w:cs="Arial"/>
          <w:sz w:val="24"/>
          <w:szCs w:val="24"/>
        </w:rPr>
        <w:t xml:space="preserve"> Tímto tak bylo zamezeno</w:t>
      </w:r>
      <w:r>
        <w:rPr>
          <w:rFonts w:ascii="Arial" w:hAnsi="Arial" w:cs="Arial"/>
          <w:sz w:val="24"/>
          <w:szCs w:val="24"/>
        </w:rPr>
        <w:t xml:space="preserve"> zvyšování počtu možných kauz</w:t>
      </w:r>
      <w:r w:rsidRPr="00196764">
        <w:rPr>
          <w:rFonts w:ascii="Arial" w:hAnsi="Arial" w:cs="Arial"/>
          <w:sz w:val="24"/>
          <w:szCs w:val="24"/>
        </w:rPr>
        <w:t xml:space="preserve">. Pokud by totiž docházelo k přezkumu dřívějších </w:t>
      </w:r>
      <w:r>
        <w:rPr>
          <w:rFonts w:ascii="Arial" w:hAnsi="Arial" w:cs="Arial"/>
          <w:sz w:val="24"/>
          <w:szCs w:val="24"/>
        </w:rPr>
        <w:t xml:space="preserve">soudních </w:t>
      </w:r>
      <w:r w:rsidRPr="00196764">
        <w:rPr>
          <w:rFonts w:ascii="Arial" w:hAnsi="Arial" w:cs="Arial"/>
          <w:sz w:val="24"/>
          <w:szCs w:val="24"/>
        </w:rPr>
        <w:t>rozhodnutí z toho důvodu, že se zdají být v nesouladu s unijním právem, ohrožovalo by to ochranu prá</w:t>
      </w:r>
      <w:r>
        <w:rPr>
          <w:rFonts w:ascii="Arial" w:hAnsi="Arial" w:cs="Arial"/>
          <w:sz w:val="24"/>
          <w:szCs w:val="24"/>
        </w:rPr>
        <w:t>v, jež byly v té konkrétní věci</w:t>
      </w:r>
      <w:r w:rsidRPr="00196764">
        <w:rPr>
          <w:rFonts w:ascii="Arial" w:hAnsi="Arial" w:cs="Arial"/>
          <w:sz w:val="24"/>
          <w:szCs w:val="24"/>
        </w:rPr>
        <w:t xml:space="preserve"> nabyty.</w:t>
      </w:r>
    </w:p>
    <w:p w:rsidR="002F7C98" w:rsidRDefault="002F7C98" w:rsidP="00A47588">
      <w:pPr>
        <w:ind w:firstLine="527"/>
        <w:rPr>
          <w:rFonts w:ascii="Arial" w:hAnsi="Arial" w:cs="Arial"/>
          <w:sz w:val="24"/>
          <w:szCs w:val="24"/>
        </w:rPr>
      </w:pPr>
    </w:p>
    <w:p w:rsidR="00732F62" w:rsidRDefault="00732F62"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Default="00D60A18" w:rsidP="00107AB3">
      <w:pPr>
        <w:rPr>
          <w:rFonts w:ascii="Arial" w:hAnsi="Arial" w:cs="Arial"/>
          <w:sz w:val="24"/>
          <w:szCs w:val="24"/>
        </w:rPr>
      </w:pPr>
    </w:p>
    <w:p w:rsidR="00D60A18" w:rsidRPr="00196764" w:rsidRDefault="00D60A18" w:rsidP="00107AB3">
      <w:pPr>
        <w:rPr>
          <w:rFonts w:ascii="Arial" w:hAnsi="Arial" w:cs="Arial"/>
          <w:sz w:val="24"/>
          <w:szCs w:val="24"/>
        </w:rPr>
      </w:pPr>
    </w:p>
    <w:p w:rsidR="00CF724A" w:rsidRPr="00196764" w:rsidRDefault="00CF724A" w:rsidP="0076560D">
      <w:pPr>
        <w:pStyle w:val="Nadpis1"/>
        <w:numPr>
          <w:ilvl w:val="0"/>
          <w:numId w:val="1"/>
        </w:numPr>
        <w:ind w:left="0" w:firstLine="0"/>
        <w:rPr>
          <w:rFonts w:cs="Arial"/>
        </w:rPr>
      </w:pPr>
      <w:bookmarkStart w:id="22" w:name="_Toc366148628"/>
      <w:r w:rsidRPr="00196764">
        <w:rPr>
          <w:rFonts w:cs="Arial"/>
        </w:rPr>
        <w:lastRenderedPageBreak/>
        <w:t>Možné postihy na úrovni EU</w:t>
      </w:r>
      <w:bookmarkEnd w:id="22"/>
    </w:p>
    <w:p w:rsidR="000236EB" w:rsidRPr="00196764" w:rsidRDefault="000236EB" w:rsidP="00A47588">
      <w:pPr>
        <w:ind w:firstLine="527"/>
        <w:rPr>
          <w:rFonts w:ascii="Arial" w:hAnsi="Arial" w:cs="Arial"/>
        </w:rPr>
      </w:pPr>
    </w:p>
    <w:p w:rsidR="00CC0909" w:rsidRPr="00CC0909" w:rsidRDefault="00A4773D" w:rsidP="00CC0909">
      <w:pPr>
        <w:pStyle w:val="Nadpis2"/>
        <w:numPr>
          <w:ilvl w:val="1"/>
          <w:numId w:val="1"/>
        </w:numPr>
        <w:ind w:left="0" w:firstLine="0"/>
        <w:rPr>
          <w:rFonts w:cs="Arial"/>
        </w:rPr>
      </w:pPr>
      <w:bookmarkStart w:id="23" w:name="_Toc366148629"/>
      <w:r>
        <w:rPr>
          <w:rFonts w:cs="Arial"/>
        </w:rPr>
        <w:t>Žaloba K</w:t>
      </w:r>
      <w:r w:rsidR="00A94A79">
        <w:rPr>
          <w:rFonts w:cs="Arial"/>
        </w:rPr>
        <w:t>omise</w:t>
      </w:r>
      <w:r w:rsidR="008F56CB" w:rsidRPr="00196764">
        <w:rPr>
          <w:rFonts w:cs="Arial"/>
        </w:rPr>
        <w:t xml:space="preserve"> proti členskému státu za porušení práva EU</w:t>
      </w:r>
      <w:r w:rsidR="00385DBF" w:rsidRPr="00196764">
        <w:rPr>
          <w:rFonts w:cs="Arial"/>
        </w:rPr>
        <w:t xml:space="preserve"> a s ní související řízení</w:t>
      </w:r>
      <w:bookmarkEnd w:id="23"/>
    </w:p>
    <w:p w:rsidR="00CC0909" w:rsidRPr="00196764" w:rsidRDefault="00CC0909" w:rsidP="00CC0909">
      <w:pPr>
        <w:ind w:firstLine="527"/>
        <w:rPr>
          <w:rFonts w:ascii="Arial" w:hAnsi="Arial" w:cs="Arial"/>
          <w:sz w:val="24"/>
          <w:szCs w:val="24"/>
        </w:rPr>
      </w:pPr>
      <w:r w:rsidRPr="00196764">
        <w:rPr>
          <w:rFonts w:ascii="Arial" w:hAnsi="Arial" w:cs="Arial"/>
          <w:sz w:val="24"/>
          <w:szCs w:val="24"/>
        </w:rPr>
        <w:t xml:space="preserve">Tak jako v ostatních právních řádech, tak i v tom unijním platí princip </w:t>
      </w:r>
      <w:proofErr w:type="spellStart"/>
      <w:r w:rsidRPr="00196764">
        <w:rPr>
          <w:rFonts w:ascii="Arial" w:hAnsi="Arial" w:cs="Arial"/>
          <w:sz w:val="24"/>
          <w:szCs w:val="24"/>
        </w:rPr>
        <w:t>pacta</w:t>
      </w:r>
      <w:proofErr w:type="spellEnd"/>
      <w:r w:rsidRPr="00196764">
        <w:rPr>
          <w:rFonts w:ascii="Arial" w:hAnsi="Arial" w:cs="Arial"/>
          <w:sz w:val="24"/>
          <w:szCs w:val="24"/>
        </w:rPr>
        <w:t xml:space="preserve"> </w:t>
      </w:r>
      <w:proofErr w:type="spellStart"/>
      <w:r w:rsidRPr="00196764">
        <w:rPr>
          <w:rFonts w:ascii="Arial" w:hAnsi="Arial" w:cs="Arial"/>
          <w:sz w:val="24"/>
          <w:szCs w:val="24"/>
        </w:rPr>
        <w:t>sunt</w:t>
      </w:r>
      <w:proofErr w:type="spellEnd"/>
      <w:r w:rsidRPr="00196764">
        <w:rPr>
          <w:rFonts w:ascii="Arial" w:hAnsi="Arial" w:cs="Arial"/>
          <w:sz w:val="24"/>
          <w:szCs w:val="24"/>
        </w:rPr>
        <w:t xml:space="preserve"> </w:t>
      </w:r>
      <w:proofErr w:type="spellStart"/>
      <w:r w:rsidRPr="00196764">
        <w:rPr>
          <w:rFonts w:ascii="Arial" w:hAnsi="Arial" w:cs="Arial"/>
          <w:sz w:val="24"/>
          <w:szCs w:val="24"/>
        </w:rPr>
        <w:t>servanda</w:t>
      </w:r>
      <w:proofErr w:type="spellEnd"/>
      <w:r w:rsidRPr="00196764">
        <w:rPr>
          <w:rStyle w:val="Znakapoznpodarou"/>
          <w:rFonts w:ascii="Arial" w:hAnsi="Arial" w:cs="Arial"/>
          <w:sz w:val="24"/>
          <w:szCs w:val="24"/>
        </w:rPr>
        <w:footnoteReference w:id="130"/>
      </w:r>
      <w:r w:rsidRPr="00196764">
        <w:rPr>
          <w:rFonts w:ascii="Arial" w:hAnsi="Arial" w:cs="Arial"/>
          <w:sz w:val="24"/>
          <w:szCs w:val="24"/>
        </w:rPr>
        <w:t xml:space="preserve">. Právě na něm je postavena i samotná </w:t>
      </w:r>
      <w:r>
        <w:rPr>
          <w:rFonts w:ascii="Arial" w:hAnsi="Arial" w:cs="Arial"/>
          <w:sz w:val="24"/>
          <w:szCs w:val="24"/>
        </w:rPr>
        <w:t>SFEU, která dává EK</w:t>
      </w:r>
      <w:r w:rsidRPr="00196764">
        <w:rPr>
          <w:rFonts w:ascii="Arial" w:hAnsi="Arial" w:cs="Arial"/>
          <w:sz w:val="24"/>
          <w:szCs w:val="24"/>
        </w:rPr>
        <w:t xml:space="preserve"> pravomoc kontrolovat její dodržování.</w:t>
      </w:r>
    </w:p>
    <w:p w:rsidR="00CC0909" w:rsidRPr="00196764" w:rsidRDefault="00CC0909" w:rsidP="00CC0909">
      <w:pPr>
        <w:ind w:firstLine="527"/>
        <w:rPr>
          <w:rFonts w:ascii="Arial" w:hAnsi="Arial" w:cs="Arial"/>
          <w:sz w:val="24"/>
          <w:szCs w:val="24"/>
        </w:rPr>
      </w:pPr>
      <w:r w:rsidRPr="00196764">
        <w:rPr>
          <w:rFonts w:ascii="Arial" w:hAnsi="Arial" w:cs="Arial"/>
          <w:sz w:val="24"/>
          <w:szCs w:val="24"/>
        </w:rPr>
        <w:t xml:space="preserve">Hlavním významem řízení o porušení Smlouvy je shledání porušení unijního práva a odstranění protiprávního stavu, který na základě takového porušení vznikl. Protiprávní jednání může být způsobeno jak aktivní činností </w:t>
      </w:r>
      <w:r w:rsidR="006E3D5D">
        <w:rPr>
          <w:rFonts w:ascii="Arial" w:hAnsi="Arial" w:cs="Arial"/>
          <w:sz w:val="24"/>
          <w:szCs w:val="24"/>
        </w:rPr>
        <w:t>ČS</w:t>
      </w:r>
      <w:r w:rsidRPr="00196764">
        <w:rPr>
          <w:rFonts w:ascii="Arial" w:hAnsi="Arial" w:cs="Arial"/>
          <w:sz w:val="24"/>
          <w:szCs w:val="24"/>
        </w:rPr>
        <w:t xml:space="preserve">, tak i zdržením se jednání, když měl </w:t>
      </w:r>
      <w:r w:rsidR="006E3D5D">
        <w:rPr>
          <w:rFonts w:ascii="Arial" w:hAnsi="Arial" w:cs="Arial"/>
          <w:sz w:val="24"/>
          <w:szCs w:val="24"/>
        </w:rPr>
        <w:t>ČS</w:t>
      </w:r>
      <w:r w:rsidRPr="00196764">
        <w:rPr>
          <w:rFonts w:ascii="Arial" w:hAnsi="Arial" w:cs="Arial"/>
          <w:sz w:val="24"/>
          <w:szCs w:val="24"/>
        </w:rPr>
        <w:t xml:space="preserve"> konat. Obecně se </w:t>
      </w:r>
      <w:r>
        <w:rPr>
          <w:rFonts w:ascii="Arial" w:hAnsi="Arial" w:cs="Arial"/>
          <w:sz w:val="24"/>
          <w:szCs w:val="24"/>
        </w:rPr>
        <w:t xml:space="preserve">pak </w:t>
      </w:r>
      <w:r w:rsidRPr="00196764">
        <w:rPr>
          <w:rFonts w:ascii="Arial" w:hAnsi="Arial" w:cs="Arial"/>
          <w:sz w:val="24"/>
          <w:szCs w:val="24"/>
        </w:rPr>
        <w:t>jedná o neplnění povinnosti, která vyplývá přímo ze Sm</w:t>
      </w:r>
      <w:r>
        <w:rPr>
          <w:rFonts w:ascii="Arial" w:hAnsi="Arial" w:cs="Arial"/>
          <w:sz w:val="24"/>
          <w:szCs w:val="24"/>
        </w:rPr>
        <w:t>louvy, v konečném důsledku potom jde o</w:t>
      </w:r>
      <w:r w:rsidRPr="00196764">
        <w:rPr>
          <w:rFonts w:ascii="Arial" w:hAnsi="Arial" w:cs="Arial"/>
          <w:sz w:val="24"/>
          <w:szCs w:val="24"/>
        </w:rPr>
        <w:t xml:space="preserve"> neplnění povinností založených</w:t>
      </w:r>
      <w:r>
        <w:rPr>
          <w:rFonts w:ascii="Arial" w:hAnsi="Arial" w:cs="Arial"/>
          <w:sz w:val="24"/>
          <w:szCs w:val="24"/>
        </w:rPr>
        <w:t xml:space="preserve"> jak</w:t>
      </w:r>
      <w:r w:rsidRPr="00196764">
        <w:rPr>
          <w:rFonts w:ascii="Arial" w:hAnsi="Arial" w:cs="Arial"/>
          <w:sz w:val="24"/>
          <w:szCs w:val="24"/>
        </w:rPr>
        <w:t xml:space="preserve"> primárním právem, rovněž tak i sekundárním a mezinárodními smlouvami uzavřenými </w:t>
      </w:r>
      <w:r w:rsidRPr="00CC0909">
        <w:rPr>
          <w:rFonts w:ascii="Arial" w:hAnsi="Arial" w:cs="Arial"/>
          <w:sz w:val="24"/>
          <w:szCs w:val="24"/>
        </w:rPr>
        <w:t>ES/EU.</w:t>
      </w:r>
      <w:r w:rsidRPr="00CC0909">
        <w:rPr>
          <w:rStyle w:val="Znakapoznpodarou"/>
          <w:rFonts w:ascii="Arial" w:hAnsi="Arial" w:cs="Arial"/>
          <w:sz w:val="24"/>
          <w:szCs w:val="24"/>
        </w:rPr>
        <w:footnoteReference w:id="131"/>
      </w:r>
    </w:p>
    <w:p w:rsidR="00CC0909" w:rsidRPr="00196764" w:rsidRDefault="00CC0909" w:rsidP="00CC0909">
      <w:pPr>
        <w:ind w:firstLine="527"/>
        <w:rPr>
          <w:rFonts w:ascii="Arial" w:hAnsi="Arial" w:cs="Arial"/>
          <w:sz w:val="24"/>
          <w:szCs w:val="24"/>
        </w:rPr>
      </w:pPr>
      <w:r w:rsidRPr="00196764">
        <w:rPr>
          <w:rFonts w:ascii="Arial" w:hAnsi="Arial" w:cs="Arial"/>
          <w:sz w:val="24"/>
          <w:szCs w:val="24"/>
        </w:rPr>
        <w:t xml:space="preserve">V souvislosti s žalobou proti </w:t>
      </w:r>
      <w:r w:rsidR="006E3D5D">
        <w:rPr>
          <w:rFonts w:ascii="Arial" w:hAnsi="Arial" w:cs="Arial"/>
          <w:sz w:val="24"/>
          <w:szCs w:val="24"/>
        </w:rPr>
        <w:t>ČS</w:t>
      </w:r>
      <w:r w:rsidRPr="00196764">
        <w:rPr>
          <w:rFonts w:ascii="Arial" w:hAnsi="Arial" w:cs="Arial"/>
          <w:sz w:val="24"/>
          <w:szCs w:val="24"/>
        </w:rPr>
        <w:t xml:space="preserve"> za porušení práva EU, jež je rovněž nazývána dozorčí žalobou, pak hovoříme o vzniku odpovědnosti za porušení Smlouvy </w:t>
      </w:r>
      <w:proofErr w:type="gramStart"/>
      <w:r w:rsidRPr="00196764">
        <w:rPr>
          <w:rFonts w:ascii="Arial" w:hAnsi="Arial" w:cs="Arial"/>
          <w:sz w:val="24"/>
          <w:szCs w:val="24"/>
        </w:rPr>
        <w:t>podle</w:t>
      </w:r>
      <w:r w:rsidR="00110B12">
        <w:rPr>
          <w:rFonts w:ascii="Arial" w:hAnsi="Arial" w:cs="Arial"/>
          <w:sz w:val="24"/>
          <w:szCs w:val="24"/>
        </w:rPr>
        <w:t xml:space="preserve">             </w:t>
      </w:r>
      <w:r w:rsidRPr="00196764">
        <w:rPr>
          <w:rFonts w:ascii="Arial" w:hAnsi="Arial" w:cs="Arial"/>
          <w:sz w:val="24"/>
          <w:szCs w:val="24"/>
        </w:rPr>
        <w:t xml:space="preserve"> čl.</w:t>
      </w:r>
      <w:proofErr w:type="gramEnd"/>
      <w:r w:rsidRPr="00196764">
        <w:rPr>
          <w:rFonts w:ascii="Arial" w:hAnsi="Arial" w:cs="Arial"/>
          <w:sz w:val="24"/>
          <w:szCs w:val="24"/>
        </w:rPr>
        <w:t xml:space="preserve"> 258</w:t>
      </w:r>
      <w:r>
        <w:rPr>
          <w:rFonts w:ascii="Arial" w:hAnsi="Arial" w:cs="Arial"/>
          <w:sz w:val="24"/>
          <w:szCs w:val="24"/>
        </w:rPr>
        <w:t xml:space="preserve"> </w:t>
      </w:r>
      <w:r w:rsidRPr="00196764">
        <w:rPr>
          <w:rFonts w:ascii="Arial" w:hAnsi="Arial" w:cs="Arial"/>
          <w:sz w:val="24"/>
          <w:szCs w:val="24"/>
        </w:rPr>
        <w:t>-</w:t>
      </w:r>
      <w:r>
        <w:rPr>
          <w:rFonts w:ascii="Arial" w:hAnsi="Arial" w:cs="Arial"/>
          <w:sz w:val="24"/>
          <w:szCs w:val="24"/>
        </w:rPr>
        <w:t xml:space="preserve"> </w:t>
      </w:r>
      <w:r w:rsidRPr="00196764">
        <w:rPr>
          <w:rFonts w:ascii="Arial" w:hAnsi="Arial" w:cs="Arial"/>
          <w:sz w:val="24"/>
          <w:szCs w:val="24"/>
        </w:rPr>
        <w:t>260 SFEU</w:t>
      </w:r>
      <w:r>
        <w:rPr>
          <w:rFonts w:ascii="Arial" w:hAnsi="Arial" w:cs="Arial"/>
          <w:sz w:val="24"/>
          <w:szCs w:val="24"/>
        </w:rPr>
        <w:t xml:space="preserve"> (dříve čl. 226 – 228 SES)</w:t>
      </w:r>
      <w:r w:rsidRPr="00196764">
        <w:rPr>
          <w:rFonts w:ascii="Arial" w:hAnsi="Arial" w:cs="Arial"/>
          <w:sz w:val="24"/>
          <w:szCs w:val="24"/>
        </w:rPr>
        <w:t xml:space="preserve">, když tato žaloba nastupuje v případě, že </w:t>
      </w:r>
      <w:r w:rsidR="006E3D5D">
        <w:rPr>
          <w:rFonts w:ascii="Arial" w:hAnsi="Arial" w:cs="Arial"/>
          <w:sz w:val="24"/>
          <w:szCs w:val="24"/>
        </w:rPr>
        <w:t>ČS</w:t>
      </w:r>
      <w:r w:rsidRPr="00196764">
        <w:rPr>
          <w:rFonts w:ascii="Arial" w:hAnsi="Arial" w:cs="Arial"/>
          <w:sz w:val="24"/>
          <w:szCs w:val="24"/>
        </w:rPr>
        <w:t xml:space="preserve"> opakovaně rozhodoval konkrétní věc v rozporu s unijním právem</w:t>
      </w:r>
      <w:r>
        <w:rPr>
          <w:rFonts w:ascii="Arial" w:hAnsi="Arial" w:cs="Arial"/>
          <w:sz w:val="24"/>
          <w:szCs w:val="24"/>
        </w:rPr>
        <w:t>.</w:t>
      </w:r>
      <w:r>
        <w:rPr>
          <w:rStyle w:val="Znakapoznpodarou"/>
          <w:rFonts w:ascii="Arial" w:hAnsi="Arial" w:cs="Arial"/>
          <w:sz w:val="24"/>
          <w:szCs w:val="24"/>
        </w:rPr>
        <w:footnoteReference w:id="132"/>
      </w:r>
      <w:r w:rsidRPr="00196764">
        <w:rPr>
          <w:rFonts w:ascii="Arial" w:hAnsi="Arial" w:cs="Arial"/>
          <w:sz w:val="24"/>
          <w:szCs w:val="24"/>
        </w:rPr>
        <w:t xml:space="preserve"> V konečném důsledku je cílem této žaloby odstranit nedostatky v celé struktuře právního systému přísl</w:t>
      </w:r>
      <w:r>
        <w:rPr>
          <w:rFonts w:ascii="Arial" w:hAnsi="Arial" w:cs="Arial"/>
          <w:sz w:val="24"/>
          <w:szCs w:val="24"/>
        </w:rPr>
        <w:t xml:space="preserve">ušného státu. Právní režim </w:t>
      </w:r>
      <w:r w:rsidRPr="00196764">
        <w:rPr>
          <w:rFonts w:ascii="Arial" w:hAnsi="Arial" w:cs="Arial"/>
          <w:sz w:val="24"/>
          <w:szCs w:val="24"/>
        </w:rPr>
        <w:t xml:space="preserve">žaloby je odlišný od odpovědnosti </w:t>
      </w:r>
      <w:r w:rsidR="006E3D5D">
        <w:rPr>
          <w:rFonts w:ascii="Arial" w:hAnsi="Arial" w:cs="Arial"/>
          <w:sz w:val="24"/>
          <w:szCs w:val="24"/>
        </w:rPr>
        <w:t>ČS</w:t>
      </w:r>
      <w:r w:rsidRPr="00196764">
        <w:rPr>
          <w:rFonts w:ascii="Arial" w:hAnsi="Arial" w:cs="Arial"/>
          <w:sz w:val="24"/>
          <w:szCs w:val="24"/>
        </w:rPr>
        <w:t xml:space="preserve"> </w:t>
      </w:r>
      <w:r>
        <w:rPr>
          <w:rFonts w:ascii="Arial" w:hAnsi="Arial" w:cs="Arial"/>
          <w:sz w:val="24"/>
          <w:szCs w:val="24"/>
        </w:rPr>
        <w:t xml:space="preserve">za škodu způsobenou jednotlivci </w:t>
      </w:r>
      <w:r w:rsidRPr="00196764">
        <w:rPr>
          <w:rFonts w:ascii="Arial" w:hAnsi="Arial" w:cs="Arial"/>
          <w:sz w:val="24"/>
          <w:szCs w:val="24"/>
        </w:rPr>
        <w:t>porušení</w:t>
      </w:r>
      <w:r>
        <w:rPr>
          <w:rFonts w:ascii="Arial" w:hAnsi="Arial" w:cs="Arial"/>
          <w:sz w:val="24"/>
          <w:szCs w:val="24"/>
        </w:rPr>
        <w:t>m</w:t>
      </w:r>
      <w:r w:rsidRPr="00196764">
        <w:rPr>
          <w:rFonts w:ascii="Arial" w:hAnsi="Arial" w:cs="Arial"/>
          <w:sz w:val="24"/>
          <w:szCs w:val="24"/>
        </w:rPr>
        <w:t xml:space="preserve"> práva EU, když tyto dva systémy nejsou ani nijak propojeny, nicméně se logicky navzájem podněcují. </w:t>
      </w:r>
      <w:r>
        <w:rPr>
          <w:rFonts w:ascii="Arial" w:hAnsi="Arial" w:cs="Arial"/>
          <w:sz w:val="24"/>
          <w:szCs w:val="24"/>
        </w:rPr>
        <w:t xml:space="preserve">Dalo by re říci, že </w:t>
      </w:r>
      <w:r w:rsidRPr="00196764">
        <w:rPr>
          <w:rFonts w:ascii="Arial" w:hAnsi="Arial" w:cs="Arial"/>
          <w:sz w:val="24"/>
          <w:szCs w:val="24"/>
        </w:rPr>
        <w:t xml:space="preserve">SD svým způsobem přeložil vynucování práva přímo na </w:t>
      </w:r>
      <w:r w:rsidR="00644BB4">
        <w:rPr>
          <w:rFonts w:ascii="Arial" w:hAnsi="Arial" w:cs="Arial"/>
          <w:sz w:val="24"/>
          <w:szCs w:val="24"/>
        </w:rPr>
        <w:t>NS</w:t>
      </w:r>
      <w:r w:rsidRPr="00196764">
        <w:rPr>
          <w:rFonts w:ascii="Arial" w:hAnsi="Arial" w:cs="Arial"/>
          <w:sz w:val="24"/>
          <w:szCs w:val="24"/>
        </w:rPr>
        <w:t xml:space="preserve">, když ve složitějších případech mu zůstala pravomoc rozhodovat o předběžných otázkách a jako pojistka nápravy pořád </w:t>
      </w:r>
      <w:r>
        <w:rPr>
          <w:rFonts w:ascii="Arial" w:hAnsi="Arial" w:cs="Arial"/>
          <w:sz w:val="24"/>
          <w:szCs w:val="24"/>
        </w:rPr>
        <w:t>existuje možnost žaloby</w:t>
      </w:r>
      <w:r w:rsidRPr="00196764">
        <w:rPr>
          <w:rFonts w:ascii="Arial" w:hAnsi="Arial" w:cs="Arial"/>
          <w:sz w:val="24"/>
          <w:szCs w:val="24"/>
        </w:rPr>
        <w:t xml:space="preserve"> </w:t>
      </w:r>
      <w:r>
        <w:rPr>
          <w:rFonts w:ascii="Arial" w:hAnsi="Arial" w:cs="Arial"/>
          <w:sz w:val="24"/>
          <w:szCs w:val="24"/>
        </w:rPr>
        <w:t>EK</w:t>
      </w:r>
      <w:r w:rsidRPr="00196764">
        <w:rPr>
          <w:rFonts w:ascii="Arial" w:hAnsi="Arial" w:cs="Arial"/>
          <w:sz w:val="24"/>
          <w:szCs w:val="24"/>
        </w:rPr>
        <w:t>.</w:t>
      </w:r>
    </w:p>
    <w:p w:rsidR="00CC0909" w:rsidRPr="00196764" w:rsidRDefault="00CC0909" w:rsidP="00CC0909">
      <w:pPr>
        <w:ind w:firstLine="527"/>
        <w:rPr>
          <w:rFonts w:ascii="Arial" w:hAnsi="Arial" w:cs="Arial"/>
          <w:sz w:val="24"/>
          <w:szCs w:val="24"/>
        </w:rPr>
      </w:pPr>
      <w:r w:rsidRPr="00196764">
        <w:rPr>
          <w:rFonts w:ascii="Arial" w:hAnsi="Arial" w:cs="Arial"/>
          <w:sz w:val="24"/>
          <w:szCs w:val="24"/>
        </w:rPr>
        <w:t>S ohledem na výše uvedené m</w:t>
      </w:r>
      <w:r>
        <w:rPr>
          <w:rFonts w:ascii="Arial" w:hAnsi="Arial" w:cs="Arial"/>
          <w:sz w:val="24"/>
          <w:szCs w:val="24"/>
        </w:rPr>
        <w:t>ůžeme tedy konstatovat</w:t>
      </w:r>
      <w:r w:rsidRPr="00196764">
        <w:rPr>
          <w:rFonts w:ascii="Arial" w:hAnsi="Arial" w:cs="Arial"/>
          <w:sz w:val="24"/>
          <w:szCs w:val="24"/>
        </w:rPr>
        <w:t xml:space="preserve">, že dříve (ještě před rozhodnutím </w:t>
      </w:r>
      <w:proofErr w:type="spellStart"/>
      <w:r w:rsidRPr="00196764">
        <w:rPr>
          <w:rFonts w:ascii="Arial" w:hAnsi="Arial" w:cs="Arial"/>
          <w:i/>
          <w:sz w:val="24"/>
          <w:szCs w:val="24"/>
        </w:rPr>
        <w:t>Köbler</w:t>
      </w:r>
      <w:proofErr w:type="spellEnd"/>
      <w:r w:rsidRPr="00196764">
        <w:rPr>
          <w:rFonts w:ascii="Arial" w:hAnsi="Arial" w:cs="Arial"/>
          <w:sz w:val="24"/>
          <w:szCs w:val="24"/>
        </w:rPr>
        <w:t>) byly soudy po</w:t>
      </w:r>
      <w:r>
        <w:rPr>
          <w:rFonts w:ascii="Arial" w:hAnsi="Arial" w:cs="Arial"/>
          <w:sz w:val="24"/>
          <w:szCs w:val="24"/>
        </w:rPr>
        <w:t>d kontrolou hlavně EK</w:t>
      </w:r>
      <w:r w:rsidRPr="00196764">
        <w:rPr>
          <w:rFonts w:ascii="Arial" w:hAnsi="Arial" w:cs="Arial"/>
          <w:sz w:val="24"/>
          <w:szCs w:val="24"/>
        </w:rPr>
        <w:t>. Tento orgán</w:t>
      </w:r>
      <w:r>
        <w:rPr>
          <w:rFonts w:ascii="Arial" w:hAnsi="Arial" w:cs="Arial"/>
          <w:sz w:val="24"/>
          <w:szCs w:val="24"/>
        </w:rPr>
        <w:t xml:space="preserve"> dohlížel na dodržování práva EU</w:t>
      </w:r>
      <w:r w:rsidRPr="00196764">
        <w:rPr>
          <w:rFonts w:ascii="Arial" w:hAnsi="Arial" w:cs="Arial"/>
          <w:sz w:val="24"/>
          <w:szCs w:val="24"/>
        </w:rPr>
        <w:t xml:space="preserve"> a v případě jeho porušení mohlo dojít k</w:t>
      </w:r>
      <w:r>
        <w:rPr>
          <w:rFonts w:ascii="Arial" w:hAnsi="Arial" w:cs="Arial"/>
          <w:sz w:val="24"/>
          <w:szCs w:val="24"/>
        </w:rPr>
        <w:t xml:space="preserve"> iniciaci </w:t>
      </w:r>
      <w:proofErr w:type="gramStart"/>
      <w:r w:rsidRPr="00196764">
        <w:rPr>
          <w:rFonts w:ascii="Arial" w:hAnsi="Arial" w:cs="Arial"/>
          <w:sz w:val="24"/>
          <w:szCs w:val="24"/>
        </w:rPr>
        <w:t xml:space="preserve">řízení </w:t>
      </w:r>
      <w:r w:rsidR="00110B12">
        <w:rPr>
          <w:rFonts w:ascii="Arial" w:hAnsi="Arial" w:cs="Arial"/>
          <w:sz w:val="24"/>
          <w:szCs w:val="24"/>
        </w:rPr>
        <w:t xml:space="preserve">                       </w:t>
      </w:r>
      <w:r w:rsidRPr="00196764">
        <w:rPr>
          <w:rFonts w:ascii="Arial" w:hAnsi="Arial" w:cs="Arial"/>
          <w:sz w:val="24"/>
          <w:szCs w:val="24"/>
        </w:rPr>
        <w:t>o porušení</w:t>
      </w:r>
      <w:proofErr w:type="gramEnd"/>
      <w:r w:rsidRPr="00196764">
        <w:rPr>
          <w:rFonts w:ascii="Arial" w:hAnsi="Arial" w:cs="Arial"/>
          <w:sz w:val="24"/>
          <w:szCs w:val="24"/>
        </w:rPr>
        <w:t xml:space="preserve"> Smlouvy. Tento</w:t>
      </w:r>
      <w:r>
        <w:rPr>
          <w:rFonts w:ascii="Arial" w:hAnsi="Arial" w:cs="Arial"/>
          <w:sz w:val="24"/>
          <w:szCs w:val="24"/>
        </w:rPr>
        <w:t xml:space="preserve"> typ řízení, kdy EK</w:t>
      </w:r>
      <w:r w:rsidRPr="00196764">
        <w:rPr>
          <w:rFonts w:ascii="Arial" w:hAnsi="Arial" w:cs="Arial"/>
          <w:sz w:val="24"/>
          <w:szCs w:val="24"/>
        </w:rPr>
        <w:t xml:space="preserve"> zahajuje řízení ex </w:t>
      </w:r>
      <w:r w:rsidR="00B162E6">
        <w:rPr>
          <w:rFonts w:ascii="Arial" w:hAnsi="Arial" w:cs="Arial"/>
          <w:sz w:val="24"/>
          <w:szCs w:val="24"/>
        </w:rPr>
        <w:t xml:space="preserve">offo, je </w:t>
      </w:r>
      <w:proofErr w:type="gramStart"/>
      <w:r w:rsidR="00B162E6">
        <w:rPr>
          <w:rFonts w:ascii="Arial" w:hAnsi="Arial" w:cs="Arial"/>
          <w:sz w:val="24"/>
          <w:szCs w:val="24"/>
        </w:rPr>
        <w:t xml:space="preserve">obsahem </w:t>
      </w:r>
      <w:r w:rsidR="00110B12">
        <w:rPr>
          <w:rFonts w:ascii="Arial" w:hAnsi="Arial" w:cs="Arial"/>
          <w:sz w:val="24"/>
          <w:szCs w:val="24"/>
        </w:rPr>
        <w:t xml:space="preserve">           </w:t>
      </w:r>
      <w:r w:rsidR="00B162E6">
        <w:rPr>
          <w:rFonts w:ascii="Arial" w:hAnsi="Arial" w:cs="Arial"/>
          <w:sz w:val="24"/>
          <w:szCs w:val="24"/>
        </w:rPr>
        <w:lastRenderedPageBreak/>
        <w:t>čl.</w:t>
      </w:r>
      <w:proofErr w:type="gramEnd"/>
      <w:r w:rsidRPr="00196764">
        <w:rPr>
          <w:rFonts w:ascii="Arial" w:hAnsi="Arial" w:cs="Arial"/>
          <w:sz w:val="24"/>
          <w:szCs w:val="24"/>
        </w:rPr>
        <w:t xml:space="preserve"> </w:t>
      </w:r>
      <w:r w:rsidRPr="00CC0909">
        <w:rPr>
          <w:rFonts w:ascii="Arial" w:hAnsi="Arial" w:cs="Arial"/>
          <w:sz w:val="24"/>
          <w:szCs w:val="24"/>
        </w:rPr>
        <w:t>258 SFEU,</w:t>
      </w:r>
      <w:r w:rsidRPr="00196764">
        <w:rPr>
          <w:rFonts w:ascii="Arial" w:hAnsi="Arial" w:cs="Arial"/>
          <w:sz w:val="24"/>
          <w:szCs w:val="24"/>
        </w:rPr>
        <w:t xml:space="preserve"> který stanoví:</w:t>
      </w:r>
      <w:r w:rsidRPr="00196764">
        <w:rPr>
          <w:rFonts w:ascii="Arial" w:hAnsi="Arial" w:cs="Arial"/>
        </w:rPr>
        <w:t xml:space="preserve"> </w:t>
      </w:r>
      <w:r w:rsidRPr="00196764">
        <w:rPr>
          <w:rFonts w:ascii="Arial" w:hAnsi="Arial" w:cs="Arial"/>
          <w:i/>
        </w:rPr>
        <w:t>„</w:t>
      </w:r>
      <w:r w:rsidRPr="00196764">
        <w:rPr>
          <w:rFonts w:ascii="Arial" w:hAnsi="Arial" w:cs="Arial"/>
          <w:i/>
          <w:sz w:val="24"/>
          <w:szCs w:val="24"/>
        </w:rPr>
        <w:t>Má-li Komise za to, že členský stát nesplnil povinnost, která pro něj ze Smluv vyplývá, vydá o tom odůvodněné stanovisko poté, co umožní tomuto státu podat vyjádření. Nevyhoví-li tento stát stanovisku ve lhůtě stanovené Komisí, může Komise předložit věc Soudnímu dvoru EU.“</w:t>
      </w:r>
      <w:r w:rsidRPr="00196764">
        <w:rPr>
          <w:rStyle w:val="Znakapoznpodarou"/>
          <w:rFonts w:ascii="Arial" w:hAnsi="Arial" w:cs="Arial"/>
          <w:sz w:val="24"/>
          <w:szCs w:val="24"/>
        </w:rPr>
        <w:footnoteReference w:id="133"/>
      </w:r>
      <w:r w:rsidRPr="00196764">
        <w:rPr>
          <w:rFonts w:ascii="Arial" w:hAnsi="Arial" w:cs="Arial"/>
          <w:sz w:val="24"/>
          <w:szCs w:val="24"/>
        </w:rPr>
        <w:t xml:space="preserve"> O takovém porušení uni</w:t>
      </w:r>
      <w:r>
        <w:rPr>
          <w:rFonts w:ascii="Arial" w:hAnsi="Arial" w:cs="Arial"/>
          <w:sz w:val="24"/>
          <w:szCs w:val="24"/>
        </w:rPr>
        <w:t>jního práva se EK</w:t>
      </w:r>
      <w:r w:rsidRPr="00196764">
        <w:rPr>
          <w:rFonts w:ascii="Arial" w:hAnsi="Arial" w:cs="Arial"/>
          <w:sz w:val="24"/>
          <w:szCs w:val="24"/>
        </w:rPr>
        <w:t xml:space="preserve"> dozví sama nebo prostřednictvím stížnosti jednotlivce. Další postup potom v případě, že se </w:t>
      </w:r>
      <w:r w:rsidR="006E3D5D">
        <w:rPr>
          <w:rFonts w:ascii="Arial" w:hAnsi="Arial" w:cs="Arial"/>
          <w:sz w:val="24"/>
          <w:szCs w:val="24"/>
        </w:rPr>
        <w:t>ČS</w:t>
      </w:r>
      <w:r w:rsidRPr="00196764">
        <w:rPr>
          <w:rFonts w:ascii="Arial" w:hAnsi="Arial" w:cs="Arial"/>
          <w:sz w:val="24"/>
          <w:szCs w:val="24"/>
        </w:rPr>
        <w:t xml:space="preserve"> stát rozhodne zažalovat jiný </w:t>
      </w:r>
      <w:r w:rsidR="006E3D5D">
        <w:rPr>
          <w:rFonts w:ascii="Arial" w:hAnsi="Arial" w:cs="Arial"/>
          <w:sz w:val="24"/>
          <w:szCs w:val="24"/>
        </w:rPr>
        <w:t>ČS</w:t>
      </w:r>
      <w:r w:rsidRPr="00196764">
        <w:rPr>
          <w:rFonts w:ascii="Arial" w:hAnsi="Arial" w:cs="Arial"/>
          <w:sz w:val="24"/>
          <w:szCs w:val="24"/>
        </w:rPr>
        <w:t xml:space="preserve">, je upraven v článku následujícím, tj. </w:t>
      </w:r>
      <w:r w:rsidR="00B162E6">
        <w:rPr>
          <w:rFonts w:ascii="Arial" w:hAnsi="Arial" w:cs="Arial"/>
          <w:sz w:val="24"/>
          <w:szCs w:val="24"/>
        </w:rPr>
        <w:t xml:space="preserve">čl. </w:t>
      </w:r>
      <w:r w:rsidRPr="00196764">
        <w:rPr>
          <w:rFonts w:ascii="Arial" w:hAnsi="Arial" w:cs="Arial"/>
          <w:sz w:val="24"/>
          <w:szCs w:val="24"/>
        </w:rPr>
        <w:t xml:space="preserve">259 SFEU, když v tomto je ustanoveno následující: </w:t>
      </w:r>
      <w:r w:rsidR="00110B12">
        <w:rPr>
          <w:rFonts w:ascii="Arial" w:hAnsi="Arial" w:cs="Arial"/>
          <w:sz w:val="24"/>
          <w:szCs w:val="24"/>
        </w:rPr>
        <w:t xml:space="preserve">           </w:t>
      </w:r>
      <w:r w:rsidRPr="00196764">
        <w:rPr>
          <w:rFonts w:ascii="Arial" w:hAnsi="Arial" w:cs="Arial"/>
          <w:i/>
          <w:sz w:val="24"/>
          <w:szCs w:val="24"/>
        </w:rPr>
        <w:t>„Má-li členský stát za to, že jiný členský stát nesplnil povinnost, která pro něj vyplývá ze Smluv, může věc předložit Soudnímu dvoru Evropské unie. Dříve než členský stát podá proti jinému členskému státu žalobu pro údajné nesplnění povinnosti, která pro něj vyplývá ze Smluv, předloží věc Komisi. Komise vydá odůvodněné stanovisko poté, co umožní zúčastněným státům, aby si navzájem předložily písemná i ústní vyjádření. Nevydá-li Komise takové stanovisko ve lhůtě tří měsíců ode dne, kdy jí věc byla předložena, může být věc předložena Soudnímu dvoru Evropské unie i bez stanoviska Komise.“</w:t>
      </w:r>
      <w:r w:rsidRPr="00196764">
        <w:rPr>
          <w:rStyle w:val="Znakapoznpodarou"/>
          <w:rFonts w:ascii="Arial" w:hAnsi="Arial" w:cs="Arial"/>
          <w:sz w:val="24"/>
          <w:szCs w:val="24"/>
        </w:rPr>
        <w:footnoteReference w:id="134"/>
      </w:r>
    </w:p>
    <w:p w:rsidR="00CC0909" w:rsidRPr="00196764" w:rsidRDefault="00CC0909" w:rsidP="00CC0909">
      <w:pPr>
        <w:ind w:firstLine="527"/>
        <w:rPr>
          <w:rFonts w:ascii="Arial" w:hAnsi="Arial" w:cs="Arial"/>
          <w:sz w:val="24"/>
          <w:szCs w:val="24"/>
        </w:rPr>
      </w:pPr>
      <w:r w:rsidRPr="00196764">
        <w:rPr>
          <w:rFonts w:ascii="Arial" w:hAnsi="Arial" w:cs="Arial"/>
          <w:sz w:val="24"/>
          <w:szCs w:val="24"/>
        </w:rPr>
        <w:t>Oprávnění z</w:t>
      </w:r>
      <w:r>
        <w:rPr>
          <w:rFonts w:ascii="Arial" w:hAnsi="Arial" w:cs="Arial"/>
          <w:sz w:val="24"/>
          <w:szCs w:val="24"/>
        </w:rPr>
        <w:t>ahájit řízení o porušení Smlouvy</w:t>
      </w:r>
      <w:r w:rsidRPr="00196764">
        <w:rPr>
          <w:rFonts w:ascii="Arial" w:hAnsi="Arial" w:cs="Arial"/>
          <w:sz w:val="24"/>
          <w:szCs w:val="24"/>
        </w:rPr>
        <w:t xml:space="preserve"> </w:t>
      </w:r>
      <w:r>
        <w:rPr>
          <w:rFonts w:ascii="Arial" w:hAnsi="Arial" w:cs="Arial"/>
          <w:sz w:val="24"/>
          <w:szCs w:val="24"/>
        </w:rPr>
        <w:t>tedy leží v rukou EK</w:t>
      </w:r>
      <w:r w:rsidRPr="00196764">
        <w:rPr>
          <w:rFonts w:ascii="Arial" w:hAnsi="Arial" w:cs="Arial"/>
          <w:sz w:val="24"/>
          <w:szCs w:val="24"/>
        </w:rPr>
        <w:t>,</w:t>
      </w:r>
      <w:r>
        <w:rPr>
          <w:rFonts w:ascii="Arial" w:hAnsi="Arial" w:cs="Arial"/>
          <w:sz w:val="24"/>
          <w:szCs w:val="24"/>
        </w:rPr>
        <w:t xml:space="preserve"> jež rozhodne, </w:t>
      </w:r>
      <w:r w:rsidRPr="00196764">
        <w:rPr>
          <w:rFonts w:ascii="Arial" w:hAnsi="Arial" w:cs="Arial"/>
          <w:sz w:val="24"/>
          <w:szCs w:val="24"/>
        </w:rPr>
        <w:t>kdy a zda řízení zahájí. Před řízením o porušení Smlouvy probíhá tzv. neoficiální ří</w:t>
      </w:r>
      <w:r>
        <w:rPr>
          <w:rFonts w:ascii="Arial" w:hAnsi="Arial" w:cs="Arial"/>
          <w:sz w:val="24"/>
          <w:szCs w:val="24"/>
        </w:rPr>
        <w:t>zení, nazývané též jako přípravná fáze</w:t>
      </w:r>
      <w:r w:rsidRPr="00196764">
        <w:rPr>
          <w:rFonts w:ascii="Arial" w:hAnsi="Arial" w:cs="Arial"/>
          <w:sz w:val="24"/>
          <w:szCs w:val="24"/>
        </w:rPr>
        <w:t>, ve které dochází ke zjišťování skutkových okolností. Je-li však jednoznačné, že k porušení skutečně došlo, k této fázi dojít nemusí. Samotné řízení o porušení Smlouvy má potom dvě části. Ta první se odehrává přímo před Komisí a druhá již před SD.</w:t>
      </w:r>
    </w:p>
    <w:p w:rsidR="00CC0909" w:rsidRDefault="00CC0909" w:rsidP="00CC0909">
      <w:pPr>
        <w:ind w:firstLine="527"/>
        <w:rPr>
          <w:rFonts w:ascii="Arial" w:hAnsi="Arial" w:cs="Arial"/>
          <w:i/>
          <w:sz w:val="24"/>
          <w:szCs w:val="24"/>
        </w:rPr>
      </w:pPr>
      <w:r w:rsidRPr="00196764">
        <w:rPr>
          <w:rFonts w:ascii="Arial" w:hAnsi="Arial" w:cs="Arial"/>
          <w:sz w:val="24"/>
          <w:szCs w:val="24"/>
        </w:rPr>
        <w:t xml:space="preserve">V rámci </w:t>
      </w:r>
      <w:r>
        <w:rPr>
          <w:rFonts w:ascii="Arial" w:hAnsi="Arial" w:cs="Arial"/>
          <w:sz w:val="24"/>
          <w:szCs w:val="24"/>
        </w:rPr>
        <w:t>první části tohoto řízení EK</w:t>
      </w:r>
      <w:r w:rsidRPr="00196764">
        <w:rPr>
          <w:rFonts w:ascii="Arial" w:hAnsi="Arial" w:cs="Arial"/>
          <w:sz w:val="24"/>
          <w:szCs w:val="24"/>
        </w:rPr>
        <w:t xml:space="preserve"> zašle formální dopis </w:t>
      </w:r>
      <w:r w:rsidR="006E3D5D">
        <w:rPr>
          <w:rFonts w:ascii="Arial" w:hAnsi="Arial" w:cs="Arial"/>
          <w:sz w:val="24"/>
          <w:szCs w:val="24"/>
        </w:rPr>
        <w:t>ČS</w:t>
      </w:r>
      <w:r w:rsidRPr="00196764">
        <w:rPr>
          <w:rFonts w:ascii="Arial" w:hAnsi="Arial" w:cs="Arial"/>
          <w:sz w:val="24"/>
          <w:szCs w:val="24"/>
        </w:rPr>
        <w:t>, kde jsou uvedeny důvody, proč má</w:t>
      </w:r>
      <w:r>
        <w:rPr>
          <w:rFonts w:ascii="Arial" w:hAnsi="Arial" w:cs="Arial"/>
          <w:sz w:val="24"/>
          <w:szCs w:val="24"/>
        </w:rPr>
        <w:t xml:space="preserve"> EK</w:t>
      </w:r>
      <w:r w:rsidR="006E3D5D">
        <w:rPr>
          <w:rFonts w:ascii="Arial" w:hAnsi="Arial" w:cs="Arial"/>
          <w:sz w:val="24"/>
          <w:szCs w:val="24"/>
        </w:rPr>
        <w:t xml:space="preserve"> za to, že ČS </w:t>
      </w:r>
      <w:r w:rsidRPr="00196764">
        <w:rPr>
          <w:rFonts w:ascii="Arial" w:hAnsi="Arial" w:cs="Arial"/>
          <w:sz w:val="24"/>
          <w:szCs w:val="24"/>
        </w:rPr>
        <w:t xml:space="preserve">porušuje unijní právo. </w:t>
      </w:r>
      <w:r w:rsidR="006E3D5D">
        <w:rPr>
          <w:rFonts w:ascii="Arial" w:hAnsi="Arial" w:cs="Arial"/>
          <w:sz w:val="24"/>
          <w:szCs w:val="24"/>
        </w:rPr>
        <w:t>ČS</w:t>
      </w:r>
      <w:r w:rsidRPr="00196764">
        <w:rPr>
          <w:rFonts w:ascii="Arial" w:hAnsi="Arial" w:cs="Arial"/>
          <w:sz w:val="24"/>
          <w:szCs w:val="24"/>
        </w:rPr>
        <w:t xml:space="preserve"> je dána lhůta, ve které se má k případnému poru</w:t>
      </w:r>
      <w:r>
        <w:rPr>
          <w:rFonts w:ascii="Arial" w:hAnsi="Arial" w:cs="Arial"/>
          <w:sz w:val="24"/>
          <w:szCs w:val="24"/>
        </w:rPr>
        <w:t>šení</w:t>
      </w:r>
      <w:r w:rsidRPr="00196764">
        <w:rPr>
          <w:rFonts w:ascii="Arial" w:hAnsi="Arial" w:cs="Arial"/>
          <w:sz w:val="24"/>
          <w:szCs w:val="24"/>
        </w:rPr>
        <w:t xml:space="preserve"> vyjádřit (tato lhůta bývá stanovena na dva měsíce). Pokud tak stát ne</w:t>
      </w:r>
      <w:r>
        <w:rPr>
          <w:rFonts w:ascii="Arial" w:hAnsi="Arial" w:cs="Arial"/>
          <w:sz w:val="24"/>
          <w:szCs w:val="24"/>
        </w:rPr>
        <w:t>učiní nebo učiní, nicméně EK</w:t>
      </w:r>
      <w:r w:rsidRPr="00196764">
        <w:rPr>
          <w:rFonts w:ascii="Arial" w:hAnsi="Arial" w:cs="Arial"/>
          <w:sz w:val="24"/>
          <w:szCs w:val="24"/>
        </w:rPr>
        <w:t xml:space="preserve"> se s jeho připomínkami neztotožňuje, vydá a poté </w:t>
      </w:r>
      <w:r w:rsidR="006E3D5D">
        <w:rPr>
          <w:rFonts w:ascii="Arial" w:hAnsi="Arial" w:cs="Arial"/>
          <w:sz w:val="24"/>
          <w:szCs w:val="24"/>
        </w:rPr>
        <w:t>ČS</w:t>
      </w:r>
      <w:r w:rsidRPr="00196764">
        <w:rPr>
          <w:rFonts w:ascii="Arial" w:hAnsi="Arial" w:cs="Arial"/>
          <w:sz w:val="24"/>
          <w:szCs w:val="24"/>
        </w:rPr>
        <w:t xml:space="preserve"> pošle odůvodněné stanovisko, ve kterém je opět uvedena lhůta (rovněž jde zpravidla o dva měsíce)</w:t>
      </w:r>
      <w:r>
        <w:rPr>
          <w:rFonts w:ascii="Arial" w:hAnsi="Arial" w:cs="Arial"/>
          <w:sz w:val="24"/>
          <w:szCs w:val="24"/>
        </w:rPr>
        <w:t>, avšak už směřující</w:t>
      </w:r>
      <w:r w:rsidRPr="00196764">
        <w:rPr>
          <w:rFonts w:ascii="Arial" w:hAnsi="Arial" w:cs="Arial"/>
          <w:sz w:val="24"/>
          <w:szCs w:val="24"/>
        </w:rPr>
        <w:t xml:space="preserve"> k narovnání protiprávního jednání. I když toto stanovisko není rozhodnutím, tudíž není právně závazným, v případě, že </w:t>
      </w:r>
      <w:r w:rsidR="006E3D5D">
        <w:rPr>
          <w:rFonts w:ascii="Arial" w:hAnsi="Arial" w:cs="Arial"/>
          <w:sz w:val="24"/>
          <w:szCs w:val="24"/>
        </w:rPr>
        <w:t>ČS</w:t>
      </w:r>
      <w:r w:rsidRPr="00196764">
        <w:rPr>
          <w:rFonts w:ascii="Arial" w:hAnsi="Arial" w:cs="Arial"/>
          <w:sz w:val="24"/>
          <w:szCs w:val="24"/>
        </w:rPr>
        <w:t xml:space="preserve"> na něj nereaguje</w:t>
      </w:r>
      <w:r>
        <w:rPr>
          <w:rFonts w:ascii="Arial" w:hAnsi="Arial" w:cs="Arial"/>
          <w:sz w:val="24"/>
          <w:szCs w:val="24"/>
        </w:rPr>
        <w:t>, podá EK</w:t>
      </w:r>
      <w:r w:rsidRPr="00196764">
        <w:rPr>
          <w:rFonts w:ascii="Arial" w:hAnsi="Arial" w:cs="Arial"/>
          <w:sz w:val="24"/>
          <w:szCs w:val="24"/>
        </w:rPr>
        <w:t xml:space="preserve"> na daný stát žalobu k SD. </w:t>
      </w:r>
      <w:r>
        <w:rPr>
          <w:rFonts w:ascii="Arial" w:hAnsi="Arial" w:cs="Arial"/>
          <w:sz w:val="24"/>
          <w:szCs w:val="24"/>
        </w:rPr>
        <w:t>EK</w:t>
      </w:r>
      <w:r w:rsidRPr="00196764">
        <w:rPr>
          <w:rFonts w:ascii="Arial" w:hAnsi="Arial" w:cs="Arial"/>
          <w:sz w:val="24"/>
          <w:szCs w:val="24"/>
        </w:rPr>
        <w:t xml:space="preserve"> má opět právo rozhodnout, zda a kdy žalobu podá</w:t>
      </w:r>
      <w:r w:rsidRPr="00196764">
        <w:rPr>
          <w:rFonts w:ascii="Arial" w:hAnsi="Arial" w:cs="Arial"/>
          <w:i/>
          <w:sz w:val="24"/>
          <w:szCs w:val="24"/>
        </w:rPr>
        <w:t xml:space="preserve">. „Tak tomu bývá v praxi v 10 až 20 % případů; podání žaloby u ESD je tedy většinou jen </w:t>
      </w:r>
      <w:proofErr w:type="spellStart"/>
      <w:r w:rsidRPr="00196764">
        <w:rPr>
          <w:rFonts w:ascii="Arial" w:hAnsi="Arial" w:cs="Arial"/>
          <w:i/>
          <w:sz w:val="24"/>
          <w:szCs w:val="24"/>
        </w:rPr>
        <w:t>ultima</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racio</w:t>
      </w:r>
      <w:proofErr w:type="spellEnd"/>
      <w:r w:rsidRPr="00196764">
        <w:rPr>
          <w:rFonts w:ascii="Arial" w:hAnsi="Arial" w:cs="Arial"/>
          <w:i/>
          <w:sz w:val="24"/>
          <w:szCs w:val="24"/>
        </w:rPr>
        <w:t>.“</w:t>
      </w:r>
      <w:r w:rsidRPr="00196764">
        <w:rPr>
          <w:rStyle w:val="Znakapoznpodarou"/>
          <w:rFonts w:ascii="Arial" w:hAnsi="Arial" w:cs="Arial"/>
          <w:i/>
          <w:sz w:val="24"/>
          <w:szCs w:val="24"/>
        </w:rPr>
        <w:footnoteReference w:id="135"/>
      </w:r>
    </w:p>
    <w:p w:rsidR="00CC0909" w:rsidRPr="00196764" w:rsidRDefault="00CC0909" w:rsidP="00CC0909">
      <w:pPr>
        <w:ind w:firstLine="527"/>
        <w:rPr>
          <w:rFonts w:ascii="Arial" w:hAnsi="Arial" w:cs="Arial"/>
          <w:sz w:val="24"/>
          <w:szCs w:val="24"/>
        </w:rPr>
      </w:pPr>
      <w:r w:rsidRPr="00196764">
        <w:rPr>
          <w:rFonts w:ascii="Arial" w:hAnsi="Arial" w:cs="Arial"/>
          <w:sz w:val="24"/>
          <w:szCs w:val="24"/>
        </w:rPr>
        <w:lastRenderedPageBreak/>
        <w:t xml:space="preserve">Jestliže nastane případ, že </w:t>
      </w:r>
      <w:r w:rsidR="006E3D5D">
        <w:rPr>
          <w:rFonts w:ascii="Arial" w:hAnsi="Arial" w:cs="Arial"/>
          <w:sz w:val="24"/>
          <w:szCs w:val="24"/>
        </w:rPr>
        <w:t>ČS</w:t>
      </w:r>
      <w:r>
        <w:rPr>
          <w:rFonts w:ascii="Arial" w:hAnsi="Arial" w:cs="Arial"/>
          <w:sz w:val="24"/>
          <w:szCs w:val="24"/>
        </w:rPr>
        <w:t xml:space="preserve"> rozsudek SD neakceptuje, EK</w:t>
      </w:r>
      <w:r w:rsidRPr="00196764">
        <w:rPr>
          <w:rFonts w:ascii="Arial" w:hAnsi="Arial" w:cs="Arial"/>
          <w:sz w:val="24"/>
          <w:szCs w:val="24"/>
        </w:rPr>
        <w:t xml:space="preserve"> opět vydá odůvodněné stanovisko a vymezí lhůtu pro narovnání. Pokud i tak </w:t>
      </w:r>
      <w:r w:rsidR="006E3D5D">
        <w:rPr>
          <w:rFonts w:ascii="Arial" w:hAnsi="Arial" w:cs="Arial"/>
          <w:sz w:val="24"/>
          <w:szCs w:val="24"/>
        </w:rPr>
        <w:t>ČS</w:t>
      </w:r>
      <w:r>
        <w:rPr>
          <w:rFonts w:ascii="Arial" w:hAnsi="Arial" w:cs="Arial"/>
          <w:sz w:val="24"/>
          <w:szCs w:val="24"/>
        </w:rPr>
        <w:t xml:space="preserve"> nereaguje, podá EK</w:t>
      </w:r>
      <w:r w:rsidRPr="00196764">
        <w:rPr>
          <w:rFonts w:ascii="Arial" w:hAnsi="Arial" w:cs="Arial"/>
          <w:sz w:val="24"/>
          <w:szCs w:val="24"/>
        </w:rPr>
        <w:t xml:space="preserve"> žalobu k SD s doporučením udělení pokuty za toto porušení.</w:t>
      </w:r>
    </w:p>
    <w:p w:rsidR="00CC0909" w:rsidRPr="00196764" w:rsidRDefault="00CC0909" w:rsidP="00CC0909">
      <w:pPr>
        <w:ind w:firstLine="527"/>
        <w:rPr>
          <w:rFonts w:ascii="Arial" w:hAnsi="Arial" w:cs="Arial"/>
          <w:sz w:val="24"/>
          <w:szCs w:val="24"/>
        </w:rPr>
      </w:pPr>
      <w:r w:rsidRPr="00196764">
        <w:rPr>
          <w:rFonts w:ascii="Arial" w:hAnsi="Arial" w:cs="Arial"/>
          <w:sz w:val="24"/>
          <w:szCs w:val="24"/>
        </w:rPr>
        <w:t xml:space="preserve">Rozhodnutí SD podle čl. 258 a 259 má povahu deklaratorní, prohlašuje tedy, zda k porušení práva došlo či nikoliv. Dosah tohoto charakteristického znaku je významný pro vznik případné odpovědnosti. Dalším rysem tohoto rozhodnutí je jeho obligatornost, je tedy závazný pro </w:t>
      </w:r>
      <w:r w:rsidR="006E3D5D">
        <w:rPr>
          <w:rFonts w:ascii="Arial" w:hAnsi="Arial" w:cs="Arial"/>
          <w:sz w:val="24"/>
          <w:szCs w:val="24"/>
        </w:rPr>
        <w:t>ČS</w:t>
      </w:r>
      <w:r w:rsidRPr="00196764">
        <w:rPr>
          <w:rFonts w:ascii="Arial" w:hAnsi="Arial" w:cs="Arial"/>
          <w:sz w:val="24"/>
          <w:szCs w:val="24"/>
        </w:rPr>
        <w:t xml:space="preserve"> stejně tak, jako je tomu v řízení o předběžné otázce. </w:t>
      </w:r>
      <w:r w:rsidR="006E3D5D">
        <w:rPr>
          <w:rFonts w:ascii="Arial" w:hAnsi="Arial" w:cs="Arial"/>
          <w:sz w:val="24"/>
          <w:szCs w:val="24"/>
        </w:rPr>
        <w:t>ČS</w:t>
      </w:r>
      <w:r w:rsidRPr="00196764">
        <w:rPr>
          <w:rFonts w:ascii="Arial" w:hAnsi="Arial" w:cs="Arial"/>
          <w:sz w:val="24"/>
          <w:szCs w:val="24"/>
        </w:rPr>
        <w:t xml:space="preserve"> a jeho orgány se musí podle tohoto rozsudku zachovat a své jednání mu přizpůsobit. Jednotlivci se potom na něj</w:t>
      </w:r>
      <w:r w:rsidR="00644BB4">
        <w:rPr>
          <w:rFonts w:ascii="Arial" w:hAnsi="Arial" w:cs="Arial"/>
          <w:sz w:val="24"/>
          <w:szCs w:val="24"/>
        </w:rPr>
        <w:t xml:space="preserve"> mohou před svými NS </w:t>
      </w:r>
      <w:r w:rsidRPr="00196764">
        <w:rPr>
          <w:rFonts w:ascii="Arial" w:hAnsi="Arial" w:cs="Arial"/>
          <w:sz w:val="24"/>
          <w:szCs w:val="24"/>
        </w:rPr>
        <w:t>odvolávat.</w:t>
      </w:r>
    </w:p>
    <w:p w:rsidR="00CC0909" w:rsidRDefault="00CC0909" w:rsidP="00CC0909">
      <w:pPr>
        <w:ind w:firstLine="527"/>
        <w:rPr>
          <w:rFonts w:ascii="Arial" w:hAnsi="Arial" w:cs="Arial"/>
          <w:sz w:val="24"/>
          <w:szCs w:val="24"/>
        </w:rPr>
      </w:pPr>
      <w:r w:rsidRPr="00196764">
        <w:rPr>
          <w:rFonts w:ascii="Arial" w:hAnsi="Arial" w:cs="Arial"/>
          <w:sz w:val="24"/>
          <w:szCs w:val="24"/>
        </w:rPr>
        <w:t xml:space="preserve">Z výše uvedeného postupu tak vyplývá, že jednotlivé </w:t>
      </w:r>
      <w:r w:rsidR="006E3D5D">
        <w:rPr>
          <w:rFonts w:ascii="Arial" w:hAnsi="Arial" w:cs="Arial"/>
          <w:sz w:val="24"/>
          <w:szCs w:val="24"/>
        </w:rPr>
        <w:t>ČS</w:t>
      </w:r>
      <w:r w:rsidRPr="00196764">
        <w:rPr>
          <w:rFonts w:ascii="Arial" w:hAnsi="Arial" w:cs="Arial"/>
          <w:sz w:val="24"/>
          <w:szCs w:val="24"/>
        </w:rPr>
        <w:t xml:space="preserve"> jsou povinny s</w:t>
      </w:r>
      <w:r>
        <w:rPr>
          <w:rFonts w:ascii="Arial" w:hAnsi="Arial" w:cs="Arial"/>
          <w:sz w:val="24"/>
          <w:szCs w:val="24"/>
        </w:rPr>
        <w:t xml:space="preserve"> </w:t>
      </w:r>
      <w:r w:rsidR="00CD0A5B">
        <w:rPr>
          <w:rFonts w:ascii="Arial" w:hAnsi="Arial" w:cs="Arial"/>
          <w:sz w:val="24"/>
          <w:szCs w:val="24"/>
        </w:rPr>
        <w:t>EK</w:t>
      </w:r>
      <w:r w:rsidRPr="00196764">
        <w:rPr>
          <w:rFonts w:ascii="Arial" w:hAnsi="Arial" w:cs="Arial"/>
          <w:sz w:val="24"/>
          <w:szCs w:val="24"/>
        </w:rPr>
        <w:t xml:space="preserve"> spolupracovat. Dojde-li k řízení, nastane zdlouhavý proces, který má ve finále zajistit, aby </w:t>
      </w:r>
      <w:r w:rsidR="006E3D5D">
        <w:rPr>
          <w:rFonts w:ascii="Arial" w:hAnsi="Arial" w:cs="Arial"/>
          <w:sz w:val="24"/>
          <w:szCs w:val="24"/>
        </w:rPr>
        <w:t>ČS</w:t>
      </w:r>
      <w:r w:rsidRPr="00196764">
        <w:rPr>
          <w:rFonts w:ascii="Arial" w:hAnsi="Arial" w:cs="Arial"/>
          <w:sz w:val="24"/>
          <w:szCs w:val="24"/>
        </w:rPr>
        <w:t xml:space="preserve"> přestal porušovat právo EU. Práva jednotlivce jsou </w:t>
      </w:r>
      <w:r w:rsidR="00CD0A5B">
        <w:rPr>
          <w:rFonts w:ascii="Arial" w:hAnsi="Arial" w:cs="Arial"/>
          <w:sz w:val="24"/>
          <w:szCs w:val="24"/>
        </w:rPr>
        <w:t>pak</w:t>
      </w:r>
      <w:r w:rsidRPr="00196764">
        <w:rPr>
          <w:rFonts w:ascii="Arial" w:hAnsi="Arial" w:cs="Arial"/>
          <w:sz w:val="24"/>
          <w:szCs w:val="24"/>
        </w:rPr>
        <w:t xml:space="preserve"> zredukována pouze na podání stížnosti</w:t>
      </w:r>
      <w:r>
        <w:rPr>
          <w:rFonts w:ascii="Arial" w:hAnsi="Arial" w:cs="Arial"/>
          <w:sz w:val="24"/>
          <w:szCs w:val="24"/>
        </w:rPr>
        <w:t xml:space="preserve"> </w:t>
      </w:r>
      <w:r w:rsidR="00CD0A5B">
        <w:rPr>
          <w:rFonts w:ascii="Arial" w:hAnsi="Arial" w:cs="Arial"/>
          <w:sz w:val="24"/>
          <w:szCs w:val="24"/>
        </w:rPr>
        <w:t>EK</w:t>
      </w:r>
      <w:r>
        <w:rPr>
          <w:rFonts w:ascii="Arial" w:hAnsi="Arial" w:cs="Arial"/>
          <w:sz w:val="24"/>
          <w:szCs w:val="24"/>
        </w:rPr>
        <w:t xml:space="preserve"> </w:t>
      </w:r>
      <w:r w:rsidR="00CD0A5B">
        <w:rPr>
          <w:rFonts w:ascii="Arial" w:hAnsi="Arial" w:cs="Arial"/>
          <w:sz w:val="24"/>
          <w:szCs w:val="24"/>
        </w:rPr>
        <w:t>na</w:t>
      </w:r>
      <w:r w:rsidRPr="00196764">
        <w:rPr>
          <w:rFonts w:ascii="Arial" w:hAnsi="Arial" w:cs="Arial"/>
          <w:sz w:val="24"/>
          <w:szCs w:val="24"/>
        </w:rPr>
        <w:t xml:space="preserve"> porušování práva EU orgány svého státu</w:t>
      </w:r>
      <w:r w:rsidR="00CD0A5B">
        <w:rPr>
          <w:rFonts w:ascii="Arial" w:hAnsi="Arial" w:cs="Arial"/>
          <w:sz w:val="24"/>
          <w:szCs w:val="24"/>
        </w:rPr>
        <w:t>. N</w:t>
      </w:r>
      <w:r w:rsidRPr="00196764">
        <w:rPr>
          <w:rFonts w:ascii="Arial" w:hAnsi="Arial" w:cs="Arial"/>
          <w:sz w:val="24"/>
          <w:szCs w:val="24"/>
        </w:rPr>
        <w:t xml:space="preserve">ení tedy možné, aby se poškozený jednotlivec bránil žalobou u SD za takovéto porušení. </w:t>
      </w:r>
    </w:p>
    <w:p w:rsidR="00CC0909" w:rsidRDefault="00CC0909" w:rsidP="00CD0A5B">
      <w:pPr>
        <w:ind w:firstLine="527"/>
        <w:rPr>
          <w:rFonts w:ascii="Arial" w:hAnsi="Arial" w:cs="Arial"/>
          <w:sz w:val="24"/>
          <w:szCs w:val="24"/>
        </w:rPr>
      </w:pPr>
      <w:r>
        <w:rPr>
          <w:rFonts w:ascii="Arial" w:hAnsi="Arial" w:cs="Arial"/>
          <w:sz w:val="24"/>
          <w:szCs w:val="24"/>
        </w:rPr>
        <w:t>EK</w:t>
      </w:r>
      <w:r w:rsidRPr="00196764">
        <w:rPr>
          <w:rFonts w:ascii="Arial" w:hAnsi="Arial" w:cs="Arial"/>
          <w:sz w:val="24"/>
          <w:szCs w:val="24"/>
        </w:rPr>
        <w:t xml:space="preserve"> v rámci tohoto řízení jedná svým jménem a v </w:t>
      </w:r>
      <w:r>
        <w:rPr>
          <w:rFonts w:ascii="Arial" w:hAnsi="Arial" w:cs="Arial"/>
          <w:sz w:val="24"/>
          <w:szCs w:val="24"/>
        </w:rPr>
        <w:t xml:space="preserve">zájmu EU, </w:t>
      </w:r>
      <w:r w:rsidR="00CD0A5B">
        <w:rPr>
          <w:rFonts w:ascii="Arial" w:hAnsi="Arial" w:cs="Arial"/>
          <w:sz w:val="24"/>
          <w:szCs w:val="24"/>
        </w:rPr>
        <w:t>což</w:t>
      </w:r>
      <w:r w:rsidRPr="00196764">
        <w:rPr>
          <w:rFonts w:ascii="Arial" w:hAnsi="Arial" w:cs="Arial"/>
          <w:sz w:val="24"/>
          <w:szCs w:val="24"/>
        </w:rPr>
        <w:t xml:space="preserve"> nemusí být mnohdy shodné se zájmy jednotlivce. Rovněž postupuje diplomaticky a je připravena se s jednotlivými </w:t>
      </w:r>
      <w:r w:rsidR="006E3D5D">
        <w:rPr>
          <w:rFonts w:ascii="Arial" w:hAnsi="Arial" w:cs="Arial"/>
          <w:sz w:val="24"/>
          <w:szCs w:val="24"/>
        </w:rPr>
        <w:t>ČS</w:t>
      </w:r>
      <w:r w:rsidRPr="00196764">
        <w:rPr>
          <w:rFonts w:ascii="Arial" w:hAnsi="Arial" w:cs="Arial"/>
          <w:sz w:val="24"/>
          <w:szCs w:val="24"/>
        </w:rPr>
        <w:t xml:space="preserve"> dohodnout na politické úrovni, což dosvědčuje</w:t>
      </w:r>
      <w:r>
        <w:rPr>
          <w:rFonts w:ascii="Arial" w:hAnsi="Arial" w:cs="Arial"/>
          <w:sz w:val="24"/>
          <w:szCs w:val="24"/>
        </w:rPr>
        <w:t xml:space="preserve"> </w:t>
      </w:r>
      <w:r w:rsidRPr="00CD0A5B">
        <w:rPr>
          <w:rFonts w:ascii="Arial" w:hAnsi="Arial" w:cs="Arial"/>
          <w:sz w:val="24"/>
          <w:szCs w:val="24"/>
        </w:rPr>
        <w:t>skutečnost</w:t>
      </w:r>
      <w:r w:rsidR="00CD0A5B">
        <w:rPr>
          <w:rFonts w:ascii="Arial" w:hAnsi="Arial" w:cs="Arial"/>
          <w:sz w:val="24"/>
          <w:szCs w:val="24"/>
        </w:rPr>
        <w:t xml:space="preserve"> s let minulých, že devět desetin</w:t>
      </w:r>
      <w:r w:rsidRPr="00196764">
        <w:rPr>
          <w:rFonts w:ascii="Arial" w:hAnsi="Arial" w:cs="Arial"/>
          <w:sz w:val="24"/>
          <w:szCs w:val="24"/>
        </w:rPr>
        <w:t xml:space="preserve"> všech případů se nikdy</w:t>
      </w:r>
      <w:r>
        <w:rPr>
          <w:rFonts w:ascii="Arial" w:hAnsi="Arial" w:cs="Arial"/>
          <w:sz w:val="24"/>
          <w:szCs w:val="24"/>
        </w:rPr>
        <w:t xml:space="preserve"> </w:t>
      </w:r>
      <w:r w:rsidR="00CD0A5B">
        <w:rPr>
          <w:rFonts w:ascii="Arial" w:hAnsi="Arial" w:cs="Arial"/>
          <w:sz w:val="24"/>
          <w:szCs w:val="24"/>
        </w:rPr>
        <w:t xml:space="preserve">nedostane </w:t>
      </w:r>
      <w:r w:rsidRPr="00196764">
        <w:rPr>
          <w:rFonts w:ascii="Arial" w:hAnsi="Arial" w:cs="Arial"/>
          <w:sz w:val="24"/>
          <w:szCs w:val="24"/>
        </w:rPr>
        <w:t>před SD.</w:t>
      </w:r>
      <w:r w:rsidRPr="00196764">
        <w:rPr>
          <w:rStyle w:val="Znakapoznpodarou"/>
          <w:rFonts w:ascii="Arial" w:hAnsi="Arial" w:cs="Arial"/>
          <w:sz w:val="24"/>
          <w:szCs w:val="24"/>
        </w:rPr>
        <w:footnoteReference w:id="136"/>
      </w:r>
      <w:r w:rsidRPr="00196764">
        <w:rPr>
          <w:rFonts w:ascii="Arial" w:hAnsi="Arial" w:cs="Arial"/>
          <w:sz w:val="24"/>
          <w:szCs w:val="24"/>
        </w:rPr>
        <w:t xml:space="preserve"> Děje se tak hlavně v případech, kdy </w:t>
      </w:r>
      <w:r>
        <w:rPr>
          <w:rFonts w:ascii="Arial" w:hAnsi="Arial" w:cs="Arial"/>
          <w:sz w:val="24"/>
          <w:szCs w:val="24"/>
        </w:rPr>
        <w:t xml:space="preserve">EK </w:t>
      </w:r>
      <w:r w:rsidRPr="00196764">
        <w:rPr>
          <w:rFonts w:ascii="Arial" w:hAnsi="Arial" w:cs="Arial"/>
          <w:sz w:val="24"/>
          <w:szCs w:val="24"/>
        </w:rPr>
        <w:t xml:space="preserve">vidí lepší strategii právě v diplomatickém rozhodování a zdá-li se jí reakce </w:t>
      </w:r>
      <w:r w:rsidR="006E3D5D">
        <w:rPr>
          <w:rFonts w:ascii="Arial" w:hAnsi="Arial" w:cs="Arial"/>
          <w:sz w:val="24"/>
          <w:szCs w:val="24"/>
        </w:rPr>
        <w:t>ČS</w:t>
      </w:r>
      <w:r w:rsidRPr="00196764">
        <w:rPr>
          <w:rFonts w:ascii="Arial" w:hAnsi="Arial" w:cs="Arial"/>
          <w:sz w:val="24"/>
          <w:szCs w:val="24"/>
        </w:rPr>
        <w:t xml:space="preserve"> příliš odmítavá. Soudě podle její</w:t>
      </w:r>
      <w:r>
        <w:rPr>
          <w:rFonts w:ascii="Arial" w:hAnsi="Arial" w:cs="Arial"/>
          <w:sz w:val="24"/>
          <w:szCs w:val="24"/>
        </w:rPr>
        <w:t xml:space="preserve"> dosavadní činnosti, EK</w:t>
      </w:r>
      <w:r w:rsidRPr="00196764">
        <w:rPr>
          <w:rFonts w:ascii="Arial" w:hAnsi="Arial" w:cs="Arial"/>
          <w:sz w:val="24"/>
          <w:szCs w:val="24"/>
        </w:rPr>
        <w:t xml:space="preserve"> podává k</w:t>
      </w:r>
      <w:r>
        <w:rPr>
          <w:rFonts w:ascii="Arial" w:hAnsi="Arial" w:cs="Arial"/>
          <w:sz w:val="24"/>
          <w:szCs w:val="24"/>
        </w:rPr>
        <w:t> </w:t>
      </w:r>
      <w:r w:rsidRPr="00196764">
        <w:rPr>
          <w:rFonts w:ascii="Arial" w:hAnsi="Arial" w:cs="Arial"/>
          <w:sz w:val="24"/>
          <w:szCs w:val="24"/>
        </w:rPr>
        <w:t>SD</w:t>
      </w:r>
      <w:r>
        <w:rPr>
          <w:rFonts w:ascii="Arial" w:hAnsi="Arial" w:cs="Arial"/>
          <w:sz w:val="24"/>
          <w:szCs w:val="24"/>
        </w:rPr>
        <w:t xml:space="preserve"> </w:t>
      </w:r>
      <w:r w:rsidR="00CD0A5B">
        <w:rPr>
          <w:rFonts w:ascii="Arial" w:hAnsi="Arial" w:cs="Arial"/>
          <w:sz w:val="24"/>
          <w:szCs w:val="24"/>
        </w:rPr>
        <w:t>především</w:t>
      </w:r>
      <w:r w:rsidRPr="00196764">
        <w:rPr>
          <w:rFonts w:ascii="Arial" w:hAnsi="Arial" w:cs="Arial"/>
          <w:sz w:val="24"/>
          <w:szCs w:val="24"/>
        </w:rPr>
        <w:t xml:space="preserve"> takové žaloby, které mají vysokou pravděpodobnost před SD uspět. Např. v roce 20</w:t>
      </w:r>
      <w:r>
        <w:rPr>
          <w:rFonts w:ascii="Arial" w:hAnsi="Arial" w:cs="Arial"/>
          <w:sz w:val="24"/>
          <w:szCs w:val="24"/>
        </w:rPr>
        <w:t>02 SD rozhodl ve prospěch EK</w:t>
      </w:r>
      <w:r w:rsidRPr="00196764">
        <w:rPr>
          <w:rFonts w:ascii="Arial" w:hAnsi="Arial" w:cs="Arial"/>
          <w:sz w:val="24"/>
          <w:szCs w:val="24"/>
        </w:rPr>
        <w:t xml:space="preserve"> v 90 z 93 celkového počtu případů.</w:t>
      </w:r>
      <w:r w:rsidRPr="00196764">
        <w:rPr>
          <w:rStyle w:val="Znakapoznpodarou"/>
          <w:rFonts w:ascii="Arial" w:hAnsi="Arial" w:cs="Arial"/>
          <w:sz w:val="24"/>
          <w:szCs w:val="24"/>
        </w:rPr>
        <w:footnoteReference w:id="137"/>
      </w:r>
    </w:p>
    <w:p w:rsidR="00CF724A" w:rsidRPr="00196764" w:rsidRDefault="00CF724A" w:rsidP="00A47588">
      <w:pPr>
        <w:ind w:firstLine="527"/>
        <w:rPr>
          <w:rFonts w:ascii="Arial" w:hAnsi="Arial" w:cs="Arial"/>
          <w:sz w:val="24"/>
          <w:szCs w:val="24"/>
        </w:rPr>
      </w:pPr>
    </w:p>
    <w:p w:rsidR="00684D41" w:rsidRPr="00684D41" w:rsidRDefault="00CF724A" w:rsidP="00684D41">
      <w:pPr>
        <w:pStyle w:val="Nadpis2"/>
        <w:numPr>
          <w:ilvl w:val="1"/>
          <w:numId w:val="1"/>
        </w:numPr>
        <w:ind w:left="0" w:firstLine="0"/>
        <w:rPr>
          <w:rFonts w:cs="Arial"/>
        </w:rPr>
      </w:pPr>
      <w:bookmarkStart w:id="24" w:name="_Toc366148630"/>
      <w:r w:rsidRPr="00196764">
        <w:rPr>
          <w:rFonts w:cs="Arial"/>
        </w:rPr>
        <w:t>Porušení práva EU soudy členských států</w:t>
      </w:r>
      <w:bookmarkEnd w:id="24"/>
    </w:p>
    <w:p w:rsidR="00684D41" w:rsidRPr="00196764" w:rsidRDefault="00684D41" w:rsidP="00684D41">
      <w:pPr>
        <w:pStyle w:val="Odstavecseseznamem"/>
        <w:ind w:left="0" w:firstLine="527"/>
        <w:rPr>
          <w:rFonts w:ascii="Arial" w:hAnsi="Arial" w:cs="Arial"/>
          <w:sz w:val="24"/>
          <w:szCs w:val="24"/>
        </w:rPr>
      </w:pPr>
      <w:r>
        <w:rPr>
          <w:rFonts w:ascii="Arial" w:hAnsi="Arial" w:cs="Arial"/>
          <w:sz w:val="24"/>
          <w:szCs w:val="24"/>
        </w:rPr>
        <w:t>Jak už jsme se zmínili v předchozích judikátech</w:t>
      </w:r>
      <w:r w:rsidRPr="00196764">
        <w:rPr>
          <w:rFonts w:ascii="Arial" w:hAnsi="Arial" w:cs="Arial"/>
          <w:sz w:val="24"/>
          <w:szCs w:val="24"/>
        </w:rPr>
        <w:t>, stát jako celek odpovídá za jednání svých orgánu, a to kterékoliv jeho složky. V případě orgánů soudních je však situace komplikovanější.</w:t>
      </w:r>
      <w:r>
        <w:rPr>
          <w:rFonts w:ascii="Arial" w:hAnsi="Arial" w:cs="Arial"/>
          <w:sz w:val="24"/>
          <w:szCs w:val="24"/>
        </w:rPr>
        <w:t xml:space="preserve"> Odpovědnost </w:t>
      </w:r>
      <w:r w:rsidRPr="00684D41">
        <w:rPr>
          <w:rFonts w:ascii="Arial" w:hAnsi="Arial" w:cs="Arial"/>
          <w:sz w:val="24"/>
          <w:szCs w:val="24"/>
        </w:rPr>
        <w:t xml:space="preserve">v </w:t>
      </w:r>
      <w:r>
        <w:rPr>
          <w:rFonts w:ascii="Arial" w:hAnsi="Arial" w:cs="Arial"/>
          <w:sz w:val="24"/>
          <w:szCs w:val="24"/>
        </w:rPr>
        <w:t>rámci řízení o porušení Smlouvy</w:t>
      </w:r>
      <w:r w:rsidRPr="00196764">
        <w:rPr>
          <w:rFonts w:ascii="Arial" w:hAnsi="Arial" w:cs="Arial"/>
          <w:sz w:val="24"/>
          <w:szCs w:val="24"/>
        </w:rPr>
        <w:t xml:space="preserve"> totiž nezakládá jeden samotný rozsudek kteréhokoliv vnitrostátního soudu,</w:t>
      </w:r>
      <w:r>
        <w:rPr>
          <w:rFonts w:ascii="Arial" w:hAnsi="Arial" w:cs="Arial"/>
          <w:sz w:val="24"/>
          <w:szCs w:val="24"/>
        </w:rPr>
        <w:t xml:space="preserve"> nýbrž se musí jednat o </w:t>
      </w:r>
      <w:r w:rsidR="00515CF1">
        <w:rPr>
          <w:rFonts w:ascii="Arial" w:hAnsi="Arial" w:cs="Arial"/>
          <w:sz w:val="24"/>
          <w:szCs w:val="24"/>
        </w:rPr>
        <w:t>systematické porušování</w:t>
      </w:r>
      <w:r>
        <w:rPr>
          <w:rFonts w:ascii="Arial" w:hAnsi="Arial" w:cs="Arial"/>
          <w:sz w:val="24"/>
          <w:szCs w:val="24"/>
        </w:rPr>
        <w:t xml:space="preserve"> soudy</w:t>
      </w:r>
      <w:r w:rsidRPr="00196764">
        <w:rPr>
          <w:rFonts w:ascii="Arial" w:hAnsi="Arial" w:cs="Arial"/>
          <w:sz w:val="24"/>
          <w:szCs w:val="24"/>
        </w:rPr>
        <w:t xml:space="preserve"> poslední instance.</w:t>
      </w:r>
    </w:p>
    <w:p w:rsidR="00B40F11" w:rsidRDefault="00684D41" w:rsidP="00684D41">
      <w:pPr>
        <w:pStyle w:val="Odstavecseseznamem"/>
        <w:ind w:left="0" w:firstLine="527"/>
        <w:rPr>
          <w:rFonts w:ascii="Arial" w:hAnsi="Arial" w:cs="Arial"/>
          <w:sz w:val="24"/>
          <w:szCs w:val="24"/>
        </w:rPr>
      </w:pPr>
      <w:r w:rsidRPr="00196764">
        <w:rPr>
          <w:rFonts w:ascii="Arial" w:hAnsi="Arial" w:cs="Arial"/>
          <w:sz w:val="24"/>
          <w:szCs w:val="24"/>
        </w:rPr>
        <w:lastRenderedPageBreak/>
        <w:t>Je důležité se vyjádřit k postoji samotného SD k</w:t>
      </w:r>
      <w:r>
        <w:rPr>
          <w:rFonts w:ascii="Arial" w:hAnsi="Arial" w:cs="Arial"/>
          <w:sz w:val="24"/>
          <w:szCs w:val="24"/>
        </w:rPr>
        <w:t xml:space="preserve"> podávání</w:t>
      </w:r>
      <w:r w:rsidRPr="00196764">
        <w:rPr>
          <w:rFonts w:ascii="Arial" w:hAnsi="Arial" w:cs="Arial"/>
          <w:sz w:val="24"/>
          <w:szCs w:val="24"/>
        </w:rPr>
        <w:t xml:space="preserve"> žalob týkajících se této problematiky. Výstižně se k tomu vyslovuje písemný dotaz poslance Evropského parlamentu </w:t>
      </w:r>
      <w:proofErr w:type="spellStart"/>
      <w:r w:rsidRPr="00196764">
        <w:rPr>
          <w:rFonts w:ascii="Arial" w:hAnsi="Arial" w:cs="Arial"/>
          <w:sz w:val="24"/>
          <w:szCs w:val="24"/>
        </w:rPr>
        <w:t>Tyrrella</w:t>
      </w:r>
      <w:proofErr w:type="spellEnd"/>
      <w:r w:rsidRPr="00196764">
        <w:rPr>
          <w:rFonts w:ascii="Arial" w:hAnsi="Arial" w:cs="Arial"/>
          <w:sz w:val="24"/>
          <w:szCs w:val="24"/>
        </w:rPr>
        <w:t xml:space="preserve"> tak, jak je uvedeno v článku Odpovědnost členského státu Evropské unie za akty moci soudní</w:t>
      </w:r>
      <w:r w:rsidRPr="00196764">
        <w:rPr>
          <w:rStyle w:val="Znakapoznpodarou"/>
          <w:rFonts w:ascii="Arial" w:hAnsi="Arial" w:cs="Arial"/>
          <w:sz w:val="24"/>
          <w:szCs w:val="24"/>
        </w:rPr>
        <w:footnoteReference w:id="138"/>
      </w:r>
      <w:r w:rsidRPr="00196764">
        <w:rPr>
          <w:rFonts w:ascii="Arial" w:hAnsi="Arial" w:cs="Arial"/>
          <w:sz w:val="24"/>
          <w:szCs w:val="24"/>
        </w:rPr>
        <w:t xml:space="preserve">. Tato interpelace se konkrétně týká nerespektování povinnosti zahájit řízení o předběžné otázce a možného zahájení řízení </w:t>
      </w:r>
      <w:r w:rsidRPr="00684D41">
        <w:rPr>
          <w:rFonts w:ascii="Arial" w:hAnsi="Arial" w:cs="Arial"/>
          <w:sz w:val="24"/>
          <w:szCs w:val="24"/>
        </w:rPr>
        <w:t>podle čl. 258 SFEU</w:t>
      </w:r>
      <w:r w:rsidR="009D5B9F">
        <w:rPr>
          <w:rFonts w:ascii="Arial" w:hAnsi="Arial" w:cs="Arial"/>
          <w:sz w:val="24"/>
          <w:szCs w:val="24"/>
        </w:rPr>
        <w:t xml:space="preserve"> (dříve čl. 226 SES)</w:t>
      </w:r>
      <w:r>
        <w:rPr>
          <w:rFonts w:ascii="Arial" w:hAnsi="Arial" w:cs="Arial"/>
          <w:sz w:val="24"/>
          <w:szCs w:val="24"/>
        </w:rPr>
        <w:t>. Odpověď EK</w:t>
      </w:r>
      <w:r w:rsidRPr="00196764">
        <w:rPr>
          <w:rFonts w:ascii="Arial" w:hAnsi="Arial" w:cs="Arial"/>
          <w:sz w:val="24"/>
          <w:szCs w:val="24"/>
        </w:rPr>
        <w:t xml:space="preserve"> je následná: </w:t>
      </w:r>
      <w:r w:rsidRPr="00196764">
        <w:rPr>
          <w:rFonts w:ascii="Arial" w:hAnsi="Arial" w:cs="Arial"/>
          <w:i/>
          <w:sz w:val="24"/>
          <w:szCs w:val="24"/>
        </w:rPr>
        <w:t>„Komise principiálně nevylučuje možnost zahájit řízení o porušení Smlouvy…, nicméně Komise se domnívá, že tato procedura nepředstavuje ten nejlepší výchozí bod pro spolupráci mezi národními soudy a Evropským soudním dvorem. …Jak Komise již mnohokráte konstatovala, řízení o porušení Smlouvy kvůli obdobným rozsudkům by připadalo v úvahu pouze v případě, kdyby z rozhodnutí určitého soudu posledního stupně jasně vyplývalo, že daný soud se odmítá úmyslně a systematicky podrobit čl. 177 SES.“</w:t>
      </w:r>
      <w:r w:rsidRPr="00196764">
        <w:rPr>
          <w:rStyle w:val="Znakapoznpodarou"/>
          <w:rFonts w:ascii="Arial" w:hAnsi="Arial" w:cs="Arial"/>
          <w:sz w:val="24"/>
          <w:szCs w:val="24"/>
        </w:rPr>
        <w:footnoteReference w:id="139"/>
      </w:r>
      <w:r w:rsidRPr="00196764">
        <w:rPr>
          <w:rFonts w:ascii="Arial" w:hAnsi="Arial" w:cs="Arial"/>
          <w:sz w:val="24"/>
          <w:szCs w:val="24"/>
        </w:rPr>
        <w:t xml:space="preserve"> </w:t>
      </w:r>
      <w:r w:rsidRPr="00B40F11">
        <w:rPr>
          <w:rFonts w:ascii="Arial" w:hAnsi="Arial" w:cs="Arial"/>
          <w:sz w:val="24"/>
          <w:szCs w:val="24"/>
        </w:rPr>
        <w:t xml:space="preserve">Z tohoto vyplývá, že </w:t>
      </w:r>
      <w:r w:rsidR="00B40F11" w:rsidRPr="00B40F11">
        <w:rPr>
          <w:rFonts w:ascii="Arial" w:hAnsi="Arial" w:cs="Arial"/>
          <w:sz w:val="24"/>
          <w:szCs w:val="24"/>
        </w:rPr>
        <w:t>EK hodlá toto řízení zahájit jen v př</w:t>
      </w:r>
      <w:r w:rsidR="00B40F11">
        <w:rPr>
          <w:rFonts w:ascii="Arial" w:hAnsi="Arial" w:cs="Arial"/>
          <w:sz w:val="24"/>
          <w:szCs w:val="24"/>
        </w:rPr>
        <w:t>ípadě systematického porušování.</w:t>
      </w:r>
    </w:p>
    <w:p w:rsidR="00684D41" w:rsidRPr="00196764" w:rsidRDefault="00684D41" w:rsidP="00684D41">
      <w:pPr>
        <w:pStyle w:val="Odstavecseseznamem"/>
        <w:ind w:left="0" w:firstLine="527"/>
        <w:rPr>
          <w:rFonts w:ascii="Arial" w:hAnsi="Arial" w:cs="Arial"/>
          <w:sz w:val="24"/>
          <w:szCs w:val="24"/>
        </w:rPr>
      </w:pPr>
      <w:r w:rsidRPr="00196764">
        <w:rPr>
          <w:rFonts w:ascii="Arial" w:hAnsi="Arial" w:cs="Arial"/>
          <w:sz w:val="24"/>
          <w:szCs w:val="24"/>
        </w:rPr>
        <w:t xml:space="preserve">Toto potvrzuje i generální advokát Werner v případu </w:t>
      </w:r>
      <w:proofErr w:type="spellStart"/>
      <w:r w:rsidRPr="00196764">
        <w:rPr>
          <w:rFonts w:ascii="Arial" w:hAnsi="Arial" w:cs="Arial"/>
          <w:i/>
          <w:sz w:val="24"/>
          <w:szCs w:val="24"/>
        </w:rPr>
        <w:t>Bouchereau</w:t>
      </w:r>
      <w:proofErr w:type="spellEnd"/>
      <w:r w:rsidRPr="00196764">
        <w:rPr>
          <w:rStyle w:val="Znakapoznpodarou"/>
          <w:rFonts w:ascii="Arial" w:hAnsi="Arial" w:cs="Arial"/>
          <w:sz w:val="24"/>
          <w:szCs w:val="24"/>
        </w:rPr>
        <w:footnoteReference w:id="140"/>
      </w:r>
      <w:r w:rsidRPr="00196764">
        <w:rPr>
          <w:rFonts w:ascii="Arial" w:hAnsi="Arial" w:cs="Arial"/>
          <w:sz w:val="24"/>
          <w:szCs w:val="24"/>
        </w:rPr>
        <w:t>. Ten tvrdí</w:t>
      </w:r>
      <w:r w:rsidR="006E3D5D">
        <w:rPr>
          <w:rFonts w:ascii="Arial" w:hAnsi="Arial" w:cs="Arial"/>
          <w:sz w:val="24"/>
          <w:szCs w:val="24"/>
        </w:rPr>
        <w:t>, že k odsouzení ČS</w:t>
      </w:r>
      <w:r w:rsidRPr="00196764">
        <w:rPr>
          <w:rFonts w:ascii="Arial" w:hAnsi="Arial" w:cs="Arial"/>
          <w:sz w:val="24"/>
          <w:szCs w:val="24"/>
        </w:rPr>
        <w:t xml:space="preserve"> za porušení</w:t>
      </w:r>
      <w:r w:rsidR="00B40F11">
        <w:rPr>
          <w:rFonts w:ascii="Arial" w:hAnsi="Arial" w:cs="Arial"/>
          <w:sz w:val="24"/>
          <w:szCs w:val="24"/>
        </w:rPr>
        <w:t xml:space="preserve"> Smlouvy</w:t>
      </w:r>
      <w:r w:rsidRPr="00196764">
        <w:rPr>
          <w:rFonts w:ascii="Arial" w:hAnsi="Arial" w:cs="Arial"/>
          <w:sz w:val="24"/>
          <w:szCs w:val="24"/>
        </w:rPr>
        <w:t xml:space="preserve"> dojde v tom případě, kdy se tento stát dopustí úmyslného ignorov</w:t>
      </w:r>
      <w:r w:rsidR="00B40F11">
        <w:rPr>
          <w:rFonts w:ascii="Arial" w:hAnsi="Arial" w:cs="Arial"/>
          <w:sz w:val="24"/>
          <w:szCs w:val="24"/>
        </w:rPr>
        <w:t>ání nebo nerespektování práva EU</w:t>
      </w:r>
      <w:r w:rsidRPr="00196764">
        <w:rPr>
          <w:rFonts w:ascii="Arial" w:hAnsi="Arial" w:cs="Arial"/>
          <w:sz w:val="24"/>
          <w:szCs w:val="24"/>
        </w:rPr>
        <w:t>.</w:t>
      </w:r>
      <w:r w:rsidRPr="00196764">
        <w:rPr>
          <w:rStyle w:val="Znakapoznpodarou"/>
          <w:rFonts w:ascii="Arial" w:hAnsi="Arial" w:cs="Arial"/>
          <w:sz w:val="24"/>
          <w:szCs w:val="24"/>
        </w:rPr>
        <w:footnoteReference w:id="141"/>
      </w:r>
      <w:r w:rsidRPr="00196764">
        <w:rPr>
          <w:rFonts w:ascii="Arial" w:hAnsi="Arial" w:cs="Arial"/>
          <w:sz w:val="24"/>
          <w:szCs w:val="24"/>
        </w:rPr>
        <w:t xml:space="preserve"> Ve svém stanovisku</w:t>
      </w:r>
      <w:r>
        <w:rPr>
          <w:rFonts w:ascii="Arial" w:hAnsi="Arial" w:cs="Arial"/>
          <w:sz w:val="24"/>
          <w:szCs w:val="24"/>
        </w:rPr>
        <w:t xml:space="preserve"> dále de</w:t>
      </w:r>
      <w:r w:rsidR="006E3D5D">
        <w:rPr>
          <w:rFonts w:ascii="Arial" w:hAnsi="Arial" w:cs="Arial"/>
          <w:sz w:val="24"/>
          <w:szCs w:val="24"/>
        </w:rPr>
        <w:t xml:space="preserve">tailněji konstatuje, že ČS </w:t>
      </w:r>
      <w:r>
        <w:rPr>
          <w:rFonts w:ascii="Arial" w:hAnsi="Arial" w:cs="Arial"/>
          <w:sz w:val="24"/>
          <w:szCs w:val="24"/>
        </w:rPr>
        <w:t>nemůže být odsouzen za porušení Smlouvy pouze kvůli tomu, že jeden jeho soudce špatně rozhodl. Toto pochybení soudu, které bylo způsobeno špatným výkladem faktů nebo špatným výkladem práva, není porušením Smlouvy.</w:t>
      </w:r>
      <w:r w:rsidRPr="005616A8">
        <w:rPr>
          <w:rStyle w:val="Znakapoznpodarou"/>
          <w:rFonts w:ascii="Arial" w:hAnsi="Arial" w:cs="Arial"/>
          <w:sz w:val="24"/>
          <w:szCs w:val="24"/>
        </w:rPr>
        <w:footnoteReference w:id="142"/>
      </w:r>
    </w:p>
    <w:p w:rsidR="00684D41" w:rsidRPr="00196764" w:rsidRDefault="00684D41" w:rsidP="00684D41">
      <w:pPr>
        <w:pStyle w:val="Odstavecseseznamem"/>
        <w:ind w:left="0" w:firstLine="527"/>
        <w:rPr>
          <w:rFonts w:ascii="Arial" w:hAnsi="Arial" w:cs="Arial"/>
          <w:sz w:val="24"/>
          <w:szCs w:val="24"/>
        </w:rPr>
      </w:pPr>
      <w:r>
        <w:rPr>
          <w:rFonts w:ascii="Arial" w:hAnsi="Arial" w:cs="Arial"/>
          <w:sz w:val="24"/>
          <w:szCs w:val="24"/>
        </w:rPr>
        <w:t>EK</w:t>
      </w:r>
      <w:r w:rsidRPr="00196764">
        <w:rPr>
          <w:rFonts w:ascii="Arial" w:hAnsi="Arial" w:cs="Arial"/>
          <w:sz w:val="24"/>
          <w:szCs w:val="24"/>
        </w:rPr>
        <w:t xml:space="preserve"> však takový typ řízení dlouhou dobu nevedla a odhodlala se k němu, až ve věci </w:t>
      </w:r>
      <w:proofErr w:type="spellStart"/>
      <w:r>
        <w:rPr>
          <w:rFonts w:ascii="Arial" w:hAnsi="Arial" w:cs="Arial"/>
          <w:i/>
          <w:sz w:val="24"/>
          <w:szCs w:val="24"/>
        </w:rPr>
        <w:t>Commission</w:t>
      </w:r>
      <w:proofErr w:type="spellEnd"/>
      <w:r>
        <w:rPr>
          <w:rFonts w:ascii="Arial" w:hAnsi="Arial" w:cs="Arial"/>
          <w:i/>
          <w:sz w:val="24"/>
          <w:szCs w:val="24"/>
        </w:rPr>
        <w:t xml:space="preserve"> v. Italy</w:t>
      </w:r>
      <w:r w:rsidRPr="00196764">
        <w:rPr>
          <w:rStyle w:val="Znakapoznpodarou"/>
          <w:rFonts w:ascii="Arial" w:hAnsi="Arial" w:cs="Arial"/>
          <w:sz w:val="24"/>
          <w:szCs w:val="24"/>
        </w:rPr>
        <w:footnoteReference w:id="143"/>
      </w:r>
      <w:r w:rsidRPr="00196764">
        <w:rPr>
          <w:rFonts w:ascii="Arial" w:hAnsi="Arial" w:cs="Arial"/>
          <w:sz w:val="24"/>
          <w:szCs w:val="24"/>
        </w:rPr>
        <w:t>. Veškerá dřívější jednání skočila vždy již ve fázi před samotným soudním řízením.</w:t>
      </w:r>
      <w:r>
        <w:rPr>
          <w:rStyle w:val="Znakapoznpodarou"/>
          <w:rFonts w:ascii="Arial" w:hAnsi="Arial" w:cs="Arial"/>
          <w:sz w:val="24"/>
          <w:szCs w:val="24"/>
        </w:rPr>
        <w:footnoteReference w:id="144"/>
      </w:r>
    </w:p>
    <w:p w:rsidR="00684D41" w:rsidRDefault="00684D41" w:rsidP="00A47588">
      <w:pPr>
        <w:pStyle w:val="Odstavecseseznamem"/>
        <w:ind w:left="0" w:firstLine="527"/>
        <w:rPr>
          <w:rFonts w:ascii="Arial" w:hAnsi="Arial" w:cs="Arial"/>
          <w:sz w:val="24"/>
          <w:szCs w:val="24"/>
        </w:rPr>
      </w:pPr>
    </w:p>
    <w:p w:rsidR="00CF724A" w:rsidRPr="00196764" w:rsidRDefault="00CF724A" w:rsidP="00A47588">
      <w:pPr>
        <w:ind w:firstLine="527"/>
        <w:rPr>
          <w:rFonts w:ascii="Arial" w:hAnsi="Arial" w:cs="Arial"/>
          <w:sz w:val="24"/>
          <w:szCs w:val="24"/>
        </w:rPr>
      </w:pPr>
    </w:p>
    <w:p w:rsidR="00B40F11" w:rsidRPr="00B40F11" w:rsidRDefault="00B11DDD" w:rsidP="00B40F11">
      <w:pPr>
        <w:pStyle w:val="Nadpis2"/>
        <w:numPr>
          <w:ilvl w:val="1"/>
          <w:numId w:val="1"/>
        </w:numPr>
        <w:ind w:left="0" w:firstLine="0"/>
        <w:rPr>
          <w:rFonts w:cs="Arial"/>
        </w:rPr>
      </w:pPr>
      <w:bookmarkStart w:id="25" w:name="_Toc366148631"/>
      <w:r w:rsidRPr="00196764">
        <w:rPr>
          <w:rFonts w:cs="Arial"/>
          <w:noProof/>
        </w:rPr>
        <w:lastRenderedPageBreak/>
        <w:t>Judikát</w:t>
      </w:r>
      <w:r w:rsidR="00CF724A" w:rsidRPr="00196764">
        <w:rPr>
          <w:rFonts w:cs="Arial"/>
          <w:noProof/>
        </w:rPr>
        <w:t xml:space="preserve"> </w:t>
      </w:r>
      <w:proofErr w:type="spellStart"/>
      <w:r w:rsidR="003E157C" w:rsidRPr="003E157C">
        <w:rPr>
          <w:rFonts w:cs="Arial"/>
          <w:i/>
          <w:szCs w:val="28"/>
        </w:rPr>
        <w:t>Commission</w:t>
      </w:r>
      <w:proofErr w:type="spellEnd"/>
      <w:r w:rsidR="003E157C" w:rsidRPr="003E157C">
        <w:rPr>
          <w:rFonts w:cs="Arial"/>
          <w:i/>
          <w:szCs w:val="28"/>
        </w:rPr>
        <w:t xml:space="preserve"> v. Italy</w:t>
      </w:r>
      <w:bookmarkEnd w:id="25"/>
    </w:p>
    <w:p w:rsidR="00B40F11" w:rsidRPr="00196764" w:rsidRDefault="00B40F11" w:rsidP="00B40F11">
      <w:pPr>
        <w:pStyle w:val="Odstavecseseznamem"/>
        <w:ind w:left="0" w:firstLine="527"/>
        <w:rPr>
          <w:rFonts w:ascii="Arial" w:hAnsi="Arial" w:cs="Arial"/>
          <w:sz w:val="24"/>
          <w:szCs w:val="24"/>
        </w:rPr>
      </w:pPr>
      <w:r>
        <w:rPr>
          <w:rFonts w:ascii="Arial" w:hAnsi="Arial" w:cs="Arial"/>
          <w:sz w:val="24"/>
          <w:szCs w:val="24"/>
        </w:rPr>
        <w:t xml:space="preserve">Jak již jsme se zmínili výše, </w:t>
      </w:r>
      <w:r w:rsidRPr="00196764">
        <w:rPr>
          <w:rFonts w:ascii="Arial" w:hAnsi="Arial" w:cs="Arial"/>
          <w:sz w:val="24"/>
          <w:szCs w:val="24"/>
        </w:rPr>
        <w:t xml:space="preserve">rozsudek </w:t>
      </w:r>
      <w:proofErr w:type="spellStart"/>
      <w:r>
        <w:rPr>
          <w:rFonts w:ascii="Arial" w:hAnsi="Arial" w:cs="Arial"/>
          <w:i/>
          <w:sz w:val="24"/>
          <w:szCs w:val="24"/>
        </w:rPr>
        <w:t>Commission</w:t>
      </w:r>
      <w:proofErr w:type="spellEnd"/>
      <w:r>
        <w:rPr>
          <w:rFonts w:ascii="Arial" w:hAnsi="Arial" w:cs="Arial"/>
          <w:i/>
          <w:sz w:val="24"/>
          <w:szCs w:val="24"/>
        </w:rPr>
        <w:t xml:space="preserve"> v. Italy</w:t>
      </w:r>
      <w:r>
        <w:rPr>
          <w:rStyle w:val="Znakapoznpodarou"/>
          <w:rFonts w:ascii="Arial" w:hAnsi="Arial" w:cs="Arial"/>
          <w:sz w:val="24"/>
          <w:szCs w:val="24"/>
        </w:rPr>
        <w:footnoteReference w:id="145"/>
      </w:r>
      <w:r>
        <w:rPr>
          <w:rFonts w:ascii="Arial" w:hAnsi="Arial" w:cs="Arial"/>
          <w:sz w:val="24"/>
          <w:szCs w:val="24"/>
        </w:rPr>
        <w:t xml:space="preserve"> </w:t>
      </w:r>
      <w:r w:rsidRPr="00196764">
        <w:rPr>
          <w:rFonts w:ascii="Arial" w:hAnsi="Arial" w:cs="Arial"/>
          <w:sz w:val="24"/>
          <w:szCs w:val="24"/>
        </w:rPr>
        <w:t>je prvním případem žalování členského státu</w:t>
      </w:r>
      <w:r>
        <w:rPr>
          <w:rFonts w:ascii="Arial" w:hAnsi="Arial" w:cs="Arial"/>
          <w:sz w:val="24"/>
          <w:szCs w:val="24"/>
        </w:rPr>
        <w:t xml:space="preserve"> EK</w:t>
      </w:r>
      <w:r w:rsidRPr="00196764">
        <w:rPr>
          <w:rFonts w:ascii="Arial" w:hAnsi="Arial" w:cs="Arial"/>
          <w:sz w:val="24"/>
          <w:szCs w:val="24"/>
        </w:rPr>
        <w:t xml:space="preserve"> dle čl. 258 SFEU </w:t>
      </w:r>
      <w:r w:rsidR="009D5B9F">
        <w:rPr>
          <w:rFonts w:ascii="Arial" w:hAnsi="Arial" w:cs="Arial"/>
          <w:sz w:val="24"/>
          <w:szCs w:val="24"/>
        </w:rPr>
        <w:t xml:space="preserve">(dříve čl. 226 SES) </w:t>
      </w:r>
      <w:r w:rsidRPr="00196764">
        <w:rPr>
          <w:rFonts w:ascii="Arial" w:hAnsi="Arial" w:cs="Arial"/>
          <w:sz w:val="24"/>
          <w:szCs w:val="24"/>
        </w:rPr>
        <w:t>pro porušení práva EU soudem tohoto státu</w:t>
      </w:r>
      <w:r>
        <w:rPr>
          <w:rFonts w:ascii="Arial" w:hAnsi="Arial" w:cs="Arial"/>
          <w:sz w:val="24"/>
          <w:szCs w:val="24"/>
        </w:rPr>
        <w:t xml:space="preserve">. </w:t>
      </w:r>
      <w:r w:rsidRPr="00196764">
        <w:rPr>
          <w:rFonts w:ascii="Arial" w:hAnsi="Arial" w:cs="Arial"/>
          <w:sz w:val="24"/>
          <w:szCs w:val="24"/>
        </w:rPr>
        <w:t xml:space="preserve">Samotní generální advokáti tento fakt zmínili i ve svých stanoviscích rozsudků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a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w:t>
      </w:r>
    </w:p>
    <w:p w:rsidR="00B40F11" w:rsidRPr="00196764" w:rsidRDefault="00B40F11" w:rsidP="00B40F11">
      <w:pPr>
        <w:pStyle w:val="Odstavecseseznamem"/>
        <w:ind w:left="0" w:firstLine="527"/>
        <w:rPr>
          <w:rFonts w:ascii="Arial" w:hAnsi="Arial" w:cs="Arial"/>
          <w:sz w:val="24"/>
          <w:szCs w:val="24"/>
        </w:rPr>
      </w:pPr>
      <w:r>
        <w:rPr>
          <w:rFonts w:ascii="Arial" w:hAnsi="Arial" w:cs="Arial"/>
          <w:sz w:val="24"/>
          <w:szCs w:val="24"/>
        </w:rPr>
        <w:t>V této věci se</w:t>
      </w:r>
      <w:r w:rsidRPr="00196764">
        <w:rPr>
          <w:rFonts w:ascii="Arial" w:hAnsi="Arial" w:cs="Arial"/>
          <w:sz w:val="24"/>
          <w:szCs w:val="24"/>
        </w:rPr>
        <w:t xml:space="preserve"> konkrétně </w:t>
      </w:r>
      <w:r>
        <w:rPr>
          <w:rFonts w:ascii="Arial" w:hAnsi="Arial" w:cs="Arial"/>
          <w:sz w:val="24"/>
          <w:szCs w:val="24"/>
        </w:rPr>
        <w:t>projednávala interpretace</w:t>
      </w:r>
      <w:r w:rsidRPr="00196764">
        <w:rPr>
          <w:rFonts w:ascii="Arial" w:hAnsi="Arial" w:cs="Arial"/>
          <w:sz w:val="24"/>
          <w:szCs w:val="24"/>
        </w:rPr>
        <w:t xml:space="preserve"> čl. 29 odst. 2 italského zákona č. 428 ze dne 29. prosince 1990, který se zabývá uplatňováním povinností Itálie vůči EU. Skutkový stav potom spočívá v tom, že zmíněný článek ukládá žalobci povinnost</w:t>
      </w:r>
      <w:r>
        <w:rPr>
          <w:rFonts w:ascii="Arial" w:hAnsi="Arial" w:cs="Arial"/>
          <w:sz w:val="24"/>
          <w:szCs w:val="24"/>
        </w:rPr>
        <w:t xml:space="preserve"> </w:t>
      </w:r>
      <w:r w:rsidR="006E19C7">
        <w:rPr>
          <w:rFonts w:ascii="Arial" w:hAnsi="Arial" w:cs="Arial"/>
          <w:sz w:val="24"/>
          <w:szCs w:val="24"/>
        </w:rPr>
        <w:t>nést důkazní břemeno</w:t>
      </w:r>
      <w:r w:rsidRPr="00196764">
        <w:rPr>
          <w:rFonts w:ascii="Arial" w:hAnsi="Arial" w:cs="Arial"/>
          <w:sz w:val="24"/>
          <w:szCs w:val="24"/>
        </w:rPr>
        <w:t>, kdy</w:t>
      </w:r>
      <w:r w:rsidR="006E19C7">
        <w:rPr>
          <w:rFonts w:ascii="Arial" w:hAnsi="Arial" w:cs="Arial"/>
          <w:sz w:val="24"/>
          <w:szCs w:val="24"/>
        </w:rPr>
        <w:t>ž tento žalobce žádá regresivní</w:t>
      </w:r>
      <w:r>
        <w:rPr>
          <w:rFonts w:ascii="Arial" w:hAnsi="Arial" w:cs="Arial"/>
          <w:sz w:val="24"/>
          <w:szCs w:val="24"/>
        </w:rPr>
        <w:t xml:space="preserve"> </w:t>
      </w:r>
      <w:r w:rsidRPr="00196764">
        <w:rPr>
          <w:rFonts w:ascii="Arial" w:hAnsi="Arial" w:cs="Arial"/>
          <w:sz w:val="24"/>
          <w:szCs w:val="24"/>
        </w:rPr>
        <w:t>proplacení cel, které vybral</w:t>
      </w:r>
      <w:r w:rsidR="006E19C7">
        <w:rPr>
          <w:rFonts w:ascii="Arial" w:hAnsi="Arial" w:cs="Arial"/>
          <w:sz w:val="24"/>
          <w:szCs w:val="24"/>
        </w:rPr>
        <w:t>a Itálie</w:t>
      </w:r>
      <w:r w:rsidRPr="00196764">
        <w:rPr>
          <w:rFonts w:ascii="Arial" w:hAnsi="Arial" w:cs="Arial"/>
          <w:sz w:val="24"/>
          <w:szCs w:val="24"/>
        </w:rPr>
        <w:t xml:space="preserve"> v rozporu s právem EU, přičemž podmínka se zakládá na</w:t>
      </w:r>
      <w:r>
        <w:rPr>
          <w:rFonts w:ascii="Arial" w:hAnsi="Arial" w:cs="Arial"/>
          <w:sz w:val="24"/>
          <w:szCs w:val="24"/>
        </w:rPr>
        <w:t xml:space="preserve"> </w:t>
      </w:r>
      <w:r w:rsidR="006E19C7">
        <w:rPr>
          <w:rFonts w:ascii="Arial" w:hAnsi="Arial" w:cs="Arial"/>
          <w:sz w:val="24"/>
          <w:szCs w:val="24"/>
        </w:rPr>
        <w:t>skutečnosti</w:t>
      </w:r>
      <w:r w:rsidRPr="00196764">
        <w:rPr>
          <w:rFonts w:ascii="Arial" w:hAnsi="Arial" w:cs="Arial"/>
          <w:sz w:val="24"/>
          <w:szCs w:val="24"/>
        </w:rPr>
        <w:t>, že subjekt, který se navrácení dávek domáhá, nezískal náhradu těchto nákladů z jiných zdrojů. Důkazní břemeno tedy leží na straně žalobce, když tento musí být schopen prokázat, že cla, která musel zaplatit, nezahrnul do prodejní ceny výrobku nebo nezískal jinde. Toto může být přinejmenším obtížné, až nakonec to může způsobit nemožnost dovolat se svého práva souvisejícího s právem EU před italským soudem. Z důvodu, že Itálie tak nesplnila svoji povinnost, která pro ni vyplývá ze Smlouvy,</w:t>
      </w:r>
      <w:r>
        <w:rPr>
          <w:rFonts w:ascii="Arial" w:hAnsi="Arial" w:cs="Arial"/>
          <w:sz w:val="24"/>
          <w:szCs w:val="24"/>
        </w:rPr>
        <w:t xml:space="preserve"> podala EK</w:t>
      </w:r>
      <w:r w:rsidRPr="00196764">
        <w:rPr>
          <w:rFonts w:ascii="Arial" w:hAnsi="Arial" w:cs="Arial"/>
          <w:sz w:val="24"/>
          <w:szCs w:val="24"/>
        </w:rPr>
        <w:t xml:space="preserve"> proti ní návrhem došlým kanceláři </w:t>
      </w:r>
      <w:proofErr w:type="gramStart"/>
      <w:r w:rsidRPr="00196764">
        <w:rPr>
          <w:rFonts w:ascii="Arial" w:hAnsi="Arial" w:cs="Arial"/>
          <w:sz w:val="24"/>
          <w:szCs w:val="24"/>
        </w:rPr>
        <w:t xml:space="preserve">SD </w:t>
      </w:r>
      <w:r w:rsidR="00110B12">
        <w:rPr>
          <w:rFonts w:ascii="Arial" w:hAnsi="Arial" w:cs="Arial"/>
          <w:sz w:val="24"/>
          <w:szCs w:val="24"/>
        </w:rPr>
        <w:t xml:space="preserve">                      </w:t>
      </w:r>
      <w:r w:rsidRPr="00196764">
        <w:rPr>
          <w:rFonts w:ascii="Arial" w:hAnsi="Arial" w:cs="Arial"/>
          <w:sz w:val="24"/>
          <w:szCs w:val="24"/>
        </w:rPr>
        <w:t>dne</w:t>
      </w:r>
      <w:proofErr w:type="gramEnd"/>
      <w:r w:rsidRPr="00196764">
        <w:rPr>
          <w:rFonts w:ascii="Arial" w:hAnsi="Arial" w:cs="Arial"/>
          <w:sz w:val="24"/>
          <w:szCs w:val="24"/>
        </w:rPr>
        <w:t xml:space="preserve"> 4. dubna 2000 žalobu.</w:t>
      </w:r>
      <w:r w:rsidRPr="00196764">
        <w:rPr>
          <w:rStyle w:val="Znakapoznpodarou"/>
          <w:rFonts w:ascii="Arial" w:hAnsi="Arial" w:cs="Arial"/>
          <w:sz w:val="24"/>
          <w:szCs w:val="24"/>
        </w:rPr>
        <w:footnoteReference w:id="146"/>
      </w:r>
    </w:p>
    <w:p w:rsidR="00B40F11" w:rsidRPr="00196764" w:rsidRDefault="00B40F11" w:rsidP="00B40F11">
      <w:pPr>
        <w:pStyle w:val="Odstavecseseznamem"/>
        <w:ind w:left="0" w:right="-1" w:firstLine="527"/>
        <w:rPr>
          <w:rFonts w:ascii="Arial" w:hAnsi="Arial" w:cs="Arial"/>
          <w:sz w:val="24"/>
          <w:szCs w:val="24"/>
        </w:rPr>
      </w:pPr>
      <w:r w:rsidRPr="00196764">
        <w:rPr>
          <w:rFonts w:ascii="Arial" w:hAnsi="Arial" w:cs="Arial"/>
          <w:sz w:val="24"/>
          <w:szCs w:val="24"/>
        </w:rPr>
        <w:t>SD se</w:t>
      </w:r>
      <w:r>
        <w:rPr>
          <w:rFonts w:ascii="Arial" w:hAnsi="Arial" w:cs="Arial"/>
          <w:sz w:val="24"/>
          <w:szCs w:val="24"/>
        </w:rPr>
        <w:t xml:space="preserve"> </w:t>
      </w:r>
      <w:r w:rsidR="006E19C7">
        <w:rPr>
          <w:rFonts w:ascii="Arial" w:hAnsi="Arial" w:cs="Arial"/>
          <w:sz w:val="24"/>
          <w:szCs w:val="24"/>
        </w:rPr>
        <w:t>následně</w:t>
      </w:r>
      <w:r w:rsidRPr="00196764">
        <w:rPr>
          <w:rFonts w:ascii="Arial" w:hAnsi="Arial" w:cs="Arial"/>
          <w:sz w:val="24"/>
          <w:szCs w:val="24"/>
        </w:rPr>
        <w:t xml:space="preserve"> ve svém rozhodnutí opět vyjadřuje, že por</w:t>
      </w:r>
      <w:r w:rsidR="006E3D5D">
        <w:rPr>
          <w:rFonts w:ascii="Arial" w:hAnsi="Arial" w:cs="Arial"/>
          <w:sz w:val="24"/>
          <w:szCs w:val="24"/>
        </w:rPr>
        <w:t>ušení povinností ČS</w:t>
      </w:r>
      <w:r w:rsidRPr="00196764">
        <w:rPr>
          <w:rFonts w:ascii="Arial" w:hAnsi="Arial" w:cs="Arial"/>
          <w:sz w:val="24"/>
          <w:szCs w:val="24"/>
        </w:rPr>
        <w:t xml:space="preserve"> může nastat jak konáním, tak i opomenutím způsobeném kteroukoliv institucí příslušného státu, to se týká i institucí, které jsou ústavně nezávislé.</w:t>
      </w:r>
      <w:r w:rsidRPr="00196764">
        <w:rPr>
          <w:rStyle w:val="Znakapoznpodarou"/>
          <w:rFonts w:ascii="Arial" w:hAnsi="Arial" w:cs="Arial"/>
          <w:sz w:val="24"/>
          <w:szCs w:val="24"/>
        </w:rPr>
        <w:footnoteReference w:id="147"/>
      </w:r>
      <w:r w:rsidRPr="00196764">
        <w:rPr>
          <w:rFonts w:ascii="Arial" w:hAnsi="Arial" w:cs="Arial"/>
          <w:sz w:val="24"/>
          <w:szCs w:val="24"/>
        </w:rPr>
        <w:t xml:space="preserve"> </w:t>
      </w:r>
    </w:p>
    <w:p w:rsidR="00B40F11" w:rsidRPr="00196764" w:rsidRDefault="00B40F11" w:rsidP="00B40F11">
      <w:pPr>
        <w:pStyle w:val="Odstavecseseznamem"/>
        <w:ind w:left="0" w:right="-1" w:firstLine="527"/>
        <w:rPr>
          <w:rFonts w:ascii="Arial" w:hAnsi="Arial" w:cs="Arial"/>
          <w:sz w:val="24"/>
          <w:szCs w:val="24"/>
        </w:rPr>
      </w:pPr>
      <w:r w:rsidRPr="00196764">
        <w:rPr>
          <w:rFonts w:ascii="Arial" w:hAnsi="Arial" w:cs="Arial"/>
          <w:sz w:val="24"/>
          <w:szCs w:val="24"/>
        </w:rPr>
        <w:t>Potom se již zabývá italským zákonem a jeho posouzením. Upozorňuje, že rozsah vnitrostátních norem a správních přepisů je nutno posuzovat ve světle výkladu jejich</w:t>
      </w:r>
      <w:r w:rsidR="00644BB4">
        <w:rPr>
          <w:rFonts w:ascii="Arial" w:hAnsi="Arial" w:cs="Arial"/>
          <w:sz w:val="24"/>
          <w:szCs w:val="24"/>
        </w:rPr>
        <w:t xml:space="preserve"> NS</w:t>
      </w:r>
      <w:r w:rsidRPr="00196764">
        <w:rPr>
          <w:rFonts w:ascii="Arial" w:hAnsi="Arial" w:cs="Arial"/>
          <w:sz w:val="24"/>
          <w:szCs w:val="24"/>
        </w:rPr>
        <w:t>.</w:t>
      </w:r>
      <w:r w:rsidRPr="00196764">
        <w:rPr>
          <w:rStyle w:val="Znakapoznpodarou"/>
          <w:rFonts w:ascii="Arial" w:hAnsi="Arial" w:cs="Arial"/>
          <w:sz w:val="24"/>
          <w:szCs w:val="24"/>
        </w:rPr>
        <w:footnoteReference w:id="148"/>
      </w:r>
      <w:r w:rsidRPr="00196764">
        <w:rPr>
          <w:rFonts w:ascii="Arial" w:hAnsi="Arial" w:cs="Arial"/>
          <w:sz w:val="24"/>
          <w:szCs w:val="24"/>
        </w:rPr>
        <w:t xml:space="preserve"> V tomto případě se však nakonec vyhýbá přičíst samotné porušení práva EU národním soudům, konkrétně soudu italskému</w:t>
      </w:r>
      <w:r w:rsidR="006E19C7">
        <w:rPr>
          <w:rFonts w:ascii="Arial" w:hAnsi="Arial" w:cs="Arial"/>
          <w:sz w:val="24"/>
          <w:szCs w:val="24"/>
        </w:rPr>
        <w:t>,</w:t>
      </w:r>
      <w:r w:rsidRPr="00196764">
        <w:rPr>
          <w:rFonts w:ascii="Arial" w:hAnsi="Arial" w:cs="Arial"/>
          <w:sz w:val="24"/>
          <w:szCs w:val="24"/>
        </w:rPr>
        <w:t xml:space="preserve"> a konstatuje, že toto porušení vyplývá z nejasné legislativy, i přesto</w:t>
      </w:r>
      <w:r w:rsidR="006E19C7">
        <w:rPr>
          <w:rFonts w:ascii="Arial" w:hAnsi="Arial" w:cs="Arial"/>
          <w:sz w:val="24"/>
          <w:szCs w:val="24"/>
        </w:rPr>
        <w:t>,</w:t>
      </w:r>
      <w:r w:rsidRPr="00196764">
        <w:rPr>
          <w:rFonts w:ascii="Arial" w:hAnsi="Arial" w:cs="Arial"/>
          <w:sz w:val="24"/>
          <w:szCs w:val="24"/>
        </w:rPr>
        <w:t xml:space="preserve"> že tato je </w:t>
      </w:r>
      <w:r w:rsidRPr="00196764">
        <w:rPr>
          <w:rFonts w:ascii="Arial" w:hAnsi="Arial" w:cs="Arial"/>
          <w:i/>
          <w:sz w:val="24"/>
          <w:szCs w:val="24"/>
        </w:rPr>
        <w:t>„neutrální“</w:t>
      </w:r>
      <w:r w:rsidRPr="00196764">
        <w:rPr>
          <w:rFonts w:ascii="Arial" w:hAnsi="Arial" w:cs="Arial"/>
          <w:sz w:val="24"/>
          <w:szCs w:val="24"/>
        </w:rPr>
        <w:t xml:space="preserve"> a důsledek její nesprávné aplikace vede k porušení práva EU.</w:t>
      </w:r>
      <w:r w:rsidRPr="00196764">
        <w:rPr>
          <w:rStyle w:val="Znakapoznpodarou"/>
          <w:rFonts w:ascii="Arial" w:hAnsi="Arial" w:cs="Arial"/>
          <w:sz w:val="24"/>
          <w:szCs w:val="24"/>
        </w:rPr>
        <w:footnoteReference w:id="149"/>
      </w:r>
    </w:p>
    <w:p w:rsidR="00B40F11" w:rsidRPr="00196764" w:rsidRDefault="00B40F11" w:rsidP="00B40F11">
      <w:pPr>
        <w:pStyle w:val="Odstavecseseznamem"/>
        <w:ind w:left="0" w:firstLine="527"/>
        <w:rPr>
          <w:rFonts w:ascii="Arial" w:hAnsi="Arial" w:cs="Arial"/>
          <w:sz w:val="24"/>
          <w:szCs w:val="24"/>
        </w:rPr>
      </w:pPr>
      <w:r w:rsidRPr="00196764">
        <w:rPr>
          <w:rFonts w:ascii="Arial" w:hAnsi="Arial" w:cs="Arial"/>
          <w:sz w:val="24"/>
          <w:szCs w:val="24"/>
        </w:rPr>
        <w:lastRenderedPageBreak/>
        <w:t xml:space="preserve">Generální advokát </w:t>
      </w:r>
      <w:proofErr w:type="spellStart"/>
      <w:r w:rsidRPr="00196764">
        <w:rPr>
          <w:rFonts w:ascii="Arial" w:hAnsi="Arial" w:cs="Arial"/>
          <w:sz w:val="24"/>
          <w:szCs w:val="24"/>
        </w:rPr>
        <w:t>Geelhoed</w:t>
      </w:r>
      <w:proofErr w:type="spellEnd"/>
      <w:r w:rsidRPr="00196764">
        <w:rPr>
          <w:rFonts w:ascii="Arial" w:hAnsi="Arial" w:cs="Arial"/>
          <w:sz w:val="24"/>
          <w:szCs w:val="24"/>
        </w:rPr>
        <w:t xml:space="preserve"> ve sv</w:t>
      </w:r>
      <w:r w:rsidR="006E3D5D">
        <w:rPr>
          <w:rFonts w:ascii="Arial" w:hAnsi="Arial" w:cs="Arial"/>
          <w:sz w:val="24"/>
          <w:szCs w:val="24"/>
        </w:rPr>
        <w:t>ém stanovisku vnímá ČS</w:t>
      </w:r>
      <w:r w:rsidRPr="00196764">
        <w:rPr>
          <w:rFonts w:ascii="Arial" w:hAnsi="Arial" w:cs="Arial"/>
          <w:sz w:val="24"/>
          <w:szCs w:val="24"/>
        </w:rPr>
        <w:t xml:space="preserve"> jako celek, kdy existence odpovědnosti není závislá na dělbě moci.</w:t>
      </w:r>
      <w:r w:rsidRPr="00196764">
        <w:rPr>
          <w:rStyle w:val="Znakapoznpodarou"/>
          <w:rFonts w:ascii="Arial" w:hAnsi="Arial" w:cs="Arial"/>
          <w:sz w:val="24"/>
          <w:szCs w:val="24"/>
        </w:rPr>
        <w:footnoteReference w:id="150"/>
      </w:r>
      <w:r w:rsidRPr="00196764">
        <w:rPr>
          <w:rFonts w:ascii="Arial" w:hAnsi="Arial" w:cs="Arial"/>
          <w:sz w:val="24"/>
          <w:szCs w:val="24"/>
        </w:rPr>
        <w:t xml:space="preserve"> Advokát se dále </w:t>
      </w:r>
      <w:proofErr w:type="gramStart"/>
      <w:r w:rsidRPr="00196764">
        <w:rPr>
          <w:rFonts w:ascii="Arial" w:hAnsi="Arial" w:cs="Arial"/>
          <w:sz w:val="24"/>
          <w:szCs w:val="24"/>
        </w:rPr>
        <w:t>rozvád</w:t>
      </w:r>
      <w:r w:rsidR="006E3D5D">
        <w:rPr>
          <w:rFonts w:ascii="Arial" w:hAnsi="Arial" w:cs="Arial"/>
          <w:sz w:val="24"/>
          <w:szCs w:val="24"/>
        </w:rPr>
        <w:t xml:space="preserve">í </w:t>
      </w:r>
      <w:r w:rsidR="00110B12">
        <w:rPr>
          <w:rFonts w:ascii="Arial" w:hAnsi="Arial" w:cs="Arial"/>
          <w:sz w:val="24"/>
          <w:szCs w:val="24"/>
        </w:rPr>
        <w:t xml:space="preserve">                 </w:t>
      </w:r>
      <w:r w:rsidR="006E3D5D">
        <w:rPr>
          <w:rFonts w:ascii="Arial" w:hAnsi="Arial" w:cs="Arial"/>
          <w:sz w:val="24"/>
          <w:szCs w:val="24"/>
        </w:rPr>
        <w:t>o tom</w:t>
      </w:r>
      <w:proofErr w:type="gramEnd"/>
      <w:r w:rsidR="006E3D5D">
        <w:rPr>
          <w:rFonts w:ascii="Arial" w:hAnsi="Arial" w:cs="Arial"/>
          <w:sz w:val="24"/>
          <w:szCs w:val="24"/>
        </w:rPr>
        <w:t>, že je na ČS</w:t>
      </w:r>
      <w:r w:rsidRPr="00196764">
        <w:rPr>
          <w:rFonts w:ascii="Arial" w:hAnsi="Arial" w:cs="Arial"/>
          <w:sz w:val="24"/>
          <w:szCs w:val="24"/>
        </w:rPr>
        <w:t>, aby vytvořil podmínky pro to, aby mohl národní soudce rozhodovat v souladu s unijním právem.</w:t>
      </w:r>
      <w:r w:rsidRPr="00196764">
        <w:rPr>
          <w:rStyle w:val="Znakapoznpodarou"/>
          <w:rFonts w:ascii="Arial" w:hAnsi="Arial" w:cs="Arial"/>
          <w:sz w:val="24"/>
          <w:szCs w:val="24"/>
        </w:rPr>
        <w:footnoteReference w:id="151"/>
      </w:r>
      <w:r w:rsidRPr="00196764">
        <w:rPr>
          <w:rFonts w:ascii="Arial" w:hAnsi="Arial" w:cs="Arial"/>
          <w:sz w:val="24"/>
          <w:szCs w:val="24"/>
        </w:rPr>
        <w:t xml:space="preserve"> Pokud však normy budou mařit interpretaci unijního práva, bude žaloba pro porušen</w:t>
      </w:r>
      <w:r w:rsidR="00644BB4">
        <w:rPr>
          <w:rFonts w:ascii="Arial" w:hAnsi="Arial" w:cs="Arial"/>
          <w:sz w:val="24"/>
          <w:szCs w:val="24"/>
        </w:rPr>
        <w:t xml:space="preserve">í Smlouvy přičitatelné NS </w:t>
      </w:r>
      <w:r w:rsidRPr="00196764">
        <w:rPr>
          <w:rFonts w:ascii="Arial" w:hAnsi="Arial" w:cs="Arial"/>
          <w:sz w:val="24"/>
          <w:szCs w:val="24"/>
        </w:rPr>
        <w:t>na místě.</w:t>
      </w:r>
      <w:r w:rsidRPr="00196764">
        <w:rPr>
          <w:rStyle w:val="Znakapoznpodarou"/>
          <w:rFonts w:ascii="Arial" w:hAnsi="Arial" w:cs="Arial"/>
          <w:sz w:val="24"/>
          <w:szCs w:val="24"/>
        </w:rPr>
        <w:footnoteReference w:id="152"/>
      </w:r>
    </w:p>
    <w:p w:rsidR="00B40F11" w:rsidRPr="00196764" w:rsidRDefault="00B40F11" w:rsidP="00B40F11">
      <w:pPr>
        <w:pStyle w:val="Odstavecseseznamem"/>
        <w:ind w:left="0" w:firstLine="527"/>
        <w:rPr>
          <w:rFonts w:ascii="Arial" w:hAnsi="Arial" w:cs="Arial"/>
          <w:sz w:val="24"/>
          <w:szCs w:val="24"/>
        </w:rPr>
      </w:pPr>
      <w:r w:rsidRPr="00196764">
        <w:rPr>
          <w:rFonts w:ascii="Arial" w:hAnsi="Arial" w:cs="Arial"/>
          <w:sz w:val="24"/>
          <w:szCs w:val="24"/>
        </w:rPr>
        <w:t>Ještě podrobněji se generální advokát zabýval otázkami, které je třeba si položit, aby taková žaloba pro porušení Smlouvy byla zdařilá. První otázkou, která by měla být položena</w:t>
      </w:r>
      <w:r w:rsidR="006E19C7">
        <w:rPr>
          <w:rFonts w:ascii="Arial" w:hAnsi="Arial" w:cs="Arial"/>
          <w:sz w:val="24"/>
          <w:szCs w:val="24"/>
        </w:rPr>
        <w:t>,</w:t>
      </w:r>
      <w:r w:rsidRPr="00196764">
        <w:rPr>
          <w:rFonts w:ascii="Arial" w:hAnsi="Arial" w:cs="Arial"/>
          <w:sz w:val="24"/>
          <w:szCs w:val="24"/>
        </w:rPr>
        <w:t xml:space="preserve"> je: Který soud v </w:t>
      </w:r>
      <w:r w:rsidRPr="006E19C7">
        <w:rPr>
          <w:rFonts w:ascii="Arial" w:hAnsi="Arial" w:cs="Arial"/>
          <w:sz w:val="24"/>
          <w:szCs w:val="24"/>
        </w:rPr>
        <w:t xml:space="preserve">hierarchii </w:t>
      </w:r>
      <w:r w:rsidR="006E19C7">
        <w:rPr>
          <w:rFonts w:ascii="Arial" w:hAnsi="Arial" w:cs="Arial"/>
          <w:sz w:val="24"/>
          <w:szCs w:val="24"/>
        </w:rPr>
        <w:t>národního</w:t>
      </w:r>
      <w:r w:rsidRPr="006E19C7">
        <w:rPr>
          <w:rFonts w:ascii="Arial" w:hAnsi="Arial" w:cs="Arial"/>
          <w:sz w:val="24"/>
          <w:szCs w:val="24"/>
        </w:rPr>
        <w:t xml:space="preserve"> soudního</w:t>
      </w:r>
      <w:r w:rsidRPr="00196764">
        <w:rPr>
          <w:rFonts w:ascii="Arial" w:hAnsi="Arial" w:cs="Arial"/>
          <w:sz w:val="24"/>
          <w:szCs w:val="24"/>
        </w:rPr>
        <w:t xml:space="preserve"> systému může porušit unijní právo? Je totiž velký rozdíl v tom, který soud rozhodnutí vydal. V případě rozsudku soudu nižšího stupně může být takové rozhodnutí napadeno odvolání</w:t>
      </w:r>
      <w:r>
        <w:rPr>
          <w:rFonts w:ascii="Arial" w:hAnsi="Arial" w:cs="Arial"/>
          <w:sz w:val="24"/>
          <w:szCs w:val="24"/>
        </w:rPr>
        <w:t>m</w:t>
      </w:r>
      <w:r w:rsidRPr="00196764">
        <w:rPr>
          <w:rFonts w:ascii="Arial" w:hAnsi="Arial" w:cs="Arial"/>
          <w:sz w:val="24"/>
          <w:szCs w:val="24"/>
        </w:rPr>
        <w:t xml:space="preserve"> či dovoláním a naopak rozhodne-li soud v poslední instanci, působí takové rozhodnutí autoritativně pro soudy nižší či závazně tam, kde je soudní systém založen na precedentech.</w:t>
      </w:r>
      <w:r w:rsidRPr="00196764">
        <w:rPr>
          <w:rStyle w:val="Znakapoznpodarou"/>
          <w:rFonts w:ascii="Arial" w:hAnsi="Arial" w:cs="Arial"/>
          <w:sz w:val="24"/>
          <w:szCs w:val="24"/>
        </w:rPr>
        <w:footnoteReference w:id="153"/>
      </w:r>
    </w:p>
    <w:p w:rsidR="00B40F11" w:rsidRPr="00196764" w:rsidRDefault="00B40F11" w:rsidP="00B40F11">
      <w:pPr>
        <w:pStyle w:val="Odstavecseseznamem"/>
        <w:ind w:left="0" w:firstLine="527"/>
        <w:rPr>
          <w:rFonts w:ascii="Arial" w:hAnsi="Arial" w:cs="Arial"/>
          <w:sz w:val="24"/>
          <w:szCs w:val="24"/>
        </w:rPr>
      </w:pPr>
      <w:r w:rsidRPr="00196764">
        <w:rPr>
          <w:rFonts w:ascii="Arial" w:hAnsi="Arial" w:cs="Arial"/>
          <w:sz w:val="24"/>
          <w:szCs w:val="24"/>
        </w:rPr>
        <w:t>Druhou otázkou je, jestli ono porušení je problémem strukturálním nebo jen nahodilým. Situace je rozdílná v případě, že by bylo porušení dlouhodobé nebo naopak, že by spočívalo v jednom osamoceném rozsudku. Ve druhé ze zmíněných variant by obava z porušení práva EU nebyla tak veliká.</w:t>
      </w:r>
      <w:r w:rsidRPr="00196764">
        <w:rPr>
          <w:rStyle w:val="Znakapoznpodarou"/>
          <w:rFonts w:ascii="Arial" w:hAnsi="Arial" w:cs="Arial"/>
          <w:sz w:val="24"/>
          <w:szCs w:val="24"/>
        </w:rPr>
        <w:footnoteReference w:id="154"/>
      </w:r>
    </w:p>
    <w:p w:rsidR="00B40F11" w:rsidRPr="00196764" w:rsidRDefault="00B40F11" w:rsidP="00B40F11">
      <w:pPr>
        <w:pStyle w:val="Odstavecseseznamem"/>
        <w:ind w:left="0" w:firstLine="527"/>
        <w:rPr>
          <w:rFonts w:ascii="Arial" w:hAnsi="Arial" w:cs="Arial"/>
          <w:sz w:val="24"/>
          <w:szCs w:val="24"/>
        </w:rPr>
      </w:pPr>
      <w:r w:rsidRPr="00196764">
        <w:rPr>
          <w:rFonts w:ascii="Arial" w:hAnsi="Arial" w:cs="Arial"/>
          <w:sz w:val="24"/>
          <w:szCs w:val="24"/>
        </w:rPr>
        <w:t>Za třetí je nutné zjistit, jaký dopad má příslušná vnitrostátní norma na dotčeného jednotlivce a jeho možnosti domoci se práv vyplývajících</w:t>
      </w:r>
      <w:r>
        <w:rPr>
          <w:rFonts w:ascii="Arial" w:hAnsi="Arial" w:cs="Arial"/>
          <w:sz w:val="24"/>
          <w:szCs w:val="24"/>
        </w:rPr>
        <w:t xml:space="preserve"> </w:t>
      </w:r>
      <w:r w:rsidR="006E19C7">
        <w:rPr>
          <w:rFonts w:ascii="Arial" w:hAnsi="Arial" w:cs="Arial"/>
          <w:sz w:val="24"/>
          <w:szCs w:val="24"/>
        </w:rPr>
        <w:t>mu</w:t>
      </w:r>
      <w:r w:rsidRPr="00196764">
        <w:rPr>
          <w:rFonts w:ascii="Arial" w:hAnsi="Arial" w:cs="Arial"/>
          <w:sz w:val="24"/>
          <w:szCs w:val="24"/>
        </w:rPr>
        <w:t xml:space="preserve"> z unijního práva? Pokud dochází k ohrožení jednotného výkladu unijního práva a tím k oslabení práv jednotlivce</w:t>
      </w:r>
      <w:r>
        <w:rPr>
          <w:rFonts w:ascii="Arial" w:hAnsi="Arial" w:cs="Arial"/>
          <w:sz w:val="24"/>
          <w:szCs w:val="24"/>
        </w:rPr>
        <w:t xml:space="preserve"> </w:t>
      </w:r>
      <w:r w:rsidR="006E19C7">
        <w:rPr>
          <w:rFonts w:ascii="Arial" w:hAnsi="Arial" w:cs="Arial"/>
          <w:sz w:val="24"/>
          <w:szCs w:val="24"/>
        </w:rPr>
        <w:t>způsobem</w:t>
      </w:r>
      <w:r w:rsidRPr="00196764">
        <w:rPr>
          <w:rFonts w:ascii="Arial" w:hAnsi="Arial" w:cs="Arial"/>
          <w:sz w:val="24"/>
          <w:szCs w:val="24"/>
        </w:rPr>
        <w:t>, že se jich</w:t>
      </w:r>
      <w:r>
        <w:rPr>
          <w:rFonts w:ascii="Arial" w:hAnsi="Arial" w:cs="Arial"/>
          <w:sz w:val="24"/>
          <w:szCs w:val="24"/>
        </w:rPr>
        <w:t xml:space="preserve"> </w:t>
      </w:r>
      <w:r w:rsidRPr="006E19C7">
        <w:rPr>
          <w:rFonts w:ascii="Arial" w:hAnsi="Arial" w:cs="Arial"/>
          <w:sz w:val="24"/>
          <w:szCs w:val="24"/>
        </w:rPr>
        <w:t>domáhá</w:t>
      </w:r>
      <w:r w:rsidR="006E19C7">
        <w:rPr>
          <w:rFonts w:ascii="Arial" w:hAnsi="Arial" w:cs="Arial"/>
          <w:sz w:val="24"/>
          <w:szCs w:val="24"/>
        </w:rPr>
        <w:t xml:space="preserve"> </w:t>
      </w:r>
      <w:r w:rsidRPr="00196764">
        <w:rPr>
          <w:rFonts w:ascii="Arial" w:hAnsi="Arial" w:cs="Arial"/>
          <w:sz w:val="24"/>
          <w:szCs w:val="24"/>
        </w:rPr>
        <w:t>obtížněji</w:t>
      </w:r>
      <w:r w:rsidRPr="00196764">
        <w:rPr>
          <w:rStyle w:val="Znakapoznpodarou"/>
          <w:rFonts w:ascii="Arial" w:hAnsi="Arial" w:cs="Arial"/>
          <w:sz w:val="24"/>
          <w:szCs w:val="24"/>
        </w:rPr>
        <w:footnoteReference w:id="155"/>
      </w:r>
      <w:r w:rsidRPr="00196764">
        <w:rPr>
          <w:rFonts w:ascii="Arial" w:hAnsi="Arial" w:cs="Arial"/>
          <w:sz w:val="24"/>
          <w:szCs w:val="24"/>
        </w:rPr>
        <w:t>, potom jde o porušení Smlouvy.</w:t>
      </w:r>
      <w:r w:rsidRPr="00196764">
        <w:rPr>
          <w:rStyle w:val="Znakapoznpodarou"/>
          <w:rFonts w:ascii="Arial" w:hAnsi="Arial" w:cs="Arial"/>
          <w:sz w:val="24"/>
          <w:szCs w:val="24"/>
        </w:rPr>
        <w:footnoteReference w:id="156"/>
      </w:r>
    </w:p>
    <w:p w:rsidR="00B40F11" w:rsidRPr="00196764" w:rsidRDefault="00B40F11" w:rsidP="00B40F11">
      <w:pPr>
        <w:pStyle w:val="Odstavecseseznamem"/>
        <w:ind w:left="0" w:firstLine="527"/>
        <w:rPr>
          <w:rFonts w:ascii="Arial" w:hAnsi="Arial" w:cs="Arial"/>
          <w:sz w:val="24"/>
          <w:szCs w:val="24"/>
        </w:rPr>
      </w:pPr>
      <w:r w:rsidRPr="00196764">
        <w:rPr>
          <w:rFonts w:ascii="Arial" w:hAnsi="Arial" w:cs="Arial"/>
          <w:sz w:val="24"/>
          <w:szCs w:val="24"/>
        </w:rPr>
        <w:t xml:space="preserve">V tomto </w:t>
      </w:r>
      <w:r w:rsidRPr="00644BB4">
        <w:rPr>
          <w:rFonts w:ascii="Arial" w:hAnsi="Arial" w:cs="Arial"/>
          <w:sz w:val="24"/>
          <w:szCs w:val="24"/>
        </w:rPr>
        <w:t xml:space="preserve">případě </w:t>
      </w:r>
      <w:r w:rsidR="00644BB4">
        <w:rPr>
          <w:rFonts w:ascii="Arial" w:hAnsi="Arial" w:cs="Arial"/>
          <w:sz w:val="24"/>
          <w:szCs w:val="24"/>
        </w:rPr>
        <w:t>však</w:t>
      </w:r>
      <w:r w:rsidRPr="00644BB4">
        <w:rPr>
          <w:rFonts w:ascii="Arial" w:hAnsi="Arial" w:cs="Arial"/>
          <w:sz w:val="24"/>
          <w:szCs w:val="24"/>
        </w:rPr>
        <w:t xml:space="preserve"> nakonec</w:t>
      </w:r>
      <w:r w:rsidRPr="00196764">
        <w:rPr>
          <w:rFonts w:ascii="Arial" w:hAnsi="Arial" w:cs="Arial"/>
          <w:sz w:val="24"/>
          <w:szCs w:val="24"/>
        </w:rPr>
        <w:t xml:space="preserve"> SD po svém zhodnocení dospěl k závěru, že k porušení práva EU italským soudem nedošlo, a tím pádem nedošlo </w:t>
      </w:r>
      <w:proofErr w:type="gramStart"/>
      <w:r w:rsidRPr="00196764">
        <w:rPr>
          <w:rFonts w:ascii="Arial" w:hAnsi="Arial" w:cs="Arial"/>
          <w:sz w:val="24"/>
          <w:szCs w:val="24"/>
        </w:rPr>
        <w:t xml:space="preserve">ani </w:t>
      </w:r>
      <w:r w:rsidR="00110B12">
        <w:rPr>
          <w:rFonts w:ascii="Arial" w:hAnsi="Arial" w:cs="Arial"/>
          <w:sz w:val="24"/>
          <w:szCs w:val="24"/>
        </w:rPr>
        <w:t xml:space="preserve">                          </w:t>
      </w:r>
      <w:r w:rsidRPr="00196764">
        <w:rPr>
          <w:rFonts w:ascii="Arial" w:hAnsi="Arial" w:cs="Arial"/>
          <w:sz w:val="24"/>
          <w:szCs w:val="24"/>
        </w:rPr>
        <w:t>k odpovědnosti</w:t>
      </w:r>
      <w:proofErr w:type="gramEnd"/>
      <w:r w:rsidRPr="00196764">
        <w:rPr>
          <w:rFonts w:ascii="Arial" w:hAnsi="Arial" w:cs="Arial"/>
          <w:sz w:val="24"/>
          <w:szCs w:val="24"/>
        </w:rPr>
        <w:t xml:space="preserve"> za porušení Smlouvy spočívající v chybném rozhodnutí vnitrostátních </w:t>
      </w:r>
      <w:r w:rsidRPr="00196764">
        <w:rPr>
          <w:rFonts w:ascii="Arial" w:hAnsi="Arial" w:cs="Arial"/>
          <w:sz w:val="24"/>
          <w:szCs w:val="24"/>
        </w:rPr>
        <w:lastRenderedPageBreak/>
        <w:t>soudů.</w:t>
      </w:r>
      <w:r>
        <w:rPr>
          <w:rFonts w:ascii="Arial" w:hAnsi="Arial" w:cs="Arial"/>
          <w:sz w:val="24"/>
          <w:szCs w:val="24"/>
        </w:rPr>
        <w:t xml:space="preserve"> </w:t>
      </w:r>
      <w:r w:rsidRPr="00196764">
        <w:rPr>
          <w:rFonts w:ascii="Arial" w:hAnsi="Arial" w:cs="Arial"/>
          <w:sz w:val="24"/>
          <w:szCs w:val="24"/>
        </w:rPr>
        <w:t>Nicméně z</w:t>
      </w:r>
      <w:r>
        <w:rPr>
          <w:rFonts w:ascii="Arial" w:hAnsi="Arial" w:cs="Arial"/>
          <w:sz w:val="24"/>
          <w:szCs w:val="24"/>
        </w:rPr>
        <w:t>e stanoviska generálního advokáta</w:t>
      </w:r>
      <w:r w:rsidRPr="00196764">
        <w:rPr>
          <w:rFonts w:ascii="Arial" w:hAnsi="Arial" w:cs="Arial"/>
          <w:sz w:val="24"/>
          <w:szCs w:val="24"/>
        </w:rPr>
        <w:t xml:space="preserve"> můžeme </w:t>
      </w:r>
      <w:r>
        <w:rPr>
          <w:rFonts w:ascii="Arial" w:hAnsi="Arial" w:cs="Arial"/>
          <w:sz w:val="24"/>
          <w:szCs w:val="24"/>
        </w:rPr>
        <w:t xml:space="preserve">nepřímo </w:t>
      </w:r>
      <w:r w:rsidRPr="00196764">
        <w:rPr>
          <w:rFonts w:ascii="Arial" w:hAnsi="Arial" w:cs="Arial"/>
          <w:sz w:val="24"/>
          <w:szCs w:val="24"/>
        </w:rPr>
        <w:t xml:space="preserve">vyvodit, že stát je za jednání svých justičních orgánů odpovědný a za jejich akty může být odsouzen. </w:t>
      </w:r>
      <w:r>
        <w:rPr>
          <w:rFonts w:ascii="Arial" w:hAnsi="Arial" w:cs="Arial"/>
          <w:sz w:val="24"/>
          <w:szCs w:val="24"/>
        </w:rPr>
        <w:t>SD však pochybení unijního práva nakonec spatřil v nedostatku změn právních předpisů</w:t>
      </w:r>
      <w:r w:rsidR="00644BB4">
        <w:rPr>
          <w:rFonts w:ascii="Arial" w:hAnsi="Arial" w:cs="Arial"/>
          <w:sz w:val="24"/>
          <w:szCs w:val="24"/>
        </w:rPr>
        <w:t xml:space="preserve">, které NS </w:t>
      </w:r>
      <w:r>
        <w:rPr>
          <w:rFonts w:ascii="Arial" w:hAnsi="Arial" w:cs="Arial"/>
          <w:sz w:val="24"/>
          <w:szCs w:val="24"/>
        </w:rPr>
        <w:t>k takovému porušení vedly.</w:t>
      </w:r>
      <w:r>
        <w:rPr>
          <w:rStyle w:val="Znakapoznpodarou"/>
          <w:rFonts w:ascii="Arial" w:hAnsi="Arial" w:cs="Arial"/>
          <w:sz w:val="24"/>
          <w:szCs w:val="24"/>
        </w:rPr>
        <w:footnoteReference w:id="157"/>
      </w:r>
      <w:r>
        <w:rPr>
          <w:rFonts w:ascii="Arial" w:hAnsi="Arial" w:cs="Arial"/>
          <w:sz w:val="24"/>
          <w:szCs w:val="24"/>
        </w:rPr>
        <w:t xml:space="preserve"> </w:t>
      </w:r>
      <w:r w:rsidRPr="00196764">
        <w:rPr>
          <w:rFonts w:ascii="Arial" w:hAnsi="Arial" w:cs="Arial"/>
          <w:sz w:val="24"/>
          <w:szCs w:val="24"/>
        </w:rPr>
        <w:t>Vzhledem ke s</w:t>
      </w:r>
      <w:r>
        <w:rPr>
          <w:rFonts w:ascii="Arial" w:hAnsi="Arial" w:cs="Arial"/>
          <w:sz w:val="24"/>
          <w:szCs w:val="24"/>
        </w:rPr>
        <w:t xml:space="preserve">ložitosti tohoto systému je </w:t>
      </w:r>
      <w:r w:rsidRPr="00196764">
        <w:rPr>
          <w:rFonts w:ascii="Arial" w:hAnsi="Arial" w:cs="Arial"/>
          <w:sz w:val="24"/>
          <w:szCs w:val="24"/>
        </w:rPr>
        <w:t>lepší se ubrat jinou</w:t>
      </w:r>
      <w:r w:rsidR="00644BB4">
        <w:rPr>
          <w:rFonts w:ascii="Arial" w:hAnsi="Arial" w:cs="Arial"/>
          <w:sz w:val="24"/>
          <w:szCs w:val="24"/>
        </w:rPr>
        <w:t xml:space="preserve"> cestou, a to změnou</w:t>
      </w:r>
      <w:r>
        <w:rPr>
          <w:rFonts w:ascii="Arial" w:hAnsi="Arial" w:cs="Arial"/>
          <w:sz w:val="24"/>
          <w:szCs w:val="24"/>
        </w:rPr>
        <w:t xml:space="preserve"> </w:t>
      </w:r>
      <w:r w:rsidR="00644BB4">
        <w:rPr>
          <w:rFonts w:ascii="Arial" w:hAnsi="Arial" w:cs="Arial"/>
          <w:sz w:val="24"/>
          <w:szCs w:val="24"/>
        </w:rPr>
        <w:t>zákonné</w:t>
      </w:r>
      <w:r w:rsidRPr="00196764">
        <w:rPr>
          <w:rFonts w:ascii="Arial" w:hAnsi="Arial" w:cs="Arial"/>
          <w:sz w:val="24"/>
          <w:szCs w:val="24"/>
        </w:rPr>
        <w:t xml:space="preserve"> úpravy</w:t>
      </w:r>
      <w:r>
        <w:rPr>
          <w:rStyle w:val="Znakapoznpodarou"/>
          <w:rFonts w:ascii="Arial" w:hAnsi="Arial" w:cs="Arial"/>
          <w:sz w:val="24"/>
          <w:szCs w:val="24"/>
        </w:rPr>
        <w:footnoteReference w:id="158"/>
      </w:r>
      <w:r w:rsidRPr="00196764">
        <w:rPr>
          <w:rFonts w:ascii="Arial" w:hAnsi="Arial" w:cs="Arial"/>
          <w:sz w:val="24"/>
          <w:szCs w:val="24"/>
        </w:rPr>
        <w:t>, díky které by k takovému aktu dojít nemohlo. Tento fakt by totiž zabránil možnému narušení principu nezávislosti moci soudní v případě, kdyby žaloba</w:t>
      </w:r>
      <w:r>
        <w:rPr>
          <w:rFonts w:ascii="Arial" w:hAnsi="Arial" w:cs="Arial"/>
          <w:sz w:val="24"/>
          <w:szCs w:val="24"/>
        </w:rPr>
        <w:t xml:space="preserve"> </w:t>
      </w:r>
      <w:r w:rsidR="00644BB4">
        <w:rPr>
          <w:rFonts w:ascii="Arial" w:hAnsi="Arial" w:cs="Arial"/>
          <w:sz w:val="24"/>
          <w:szCs w:val="24"/>
        </w:rPr>
        <w:t xml:space="preserve">na </w:t>
      </w:r>
      <w:r w:rsidRPr="00196764">
        <w:rPr>
          <w:rFonts w:ascii="Arial" w:hAnsi="Arial" w:cs="Arial"/>
          <w:sz w:val="24"/>
          <w:szCs w:val="24"/>
        </w:rPr>
        <w:t>porušení Smlouvy byla úspěšná</w:t>
      </w:r>
      <w:r w:rsidRPr="00196764">
        <w:rPr>
          <w:rFonts w:ascii="Arial" w:hAnsi="Arial" w:cs="Arial"/>
          <w:i/>
          <w:sz w:val="24"/>
          <w:szCs w:val="24"/>
        </w:rPr>
        <w:t>. „Lze proto uzavřít, že řízení o porušení Smlouvy se nestane jiným než výjimečným sankčním prostředkem. Prostředkem, který bude na místě pouze v reakci na opakovanou a dlouhodobou jednotu komunitárního práva podstatně ohrožující judikaturu národních soudů.“</w:t>
      </w:r>
      <w:r w:rsidRPr="00196764">
        <w:rPr>
          <w:rStyle w:val="Znakapoznpodarou"/>
          <w:rFonts w:ascii="Arial" w:hAnsi="Arial" w:cs="Arial"/>
          <w:i/>
          <w:sz w:val="24"/>
          <w:szCs w:val="24"/>
        </w:rPr>
        <w:footnoteReference w:id="159"/>
      </w:r>
    </w:p>
    <w:p w:rsidR="00B40F11" w:rsidRDefault="00B40F11" w:rsidP="00A47588">
      <w:pPr>
        <w:pStyle w:val="Odstavecseseznamem"/>
        <w:ind w:left="0" w:firstLine="527"/>
        <w:rPr>
          <w:rFonts w:ascii="Arial" w:hAnsi="Arial" w:cs="Arial"/>
          <w:sz w:val="24"/>
          <w:szCs w:val="24"/>
        </w:rPr>
      </w:pPr>
    </w:p>
    <w:p w:rsidR="00B40F11" w:rsidRDefault="00B40F11" w:rsidP="00A47588">
      <w:pPr>
        <w:pStyle w:val="Odstavecseseznamem"/>
        <w:ind w:left="0" w:firstLine="527"/>
        <w:rPr>
          <w:rFonts w:ascii="Arial" w:hAnsi="Arial" w:cs="Arial"/>
          <w:sz w:val="24"/>
          <w:szCs w:val="24"/>
        </w:rPr>
      </w:pPr>
    </w:p>
    <w:p w:rsidR="00985C88" w:rsidRPr="00196764" w:rsidRDefault="00985C88" w:rsidP="00A47588">
      <w:pPr>
        <w:ind w:firstLine="527"/>
        <w:rPr>
          <w:rFonts w:ascii="Arial" w:hAnsi="Arial" w:cs="Arial"/>
          <w:i/>
          <w:sz w:val="24"/>
          <w:szCs w:val="24"/>
        </w:rPr>
      </w:pPr>
    </w:p>
    <w:p w:rsidR="00985C88" w:rsidRPr="00196764" w:rsidRDefault="00985C88" w:rsidP="00A47588">
      <w:pPr>
        <w:ind w:firstLine="527"/>
        <w:rPr>
          <w:rFonts w:ascii="Arial" w:hAnsi="Arial" w:cs="Arial"/>
          <w:sz w:val="24"/>
          <w:szCs w:val="24"/>
        </w:rPr>
      </w:pPr>
    </w:p>
    <w:p w:rsidR="0076560D" w:rsidRPr="00196764" w:rsidRDefault="0076560D" w:rsidP="00A47588">
      <w:pPr>
        <w:ind w:firstLine="527"/>
        <w:rPr>
          <w:rFonts w:ascii="Arial" w:hAnsi="Arial" w:cs="Arial"/>
          <w:sz w:val="24"/>
          <w:szCs w:val="24"/>
        </w:rPr>
      </w:pPr>
    </w:p>
    <w:p w:rsidR="0076560D" w:rsidRPr="00196764" w:rsidRDefault="0076560D"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732F62" w:rsidRPr="00196764" w:rsidRDefault="00732F62" w:rsidP="00A47588">
      <w:pPr>
        <w:ind w:firstLine="527"/>
        <w:rPr>
          <w:rFonts w:ascii="Arial" w:hAnsi="Arial" w:cs="Arial"/>
          <w:sz w:val="24"/>
          <w:szCs w:val="24"/>
        </w:rPr>
      </w:pPr>
    </w:p>
    <w:p w:rsidR="00042DD8" w:rsidRDefault="00042DD8" w:rsidP="00D60A18">
      <w:pPr>
        <w:rPr>
          <w:rFonts w:ascii="Arial" w:hAnsi="Arial" w:cs="Arial"/>
          <w:sz w:val="24"/>
          <w:szCs w:val="24"/>
        </w:rPr>
      </w:pPr>
    </w:p>
    <w:p w:rsidR="00D60A18" w:rsidRPr="00196764" w:rsidRDefault="00D60A18" w:rsidP="00D60A18">
      <w:pPr>
        <w:rPr>
          <w:rFonts w:ascii="Arial" w:hAnsi="Arial" w:cs="Arial"/>
          <w:sz w:val="24"/>
          <w:szCs w:val="24"/>
        </w:rPr>
      </w:pPr>
    </w:p>
    <w:p w:rsidR="0076560D" w:rsidRPr="00196764" w:rsidRDefault="0076560D" w:rsidP="00C820AA">
      <w:pPr>
        <w:rPr>
          <w:rFonts w:ascii="Arial" w:hAnsi="Arial" w:cs="Arial"/>
          <w:sz w:val="24"/>
          <w:szCs w:val="24"/>
        </w:rPr>
      </w:pPr>
    </w:p>
    <w:p w:rsidR="00C820AA" w:rsidRPr="00196764" w:rsidRDefault="00C820AA" w:rsidP="00C820AA">
      <w:pPr>
        <w:rPr>
          <w:rFonts w:ascii="Arial" w:hAnsi="Arial" w:cs="Arial"/>
          <w:sz w:val="24"/>
          <w:szCs w:val="24"/>
        </w:rPr>
      </w:pPr>
    </w:p>
    <w:p w:rsidR="00286FB8" w:rsidRPr="00196764" w:rsidRDefault="00985C88" w:rsidP="00286FB8">
      <w:pPr>
        <w:pStyle w:val="Nadpis1"/>
        <w:numPr>
          <w:ilvl w:val="0"/>
          <w:numId w:val="12"/>
        </w:numPr>
        <w:ind w:left="142" w:hanging="75"/>
        <w:rPr>
          <w:rFonts w:cs="Arial"/>
        </w:rPr>
      </w:pPr>
      <w:bookmarkStart w:id="26" w:name="_Toc366148632"/>
      <w:r w:rsidRPr="00196764">
        <w:rPr>
          <w:rFonts w:cs="Arial"/>
        </w:rPr>
        <w:lastRenderedPageBreak/>
        <w:t>Záv</w:t>
      </w:r>
      <w:r w:rsidR="006C57EF" w:rsidRPr="00196764">
        <w:rPr>
          <w:rFonts w:cs="Arial"/>
        </w:rPr>
        <w:t>ěr</w:t>
      </w:r>
      <w:bookmarkEnd w:id="26"/>
    </w:p>
    <w:p w:rsidR="00335929" w:rsidRDefault="00335929" w:rsidP="00286FB8">
      <w:pPr>
        <w:ind w:left="567"/>
        <w:rPr>
          <w:rFonts w:ascii="Arial" w:hAnsi="Arial" w:cs="Arial"/>
          <w:sz w:val="24"/>
          <w:szCs w:val="24"/>
        </w:rPr>
      </w:pPr>
    </w:p>
    <w:p w:rsidR="00644BB4" w:rsidRDefault="00644BB4" w:rsidP="00644BB4">
      <w:pPr>
        <w:ind w:firstLine="567"/>
        <w:rPr>
          <w:rFonts w:ascii="Arial" w:hAnsi="Arial" w:cs="Arial"/>
          <w:sz w:val="24"/>
          <w:szCs w:val="24"/>
        </w:rPr>
      </w:pPr>
      <w:r w:rsidRPr="00196764">
        <w:rPr>
          <w:rFonts w:ascii="Arial" w:hAnsi="Arial" w:cs="Arial"/>
          <w:sz w:val="24"/>
          <w:szCs w:val="24"/>
        </w:rPr>
        <w:t>Závěrem bych ráda zhodnotila</w:t>
      </w:r>
      <w:r>
        <w:rPr>
          <w:rFonts w:ascii="Arial" w:hAnsi="Arial" w:cs="Arial"/>
          <w:sz w:val="24"/>
          <w:szCs w:val="24"/>
        </w:rPr>
        <w:t xml:space="preserve"> </w:t>
      </w:r>
      <w:r w:rsidRPr="00515CF1">
        <w:rPr>
          <w:rFonts w:ascii="Arial" w:hAnsi="Arial" w:cs="Arial"/>
          <w:sz w:val="24"/>
          <w:szCs w:val="24"/>
        </w:rPr>
        <w:t>poznatky v</w:t>
      </w:r>
      <w:r w:rsidR="00515CF1">
        <w:rPr>
          <w:rFonts w:ascii="Arial" w:hAnsi="Arial" w:cs="Arial"/>
          <w:sz w:val="24"/>
          <w:szCs w:val="24"/>
        </w:rPr>
        <w:t>ýzkumu provedeného v této práci</w:t>
      </w:r>
      <w:r w:rsidRPr="00196764">
        <w:rPr>
          <w:rFonts w:ascii="Arial" w:hAnsi="Arial" w:cs="Arial"/>
          <w:sz w:val="24"/>
          <w:szCs w:val="24"/>
        </w:rPr>
        <w:t xml:space="preserve">, pomocí kterého můžeme verifikovat hypotézu, odpovědět na výzkumné </w:t>
      </w:r>
      <w:proofErr w:type="gramStart"/>
      <w:r w:rsidRPr="00196764">
        <w:rPr>
          <w:rFonts w:ascii="Arial" w:hAnsi="Arial" w:cs="Arial"/>
          <w:sz w:val="24"/>
          <w:szCs w:val="24"/>
        </w:rPr>
        <w:t xml:space="preserve">otázky </w:t>
      </w:r>
      <w:r w:rsidR="00110B12">
        <w:rPr>
          <w:rFonts w:ascii="Arial" w:hAnsi="Arial" w:cs="Arial"/>
          <w:sz w:val="24"/>
          <w:szCs w:val="24"/>
        </w:rPr>
        <w:t xml:space="preserve">                </w:t>
      </w:r>
      <w:r w:rsidRPr="00196764">
        <w:rPr>
          <w:rFonts w:ascii="Arial" w:hAnsi="Arial" w:cs="Arial"/>
          <w:sz w:val="24"/>
          <w:szCs w:val="24"/>
        </w:rPr>
        <w:t>a dosáhnout</w:t>
      </w:r>
      <w:proofErr w:type="gramEnd"/>
      <w:r w:rsidRPr="00196764">
        <w:rPr>
          <w:rFonts w:ascii="Arial" w:hAnsi="Arial" w:cs="Arial"/>
          <w:sz w:val="24"/>
          <w:szCs w:val="24"/>
        </w:rPr>
        <w:t xml:space="preserve"> tak cíle práce.</w:t>
      </w:r>
    </w:p>
    <w:p w:rsidR="00644BB4" w:rsidRPr="00196764" w:rsidRDefault="00644BB4" w:rsidP="00644BB4">
      <w:pPr>
        <w:ind w:firstLine="567"/>
        <w:rPr>
          <w:rFonts w:ascii="Arial" w:hAnsi="Arial" w:cs="Arial"/>
          <w:sz w:val="24"/>
          <w:szCs w:val="24"/>
        </w:rPr>
      </w:pPr>
      <w:r>
        <w:rPr>
          <w:rFonts w:ascii="Arial" w:hAnsi="Arial" w:cs="Arial"/>
          <w:sz w:val="24"/>
          <w:szCs w:val="24"/>
        </w:rPr>
        <w:t>První výzkumná otázka zněla: „</w:t>
      </w:r>
      <w:r w:rsidRPr="00367F56">
        <w:rPr>
          <w:rFonts w:ascii="Arial" w:hAnsi="Arial" w:cs="Arial"/>
          <w:i/>
          <w:sz w:val="24"/>
          <w:szCs w:val="24"/>
        </w:rPr>
        <w:t>Jakým způsobem se historicky vyvíjel institut odpovědnosti členského státu za škodu způsobenou jednotlivci porušením práva EU v rámci rozhodovací činnosti národních soudů?</w:t>
      </w:r>
      <w:r>
        <w:rPr>
          <w:rFonts w:ascii="Arial" w:hAnsi="Arial" w:cs="Arial"/>
          <w:sz w:val="24"/>
          <w:szCs w:val="24"/>
        </w:rPr>
        <w:t>“</w:t>
      </w:r>
      <w:r w:rsidR="006B0D2F">
        <w:rPr>
          <w:rFonts w:ascii="Arial" w:hAnsi="Arial" w:cs="Arial"/>
          <w:sz w:val="24"/>
          <w:szCs w:val="24"/>
        </w:rPr>
        <w:t xml:space="preserve"> V rámci odpovědi na tuto výzkumnou otázku můžeme s</w:t>
      </w:r>
      <w:r>
        <w:rPr>
          <w:rFonts w:ascii="Arial" w:hAnsi="Arial" w:cs="Arial"/>
          <w:sz w:val="24"/>
          <w:szCs w:val="24"/>
        </w:rPr>
        <w:t xml:space="preserve">hrnout, že se </w:t>
      </w:r>
      <w:r w:rsidRPr="00196764">
        <w:rPr>
          <w:rFonts w:ascii="Arial" w:hAnsi="Arial" w:cs="Arial"/>
          <w:sz w:val="24"/>
          <w:szCs w:val="24"/>
        </w:rPr>
        <w:t>SD</w:t>
      </w:r>
      <w:r w:rsidR="00BD63DC">
        <w:rPr>
          <w:rFonts w:ascii="Arial" w:hAnsi="Arial" w:cs="Arial"/>
          <w:sz w:val="24"/>
          <w:szCs w:val="24"/>
        </w:rPr>
        <w:t xml:space="preserve"> (nejen) v této oblasti</w:t>
      </w:r>
      <w:r>
        <w:rPr>
          <w:rFonts w:ascii="Arial" w:hAnsi="Arial" w:cs="Arial"/>
          <w:sz w:val="24"/>
          <w:szCs w:val="24"/>
        </w:rPr>
        <w:t xml:space="preserve"> dlouhodobě</w:t>
      </w:r>
      <w:r w:rsidRPr="00196764">
        <w:rPr>
          <w:rFonts w:ascii="Arial" w:hAnsi="Arial" w:cs="Arial"/>
          <w:sz w:val="24"/>
          <w:szCs w:val="24"/>
        </w:rPr>
        <w:t xml:space="preserve"> snaží o jakousi harmonii uvnitř právního řádu EU</w:t>
      </w:r>
      <w:r w:rsidR="00515CF1">
        <w:rPr>
          <w:rFonts w:ascii="Arial" w:hAnsi="Arial" w:cs="Arial"/>
          <w:sz w:val="24"/>
          <w:szCs w:val="24"/>
        </w:rPr>
        <w:t>, načež</w:t>
      </w:r>
      <w:r w:rsidRPr="00196764">
        <w:rPr>
          <w:rFonts w:ascii="Arial" w:hAnsi="Arial" w:cs="Arial"/>
          <w:sz w:val="24"/>
          <w:szCs w:val="24"/>
        </w:rPr>
        <w:t xml:space="preserve"> jeho výklad v podobě judikátů má autoritativní charakter, když národní soudy </w:t>
      </w:r>
      <w:r w:rsidR="006E3D5D">
        <w:rPr>
          <w:rFonts w:ascii="Arial" w:hAnsi="Arial" w:cs="Arial"/>
          <w:sz w:val="24"/>
          <w:szCs w:val="24"/>
        </w:rPr>
        <w:t>ČS</w:t>
      </w:r>
      <w:r w:rsidRPr="00196764">
        <w:rPr>
          <w:rFonts w:ascii="Arial" w:hAnsi="Arial" w:cs="Arial"/>
          <w:sz w:val="24"/>
          <w:szCs w:val="24"/>
        </w:rPr>
        <w:t xml:space="preserve"> tento výklad musí </w:t>
      </w:r>
      <w:r w:rsidR="00BD63DC">
        <w:rPr>
          <w:rFonts w:ascii="Arial" w:hAnsi="Arial" w:cs="Arial"/>
          <w:sz w:val="24"/>
          <w:szCs w:val="24"/>
        </w:rPr>
        <w:t xml:space="preserve">respektovat a následovat. Pokud některý z NS </w:t>
      </w:r>
      <w:r w:rsidRPr="00196764">
        <w:rPr>
          <w:rFonts w:ascii="Arial" w:hAnsi="Arial" w:cs="Arial"/>
          <w:sz w:val="24"/>
          <w:szCs w:val="24"/>
        </w:rPr>
        <w:t xml:space="preserve">tento výklad </w:t>
      </w:r>
      <w:proofErr w:type="gramStart"/>
      <w:r w:rsidRPr="00196764">
        <w:rPr>
          <w:rFonts w:ascii="Arial" w:hAnsi="Arial" w:cs="Arial"/>
          <w:sz w:val="24"/>
          <w:szCs w:val="24"/>
        </w:rPr>
        <w:t xml:space="preserve">nerespektuje </w:t>
      </w:r>
      <w:r w:rsidR="00110B12">
        <w:rPr>
          <w:rFonts w:ascii="Arial" w:hAnsi="Arial" w:cs="Arial"/>
          <w:sz w:val="24"/>
          <w:szCs w:val="24"/>
        </w:rPr>
        <w:t xml:space="preserve">                   </w:t>
      </w:r>
      <w:r w:rsidRPr="00196764">
        <w:rPr>
          <w:rFonts w:ascii="Arial" w:hAnsi="Arial" w:cs="Arial"/>
          <w:sz w:val="24"/>
          <w:szCs w:val="24"/>
        </w:rPr>
        <w:t>a interpretuje</w:t>
      </w:r>
      <w:proofErr w:type="gramEnd"/>
      <w:r>
        <w:rPr>
          <w:rFonts w:ascii="Arial" w:hAnsi="Arial" w:cs="Arial"/>
          <w:sz w:val="24"/>
          <w:szCs w:val="24"/>
        </w:rPr>
        <w:t xml:space="preserve"> </w:t>
      </w:r>
      <w:r w:rsidRPr="00515CF1">
        <w:rPr>
          <w:rFonts w:ascii="Arial" w:hAnsi="Arial" w:cs="Arial"/>
          <w:sz w:val="24"/>
          <w:szCs w:val="24"/>
        </w:rPr>
        <w:t>ustanove</w:t>
      </w:r>
      <w:r w:rsidR="00515CF1">
        <w:rPr>
          <w:rFonts w:ascii="Arial" w:hAnsi="Arial" w:cs="Arial"/>
          <w:sz w:val="24"/>
          <w:szCs w:val="24"/>
        </w:rPr>
        <w:t>ní unijního práva odlišně od SD</w:t>
      </w:r>
      <w:r w:rsidRPr="00196764">
        <w:rPr>
          <w:rFonts w:ascii="Arial" w:hAnsi="Arial" w:cs="Arial"/>
          <w:sz w:val="24"/>
          <w:szCs w:val="24"/>
        </w:rPr>
        <w:t>, může tak vzniknout rozpor uvnitř právního řádu EU, čemuž chce SD zabránit. Na zá</w:t>
      </w:r>
      <w:r w:rsidR="00515CF1">
        <w:rPr>
          <w:rFonts w:ascii="Arial" w:hAnsi="Arial" w:cs="Arial"/>
          <w:sz w:val="24"/>
          <w:szCs w:val="24"/>
        </w:rPr>
        <w:t xml:space="preserve">kladě své </w:t>
      </w:r>
      <w:proofErr w:type="spellStart"/>
      <w:r w:rsidR="00515CF1">
        <w:rPr>
          <w:rFonts w:ascii="Arial" w:hAnsi="Arial" w:cs="Arial"/>
          <w:sz w:val="24"/>
          <w:szCs w:val="24"/>
        </w:rPr>
        <w:t>judikato</w:t>
      </w:r>
      <w:r w:rsidRPr="00196764">
        <w:rPr>
          <w:rFonts w:ascii="Arial" w:hAnsi="Arial" w:cs="Arial"/>
          <w:sz w:val="24"/>
          <w:szCs w:val="24"/>
        </w:rPr>
        <w:t>rní</w:t>
      </w:r>
      <w:proofErr w:type="spellEnd"/>
      <w:r>
        <w:rPr>
          <w:rFonts w:ascii="Arial" w:hAnsi="Arial" w:cs="Arial"/>
          <w:sz w:val="24"/>
          <w:szCs w:val="24"/>
        </w:rPr>
        <w:t xml:space="preserve"> </w:t>
      </w:r>
      <w:r w:rsidRPr="00196764">
        <w:rPr>
          <w:rFonts w:ascii="Arial" w:hAnsi="Arial" w:cs="Arial"/>
          <w:sz w:val="24"/>
          <w:szCs w:val="24"/>
        </w:rPr>
        <w:t xml:space="preserve">činnosti </w:t>
      </w:r>
      <w:r w:rsidR="00BD63DC">
        <w:rPr>
          <w:rFonts w:ascii="Arial" w:hAnsi="Arial" w:cs="Arial"/>
          <w:sz w:val="24"/>
          <w:szCs w:val="24"/>
        </w:rPr>
        <w:t>proto</w:t>
      </w:r>
      <w:r w:rsidRPr="00196764">
        <w:rPr>
          <w:rFonts w:ascii="Arial" w:hAnsi="Arial" w:cs="Arial"/>
          <w:sz w:val="24"/>
          <w:szCs w:val="24"/>
        </w:rPr>
        <w:t xml:space="preserve"> zavedl institut odpovědnosti</w:t>
      </w:r>
      <w:r>
        <w:rPr>
          <w:rFonts w:ascii="Arial" w:hAnsi="Arial" w:cs="Arial"/>
          <w:sz w:val="24"/>
          <w:szCs w:val="24"/>
        </w:rPr>
        <w:t xml:space="preserve"> </w:t>
      </w:r>
      <w:r w:rsidR="006E3D5D">
        <w:rPr>
          <w:rFonts w:ascii="Arial" w:hAnsi="Arial" w:cs="Arial"/>
          <w:sz w:val="24"/>
          <w:szCs w:val="24"/>
        </w:rPr>
        <w:t>ČS</w:t>
      </w:r>
      <w:r>
        <w:rPr>
          <w:rFonts w:ascii="Arial" w:hAnsi="Arial" w:cs="Arial"/>
          <w:sz w:val="24"/>
          <w:szCs w:val="24"/>
        </w:rPr>
        <w:t xml:space="preserve"> za škodu způsobenou porušením práva EU vůči jednotlivci</w:t>
      </w:r>
      <w:r w:rsidRPr="00196764">
        <w:rPr>
          <w:rFonts w:ascii="Arial" w:hAnsi="Arial" w:cs="Arial"/>
          <w:sz w:val="24"/>
          <w:szCs w:val="24"/>
        </w:rPr>
        <w:t xml:space="preserve"> pro</w:t>
      </w:r>
      <w:r w:rsidR="00BD63DC">
        <w:rPr>
          <w:rFonts w:ascii="Arial" w:hAnsi="Arial" w:cs="Arial"/>
          <w:sz w:val="24"/>
          <w:szCs w:val="24"/>
        </w:rPr>
        <w:t xml:space="preserve"> právně závazné</w:t>
      </w:r>
      <w:r w:rsidRPr="00196764">
        <w:rPr>
          <w:rFonts w:ascii="Arial" w:hAnsi="Arial" w:cs="Arial"/>
          <w:sz w:val="24"/>
          <w:szCs w:val="24"/>
        </w:rPr>
        <w:t xml:space="preserve"> napravení takového nesouladu</w:t>
      </w:r>
      <w:r>
        <w:rPr>
          <w:rFonts w:ascii="Arial" w:hAnsi="Arial" w:cs="Arial"/>
          <w:sz w:val="24"/>
          <w:szCs w:val="24"/>
        </w:rPr>
        <w:t>, když toto pochybení bylo vyvoláno</w:t>
      </w:r>
      <w:r w:rsidRPr="00196764">
        <w:rPr>
          <w:rFonts w:ascii="Arial" w:hAnsi="Arial" w:cs="Arial"/>
          <w:sz w:val="24"/>
          <w:szCs w:val="24"/>
        </w:rPr>
        <w:t xml:space="preserve"> právě jednotlivými soudy </w:t>
      </w:r>
      <w:r w:rsidR="006E3D5D">
        <w:rPr>
          <w:rFonts w:ascii="Arial" w:hAnsi="Arial" w:cs="Arial"/>
          <w:sz w:val="24"/>
          <w:szCs w:val="24"/>
        </w:rPr>
        <w:t>ČS</w:t>
      </w:r>
      <w:r w:rsidRPr="00196764">
        <w:rPr>
          <w:rFonts w:ascii="Arial" w:hAnsi="Arial" w:cs="Arial"/>
          <w:sz w:val="24"/>
          <w:szCs w:val="24"/>
        </w:rPr>
        <w:t>.</w:t>
      </w:r>
    </w:p>
    <w:p w:rsidR="00644BB4" w:rsidRPr="00196764" w:rsidRDefault="00644BB4" w:rsidP="00644BB4">
      <w:pPr>
        <w:tabs>
          <w:tab w:val="left" w:pos="567"/>
        </w:tabs>
        <w:ind w:firstLine="567"/>
        <w:rPr>
          <w:rFonts w:ascii="Arial" w:hAnsi="Arial" w:cs="Arial"/>
          <w:sz w:val="24"/>
          <w:szCs w:val="24"/>
        </w:rPr>
      </w:pPr>
      <w:r w:rsidRPr="00196764">
        <w:rPr>
          <w:rFonts w:ascii="Arial" w:hAnsi="Arial" w:cs="Arial"/>
          <w:sz w:val="24"/>
          <w:szCs w:val="24"/>
        </w:rPr>
        <w:t>Vrátíme-li se k vývoji institutu odpovědnosti</w:t>
      </w:r>
      <w:r>
        <w:rPr>
          <w:rFonts w:ascii="Arial" w:hAnsi="Arial" w:cs="Arial"/>
          <w:sz w:val="24"/>
          <w:szCs w:val="24"/>
        </w:rPr>
        <w:t xml:space="preserve"> </w:t>
      </w:r>
      <w:r w:rsidR="006E3D5D">
        <w:rPr>
          <w:rFonts w:ascii="Arial" w:hAnsi="Arial" w:cs="Arial"/>
          <w:sz w:val="24"/>
          <w:szCs w:val="24"/>
        </w:rPr>
        <w:t>ČS</w:t>
      </w:r>
      <w:r w:rsidRPr="00196764">
        <w:rPr>
          <w:rFonts w:ascii="Arial" w:hAnsi="Arial" w:cs="Arial"/>
          <w:sz w:val="24"/>
          <w:szCs w:val="24"/>
        </w:rPr>
        <w:t xml:space="preserve"> za škodu</w:t>
      </w:r>
      <w:r>
        <w:rPr>
          <w:rFonts w:ascii="Arial" w:hAnsi="Arial" w:cs="Arial"/>
          <w:sz w:val="24"/>
          <w:szCs w:val="24"/>
        </w:rPr>
        <w:t xml:space="preserve"> způsobenou porušením práva EU vůči jednotlivci</w:t>
      </w:r>
      <w:r w:rsidRPr="00196764">
        <w:rPr>
          <w:rFonts w:ascii="Arial" w:hAnsi="Arial" w:cs="Arial"/>
          <w:sz w:val="24"/>
          <w:szCs w:val="24"/>
        </w:rPr>
        <w:t>, můžeme říci, že ještě předtím, než bylo vyneseno</w:t>
      </w:r>
      <w:r>
        <w:rPr>
          <w:rFonts w:ascii="Arial" w:hAnsi="Arial" w:cs="Arial"/>
          <w:sz w:val="24"/>
          <w:szCs w:val="24"/>
        </w:rPr>
        <w:t xml:space="preserve"> </w:t>
      </w:r>
      <w:r w:rsidR="00515CF1">
        <w:rPr>
          <w:rFonts w:ascii="Arial" w:hAnsi="Arial" w:cs="Arial"/>
          <w:sz w:val="24"/>
          <w:szCs w:val="24"/>
        </w:rPr>
        <w:t>klíčové</w:t>
      </w:r>
      <w:r w:rsidRPr="00196764">
        <w:rPr>
          <w:rFonts w:ascii="Arial" w:hAnsi="Arial" w:cs="Arial"/>
          <w:sz w:val="24"/>
          <w:szCs w:val="24"/>
        </w:rPr>
        <w:t xml:space="preserve"> rozhodnutí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dohlížela na jednání </w:t>
      </w:r>
      <w:r w:rsidR="00BD63DC">
        <w:rPr>
          <w:rFonts w:ascii="Arial" w:hAnsi="Arial" w:cs="Arial"/>
          <w:sz w:val="24"/>
          <w:szCs w:val="24"/>
        </w:rPr>
        <w:t>NS</w:t>
      </w:r>
      <w:r w:rsidRPr="00196764">
        <w:rPr>
          <w:rFonts w:ascii="Arial" w:hAnsi="Arial" w:cs="Arial"/>
          <w:sz w:val="24"/>
          <w:szCs w:val="24"/>
        </w:rPr>
        <w:t xml:space="preserve">, které bylo v rozporu </w:t>
      </w:r>
      <w:r>
        <w:rPr>
          <w:rFonts w:ascii="Arial" w:hAnsi="Arial" w:cs="Arial"/>
          <w:sz w:val="24"/>
          <w:szCs w:val="24"/>
        </w:rPr>
        <w:t>s unijním právem, hlavně EK</w:t>
      </w:r>
      <w:r w:rsidRPr="00196764">
        <w:rPr>
          <w:rFonts w:ascii="Arial" w:hAnsi="Arial" w:cs="Arial"/>
          <w:sz w:val="24"/>
          <w:szCs w:val="24"/>
        </w:rPr>
        <w:t xml:space="preserve">. V její pravomoci bylo zahájit řízení o porušení Smlouvy, zjistila-li, že k takovému jednání došlo. Časem se však tato úprava odpovědnosti zdála být nedostatečná, jelikož se vztahovala pouze na </w:t>
      </w:r>
      <w:proofErr w:type="gramStart"/>
      <w:r w:rsidRPr="00196764">
        <w:rPr>
          <w:rFonts w:ascii="Arial" w:hAnsi="Arial" w:cs="Arial"/>
          <w:sz w:val="24"/>
          <w:szCs w:val="24"/>
        </w:rPr>
        <w:t>opakované</w:t>
      </w:r>
      <w:r w:rsidR="00110B12">
        <w:rPr>
          <w:rFonts w:ascii="Arial" w:hAnsi="Arial" w:cs="Arial"/>
          <w:sz w:val="24"/>
          <w:szCs w:val="24"/>
        </w:rPr>
        <w:t xml:space="preserve">              </w:t>
      </w:r>
      <w:r w:rsidRPr="00196764">
        <w:rPr>
          <w:rFonts w:ascii="Arial" w:hAnsi="Arial" w:cs="Arial"/>
          <w:sz w:val="24"/>
          <w:szCs w:val="24"/>
        </w:rPr>
        <w:t xml:space="preserve"> </w:t>
      </w:r>
      <w:r>
        <w:rPr>
          <w:rFonts w:ascii="Arial" w:hAnsi="Arial" w:cs="Arial"/>
          <w:sz w:val="24"/>
          <w:szCs w:val="24"/>
        </w:rPr>
        <w:t>a systematické</w:t>
      </w:r>
      <w:proofErr w:type="gramEnd"/>
      <w:r>
        <w:rPr>
          <w:rFonts w:ascii="Arial" w:hAnsi="Arial" w:cs="Arial"/>
          <w:sz w:val="24"/>
          <w:szCs w:val="24"/>
        </w:rPr>
        <w:t xml:space="preserve"> </w:t>
      </w:r>
      <w:r w:rsidRPr="00196764">
        <w:rPr>
          <w:rFonts w:ascii="Arial" w:hAnsi="Arial" w:cs="Arial"/>
          <w:sz w:val="24"/>
          <w:szCs w:val="24"/>
        </w:rPr>
        <w:t>porušování</w:t>
      </w:r>
      <w:r w:rsidR="00BD63DC">
        <w:rPr>
          <w:rFonts w:ascii="Arial" w:hAnsi="Arial" w:cs="Arial"/>
          <w:sz w:val="24"/>
          <w:szCs w:val="24"/>
        </w:rPr>
        <w:t xml:space="preserve"> práva EU členským státem</w:t>
      </w:r>
      <w:r w:rsidR="00BD63DC" w:rsidRPr="00BD63DC">
        <w:rPr>
          <w:rFonts w:ascii="Arial" w:hAnsi="Arial" w:cs="Arial"/>
          <w:sz w:val="24"/>
          <w:szCs w:val="24"/>
        </w:rPr>
        <w:t>,</w:t>
      </w:r>
      <w:r w:rsidRPr="00BD63DC">
        <w:rPr>
          <w:rFonts w:ascii="Arial" w:hAnsi="Arial" w:cs="Arial"/>
          <w:sz w:val="24"/>
          <w:szCs w:val="24"/>
        </w:rPr>
        <w:t xml:space="preserve"> které bylo způsobeno jeho orgány</w:t>
      </w:r>
      <w:r w:rsidR="00BD63DC" w:rsidRPr="00BD63DC">
        <w:rPr>
          <w:rFonts w:ascii="Arial" w:hAnsi="Arial" w:cs="Arial"/>
          <w:sz w:val="24"/>
          <w:szCs w:val="24"/>
        </w:rPr>
        <w:t>, přičemž dopady tohoto řízení se vždy týkaly</w:t>
      </w:r>
      <w:r w:rsidR="00BD63DC">
        <w:rPr>
          <w:rFonts w:ascii="Arial" w:hAnsi="Arial" w:cs="Arial"/>
          <w:sz w:val="24"/>
          <w:szCs w:val="24"/>
        </w:rPr>
        <w:t xml:space="preserve"> jen</w:t>
      </w:r>
      <w:r w:rsidR="00BD63DC" w:rsidRPr="00BD63DC">
        <w:rPr>
          <w:rFonts w:ascii="Arial" w:hAnsi="Arial" w:cs="Arial"/>
          <w:sz w:val="24"/>
          <w:szCs w:val="24"/>
        </w:rPr>
        <w:t xml:space="preserve"> ČS jako celku, nikoliv jednotlivců</w:t>
      </w:r>
      <w:r w:rsidR="00BD63DC">
        <w:rPr>
          <w:rFonts w:ascii="Arial" w:hAnsi="Arial" w:cs="Arial"/>
          <w:sz w:val="24"/>
          <w:szCs w:val="24"/>
        </w:rPr>
        <w:t>, kteří tak neměli možnost se v rámci tohoto řízení domáhat náhrady škody, jež jim byla ČS způsobena.</w:t>
      </w:r>
    </w:p>
    <w:p w:rsidR="00644BB4" w:rsidRPr="00D271F3" w:rsidRDefault="00644BB4" w:rsidP="00644BB4">
      <w:pPr>
        <w:tabs>
          <w:tab w:val="left" w:pos="567"/>
        </w:tabs>
        <w:ind w:firstLine="567"/>
        <w:rPr>
          <w:rFonts w:ascii="Arial" w:hAnsi="Arial" w:cs="Arial"/>
          <w:sz w:val="24"/>
          <w:szCs w:val="24"/>
        </w:rPr>
      </w:pPr>
      <w:r w:rsidRPr="00196764">
        <w:rPr>
          <w:rFonts w:ascii="Arial" w:hAnsi="Arial" w:cs="Arial"/>
          <w:sz w:val="24"/>
          <w:szCs w:val="24"/>
        </w:rPr>
        <w:t xml:space="preserve">SD </w:t>
      </w:r>
      <w:r>
        <w:rPr>
          <w:rFonts w:ascii="Arial" w:hAnsi="Arial" w:cs="Arial"/>
          <w:sz w:val="24"/>
          <w:szCs w:val="24"/>
        </w:rPr>
        <w:t>se tohoto nedostatku v</w:t>
      </w:r>
      <w:r w:rsidR="00BD63DC">
        <w:rPr>
          <w:rFonts w:ascii="Arial" w:hAnsi="Arial" w:cs="Arial"/>
          <w:sz w:val="24"/>
          <w:szCs w:val="24"/>
        </w:rPr>
        <w:t> </w:t>
      </w:r>
      <w:r>
        <w:rPr>
          <w:rFonts w:ascii="Arial" w:hAnsi="Arial" w:cs="Arial"/>
          <w:sz w:val="24"/>
          <w:szCs w:val="24"/>
        </w:rPr>
        <w:t>unijním</w:t>
      </w:r>
      <w:r w:rsidR="00BD63DC">
        <w:rPr>
          <w:rFonts w:ascii="Arial" w:hAnsi="Arial" w:cs="Arial"/>
          <w:sz w:val="24"/>
          <w:szCs w:val="24"/>
        </w:rPr>
        <w:t xml:space="preserve"> právním</w:t>
      </w:r>
      <w:r w:rsidRPr="00196764">
        <w:rPr>
          <w:rFonts w:ascii="Arial" w:hAnsi="Arial" w:cs="Arial"/>
          <w:sz w:val="24"/>
          <w:szCs w:val="24"/>
        </w:rPr>
        <w:t xml:space="preserve"> systému</w:t>
      </w:r>
      <w:r>
        <w:rPr>
          <w:rFonts w:ascii="Arial" w:hAnsi="Arial" w:cs="Arial"/>
          <w:sz w:val="24"/>
          <w:szCs w:val="24"/>
        </w:rPr>
        <w:t xml:space="preserve"> </w:t>
      </w:r>
      <w:r w:rsidRPr="00515CF1">
        <w:rPr>
          <w:rFonts w:ascii="Arial" w:hAnsi="Arial" w:cs="Arial"/>
          <w:sz w:val="24"/>
          <w:szCs w:val="24"/>
        </w:rPr>
        <w:t>chopil</w:t>
      </w:r>
      <w:r w:rsidR="00515CF1">
        <w:rPr>
          <w:rFonts w:ascii="Arial" w:hAnsi="Arial" w:cs="Arial"/>
          <w:sz w:val="24"/>
          <w:szCs w:val="24"/>
        </w:rPr>
        <w:t xml:space="preserve"> tím způsobem, že svou </w:t>
      </w:r>
      <w:proofErr w:type="spellStart"/>
      <w:r w:rsidR="00515CF1">
        <w:rPr>
          <w:rFonts w:ascii="Arial" w:hAnsi="Arial" w:cs="Arial"/>
          <w:sz w:val="24"/>
          <w:szCs w:val="24"/>
        </w:rPr>
        <w:t>judikato</w:t>
      </w:r>
      <w:r w:rsidRPr="00196764">
        <w:rPr>
          <w:rFonts w:ascii="Arial" w:hAnsi="Arial" w:cs="Arial"/>
          <w:sz w:val="24"/>
          <w:szCs w:val="24"/>
        </w:rPr>
        <w:t>rní</w:t>
      </w:r>
      <w:proofErr w:type="spellEnd"/>
      <w:r w:rsidRPr="00196764">
        <w:rPr>
          <w:rFonts w:ascii="Arial" w:hAnsi="Arial" w:cs="Arial"/>
          <w:sz w:val="24"/>
          <w:szCs w:val="24"/>
        </w:rPr>
        <w:t xml:space="preserve"> činností potvrdil a dal možnost i jednotlivcům, samozřejmě za splnění</w:t>
      </w:r>
      <w:r>
        <w:rPr>
          <w:rFonts w:ascii="Arial" w:hAnsi="Arial" w:cs="Arial"/>
          <w:sz w:val="24"/>
          <w:szCs w:val="24"/>
        </w:rPr>
        <w:t xml:space="preserve"> </w:t>
      </w:r>
      <w:r w:rsidRPr="00D271F3">
        <w:rPr>
          <w:rFonts w:ascii="Arial" w:hAnsi="Arial" w:cs="Arial"/>
          <w:sz w:val="24"/>
          <w:szCs w:val="24"/>
        </w:rPr>
        <w:t>poměrn</w:t>
      </w:r>
      <w:r w:rsidR="00D271F3">
        <w:rPr>
          <w:rFonts w:ascii="Arial" w:hAnsi="Arial" w:cs="Arial"/>
          <w:sz w:val="24"/>
          <w:szCs w:val="24"/>
        </w:rPr>
        <w:t>ě striktně stanovených podmínek</w:t>
      </w:r>
      <w:r w:rsidRPr="00196764">
        <w:rPr>
          <w:rFonts w:ascii="Arial" w:hAnsi="Arial" w:cs="Arial"/>
          <w:sz w:val="24"/>
          <w:szCs w:val="24"/>
        </w:rPr>
        <w:t xml:space="preserve">, domoci se náhrady škody, pokud jim byla tato škoda způsobena porušením práva </w:t>
      </w:r>
      <w:r w:rsidRPr="00D271F3">
        <w:rPr>
          <w:rFonts w:ascii="Arial" w:hAnsi="Arial" w:cs="Arial"/>
          <w:sz w:val="24"/>
          <w:szCs w:val="24"/>
        </w:rPr>
        <w:t>EU národními soudy.</w:t>
      </w:r>
    </w:p>
    <w:p w:rsidR="00644BB4" w:rsidRPr="00196764" w:rsidRDefault="00644BB4" w:rsidP="00644BB4">
      <w:pPr>
        <w:ind w:firstLine="567"/>
        <w:rPr>
          <w:rFonts w:ascii="Arial" w:hAnsi="Arial" w:cs="Arial"/>
          <w:sz w:val="24"/>
          <w:szCs w:val="24"/>
        </w:rPr>
      </w:pPr>
      <w:r w:rsidRPr="00D271F3">
        <w:rPr>
          <w:rFonts w:ascii="Arial" w:hAnsi="Arial" w:cs="Arial"/>
          <w:sz w:val="24"/>
          <w:szCs w:val="24"/>
        </w:rPr>
        <w:t xml:space="preserve">Podmínky, které musí být splněny </w:t>
      </w:r>
      <w:r w:rsidR="00D271F3">
        <w:rPr>
          <w:rFonts w:ascii="Arial" w:hAnsi="Arial" w:cs="Arial"/>
          <w:sz w:val="24"/>
          <w:szCs w:val="24"/>
        </w:rPr>
        <w:t>k tomu</w:t>
      </w:r>
      <w:r w:rsidRPr="00D271F3">
        <w:rPr>
          <w:rFonts w:ascii="Arial" w:hAnsi="Arial" w:cs="Arial"/>
          <w:sz w:val="24"/>
          <w:szCs w:val="24"/>
        </w:rPr>
        <w:t>,</w:t>
      </w:r>
      <w:r w:rsidRPr="00196764">
        <w:rPr>
          <w:rFonts w:ascii="Arial" w:hAnsi="Arial" w:cs="Arial"/>
          <w:sz w:val="24"/>
          <w:szCs w:val="24"/>
        </w:rPr>
        <w:t xml:space="preserve"> aby se jednalo o odpovědnost </w:t>
      </w:r>
      <w:r w:rsidR="006E3D5D">
        <w:rPr>
          <w:rFonts w:ascii="Arial" w:hAnsi="Arial" w:cs="Arial"/>
          <w:sz w:val="24"/>
          <w:szCs w:val="24"/>
        </w:rPr>
        <w:t>ČS</w:t>
      </w:r>
      <w:r>
        <w:rPr>
          <w:rFonts w:ascii="Arial" w:hAnsi="Arial" w:cs="Arial"/>
          <w:sz w:val="24"/>
          <w:szCs w:val="24"/>
        </w:rPr>
        <w:t xml:space="preserve"> </w:t>
      </w:r>
      <w:r w:rsidRPr="00196764">
        <w:rPr>
          <w:rFonts w:ascii="Arial" w:hAnsi="Arial" w:cs="Arial"/>
          <w:sz w:val="24"/>
          <w:szCs w:val="24"/>
        </w:rPr>
        <w:t xml:space="preserve">za škodu způsobenou porušením práva EU vůči jednotlivci, se vyvíjely postupně </w:t>
      </w:r>
      <w:r w:rsidRPr="00196764">
        <w:rPr>
          <w:rFonts w:ascii="Arial" w:hAnsi="Arial" w:cs="Arial"/>
          <w:sz w:val="24"/>
          <w:szCs w:val="24"/>
        </w:rPr>
        <w:lastRenderedPageBreak/>
        <w:t>s ohledem na orgán</w:t>
      </w:r>
      <w:r>
        <w:rPr>
          <w:rFonts w:ascii="Arial" w:hAnsi="Arial" w:cs="Arial"/>
          <w:sz w:val="24"/>
          <w:szCs w:val="24"/>
        </w:rPr>
        <w:t xml:space="preserve"> </w:t>
      </w:r>
      <w:r w:rsidR="006E3D5D">
        <w:rPr>
          <w:rFonts w:ascii="Arial" w:hAnsi="Arial" w:cs="Arial"/>
          <w:sz w:val="24"/>
          <w:szCs w:val="24"/>
        </w:rPr>
        <w:t>ČS</w:t>
      </w:r>
      <w:r w:rsidRPr="00D271F3">
        <w:rPr>
          <w:rFonts w:ascii="Arial" w:hAnsi="Arial" w:cs="Arial"/>
          <w:sz w:val="24"/>
          <w:szCs w:val="24"/>
        </w:rPr>
        <w:t>, který svým rozhodnutím nebo opomenutím škodu způsobil</w:t>
      </w:r>
      <w:r w:rsidRPr="00196764">
        <w:rPr>
          <w:rFonts w:ascii="Arial" w:hAnsi="Arial" w:cs="Arial"/>
          <w:sz w:val="24"/>
          <w:szCs w:val="24"/>
        </w:rPr>
        <w:t>.</w:t>
      </w:r>
      <w:r w:rsidRPr="00196764">
        <w:rPr>
          <w:rStyle w:val="Znakapoznpodarou"/>
          <w:rFonts w:ascii="Arial" w:hAnsi="Arial" w:cs="Arial"/>
          <w:sz w:val="24"/>
          <w:szCs w:val="24"/>
        </w:rPr>
        <w:footnoteReference w:id="160"/>
      </w:r>
      <w:r w:rsidRPr="00196764">
        <w:rPr>
          <w:rFonts w:ascii="Arial" w:hAnsi="Arial" w:cs="Arial"/>
          <w:sz w:val="24"/>
          <w:szCs w:val="24"/>
        </w:rPr>
        <w:t xml:space="preserve"> </w:t>
      </w:r>
    </w:p>
    <w:p w:rsidR="00644BB4" w:rsidRPr="00196764" w:rsidRDefault="00644BB4" w:rsidP="00644BB4">
      <w:pPr>
        <w:ind w:firstLine="567"/>
        <w:rPr>
          <w:rFonts w:ascii="Arial" w:hAnsi="Arial" w:cs="Arial"/>
          <w:sz w:val="24"/>
          <w:szCs w:val="24"/>
        </w:rPr>
      </w:pPr>
      <w:r w:rsidRPr="00196764">
        <w:rPr>
          <w:rFonts w:ascii="Arial" w:hAnsi="Arial" w:cs="Arial"/>
          <w:sz w:val="24"/>
          <w:szCs w:val="24"/>
        </w:rPr>
        <w:t>Jelikož</w:t>
      </w:r>
      <w:r w:rsidR="0049690A">
        <w:rPr>
          <w:rFonts w:ascii="Arial" w:hAnsi="Arial" w:cs="Arial"/>
          <w:sz w:val="24"/>
          <w:szCs w:val="24"/>
        </w:rPr>
        <w:t xml:space="preserve"> je zasahování do</w:t>
      </w:r>
      <w:r w:rsidRPr="00196764">
        <w:rPr>
          <w:rFonts w:ascii="Arial" w:hAnsi="Arial" w:cs="Arial"/>
          <w:sz w:val="24"/>
          <w:szCs w:val="24"/>
        </w:rPr>
        <w:t xml:space="preserve"> moc</w:t>
      </w:r>
      <w:r w:rsidR="0049690A">
        <w:rPr>
          <w:rFonts w:ascii="Arial" w:hAnsi="Arial" w:cs="Arial"/>
          <w:sz w:val="24"/>
          <w:szCs w:val="24"/>
        </w:rPr>
        <w:t>i</w:t>
      </w:r>
      <w:r w:rsidRPr="00196764">
        <w:rPr>
          <w:rFonts w:ascii="Arial" w:hAnsi="Arial" w:cs="Arial"/>
          <w:sz w:val="24"/>
          <w:szCs w:val="24"/>
        </w:rPr>
        <w:t xml:space="preserve"> soudní</w:t>
      </w:r>
      <w:r w:rsidR="0049690A">
        <w:rPr>
          <w:rFonts w:ascii="Arial" w:hAnsi="Arial" w:cs="Arial"/>
          <w:sz w:val="24"/>
          <w:szCs w:val="24"/>
        </w:rPr>
        <w:t xml:space="preserve"> ČS</w:t>
      </w:r>
      <w:r>
        <w:rPr>
          <w:rFonts w:ascii="Arial" w:hAnsi="Arial" w:cs="Arial"/>
          <w:sz w:val="24"/>
          <w:szCs w:val="24"/>
        </w:rPr>
        <w:t xml:space="preserve"> </w:t>
      </w:r>
      <w:r w:rsidR="00D271F3">
        <w:rPr>
          <w:rFonts w:ascii="Arial" w:hAnsi="Arial" w:cs="Arial"/>
          <w:sz w:val="24"/>
          <w:szCs w:val="24"/>
        </w:rPr>
        <w:t xml:space="preserve">poměrně </w:t>
      </w:r>
      <w:r w:rsidRPr="00196764">
        <w:rPr>
          <w:rFonts w:ascii="Arial" w:hAnsi="Arial" w:cs="Arial"/>
          <w:sz w:val="24"/>
          <w:szCs w:val="24"/>
        </w:rPr>
        <w:t>citlivým tématem a</w:t>
      </w:r>
      <w:r w:rsidR="0049690A">
        <w:rPr>
          <w:rFonts w:ascii="Arial" w:hAnsi="Arial" w:cs="Arial"/>
          <w:sz w:val="24"/>
          <w:szCs w:val="24"/>
        </w:rPr>
        <w:t xml:space="preserve"> zároveň se</w:t>
      </w:r>
      <w:r w:rsidRPr="00196764">
        <w:rPr>
          <w:rFonts w:ascii="Arial" w:hAnsi="Arial" w:cs="Arial"/>
          <w:sz w:val="24"/>
          <w:szCs w:val="24"/>
        </w:rPr>
        <w:t xml:space="preserve"> soudní systémy jednotlivých </w:t>
      </w:r>
      <w:r w:rsidR="0049690A">
        <w:rPr>
          <w:rFonts w:ascii="Arial" w:hAnsi="Arial" w:cs="Arial"/>
          <w:sz w:val="24"/>
          <w:szCs w:val="24"/>
        </w:rPr>
        <w:t>zemí od sebe odlišují</w:t>
      </w:r>
      <w:r w:rsidRPr="00196764">
        <w:rPr>
          <w:rFonts w:ascii="Arial" w:hAnsi="Arial" w:cs="Arial"/>
          <w:sz w:val="24"/>
          <w:szCs w:val="24"/>
        </w:rPr>
        <w:t xml:space="preserve">, </w:t>
      </w:r>
      <w:r w:rsidR="0049690A">
        <w:rPr>
          <w:rFonts w:ascii="Arial" w:hAnsi="Arial" w:cs="Arial"/>
          <w:sz w:val="24"/>
          <w:szCs w:val="24"/>
        </w:rPr>
        <w:t xml:space="preserve">uznal </w:t>
      </w:r>
      <w:r w:rsidRPr="00196764">
        <w:rPr>
          <w:rFonts w:ascii="Arial" w:hAnsi="Arial" w:cs="Arial"/>
          <w:sz w:val="24"/>
          <w:szCs w:val="24"/>
        </w:rPr>
        <w:t xml:space="preserve">SD v době, kdy se připravovalo největší rozšíření EU, že je nevyhnutelné tuto odpovědnost </w:t>
      </w:r>
      <w:proofErr w:type="gramStart"/>
      <w:r w:rsidRPr="00196764">
        <w:rPr>
          <w:rFonts w:ascii="Arial" w:hAnsi="Arial" w:cs="Arial"/>
          <w:sz w:val="24"/>
          <w:szCs w:val="24"/>
        </w:rPr>
        <w:t>vztahovat</w:t>
      </w:r>
      <w:r w:rsidR="00110B12">
        <w:rPr>
          <w:rFonts w:ascii="Arial" w:hAnsi="Arial" w:cs="Arial"/>
          <w:sz w:val="24"/>
          <w:szCs w:val="24"/>
        </w:rPr>
        <w:t xml:space="preserve">               </w:t>
      </w:r>
      <w:r w:rsidRPr="00196764">
        <w:rPr>
          <w:rFonts w:ascii="Arial" w:hAnsi="Arial" w:cs="Arial"/>
          <w:sz w:val="24"/>
          <w:szCs w:val="24"/>
        </w:rPr>
        <w:t xml:space="preserve"> i</w:t>
      </w:r>
      <w:r w:rsidR="006E3D5D">
        <w:rPr>
          <w:rFonts w:ascii="Arial" w:hAnsi="Arial" w:cs="Arial"/>
          <w:sz w:val="24"/>
          <w:szCs w:val="24"/>
        </w:rPr>
        <w:t xml:space="preserve"> na</w:t>
      </w:r>
      <w:proofErr w:type="gramEnd"/>
      <w:r w:rsidR="006E3D5D">
        <w:rPr>
          <w:rFonts w:ascii="Arial" w:hAnsi="Arial" w:cs="Arial"/>
          <w:sz w:val="24"/>
          <w:szCs w:val="24"/>
        </w:rPr>
        <w:t xml:space="preserve"> jednotlivé soudy ČS</w:t>
      </w:r>
      <w:r w:rsidRPr="00196764">
        <w:rPr>
          <w:rFonts w:ascii="Arial" w:hAnsi="Arial" w:cs="Arial"/>
          <w:sz w:val="24"/>
          <w:szCs w:val="24"/>
        </w:rPr>
        <w:t>,</w:t>
      </w:r>
      <w:r w:rsidR="0049690A">
        <w:rPr>
          <w:rFonts w:ascii="Arial" w:hAnsi="Arial" w:cs="Arial"/>
          <w:sz w:val="24"/>
          <w:szCs w:val="24"/>
        </w:rPr>
        <w:t xml:space="preserve"> aby tak došlo k určité harmonizaci. A právě </w:t>
      </w:r>
      <w:r w:rsidRPr="00196764">
        <w:rPr>
          <w:rFonts w:ascii="Arial" w:hAnsi="Arial" w:cs="Arial"/>
          <w:sz w:val="24"/>
          <w:szCs w:val="24"/>
        </w:rPr>
        <w:t xml:space="preserve">v tomto období bylo rozhodnuto </w:t>
      </w:r>
      <w:r w:rsidRPr="00D271F3">
        <w:rPr>
          <w:rFonts w:ascii="Arial" w:hAnsi="Arial" w:cs="Arial"/>
          <w:sz w:val="24"/>
          <w:szCs w:val="24"/>
        </w:rPr>
        <w:t xml:space="preserve">ve </w:t>
      </w:r>
      <w:r w:rsidR="00D271F3">
        <w:rPr>
          <w:rFonts w:ascii="Arial" w:hAnsi="Arial" w:cs="Arial"/>
          <w:sz w:val="24"/>
          <w:szCs w:val="24"/>
        </w:rPr>
        <w:t>stěžejních</w:t>
      </w:r>
      <w:r w:rsidRPr="00196764">
        <w:rPr>
          <w:rFonts w:ascii="Arial" w:hAnsi="Arial" w:cs="Arial"/>
          <w:sz w:val="24"/>
          <w:szCs w:val="24"/>
        </w:rPr>
        <w:t xml:space="preserve"> věcech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Pr="00196764">
        <w:rPr>
          <w:rFonts w:ascii="Arial" w:hAnsi="Arial" w:cs="Arial"/>
          <w:sz w:val="24"/>
          <w:szCs w:val="24"/>
        </w:rPr>
        <w:t xml:space="preserve"> a </w:t>
      </w:r>
      <w:proofErr w:type="spellStart"/>
      <w:r>
        <w:rPr>
          <w:rFonts w:ascii="Arial" w:hAnsi="Arial" w:cs="Arial"/>
          <w:i/>
          <w:sz w:val="24"/>
          <w:szCs w:val="24"/>
        </w:rPr>
        <w:t>Commission</w:t>
      </w:r>
      <w:proofErr w:type="spellEnd"/>
      <w:r>
        <w:rPr>
          <w:rFonts w:ascii="Arial" w:hAnsi="Arial" w:cs="Arial"/>
          <w:i/>
          <w:sz w:val="24"/>
          <w:szCs w:val="24"/>
        </w:rPr>
        <w:t xml:space="preserve"> v. Italy</w:t>
      </w:r>
      <w:r w:rsidRPr="00196764">
        <w:rPr>
          <w:rFonts w:ascii="Arial" w:hAnsi="Arial" w:cs="Arial"/>
          <w:sz w:val="24"/>
          <w:szCs w:val="24"/>
        </w:rPr>
        <w:t>.</w:t>
      </w:r>
    </w:p>
    <w:p w:rsidR="00644BB4" w:rsidRPr="00196764" w:rsidRDefault="00D271F3" w:rsidP="00644BB4">
      <w:pPr>
        <w:ind w:firstLine="708"/>
        <w:rPr>
          <w:rFonts w:ascii="Arial" w:hAnsi="Arial" w:cs="Arial"/>
          <w:sz w:val="24"/>
          <w:szCs w:val="24"/>
        </w:rPr>
      </w:pPr>
      <w:r>
        <w:rPr>
          <w:rFonts w:ascii="Arial" w:hAnsi="Arial" w:cs="Arial"/>
          <w:sz w:val="24"/>
          <w:szCs w:val="24"/>
        </w:rPr>
        <w:t>Nejdůležitějším</w:t>
      </w:r>
      <w:r w:rsidR="00644BB4" w:rsidRPr="00196764">
        <w:rPr>
          <w:rFonts w:ascii="Arial" w:hAnsi="Arial" w:cs="Arial"/>
          <w:sz w:val="24"/>
          <w:szCs w:val="24"/>
        </w:rPr>
        <w:t xml:space="preserve"> j</w:t>
      </w:r>
      <w:r>
        <w:rPr>
          <w:rFonts w:ascii="Arial" w:hAnsi="Arial" w:cs="Arial"/>
          <w:sz w:val="24"/>
          <w:szCs w:val="24"/>
        </w:rPr>
        <w:t>udikátem pro tuto práci se stalo rozhodnutí</w:t>
      </w:r>
      <w:r w:rsidR="00644BB4" w:rsidRPr="00196764">
        <w:rPr>
          <w:rFonts w:ascii="Arial" w:hAnsi="Arial" w:cs="Arial"/>
          <w:sz w:val="24"/>
          <w:szCs w:val="24"/>
        </w:rPr>
        <w:t xml:space="preserve"> </w:t>
      </w:r>
      <w:proofErr w:type="spellStart"/>
      <w:r w:rsidR="00644BB4" w:rsidRPr="00196764">
        <w:rPr>
          <w:rFonts w:ascii="Arial" w:hAnsi="Arial" w:cs="Arial"/>
          <w:i/>
          <w:sz w:val="24"/>
          <w:szCs w:val="24"/>
        </w:rPr>
        <w:t>Köbler</w:t>
      </w:r>
      <w:proofErr w:type="spellEnd"/>
      <w:r>
        <w:rPr>
          <w:rFonts w:ascii="Arial" w:hAnsi="Arial" w:cs="Arial"/>
          <w:sz w:val="24"/>
          <w:szCs w:val="24"/>
        </w:rPr>
        <w:t>, které</w:t>
      </w:r>
      <w:r w:rsidR="00644BB4" w:rsidRPr="00196764">
        <w:rPr>
          <w:rFonts w:ascii="Arial" w:hAnsi="Arial" w:cs="Arial"/>
          <w:sz w:val="24"/>
          <w:szCs w:val="24"/>
        </w:rPr>
        <w:t xml:space="preserve"> stanovil</w:t>
      </w:r>
      <w:r>
        <w:rPr>
          <w:rFonts w:ascii="Arial" w:hAnsi="Arial" w:cs="Arial"/>
          <w:sz w:val="24"/>
          <w:szCs w:val="24"/>
        </w:rPr>
        <w:t>o</w:t>
      </w:r>
      <w:r w:rsidR="00644BB4" w:rsidRPr="00196764">
        <w:rPr>
          <w:rFonts w:ascii="Arial" w:hAnsi="Arial" w:cs="Arial"/>
          <w:sz w:val="24"/>
          <w:szCs w:val="24"/>
        </w:rPr>
        <w:t xml:space="preserve"> podmínky, za</w:t>
      </w:r>
      <w:r w:rsidR="00644BB4">
        <w:rPr>
          <w:rFonts w:ascii="Arial" w:hAnsi="Arial" w:cs="Arial"/>
          <w:sz w:val="24"/>
          <w:szCs w:val="24"/>
        </w:rPr>
        <w:t xml:space="preserve"> </w:t>
      </w:r>
      <w:r>
        <w:rPr>
          <w:rFonts w:ascii="Arial" w:hAnsi="Arial" w:cs="Arial"/>
          <w:sz w:val="24"/>
          <w:szCs w:val="24"/>
        </w:rPr>
        <w:t>nichž</w:t>
      </w:r>
      <w:r w:rsidR="00644BB4" w:rsidRPr="00196764">
        <w:rPr>
          <w:rFonts w:ascii="Arial" w:hAnsi="Arial" w:cs="Arial"/>
          <w:sz w:val="24"/>
          <w:szCs w:val="24"/>
        </w:rPr>
        <w:t xml:space="preserve"> k takové odpovědnosti dochází. První podmínka pojednává o tom, že porušená právní norma má za cíl založit práva jednotlivcům, druhá potom, že porušení práva musí být dostatečně závažné a tou poslední je </w:t>
      </w:r>
      <w:r w:rsidR="00644BB4" w:rsidRPr="00D271F3">
        <w:rPr>
          <w:rFonts w:ascii="Arial" w:hAnsi="Arial" w:cs="Arial"/>
          <w:sz w:val="24"/>
          <w:szCs w:val="24"/>
        </w:rPr>
        <w:t xml:space="preserve">existence </w:t>
      </w:r>
      <w:r>
        <w:rPr>
          <w:rFonts w:ascii="Arial" w:hAnsi="Arial" w:cs="Arial"/>
          <w:sz w:val="24"/>
          <w:szCs w:val="24"/>
        </w:rPr>
        <w:t xml:space="preserve">příčinné souvislosti </w:t>
      </w:r>
      <w:r w:rsidR="00644BB4" w:rsidRPr="00196764">
        <w:rPr>
          <w:rFonts w:ascii="Arial" w:hAnsi="Arial" w:cs="Arial"/>
          <w:sz w:val="24"/>
          <w:szCs w:val="24"/>
        </w:rPr>
        <w:t xml:space="preserve">mezi porušením povinnost spočívající na </w:t>
      </w:r>
      <w:proofErr w:type="gramStart"/>
      <w:r w:rsidR="00644BB4" w:rsidRPr="00196764">
        <w:rPr>
          <w:rFonts w:ascii="Arial" w:hAnsi="Arial" w:cs="Arial"/>
          <w:sz w:val="24"/>
          <w:szCs w:val="24"/>
        </w:rPr>
        <w:t>státu</w:t>
      </w:r>
      <w:r w:rsidR="00110B12">
        <w:rPr>
          <w:rFonts w:ascii="Arial" w:hAnsi="Arial" w:cs="Arial"/>
          <w:sz w:val="24"/>
          <w:szCs w:val="24"/>
        </w:rPr>
        <w:t xml:space="preserve">                    </w:t>
      </w:r>
      <w:r w:rsidR="00644BB4" w:rsidRPr="00196764">
        <w:rPr>
          <w:rFonts w:ascii="Arial" w:hAnsi="Arial" w:cs="Arial"/>
          <w:sz w:val="24"/>
          <w:szCs w:val="24"/>
        </w:rPr>
        <w:t xml:space="preserve"> a</w:t>
      </w:r>
      <w:r w:rsidR="00644BB4">
        <w:rPr>
          <w:rFonts w:ascii="Arial" w:hAnsi="Arial" w:cs="Arial"/>
          <w:sz w:val="24"/>
          <w:szCs w:val="24"/>
        </w:rPr>
        <w:t xml:space="preserve"> </w:t>
      </w:r>
      <w:r>
        <w:rPr>
          <w:rFonts w:ascii="Arial" w:hAnsi="Arial" w:cs="Arial"/>
          <w:sz w:val="24"/>
          <w:szCs w:val="24"/>
        </w:rPr>
        <w:t>vznikem</w:t>
      </w:r>
      <w:proofErr w:type="gramEnd"/>
      <w:r>
        <w:rPr>
          <w:rFonts w:ascii="Arial" w:hAnsi="Arial" w:cs="Arial"/>
          <w:sz w:val="24"/>
          <w:szCs w:val="24"/>
        </w:rPr>
        <w:t xml:space="preserve"> škody</w:t>
      </w:r>
      <w:r w:rsidR="00644BB4" w:rsidRPr="00196764">
        <w:rPr>
          <w:rFonts w:ascii="Arial" w:hAnsi="Arial" w:cs="Arial"/>
          <w:sz w:val="24"/>
          <w:szCs w:val="24"/>
        </w:rPr>
        <w:t>, kterou utrpěl poškozený.</w:t>
      </w:r>
      <w:r w:rsidR="00644BB4" w:rsidRPr="00196764">
        <w:rPr>
          <w:rStyle w:val="Znakapoznpodarou"/>
          <w:rFonts w:ascii="Arial" w:hAnsi="Arial" w:cs="Arial"/>
          <w:sz w:val="24"/>
          <w:szCs w:val="24"/>
        </w:rPr>
        <w:footnoteReference w:id="161"/>
      </w:r>
      <w:r w:rsidR="00644BB4" w:rsidRPr="00196764">
        <w:rPr>
          <w:rFonts w:ascii="Arial" w:hAnsi="Arial" w:cs="Arial"/>
          <w:sz w:val="24"/>
          <w:szCs w:val="24"/>
        </w:rPr>
        <w:t xml:space="preserve"> Při splnění všech podmínek musí </w:t>
      </w:r>
      <w:r w:rsidR="006E3D5D">
        <w:rPr>
          <w:rFonts w:ascii="Arial" w:hAnsi="Arial" w:cs="Arial"/>
          <w:sz w:val="24"/>
          <w:szCs w:val="24"/>
        </w:rPr>
        <w:t>ČS</w:t>
      </w:r>
      <w:r w:rsidR="00644BB4" w:rsidRPr="00196764">
        <w:rPr>
          <w:rFonts w:ascii="Arial" w:hAnsi="Arial" w:cs="Arial"/>
          <w:sz w:val="24"/>
          <w:szCs w:val="24"/>
        </w:rPr>
        <w:t xml:space="preserve"> nahradit škodu, kterou jednotlivci způsobil jeho soud rozhodující v posledním stupni. Když rozebereme jednotlivé podmínky</w:t>
      </w:r>
      <w:r w:rsidR="00644BB4">
        <w:rPr>
          <w:rFonts w:ascii="Arial" w:hAnsi="Arial" w:cs="Arial"/>
          <w:sz w:val="24"/>
          <w:szCs w:val="24"/>
        </w:rPr>
        <w:t xml:space="preserve"> </w:t>
      </w:r>
      <w:r>
        <w:rPr>
          <w:rFonts w:ascii="Arial" w:hAnsi="Arial" w:cs="Arial"/>
          <w:sz w:val="24"/>
          <w:szCs w:val="24"/>
        </w:rPr>
        <w:t>vzniku odpovědnosti</w:t>
      </w:r>
      <w:r w:rsidR="00644BB4" w:rsidRPr="00196764">
        <w:rPr>
          <w:rFonts w:ascii="Arial" w:hAnsi="Arial" w:cs="Arial"/>
          <w:sz w:val="24"/>
          <w:szCs w:val="24"/>
        </w:rPr>
        <w:t xml:space="preserve"> podrobněji, dojdeme k závěru, že ne všechna pochybení zaklá</w:t>
      </w:r>
      <w:r w:rsidR="00644BB4">
        <w:rPr>
          <w:rFonts w:ascii="Arial" w:hAnsi="Arial" w:cs="Arial"/>
          <w:sz w:val="24"/>
          <w:szCs w:val="24"/>
        </w:rPr>
        <w:t xml:space="preserve">dají </w:t>
      </w:r>
      <w:r w:rsidR="00644BB4" w:rsidRPr="00D271F3">
        <w:rPr>
          <w:rFonts w:ascii="Arial" w:hAnsi="Arial" w:cs="Arial"/>
          <w:sz w:val="24"/>
          <w:szCs w:val="24"/>
        </w:rPr>
        <w:t>vždy automaticky</w:t>
      </w:r>
      <w:r w:rsidR="00644BB4">
        <w:rPr>
          <w:rFonts w:ascii="Arial" w:hAnsi="Arial" w:cs="Arial"/>
          <w:sz w:val="24"/>
          <w:szCs w:val="24"/>
        </w:rPr>
        <w:t xml:space="preserve"> nárok na tuto náhradu škody</w:t>
      </w:r>
      <w:r w:rsidR="00644BB4" w:rsidRPr="00196764">
        <w:rPr>
          <w:rFonts w:ascii="Arial" w:hAnsi="Arial" w:cs="Arial"/>
          <w:sz w:val="24"/>
          <w:szCs w:val="24"/>
        </w:rPr>
        <w:t xml:space="preserve">, </w:t>
      </w:r>
      <w:r>
        <w:rPr>
          <w:rFonts w:ascii="Arial" w:hAnsi="Arial" w:cs="Arial"/>
          <w:sz w:val="24"/>
          <w:szCs w:val="24"/>
        </w:rPr>
        <w:t>naopak</w:t>
      </w:r>
      <w:r w:rsidR="00644BB4" w:rsidRPr="00196764">
        <w:rPr>
          <w:rFonts w:ascii="Arial" w:hAnsi="Arial" w:cs="Arial"/>
          <w:sz w:val="24"/>
          <w:szCs w:val="24"/>
        </w:rPr>
        <w:t xml:space="preserve"> v případě</w:t>
      </w:r>
      <w:r>
        <w:rPr>
          <w:rFonts w:ascii="Arial" w:hAnsi="Arial" w:cs="Arial"/>
          <w:sz w:val="24"/>
          <w:szCs w:val="24"/>
        </w:rPr>
        <w:t xml:space="preserve"> podmínky dostatečné závažnosti</w:t>
      </w:r>
      <w:r w:rsidR="00644BB4" w:rsidRPr="00196764">
        <w:rPr>
          <w:rFonts w:ascii="Arial" w:hAnsi="Arial" w:cs="Arial"/>
          <w:sz w:val="24"/>
          <w:szCs w:val="24"/>
        </w:rPr>
        <w:t xml:space="preserve"> se může zdát, že je te</w:t>
      </w:r>
      <w:r w:rsidR="00644BB4">
        <w:rPr>
          <w:rFonts w:ascii="Arial" w:hAnsi="Arial" w:cs="Arial"/>
          <w:sz w:val="24"/>
          <w:szCs w:val="24"/>
        </w:rPr>
        <w:t>nto práh nastaven příliš vysoko, z čehož</w:t>
      </w:r>
      <w:r w:rsidR="00644BB4" w:rsidRPr="00196764">
        <w:rPr>
          <w:rFonts w:ascii="Arial" w:hAnsi="Arial" w:cs="Arial"/>
          <w:sz w:val="24"/>
          <w:szCs w:val="24"/>
        </w:rPr>
        <w:t xml:space="preserve"> vyplývá, že nezávislost </w:t>
      </w:r>
      <w:proofErr w:type="gramStart"/>
      <w:r w:rsidR="00644BB4" w:rsidRPr="00196764">
        <w:rPr>
          <w:rFonts w:ascii="Arial" w:hAnsi="Arial" w:cs="Arial"/>
          <w:sz w:val="24"/>
          <w:szCs w:val="24"/>
        </w:rPr>
        <w:t>soudnictví</w:t>
      </w:r>
      <w:r w:rsidR="00110B12">
        <w:rPr>
          <w:rFonts w:ascii="Arial" w:hAnsi="Arial" w:cs="Arial"/>
          <w:sz w:val="24"/>
          <w:szCs w:val="24"/>
        </w:rPr>
        <w:t xml:space="preserve">                 </w:t>
      </w:r>
      <w:r w:rsidR="00644BB4" w:rsidRPr="00196764">
        <w:rPr>
          <w:rFonts w:ascii="Arial" w:hAnsi="Arial" w:cs="Arial"/>
          <w:sz w:val="24"/>
          <w:szCs w:val="24"/>
        </w:rPr>
        <w:t xml:space="preserve"> a právní</w:t>
      </w:r>
      <w:proofErr w:type="gramEnd"/>
      <w:r w:rsidR="00644BB4" w:rsidRPr="00196764">
        <w:rPr>
          <w:rFonts w:ascii="Arial" w:hAnsi="Arial" w:cs="Arial"/>
          <w:sz w:val="24"/>
          <w:szCs w:val="24"/>
        </w:rPr>
        <w:t xml:space="preserve"> jistota tak nemohou </w:t>
      </w:r>
      <w:r w:rsidR="00644BB4" w:rsidRPr="00D271F3">
        <w:rPr>
          <w:rFonts w:ascii="Arial" w:hAnsi="Arial" w:cs="Arial"/>
          <w:sz w:val="24"/>
          <w:szCs w:val="24"/>
        </w:rPr>
        <w:t xml:space="preserve">být </w:t>
      </w:r>
      <w:r>
        <w:rPr>
          <w:rFonts w:ascii="Arial" w:hAnsi="Arial" w:cs="Arial"/>
          <w:sz w:val="24"/>
          <w:szCs w:val="24"/>
        </w:rPr>
        <w:t>tímto postupem</w:t>
      </w:r>
      <w:r w:rsidR="00644BB4">
        <w:rPr>
          <w:rFonts w:ascii="Arial" w:hAnsi="Arial" w:cs="Arial"/>
          <w:sz w:val="24"/>
          <w:szCs w:val="24"/>
        </w:rPr>
        <w:t xml:space="preserve"> </w:t>
      </w:r>
      <w:r w:rsidR="00644BB4" w:rsidRPr="00196764">
        <w:rPr>
          <w:rFonts w:ascii="Arial" w:hAnsi="Arial" w:cs="Arial"/>
          <w:sz w:val="24"/>
          <w:szCs w:val="24"/>
        </w:rPr>
        <w:t>ohroženy.</w:t>
      </w:r>
      <w:r w:rsidR="0049690A">
        <w:rPr>
          <w:rFonts w:ascii="Arial" w:hAnsi="Arial" w:cs="Arial"/>
          <w:sz w:val="24"/>
          <w:szCs w:val="24"/>
        </w:rPr>
        <w:t xml:space="preserve"> Na druhou stranu se tak stává možnost jednotlivce domoci se náhrady škody značně obtížnou, mnohdy až nereálnou.</w:t>
      </w:r>
    </w:p>
    <w:p w:rsidR="00644BB4" w:rsidRDefault="00644BB4" w:rsidP="00644BB4">
      <w:pPr>
        <w:ind w:firstLine="708"/>
        <w:rPr>
          <w:rFonts w:ascii="Arial" w:hAnsi="Arial" w:cs="Arial"/>
          <w:sz w:val="24"/>
          <w:szCs w:val="24"/>
        </w:rPr>
      </w:pPr>
      <w:r w:rsidRPr="00196764">
        <w:rPr>
          <w:rFonts w:ascii="Arial" w:hAnsi="Arial" w:cs="Arial"/>
          <w:sz w:val="24"/>
          <w:szCs w:val="24"/>
        </w:rPr>
        <w:t xml:space="preserve">Judikát </w:t>
      </w:r>
      <w:proofErr w:type="spellStart"/>
      <w:r w:rsidRPr="00196764">
        <w:rPr>
          <w:rFonts w:ascii="Arial" w:hAnsi="Arial" w:cs="Arial"/>
          <w:i/>
          <w:sz w:val="24"/>
          <w:szCs w:val="24"/>
        </w:rPr>
        <w:t>Traghetti</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del</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Mediterraneo</w:t>
      </w:r>
      <w:proofErr w:type="spellEnd"/>
      <w:r w:rsidRPr="00196764">
        <w:rPr>
          <w:rFonts w:ascii="Arial" w:hAnsi="Arial" w:cs="Arial"/>
          <w:i/>
          <w:sz w:val="24"/>
          <w:szCs w:val="24"/>
        </w:rPr>
        <w:t xml:space="preserve"> </w:t>
      </w:r>
      <w:r w:rsidRPr="00196764">
        <w:rPr>
          <w:rFonts w:ascii="Arial" w:hAnsi="Arial" w:cs="Arial"/>
          <w:sz w:val="24"/>
          <w:szCs w:val="24"/>
        </w:rPr>
        <w:t xml:space="preserve">více méně potvrdil, co již bylo stanoveno judikátem </w:t>
      </w:r>
      <w:proofErr w:type="spellStart"/>
      <w:r w:rsidRPr="00196764">
        <w:rPr>
          <w:rFonts w:ascii="Arial" w:hAnsi="Arial" w:cs="Arial"/>
          <w:i/>
          <w:sz w:val="24"/>
          <w:szCs w:val="24"/>
        </w:rPr>
        <w:t>Köbler</w:t>
      </w:r>
      <w:proofErr w:type="spellEnd"/>
      <w:r w:rsidRPr="00196764">
        <w:rPr>
          <w:rFonts w:ascii="Arial" w:hAnsi="Arial" w:cs="Arial"/>
          <w:sz w:val="24"/>
          <w:szCs w:val="24"/>
        </w:rPr>
        <w:t xml:space="preserve"> s tím, že zdůraznil, že by byla efektivita </w:t>
      </w:r>
      <w:r w:rsidRPr="00465AD5">
        <w:rPr>
          <w:rFonts w:ascii="Arial" w:hAnsi="Arial" w:cs="Arial"/>
          <w:sz w:val="24"/>
          <w:szCs w:val="24"/>
        </w:rPr>
        <w:t xml:space="preserve">práva </w:t>
      </w:r>
      <w:r w:rsidR="00465AD5">
        <w:rPr>
          <w:rFonts w:ascii="Arial" w:hAnsi="Arial" w:cs="Arial"/>
          <w:sz w:val="24"/>
          <w:szCs w:val="24"/>
        </w:rPr>
        <w:t>na náhradu škody způsobené</w:t>
      </w:r>
      <w:r w:rsidRPr="00196764">
        <w:rPr>
          <w:rFonts w:ascii="Arial" w:hAnsi="Arial" w:cs="Arial"/>
          <w:sz w:val="24"/>
          <w:szCs w:val="24"/>
        </w:rPr>
        <w:t xml:space="preserve"> porušením unijního práva</w:t>
      </w:r>
      <w:r w:rsidR="0049690A">
        <w:rPr>
          <w:rFonts w:ascii="Arial" w:hAnsi="Arial" w:cs="Arial"/>
          <w:sz w:val="24"/>
          <w:szCs w:val="24"/>
        </w:rPr>
        <w:t xml:space="preserve"> ČS</w:t>
      </w:r>
      <w:r w:rsidRPr="00196764">
        <w:rPr>
          <w:rFonts w:ascii="Arial" w:hAnsi="Arial" w:cs="Arial"/>
          <w:sz w:val="24"/>
          <w:szCs w:val="24"/>
        </w:rPr>
        <w:t xml:space="preserve"> zpochybněna, kdyby byl v platnosti tak</w:t>
      </w:r>
      <w:r w:rsidR="00465AD5">
        <w:rPr>
          <w:rFonts w:ascii="Arial" w:hAnsi="Arial" w:cs="Arial"/>
          <w:sz w:val="24"/>
          <w:szCs w:val="24"/>
        </w:rPr>
        <w:t xml:space="preserve">ový </w:t>
      </w:r>
      <w:r w:rsidR="0049690A">
        <w:rPr>
          <w:rFonts w:ascii="Arial" w:hAnsi="Arial" w:cs="Arial"/>
          <w:sz w:val="24"/>
          <w:szCs w:val="24"/>
        </w:rPr>
        <w:t xml:space="preserve">právní </w:t>
      </w:r>
      <w:r w:rsidR="00465AD5">
        <w:rPr>
          <w:rFonts w:ascii="Arial" w:hAnsi="Arial" w:cs="Arial"/>
          <w:sz w:val="24"/>
          <w:szCs w:val="24"/>
        </w:rPr>
        <w:t>předp</w:t>
      </w:r>
      <w:r w:rsidR="006E3D5D">
        <w:rPr>
          <w:rFonts w:ascii="Arial" w:hAnsi="Arial" w:cs="Arial"/>
          <w:sz w:val="24"/>
          <w:szCs w:val="24"/>
        </w:rPr>
        <w:t>is ČS</w:t>
      </w:r>
      <w:r w:rsidR="00465AD5">
        <w:rPr>
          <w:rFonts w:ascii="Arial" w:hAnsi="Arial" w:cs="Arial"/>
          <w:sz w:val="24"/>
          <w:szCs w:val="24"/>
        </w:rPr>
        <w:t xml:space="preserve">, který </w:t>
      </w:r>
      <w:r w:rsidRPr="00196764">
        <w:rPr>
          <w:rFonts w:ascii="Arial" w:hAnsi="Arial" w:cs="Arial"/>
          <w:sz w:val="24"/>
          <w:szCs w:val="24"/>
        </w:rPr>
        <w:t>by takovou</w:t>
      </w:r>
      <w:r w:rsidR="0049690A">
        <w:rPr>
          <w:rFonts w:ascii="Arial" w:hAnsi="Arial" w:cs="Arial"/>
          <w:sz w:val="24"/>
          <w:szCs w:val="24"/>
        </w:rPr>
        <w:t xml:space="preserve"> možnost náhrady</w:t>
      </w:r>
      <w:r w:rsidRPr="00196764">
        <w:rPr>
          <w:rFonts w:ascii="Arial" w:hAnsi="Arial" w:cs="Arial"/>
          <w:sz w:val="24"/>
          <w:szCs w:val="24"/>
        </w:rPr>
        <w:t xml:space="preserve"> škod</w:t>
      </w:r>
      <w:r w:rsidR="0049690A">
        <w:rPr>
          <w:rFonts w:ascii="Arial" w:hAnsi="Arial" w:cs="Arial"/>
          <w:sz w:val="24"/>
          <w:szCs w:val="24"/>
        </w:rPr>
        <w:t>y</w:t>
      </w:r>
      <w:r w:rsidRPr="00196764">
        <w:rPr>
          <w:rFonts w:ascii="Arial" w:hAnsi="Arial" w:cs="Arial"/>
          <w:sz w:val="24"/>
          <w:szCs w:val="24"/>
        </w:rPr>
        <w:t xml:space="preserve"> omezoval či dokonce vylučoval</w:t>
      </w:r>
      <w:r w:rsidR="00465AD5">
        <w:rPr>
          <w:rFonts w:ascii="Arial" w:hAnsi="Arial" w:cs="Arial"/>
          <w:sz w:val="24"/>
          <w:szCs w:val="24"/>
        </w:rPr>
        <w:t xml:space="preserve">, a to </w:t>
      </w:r>
      <w:r w:rsidRPr="00465AD5">
        <w:rPr>
          <w:rFonts w:ascii="Arial" w:hAnsi="Arial" w:cs="Arial"/>
          <w:sz w:val="24"/>
          <w:szCs w:val="24"/>
        </w:rPr>
        <w:t>tím způsobem, že by tato národní právní úprava obecně vylučo</w:t>
      </w:r>
      <w:r w:rsidR="006E3D5D">
        <w:rPr>
          <w:rFonts w:ascii="Arial" w:hAnsi="Arial" w:cs="Arial"/>
          <w:sz w:val="24"/>
          <w:szCs w:val="24"/>
        </w:rPr>
        <w:t>vala odpovědnost ČS</w:t>
      </w:r>
      <w:r w:rsidRPr="00465AD5">
        <w:rPr>
          <w:rFonts w:ascii="Arial" w:hAnsi="Arial" w:cs="Arial"/>
          <w:sz w:val="24"/>
          <w:szCs w:val="24"/>
        </w:rPr>
        <w:t xml:space="preserve"> za škodu způsobenou jednotlivci porušením unijního práva, které je přičitatelné národním </w:t>
      </w:r>
      <w:r w:rsidR="00465AD5">
        <w:rPr>
          <w:rFonts w:ascii="Arial" w:hAnsi="Arial" w:cs="Arial"/>
          <w:sz w:val="24"/>
          <w:szCs w:val="24"/>
        </w:rPr>
        <w:t>soudům nejvyšší instance</w:t>
      </w:r>
      <w:r w:rsidR="0049690A">
        <w:rPr>
          <w:rFonts w:ascii="Arial" w:hAnsi="Arial" w:cs="Arial"/>
          <w:sz w:val="24"/>
          <w:szCs w:val="24"/>
        </w:rPr>
        <w:t>,</w:t>
      </w:r>
      <w:r w:rsidRPr="00465AD5">
        <w:rPr>
          <w:rFonts w:ascii="Arial" w:hAnsi="Arial" w:cs="Arial"/>
          <w:sz w:val="24"/>
          <w:szCs w:val="24"/>
        </w:rPr>
        <w:t xml:space="preserve"> z důvodu porušení vyplývajícího z výkladu právních pravidel, z posouzení skutkových okolností a důkazů prováděných právě oním soudem, či</w:t>
      </w:r>
      <w:r w:rsidR="006606BC">
        <w:rPr>
          <w:rFonts w:ascii="Arial" w:hAnsi="Arial" w:cs="Arial"/>
          <w:sz w:val="24"/>
          <w:szCs w:val="24"/>
        </w:rPr>
        <w:t xml:space="preserve"> odpovědnost přiznávala</w:t>
      </w:r>
      <w:r w:rsidRPr="00465AD5">
        <w:rPr>
          <w:rFonts w:ascii="Arial" w:hAnsi="Arial" w:cs="Arial"/>
          <w:sz w:val="24"/>
          <w:szCs w:val="24"/>
        </w:rPr>
        <w:t xml:space="preserve"> </w:t>
      </w:r>
      <w:r w:rsidR="006606BC">
        <w:rPr>
          <w:rFonts w:ascii="Arial" w:hAnsi="Arial" w:cs="Arial"/>
          <w:sz w:val="24"/>
          <w:szCs w:val="24"/>
        </w:rPr>
        <w:t>výlučně</w:t>
      </w:r>
      <w:r w:rsidRPr="00465AD5">
        <w:rPr>
          <w:rFonts w:ascii="Arial" w:hAnsi="Arial" w:cs="Arial"/>
          <w:sz w:val="24"/>
          <w:szCs w:val="24"/>
        </w:rPr>
        <w:t xml:space="preserve"> v příp</w:t>
      </w:r>
      <w:r w:rsidR="00465AD5">
        <w:rPr>
          <w:rFonts w:ascii="Arial" w:hAnsi="Arial" w:cs="Arial"/>
          <w:sz w:val="24"/>
          <w:szCs w:val="24"/>
        </w:rPr>
        <w:t>adě úmyslu či hrubé nedbalosti</w:t>
      </w:r>
      <w:r w:rsidR="006606BC">
        <w:rPr>
          <w:rFonts w:ascii="Arial" w:hAnsi="Arial" w:cs="Arial"/>
          <w:sz w:val="24"/>
          <w:szCs w:val="24"/>
        </w:rPr>
        <w:t xml:space="preserve"> NS</w:t>
      </w:r>
      <w:r w:rsidR="00465AD5">
        <w:rPr>
          <w:rFonts w:ascii="Arial" w:hAnsi="Arial" w:cs="Arial"/>
          <w:sz w:val="24"/>
          <w:szCs w:val="24"/>
        </w:rPr>
        <w:t>.</w:t>
      </w:r>
    </w:p>
    <w:p w:rsidR="00644BB4" w:rsidRPr="00196764" w:rsidRDefault="00644BB4" w:rsidP="00644BB4">
      <w:pPr>
        <w:ind w:firstLine="708"/>
        <w:rPr>
          <w:rFonts w:ascii="Arial" w:hAnsi="Arial" w:cs="Arial"/>
          <w:sz w:val="24"/>
          <w:szCs w:val="24"/>
        </w:rPr>
      </w:pPr>
      <w:r w:rsidRPr="00196764">
        <w:rPr>
          <w:rFonts w:ascii="Arial" w:hAnsi="Arial" w:cs="Arial"/>
          <w:sz w:val="24"/>
          <w:szCs w:val="24"/>
        </w:rPr>
        <w:lastRenderedPageBreak/>
        <w:t xml:space="preserve">Rozsudek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&amp; </w:t>
      </w:r>
      <w:proofErr w:type="spellStart"/>
      <w:r w:rsidRPr="00196764">
        <w:rPr>
          <w:rFonts w:ascii="Arial" w:hAnsi="Arial" w:cs="Arial"/>
          <w:i/>
          <w:sz w:val="24"/>
          <w:szCs w:val="24"/>
        </w:rPr>
        <w:t>Heitz</w:t>
      </w:r>
      <w:proofErr w:type="spellEnd"/>
      <w:r w:rsidR="006606BC">
        <w:rPr>
          <w:rFonts w:ascii="Arial" w:hAnsi="Arial" w:cs="Arial"/>
          <w:sz w:val="24"/>
          <w:szCs w:val="24"/>
        </w:rPr>
        <w:t xml:space="preserve"> zabrousil</w:t>
      </w:r>
      <w:r w:rsidRPr="00196764">
        <w:rPr>
          <w:rFonts w:ascii="Arial" w:hAnsi="Arial" w:cs="Arial"/>
          <w:sz w:val="24"/>
          <w:szCs w:val="24"/>
        </w:rPr>
        <w:t xml:space="preserve"> </w:t>
      </w:r>
      <w:r w:rsidRPr="00465AD5">
        <w:rPr>
          <w:rFonts w:ascii="Arial" w:hAnsi="Arial" w:cs="Arial"/>
          <w:sz w:val="24"/>
          <w:szCs w:val="24"/>
        </w:rPr>
        <w:t xml:space="preserve">do </w:t>
      </w:r>
      <w:r w:rsidR="00465AD5">
        <w:rPr>
          <w:rFonts w:ascii="Arial" w:hAnsi="Arial" w:cs="Arial"/>
          <w:sz w:val="24"/>
          <w:szCs w:val="24"/>
        </w:rPr>
        <w:t>odvětví správního rozhodování</w:t>
      </w:r>
      <w:r w:rsidRPr="00196764">
        <w:rPr>
          <w:rFonts w:ascii="Arial" w:hAnsi="Arial" w:cs="Arial"/>
          <w:sz w:val="24"/>
          <w:szCs w:val="24"/>
        </w:rPr>
        <w:t xml:space="preserve">, když z odůvodnění </w:t>
      </w:r>
      <w:r w:rsidRPr="00465AD5">
        <w:rPr>
          <w:rFonts w:ascii="Arial" w:hAnsi="Arial" w:cs="Arial"/>
          <w:sz w:val="24"/>
          <w:szCs w:val="24"/>
        </w:rPr>
        <w:t xml:space="preserve">SD </w:t>
      </w:r>
      <w:r w:rsidR="00465AD5">
        <w:rPr>
          <w:rFonts w:ascii="Arial" w:hAnsi="Arial" w:cs="Arial"/>
          <w:sz w:val="24"/>
          <w:szCs w:val="24"/>
        </w:rPr>
        <w:t>v tomto případě</w:t>
      </w:r>
      <w:r w:rsidRPr="00196764">
        <w:rPr>
          <w:rFonts w:ascii="Arial" w:hAnsi="Arial" w:cs="Arial"/>
          <w:sz w:val="24"/>
          <w:szCs w:val="24"/>
        </w:rPr>
        <w:t xml:space="preserve"> nakonec nevyplývá povinnost správního </w:t>
      </w:r>
      <w:proofErr w:type="gramStart"/>
      <w:r w:rsidRPr="00196764">
        <w:rPr>
          <w:rFonts w:ascii="Arial" w:hAnsi="Arial" w:cs="Arial"/>
          <w:sz w:val="24"/>
          <w:szCs w:val="24"/>
        </w:rPr>
        <w:t xml:space="preserve">orgánu </w:t>
      </w:r>
      <w:r w:rsidR="00110B12">
        <w:rPr>
          <w:rFonts w:ascii="Arial" w:hAnsi="Arial" w:cs="Arial"/>
          <w:sz w:val="24"/>
          <w:szCs w:val="24"/>
        </w:rPr>
        <w:t xml:space="preserve">              </w:t>
      </w:r>
      <w:r w:rsidRPr="00196764">
        <w:rPr>
          <w:rFonts w:ascii="Arial" w:hAnsi="Arial" w:cs="Arial"/>
          <w:sz w:val="24"/>
          <w:szCs w:val="24"/>
        </w:rPr>
        <w:t>v zásadě</w:t>
      </w:r>
      <w:proofErr w:type="gramEnd"/>
      <w:r w:rsidRPr="00196764">
        <w:rPr>
          <w:rFonts w:ascii="Arial" w:hAnsi="Arial" w:cs="Arial"/>
          <w:sz w:val="24"/>
          <w:szCs w:val="24"/>
        </w:rPr>
        <w:t xml:space="preserve"> </w:t>
      </w:r>
      <w:r w:rsidRPr="00465AD5">
        <w:rPr>
          <w:rFonts w:ascii="Arial" w:hAnsi="Arial" w:cs="Arial"/>
          <w:sz w:val="24"/>
          <w:szCs w:val="24"/>
        </w:rPr>
        <w:t xml:space="preserve">přezkoumat </w:t>
      </w:r>
      <w:r w:rsidR="00465AD5">
        <w:rPr>
          <w:rFonts w:ascii="Arial" w:hAnsi="Arial" w:cs="Arial"/>
          <w:sz w:val="24"/>
          <w:szCs w:val="24"/>
        </w:rPr>
        <w:t>každé</w:t>
      </w:r>
      <w:r w:rsidRPr="00196764">
        <w:rPr>
          <w:rFonts w:ascii="Arial" w:hAnsi="Arial" w:cs="Arial"/>
          <w:sz w:val="24"/>
          <w:szCs w:val="24"/>
        </w:rPr>
        <w:t xml:space="preserve"> své rozhodnutí,</w:t>
      </w:r>
      <w:r w:rsidR="006606BC">
        <w:rPr>
          <w:rFonts w:ascii="Arial" w:hAnsi="Arial" w:cs="Arial"/>
          <w:sz w:val="24"/>
          <w:szCs w:val="24"/>
        </w:rPr>
        <w:t xml:space="preserve"> jež je v rozporu s unijním právem,</w:t>
      </w:r>
      <w:r w:rsidRPr="00196764">
        <w:rPr>
          <w:rFonts w:ascii="Arial" w:hAnsi="Arial" w:cs="Arial"/>
          <w:sz w:val="24"/>
          <w:szCs w:val="24"/>
        </w:rPr>
        <w:t xml:space="preserve"> které již nabylo konečné povahy, nicméně povoluje určité výjimky, za kterých to</w:t>
      </w:r>
      <w:r w:rsidR="006606BC">
        <w:rPr>
          <w:rFonts w:ascii="Arial" w:hAnsi="Arial" w:cs="Arial"/>
          <w:sz w:val="24"/>
          <w:szCs w:val="24"/>
        </w:rPr>
        <w:t>to</w:t>
      </w:r>
      <w:r w:rsidRPr="00196764">
        <w:rPr>
          <w:rFonts w:ascii="Arial" w:hAnsi="Arial" w:cs="Arial"/>
          <w:sz w:val="24"/>
          <w:szCs w:val="24"/>
        </w:rPr>
        <w:t xml:space="preserve"> možné je. Na kauzu navázalo dále rozhodnutí </w:t>
      </w:r>
      <w:proofErr w:type="spellStart"/>
      <w:r w:rsidRPr="00196764">
        <w:rPr>
          <w:rFonts w:ascii="Arial" w:hAnsi="Arial" w:cs="Arial"/>
          <w:i/>
          <w:sz w:val="24"/>
          <w:szCs w:val="24"/>
        </w:rPr>
        <w:t>Kapferer</w:t>
      </w:r>
      <w:proofErr w:type="spellEnd"/>
      <w:r w:rsidRPr="00196764">
        <w:rPr>
          <w:rFonts w:ascii="Arial" w:hAnsi="Arial" w:cs="Arial"/>
          <w:sz w:val="24"/>
          <w:szCs w:val="24"/>
        </w:rPr>
        <w:t xml:space="preserve">, ve kterém SD stanovil, že s ohledem na zásadu res </w:t>
      </w:r>
      <w:proofErr w:type="spellStart"/>
      <w:r w:rsidRPr="00196764">
        <w:rPr>
          <w:rFonts w:ascii="Arial" w:hAnsi="Arial" w:cs="Arial"/>
          <w:sz w:val="24"/>
          <w:szCs w:val="24"/>
        </w:rPr>
        <w:t>iudicata</w:t>
      </w:r>
      <w:proofErr w:type="spellEnd"/>
      <w:r>
        <w:rPr>
          <w:rFonts w:ascii="Arial" w:hAnsi="Arial" w:cs="Arial"/>
          <w:sz w:val="24"/>
          <w:szCs w:val="24"/>
        </w:rPr>
        <w:t xml:space="preserve"> </w:t>
      </w:r>
      <w:r w:rsidRPr="00465AD5">
        <w:rPr>
          <w:rFonts w:ascii="Arial" w:hAnsi="Arial" w:cs="Arial"/>
          <w:sz w:val="24"/>
          <w:szCs w:val="24"/>
        </w:rPr>
        <w:t>zm</w:t>
      </w:r>
      <w:r w:rsidR="00465AD5">
        <w:rPr>
          <w:rFonts w:ascii="Arial" w:hAnsi="Arial" w:cs="Arial"/>
          <w:sz w:val="24"/>
          <w:szCs w:val="24"/>
        </w:rPr>
        <w:t>íněný postup není aplikovatelný na samotná soudní rozhodnutí.</w:t>
      </w:r>
    </w:p>
    <w:p w:rsidR="007D0A22" w:rsidRDefault="00644BB4" w:rsidP="007D0A22">
      <w:pPr>
        <w:pStyle w:val="Odstavecseseznamem"/>
        <w:ind w:left="0" w:firstLine="527"/>
        <w:rPr>
          <w:rFonts w:ascii="Arial" w:hAnsi="Arial" w:cs="Arial"/>
          <w:sz w:val="24"/>
          <w:szCs w:val="24"/>
        </w:rPr>
      </w:pPr>
      <w:r w:rsidRPr="00196764">
        <w:rPr>
          <w:rFonts w:ascii="Arial" w:hAnsi="Arial" w:cs="Arial"/>
          <w:sz w:val="24"/>
          <w:szCs w:val="24"/>
        </w:rPr>
        <w:t xml:space="preserve">Vzpomeneme-li na začátek vývoje odpovědnosti </w:t>
      </w:r>
      <w:r w:rsidR="006E3D5D">
        <w:rPr>
          <w:rFonts w:ascii="Arial" w:hAnsi="Arial" w:cs="Arial"/>
          <w:sz w:val="24"/>
          <w:szCs w:val="24"/>
        </w:rPr>
        <w:t>ČS</w:t>
      </w:r>
      <w:r>
        <w:rPr>
          <w:rFonts w:ascii="Arial" w:hAnsi="Arial" w:cs="Arial"/>
          <w:sz w:val="24"/>
          <w:szCs w:val="24"/>
        </w:rPr>
        <w:t xml:space="preserve"> </w:t>
      </w:r>
      <w:r w:rsidR="006606BC">
        <w:rPr>
          <w:rFonts w:ascii="Arial" w:hAnsi="Arial" w:cs="Arial"/>
          <w:sz w:val="24"/>
          <w:szCs w:val="24"/>
        </w:rPr>
        <w:t>za škodu,</w:t>
      </w:r>
      <w:r w:rsidRPr="00196764">
        <w:rPr>
          <w:rFonts w:ascii="Arial" w:hAnsi="Arial" w:cs="Arial"/>
          <w:sz w:val="24"/>
          <w:szCs w:val="24"/>
        </w:rPr>
        <w:t xml:space="preserve"> jež byla způsobena</w:t>
      </w:r>
      <w:r>
        <w:rPr>
          <w:rFonts w:ascii="Arial" w:hAnsi="Arial" w:cs="Arial"/>
          <w:sz w:val="24"/>
          <w:szCs w:val="24"/>
        </w:rPr>
        <w:t xml:space="preserve"> </w:t>
      </w:r>
      <w:r w:rsidRPr="00196764">
        <w:rPr>
          <w:rFonts w:ascii="Arial" w:hAnsi="Arial" w:cs="Arial"/>
          <w:sz w:val="24"/>
          <w:szCs w:val="24"/>
        </w:rPr>
        <w:t>porušením práva EU orgánem moci soudní, zmínili jsme se o tom, že původně na jednání vnitr</w:t>
      </w:r>
      <w:r>
        <w:rPr>
          <w:rFonts w:ascii="Arial" w:hAnsi="Arial" w:cs="Arial"/>
          <w:sz w:val="24"/>
          <w:szCs w:val="24"/>
        </w:rPr>
        <w:t>ostátních soudů dohlížela EK</w:t>
      </w:r>
      <w:r w:rsidRPr="00196764">
        <w:rPr>
          <w:rFonts w:ascii="Arial" w:hAnsi="Arial" w:cs="Arial"/>
          <w:sz w:val="24"/>
          <w:szCs w:val="24"/>
        </w:rPr>
        <w:t>. Paradoxně však první</w:t>
      </w:r>
      <w:r w:rsidR="006E3D5D">
        <w:rPr>
          <w:rFonts w:ascii="Arial" w:hAnsi="Arial" w:cs="Arial"/>
          <w:sz w:val="24"/>
          <w:szCs w:val="24"/>
        </w:rPr>
        <w:t xml:space="preserve"> </w:t>
      </w:r>
      <w:r w:rsidRPr="00196764">
        <w:rPr>
          <w:rFonts w:ascii="Arial" w:hAnsi="Arial" w:cs="Arial"/>
          <w:sz w:val="24"/>
          <w:szCs w:val="24"/>
        </w:rPr>
        <w:t>rozsudek, který</w:t>
      </w:r>
      <w:r w:rsidR="006606BC">
        <w:rPr>
          <w:rFonts w:ascii="Arial" w:hAnsi="Arial" w:cs="Arial"/>
          <w:sz w:val="24"/>
          <w:szCs w:val="24"/>
        </w:rPr>
        <w:t xml:space="preserve"> z této činnosti EK vzešel, </w:t>
      </w:r>
      <w:r w:rsidRPr="00196764">
        <w:rPr>
          <w:rFonts w:ascii="Arial" w:hAnsi="Arial" w:cs="Arial"/>
          <w:sz w:val="24"/>
          <w:szCs w:val="24"/>
        </w:rPr>
        <w:t>byl vynesen až v</w:t>
      </w:r>
      <w:r>
        <w:rPr>
          <w:rFonts w:ascii="Arial" w:hAnsi="Arial" w:cs="Arial"/>
          <w:sz w:val="24"/>
          <w:szCs w:val="24"/>
        </w:rPr>
        <w:t xml:space="preserve"> roce 2000. </w:t>
      </w:r>
      <w:r w:rsidR="00CF2287">
        <w:rPr>
          <w:rFonts w:ascii="Arial" w:hAnsi="Arial" w:cs="Arial"/>
          <w:sz w:val="24"/>
          <w:szCs w:val="24"/>
        </w:rPr>
        <w:t xml:space="preserve">Jednalo </w:t>
      </w:r>
      <w:proofErr w:type="gramStart"/>
      <w:r w:rsidR="00CF2287">
        <w:rPr>
          <w:rFonts w:ascii="Arial" w:hAnsi="Arial" w:cs="Arial"/>
          <w:sz w:val="24"/>
          <w:szCs w:val="24"/>
        </w:rPr>
        <w:t xml:space="preserve">se </w:t>
      </w:r>
      <w:r w:rsidR="00110B12">
        <w:rPr>
          <w:rFonts w:ascii="Arial" w:hAnsi="Arial" w:cs="Arial"/>
          <w:sz w:val="24"/>
          <w:szCs w:val="24"/>
        </w:rPr>
        <w:t xml:space="preserve">             </w:t>
      </w:r>
      <w:r w:rsidR="00CF2287">
        <w:rPr>
          <w:rFonts w:ascii="Arial" w:hAnsi="Arial" w:cs="Arial"/>
          <w:sz w:val="24"/>
          <w:szCs w:val="24"/>
        </w:rPr>
        <w:t>o případ</w:t>
      </w:r>
      <w:proofErr w:type="gramEnd"/>
      <w:r>
        <w:rPr>
          <w:rFonts w:ascii="Arial" w:hAnsi="Arial" w:cs="Arial"/>
          <w:sz w:val="24"/>
          <w:szCs w:val="24"/>
        </w:rPr>
        <w:t xml:space="preserve"> </w:t>
      </w:r>
      <w:proofErr w:type="spellStart"/>
      <w:r w:rsidRPr="00A4773D">
        <w:rPr>
          <w:rFonts w:ascii="Arial" w:hAnsi="Arial" w:cs="Arial"/>
          <w:i/>
          <w:sz w:val="24"/>
          <w:szCs w:val="24"/>
        </w:rPr>
        <w:t>Commission</w:t>
      </w:r>
      <w:proofErr w:type="spellEnd"/>
      <w:r w:rsidRPr="00A4773D">
        <w:rPr>
          <w:rFonts w:ascii="Arial" w:hAnsi="Arial" w:cs="Arial"/>
          <w:i/>
          <w:sz w:val="24"/>
          <w:szCs w:val="24"/>
        </w:rPr>
        <w:t xml:space="preserve"> v. Italy</w:t>
      </w:r>
      <w:r w:rsidRPr="00A4773D">
        <w:rPr>
          <w:rFonts w:ascii="Arial" w:hAnsi="Arial" w:cs="Arial"/>
          <w:sz w:val="24"/>
          <w:szCs w:val="24"/>
        </w:rPr>
        <w:t>,</w:t>
      </w:r>
      <w:r w:rsidRPr="00196764">
        <w:rPr>
          <w:rFonts w:ascii="Arial" w:hAnsi="Arial" w:cs="Arial"/>
          <w:sz w:val="24"/>
          <w:szCs w:val="24"/>
        </w:rPr>
        <w:t xml:space="preserve"> ve kterém SD došel k závěru, že vzhledem k nezávislosti </w:t>
      </w:r>
      <w:r w:rsidR="00CF2287">
        <w:rPr>
          <w:rFonts w:ascii="Arial" w:hAnsi="Arial" w:cs="Arial"/>
          <w:sz w:val="24"/>
          <w:szCs w:val="24"/>
        </w:rPr>
        <w:t>národní</w:t>
      </w:r>
      <w:r>
        <w:rPr>
          <w:rFonts w:ascii="Arial" w:hAnsi="Arial" w:cs="Arial"/>
          <w:sz w:val="24"/>
          <w:szCs w:val="24"/>
        </w:rPr>
        <w:t xml:space="preserve"> </w:t>
      </w:r>
      <w:r w:rsidRPr="00196764">
        <w:rPr>
          <w:rFonts w:ascii="Arial" w:hAnsi="Arial" w:cs="Arial"/>
          <w:sz w:val="24"/>
          <w:szCs w:val="24"/>
        </w:rPr>
        <w:t>soudní moci</w:t>
      </w:r>
      <w:r w:rsidR="006606BC">
        <w:rPr>
          <w:rFonts w:ascii="Arial" w:hAnsi="Arial" w:cs="Arial"/>
          <w:sz w:val="24"/>
          <w:szCs w:val="24"/>
        </w:rPr>
        <w:t xml:space="preserve"> a principu res </w:t>
      </w:r>
      <w:proofErr w:type="spellStart"/>
      <w:r w:rsidR="006606BC">
        <w:rPr>
          <w:rFonts w:ascii="Arial" w:hAnsi="Arial" w:cs="Arial"/>
          <w:sz w:val="24"/>
          <w:szCs w:val="24"/>
        </w:rPr>
        <w:t>iudicata</w:t>
      </w:r>
      <w:proofErr w:type="spellEnd"/>
      <w:r w:rsidRPr="00196764">
        <w:rPr>
          <w:rFonts w:ascii="Arial" w:hAnsi="Arial" w:cs="Arial"/>
          <w:sz w:val="24"/>
          <w:szCs w:val="24"/>
        </w:rPr>
        <w:t>,</w:t>
      </w:r>
      <w:r w:rsidR="006606BC">
        <w:rPr>
          <w:rFonts w:ascii="Arial" w:hAnsi="Arial" w:cs="Arial"/>
          <w:sz w:val="24"/>
          <w:szCs w:val="24"/>
        </w:rPr>
        <w:t xml:space="preserve"> není možné ze strany SD autoritativně zasahovat do již soudy pravomocně rozhodnutých případů a </w:t>
      </w:r>
      <w:r w:rsidRPr="00196764">
        <w:rPr>
          <w:rFonts w:ascii="Arial" w:hAnsi="Arial" w:cs="Arial"/>
          <w:sz w:val="24"/>
          <w:szCs w:val="24"/>
        </w:rPr>
        <w:t xml:space="preserve">musí </w:t>
      </w:r>
      <w:r w:rsidR="006606BC">
        <w:rPr>
          <w:rFonts w:ascii="Arial" w:hAnsi="Arial" w:cs="Arial"/>
          <w:sz w:val="24"/>
          <w:szCs w:val="24"/>
        </w:rPr>
        <w:t xml:space="preserve">namísto toho </w:t>
      </w:r>
      <w:r w:rsidRPr="00196764">
        <w:rPr>
          <w:rFonts w:ascii="Arial" w:hAnsi="Arial" w:cs="Arial"/>
          <w:sz w:val="24"/>
          <w:szCs w:val="24"/>
        </w:rPr>
        <w:t xml:space="preserve">dojít </w:t>
      </w:r>
      <w:r w:rsidR="006606BC">
        <w:rPr>
          <w:rFonts w:ascii="Arial" w:hAnsi="Arial" w:cs="Arial"/>
          <w:sz w:val="24"/>
          <w:szCs w:val="24"/>
        </w:rPr>
        <w:t xml:space="preserve">ke změně legislativy </w:t>
      </w:r>
      <w:r w:rsidRPr="00196764">
        <w:rPr>
          <w:rFonts w:ascii="Arial" w:hAnsi="Arial" w:cs="Arial"/>
          <w:sz w:val="24"/>
          <w:szCs w:val="24"/>
        </w:rPr>
        <w:t>na</w:t>
      </w:r>
      <w:r>
        <w:rPr>
          <w:rFonts w:ascii="Arial" w:hAnsi="Arial" w:cs="Arial"/>
          <w:sz w:val="24"/>
          <w:szCs w:val="24"/>
        </w:rPr>
        <w:t xml:space="preserve"> </w:t>
      </w:r>
      <w:r w:rsidR="00CF2287">
        <w:rPr>
          <w:rFonts w:ascii="Arial" w:hAnsi="Arial" w:cs="Arial"/>
          <w:sz w:val="24"/>
          <w:szCs w:val="24"/>
        </w:rPr>
        <w:t>vnitrostátní</w:t>
      </w:r>
      <w:r w:rsidRPr="00196764">
        <w:rPr>
          <w:rFonts w:ascii="Arial" w:hAnsi="Arial" w:cs="Arial"/>
          <w:sz w:val="24"/>
          <w:szCs w:val="24"/>
        </w:rPr>
        <w:t xml:space="preserve"> úrovni, </w:t>
      </w:r>
      <w:r w:rsidR="006606BC">
        <w:rPr>
          <w:rFonts w:ascii="Arial" w:hAnsi="Arial" w:cs="Arial"/>
          <w:sz w:val="24"/>
          <w:szCs w:val="24"/>
        </w:rPr>
        <w:t>jež</w:t>
      </w:r>
      <w:r w:rsidRPr="00196764">
        <w:rPr>
          <w:rFonts w:ascii="Arial" w:hAnsi="Arial" w:cs="Arial"/>
          <w:sz w:val="24"/>
          <w:szCs w:val="24"/>
        </w:rPr>
        <w:t xml:space="preserve"> bude takovému porušení předcházet.</w:t>
      </w:r>
    </w:p>
    <w:p w:rsidR="001316B2" w:rsidRDefault="00644BB4" w:rsidP="00644BB4">
      <w:pPr>
        <w:pStyle w:val="Odstavecseseznamem"/>
        <w:ind w:left="0" w:firstLine="527"/>
        <w:rPr>
          <w:rFonts w:ascii="Arial" w:hAnsi="Arial" w:cs="Arial"/>
          <w:sz w:val="24"/>
          <w:szCs w:val="24"/>
        </w:rPr>
      </w:pPr>
      <w:r w:rsidRPr="007D0A22">
        <w:rPr>
          <w:rFonts w:ascii="Arial" w:hAnsi="Arial" w:cs="Arial"/>
          <w:sz w:val="24"/>
          <w:szCs w:val="24"/>
        </w:rPr>
        <w:t xml:space="preserve">Druhá výzkumná otázka zněla: </w:t>
      </w:r>
      <w:r w:rsidRPr="007D0A22">
        <w:rPr>
          <w:rFonts w:ascii="Arial" w:hAnsi="Arial" w:cs="Arial"/>
          <w:i/>
          <w:sz w:val="24"/>
          <w:szCs w:val="24"/>
        </w:rPr>
        <w:t>„</w:t>
      </w:r>
      <w:r w:rsidR="007D0A22" w:rsidRPr="007D0A22">
        <w:rPr>
          <w:rFonts w:ascii="Arial" w:hAnsi="Arial" w:cs="Arial"/>
          <w:i/>
          <w:sz w:val="24"/>
          <w:szCs w:val="24"/>
        </w:rPr>
        <w:t>Jsou v dnešní době v právním systému EU zakotveny dostatečné záruky ochrany práv jednotlivců na náhradu škody v případě porušení unijního práva v rámci rozhodovací činnosti NS členských států?“</w:t>
      </w:r>
      <w:r w:rsidR="0097283E">
        <w:rPr>
          <w:rFonts w:ascii="Arial" w:hAnsi="Arial" w:cs="Arial"/>
          <w:sz w:val="24"/>
          <w:szCs w:val="24"/>
        </w:rPr>
        <w:t xml:space="preserve"> </w:t>
      </w:r>
      <w:r>
        <w:rPr>
          <w:rFonts w:ascii="Arial" w:hAnsi="Arial" w:cs="Arial"/>
          <w:sz w:val="24"/>
          <w:szCs w:val="24"/>
        </w:rPr>
        <w:t>V rámci poznatků získaných výzkumem pr</w:t>
      </w:r>
      <w:r w:rsidR="0097283E">
        <w:rPr>
          <w:rFonts w:ascii="Arial" w:hAnsi="Arial" w:cs="Arial"/>
          <w:sz w:val="24"/>
          <w:szCs w:val="24"/>
        </w:rPr>
        <w:t>ovedeným v</w:t>
      </w:r>
      <w:r>
        <w:rPr>
          <w:rFonts w:ascii="Arial" w:hAnsi="Arial" w:cs="Arial"/>
          <w:sz w:val="24"/>
          <w:szCs w:val="24"/>
        </w:rPr>
        <w:t xml:space="preserve"> práci můžeme z tohoto hlediska uzavřít, že</w:t>
      </w:r>
      <w:r w:rsidR="0097283E">
        <w:rPr>
          <w:rFonts w:ascii="Arial" w:hAnsi="Arial" w:cs="Arial"/>
          <w:sz w:val="24"/>
          <w:szCs w:val="24"/>
        </w:rPr>
        <w:t xml:space="preserve"> v dnešním právním systému EU nejsou zakotveny zcela dostačující záruky ochrany práv jednotlivců na náhradu škody v případě porušení unijního práva v rámci rozhodovací činnosti NS členských států, </w:t>
      </w:r>
      <w:r w:rsidR="001316B2">
        <w:rPr>
          <w:rFonts w:ascii="Arial" w:hAnsi="Arial" w:cs="Arial"/>
          <w:sz w:val="24"/>
          <w:szCs w:val="24"/>
        </w:rPr>
        <w:t>ačkoliv je v tomto ohledu</w:t>
      </w:r>
      <w:r w:rsidR="0097283E">
        <w:rPr>
          <w:rFonts w:ascii="Arial" w:hAnsi="Arial" w:cs="Arial"/>
          <w:sz w:val="24"/>
          <w:szCs w:val="24"/>
        </w:rPr>
        <w:t xml:space="preserve"> SD</w:t>
      </w:r>
      <w:r w:rsidR="001316B2">
        <w:rPr>
          <w:rFonts w:ascii="Arial" w:hAnsi="Arial" w:cs="Arial"/>
          <w:sz w:val="24"/>
          <w:szCs w:val="24"/>
        </w:rPr>
        <w:t xml:space="preserve"> dlouhodobě poměrně aktivní. J</w:t>
      </w:r>
      <w:r w:rsidR="0097283E">
        <w:rPr>
          <w:rFonts w:ascii="Arial" w:hAnsi="Arial" w:cs="Arial"/>
          <w:sz w:val="24"/>
          <w:szCs w:val="24"/>
        </w:rPr>
        <w:t>e tomu tak zejména proto, že jednotlivec nemá přímou možnost zahájit řízení před Soudním dvorem EU, kde by se případné odpovědnosti ČS za škodu mu způsobenou NS a následné náhrady škody mohl přímo dovolávat. V soudobé podobě unijního práva má tak</w:t>
      </w:r>
      <w:r w:rsidR="001316B2">
        <w:rPr>
          <w:rFonts w:ascii="Arial" w:hAnsi="Arial" w:cs="Arial"/>
          <w:sz w:val="24"/>
          <w:szCs w:val="24"/>
        </w:rPr>
        <w:t xml:space="preserve"> jednotlivec v uvedeném kontextu</w:t>
      </w:r>
      <w:r w:rsidR="0097283E">
        <w:rPr>
          <w:rFonts w:ascii="Arial" w:hAnsi="Arial" w:cs="Arial"/>
          <w:sz w:val="24"/>
          <w:szCs w:val="24"/>
        </w:rPr>
        <w:t xml:space="preserve"> pouze velmi omezené možnosti, když se svých práv může dovolávat prostřednictví </w:t>
      </w:r>
      <w:proofErr w:type="gramStart"/>
      <w:r w:rsidR="0097283E">
        <w:rPr>
          <w:rFonts w:ascii="Arial" w:hAnsi="Arial" w:cs="Arial"/>
          <w:sz w:val="24"/>
          <w:szCs w:val="24"/>
        </w:rPr>
        <w:t xml:space="preserve">řízení </w:t>
      </w:r>
      <w:r w:rsidR="00110B12">
        <w:rPr>
          <w:rFonts w:ascii="Arial" w:hAnsi="Arial" w:cs="Arial"/>
          <w:sz w:val="24"/>
          <w:szCs w:val="24"/>
        </w:rPr>
        <w:t xml:space="preserve">           </w:t>
      </w:r>
      <w:r w:rsidR="0097283E">
        <w:rPr>
          <w:rFonts w:ascii="Arial" w:hAnsi="Arial" w:cs="Arial"/>
          <w:sz w:val="24"/>
          <w:szCs w:val="24"/>
        </w:rPr>
        <w:t>o předběžné</w:t>
      </w:r>
      <w:proofErr w:type="gramEnd"/>
      <w:r w:rsidR="0097283E">
        <w:rPr>
          <w:rFonts w:ascii="Arial" w:hAnsi="Arial" w:cs="Arial"/>
          <w:sz w:val="24"/>
          <w:szCs w:val="24"/>
        </w:rPr>
        <w:t xml:space="preserve"> otázce, </w:t>
      </w:r>
      <w:r w:rsidR="001316B2">
        <w:rPr>
          <w:rFonts w:ascii="Arial" w:hAnsi="Arial" w:cs="Arial"/>
          <w:sz w:val="24"/>
          <w:szCs w:val="24"/>
        </w:rPr>
        <w:t>jež</w:t>
      </w:r>
      <w:r w:rsidR="0097283E">
        <w:rPr>
          <w:rFonts w:ascii="Arial" w:hAnsi="Arial" w:cs="Arial"/>
          <w:sz w:val="24"/>
          <w:szCs w:val="24"/>
        </w:rPr>
        <w:t xml:space="preserve"> však</w:t>
      </w:r>
      <w:r w:rsidR="001316B2">
        <w:rPr>
          <w:rFonts w:ascii="Arial" w:hAnsi="Arial" w:cs="Arial"/>
          <w:sz w:val="24"/>
          <w:szCs w:val="24"/>
        </w:rPr>
        <w:t xml:space="preserve"> má</w:t>
      </w:r>
      <w:r w:rsidR="0097283E">
        <w:rPr>
          <w:rFonts w:ascii="Arial" w:hAnsi="Arial" w:cs="Arial"/>
          <w:sz w:val="24"/>
          <w:szCs w:val="24"/>
        </w:rPr>
        <w:t xml:space="preserve"> právo (a v určitých případech i povinnost) předložit SD pouze NS členského </w:t>
      </w:r>
      <w:r w:rsidR="00B54C70">
        <w:rPr>
          <w:rFonts w:ascii="Arial" w:hAnsi="Arial" w:cs="Arial"/>
          <w:sz w:val="24"/>
          <w:szCs w:val="24"/>
        </w:rPr>
        <w:t>státu, nikoliv sám jednotlivec, což jeho procesní postavení značně osla</w:t>
      </w:r>
      <w:r w:rsidR="001316B2">
        <w:rPr>
          <w:rFonts w:ascii="Arial" w:hAnsi="Arial" w:cs="Arial"/>
          <w:sz w:val="24"/>
          <w:szCs w:val="24"/>
        </w:rPr>
        <w:t>buje.</w:t>
      </w:r>
    </w:p>
    <w:p w:rsidR="00644BB4" w:rsidRDefault="001316B2" w:rsidP="00644BB4">
      <w:pPr>
        <w:pStyle w:val="Odstavecseseznamem"/>
        <w:ind w:left="0" w:firstLine="527"/>
        <w:rPr>
          <w:rFonts w:ascii="Arial" w:hAnsi="Arial" w:cs="Arial"/>
          <w:sz w:val="24"/>
          <w:szCs w:val="24"/>
        </w:rPr>
      </w:pPr>
      <w:r>
        <w:rPr>
          <w:rFonts w:ascii="Arial" w:hAnsi="Arial" w:cs="Arial"/>
          <w:sz w:val="24"/>
          <w:szCs w:val="24"/>
        </w:rPr>
        <w:t>Dalším důležitým faktem zůstává</w:t>
      </w:r>
      <w:r w:rsidR="00B54C70">
        <w:rPr>
          <w:rFonts w:ascii="Arial" w:hAnsi="Arial" w:cs="Arial"/>
          <w:sz w:val="24"/>
          <w:szCs w:val="24"/>
        </w:rPr>
        <w:t xml:space="preserve">, že i když SD deklaruje samotný vznik škody, řízení o náhradě škody pak opět probíhá před NS členského státu. Tento procesní postup v sobě skrývá možná rizika, neboť o náhradě škody tak v rámci soustavy NS </w:t>
      </w:r>
      <w:r>
        <w:rPr>
          <w:rFonts w:ascii="Arial" w:hAnsi="Arial" w:cs="Arial"/>
          <w:sz w:val="24"/>
          <w:szCs w:val="24"/>
        </w:rPr>
        <w:lastRenderedPageBreak/>
        <w:t xml:space="preserve">členských států </w:t>
      </w:r>
      <w:r w:rsidR="00B54C70">
        <w:rPr>
          <w:rFonts w:ascii="Arial" w:hAnsi="Arial" w:cs="Arial"/>
          <w:sz w:val="24"/>
          <w:szCs w:val="24"/>
        </w:rPr>
        <w:t xml:space="preserve">může opět rozhodovat ten stejný orgán, který svým chybným rozhodnutím tuto způsobil. Vzhledem ke skutečnosti, že i soudci jsou jen </w:t>
      </w:r>
      <w:proofErr w:type="gramStart"/>
      <w:r w:rsidR="00B54C70">
        <w:rPr>
          <w:rFonts w:ascii="Arial" w:hAnsi="Arial" w:cs="Arial"/>
          <w:sz w:val="24"/>
          <w:szCs w:val="24"/>
        </w:rPr>
        <w:t xml:space="preserve">lidé </w:t>
      </w:r>
      <w:r w:rsidR="00110B12">
        <w:rPr>
          <w:rFonts w:ascii="Arial" w:hAnsi="Arial" w:cs="Arial"/>
          <w:sz w:val="24"/>
          <w:szCs w:val="24"/>
        </w:rPr>
        <w:t xml:space="preserve">                  </w:t>
      </w:r>
      <w:r w:rsidR="00B54C70">
        <w:rPr>
          <w:rFonts w:ascii="Arial" w:hAnsi="Arial" w:cs="Arial"/>
          <w:sz w:val="24"/>
          <w:szCs w:val="24"/>
        </w:rPr>
        <w:t>a přiznat</w:t>
      </w:r>
      <w:proofErr w:type="gramEnd"/>
      <w:r w:rsidR="00B54C70">
        <w:rPr>
          <w:rFonts w:ascii="Arial" w:hAnsi="Arial" w:cs="Arial"/>
          <w:sz w:val="24"/>
          <w:szCs w:val="24"/>
        </w:rPr>
        <w:t xml:space="preserve"> si vlastní chybu bývá pro člověka v některých případech </w:t>
      </w:r>
      <w:r w:rsidR="00DD41F4">
        <w:rPr>
          <w:rFonts w:ascii="Arial" w:hAnsi="Arial" w:cs="Arial"/>
          <w:sz w:val="24"/>
          <w:szCs w:val="24"/>
        </w:rPr>
        <w:t>obtížné, hrozí</w:t>
      </w:r>
      <w:r w:rsidR="00B54C70">
        <w:rPr>
          <w:rFonts w:ascii="Arial" w:hAnsi="Arial" w:cs="Arial"/>
          <w:sz w:val="24"/>
          <w:szCs w:val="24"/>
        </w:rPr>
        <w:t xml:space="preserve"> z tohoto pohledu nebezpečí</w:t>
      </w:r>
      <w:r w:rsidR="00DD41F4">
        <w:rPr>
          <w:rFonts w:ascii="Arial" w:hAnsi="Arial" w:cs="Arial"/>
          <w:sz w:val="24"/>
          <w:szCs w:val="24"/>
        </w:rPr>
        <w:t xml:space="preserve"> </w:t>
      </w:r>
      <w:r w:rsidR="00B54C70">
        <w:rPr>
          <w:rFonts w:ascii="Arial" w:hAnsi="Arial" w:cs="Arial"/>
          <w:sz w:val="24"/>
          <w:szCs w:val="24"/>
        </w:rPr>
        <w:t>„soudcovské ješitnosti“, které by mohlo mít v konečném důsledku za následek oslabení ochrany práv a procesního postavení jednotlivce, jemuž byla škoda způsobena.</w:t>
      </w:r>
    </w:p>
    <w:p w:rsidR="00930967" w:rsidRDefault="00930967" w:rsidP="00644BB4">
      <w:pPr>
        <w:pStyle w:val="Odstavecseseznamem"/>
        <w:ind w:left="0" w:firstLine="527"/>
        <w:rPr>
          <w:rFonts w:ascii="Arial" w:hAnsi="Arial" w:cs="Arial"/>
          <w:sz w:val="24"/>
          <w:szCs w:val="24"/>
        </w:rPr>
      </w:pPr>
      <w:r>
        <w:rPr>
          <w:rFonts w:ascii="Arial" w:hAnsi="Arial" w:cs="Arial"/>
          <w:sz w:val="24"/>
          <w:szCs w:val="24"/>
        </w:rPr>
        <w:t>Další ne zcela účinnou možností, jak se může jednotlivec svých práv dovolávat, je stížnost k EK pro porušování unijního práva. Jak jsme již v práci zmínili, jednotlivec má oprávnění pouze k podání podnětu, nikoliv k zahájení samotného řízení</w:t>
      </w:r>
      <w:r w:rsidR="00DD41F4">
        <w:rPr>
          <w:rFonts w:ascii="Arial" w:hAnsi="Arial" w:cs="Arial"/>
          <w:sz w:val="24"/>
          <w:szCs w:val="24"/>
        </w:rPr>
        <w:t xml:space="preserve">, jež </w:t>
      </w:r>
      <w:r>
        <w:rPr>
          <w:rFonts w:ascii="Arial" w:hAnsi="Arial" w:cs="Arial"/>
          <w:sz w:val="24"/>
          <w:szCs w:val="24"/>
        </w:rPr>
        <w:t>je vždy v pravomoci EK, načež ta je v tomto ohledu poměrně zdrženlivá a nápravu se snaží v drtivé většině případů vyřešit diplomatickou cestou, o čemž svědčí nízký počet zahájených řízení před SD v rámci řízení na porušení Smlouvy.</w:t>
      </w:r>
    </w:p>
    <w:p w:rsidR="000470E8" w:rsidRDefault="00930967" w:rsidP="00644BB4">
      <w:pPr>
        <w:pStyle w:val="Odstavecseseznamem"/>
        <w:ind w:left="0" w:firstLine="527"/>
        <w:rPr>
          <w:rFonts w:ascii="Arial" w:hAnsi="Arial" w:cs="Arial"/>
          <w:sz w:val="24"/>
          <w:szCs w:val="24"/>
        </w:rPr>
      </w:pPr>
      <w:r>
        <w:rPr>
          <w:rFonts w:ascii="Arial" w:hAnsi="Arial" w:cs="Arial"/>
          <w:sz w:val="24"/>
          <w:szCs w:val="24"/>
        </w:rPr>
        <w:t>Na druhou</w:t>
      </w:r>
      <w:r w:rsidR="00DD41F4">
        <w:rPr>
          <w:rFonts w:ascii="Arial" w:hAnsi="Arial" w:cs="Arial"/>
          <w:sz w:val="24"/>
          <w:szCs w:val="24"/>
        </w:rPr>
        <w:t xml:space="preserve"> stranu nesmíme zapomenout </w:t>
      </w:r>
      <w:r>
        <w:rPr>
          <w:rFonts w:ascii="Arial" w:hAnsi="Arial" w:cs="Arial"/>
          <w:sz w:val="24"/>
          <w:szCs w:val="24"/>
        </w:rPr>
        <w:t>v této oblasti ocenit rozhodovací činnost SD, kterému se i přes zjevný odpor ČS podařilo princip odpovědnosti ČS za škodu způsobenou jednotlivci porušením unijního práva NS do právního systému EU zakomponovat</w:t>
      </w:r>
      <w:r w:rsidR="000470E8">
        <w:rPr>
          <w:rFonts w:ascii="Arial" w:hAnsi="Arial" w:cs="Arial"/>
          <w:sz w:val="24"/>
          <w:szCs w:val="24"/>
        </w:rPr>
        <w:t>,</w:t>
      </w:r>
      <w:r>
        <w:rPr>
          <w:rFonts w:ascii="Arial" w:hAnsi="Arial" w:cs="Arial"/>
          <w:sz w:val="24"/>
          <w:szCs w:val="24"/>
        </w:rPr>
        <w:t xml:space="preserve"> a postupně </w:t>
      </w:r>
      <w:r w:rsidR="00DD41F4">
        <w:rPr>
          <w:rFonts w:ascii="Arial" w:hAnsi="Arial" w:cs="Arial"/>
          <w:sz w:val="24"/>
          <w:szCs w:val="24"/>
        </w:rPr>
        <w:t>vymezit</w:t>
      </w:r>
      <w:r>
        <w:rPr>
          <w:rFonts w:ascii="Arial" w:hAnsi="Arial" w:cs="Arial"/>
          <w:sz w:val="24"/>
          <w:szCs w:val="24"/>
        </w:rPr>
        <w:t xml:space="preserve"> poměrně přesné podmínky pro jeho uplatnění, jež jsou orgány ČS povinny akceptovat a</w:t>
      </w:r>
      <w:r w:rsidR="000470E8">
        <w:rPr>
          <w:rFonts w:ascii="Arial" w:hAnsi="Arial" w:cs="Arial"/>
          <w:sz w:val="24"/>
          <w:szCs w:val="24"/>
        </w:rPr>
        <w:t xml:space="preserve"> v případě jejich naplnění nemají téměř žádnou možnost se z odpovědnosti za své rozhodnutí vyvinit. Bohužel tyto podmínky byly SD stanoveny poměrně striktně, což reálnou možnost k přiznání náhrady škody jednotlivci značně komplikuje.</w:t>
      </w:r>
    </w:p>
    <w:p w:rsidR="00644BB4" w:rsidRDefault="00644BB4" w:rsidP="00644BB4">
      <w:pPr>
        <w:pStyle w:val="Odstavecseseznamem"/>
        <w:ind w:left="0" w:firstLine="527"/>
        <w:rPr>
          <w:rFonts w:ascii="Arial" w:hAnsi="Arial" w:cs="Arial"/>
          <w:sz w:val="24"/>
          <w:szCs w:val="24"/>
        </w:rPr>
      </w:pPr>
      <w:r>
        <w:rPr>
          <w:rFonts w:ascii="Arial" w:hAnsi="Arial" w:cs="Arial"/>
          <w:sz w:val="24"/>
          <w:szCs w:val="24"/>
        </w:rPr>
        <w:t>Hypotéza stanovená v úvodu práce (</w:t>
      </w:r>
      <w:r w:rsidR="006606BC">
        <w:rPr>
          <w:rFonts w:ascii="Arial" w:hAnsi="Arial" w:cs="Arial"/>
          <w:sz w:val="24"/>
          <w:szCs w:val="24"/>
        </w:rPr>
        <w:t>„</w:t>
      </w:r>
      <w:r w:rsidR="006606BC">
        <w:rPr>
          <w:rFonts w:ascii="Arial" w:hAnsi="Arial" w:cs="Arial"/>
          <w:i/>
          <w:sz w:val="24"/>
          <w:szCs w:val="24"/>
        </w:rPr>
        <w:t>Možnosti ochrany práv jednotlivců na náhradu</w:t>
      </w:r>
      <w:r w:rsidR="006606BC" w:rsidRPr="00F073BE">
        <w:rPr>
          <w:rFonts w:ascii="Arial" w:hAnsi="Arial" w:cs="Arial"/>
          <w:i/>
          <w:sz w:val="24"/>
          <w:szCs w:val="24"/>
        </w:rPr>
        <w:t xml:space="preserve"> škody v případě porušení unijního práva rozhodovací činností NS členských států</w:t>
      </w:r>
      <w:r w:rsidR="006606BC">
        <w:rPr>
          <w:rFonts w:ascii="Arial" w:hAnsi="Arial" w:cs="Arial"/>
          <w:i/>
          <w:sz w:val="24"/>
          <w:szCs w:val="24"/>
        </w:rPr>
        <w:t xml:space="preserve"> se v rámci svého vývoje vyvinuly do dnešní podoby, kdy </w:t>
      </w:r>
      <w:r w:rsidR="006606BC" w:rsidRPr="00F073BE">
        <w:rPr>
          <w:rFonts w:ascii="Arial" w:hAnsi="Arial" w:cs="Arial"/>
          <w:i/>
          <w:sz w:val="24"/>
          <w:szCs w:val="24"/>
        </w:rPr>
        <w:t>jsou pevně zakotveny v právním systému EU, a to na velmi dobré úrovni,</w:t>
      </w:r>
      <w:r w:rsidR="006606BC">
        <w:rPr>
          <w:rFonts w:ascii="Arial" w:hAnsi="Arial" w:cs="Arial"/>
          <w:i/>
          <w:sz w:val="24"/>
          <w:szCs w:val="24"/>
        </w:rPr>
        <w:t xml:space="preserve"> poskytující jednotlivcům rozsáhlé možnosti v rámci ochrany svých práv na náhradu škody,</w:t>
      </w:r>
      <w:r w:rsidR="006606BC" w:rsidRPr="00F073BE">
        <w:rPr>
          <w:rFonts w:ascii="Arial" w:hAnsi="Arial" w:cs="Arial"/>
          <w:i/>
          <w:sz w:val="24"/>
          <w:szCs w:val="24"/>
        </w:rPr>
        <w:t xml:space="preserve"> neboť se tento institut vyvíjí již mnoho let a SD se tak za tuto dobu podařilo v rámci jeho </w:t>
      </w:r>
      <w:proofErr w:type="spellStart"/>
      <w:r w:rsidR="006606BC" w:rsidRPr="00F073BE">
        <w:rPr>
          <w:rFonts w:ascii="Arial" w:hAnsi="Arial" w:cs="Arial"/>
          <w:i/>
          <w:sz w:val="24"/>
          <w:szCs w:val="24"/>
        </w:rPr>
        <w:t>judikatorní</w:t>
      </w:r>
      <w:proofErr w:type="spellEnd"/>
      <w:r w:rsidR="006606BC" w:rsidRPr="00F073BE">
        <w:rPr>
          <w:rFonts w:ascii="Arial" w:hAnsi="Arial" w:cs="Arial"/>
          <w:i/>
          <w:sz w:val="24"/>
          <w:szCs w:val="24"/>
        </w:rPr>
        <w:t xml:space="preserve"> činnosti tento institut </w:t>
      </w:r>
      <w:proofErr w:type="spellStart"/>
      <w:r w:rsidR="006606BC" w:rsidRPr="00F073BE">
        <w:rPr>
          <w:rFonts w:ascii="Arial" w:hAnsi="Arial" w:cs="Arial"/>
          <w:i/>
          <w:sz w:val="24"/>
          <w:szCs w:val="24"/>
        </w:rPr>
        <w:t>perfekcionalizovat</w:t>
      </w:r>
      <w:proofErr w:type="spellEnd"/>
      <w:r w:rsidR="006606BC" w:rsidRPr="00F073BE">
        <w:rPr>
          <w:rFonts w:ascii="Arial" w:hAnsi="Arial" w:cs="Arial"/>
          <w:i/>
          <w:sz w:val="24"/>
          <w:szCs w:val="24"/>
        </w:rPr>
        <w:t>.</w:t>
      </w:r>
      <w:r w:rsidR="006606BC">
        <w:rPr>
          <w:rFonts w:ascii="Arial" w:hAnsi="Arial" w:cs="Arial"/>
          <w:sz w:val="24"/>
          <w:szCs w:val="24"/>
        </w:rPr>
        <w:t xml:space="preserve">“) </w:t>
      </w:r>
      <w:r>
        <w:rPr>
          <w:rFonts w:ascii="Arial" w:hAnsi="Arial" w:cs="Arial"/>
          <w:sz w:val="24"/>
          <w:szCs w:val="24"/>
        </w:rPr>
        <w:t>se</w:t>
      </w:r>
      <w:r w:rsidR="000470E8">
        <w:rPr>
          <w:rFonts w:ascii="Arial" w:hAnsi="Arial" w:cs="Arial"/>
          <w:sz w:val="24"/>
          <w:szCs w:val="24"/>
        </w:rPr>
        <w:t xml:space="preserve"> vzhledem k výše uvedenému potvrdila pouze z části, neboť SD se sice podařilo v rámci své </w:t>
      </w:r>
      <w:proofErr w:type="spellStart"/>
      <w:r w:rsidR="000470E8">
        <w:rPr>
          <w:rFonts w:ascii="Arial" w:hAnsi="Arial" w:cs="Arial"/>
          <w:sz w:val="24"/>
          <w:szCs w:val="24"/>
        </w:rPr>
        <w:t>judikatorní</w:t>
      </w:r>
      <w:proofErr w:type="spellEnd"/>
      <w:r w:rsidR="000470E8">
        <w:rPr>
          <w:rFonts w:ascii="Arial" w:hAnsi="Arial" w:cs="Arial"/>
          <w:sz w:val="24"/>
          <w:szCs w:val="24"/>
        </w:rPr>
        <w:t xml:space="preserve"> činnosti institut odpovědnosti ČS za škodu způsobenou porušením práva EU národními soudy vůči jednotlivci do unijního práva pevně zakotvit, avšak o jeho velmi dobré úrovni, poskytující jednotlivcům rozsáhlé možnosti v rámci ochrany </w:t>
      </w:r>
      <w:r w:rsidR="00DD41F4">
        <w:rPr>
          <w:rFonts w:ascii="Arial" w:hAnsi="Arial" w:cs="Arial"/>
          <w:sz w:val="24"/>
          <w:szCs w:val="24"/>
        </w:rPr>
        <w:t xml:space="preserve">jejich </w:t>
      </w:r>
      <w:r w:rsidR="000470E8">
        <w:rPr>
          <w:rFonts w:ascii="Arial" w:hAnsi="Arial" w:cs="Arial"/>
          <w:sz w:val="24"/>
          <w:szCs w:val="24"/>
        </w:rPr>
        <w:t>práv na náhradu škody, podle mého názoru, hovořit rozhodně nemůžeme.</w:t>
      </w:r>
    </w:p>
    <w:p w:rsidR="001316B2" w:rsidRDefault="0032765F" w:rsidP="00644BB4">
      <w:pPr>
        <w:pStyle w:val="Odstavecseseznamem"/>
        <w:ind w:left="0" w:firstLine="527"/>
        <w:rPr>
          <w:rFonts w:ascii="Arial" w:hAnsi="Arial" w:cs="Arial"/>
          <w:sz w:val="24"/>
          <w:szCs w:val="24"/>
        </w:rPr>
      </w:pPr>
      <w:r>
        <w:rPr>
          <w:rFonts w:ascii="Arial" w:hAnsi="Arial" w:cs="Arial"/>
          <w:sz w:val="24"/>
          <w:szCs w:val="24"/>
        </w:rPr>
        <w:t>M</w:t>
      </w:r>
      <w:r w:rsidR="000470E8">
        <w:rPr>
          <w:rFonts w:ascii="Arial" w:hAnsi="Arial" w:cs="Arial"/>
          <w:sz w:val="24"/>
          <w:szCs w:val="24"/>
        </w:rPr>
        <w:t>ožnostmi</w:t>
      </w:r>
      <w:r>
        <w:rPr>
          <w:rFonts w:ascii="Arial" w:hAnsi="Arial" w:cs="Arial"/>
          <w:sz w:val="24"/>
          <w:szCs w:val="24"/>
        </w:rPr>
        <w:t>,</w:t>
      </w:r>
      <w:r w:rsidR="000470E8">
        <w:rPr>
          <w:rFonts w:ascii="Arial" w:hAnsi="Arial" w:cs="Arial"/>
          <w:sz w:val="24"/>
          <w:szCs w:val="24"/>
        </w:rPr>
        <w:t xml:space="preserve"> jak stávající neuspokojivý stav zlepšit, </w:t>
      </w:r>
      <w:r>
        <w:rPr>
          <w:rFonts w:ascii="Arial" w:hAnsi="Arial" w:cs="Arial"/>
          <w:sz w:val="24"/>
          <w:szCs w:val="24"/>
        </w:rPr>
        <w:t>by, dle mého názoru, bylo buď rozmělnění přísně stanovených podmínek pro</w:t>
      </w:r>
      <w:r w:rsidR="001316B2">
        <w:rPr>
          <w:rFonts w:ascii="Arial" w:hAnsi="Arial" w:cs="Arial"/>
          <w:sz w:val="24"/>
          <w:szCs w:val="24"/>
        </w:rPr>
        <w:t xml:space="preserve"> přiznání náhrady</w:t>
      </w:r>
      <w:r>
        <w:rPr>
          <w:rFonts w:ascii="Arial" w:hAnsi="Arial" w:cs="Arial"/>
          <w:sz w:val="24"/>
          <w:szCs w:val="24"/>
        </w:rPr>
        <w:t xml:space="preserve"> škody </w:t>
      </w:r>
      <w:r>
        <w:rPr>
          <w:rFonts w:ascii="Arial" w:hAnsi="Arial" w:cs="Arial"/>
          <w:sz w:val="24"/>
          <w:szCs w:val="24"/>
        </w:rPr>
        <w:lastRenderedPageBreak/>
        <w:t>jednotlivci</w:t>
      </w:r>
      <w:r w:rsidR="001316B2">
        <w:rPr>
          <w:rFonts w:ascii="Arial" w:hAnsi="Arial" w:cs="Arial"/>
          <w:sz w:val="24"/>
          <w:szCs w:val="24"/>
        </w:rPr>
        <w:t xml:space="preserve">, anebo legislativní zakotvení </w:t>
      </w:r>
      <w:r w:rsidR="008A2410">
        <w:rPr>
          <w:rFonts w:ascii="Arial" w:hAnsi="Arial" w:cs="Arial"/>
          <w:sz w:val="24"/>
          <w:szCs w:val="24"/>
        </w:rPr>
        <w:t>oprávnění</w:t>
      </w:r>
      <w:r w:rsidR="001316B2">
        <w:rPr>
          <w:rFonts w:ascii="Arial" w:hAnsi="Arial" w:cs="Arial"/>
          <w:sz w:val="24"/>
          <w:szCs w:val="24"/>
        </w:rPr>
        <w:t xml:space="preserve"> přímého přístupu jednotlivce k ochraně svých práv př</w:t>
      </w:r>
      <w:r w:rsidR="008A2410">
        <w:rPr>
          <w:rFonts w:ascii="Arial" w:hAnsi="Arial" w:cs="Arial"/>
          <w:sz w:val="24"/>
          <w:szCs w:val="24"/>
        </w:rPr>
        <w:t>ímo u Soudního dvora EU, a to</w:t>
      </w:r>
      <w:r w:rsidR="001316B2">
        <w:rPr>
          <w:rFonts w:ascii="Arial" w:hAnsi="Arial" w:cs="Arial"/>
          <w:sz w:val="24"/>
          <w:szCs w:val="24"/>
        </w:rPr>
        <w:t xml:space="preserve"> formou řádného nebo mimořádného opravného prostředku. Je však dlužno dodat, že druhý zmiňovaný postup by byl</w:t>
      </w:r>
      <w:r w:rsidR="008A2410">
        <w:rPr>
          <w:rFonts w:ascii="Arial" w:hAnsi="Arial" w:cs="Arial"/>
          <w:sz w:val="24"/>
          <w:szCs w:val="24"/>
        </w:rPr>
        <w:t xml:space="preserve"> v praxi</w:t>
      </w:r>
      <w:r w:rsidR="001316B2">
        <w:rPr>
          <w:rFonts w:ascii="Arial" w:hAnsi="Arial" w:cs="Arial"/>
          <w:sz w:val="24"/>
          <w:szCs w:val="24"/>
        </w:rPr>
        <w:t xml:space="preserve"> velmi komplikovaný z hlediska </w:t>
      </w:r>
      <w:r w:rsidR="008A2410">
        <w:rPr>
          <w:rFonts w:ascii="Arial" w:hAnsi="Arial" w:cs="Arial"/>
          <w:sz w:val="24"/>
          <w:szCs w:val="24"/>
        </w:rPr>
        <w:t>jeho akceptace</w:t>
      </w:r>
      <w:r w:rsidR="001316B2">
        <w:rPr>
          <w:rFonts w:ascii="Arial" w:hAnsi="Arial" w:cs="Arial"/>
          <w:sz w:val="24"/>
          <w:szCs w:val="24"/>
        </w:rPr>
        <w:t xml:space="preserve"> jednotlivými </w:t>
      </w:r>
      <w:proofErr w:type="gramStart"/>
      <w:r w:rsidR="001316B2">
        <w:rPr>
          <w:rFonts w:ascii="Arial" w:hAnsi="Arial" w:cs="Arial"/>
          <w:sz w:val="24"/>
          <w:szCs w:val="24"/>
        </w:rPr>
        <w:t xml:space="preserve">ČS </w:t>
      </w:r>
      <w:r w:rsidR="00110B12">
        <w:rPr>
          <w:rFonts w:ascii="Arial" w:hAnsi="Arial" w:cs="Arial"/>
          <w:sz w:val="24"/>
          <w:szCs w:val="24"/>
        </w:rPr>
        <w:t xml:space="preserve">                  </w:t>
      </w:r>
      <w:r w:rsidR="001316B2">
        <w:rPr>
          <w:rFonts w:ascii="Arial" w:hAnsi="Arial" w:cs="Arial"/>
          <w:sz w:val="24"/>
          <w:szCs w:val="24"/>
        </w:rPr>
        <w:t>a jejich</w:t>
      </w:r>
      <w:proofErr w:type="gramEnd"/>
      <w:r w:rsidR="001316B2">
        <w:rPr>
          <w:rFonts w:ascii="Arial" w:hAnsi="Arial" w:cs="Arial"/>
          <w:sz w:val="24"/>
          <w:szCs w:val="24"/>
        </w:rPr>
        <w:t xml:space="preserve"> soudními soustavami, navíc by muselo dojít k výraznému personálnímu posílení Soudního dvora EU.</w:t>
      </w:r>
    </w:p>
    <w:p w:rsidR="00644BB4" w:rsidRPr="00E84D5F" w:rsidRDefault="00644BB4" w:rsidP="00644BB4">
      <w:pPr>
        <w:pStyle w:val="Odstavecseseznamem"/>
        <w:ind w:left="0" w:firstLine="527"/>
        <w:rPr>
          <w:rFonts w:ascii="Arial" w:hAnsi="Arial" w:cs="Arial"/>
          <w:sz w:val="24"/>
          <w:szCs w:val="24"/>
        </w:rPr>
      </w:pPr>
      <w:r w:rsidRPr="00E84D5F">
        <w:rPr>
          <w:rFonts w:ascii="Arial" w:hAnsi="Arial" w:cs="Arial"/>
          <w:sz w:val="24"/>
          <w:szCs w:val="24"/>
        </w:rPr>
        <w:t xml:space="preserve">Jelikož práce provedením verifikace hypotézy nalezla odpovědi na výzkumné otázky, můžeme považovat její hlavní cíl za dosažený. Dílo tak přináší </w:t>
      </w:r>
      <w:proofErr w:type="gramStart"/>
      <w:r w:rsidRPr="00E84D5F">
        <w:rPr>
          <w:rFonts w:ascii="Arial" w:hAnsi="Arial" w:cs="Arial"/>
          <w:sz w:val="24"/>
          <w:szCs w:val="24"/>
        </w:rPr>
        <w:t xml:space="preserve">ucelený </w:t>
      </w:r>
      <w:r w:rsidR="00110B12">
        <w:rPr>
          <w:rFonts w:ascii="Arial" w:hAnsi="Arial" w:cs="Arial"/>
          <w:sz w:val="24"/>
          <w:szCs w:val="24"/>
        </w:rPr>
        <w:t xml:space="preserve">                </w:t>
      </w:r>
      <w:r w:rsidRPr="00E84D5F">
        <w:rPr>
          <w:rFonts w:ascii="Arial" w:hAnsi="Arial" w:cs="Arial"/>
          <w:sz w:val="24"/>
          <w:szCs w:val="24"/>
        </w:rPr>
        <w:t>a zároveň</w:t>
      </w:r>
      <w:proofErr w:type="gramEnd"/>
      <w:r w:rsidRPr="00E84D5F">
        <w:rPr>
          <w:rFonts w:ascii="Arial" w:hAnsi="Arial" w:cs="Arial"/>
          <w:sz w:val="24"/>
          <w:szCs w:val="24"/>
        </w:rPr>
        <w:t xml:space="preserve"> detailní přehled o vývoji i</w:t>
      </w:r>
      <w:r w:rsidR="006E3D5D">
        <w:rPr>
          <w:rFonts w:ascii="Arial" w:hAnsi="Arial" w:cs="Arial"/>
          <w:sz w:val="24"/>
          <w:szCs w:val="24"/>
        </w:rPr>
        <w:t xml:space="preserve">nstitutu odpovědnosti ČS </w:t>
      </w:r>
      <w:r w:rsidRPr="00E84D5F">
        <w:rPr>
          <w:rFonts w:ascii="Arial" w:hAnsi="Arial" w:cs="Arial"/>
          <w:sz w:val="24"/>
          <w:szCs w:val="24"/>
        </w:rPr>
        <w:t>za škodu způsobenou jednotlivci porušením práva EU rozh</w:t>
      </w:r>
      <w:r w:rsidR="006E3D5D">
        <w:rPr>
          <w:rFonts w:ascii="Arial" w:hAnsi="Arial" w:cs="Arial"/>
          <w:sz w:val="24"/>
          <w:szCs w:val="24"/>
        </w:rPr>
        <w:t>odo</w:t>
      </w:r>
      <w:r w:rsidR="001C7C61">
        <w:rPr>
          <w:rFonts w:ascii="Arial" w:hAnsi="Arial" w:cs="Arial"/>
          <w:sz w:val="24"/>
          <w:szCs w:val="24"/>
        </w:rPr>
        <w:t>vací činností NS</w:t>
      </w:r>
      <w:r w:rsidRPr="00E84D5F">
        <w:rPr>
          <w:rFonts w:ascii="Arial" w:hAnsi="Arial" w:cs="Arial"/>
          <w:sz w:val="24"/>
          <w:szCs w:val="24"/>
        </w:rPr>
        <w:t>, a to včetně posouzení důsledků, které z takového porušení vyplývají</w:t>
      </w:r>
      <w:r w:rsidR="007D0A22">
        <w:rPr>
          <w:rFonts w:ascii="Arial" w:hAnsi="Arial" w:cs="Arial"/>
          <w:sz w:val="24"/>
          <w:szCs w:val="24"/>
        </w:rPr>
        <w:t>, zejména možnost</w:t>
      </w:r>
      <w:r w:rsidR="008A2410">
        <w:rPr>
          <w:rFonts w:ascii="Arial" w:hAnsi="Arial" w:cs="Arial"/>
          <w:sz w:val="24"/>
          <w:szCs w:val="24"/>
        </w:rPr>
        <w:t>i</w:t>
      </w:r>
      <w:r w:rsidR="007D0A22">
        <w:rPr>
          <w:rFonts w:ascii="Arial" w:hAnsi="Arial" w:cs="Arial"/>
          <w:sz w:val="24"/>
          <w:szCs w:val="24"/>
        </w:rPr>
        <w:t xml:space="preserve"> jednotlivce domáhat se náhrady škody za takovéto porušení jeho práv</w:t>
      </w:r>
      <w:r w:rsidRPr="00E84D5F">
        <w:rPr>
          <w:rFonts w:ascii="Arial" w:hAnsi="Arial" w:cs="Arial"/>
          <w:sz w:val="24"/>
          <w:szCs w:val="24"/>
        </w:rPr>
        <w:t>. Práce tak může být prospěšná jako dokument tento institut dopodrobna analyzující a shrnující.</w:t>
      </w:r>
    </w:p>
    <w:p w:rsidR="00F01DFC" w:rsidRPr="00196764" w:rsidRDefault="00F01DFC" w:rsidP="007D0A22">
      <w:pPr>
        <w:rPr>
          <w:rFonts w:ascii="Arial" w:hAnsi="Arial" w:cs="Arial"/>
          <w:sz w:val="24"/>
          <w:szCs w:val="24"/>
        </w:rPr>
      </w:pPr>
    </w:p>
    <w:p w:rsidR="005D3075" w:rsidRPr="00196764" w:rsidRDefault="005D3075" w:rsidP="00D41C47">
      <w:pPr>
        <w:ind w:firstLine="708"/>
        <w:rPr>
          <w:rFonts w:ascii="Arial" w:hAnsi="Arial" w:cs="Arial"/>
          <w:sz w:val="24"/>
          <w:szCs w:val="24"/>
        </w:rPr>
      </w:pPr>
    </w:p>
    <w:p w:rsidR="00EA68E8" w:rsidRDefault="00EA68E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Default="00D60A18" w:rsidP="00EA68E8">
      <w:pPr>
        <w:ind w:firstLine="567"/>
        <w:rPr>
          <w:rFonts w:ascii="Arial" w:hAnsi="Arial" w:cs="Arial"/>
          <w:sz w:val="24"/>
          <w:szCs w:val="24"/>
        </w:rPr>
      </w:pPr>
    </w:p>
    <w:p w:rsidR="00D60A18" w:rsidRPr="00196764" w:rsidRDefault="00D60A18" w:rsidP="00EA68E8">
      <w:pPr>
        <w:ind w:firstLine="567"/>
        <w:rPr>
          <w:rFonts w:ascii="Arial" w:hAnsi="Arial" w:cs="Arial"/>
          <w:sz w:val="24"/>
          <w:szCs w:val="24"/>
        </w:rPr>
      </w:pPr>
    </w:p>
    <w:p w:rsidR="009F7EF6" w:rsidRPr="00196764" w:rsidRDefault="009F7EF6" w:rsidP="009F7EF6">
      <w:pPr>
        <w:pStyle w:val="Nadpis1"/>
        <w:rPr>
          <w:rFonts w:cs="Arial"/>
        </w:rPr>
      </w:pPr>
      <w:bookmarkStart w:id="27" w:name="_Toc366148633"/>
      <w:r w:rsidRPr="00196764">
        <w:rPr>
          <w:rFonts w:cs="Arial"/>
        </w:rPr>
        <w:lastRenderedPageBreak/>
        <w:t>Seznam použitých zdrojů</w:t>
      </w:r>
      <w:bookmarkEnd w:id="27"/>
    </w:p>
    <w:p w:rsidR="009F7EF6" w:rsidRPr="00196764" w:rsidRDefault="009F7EF6" w:rsidP="009F7EF6">
      <w:pPr>
        <w:rPr>
          <w:rFonts w:ascii="Arial" w:hAnsi="Arial" w:cs="Arial"/>
        </w:rPr>
      </w:pPr>
    </w:p>
    <w:p w:rsidR="009F7EF6" w:rsidRPr="00196764" w:rsidRDefault="009F7EF6" w:rsidP="009F7EF6">
      <w:pPr>
        <w:pStyle w:val="Nadpis2"/>
        <w:rPr>
          <w:rFonts w:cs="Arial"/>
        </w:rPr>
      </w:pPr>
      <w:bookmarkStart w:id="28" w:name="_Toc366148634"/>
      <w:r w:rsidRPr="00196764">
        <w:rPr>
          <w:rFonts w:cs="Arial"/>
        </w:rPr>
        <w:t>Literatura</w:t>
      </w:r>
      <w:bookmarkEnd w:id="28"/>
    </w:p>
    <w:p w:rsidR="007945C5" w:rsidRPr="00196764" w:rsidRDefault="007945C5" w:rsidP="007945C5">
      <w:pPr>
        <w:rPr>
          <w:rFonts w:ascii="Arial" w:hAnsi="Arial" w:cs="Arial"/>
          <w:sz w:val="24"/>
          <w:szCs w:val="24"/>
        </w:rPr>
      </w:pPr>
      <w:r w:rsidRPr="00196764">
        <w:rPr>
          <w:rFonts w:ascii="Arial" w:eastAsia="Calibri" w:hAnsi="Arial" w:cs="Arial"/>
          <w:sz w:val="24"/>
          <w:szCs w:val="24"/>
        </w:rPr>
        <w:t>BOBEK, Michal</w:t>
      </w:r>
      <w:r w:rsidRPr="00196764">
        <w:rPr>
          <w:rFonts w:ascii="Arial" w:hAnsi="Arial" w:cs="Arial"/>
          <w:sz w:val="24"/>
          <w:szCs w:val="24"/>
        </w:rPr>
        <w:t xml:space="preserve">. </w:t>
      </w:r>
      <w:r w:rsidRPr="00196764">
        <w:rPr>
          <w:rFonts w:ascii="Arial" w:hAnsi="Arial" w:cs="Arial"/>
          <w:i/>
          <w:sz w:val="24"/>
          <w:szCs w:val="24"/>
        </w:rPr>
        <w:t>Předběžná otázka v komunitárním právu</w:t>
      </w:r>
      <w:r w:rsidRPr="00196764">
        <w:rPr>
          <w:rFonts w:ascii="Arial" w:hAnsi="Arial" w:cs="Arial"/>
          <w:sz w:val="24"/>
          <w:szCs w:val="24"/>
        </w:rPr>
        <w:t>. Praha: Linde, 2005, 522 s.</w:t>
      </w:r>
    </w:p>
    <w:p w:rsidR="007945C5" w:rsidRPr="00196764" w:rsidRDefault="007945C5" w:rsidP="007945C5">
      <w:pPr>
        <w:rPr>
          <w:rFonts w:ascii="Arial" w:hAnsi="Arial" w:cs="Arial"/>
          <w:sz w:val="24"/>
          <w:szCs w:val="24"/>
        </w:rPr>
      </w:pPr>
    </w:p>
    <w:p w:rsidR="007945C5" w:rsidRDefault="007945C5" w:rsidP="007945C5">
      <w:pPr>
        <w:pStyle w:val="Textpoznpodarou"/>
        <w:rPr>
          <w:rFonts w:ascii="Arial" w:hAnsi="Arial" w:cs="Arial"/>
          <w:sz w:val="24"/>
          <w:szCs w:val="24"/>
          <w:lang w:val="en-US"/>
        </w:rPr>
      </w:pPr>
      <w:r w:rsidRPr="00196764">
        <w:rPr>
          <w:rFonts w:ascii="Arial" w:hAnsi="Arial" w:cs="Arial"/>
          <w:sz w:val="24"/>
          <w:szCs w:val="24"/>
          <w:lang w:val="en-US"/>
        </w:rPr>
        <w:t xml:space="preserve">CRAIG, Paul, de </w:t>
      </w:r>
      <w:r w:rsidRPr="00196764">
        <w:rPr>
          <w:rFonts w:ascii="Arial" w:hAnsi="Arial" w:cs="Arial"/>
          <w:sz w:val="24"/>
          <w:szCs w:val="24"/>
        </w:rPr>
        <w:t xml:space="preserve">BÚRCA, </w:t>
      </w:r>
      <w:proofErr w:type="spellStart"/>
      <w:r w:rsidRPr="00196764">
        <w:rPr>
          <w:rFonts w:ascii="Arial" w:hAnsi="Arial" w:cs="Arial"/>
          <w:sz w:val="24"/>
          <w:szCs w:val="24"/>
        </w:rPr>
        <w:t>Grainne</w:t>
      </w:r>
      <w:proofErr w:type="spellEnd"/>
      <w:r w:rsidRPr="00196764">
        <w:rPr>
          <w:rFonts w:ascii="Arial" w:hAnsi="Arial" w:cs="Arial"/>
          <w:sz w:val="24"/>
          <w:szCs w:val="24"/>
          <w:lang w:val="en-US"/>
        </w:rPr>
        <w:t xml:space="preserve">. </w:t>
      </w:r>
      <w:r w:rsidRPr="00196764">
        <w:rPr>
          <w:rFonts w:ascii="Arial" w:hAnsi="Arial" w:cs="Arial"/>
          <w:i/>
          <w:sz w:val="24"/>
          <w:szCs w:val="24"/>
          <w:lang w:val="en-US"/>
        </w:rPr>
        <w:t>EU law: text, cases and materials.</w:t>
      </w:r>
      <w:r w:rsidRPr="00196764">
        <w:rPr>
          <w:rFonts w:ascii="Arial" w:hAnsi="Arial" w:cs="Arial"/>
          <w:sz w:val="24"/>
          <w:szCs w:val="24"/>
          <w:lang w:val="en-US"/>
        </w:rPr>
        <w:t xml:space="preserve"> 3. </w:t>
      </w:r>
      <w:proofErr w:type="spellStart"/>
      <w:proofErr w:type="gramStart"/>
      <w:r w:rsidRPr="00196764">
        <w:rPr>
          <w:rFonts w:ascii="Arial" w:hAnsi="Arial" w:cs="Arial"/>
          <w:sz w:val="24"/>
          <w:szCs w:val="24"/>
          <w:lang w:val="en-US"/>
        </w:rPr>
        <w:t>vydání</w:t>
      </w:r>
      <w:proofErr w:type="spellEnd"/>
      <w:proofErr w:type="gramEnd"/>
      <w:r w:rsidRPr="00196764">
        <w:rPr>
          <w:rFonts w:ascii="Arial" w:hAnsi="Arial" w:cs="Arial"/>
          <w:sz w:val="24"/>
          <w:szCs w:val="24"/>
          <w:lang w:val="en-US"/>
        </w:rPr>
        <w:t>. Oxford: Oxford University Press, 2003, 1241 s.</w:t>
      </w:r>
    </w:p>
    <w:p w:rsidR="00C378FC" w:rsidRPr="00C378FC" w:rsidRDefault="00C378FC" w:rsidP="007945C5">
      <w:pPr>
        <w:pStyle w:val="Textpoznpodarou"/>
        <w:rPr>
          <w:rFonts w:ascii="Arial" w:hAnsi="Arial" w:cs="Arial"/>
          <w:sz w:val="24"/>
          <w:szCs w:val="24"/>
          <w:lang w:val="en-US"/>
        </w:rPr>
      </w:pPr>
    </w:p>
    <w:p w:rsidR="00C378FC" w:rsidRPr="00C378FC" w:rsidRDefault="00C378FC" w:rsidP="007945C5">
      <w:pPr>
        <w:pStyle w:val="Textpoznpodarou"/>
        <w:rPr>
          <w:rFonts w:ascii="Arial" w:hAnsi="Arial" w:cs="Arial"/>
          <w:sz w:val="24"/>
          <w:szCs w:val="24"/>
        </w:rPr>
      </w:pPr>
      <w:r w:rsidRPr="00C378FC">
        <w:rPr>
          <w:rFonts w:ascii="Arial" w:hAnsi="Arial" w:cs="Arial"/>
          <w:sz w:val="24"/>
          <w:szCs w:val="24"/>
        </w:rPr>
        <w:t xml:space="preserve">FIALA, Petr, PITROVÁ, Markéta. </w:t>
      </w:r>
      <w:r w:rsidRPr="00C378FC">
        <w:rPr>
          <w:rFonts w:ascii="Arial" w:hAnsi="Arial" w:cs="Arial"/>
          <w:i/>
          <w:sz w:val="24"/>
          <w:szCs w:val="24"/>
        </w:rPr>
        <w:t>Evropská unie.</w:t>
      </w:r>
      <w:r w:rsidRPr="00C378FC">
        <w:rPr>
          <w:rFonts w:ascii="Arial" w:hAnsi="Arial" w:cs="Arial"/>
          <w:sz w:val="24"/>
          <w:szCs w:val="24"/>
        </w:rPr>
        <w:t xml:space="preserve"> </w:t>
      </w:r>
      <w:r w:rsidR="008D1D14">
        <w:rPr>
          <w:rFonts w:ascii="Arial" w:hAnsi="Arial" w:cs="Arial"/>
          <w:sz w:val="24"/>
          <w:szCs w:val="24"/>
        </w:rPr>
        <w:t xml:space="preserve">2. doplněné a aktualizované vydání. </w:t>
      </w:r>
      <w:r w:rsidRPr="00C378FC">
        <w:rPr>
          <w:rFonts w:ascii="Arial" w:hAnsi="Arial" w:cs="Arial"/>
          <w:sz w:val="24"/>
          <w:szCs w:val="24"/>
        </w:rPr>
        <w:t xml:space="preserve">Brno: Centrum pro studium demokracie a kultury, 2009, </w:t>
      </w:r>
      <w:r>
        <w:rPr>
          <w:rFonts w:ascii="Arial" w:hAnsi="Arial" w:cs="Arial"/>
          <w:sz w:val="24"/>
          <w:szCs w:val="24"/>
        </w:rPr>
        <w:t>803 s</w:t>
      </w:r>
      <w:r w:rsidRPr="00C378FC">
        <w:rPr>
          <w:rFonts w:ascii="Arial" w:hAnsi="Arial" w:cs="Arial"/>
          <w:sz w:val="24"/>
          <w:szCs w:val="24"/>
        </w:rPr>
        <w:t>.</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HAKENBERG, </w:t>
      </w:r>
      <w:proofErr w:type="spellStart"/>
      <w:r w:rsidRPr="00196764">
        <w:rPr>
          <w:rFonts w:ascii="Arial" w:hAnsi="Arial" w:cs="Arial"/>
          <w:sz w:val="24"/>
          <w:szCs w:val="24"/>
        </w:rPr>
        <w:t>Waltraud</w:t>
      </w:r>
      <w:proofErr w:type="spellEnd"/>
      <w:r w:rsidRPr="00196764">
        <w:rPr>
          <w:rFonts w:ascii="Arial" w:hAnsi="Arial" w:cs="Arial"/>
          <w:sz w:val="24"/>
          <w:szCs w:val="24"/>
        </w:rPr>
        <w:t xml:space="preserve">. </w:t>
      </w:r>
      <w:r w:rsidRPr="00196764">
        <w:rPr>
          <w:rFonts w:ascii="Arial" w:hAnsi="Arial" w:cs="Arial"/>
          <w:i/>
          <w:sz w:val="24"/>
          <w:szCs w:val="24"/>
        </w:rPr>
        <w:t>Základy evropského práva</w:t>
      </w:r>
      <w:r w:rsidRPr="00196764">
        <w:rPr>
          <w:rFonts w:ascii="Arial" w:hAnsi="Arial" w:cs="Arial"/>
          <w:sz w:val="24"/>
          <w:szCs w:val="24"/>
        </w:rPr>
        <w:t>. 2. vydání. Praha: C. H. Beck, 2005, 287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HAMUĽÁK, Ondrej. </w:t>
      </w:r>
      <w:r w:rsidRPr="00196764">
        <w:rPr>
          <w:rFonts w:ascii="Arial" w:hAnsi="Arial" w:cs="Arial"/>
          <w:i/>
          <w:sz w:val="24"/>
          <w:szCs w:val="24"/>
        </w:rPr>
        <w:t>Právo Evropské unie v judikatuře Ústavního soudu České republiky</w:t>
      </w:r>
      <w:r w:rsidRPr="00196764">
        <w:rPr>
          <w:rFonts w:ascii="Arial" w:hAnsi="Arial" w:cs="Arial"/>
          <w:sz w:val="24"/>
          <w:szCs w:val="24"/>
        </w:rPr>
        <w:t xml:space="preserve">. Praha: </w:t>
      </w:r>
      <w:proofErr w:type="spellStart"/>
      <w:r w:rsidRPr="00196764">
        <w:rPr>
          <w:rFonts w:ascii="Arial" w:hAnsi="Arial" w:cs="Arial"/>
          <w:sz w:val="24"/>
          <w:szCs w:val="24"/>
        </w:rPr>
        <w:t>Leges</w:t>
      </w:r>
      <w:proofErr w:type="spellEnd"/>
      <w:r w:rsidRPr="00196764">
        <w:rPr>
          <w:rFonts w:ascii="Arial" w:hAnsi="Arial" w:cs="Arial"/>
          <w:sz w:val="24"/>
          <w:szCs w:val="24"/>
        </w:rPr>
        <w:t>, 2010, 256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JANKŮ, Martin, JANKŮ, Linda. </w:t>
      </w:r>
      <w:r w:rsidRPr="00196764">
        <w:rPr>
          <w:rFonts w:ascii="Arial" w:hAnsi="Arial" w:cs="Arial"/>
          <w:i/>
          <w:sz w:val="24"/>
          <w:szCs w:val="24"/>
        </w:rPr>
        <w:t>Vybrané kapitoly z práva EU.</w:t>
      </w:r>
      <w:r w:rsidRPr="00196764">
        <w:rPr>
          <w:rFonts w:ascii="Arial" w:hAnsi="Arial" w:cs="Arial"/>
          <w:sz w:val="24"/>
          <w:szCs w:val="24"/>
        </w:rPr>
        <w:t xml:space="preserve"> Ostrava: KEY </w:t>
      </w:r>
      <w:proofErr w:type="spellStart"/>
      <w:r w:rsidRPr="00196764">
        <w:rPr>
          <w:rFonts w:ascii="Arial" w:hAnsi="Arial" w:cs="Arial"/>
          <w:sz w:val="24"/>
          <w:szCs w:val="24"/>
        </w:rPr>
        <w:t>Publishing</w:t>
      </w:r>
      <w:proofErr w:type="spellEnd"/>
      <w:r w:rsidRPr="00196764">
        <w:rPr>
          <w:rFonts w:ascii="Arial" w:hAnsi="Arial" w:cs="Arial"/>
          <w:sz w:val="24"/>
          <w:szCs w:val="24"/>
        </w:rPr>
        <w:t xml:space="preserve"> s.r.o., 2009, 233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KAPTEYN, </w:t>
      </w:r>
      <w:r w:rsidRPr="00196764">
        <w:rPr>
          <w:rFonts w:ascii="Arial" w:hAnsi="Arial" w:cs="Arial"/>
          <w:color w:val="000000" w:themeColor="text1"/>
          <w:sz w:val="24"/>
          <w:szCs w:val="24"/>
          <w:shd w:val="clear" w:color="auto" w:fill="FFFFFF"/>
        </w:rPr>
        <w:t xml:space="preserve">Paul Joan </w:t>
      </w:r>
      <w:proofErr w:type="spellStart"/>
      <w:r w:rsidRPr="00196764">
        <w:rPr>
          <w:rFonts w:ascii="Arial" w:hAnsi="Arial" w:cs="Arial"/>
          <w:color w:val="000000" w:themeColor="text1"/>
          <w:sz w:val="24"/>
          <w:szCs w:val="24"/>
          <w:shd w:val="clear" w:color="auto" w:fill="FFFFFF"/>
        </w:rPr>
        <w:t>George</w:t>
      </w:r>
      <w:proofErr w:type="spellEnd"/>
      <w:r w:rsidRPr="00196764">
        <w:rPr>
          <w:rFonts w:ascii="Arial" w:hAnsi="Arial" w:cs="Arial"/>
          <w:sz w:val="24"/>
          <w:szCs w:val="24"/>
        </w:rPr>
        <w:t xml:space="preserve">, van THEMAAT, </w:t>
      </w:r>
      <w:proofErr w:type="spellStart"/>
      <w:r w:rsidRPr="00196764">
        <w:rPr>
          <w:rFonts w:ascii="Arial" w:hAnsi="Arial" w:cs="Arial"/>
          <w:color w:val="000000" w:themeColor="text1"/>
          <w:sz w:val="24"/>
          <w:szCs w:val="24"/>
          <w:shd w:val="clear" w:color="auto" w:fill="FFFFFF"/>
        </w:rPr>
        <w:t>Pieter</w:t>
      </w:r>
      <w:proofErr w:type="spellEnd"/>
      <w:r w:rsidRPr="00196764">
        <w:rPr>
          <w:rFonts w:ascii="Arial" w:hAnsi="Arial" w:cs="Arial"/>
          <w:color w:val="000000" w:themeColor="text1"/>
          <w:sz w:val="24"/>
          <w:szCs w:val="24"/>
          <w:shd w:val="clear" w:color="auto" w:fill="FFFFFF"/>
        </w:rPr>
        <w:t xml:space="preserve"> </w:t>
      </w:r>
      <w:proofErr w:type="spellStart"/>
      <w:r w:rsidRPr="00196764">
        <w:rPr>
          <w:rFonts w:ascii="Arial" w:hAnsi="Arial" w:cs="Arial"/>
          <w:color w:val="000000" w:themeColor="text1"/>
          <w:sz w:val="24"/>
          <w:szCs w:val="24"/>
          <w:shd w:val="clear" w:color="auto" w:fill="FFFFFF"/>
        </w:rPr>
        <w:t>VerLoren</w:t>
      </w:r>
      <w:proofErr w:type="spellEnd"/>
      <w:r w:rsidRPr="00196764">
        <w:rPr>
          <w:rFonts w:ascii="Arial" w:hAnsi="Arial" w:cs="Arial"/>
          <w:sz w:val="24"/>
          <w:szCs w:val="24"/>
        </w:rPr>
        <w:t xml:space="preserve">. </w:t>
      </w:r>
      <w:proofErr w:type="spellStart"/>
      <w:r w:rsidRPr="00196764">
        <w:rPr>
          <w:rFonts w:ascii="Arial" w:hAnsi="Arial" w:cs="Arial"/>
          <w:i/>
          <w:sz w:val="24"/>
          <w:szCs w:val="24"/>
        </w:rPr>
        <w:t>Introduction</w:t>
      </w:r>
      <w:proofErr w:type="spellEnd"/>
      <w:r w:rsidRPr="00196764">
        <w:rPr>
          <w:rFonts w:ascii="Arial" w:hAnsi="Arial" w:cs="Arial"/>
          <w:i/>
          <w:sz w:val="24"/>
          <w:szCs w:val="24"/>
        </w:rPr>
        <w:t xml:space="preserve"> to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Law</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of</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European</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Communities</w:t>
      </w:r>
      <w:proofErr w:type="spellEnd"/>
      <w:r w:rsidRPr="00196764">
        <w:rPr>
          <w:rFonts w:ascii="Arial" w:hAnsi="Arial" w:cs="Arial"/>
          <w:i/>
          <w:sz w:val="24"/>
          <w:szCs w:val="24"/>
        </w:rPr>
        <w:t>.</w:t>
      </w:r>
      <w:r w:rsidRPr="00196764">
        <w:rPr>
          <w:rFonts w:ascii="Arial" w:hAnsi="Arial" w:cs="Arial"/>
          <w:sz w:val="24"/>
          <w:szCs w:val="24"/>
        </w:rPr>
        <w:t xml:space="preserve"> 3. vydání. Boston: </w:t>
      </w:r>
      <w:proofErr w:type="spellStart"/>
      <w:r w:rsidRPr="00196764">
        <w:rPr>
          <w:rFonts w:ascii="Arial" w:hAnsi="Arial" w:cs="Arial"/>
          <w:sz w:val="24"/>
          <w:szCs w:val="24"/>
        </w:rPr>
        <w:t>Kluwer</w:t>
      </w:r>
      <w:proofErr w:type="spellEnd"/>
      <w:r w:rsidRPr="00196764">
        <w:rPr>
          <w:rFonts w:ascii="Arial" w:hAnsi="Arial" w:cs="Arial"/>
          <w:sz w:val="24"/>
          <w:szCs w:val="24"/>
        </w:rPr>
        <w:t xml:space="preserve"> </w:t>
      </w:r>
      <w:proofErr w:type="spellStart"/>
      <w:r w:rsidRPr="00196764">
        <w:rPr>
          <w:rFonts w:ascii="Arial" w:hAnsi="Arial" w:cs="Arial"/>
          <w:sz w:val="24"/>
          <w:szCs w:val="24"/>
        </w:rPr>
        <w:t>Law</w:t>
      </w:r>
      <w:proofErr w:type="spellEnd"/>
      <w:r w:rsidRPr="00196764">
        <w:rPr>
          <w:rFonts w:ascii="Arial" w:hAnsi="Arial" w:cs="Arial"/>
          <w:sz w:val="24"/>
          <w:szCs w:val="24"/>
        </w:rPr>
        <w:t xml:space="preserve"> </w:t>
      </w:r>
      <w:proofErr w:type="spellStart"/>
      <w:r w:rsidRPr="00196764">
        <w:rPr>
          <w:rFonts w:ascii="Arial" w:hAnsi="Arial" w:cs="Arial"/>
          <w:sz w:val="24"/>
          <w:szCs w:val="24"/>
        </w:rPr>
        <w:t>International</w:t>
      </w:r>
      <w:proofErr w:type="spellEnd"/>
      <w:r w:rsidRPr="00196764">
        <w:rPr>
          <w:rFonts w:ascii="Arial" w:hAnsi="Arial" w:cs="Arial"/>
          <w:sz w:val="24"/>
          <w:szCs w:val="24"/>
        </w:rPr>
        <w:t>, 1989, 927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eastAsia="Calibri" w:hAnsi="Arial" w:cs="Arial"/>
          <w:sz w:val="24"/>
          <w:szCs w:val="24"/>
        </w:rPr>
        <w:t xml:space="preserve">KRÁL, Richard. </w:t>
      </w:r>
      <w:r w:rsidRPr="00196764">
        <w:rPr>
          <w:rFonts w:ascii="Arial" w:eastAsia="Calibri" w:hAnsi="Arial" w:cs="Arial"/>
          <w:i/>
          <w:sz w:val="24"/>
          <w:szCs w:val="24"/>
        </w:rPr>
        <w:t>Zásady aplikace komunitárního práva národními soudy</w:t>
      </w:r>
      <w:r w:rsidRPr="00196764">
        <w:rPr>
          <w:rFonts w:ascii="Arial" w:eastAsia="Calibri" w:hAnsi="Arial" w:cs="Arial"/>
          <w:sz w:val="24"/>
          <w:szCs w:val="24"/>
        </w:rPr>
        <w:t xml:space="preserve">. Praha: </w:t>
      </w:r>
      <w:r w:rsidR="00110B12">
        <w:rPr>
          <w:rFonts w:ascii="Arial" w:eastAsia="Calibri" w:hAnsi="Arial" w:cs="Arial"/>
          <w:sz w:val="24"/>
          <w:szCs w:val="24"/>
        </w:rPr>
        <w:t xml:space="preserve">             </w:t>
      </w:r>
      <w:proofErr w:type="gramStart"/>
      <w:r w:rsidRPr="00196764">
        <w:rPr>
          <w:rFonts w:ascii="Arial" w:eastAsia="Calibri" w:hAnsi="Arial" w:cs="Arial"/>
          <w:sz w:val="24"/>
          <w:szCs w:val="24"/>
        </w:rPr>
        <w:t>C.</w:t>
      </w:r>
      <w:r w:rsidRPr="00196764">
        <w:rPr>
          <w:rFonts w:ascii="Arial" w:hAnsi="Arial" w:cs="Arial"/>
          <w:sz w:val="24"/>
          <w:szCs w:val="24"/>
        </w:rPr>
        <w:t xml:space="preserve">  </w:t>
      </w:r>
      <w:r w:rsidRPr="00196764">
        <w:rPr>
          <w:rFonts w:ascii="Arial" w:eastAsia="Calibri" w:hAnsi="Arial" w:cs="Arial"/>
          <w:sz w:val="24"/>
          <w:szCs w:val="24"/>
        </w:rPr>
        <w:t>H.</w:t>
      </w:r>
      <w:proofErr w:type="gramEnd"/>
      <w:r w:rsidRPr="00196764">
        <w:rPr>
          <w:rFonts w:ascii="Arial" w:hAnsi="Arial" w:cs="Arial"/>
          <w:sz w:val="24"/>
          <w:szCs w:val="24"/>
        </w:rPr>
        <w:t xml:space="preserve"> </w:t>
      </w:r>
      <w:r w:rsidRPr="00196764">
        <w:rPr>
          <w:rFonts w:ascii="Arial" w:eastAsia="Calibri" w:hAnsi="Arial" w:cs="Arial"/>
          <w:sz w:val="24"/>
          <w:szCs w:val="24"/>
        </w:rPr>
        <w:t>Beck,</w:t>
      </w:r>
      <w:r w:rsidRPr="00196764">
        <w:rPr>
          <w:rFonts w:ascii="Arial" w:hAnsi="Arial" w:cs="Arial"/>
          <w:sz w:val="24"/>
          <w:szCs w:val="24"/>
        </w:rPr>
        <w:t xml:space="preserve"> </w:t>
      </w:r>
      <w:r w:rsidRPr="00196764">
        <w:rPr>
          <w:rFonts w:ascii="Arial" w:eastAsia="Calibri" w:hAnsi="Arial" w:cs="Arial"/>
          <w:sz w:val="24"/>
          <w:szCs w:val="24"/>
        </w:rPr>
        <w:t>2003</w:t>
      </w:r>
      <w:r w:rsidRPr="00196764">
        <w:rPr>
          <w:rFonts w:ascii="Arial" w:hAnsi="Arial" w:cs="Arial"/>
          <w:sz w:val="24"/>
          <w:szCs w:val="24"/>
        </w:rPr>
        <w:t>, 101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MALÍŘ, Jan. </w:t>
      </w:r>
      <w:r w:rsidRPr="00196764">
        <w:rPr>
          <w:rFonts w:ascii="Arial" w:hAnsi="Arial" w:cs="Arial"/>
          <w:i/>
          <w:sz w:val="24"/>
          <w:szCs w:val="24"/>
        </w:rPr>
        <w:t>Odpovědnost členských států za škodu v právu Evropské unie</w:t>
      </w:r>
      <w:r w:rsidRPr="00196764">
        <w:rPr>
          <w:rFonts w:ascii="Arial" w:hAnsi="Arial" w:cs="Arial"/>
          <w:sz w:val="24"/>
          <w:szCs w:val="24"/>
        </w:rPr>
        <w:t>. Praha: Univerzita Karlova v Praze, Právnická fakulta, 2008, 262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OUTLÁ, Veronika a kol. </w:t>
      </w:r>
      <w:r w:rsidRPr="00196764">
        <w:rPr>
          <w:rFonts w:ascii="Arial" w:hAnsi="Arial" w:cs="Arial"/>
          <w:i/>
          <w:sz w:val="24"/>
          <w:szCs w:val="24"/>
        </w:rPr>
        <w:t>Právo Evropské unie</w:t>
      </w:r>
      <w:r w:rsidRPr="00196764">
        <w:rPr>
          <w:rFonts w:ascii="Arial" w:hAnsi="Arial" w:cs="Arial"/>
          <w:sz w:val="24"/>
          <w:szCs w:val="24"/>
        </w:rPr>
        <w:t xml:space="preserve">. 2. vydání. Plzeň: </w:t>
      </w:r>
      <w:proofErr w:type="gramStart"/>
      <w:r w:rsidRPr="00196764">
        <w:rPr>
          <w:rFonts w:ascii="Arial" w:hAnsi="Arial" w:cs="Arial"/>
          <w:sz w:val="24"/>
          <w:szCs w:val="24"/>
        </w:rPr>
        <w:t xml:space="preserve">Vydavatelství </w:t>
      </w:r>
      <w:r w:rsidR="00110B12">
        <w:rPr>
          <w:rFonts w:ascii="Arial" w:hAnsi="Arial" w:cs="Arial"/>
          <w:sz w:val="24"/>
          <w:szCs w:val="24"/>
        </w:rPr>
        <w:t xml:space="preserve">                 </w:t>
      </w:r>
      <w:r w:rsidRPr="00196764">
        <w:rPr>
          <w:rFonts w:ascii="Arial" w:hAnsi="Arial" w:cs="Arial"/>
          <w:sz w:val="24"/>
          <w:szCs w:val="24"/>
        </w:rPr>
        <w:t>a nakladatelství</w:t>
      </w:r>
      <w:proofErr w:type="gramEnd"/>
      <w:r w:rsidRPr="00196764">
        <w:rPr>
          <w:rFonts w:ascii="Arial" w:hAnsi="Arial" w:cs="Arial"/>
          <w:sz w:val="24"/>
          <w:szCs w:val="24"/>
        </w:rPr>
        <w:t xml:space="preserve"> Aleš Čeněk, s.r.o., 2008, 387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eastAsia="Calibri" w:hAnsi="Arial" w:cs="Arial"/>
          <w:sz w:val="24"/>
          <w:szCs w:val="24"/>
        </w:rPr>
        <w:lastRenderedPageBreak/>
        <w:t>PIPKOVÁ, Hana, MALÍŘ, Jan, GRYGAR, Jiří</w:t>
      </w:r>
      <w:r w:rsidRPr="00196764">
        <w:rPr>
          <w:rFonts w:ascii="Arial" w:hAnsi="Arial" w:cs="Arial"/>
          <w:i/>
          <w:sz w:val="24"/>
          <w:szCs w:val="24"/>
        </w:rPr>
        <w:t>. Vybrané komentované rozsudky Soudního dvora Evropských společenství.</w:t>
      </w:r>
      <w:r w:rsidRPr="00196764">
        <w:rPr>
          <w:rFonts w:ascii="Arial" w:hAnsi="Arial" w:cs="Arial"/>
          <w:sz w:val="24"/>
          <w:szCs w:val="24"/>
        </w:rPr>
        <w:t xml:space="preserve"> 3. svazek. Justiční akademie ČR, 2004, 304 s.</w:t>
      </w:r>
    </w:p>
    <w:p w:rsidR="007945C5" w:rsidRPr="00196764" w:rsidRDefault="007945C5" w:rsidP="007945C5">
      <w:pPr>
        <w:rPr>
          <w:rFonts w:ascii="Arial" w:hAnsi="Arial" w:cs="Arial"/>
          <w:sz w:val="24"/>
          <w:szCs w:val="24"/>
        </w:rPr>
      </w:pPr>
    </w:p>
    <w:p w:rsidR="007945C5" w:rsidRDefault="007945C5" w:rsidP="007945C5">
      <w:pPr>
        <w:rPr>
          <w:rFonts w:ascii="Arial" w:eastAsia="Calibri" w:hAnsi="Arial" w:cs="Arial"/>
          <w:sz w:val="24"/>
          <w:szCs w:val="24"/>
        </w:rPr>
      </w:pPr>
      <w:r w:rsidRPr="00196764">
        <w:rPr>
          <w:rFonts w:ascii="Arial" w:eastAsia="Calibri" w:hAnsi="Arial" w:cs="Arial"/>
          <w:sz w:val="24"/>
          <w:szCs w:val="24"/>
        </w:rPr>
        <w:t xml:space="preserve">PÍTROVÁ, Lenka, POMAHAČ, Richard. </w:t>
      </w:r>
      <w:r w:rsidRPr="00196764">
        <w:rPr>
          <w:rFonts w:ascii="Arial" w:eastAsia="Calibri" w:hAnsi="Arial" w:cs="Arial"/>
          <w:i/>
          <w:sz w:val="24"/>
          <w:szCs w:val="24"/>
        </w:rPr>
        <w:t>Průvodce judikaturou Evropského soudního dvora</w:t>
      </w:r>
      <w:r w:rsidRPr="00196764">
        <w:rPr>
          <w:rFonts w:ascii="Arial" w:eastAsia="Calibri" w:hAnsi="Arial" w:cs="Arial"/>
          <w:sz w:val="24"/>
          <w:szCs w:val="24"/>
        </w:rPr>
        <w:t>. 3. díl, Praha: Linde, 2005, 303 s.</w:t>
      </w:r>
    </w:p>
    <w:p w:rsidR="00CF6C8A" w:rsidRDefault="00CF6C8A" w:rsidP="007945C5">
      <w:pPr>
        <w:rPr>
          <w:rFonts w:ascii="Arial" w:eastAsia="Calibri" w:hAnsi="Arial" w:cs="Arial"/>
          <w:sz w:val="24"/>
          <w:szCs w:val="24"/>
        </w:rPr>
      </w:pPr>
    </w:p>
    <w:p w:rsidR="00CF6C8A" w:rsidRPr="00CF6C8A" w:rsidRDefault="00CF6C8A" w:rsidP="00CF6C8A">
      <w:pPr>
        <w:tabs>
          <w:tab w:val="left" w:pos="3402"/>
        </w:tabs>
        <w:rPr>
          <w:rFonts w:ascii="Arial" w:hAnsi="Arial" w:cs="Arial"/>
          <w:sz w:val="24"/>
          <w:szCs w:val="24"/>
        </w:rPr>
      </w:pPr>
      <w:r w:rsidRPr="00196764">
        <w:rPr>
          <w:rFonts w:ascii="Arial" w:eastAsia="Calibri" w:hAnsi="Arial" w:cs="Arial"/>
          <w:sz w:val="24"/>
          <w:szCs w:val="24"/>
        </w:rPr>
        <w:t xml:space="preserve">PÍTROVÁ, Lenka, POMAHAČ, Richard. </w:t>
      </w:r>
      <w:r w:rsidRPr="00196764">
        <w:rPr>
          <w:rFonts w:ascii="Arial" w:eastAsia="Calibri" w:hAnsi="Arial" w:cs="Arial"/>
          <w:i/>
          <w:sz w:val="24"/>
          <w:szCs w:val="24"/>
        </w:rPr>
        <w:t>Průvodce judikaturou Evropského soudního dvora</w:t>
      </w:r>
      <w:r>
        <w:rPr>
          <w:rFonts w:ascii="Arial" w:eastAsia="Calibri" w:hAnsi="Arial" w:cs="Arial"/>
          <w:sz w:val="24"/>
          <w:szCs w:val="24"/>
        </w:rPr>
        <w:t>. 4</w:t>
      </w:r>
      <w:r w:rsidRPr="00196764">
        <w:rPr>
          <w:rFonts w:ascii="Arial" w:eastAsia="Calibri" w:hAnsi="Arial" w:cs="Arial"/>
          <w:sz w:val="24"/>
          <w:szCs w:val="24"/>
        </w:rPr>
        <w:t>. dí</w:t>
      </w:r>
      <w:r>
        <w:rPr>
          <w:rFonts w:ascii="Arial" w:eastAsia="Calibri" w:hAnsi="Arial" w:cs="Arial"/>
          <w:sz w:val="24"/>
          <w:szCs w:val="24"/>
        </w:rPr>
        <w:t>l, Praha: Linde, 2006, 304</w:t>
      </w:r>
      <w:r w:rsidRPr="00196764">
        <w:rPr>
          <w:rFonts w:ascii="Arial" w:eastAsia="Calibri" w:hAnsi="Arial" w:cs="Arial"/>
          <w:sz w:val="24"/>
          <w:szCs w:val="24"/>
        </w:rPr>
        <w:t xml:space="preserve"> s.</w:t>
      </w:r>
    </w:p>
    <w:p w:rsidR="007945C5" w:rsidRPr="00196764" w:rsidRDefault="007945C5" w:rsidP="007945C5">
      <w:pPr>
        <w:rPr>
          <w:rFonts w:ascii="Arial" w:eastAsia="Calibri" w:hAnsi="Arial" w:cs="Arial"/>
          <w:sz w:val="24"/>
          <w:szCs w:val="24"/>
        </w:rPr>
      </w:pPr>
    </w:p>
    <w:p w:rsidR="007945C5" w:rsidRDefault="007945C5" w:rsidP="007945C5">
      <w:pPr>
        <w:rPr>
          <w:rFonts w:ascii="Arial" w:hAnsi="Arial" w:cs="Arial"/>
          <w:sz w:val="24"/>
          <w:szCs w:val="24"/>
        </w:rPr>
      </w:pPr>
      <w:r w:rsidRPr="00196764">
        <w:rPr>
          <w:rFonts w:ascii="Arial" w:hAnsi="Arial" w:cs="Arial"/>
          <w:sz w:val="24"/>
          <w:szCs w:val="24"/>
        </w:rPr>
        <w:t xml:space="preserve">ŠLOSARČÍK, Ivo. </w:t>
      </w:r>
      <w:r w:rsidRPr="00196764">
        <w:rPr>
          <w:rFonts w:ascii="Arial" w:hAnsi="Arial" w:cs="Arial"/>
          <w:i/>
          <w:sz w:val="24"/>
          <w:szCs w:val="24"/>
        </w:rPr>
        <w:t>Politický a právní rámec evropské integrace.</w:t>
      </w:r>
      <w:r w:rsidRPr="00196764">
        <w:rPr>
          <w:rFonts w:ascii="Arial" w:hAnsi="Arial" w:cs="Arial"/>
          <w:sz w:val="24"/>
          <w:szCs w:val="24"/>
        </w:rPr>
        <w:t xml:space="preserve"> Praha: Institut pro evropskou politiku EUROPEUM, 2005, 321 s.</w:t>
      </w:r>
    </w:p>
    <w:p w:rsidR="00972894" w:rsidRPr="00972894" w:rsidRDefault="00972894" w:rsidP="007945C5">
      <w:pPr>
        <w:rPr>
          <w:rFonts w:ascii="Arial" w:hAnsi="Arial" w:cs="Arial"/>
          <w:sz w:val="24"/>
          <w:szCs w:val="24"/>
        </w:rPr>
      </w:pPr>
    </w:p>
    <w:p w:rsidR="00972894" w:rsidRPr="00972894" w:rsidRDefault="00972894" w:rsidP="007945C5">
      <w:pPr>
        <w:rPr>
          <w:rFonts w:ascii="Arial" w:eastAsia="Calibri" w:hAnsi="Arial" w:cs="Arial"/>
          <w:sz w:val="24"/>
          <w:szCs w:val="24"/>
        </w:rPr>
      </w:pPr>
      <w:r w:rsidRPr="00972894">
        <w:rPr>
          <w:rFonts w:ascii="Arial" w:hAnsi="Arial" w:cs="Arial"/>
          <w:sz w:val="24"/>
          <w:szCs w:val="24"/>
        </w:rPr>
        <w:t xml:space="preserve">TÝČ, Vladimír, KŘEPELKA, Filip, NOVÁK, Daniel. </w:t>
      </w:r>
      <w:r w:rsidRPr="00972894">
        <w:rPr>
          <w:rFonts w:ascii="Arial" w:hAnsi="Arial" w:cs="Arial"/>
          <w:i/>
          <w:sz w:val="24"/>
          <w:szCs w:val="24"/>
        </w:rPr>
        <w:t>Soudnictví v institucionální struktuře Evropské unie.</w:t>
      </w:r>
      <w:r w:rsidRPr="00972894">
        <w:rPr>
          <w:rFonts w:ascii="Arial" w:hAnsi="Arial" w:cs="Arial"/>
          <w:sz w:val="24"/>
          <w:szCs w:val="24"/>
        </w:rPr>
        <w:t xml:space="preserve"> Brno: Masarykova univerzita, 2006, </w:t>
      </w:r>
      <w:r>
        <w:rPr>
          <w:rFonts w:ascii="Arial" w:hAnsi="Arial" w:cs="Arial"/>
          <w:sz w:val="24"/>
          <w:szCs w:val="24"/>
        </w:rPr>
        <w:t>78 s</w:t>
      </w:r>
      <w:r w:rsidRPr="00972894">
        <w:rPr>
          <w:rFonts w:ascii="Arial" w:hAnsi="Arial" w:cs="Arial"/>
          <w:sz w:val="24"/>
          <w:szCs w:val="24"/>
        </w:rPr>
        <w:t>.</w:t>
      </w:r>
    </w:p>
    <w:p w:rsidR="007945C5" w:rsidRPr="00196764" w:rsidRDefault="007945C5" w:rsidP="007945C5">
      <w:pPr>
        <w:rPr>
          <w:rFonts w:ascii="Arial" w:eastAsia="Calibri"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TÝČ, Vladimír. </w:t>
      </w:r>
      <w:r w:rsidRPr="00196764">
        <w:rPr>
          <w:rFonts w:ascii="Arial" w:hAnsi="Arial" w:cs="Arial"/>
          <w:i/>
          <w:sz w:val="24"/>
          <w:szCs w:val="24"/>
        </w:rPr>
        <w:t xml:space="preserve">Základy práva Evropské unie pro ekonomy. </w:t>
      </w:r>
      <w:r w:rsidRPr="00196764">
        <w:rPr>
          <w:rFonts w:ascii="Arial" w:hAnsi="Arial" w:cs="Arial"/>
          <w:sz w:val="24"/>
          <w:szCs w:val="24"/>
        </w:rPr>
        <w:t xml:space="preserve">6. vydání. Praha: </w:t>
      </w:r>
      <w:proofErr w:type="spellStart"/>
      <w:r w:rsidRPr="00196764">
        <w:rPr>
          <w:rFonts w:ascii="Arial" w:hAnsi="Arial" w:cs="Arial"/>
          <w:sz w:val="24"/>
          <w:szCs w:val="24"/>
        </w:rPr>
        <w:t>Leges</w:t>
      </w:r>
      <w:proofErr w:type="spellEnd"/>
      <w:r w:rsidRPr="00196764">
        <w:rPr>
          <w:rFonts w:ascii="Arial" w:hAnsi="Arial" w:cs="Arial"/>
          <w:sz w:val="24"/>
          <w:szCs w:val="24"/>
        </w:rPr>
        <w:t>, 2010, 301 s.</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WEILER, </w:t>
      </w:r>
      <w:proofErr w:type="spellStart"/>
      <w:r w:rsidRPr="00196764">
        <w:rPr>
          <w:rFonts w:ascii="Arial" w:hAnsi="Arial" w:cs="Arial"/>
          <w:sz w:val="24"/>
          <w:szCs w:val="24"/>
        </w:rPr>
        <w:t>Joseph</w:t>
      </w:r>
      <w:proofErr w:type="spellEnd"/>
      <w:r w:rsidRPr="00196764">
        <w:rPr>
          <w:rFonts w:ascii="Arial" w:hAnsi="Arial" w:cs="Arial"/>
          <w:color w:val="444444"/>
          <w:shd w:val="clear" w:color="auto" w:fill="FFFFFF"/>
        </w:rPr>
        <w:t xml:space="preserve"> </w:t>
      </w:r>
      <w:proofErr w:type="spellStart"/>
      <w:r w:rsidRPr="00196764">
        <w:rPr>
          <w:rFonts w:ascii="Arial" w:hAnsi="Arial" w:cs="Arial"/>
          <w:color w:val="000000" w:themeColor="text1"/>
          <w:sz w:val="24"/>
          <w:szCs w:val="24"/>
          <w:shd w:val="clear" w:color="auto" w:fill="FFFFFF"/>
        </w:rPr>
        <w:t>Halevi</w:t>
      </w:r>
      <w:proofErr w:type="spellEnd"/>
      <w:r w:rsidRPr="00196764">
        <w:rPr>
          <w:rFonts w:ascii="Arial" w:hAnsi="Arial" w:cs="Arial"/>
          <w:color w:val="000000" w:themeColor="text1"/>
          <w:sz w:val="24"/>
          <w:szCs w:val="24"/>
          <w:shd w:val="clear" w:color="auto" w:fill="FFFFFF"/>
        </w:rPr>
        <w:t xml:space="preserve"> </w:t>
      </w:r>
      <w:proofErr w:type="spellStart"/>
      <w:r w:rsidRPr="00196764">
        <w:rPr>
          <w:rFonts w:ascii="Arial" w:hAnsi="Arial" w:cs="Arial"/>
          <w:color w:val="000000" w:themeColor="text1"/>
          <w:sz w:val="24"/>
          <w:szCs w:val="24"/>
          <w:shd w:val="clear" w:color="auto" w:fill="FFFFFF"/>
        </w:rPr>
        <w:t>Horowitz</w:t>
      </w:r>
      <w:proofErr w:type="spellEnd"/>
      <w:r w:rsidRPr="00196764">
        <w:rPr>
          <w:rFonts w:ascii="Arial" w:hAnsi="Arial" w:cs="Arial"/>
          <w:sz w:val="24"/>
          <w:szCs w:val="24"/>
        </w:rPr>
        <w:t xml:space="preserve">.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Constitution</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of</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Europe</w:t>
      </w:r>
      <w:proofErr w:type="spellEnd"/>
      <w:r w:rsidRPr="00196764">
        <w:rPr>
          <w:rFonts w:ascii="Arial" w:hAnsi="Arial" w:cs="Arial"/>
          <w:i/>
          <w:sz w:val="24"/>
          <w:szCs w:val="24"/>
        </w:rPr>
        <w:t>.</w:t>
      </w:r>
      <w:r w:rsidRPr="00196764">
        <w:rPr>
          <w:rFonts w:ascii="Arial" w:hAnsi="Arial" w:cs="Arial"/>
          <w:sz w:val="24"/>
          <w:szCs w:val="24"/>
        </w:rPr>
        <w:t xml:space="preserve"> New York: Cambridge University </w:t>
      </w:r>
      <w:proofErr w:type="spellStart"/>
      <w:r w:rsidRPr="00196764">
        <w:rPr>
          <w:rFonts w:ascii="Arial" w:hAnsi="Arial" w:cs="Arial"/>
          <w:sz w:val="24"/>
          <w:szCs w:val="24"/>
        </w:rPr>
        <w:t>Press</w:t>
      </w:r>
      <w:proofErr w:type="spellEnd"/>
      <w:r w:rsidRPr="00196764">
        <w:rPr>
          <w:rFonts w:ascii="Arial" w:hAnsi="Arial" w:cs="Arial"/>
          <w:sz w:val="24"/>
          <w:szCs w:val="24"/>
        </w:rPr>
        <w:t>, 1999, 364 s.</w:t>
      </w:r>
    </w:p>
    <w:p w:rsidR="007945C5" w:rsidRDefault="007945C5" w:rsidP="007945C5">
      <w:pPr>
        <w:rPr>
          <w:rFonts w:ascii="Arial" w:hAnsi="Arial" w:cs="Arial"/>
          <w:sz w:val="24"/>
          <w:szCs w:val="24"/>
        </w:rPr>
      </w:pPr>
    </w:p>
    <w:p w:rsidR="000F212E" w:rsidRPr="00196764" w:rsidRDefault="000F212E" w:rsidP="007945C5">
      <w:pPr>
        <w:rPr>
          <w:rFonts w:ascii="Arial" w:hAnsi="Arial" w:cs="Arial"/>
          <w:sz w:val="24"/>
          <w:szCs w:val="24"/>
        </w:rPr>
      </w:pPr>
    </w:p>
    <w:p w:rsidR="007945C5" w:rsidRPr="00196764" w:rsidRDefault="007945C5" w:rsidP="007945C5">
      <w:pPr>
        <w:pStyle w:val="Nadpis2"/>
        <w:rPr>
          <w:rFonts w:cs="Arial"/>
        </w:rPr>
      </w:pPr>
      <w:bookmarkStart w:id="29" w:name="_Toc366148635"/>
      <w:r w:rsidRPr="00196764">
        <w:rPr>
          <w:rFonts w:cs="Arial"/>
        </w:rPr>
        <w:t>Odborné články</w:t>
      </w:r>
      <w:bookmarkEnd w:id="29"/>
    </w:p>
    <w:p w:rsidR="007945C5" w:rsidRPr="00196764" w:rsidRDefault="007945C5" w:rsidP="007945C5">
      <w:pPr>
        <w:rPr>
          <w:rFonts w:ascii="Arial" w:hAnsi="Arial" w:cs="Arial"/>
          <w:sz w:val="24"/>
          <w:szCs w:val="24"/>
        </w:rPr>
      </w:pPr>
      <w:r w:rsidRPr="00196764">
        <w:rPr>
          <w:rFonts w:ascii="Arial" w:hAnsi="Arial" w:cs="Arial"/>
          <w:sz w:val="24"/>
          <w:szCs w:val="24"/>
        </w:rPr>
        <w:t xml:space="preserve">BOBEK, Michal, KOMÁREK, Jan. Koho vážou rozhodnutí ESD o předběžných otázkách? – 1. část. </w:t>
      </w:r>
      <w:r w:rsidRPr="00196764">
        <w:rPr>
          <w:rFonts w:ascii="Arial" w:hAnsi="Arial" w:cs="Arial"/>
          <w:i/>
          <w:sz w:val="24"/>
          <w:szCs w:val="24"/>
        </w:rPr>
        <w:t>Právní rozhledy</w:t>
      </w:r>
      <w:r w:rsidRPr="00196764">
        <w:rPr>
          <w:rFonts w:ascii="Arial" w:hAnsi="Arial" w:cs="Arial"/>
          <w:sz w:val="24"/>
          <w:szCs w:val="24"/>
        </w:rPr>
        <w:t>, 2004, roč. 12, č. 19, s. 697 – 706.</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BOBEK, Michal, KOMÁREK, Jan, PASSER, Jan. Vyhnáni z rajské zahrady neodpovědnosti. </w:t>
      </w:r>
      <w:r w:rsidRPr="00196764">
        <w:rPr>
          <w:rFonts w:ascii="Arial" w:hAnsi="Arial" w:cs="Arial"/>
          <w:i/>
          <w:sz w:val="24"/>
          <w:szCs w:val="24"/>
        </w:rPr>
        <w:t>Soudce</w:t>
      </w:r>
      <w:r w:rsidRPr="00196764">
        <w:rPr>
          <w:rFonts w:ascii="Arial" w:hAnsi="Arial" w:cs="Arial"/>
          <w:sz w:val="24"/>
          <w:szCs w:val="24"/>
        </w:rPr>
        <w:t>, 2004, roč. 6, č. 9, s. 2 – 20.</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BOBEK, Michal. Které české soudy budou mít povinnost obracet se na Evropský soudní dvůr v rámci řízení o předběžné otázce? </w:t>
      </w:r>
      <w:r w:rsidRPr="00196764">
        <w:rPr>
          <w:rFonts w:ascii="Arial" w:hAnsi="Arial" w:cs="Arial"/>
          <w:i/>
          <w:sz w:val="24"/>
          <w:szCs w:val="24"/>
        </w:rPr>
        <w:t>Právní rozhledy</w:t>
      </w:r>
      <w:r w:rsidRPr="00196764">
        <w:rPr>
          <w:rFonts w:ascii="Arial" w:hAnsi="Arial" w:cs="Arial"/>
          <w:sz w:val="24"/>
          <w:szCs w:val="24"/>
        </w:rPr>
        <w:t>, 2004, roč. 12, č. 5, s. 173 – 180.</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BOBEK, Michal. Odpovědnost členského státu Evropské unie za akty moci soudní. </w:t>
      </w:r>
      <w:r w:rsidRPr="00196764">
        <w:rPr>
          <w:rFonts w:ascii="Arial" w:hAnsi="Arial" w:cs="Arial"/>
          <w:i/>
          <w:sz w:val="24"/>
          <w:szCs w:val="24"/>
        </w:rPr>
        <w:t>Časopis pro právní vědu a praxi</w:t>
      </w:r>
      <w:r w:rsidRPr="00196764">
        <w:rPr>
          <w:rFonts w:ascii="Arial" w:hAnsi="Arial" w:cs="Arial"/>
          <w:sz w:val="24"/>
          <w:szCs w:val="24"/>
        </w:rPr>
        <w:t>, 2003, roč. 11, č. 4, s. 303 – 318.</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JEŽEK, Mojmír. Soudní orgán ve smyslu čl. 234. </w:t>
      </w:r>
      <w:r w:rsidRPr="00196764">
        <w:rPr>
          <w:rFonts w:ascii="Arial" w:hAnsi="Arial" w:cs="Arial"/>
          <w:i/>
          <w:sz w:val="24"/>
          <w:szCs w:val="24"/>
        </w:rPr>
        <w:t>Evropské a mezinárodní právo</w:t>
      </w:r>
      <w:r w:rsidRPr="00196764">
        <w:rPr>
          <w:rFonts w:ascii="Arial" w:hAnsi="Arial" w:cs="Arial"/>
          <w:sz w:val="24"/>
          <w:szCs w:val="24"/>
        </w:rPr>
        <w:t>, 2004, roč. 13, č. 2, s. 12 – 16.</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KOMÁREK, Jan. „Velký hybatel“ – Evropský soudní dvůr a hledání vnitřního souladu právního řádu společenství. </w:t>
      </w:r>
      <w:r w:rsidRPr="00196764">
        <w:rPr>
          <w:rFonts w:ascii="Arial" w:hAnsi="Arial" w:cs="Arial"/>
          <w:i/>
          <w:sz w:val="24"/>
          <w:szCs w:val="24"/>
        </w:rPr>
        <w:t>Právník</w:t>
      </w:r>
      <w:r w:rsidRPr="00196764">
        <w:rPr>
          <w:rFonts w:ascii="Arial" w:hAnsi="Arial" w:cs="Arial"/>
          <w:sz w:val="24"/>
          <w:szCs w:val="24"/>
        </w:rPr>
        <w:t>, 2006, roč. 145, č. 5, s. 497 – 531.</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MALÍŘ, Jan. Rozsudek </w:t>
      </w:r>
      <w:proofErr w:type="spellStart"/>
      <w:r w:rsidRPr="00196764">
        <w:rPr>
          <w:rFonts w:ascii="Arial" w:hAnsi="Arial" w:cs="Arial"/>
          <w:sz w:val="24"/>
          <w:szCs w:val="24"/>
        </w:rPr>
        <w:t>Köbler</w:t>
      </w:r>
      <w:proofErr w:type="spellEnd"/>
      <w:r w:rsidRPr="00196764">
        <w:rPr>
          <w:rFonts w:ascii="Arial" w:hAnsi="Arial" w:cs="Arial"/>
          <w:sz w:val="24"/>
          <w:szCs w:val="24"/>
        </w:rPr>
        <w:t xml:space="preserve"> a odpovědnost členských států za porušení komunitárního práva výkonem soudní moci: první reakce. </w:t>
      </w:r>
      <w:r w:rsidRPr="00196764">
        <w:rPr>
          <w:rFonts w:ascii="Arial" w:hAnsi="Arial" w:cs="Arial"/>
          <w:i/>
          <w:sz w:val="24"/>
          <w:szCs w:val="24"/>
        </w:rPr>
        <w:t>Právní rozhledy, příloha Evropské právo</w:t>
      </w:r>
      <w:r w:rsidRPr="00196764">
        <w:rPr>
          <w:rFonts w:ascii="Arial" w:hAnsi="Arial" w:cs="Arial"/>
          <w:sz w:val="24"/>
          <w:szCs w:val="24"/>
        </w:rPr>
        <w:t xml:space="preserve">, 2003, </w:t>
      </w:r>
      <w:r w:rsidRPr="004E491F">
        <w:rPr>
          <w:rFonts w:ascii="Arial" w:hAnsi="Arial" w:cs="Arial"/>
          <w:sz w:val="24"/>
          <w:szCs w:val="24"/>
        </w:rPr>
        <w:t>roč. 11</w:t>
      </w:r>
      <w:r w:rsidRPr="00196764">
        <w:rPr>
          <w:rFonts w:ascii="Arial" w:hAnsi="Arial" w:cs="Arial"/>
          <w:sz w:val="24"/>
          <w:szCs w:val="24"/>
        </w:rPr>
        <w:t>, č. 12, s. 6 – 12.</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STEHLÍK, Václav. Postavení správních orgánů a pojem </w:t>
      </w:r>
      <w:r w:rsidRPr="00196764">
        <w:rPr>
          <w:rFonts w:ascii="Arial" w:hAnsi="Arial" w:cs="Arial"/>
          <w:i/>
          <w:sz w:val="24"/>
          <w:szCs w:val="24"/>
        </w:rPr>
        <w:t>„soud“</w:t>
      </w:r>
      <w:r w:rsidRPr="00196764">
        <w:rPr>
          <w:rFonts w:ascii="Arial" w:hAnsi="Arial" w:cs="Arial"/>
          <w:sz w:val="24"/>
          <w:szCs w:val="24"/>
        </w:rPr>
        <w:t xml:space="preserve"> v článku 234 Smlouvy ES. </w:t>
      </w:r>
      <w:r w:rsidRPr="00196764">
        <w:rPr>
          <w:rFonts w:ascii="Arial" w:hAnsi="Arial" w:cs="Arial"/>
          <w:i/>
          <w:sz w:val="24"/>
          <w:szCs w:val="24"/>
        </w:rPr>
        <w:t xml:space="preserve">Mezinárodní a srovnávací </w:t>
      </w:r>
      <w:r w:rsidRPr="004E491F">
        <w:rPr>
          <w:rFonts w:ascii="Arial" w:hAnsi="Arial" w:cs="Arial"/>
          <w:i/>
          <w:sz w:val="24"/>
          <w:szCs w:val="24"/>
        </w:rPr>
        <w:t>právní revue</w:t>
      </w:r>
      <w:r w:rsidRPr="004E491F">
        <w:rPr>
          <w:rFonts w:ascii="Arial" w:hAnsi="Arial" w:cs="Arial"/>
          <w:sz w:val="24"/>
          <w:szCs w:val="24"/>
        </w:rPr>
        <w:t>, 2004, roč. 3</w:t>
      </w:r>
      <w:r w:rsidRPr="00196764">
        <w:rPr>
          <w:rFonts w:ascii="Arial" w:hAnsi="Arial" w:cs="Arial"/>
          <w:sz w:val="24"/>
          <w:szCs w:val="24"/>
        </w:rPr>
        <w:t>, č. 12, s. 4 – 26.</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ŠTENCEL, Václav. Předběžná otázka jako prostředek nerespektování závazného právního názoru nadřízeného soudu. </w:t>
      </w:r>
      <w:r w:rsidRPr="00196764">
        <w:rPr>
          <w:rFonts w:ascii="Arial" w:hAnsi="Arial" w:cs="Arial"/>
          <w:i/>
          <w:sz w:val="24"/>
          <w:szCs w:val="24"/>
        </w:rPr>
        <w:t>Právní rozhledy</w:t>
      </w:r>
      <w:r w:rsidRPr="00196764">
        <w:rPr>
          <w:rFonts w:ascii="Arial" w:hAnsi="Arial" w:cs="Arial"/>
          <w:sz w:val="24"/>
          <w:szCs w:val="24"/>
        </w:rPr>
        <w:t xml:space="preserve">, 2010, </w:t>
      </w:r>
      <w:r w:rsidRPr="004E491F">
        <w:rPr>
          <w:rFonts w:ascii="Arial" w:hAnsi="Arial" w:cs="Arial"/>
          <w:sz w:val="24"/>
          <w:szCs w:val="24"/>
        </w:rPr>
        <w:t>roč. 18</w:t>
      </w:r>
      <w:r w:rsidRPr="00196764">
        <w:rPr>
          <w:rFonts w:ascii="Arial" w:hAnsi="Arial" w:cs="Arial"/>
          <w:sz w:val="24"/>
          <w:szCs w:val="24"/>
        </w:rPr>
        <w:t>, č. 22, s. 800 – 807.</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lang w:val="en-US"/>
        </w:rPr>
        <w:t xml:space="preserve">WATTEL, Peter. </w:t>
      </w:r>
      <w:proofErr w:type="spellStart"/>
      <w:r w:rsidRPr="00196764">
        <w:rPr>
          <w:rFonts w:ascii="Arial" w:hAnsi="Arial" w:cs="Arial"/>
          <w:sz w:val="24"/>
          <w:szCs w:val="24"/>
          <w:lang w:val="en-US"/>
        </w:rPr>
        <w:t>Köbler</w:t>
      </w:r>
      <w:proofErr w:type="spellEnd"/>
      <w:r w:rsidRPr="00196764">
        <w:rPr>
          <w:rFonts w:ascii="Arial" w:hAnsi="Arial" w:cs="Arial"/>
          <w:sz w:val="24"/>
          <w:szCs w:val="24"/>
          <w:lang w:val="en-US"/>
        </w:rPr>
        <w:t xml:space="preserve">, </w:t>
      </w:r>
      <w:proofErr w:type="spellStart"/>
      <w:r w:rsidRPr="00196764">
        <w:rPr>
          <w:rFonts w:ascii="Arial" w:hAnsi="Arial" w:cs="Arial"/>
          <w:sz w:val="24"/>
          <w:szCs w:val="24"/>
          <w:lang w:val="en-US"/>
        </w:rPr>
        <w:t>Cilfit</w:t>
      </w:r>
      <w:proofErr w:type="spellEnd"/>
      <w:r w:rsidRPr="00196764">
        <w:rPr>
          <w:rFonts w:ascii="Arial" w:hAnsi="Arial" w:cs="Arial"/>
          <w:sz w:val="24"/>
          <w:szCs w:val="24"/>
          <w:lang w:val="en-US"/>
        </w:rPr>
        <w:t xml:space="preserve"> and </w:t>
      </w:r>
      <w:proofErr w:type="spellStart"/>
      <w:r w:rsidRPr="00196764">
        <w:rPr>
          <w:rFonts w:ascii="Arial" w:hAnsi="Arial" w:cs="Arial"/>
          <w:sz w:val="24"/>
          <w:szCs w:val="24"/>
          <w:lang w:val="en-US"/>
        </w:rPr>
        <w:t>Welthgrove</w:t>
      </w:r>
      <w:proofErr w:type="spellEnd"/>
      <w:r w:rsidRPr="00196764">
        <w:rPr>
          <w:rFonts w:ascii="Arial" w:hAnsi="Arial" w:cs="Arial"/>
          <w:sz w:val="24"/>
          <w:szCs w:val="24"/>
          <w:lang w:val="en-US"/>
        </w:rPr>
        <w:t xml:space="preserve">: We can’t go on meeting like this. </w:t>
      </w:r>
      <w:r w:rsidRPr="00196764">
        <w:rPr>
          <w:rFonts w:ascii="Arial" w:hAnsi="Arial" w:cs="Arial"/>
          <w:i/>
          <w:sz w:val="24"/>
          <w:szCs w:val="24"/>
          <w:lang w:val="en-US"/>
        </w:rPr>
        <w:t>Common market law review</w:t>
      </w:r>
      <w:r w:rsidRPr="00196764">
        <w:rPr>
          <w:rFonts w:ascii="Arial" w:hAnsi="Arial" w:cs="Arial"/>
          <w:sz w:val="24"/>
          <w:szCs w:val="24"/>
          <w:lang w:val="en-US"/>
        </w:rPr>
        <w:t xml:space="preserve">, 2004, </w:t>
      </w:r>
      <w:proofErr w:type="spellStart"/>
      <w:r w:rsidRPr="005F315A">
        <w:rPr>
          <w:rFonts w:ascii="Arial" w:hAnsi="Arial" w:cs="Arial"/>
          <w:sz w:val="24"/>
          <w:szCs w:val="24"/>
          <w:lang w:val="en-US"/>
        </w:rPr>
        <w:t>roč</w:t>
      </w:r>
      <w:proofErr w:type="spellEnd"/>
      <w:r w:rsidRPr="005F315A">
        <w:rPr>
          <w:rFonts w:ascii="Arial" w:hAnsi="Arial" w:cs="Arial"/>
          <w:sz w:val="24"/>
          <w:szCs w:val="24"/>
          <w:lang w:val="en-US"/>
        </w:rPr>
        <w:t xml:space="preserve">. 41, č. 1, </w:t>
      </w:r>
      <w:r w:rsidRPr="00196764">
        <w:rPr>
          <w:rFonts w:ascii="Arial" w:hAnsi="Arial" w:cs="Arial"/>
          <w:sz w:val="24"/>
          <w:szCs w:val="24"/>
          <w:lang w:val="en-US"/>
        </w:rPr>
        <w:t>s. 177 – 190.</w:t>
      </w:r>
    </w:p>
    <w:p w:rsidR="007945C5" w:rsidRPr="00196764" w:rsidRDefault="007945C5" w:rsidP="007945C5">
      <w:pPr>
        <w:rPr>
          <w:rFonts w:ascii="Arial" w:hAnsi="Arial" w:cs="Arial"/>
          <w:sz w:val="24"/>
          <w:szCs w:val="24"/>
        </w:rPr>
      </w:pPr>
    </w:p>
    <w:p w:rsidR="007945C5" w:rsidRPr="00196764" w:rsidRDefault="007945C5" w:rsidP="007945C5">
      <w:pPr>
        <w:rPr>
          <w:rFonts w:ascii="Arial" w:hAnsi="Arial" w:cs="Arial"/>
          <w:sz w:val="24"/>
          <w:szCs w:val="24"/>
        </w:rPr>
      </w:pPr>
      <w:r w:rsidRPr="00196764">
        <w:rPr>
          <w:rFonts w:ascii="Arial" w:hAnsi="Arial" w:cs="Arial"/>
          <w:sz w:val="24"/>
          <w:szCs w:val="24"/>
        </w:rPr>
        <w:t xml:space="preserve">ZEMÁNEK, Jiří. Odpovědnost členského státu za škodu způsobenou jednotlivci rozhodnutím nejvyššího soudu. </w:t>
      </w:r>
      <w:r w:rsidRPr="00196764">
        <w:rPr>
          <w:rFonts w:ascii="Arial" w:hAnsi="Arial" w:cs="Arial"/>
          <w:i/>
          <w:sz w:val="24"/>
          <w:szCs w:val="24"/>
        </w:rPr>
        <w:t>Evropské a mezinárodní právo</w:t>
      </w:r>
      <w:r w:rsidRPr="00196764">
        <w:rPr>
          <w:rFonts w:ascii="Arial" w:hAnsi="Arial" w:cs="Arial"/>
          <w:sz w:val="24"/>
          <w:szCs w:val="24"/>
        </w:rPr>
        <w:t xml:space="preserve">, 2003, </w:t>
      </w:r>
      <w:r w:rsidRPr="005F315A">
        <w:rPr>
          <w:rFonts w:ascii="Arial" w:hAnsi="Arial" w:cs="Arial"/>
          <w:sz w:val="24"/>
          <w:szCs w:val="24"/>
        </w:rPr>
        <w:t>roč. 13,</w:t>
      </w:r>
      <w:r w:rsidRPr="00196764">
        <w:rPr>
          <w:rFonts w:ascii="Arial" w:hAnsi="Arial" w:cs="Arial"/>
          <w:sz w:val="24"/>
          <w:szCs w:val="24"/>
        </w:rPr>
        <w:t xml:space="preserve"> </w:t>
      </w:r>
      <w:proofErr w:type="gramStart"/>
      <w:r w:rsidRPr="00196764">
        <w:rPr>
          <w:rFonts w:ascii="Arial" w:hAnsi="Arial" w:cs="Arial"/>
          <w:sz w:val="24"/>
          <w:szCs w:val="24"/>
        </w:rPr>
        <w:t xml:space="preserve">č. 5, </w:t>
      </w:r>
      <w:r w:rsidR="00110B12">
        <w:rPr>
          <w:rFonts w:ascii="Arial" w:hAnsi="Arial" w:cs="Arial"/>
          <w:sz w:val="24"/>
          <w:szCs w:val="24"/>
        </w:rPr>
        <w:t xml:space="preserve">         </w:t>
      </w:r>
      <w:r w:rsidRPr="00196764">
        <w:rPr>
          <w:rFonts w:ascii="Arial" w:hAnsi="Arial" w:cs="Arial"/>
          <w:sz w:val="24"/>
          <w:szCs w:val="24"/>
        </w:rPr>
        <w:t>s.</w:t>
      </w:r>
      <w:proofErr w:type="gramEnd"/>
      <w:r w:rsidRPr="00196764">
        <w:rPr>
          <w:rFonts w:ascii="Arial" w:hAnsi="Arial" w:cs="Arial"/>
          <w:sz w:val="24"/>
          <w:szCs w:val="24"/>
        </w:rPr>
        <w:t xml:space="preserve"> 17 – 20.</w:t>
      </w:r>
    </w:p>
    <w:p w:rsidR="007945C5" w:rsidRDefault="007945C5" w:rsidP="007945C5">
      <w:pPr>
        <w:rPr>
          <w:rFonts w:ascii="Arial" w:hAnsi="Arial" w:cs="Arial"/>
          <w:sz w:val="24"/>
          <w:szCs w:val="24"/>
        </w:rPr>
      </w:pPr>
    </w:p>
    <w:p w:rsidR="000F212E" w:rsidRPr="00196764" w:rsidRDefault="000F212E" w:rsidP="007945C5">
      <w:pPr>
        <w:rPr>
          <w:rFonts w:ascii="Arial" w:hAnsi="Arial" w:cs="Arial"/>
          <w:sz w:val="24"/>
          <w:szCs w:val="24"/>
        </w:rPr>
      </w:pPr>
    </w:p>
    <w:p w:rsidR="000F212E" w:rsidRPr="00196764" w:rsidRDefault="000F212E" w:rsidP="000F212E">
      <w:pPr>
        <w:pStyle w:val="Nadpis2"/>
      </w:pPr>
      <w:bookmarkStart w:id="30" w:name="_Toc366148636"/>
      <w:r>
        <w:t>Právní předpisy</w:t>
      </w:r>
      <w:bookmarkEnd w:id="30"/>
    </w:p>
    <w:p w:rsidR="000F212E" w:rsidRDefault="000F212E" w:rsidP="000F212E">
      <w:pPr>
        <w:rPr>
          <w:rFonts w:ascii="Arial" w:hAnsi="Arial" w:cs="Arial"/>
          <w:color w:val="000000" w:themeColor="text1"/>
          <w:sz w:val="24"/>
          <w:szCs w:val="24"/>
          <w:shd w:val="clear" w:color="auto" w:fill="FFFFFF"/>
        </w:rPr>
      </w:pPr>
      <w:r w:rsidRPr="00CF2287">
        <w:rPr>
          <w:rStyle w:val="Zvraznn"/>
          <w:rFonts w:ascii="Arial" w:hAnsi="Arial" w:cs="Arial"/>
          <w:bCs/>
          <w:i w:val="0"/>
          <w:iCs w:val="0"/>
          <w:color w:val="000000" w:themeColor="text1"/>
          <w:sz w:val="24"/>
          <w:szCs w:val="24"/>
          <w:shd w:val="clear" w:color="auto" w:fill="FFFFFF"/>
        </w:rPr>
        <w:t xml:space="preserve">Smlouva o fungování Evropské unie. </w:t>
      </w:r>
      <w:proofErr w:type="spellStart"/>
      <w:r w:rsidRPr="00CF2287">
        <w:rPr>
          <w:rStyle w:val="Zvraznn"/>
          <w:rFonts w:ascii="Arial" w:hAnsi="Arial" w:cs="Arial"/>
          <w:bCs/>
          <w:i w:val="0"/>
          <w:iCs w:val="0"/>
          <w:color w:val="000000" w:themeColor="text1"/>
          <w:sz w:val="24"/>
          <w:szCs w:val="24"/>
          <w:shd w:val="clear" w:color="auto" w:fill="FFFFFF"/>
        </w:rPr>
        <w:t>Úř</w:t>
      </w:r>
      <w:proofErr w:type="spellEnd"/>
      <w:r w:rsidRPr="00CF2287">
        <w:rPr>
          <w:rStyle w:val="Zvraznn"/>
          <w:rFonts w:ascii="Arial" w:hAnsi="Arial" w:cs="Arial"/>
          <w:bCs/>
          <w:i w:val="0"/>
          <w:iCs w:val="0"/>
          <w:color w:val="000000" w:themeColor="text1"/>
          <w:sz w:val="24"/>
          <w:szCs w:val="24"/>
          <w:shd w:val="clear" w:color="auto" w:fill="FFFFFF"/>
        </w:rPr>
        <w:t xml:space="preserve">. </w:t>
      </w:r>
      <w:proofErr w:type="spellStart"/>
      <w:r w:rsidRPr="00CF2287">
        <w:rPr>
          <w:rStyle w:val="Zvraznn"/>
          <w:rFonts w:ascii="Arial" w:hAnsi="Arial" w:cs="Arial"/>
          <w:bCs/>
          <w:i w:val="0"/>
          <w:iCs w:val="0"/>
          <w:color w:val="000000" w:themeColor="text1"/>
          <w:sz w:val="24"/>
          <w:szCs w:val="24"/>
          <w:shd w:val="clear" w:color="auto" w:fill="FFFFFF"/>
        </w:rPr>
        <w:t>Věst</w:t>
      </w:r>
      <w:proofErr w:type="spellEnd"/>
      <w:r w:rsidRPr="00CF2287">
        <w:rPr>
          <w:rStyle w:val="Zvraznn"/>
          <w:rFonts w:ascii="Arial" w:hAnsi="Arial" w:cs="Arial"/>
          <w:bCs/>
          <w:i w:val="0"/>
          <w:iCs w:val="0"/>
          <w:color w:val="000000" w:themeColor="text1"/>
          <w:sz w:val="24"/>
          <w:szCs w:val="24"/>
          <w:shd w:val="clear" w:color="auto" w:fill="FFFFFF"/>
        </w:rPr>
        <w:t>. C 326,</w:t>
      </w:r>
      <w:r w:rsidRPr="00CF2287">
        <w:rPr>
          <w:rFonts w:ascii="Arial" w:hAnsi="Arial" w:cs="Arial"/>
          <w:color w:val="000000" w:themeColor="text1"/>
          <w:sz w:val="24"/>
          <w:szCs w:val="24"/>
          <w:shd w:val="clear" w:color="auto" w:fill="FFFFFF"/>
        </w:rPr>
        <w:t xml:space="preserve"> 26. října 2012, s. 47 a </w:t>
      </w:r>
      <w:proofErr w:type="spellStart"/>
      <w:r w:rsidRPr="00CF2287">
        <w:rPr>
          <w:rFonts w:ascii="Arial" w:hAnsi="Arial" w:cs="Arial"/>
          <w:color w:val="000000" w:themeColor="text1"/>
          <w:sz w:val="24"/>
          <w:szCs w:val="24"/>
          <w:shd w:val="clear" w:color="auto" w:fill="FFFFFF"/>
        </w:rPr>
        <w:t>násl</w:t>
      </w:r>
      <w:proofErr w:type="spellEnd"/>
      <w:r w:rsidRPr="00CF2287">
        <w:rPr>
          <w:rFonts w:ascii="Arial" w:hAnsi="Arial" w:cs="Arial"/>
          <w:color w:val="000000" w:themeColor="text1"/>
          <w:sz w:val="24"/>
          <w:szCs w:val="24"/>
          <w:shd w:val="clear" w:color="auto" w:fill="FFFFFF"/>
        </w:rPr>
        <w:t>.</w:t>
      </w:r>
    </w:p>
    <w:p w:rsidR="000F212E" w:rsidRDefault="000F212E" w:rsidP="000F212E">
      <w:pPr>
        <w:rPr>
          <w:rFonts w:ascii="Arial" w:hAnsi="Arial" w:cs="Arial"/>
          <w:color w:val="000000" w:themeColor="text1"/>
          <w:sz w:val="24"/>
          <w:szCs w:val="24"/>
          <w:shd w:val="clear" w:color="auto" w:fill="FFFFFF"/>
        </w:rPr>
      </w:pPr>
    </w:p>
    <w:p w:rsidR="000F212E" w:rsidRPr="00196764" w:rsidRDefault="000F212E" w:rsidP="000F212E">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Jednací řád Soudního dvora. </w:t>
      </w:r>
      <w:proofErr w:type="spellStart"/>
      <w:r>
        <w:rPr>
          <w:rFonts w:ascii="Arial" w:hAnsi="Arial" w:cs="Arial"/>
          <w:color w:val="000000" w:themeColor="text1"/>
          <w:sz w:val="24"/>
          <w:szCs w:val="24"/>
          <w:shd w:val="clear" w:color="auto" w:fill="FFFFFF"/>
        </w:rPr>
        <w:t>Úř</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Věst</w:t>
      </w:r>
      <w:proofErr w:type="spellEnd"/>
      <w:r>
        <w:rPr>
          <w:rFonts w:ascii="Arial" w:hAnsi="Arial" w:cs="Arial"/>
          <w:color w:val="000000" w:themeColor="text1"/>
          <w:sz w:val="24"/>
          <w:szCs w:val="24"/>
          <w:shd w:val="clear" w:color="auto" w:fill="FFFFFF"/>
        </w:rPr>
        <w:t xml:space="preserve">. C 337, 6. listopadu 2012, s. 1 a </w:t>
      </w:r>
      <w:proofErr w:type="spellStart"/>
      <w:r>
        <w:rPr>
          <w:rFonts w:ascii="Arial" w:hAnsi="Arial" w:cs="Arial"/>
          <w:color w:val="000000" w:themeColor="text1"/>
          <w:sz w:val="24"/>
          <w:szCs w:val="24"/>
          <w:shd w:val="clear" w:color="auto" w:fill="FFFFFF"/>
        </w:rPr>
        <w:t>násl</w:t>
      </w:r>
      <w:proofErr w:type="spellEnd"/>
      <w:r>
        <w:rPr>
          <w:rFonts w:ascii="Arial" w:hAnsi="Arial" w:cs="Arial"/>
          <w:color w:val="000000" w:themeColor="text1"/>
          <w:sz w:val="24"/>
          <w:szCs w:val="24"/>
          <w:shd w:val="clear" w:color="auto" w:fill="FFFFFF"/>
        </w:rPr>
        <w:t>.</w:t>
      </w:r>
    </w:p>
    <w:p w:rsidR="00545323" w:rsidRPr="00196764" w:rsidRDefault="00545323" w:rsidP="00545323">
      <w:pPr>
        <w:pStyle w:val="Nadpis2"/>
        <w:rPr>
          <w:rFonts w:cs="Arial"/>
        </w:rPr>
      </w:pPr>
      <w:bookmarkStart w:id="31" w:name="_Toc366148637"/>
      <w:r w:rsidRPr="00196764">
        <w:rPr>
          <w:rFonts w:cs="Arial"/>
        </w:rPr>
        <w:lastRenderedPageBreak/>
        <w:t>Judikatura Soudního dvora</w:t>
      </w:r>
      <w:bookmarkEnd w:id="31"/>
    </w:p>
    <w:p w:rsidR="00F37D23" w:rsidRPr="00196764" w:rsidRDefault="00F37D23" w:rsidP="008063B3">
      <w:pPr>
        <w:pStyle w:val="Textpoznpodarou"/>
        <w:spacing w:line="360" w:lineRule="auto"/>
        <w:rPr>
          <w:rFonts w:ascii="Arial" w:hAnsi="Arial" w:cs="Arial"/>
          <w:color w:val="000000" w:themeColor="text1"/>
          <w:sz w:val="24"/>
          <w:szCs w:val="24"/>
          <w:shd w:val="clear" w:color="auto" w:fill="FFFFFF"/>
        </w:rPr>
      </w:pPr>
      <w:r w:rsidRPr="00196764">
        <w:rPr>
          <w:rFonts w:ascii="Arial" w:hAnsi="Arial" w:cs="Arial"/>
          <w:color w:val="000000" w:themeColor="text1"/>
          <w:sz w:val="24"/>
          <w:szCs w:val="24"/>
          <w:shd w:val="clear" w:color="auto" w:fill="FFFFFF"/>
        </w:rPr>
        <w:t xml:space="preserve">Rozsudek ze dne 16. prosince 1960, </w:t>
      </w:r>
      <w:proofErr w:type="spellStart"/>
      <w:r w:rsidRPr="008E143D">
        <w:rPr>
          <w:rFonts w:ascii="Arial" w:hAnsi="Arial" w:cs="Arial"/>
          <w:i/>
          <w:color w:val="000000" w:themeColor="text1"/>
          <w:sz w:val="24"/>
          <w:szCs w:val="24"/>
        </w:rPr>
        <w:t>Humblet</w:t>
      </w:r>
      <w:proofErr w:type="spellEnd"/>
      <w:r w:rsidRPr="008E143D">
        <w:rPr>
          <w:rStyle w:val="apple-converted-space"/>
          <w:rFonts w:ascii="Arial" w:hAnsi="Arial" w:cs="Arial"/>
          <w:i/>
          <w:color w:val="000000" w:themeColor="text1"/>
          <w:sz w:val="24"/>
          <w:szCs w:val="24"/>
          <w:shd w:val="clear" w:color="auto" w:fill="FFFFFF"/>
        </w:rPr>
        <w:t> </w:t>
      </w:r>
      <w:r w:rsidR="008E143D" w:rsidRPr="008E143D">
        <w:rPr>
          <w:rFonts w:ascii="Arial" w:hAnsi="Arial" w:cs="Arial"/>
          <w:i/>
          <w:color w:val="000000" w:themeColor="text1"/>
          <w:sz w:val="24"/>
          <w:szCs w:val="24"/>
          <w:shd w:val="clear" w:color="auto" w:fill="FFFFFF"/>
        </w:rPr>
        <w:t xml:space="preserve">v. </w:t>
      </w:r>
      <w:proofErr w:type="spellStart"/>
      <w:r w:rsidR="008E143D" w:rsidRPr="008E143D">
        <w:rPr>
          <w:rFonts w:ascii="Arial" w:hAnsi="Arial" w:cs="Arial"/>
          <w:i/>
          <w:color w:val="000000" w:themeColor="text1"/>
          <w:sz w:val="24"/>
          <w:szCs w:val="24"/>
          <w:shd w:val="clear" w:color="auto" w:fill="FFFFFF"/>
        </w:rPr>
        <w:t>Belgian</w:t>
      </w:r>
      <w:proofErr w:type="spellEnd"/>
      <w:r w:rsidR="008E143D" w:rsidRPr="008E143D">
        <w:rPr>
          <w:rFonts w:ascii="Arial" w:hAnsi="Arial" w:cs="Arial"/>
          <w:i/>
          <w:color w:val="000000" w:themeColor="text1"/>
          <w:sz w:val="24"/>
          <w:szCs w:val="24"/>
          <w:shd w:val="clear" w:color="auto" w:fill="FFFFFF"/>
        </w:rPr>
        <w:t xml:space="preserve"> </w:t>
      </w:r>
      <w:proofErr w:type="spellStart"/>
      <w:r w:rsidR="008E143D" w:rsidRPr="008E143D">
        <w:rPr>
          <w:rFonts w:ascii="Arial" w:hAnsi="Arial" w:cs="Arial"/>
          <w:i/>
          <w:color w:val="000000" w:themeColor="text1"/>
          <w:sz w:val="24"/>
          <w:szCs w:val="24"/>
          <w:shd w:val="clear" w:color="auto" w:fill="FFFFFF"/>
        </w:rPr>
        <w:t>State</w:t>
      </w:r>
      <w:proofErr w:type="spellEnd"/>
      <w:r w:rsidR="00BE74DA" w:rsidRPr="00196764">
        <w:rPr>
          <w:rFonts w:ascii="Arial" w:hAnsi="Arial" w:cs="Arial"/>
          <w:color w:val="000000" w:themeColor="text1"/>
          <w:sz w:val="24"/>
          <w:szCs w:val="24"/>
          <w:shd w:val="clear" w:color="auto" w:fill="FFFFFF"/>
        </w:rPr>
        <w:t>, C-</w:t>
      </w:r>
      <w:r w:rsidR="00BE74DA" w:rsidRPr="00196764">
        <w:rPr>
          <w:rFonts w:ascii="Arial" w:hAnsi="Arial" w:cs="Arial"/>
          <w:color w:val="000000" w:themeColor="text1"/>
          <w:sz w:val="24"/>
          <w:szCs w:val="24"/>
        </w:rPr>
        <w:t>6/60</w:t>
      </w:r>
      <w:r w:rsidR="00AB4EE7" w:rsidRPr="00196764">
        <w:rPr>
          <w:rFonts w:ascii="Arial" w:hAnsi="Arial" w:cs="Arial"/>
          <w:color w:val="000000" w:themeColor="text1"/>
          <w:sz w:val="24"/>
          <w:szCs w:val="24"/>
          <w:shd w:val="clear" w:color="auto" w:fill="FFFFFF"/>
        </w:rPr>
        <w:t>, ECR</w:t>
      </w:r>
      <w:r w:rsidRPr="00196764">
        <w:rPr>
          <w:rFonts w:ascii="Arial" w:hAnsi="Arial" w:cs="Arial"/>
          <w:color w:val="000000" w:themeColor="text1"/>
          <w:sz w:val="24"/>
          <w:szCs w:val="24"/>
          <w:shd w:val="clear" w:color="auto" w:fill="FFFFFF"/>
        </w:rPr>
        <w:t xml:space="preserve"> 559.</w:t>
      </w:r>
    </w:p>
    <w:p w:rsidR="00F37D23" w:rsidRPr="00196764" w:rsidRDefault="00F37D23" w:rsidP="008063B3">
      <w:pPr>
        <w:pStyle w:val="Textpoznpodarou"/>
        <w:spacing w:line="360" w:lineRule="auto"/>
        <w:rPr>
          <w:rFonts w:ascii="Arial" w:hAnsi="Arial" w:cs="Arial"/>
          <w:color w:val="000000" w:themeColor="text1"/>
          <w:sz w:val="24"/>
          <w:szCs w:val="24"/>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5. února 1963, </w:t>
      </w:r>
      <w:r w:rsidR="008E143D">
        <w:rPr>
          <w:rFonts w:ascii="Arial" w:hAnsi="Arial" w:cs="Arial"/>
          <w:i/>
          <w:sz w:val="24"/>
          <w:szCs w:val="24"/>
        </w:rPr>
        <w:t xml:space="preserve">Van </w:t>
      </w:r>
      <w:proofErr w:type="spellStart"/>
      <w:r w:rsidR="008E143D">
        <w:rPr>
          <w:rFonts w:ascii="Arial" w:hAnsi="Arial" w:cs="Arial"/>
          <w:i/>
          <w:sz w:val="24"/>
          <w:szCs w:val="24"/>
        </w:rPr>
        <w:t>Gend</w:t>
      </w:r>
      <w:proofErr w:type="spellEnd"/>
      <w:r w:rsidR="008E143D">
        <w:rPr>
          <w:rFonts w:ascii="Arial" w:hAnsi="Arial" w:cs="Arial"/>
          <w:i/>
          <w:sz w:val="24"/>
          <w:szCs w:val="24"/>
        </w:rPr>
        <w:t xml:space="preserve"> </w:t>
      </w:r>
      <w:proofErr w:type="spellStart"/>
      <w:r w:rsidR="008E143D">
        <w:rPr>
          <w:rFonts w:ascii="Arial" w:hAnsi="Arial" w:cs="Arial"/>
          <w:i/>
          <w:sz w:val="24"/>
          <w:szCs w:val="24"/>
        </w:rPr>
        <w:t>en</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Loos</w:t>
      </w:r>
      <w:proofErr w:type="spellEnd"/>
      <w:r w:rsidRPr="00196764">
        <w:rPr>
          <w:rFonts w:ascii="Arial" w:hAnsi="Arial" w:cs="Arial"/>
          <w:i/>
          <w:sz w:val="24"/>
          <w:szCs w:val="24"/>
        </w:rPr>
        <w:t xml:space="preserve"> v. </w:t>
      </w:r>
      <w:proofErr w:type="spellStart"/>
      <w:r w:rsidR="008E143D">
        <w:rPr>
          <w:rFonts w:ascii="Arial" w:hAnsi="Arial" w:cs="Arial"/>
          <w:i/>
          <w:sz w:val="24"/>
          <w:szCs w:val="24"/>
        </w:rPr>
        <w:t>Administratie</w:t>
      </w:r>
      <w:proofErr w:type="spellEnd"/>
      <w:r w:rsidR="00E7790D">
        <w:rPr>
          <w:rFonts w:ascii="Arial" w:hAnsi="Arial" w:cs="Arial"/>
          <w:i/>
          <w:sz w:val="24"/>
          <w:szCs w:val="24"/>
        </w:rPr>
        <w:t xml:space="preserve"> der </w:t>
      </w:r>
      <w:proofErr w:type="spellStart"/>
      <w:r w:rsidR="00E7790D">
        <w:rPr>
          <w:rFonts w:ascii="Arial" w:hAnsi="Arial" w:cs="Arial"/>
          <w:i/>
          <w:sz w:val="24"/>
          <w:szCs w:val="24"/>
        </w:rPr>
        <w:t>Balastingen</w:t>
      </w:r>
      <w:proofErr w:type="spellEnd"/>
      <w:r w:rsidR="00BE74DA" w:rsidRPr="00196764">
        <w:rPr>
          <w:rFonts w:ascii="Arial" w:hAnsi="Arial" w:cs="Arial"/>
          <w:i/>
          <w:sz w:val="24"/>
          <w:szCs w:val="24"/>
        </w:rPr>
        <w:t>,</w:t>
      </w:r>
      <w:r w:rsidR="00BE74DA" w:rsidRPr="00196764">
        <w:rPr>
          <w:rFonts w:ascii="Arial" w:hAnsi="Arial" w:cs="Arial"/>
          <w:sz w:val="24"/>
          <w:szCs w:val="24"/>
        </w:rPr>
        <w:t xml:space="preserve"> C-26/62</w:t>
      </w:r>
      <w:r w:rsidR="00AB4EE7" w:rsidRPr="00196764">
        <w:rPr>
          <w:rFonts w:ascii="Arial" w:hAnsi="Arial" w:cs="Arial"/>
          <w:sz w:val="24"/>
          <w:szCs w:val="24"/>
        </w:rPr>
        <w:t>, ERC</w:t>
      </w:r>
      <w:r w:rsidRPr="00196764">
        <w:rPr>
          <w:rFonts w:ascii="Arial" w:hAnsi="Arial" w:cs="Arial"/>
          <w:sz w:val="24"/>
          <w:szCs w:val="24"/>
        </w:rPr>
        <w:t xml:space="preserve"> 1.</w:t>
      </w:r>
    </w:p>
    <w:p w:rsidR="00F37D23" w:rsidRPr="00196764" w:rsidRDefault="00F37D23" w:rsidP="008063B3">
      <w:pPr>
        <w:rPr>
          <w:rFonts w:ascii="Arial" w:hAnsi="Arial" w:cs="Arial"/>
          <w:sz w:val="24"/>
          <w:szCs w:val="24"/>
        </w:rPr>
      </w:pPr>
    </w:p>
    <w:p w:rsidR="00F37D23" w:rsidRPr="00196764" w:rsidRDefault="00F37D23" w:rsidP="008063B3">
      <w:pPr>
        <w:rPr>
          <w:rFonts w:ascii="Arial" w:hAnsi="Arial" w:cs="Arial"/>
          <w:color w:val="222222"/>
          <w:sz w:val="24"/>
          <w:szCs w:val="24"/>
          <w:shd w:val="clear" w:color="auto" w:fill="FFFFFF"/>
        </w:rPr>
      </w:pPr>
      <w:r w:rsidRPr="00196764">
        <w:rPr>
          <w:rFonts w:ascii="Arial" w:hAnsi="Arial" w:cs="Arial"/>
          <w:sz w:val="24"/>
          <w:szCs w:val="24"/>
        </w:rPr>
        <w:t xml:space="preserve">Rozsudek ze dne 27. března 1963, </w:t>
      </w:r>
      <w:proofErr w:type="spellStart"/>
      <w:r w:rsidRPr="00196764">
        <w:rPr>
          <w:rFonts w:ascii="Arial" w:hAnsi="Arial" w:cs="Arial"/>
          <w:i/>
          <w:sz w:val="24"/>
          <w:szCs w:val="24"/>
        </w:rPr>
        <w:t>Da</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Costa</w:t>
      </w:r>
      <w:proofErr w:type="spellEnd"/>
      <w:r w:rsidRPr="00196764">
        <w:rPr>
          <w:rFonts w:ascii="Arial" w:hAnsi="Arial" w:cs="Arial"/>
          <w:i/>
          <w:color w:val="222222"/>
          <w:sz w:val="24"/>
          <w:szCs w:val="24"/>
          <w:shd w:val="clear" w:color="auto" w:fill="FFFFFF"/>
        </w:rPr>
        <w:t xml:space="preserve"> </w:t>
      </w:r>
      <w:r w:rsidRPr="00196764">
        <w:rPr>
          <w:rStyle w:val="apple-converted-space"/>
          <w:rFonts w:ascii="Arial" w:hAnsi="Arial" w:cs="Arial"/>
          <w:i/>
          <w:color w:val="222222"/>
          <w:sz w:val="24"/>
          <w:szCs w:val="24"/>
          <w:shd w:val="clear" w:color="auto" w:fill="FFFFFF"/>
        </w:rPr>
        <w:t> </w:t>
      </w:r>
      <w:proofErr w:type="spellStart"/>
      <w:r w:rsidRPr="00196764">
        <w:rPr>
          <w:rFonts w:ascii="Arial" w:hAnsi="Arial" w:cs="Arial"/>
          <w:i/>
          <w:color w:val="222222"/>
          <w:sz w:val="24"/>
          <w:szCs w:val="24"/>
          <w:shd w:val="clear" w:color="auto" w:fill="FFFFFF"/>
        </w:rPr>
        <w:t>en</w:t>
      </w:r>
      <w:proofErr w:type="spellEnd"/>
      <w:r w:rsidRPr="00196764">
        <w:rPr>
          <w:rFonts w:ascii="Arial" w:hAnsi="Arial" w:cs="Arial"/>
          <w:i/>
          <w:color w:val="222222"/>
          <w:sz w:val="24"/>
          <w:szCs w:val="24"/>
          <w:shd w:val="clear" w:color="auto" w:fill="FFFFFF"/>
        </w:rPr>
        <w:t xml:space="preserve"> </w:t>
      </w:r>
      <w:proofErr w:type="spellStart"/>
      <w:r w:rsidRPr="00196764">
        <w:rPr>
          <w:rFonts w:ascii="Arial" w:hAnsi="Arial" w:cs="Arial"/>
          <w:i/>
          <w:color w:val="222222"/>
          <w:sz w:val="24"/>
          <w:szCs w:val="24"/>
          <w:shd w:val="clear" w:color="auto" w:fill="FFFFFF"/>
        </w:rPr>
        <w:t>Schaake</w:t>
      </w:r>
      <w:proofErr w:type="spellEnd"/>
      <w:r w:rsidRPr="00196764">
        <w:rPr>
          <w:rFonts w:ascii="Arial" w:hAnsi="Arial" w:cs="Arial"/>
          <w:i/>
          <w:color w:val="222222"/>
          <w:sz w:val="24"/>
          <w:szCs w:val="24"/>
          <w:shd w:val="clear" w:color="auto" w:fill="FFFFFF"/>
        </w:rPr>
        <w:t xml:space="preserve"> NV</w:t>
      </w:r>
      <w:r w:rsidR="00E7790D">
        <w:rPr>
          <w:rFonts w:ascii="Arial" w:hAnsi="Arial" w:cs="Arial"/>
          <w:i/>
          <w:color w:val="222222"/>
          <w:sz w:val="24"/>
          <w:szCs w:val="24"/>
          <w:shd w:val="clear" w:color="auto" w:fill="FFFFFF"/>
        </w:rPr>
        <w:t xml:space="preserve"> </w:t>
      </w:r>
      <w:proofErr w:type="spellStart"/>
      <w:r w:rsidR="00E7790D">
        <w:rPr>
          <w:rFonts w:ascii="Arial" w:hAnsi="Arial" w:cs="Arial"/>
          <w:i/>
          <w:color w:val="222222"/>
          <w:sz w:val="24"/>
          <w:szCs w:val="24"/>
          <w:shd w:val="clear" w:color="auto" w:fill="FFFFFF"/>
        </w:rPr>
        <w:t>and</w:t>
      </w:r>
      <w:proofErr w:type="spellEnd"/>
      <w:r w:rsidR="00E7790D">
        <w:rPr>
          <w:rFonts w:ascii="Arial" w:hAnsi="Arial" w:cs="Arial"/>
          <w:i/>
          <w:color w:val="222222"/>
          <w:sz w:val="24"/>
          <w:szCs w:val="24"/>
          <w:shd w:val="clear" w:color="auto" w:fill="FFFFFF"/>
        </w:rPr>
        <w:t xml:space="preserve"> </w:t>
      </w:r>
      <w:proofErr w:type="spellStart"/>
      <w:r w:rsidR="00E7790D">
        <w:rPr>
          <w:rFonts w:ascii="Arial" w:hAnsi="Arial" w:cs="Arial"/>
          <w:i/>
          <w:color w:val="222222"/>
          <w:sz w:val="24"/>
          <w:szCs w:val="24"/>
          <w:shd w:val="clear" w:color="auto" w:fill="FFFFFF"/>
        </w:rPr>
        <w:t>Others</w:t>
      </w:r>
      <w:proofErr w:type="spellEnd"/>
      <w:r w:rsidRPr="00196764">
        <w:rPr>
          <w:rFonts w:ascii="Arial" w:hAnsi="Arial" w:cs="Arial"/>
          <w:i/>
          <w:color w:val="222222"/>
          <w:sz w:val="24"/>
          <w:szCs w:val="24"/>
          <w:shd w:val="clear" w:color="auto" w:fill="FFFFFF"/>
        </w:rPr>
        <w:t xml:space="preserve"> v. </w:t>
      </w:r>
      <w:proofErr w:type="spellStart"/>
      <w:r w:rsidR="00E7790D">
        <w:rPr>
          <w:rFonts w:ascii="Arial" w:hAnsi="Arial" w:cs="Arial"/>
          <w:i/>
          <w:color w:val="222222"/>
          <w:sz w:val="24"/>
          <w:szCs w:val="24"/>
          <w:shd w:val="clear" w:color="auto" w:fill="FFFFFF"/>
        </w:rPr>
        <w:t>Administratie</w:t>
      </w:r>
      <w:proofErr w:type="spellEnd"/>
      <w:r w:rsidR="00E7790D">
        <w:rPr>
          <w:rFonts w:ascii="Arial" w:hAnsi="Arial" w:cs="Arial"/>
          <w:i/>
          <w:color w:val="222222"/>
          <w:sz w:val="24"/>
          <w:szCs w:val="24"/>
          <w:shd w:val="clear" w:color="auto" w:fill="FFFFFF"/>
        </w:rPr>
        <w:t xml:space="preserve"> der </w:t>
      </w:r>
      <w:proofErr w:type="spellStart"/>
      <w:r w:rsidR="00E7790D">
        <w:rPr>
          <w:rFonts w:ascii="Arial" w:hAnsi="Arial" w:cs="Arial"/>
          <w:i/>
          <w:color w:val="222222"/>
          <w:sz w:val="24"/>
          <w:szCs w:val="24"/>
          <w:shd w:val="clear" w:color="auto" w:fill="FFFFFF"/>
        </w:rPr>
        <w:t>Belastingen</w:t>
      </w:r>
      <w:proofErr w:type="spellEnd"/>
      <w:r w:rsidR="00BE74DA" w:rsidRPr="00196764">
        <w:rPr>
          <w:rFonts w:ascii="Arial" w:hAnsi="Arial" w:cs="Arial"/>
          <w:i/>
          <w:color w:val="222222"/>
          <w:sz w:val="24"/>
          <w:szCs w:val="24"/>
          <w:shd w:val="clear" w:color="auto" w:fill="FFFFFF"/>
        </w:rPr>
        <w:t>,</w:t>
      </w:r>
      <w:r w:rsidR="00BE74DA" w:rsidRPr="00196764">
        <w:rPr>
          <w:rFonts w:ascii="Arial" w:hAnsi="Arial" w:cs="Arial"/>
          <w:color w:val="222222"/>
          <w:sz w:val="24"/>
          <w:szCs w:val="24"/>
          <w:shd w:val="clear" w:color="auto" w:fill="FFFFFF"/>
        </w:rPr>
        <w:t xml:space="preserve"> </w:t>
      </w:r>
      <w:r w:rsidR="00E7790D">
        <w:rPr>
          <w:rFonts w:ascii="Arial" w:hAnsi="Arial" w:cs="Arial"/>
          <w:sz w:val="24"/>
          <w:szCs w:val="24"/>
        </w:rPr>
        <w:t>C-28</w:t>
      </w:r>
      <w:r w:rsidR="00BE74DA" w:rsidRPr="00196764">
        <w:rPr>
          <w:rFonts w:ascii="Arial" w:hAnsi="Arial" w:cs="Arial"/>
          <w:sz w:val="24"/>
          <w:szCs w:val="24"/>
        </w:rPr>
        <w:t>/62</w:t>
      </w:r>
      <w:r w:rsidR="00AB4EE7" w:rsidRPr="00196764">
        <w:rPr>
          <w:rFonts w:ascii="Arial" w:hAnsi="Arial" w:cs="Arial"/>
          <w:color w:val="222222"/>
          <w:sz w:val="24"/>
          <w:szCs w:val="24"/>
          <w:shd w:val="clear" w:color="auto" w:fill="FFFFFF"/>
        </w:rPr>
        <w:t>, ECR</w:t>
      </w:r>
      <w:r w:rsidRPr="00196764">
        <w:rPr>
          <w:rFonts w:ascii="Arial" w:hAnsi="Arial" w:cs="Arial"/>
          <w:color w:val="222222"/>
          <w:sz w:val="24"/>
          <w:szCs w:val="24"/>
          <w:shd w:val="clear" w:color="auto" w:fill="FFFFFF"/>
        </w:rPr>
        <w:t xml:space="preserve"> 31.</w:t>
      </w:r>
    </w:p>
    <w:p w:rsidR="00F37D23" w:rsidRPr="00196764" w:rsidRDefault="00F37D23" w:rsidP="008063B3">
      <w:pPr>
        <w:rPr>
          <w:rFonts w:ascii="Arial" w:hAnsi="Arial" w:cs="Arial"/>
          <w:color w:val="222222"/>
          <w:sz w:val="24"/>
          <w:szCs w:val="24"/>
          <w:shd w:val="clear" w:color="auto" w:fill="FFFFFF"/>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15. července 1964, </w:t>
      </w:r>
      <w:proofErr w:type="spellStart"/>
      <w:r w:rsidRPr="00196764">
        <w:rPr>
          <w:rFonts w:ascii="Arial" w:hAnsi="Arial" w:cs="Arial"/>
          <w:i/>
          <w:sz w:val="24"/>
          <w:szCs w:val="24"/>
        </w:rPr>
        <w:t>Costa</w:t>
      </w:r>
      <w:proofErr w:type="spellEnd"/>
      <w:r w:rsidRPr="00196764">
        <w:rPr>
          <w:rFonts w:ascii="Arial" w:hAnsi="Arial" w:cs="Arial"/>
          <w:i/>
          <w:sz w:val="24"/>
          <w:szCs w:val="24"/>
        </w:rPr>
        <w:t xml:space="preserve"> v. E</w:t>
      </w:r>
      <w:r w:rsidR="00E7790D">
        <w:rPr>
          <w:rFonts w:ascii="Arial" w:hAnsi="Arial" w:cs="Arial"/>
          <w:i/>
          <w:sz w:val="24"/>
          <w:szCs w:val="24"/>
        </w:rPr>
        <w:t>.</w:t>
      </w:r>
      <w:proofErr w:type="gramStart"/>
      <w:r w:rsidR="00E7790D">
        <w:rPr>
          <w:rFonts w:ascii="Arial" w:hAnsi="Arial" w:cs="Arial"/>
          <w:i/>
          <w:sz w:val="24"/>
          <w:szCs w:val="24"/>
        </w:rPr>
        <w:t>N.E.L.</w:t>
      </w:r>
      <w:proofErr w:type="gramEnd"/>
      <w:r w:rsidR="00BE74DA" w:rsidRPr="00196764">
        <w:rPr>
          <w:rFonts w:ascii="Arial" w:hAnsi="Arial" w:cs="Arial"/>
          <w:i/>
          <w:sz w:val="24"/>
          <w:szCs w:val="24"/>
        </w:rPr>
        <w:t>,</w:t>
      </w:r>
      <w:r w:rsidR="00BE74DA" w:rsidRPr="00196764">
        <w:rPr>
          <w:rFonts w:ascii="Arial" w:hAnsi="Arial" w:cs="Arial"/>
          <w:sz w:val="24"/>
          <w:szCs w:val="24"/>
        </w:rPr>
        <w:t xml:space="preserve"> C-6/64</w:t>
      </w:r>
      <w:r w:rsidR="00AB4EE7" w:rsidRPr="00196764">
        <w:rPr>
          <w:rFonts w:ascii="Arial" w:hAnsi="Arial" w:cs="Arial"/>
          <w:sz w:val="24"/>
          <w:szCs w:val="24"/>
        </w:rPr>
        <w:t>, ECR</w:t>
      </w:r>
      <w:r w:rsidRPr="00196764">
        <w:rPr>
          <w:rFonts w:ascii="Arial" w:hAnsi="Arial" w:cs="Arial"/>
          <w:sz w:val="24"/>
          <w:szCs w:val="24"/>
        </w:rPr>
        <w:t xml:space="preserve"> 585.</w:t>
      </w:r>
    </w:p>
    <w:p w:rsidR="004E1E56" w:rsidRPr="00196764" w:rsidRDefault="004E1E56" w:rsidP="008063B3">
      <w:pPr>
        <w:rPr>
          <w:rFonts w:ascii="Arial" w:hAnsi="Arial" w:cs="Arial"/>
          <w:sz w:val="24"/>
          <w:szCs w:val="24"/>
        </w:rPr>
      </w:pPr>
    </w:p>
    <w:p w:rsidR="00F37D23" w:rsidRPr="00196764" w:rsidRDefault="00F37D23" w:rsidP="008063B3">
      <w:pPr>
        <w:rPr>
          <w:rFonts w:ascii="Arial" w:hAnsi="Arial" w:cs="Arial"/>
          <w:i/>
          <w:sz w:val="24"/>
          <w:szCs w:val="24"/>
        </w:rPr>
      </w:pPr>
      <w:r w:rsidRPr="00196764">
        <w:rPr>
          <w:rFonts w:ascii="Arial" w:hAnsi="Arial" w:cs="Arial"/>
          <w:sz w:val="24"/>
          <w:szCs w:val="24"/>
        </w:rPr>
        <w:t xml:space="preserve">Rozsudek ze dne 30. června 1966, </w:t>
      </w:r>
      <w:proofErr w:type="spellStart"/>
      <w:r w:rsidRPr="00196764">
        <w:rPr>
          <w:rStyle w:val="Zvraznn"/>
          <w:rFonts w:ascii="Arial" w:hAnsi="Arial" w:cs="Arial"/>
          <w:sz w:val="24"/>
          <w:szCs w:val="24"/>
        </w:rPr>
        <w:t>Vaassen</w:t>
      </w:r>
      <w:proofErr w:type="spellEnd"/>
      <w:r w:rsidRPr="00196764">
        <w:rPr>
          <w:rStyle w:val="st"/>
          <w:rFonts w:ascii="Arial" w:hAnsi="Arial" w:cs="Arial"/>
          <w:sz w:val="24"/>
          <w:szCs w:val="24"/>
        </w:rPr>
        <w:t>-</w:t>
      </w:r>
      <w:proofErr w:type="spellStart"/>
      <w:r w:rsidR="003D3D9B">
        <w:rPr>
          <w:rStyle w:val="Zvraznn"/>
          <w:rFonts w:ascii="Arial" w:hAnsi="Arial" w:cs="Arial"/>
          <w:sz w:val="24"/>
          <w:szCs w:val="24"/>
        </w:rPr>
        <w:t>Goebb</w:t>
      </w:r>
      <w:r w:rsidRPr="00196764">
        <w:rPr>
          <w:rStyle w:val="Zvraznn"/>
          <w:rFonts w:ascii="Arial" w:hAnsi="Arial" w:cs="Arial"/>
          <w:sz w:val="24"/>
          <w:szCs w:val="24"/>
        </w:rPr>
        <w:t>e</w:t>
      </w:r>
      <w:r w:rsidR="003D3D9B">
        <w:rPr>
          <w:rStyle w:val="Zvraznn"/>
          <w:rFonts w:ascii="Arial" w:hAnsi="Arial" w:cs="Arial"/>
          <w:sz w:val="24"/>
          <w:szCs w:val="24"/>
        </w:rPr>
        <w:t>l</w:t>
      </w:r>
      <w:r w:rsidRPr="00196764">
        <w:rPr>
          <w:rStyle w:val="Zvraznn"/>
          <w:rFonts w:ascii="Arial" w:hAnsi="Arial" w:cs="Arial"/>
          <w:sz w:val="24"/>
          <w:szCs w:val="24"/>
        </w:rPr>
        <w:t>s</w:t>
      </w:r>
      <w:proofErr w:type="spellEnd"/>
      <w:r w:rsidRPr="00196764">
        <w:rPr>
          <w:rStyle w:val="st"/>
          <w:rFonts w:ascii="Arial" w:hAnsi="Arial" w:cs="Arial"/>
          <w:i/>
          <w:sz w:val="24"/>
          <w:szCs w:val="24"/>
        </w:rPr>
        <w:t xml:space="preserve"> v. </w:t>
      </w:r>
      <w:proofErr w:type="spellStart"/>
      <w:r w:rsidRPr="00196764">
        <w:rPr>
          <w:rStyle w:val="st"/>
          <w:rFonts w:ascii="Arial" w:hAnsi="Arial" w:cs="Arial"/>
          <w:i/>
          <w:sz w:val="24"/>
          <w:szCs w:val="24"/>
        </w:rPr>
        <w:t>Beambtenfonds</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voor</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het</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Mijnbedrijf</w:t>
      </w:r>
      <w:proofErr w:type="spellEnd"/>
      <w:r w:rsidR="004E1E56" w:rsidRPr="00196764">
        <w:rPr>
          <w:rStyle w:val="st"/>
          <w:rFonts w:ascii="Arial" w:hAnsi="Arial" w:cs="Arial"/>
          <w:i/>
          <w:sz w:val="24"/>
          <w:szCs w:val="24"/>
        </w:rPr>
        <w:t xml:space="preserve">, </w:t>
      </w:r>
      <w:r w:rsidR="004E1E56" w:rsidRPr="00196764">
        <w:rPr>
          <w:rStyle w:val="Zvraznn"/>
          <w:rFonts w:ascii="Arial" w:hAnsi="Arial" w:cs="Arial"/>
          <w:i w:val="0"/>
          <w:sz w:val="24"/>
          <w:szCs w:val="24"/>
        </w:rPr>
        <w:t>C-61/65</w:t>
      </w:r>
      <w:r w:rsidR="00AB4EE7" w:rsidRPr="00196764">
        <w:rPr>
          <w:rStyle w:val="st"/>
          <w:rFonts w:ascii="Arial" w:hAnsi="Arial" w:cs="Arial"/>
          <w:sz w:val="24"/>
          <w:szCs w:val="24"/>
        </w:rPr>
        <w:t>, ECR</w:t>
      </w:r>
      <w:r w:rsidRPr="00196764">
        <w:rPr>
          <w:rStyle w:val="st"/>
          <w:rFonts w:ascii="Arial" w:hAnsi="Arial" w:cs="Arial"/>
          <w:sz w:val="24"/>
          <w:szCs w:val="24"/>
        </w:rPr>
        <w:t xml:space="preserve"> 377</w:t>
      </w:r>
      <w:r w:rsidRPr="00196764">
        <w:rPr>
          <w:rFonts w:ascii="Arial" w:hAnsi="Arial" w:cs="Arial"/>
          <w:i/>
          <w:sz w:val="24"/>
          <w:szCs w:val="24"/>
        </w:rPr>
        <w:t>.</w:t>
      </w:r>
    </w:p>
    <w:p w:rsidR="00F37D23" w:rsidRPr="00196764" w:rsidRDefault="00F37D23" w:rsidP="008063B3">
      <w:pPr>
        <w:rPr>
          <w:rFonts w:ascii="Arial" w:hAnsi="Arial" w:cs="Arial"/>
          <w:sz w:val="24"/>
          <w:szCs w:val="24"/>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17. prosince 1970, </w:t>
      </w:r>
      <w:proofErr w:type="spellStart"/>
      <w:r w:rsidRPr="00196764">
        <w:rPr>
          <w:rFonts w:ascii="Arial" w:hAnsi="Arial" w:cs="Arial"/>
          <w:i/>
          <w:sz w:val="24"/>
          <w:szCs w:val="24"/>
        </w:rPr>
        <w:t>Internationale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Handelgesellschaft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mbH</w:t>
      </w:r>
      <w:proofErr w:type="spellEnd"/>
      <w:r w:rsidRPr="00196764">
        <w:rPr>
          <w:rFonts w:ascii="Arial" w:hAnsi="Arial" w:cs="Arial"/>
          <w:i/>
          <w:sz w:val="24"/>
          <w:szCs w:val="24"/>
        </w:rPr>
        <w:t xml:space="preserve"> v. </w:t>
      </w:r>
      <w:proofErr w:type="spellStart"/>
      <w:r w:rsidRPr="00196764">
        <w:rPr>
          <w:rFonts w:ascii="Arial" w:hAnsi="Arial" w:cs="Arial"/>
          <w:i/>
          <w:sz w:val="24"/>
          <w:szCs w:val="24"/>
        </w:rPr>
        <w:t>Einfuhr</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und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Vorratsstelle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für</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Getreide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und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Futtermittel</w:t>
      </w:r>
      <w:proofErr w:type="spellEnd"/>
      <w:r w:rsidR="00BE74DA" w:rsidRPr="00196764">
        <w:rPr>
          <w:rFonts w:ascii="Arial" w:hAnsi="Arial" w:cs="Arial"/>
          <w:i/>
          <w:sz w:val="24"/>
          <w:szCs w:val="24"/>
        </w:rPr>
        <w:t>,</w:t>
      </w:r>
      <w:r w:rsidR="00AB4EE7" w:rsidRPr="00196764">
        <w:rPr>
          <w:rFonts w:ascii="Arial" w:hAnsi="Arial" w:cs="Arial"/>
          <w:sz w:val="24"/>
          <w:szCs w:val="24"/>
        </w:rPr>
        <w:t xml:space="preserve"> C-11/70, ECR</w:t>
      </w:r>
      <w:r w:rsidRPr="00196764">
        <w:rPr>
          <w:rFonts w:ascii="Arial" w:hAnsi="Arial" w:cs="Arial"/>
          <w:sz w:val="24"/>
          <w:szCs w:val="24"/>
        </w:rPr>
        <w:t xml:space="preserve"> 1125.</w:t>
      </w:r>
    </w:p>
    <w:p w:rsidR="00F37D23" w:rsidRPr="00196764" w:rsidRDefault="00F37D23" w:rsidP="008063B3">
      <w:pPr>
        <w:rPr>
          <w:rFonts w:ascii="Arial" w:hAnsi="Arial" w:cs="Arial"/>
          <w:sz w:val="24"/>
          <w:szCs w:val="24"/>
        </w:rPr>
      </w:pPr>
    </w:p>
    <w:p w:rsidR="00F37D23" w:rsidRPr="00196764" w:rsidRDefault="00F37D23" w:rsidP="008063B3">
      <w:pPr>
        <w:pStyle w:val="Textpoznpodarou"/>
        <w:spacing w:line="360" w:lineRule="auto"/>
        <w:rPr>
          <w:rFonts w:ascii="Arial" w:hAnsi="Arial" w:cs="Arial"/>
          <w:color w:val="000000" w:themeColor="text1"/>
          <w:sz w:val="24"/>
          <w:szCs w:val="24"/>
          <w:shd w:val="clear" w:color="auto" w:fill="FFFFFF"/>
        </w:rPr>
      </w:pPr>
      <w:r w:rsidRPr="00196764">
        <w:rPr>
          <w:rFonts w:ascii="Arial" w:hAnsi="Arial" w:cs="Arial"/>
          <w:sz w:val="24"/>
          <w:szCs w:val="24"/>
        </w:rPr>
        <w:t xml:space="preserve">Rozsudek ze dne 7. února 1973, </w:t>
      </w:r>
      <w:proofErr w:type="spellStart"/>
      <w:r w:rsidR="003D3D9B">
        <w:rPr>
          <w:rFonts w:ascii="Arial" w:hAnsi="Arial" w:cs="Arial"/>
          <w:i/>
          <w:sz w:val="24"/>
          <w:szCs w:val="24"/>
        </w:rPr>
        <w:t>Commission</w:t>
      </w:r>
      <w:proofErr w:type="spellEnd"/>
      <w:r w:rsidRPr="00196764">
        <w:rPr>
          <w:rFonts w:ascii="Arial" w:hAnsi="Arial" w:cs="Arial"/>
          <w:i/>
          <w:sz w:val="24"/>
          <w:szCs w:val="24"/>
        </w:rPr>
        <w:t xml:space="preserve"> v. </w:t>
      </w:r>
      <w:r w:rsidR="003D3D9B">
        <w:rPr>
          <w:rFonts w:ascii="Arial" w:hAnsi="Arial" w:cs="Arial"/>
          <w:i/>
          <w:color w:val="000000" w:themeColor="text1"/>
          <w:sz w:val="24"/>
          <w:szCs w:val="24"/>
        </w:rPr>
        <w:t>Italy</w:t>
      </w:r>
      <w:r w:rsidR="004E1E56" w:rsidRPr="00196764">
        <w:rPr>
          <w:rFonts w:ascii="Arial" w:hAnsi="Arial" w:cs="Arial"/>
          <w:i/>
          <w:color w:val="000000" w:themeColor="text1"/>
          <w:sz w:val="24"/>
          <w:szCs w:val="24"/>
        </w:rPr>
        <w:t>,</w:t>
      </w:r>
      <w:r w:rsidRPr="00196764">
        <w:rPr>
          <w:rStyle w:val="apple-converted-space"/>
          <w:rFonts w:ascii="Arial" w:hAnsi="Arial" w:cs="Arial"/>
          <w:color w:val="000000" w:themeColor="text1"/>
          <w:sz w:val="24"/>
          <w:szCs w:val="24"/>
          <w:shd w:val="clear" w:color="auto" w:fill="FFFFFF"/>
        </w:rPr>
        <w:t> </w:t>
      </w:r>
      <w:r w:rsidR="004E1E56" w:rsidRPr="00196764">
        <w:rPr>
          <w:rFonts w:ascii="Arial" w:hAnsi="Arial" w:cs="Arial"/>
          <w:sz w:val="24"/>
          <w:szCs w:val="24"/>
        </w:rPr>
        <w:t>C-39/72</w:t>
      </w:r>
      <w:r w:rsidR="004E1E56" w:rsidRPr="00196764">
        <w:rPr>
          <w:rFonts w:ascii="Arial" w:hAnsi="Arial" w:cs="Arial"/>
          <w:color w:val="000000" w:themeColor="text1"/>
          <w:sz w:val="24"/>
          <w:szCs w:val="24"/>
          <w:shd w:val="clear" w:color="auto" w:fill="FFFFFF"/>
        </w:rPr>
        <w:t xml:space="preserve">, </w:t>
      </w:r>
      <w:r w:rsidR="00AB4EE7" w:rsidRPr="00196764">
        <w:rPr>
          <w:rFonts w:ascii="Arial" w:hAnsi="Arial" w:cs="Arial"/>
          <w:color w:val="000000" w:themeColor="text1"/>
          <w:sz w:val="24"/>
          <w:szCs w:val="24"/>
          <w:shd w:val="clear" w:color="auto" w:fill="FFFFFF"/>
        </w:rPr>
        <w:t>ECR</w:t>
      </w:r>
      <w:r w:rsidRPr="00196764">
        <w:rPr>
          <w:rFonts w:ascii="Arial" w:hAnsi="Arial" w:cs="Arial"/>
          <w:color w:val="000000" w:themeColor="text1"/>
          <w:sz w:val="24"/>
          <w:szCs w:val="24"/>
        </w:rPr>
        <w:t xml:space="preserve"> </w:t>
      </w:r>
      <w:r w:rsidRPr="00196764">
        <w:rPr>
          <w:rFonts w:ascii="Arial" w:hAnsi="Arial" w:cs="Arial"/>
          <w:color w:val="000000" w:themeColor="text1"/>
          <w:sz w:val="24"/>
          <w:szCs w:val="24"/>
          <w:shd w:val="clear" w:color="auto" w:fill="FFFFFF"/>
        </w:rPr>
        <w:t>101</w:t>
      </w:r>
      <w:r w:rsidR="008063B3" w:rsidRPr="00196764">
        <w:rPr>
          <w:rFonts w:ascii="Arial" w:hAnsi="Arial" w:cs="Arial"/>
          <w:color w:val="000000" w:themeColor="text1"/>
          <w:sz w:val="24"/>
          <w:szCs w:val="24"/>
          <w:shd w:val="clear" w:color="auto" w:fill="FFFFFF"/>
        </w:rPr>
        <w:t>.</w:t>
      </w:r>
    </w:p>
    <w:p w:rsidR="008063B3" w:rsidRPr="00196764" w:rsidRDefault="008063B3" w:rsidP="008063B3">
      <w:pPr>
        <w:pStyle w:val="Textpoznpodarou"/>
        <w:spacing w:line="360" w:lineRule="auto"/>
        <w:rPr>
          <w:rFonts w:ascii="Arial" w:hAnsi="Arial" w:cs="Arial"/>
          <w:color w:val="000000" w:themeColor="text1"/>
          <w:sz w:val="24"/>
          <w:szCs w:val="24"/>
          <w:shd w:val="clear" w:color="auto" w:fill="FFFFFF"/>
        </w:rPr>
      </w:pPr>
    </w:p>
    <w:p w:rsidR="00F37D23" w:rsidRPr="00196764" w:rsidRDefault="00F37D23" w:rsidP="008063B3">
      <w:pPr>
        <w:pStyle w:val="Textpoznpodarou"/>
        <w:spacing w:line="360" w:lineRule="auto"/>
        <w:rPr>
          <w:rStyle w:val="st"/>
          <w:rFonts w:ascii="Arial" w:hAnsi="Arial" w:cs="Arial"/>
          <w:sz w:val="24"/>
          <w:szCs w:val="24"/>
        </w:rPr>
      </w:pPr>
      <w:r w:rsidRPr="00196764">
        <w:rPr>
          <w:rFonts w:ascii="Arial" w:hAnsi="Arial" w:cs="Arial"/>
          <w:sz w:val="24"/>
          <w:szCs w:val="24"/>
        </w:rPr>
        <w:t xml:space="preserve">Rozsudek ze dne 16. ledna 1974, </w:t>
      </w:r>
      <w:proofErr w:type="spellStart"/>
      <w:r w:rsidR="003D3D9B">
        <w:rPr>
          <w:rFonts w:ascii="Arial" w:hAnsi="Arial" w:cs="Arial"/>
          <w:i/>
          <w:sz w:val="24"/>
          <w:szCs w:val="24"/>
        </w:rPr>
        <w:t>Rheinmühlen</w:t>
      </w:r>
      <w:proofErr w:type="spellEnd"/>
      <w:r w:rsidR="003D3D9B">
        <w:rPr>
          <w:rFonts w:ascii="Arial" w:hAnsi="Arial" w:cs="Arial"/>
          <w:i/>
          <w:sz w:val="24"/>
          <w:szCs w:val="24"/>
        </w:rPr>
        <w:t xml:space="preserve"> </w:t>
      </w:r>
      <w:r w:rsidRPr="00196764">
        <w:rPr>
          <w:rFonts w:ascii="Arial" w:hAnsi="Arial" w:cs="Arial"/>
          <w:i/>
          <w:sz w:val="24"/>
          <w:szCs w:val="24"/>
        </w:rPr>
        <w:t>Düsseldorf</w:t>
      </w:r>
      <w:r w:rsidRPr="00196764">
        <w:rPr>
          <w:rFonts w:ascii="Arial" w:hAnsi="Arial" w:cs="Arial"/>
          <w:sz w:val="24"/>
          <w:szCs w:val="24"/>
        </w:rPr>
        <w:t xml:space="preserve"> </w:t>
      </w:r>
      <w:r w:rsidRPr="00196764">
        <w:rPr>
          <w:rStyle w:val="st"/>
          <w:rFonts w:ascii="Arial" w:hAnsi="Arial" w:cs="Arial"/>
          <w:i/>
          <w:sz w:val="24"/>
          <w:szCs w:val="24"/>
        </w:rPr>
        <w:t xml:space="preserve">v. </w:t>
      </w:r>
      <w:proofErr w:type="spellStart"/>
      <w:r w:rsidRPr="00196764">
        <w:rPr>
          <w:rStyle w:val="st"/>
          <w:rFonts w:ascii="Arial" w:hAnsi="Arial" w:cs="Arial"/>
          <w:i/>
          <w:sz w:val="24"/>
          <w:szCs w:val="24"/>
        </w:rPr>
        <w:t>Einfuhr</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und</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Vorratsstelle</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für</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Getreide</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und</w:t>
      </w:r>
      <w:proofErr w:type="spellEnd"/>
      <w:r w:rsidRPr="00196764">
        <w:rPr>
          <w:rStyle w:val="st"/>
          <w:rFonts w:ascii="Arial" w:hAnsi="Arial" w:cs="Arial"/>
          <w:i/>
          <w:sz w:val="24"/>
          <w:szCs w:val="24"/>
        </w:rPr>
        <w:t xml:space="preserve"> </w:t>
      </w:r>
      <w:proofErr w:type="spellStart"/>
      <w:r w:rsidRPr="00196764">
        <w:rPr>
          <w:rStyle w:val="st"/>
          <w:rFonts w:ascii="Arial" w:hAnsi="Arial" w:cs="Arial"/>
          <w:i/>
          <w:sz w:val="24"/>
          <w:szCs w:val="24"/>
        </w:rPr>
        <w:t>Futtermittel</w:t>
      </w:r>
      <w:proofErr w:type="spellEnd"/>
      <w:r w:rsidR="004E1E56" w:rsidRPr="00196764">
        <w:rPr>
          <w:rStyle w:val="st"/>
          <w:rFonts w:ascii="Arial" w:hAnsi="Arial" w:cs="Arial"/>
          <w:i/>
          <w:sz w:val="24"/>
          <w:szCs w:val="24"/>
        </w:rPr>
        <w:t>,</w:t>
      </w:r>
      <w:r w:rsidR="004E1E56" w:rsidRPr="00196764">
        <w:rPr>
          <w:rStyle w:val="st"/>
          <w:rFonts w:ascii="Arial" w:hAnsi="Arial" w:cs="Arial"/>
          <w:sz w:val="24"/>
          <w:szCs w:val="24"/>
        </w:rPr>
        <w:t xml:space="preserve"> </w:t>
      </w:r>
      <w:r w:rsidR="004E1E56" w:rsidRPr="00196764">
        <w:rPr>
          <w:rFonts w:ascii="Arial" w:hAnsi="Arial" w:cs="Arial"/>
          <w:sz w:val="24"/>
          <w:szCs w:val="24"/>
        </w:rPr>
        <w:t>C-166/73</w:t>
      </w:r>
      <w:r w:rsidR="00AB4EE7" w:rsidRPr="00196764">
        <w:rPr>
          <w:rStyle w:val="st"/>
          <w:rFonts w:ascii="Arial" w:hAnsi="Arial" w:cs="Arial"/>
          <w:sz w:val="24"/>
          <w:szCs w:val="24"/>
        </w:rPr>
        <w:t>, ECR</w:t>
      </w:r>
      <w:r w:rsidRPr="00196764">
        <w:rPr>
          <w:rStyle w:val="st"/>
          <w:rFonts w:ascii="Arial" w:hAnsi="Arial" w:cs="Arial"/>
          <w:sz w:val="24"/>
          <w:szCs w:val="24"/>
        </w:rPr>
        <w:t xml:space="preserve"> 33.</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napToGrid w:val="0"/>
          <w:sz w:val="24"/>
          <w:szCs w:val="24"/>
        </w:rPr>
      </w:pPr>
      <w:r w:rsidRPr="00196764">
        <w:rPr>
          <w:rFonts w:ascii="Arial" w:hAnsi="Arial" w:cs="Arial"/>
          <w:sz w:val="24"/>
          <w:szCs w:val="24"/>
        </w:rPr>
        <w:t xml:space="preserve">Rozsudek ze dne 27. října 1977, </w:t>
      </w:r>
      <w:r w:rsidRPr="00196764">
        <w:rPr>
          <w:rFonts w:ascii="Arial" w:hAnsi="Arial" w:cs="Arial"/>
          <w:i/>
          <w:sz w:val="24"/>
          <w:szCs w:val="24"/>
        </w:rPr>
        <w:t xml:space="preserve">Regina v. </w:t>
      </w:r>
      <w:proofErr w:type="spellStart"/>
      <w:r w:rsidRPr="00196764">
        <w:rPr>
          <w:rFonts w:ascii="Arial" w:hAnsi="Arial" w:cs="Arial"/>
          <w:i/>
          <w:sz w:val="24"/>
          <w:szCs w:val="24"/>
        </w:rPr>
        <w:t>Bouchereau</w:t>
      </w:r>
      <w:proofErr w:type="spellEnd"/>
      <w:r w:rsidR="004E1E56" w:rsidRPr="00196764">
        <w:rPr>
          <w:rFonts w:ascii="Arial" w:hAnsi="Arial" w:cs="Arial"/>
          <w:i/>
          <w:sz w:val="24"/>
          <w:szCs w:val="24"/>
        </w:rPr>
        <w:t>,</w:t>
      </w:r>
      <w:r w:rsidRPr="00196764">
        <w:rPr>
          <w:rFonts w:ascii="Arial" w:hAnsi="Arial" w:cs="Arial"/>
          <w:sz w:val="24"/>
          <w:szCs w:val="24"/>
        </w:rPr>
        <w:t xml:space="preserve"> </w:t>
      </w:r>
      <w:r w:rsidR="004E1E56" w:rsidRPr="00196764">
        <w:rPr>
          <w:rFonts w:ascii="Arial" w:hAnsi="Arial" w:cs="Arial"/>
          <w:sz w:val="24"/>
          <w:szCs w:val="24"/>
        </w:rPr>
        <w:t>C-30/77</w:t>
      </w:r>
      <w:r w:rsidR="00AB4EE7" w:rsidRPr="00196764">
        <w:rPr>
          <w:rFonts w:ascii="Arial" w:hAnsi="Arial" w:cs="Arial"/>
          <w:snapToGrid w:val="0"/>
          <w:sz w:val="24"/>
          <w:szCs w:val="24"/>
        </w:rPr>
        <w:t>, ECR</w:t>
      </w:r>
      <w:r w:rsidRPr="00196764">
        <w:rPr>
          <w:rFonts w:ascii="Arial" w:hAnsi="Arial" w:cs="Arial"/>
          <w:snapToGrid w:val="0"/>
          <w:sz w:val="24"/>
          <w:szCs w:val="24"/>
        </w:rPr>
        <w:t xml:space="preserve"> 2015.</w:t>
      </w:r>
    </w:p>
    <w:p w:rsidR="008063B3" w:rsidRPr="00196764" w:rsidRDefault="008063B3" w:rsidP="008063B3">
      <w:pPr>
        <w:pStyle w:val="Textpoznpodarou"/>
        <w:spacing w:line="360" w:lineRule="auto"/>
        <w:rPr>
          <w:rFonts w:ascii="Arial" w:hAnsi="Arial" w:cs="Arial"/>
          <w:snapToGrid w:val="0"/>
          <w:sz w:val="24"/>
          <w:szCs w:val="24"/>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9. března 1978, </w:t>
      </w:r>
      <w:proofErr w:type="spellStart"/>
      <w:r w:rsidRPr="00196764">
        <w:rPr>
          <w:rFonts w:ascii="Arial" w:hAnsi="Arial" w:cs="Arial"/>
          <w:i/>
          <w:sz w:val="24"/>
          <w:szCs w:val="24"/>
        </w:rPr>
        <w:t>Amministrazione</w:t>
      </w:r>
      <w:proofErr w:type="spellEnd"/>
      <w:r w:rsidRPr="00196764">
        <w:rPr>
          <w:rFonts w:ascii="Arial" w:hAnsi="Arial" w:cs="Arial"/>
          <w:i/>
          <w:sz w:val="24"/>
          <w:szCs w:val="24"/>
        </w:rPr>
        <w:t xml:space="preserve"> </w:t>
      </w:r>
      <w:proofErr w:type="spellStart"/>
      <w:r w:rsidR="003D3D9B">
        <w:rPr>
          <w:rFonts w:ascii="Arial" w:hAnsi="Arial" w:cs="Arial"/>
          <w:i/>
          <w:sz w:val="24"/>
          <w:szCs w:val="24"/>
        </w:rPr>
        <w:t>delle</w:t>
      </w:r>
      <w:proofErr w:type="spellEnd"/>
      <w:r w:rsidR="003D3D9B">
        <w:rPr>
          <w:rFonts w:ascii="Arial" w:hAnsi="Arial" w:cs="Arial"/>
          <w:i/>
          <w:sz w:val="24"/>
          <w:szCs w:val="24"/>
        </w:rPr>
        <w:t xml:space="preserve"> </w:t>
      </w:r>
      <w:proofErr w:type="spellStart"/>
      <w:r w:rsidR="003D3D9B">
        <w:rPr>
          <w:rFonts w:ascii="Arial" w:hAnsi="Arial" w:cs="Arial"/>
          <w:i/>
          <w:sz w:val="24"/>
          <w:szCs w:val="24"/>
        </w:rPr>
        <w:t>f</w:t>
      </w:r>
      <w:r w:rsidRPr="00196764">
        <w:rPr>
          <w:rFonts w:ascii="Arial" w:hAnsi="Arial" w:cs="Arial"/>
          <w:i/>
          <w:sz w:val="24"/>
          <w:szCs w:val="24"/>
        </w:rPr>
        <w:t>inan</w:t>
      </w:r>
      <w:r w:rsidR="003D3D9B">
        <w:rPr>
          <w:rFonts w:ascii="Arial" w:hAnsi="Arial" w:cs="Arial"/>
          <w:i/>
          <w:sz w:val="24"/>
          <w:szCs w:val="24"/>
        </w:rPr>
        <w:t>ze</w:t>
      </w:r>
      <w:proofErr w:type="spellEnd"/>
      <w:r w:rsidR="003D3D9B">
        <w:rPr>
          <w:rFonts w:ascii="Arial" w:hAnsi="Arial" w:cs="Arial"/>
          <w:i/>
          <w:sz w:val="24"/>
          <w:szCs w:val="24"/>
        </w:rPr>
        <w:t xml:space="preserve"> </w:t>
      </w:r>
      <w:proofErr w:type="spellStart"/>
      <w:r w:rsidR="003D3D9B">
        <w:rPr>
          <w:rFonts w:ascii="Arial" w:hAnsi="Arial" w:cs="Arial"/>
          <w:i/>
          <w:sz w:val="24"/>
          <w:szCs w:val="24"/>
        </w:rPr>
        <w:t>dello</w:t>
      </w:r>
      <w:proofErr w:type="spellEnd"/>
      <w:r w:rsidR="003D3D9B">
        <w:rPr>
          <w:rFonts w:ascii="Arial" w:hAnsi="Arial" w:cs="Arial"/>
          <w:i/>
          <w:sz w:val="24"/>
          <w:szCs w:val="24"/>
        </w:rPr>
        <w:t xml:space="preserve"> </w:t>
      </w:r>
      <w:proofErr w:type="spellStart"/>
      <w:r w:rsidR="003D3D9B">
        <w:rPr>
          <w:rFonts w:ascii="Arial" w:hAnsi="Arial" w:cs="Arial"/>
          <w:i/>
          <w:sz w:val="24"/>
          <w:szCs w:val="24"/>
        </w:rPr>
        <w:t>Stato</w:t>
      </w:r>
      <w:proofErr w:type="spellEnd"/>
      <w:r w:rsidR="003D3D9B">
        <w:rPr>
          <w:rFonts w:ascii="Arial" w:hAnsi="Arial" w:cs="Arial"/>
          <w:i/>
          <w:sz w:val="24"/>
          <w:szCs w:val="24"/>
        </w:rPr>
        <w:t xml:space="preserve"> v. </w:t>
      </w:r>
      <w:proofErr w:type="spellStart"/>
      <w:r w:rsidR="003D3D9B">
        <w:rPr>
          <w:rFonts w:ascii="Arial" w:hAnsi="Arial" w:cs="Arial"/>
          <w:i/>
          <w:sz w:val="24"/>
          <w:szCs w:val="24"/>
        </w:rPr>
        <w:t>Simmenthal</w:t>
      </w:r>
      <w:proofErr w:type="spellEnd"/>
      <w:r w:rsidR="004E1E56" w:rsidRPr="00196764">
        <w:rPr>
          <w:rFonts w:ascii="Arial" w:hAnsi="Arial" w:cs="Arial"/>
          <w:i/>
          <w:sz w:val="24"/>
          <w:szCs w:val="24"/>
        </w:rPr>
        <w:t>,</w:t>
      </w:r>
      <w:r w:rsidRPr="00196764">
        <w:rPr>
          <w:rFonts w:ascii="Arial" w:hAnsi="Arial" w:cs="Arial"/>
          <w:i/>
          <w:sz w:val="24"/>
          <w:szCs w:val="24"/>
        </w:rPr>
        <w:t xml:space="preserve"> </w:t>
      </w:r>
      <w:r w:rsidR="004E1E56" w:rsidRPr="00196764">
        <w:rPr>
          <w:rFonts w:ascii="Arial" w:hAnsi="Arial" w:cs="Arial"/>
          <w:sz w:val="24"/>
          <w:szCs w:val="24"/>
        </w:rPr>
        <w:t>C-106/77</w:t>
      </w:r>
      <w:r w:rsidR="00AB4EE7" w:rsidRPr="00196764">
        <w:rPr>
          <w:rFonts w:ascii="Arial" w:hAnsi="Arial" w:cs="Arial"/>
          <w:sz w:val="24"/>
          <w:szCs w:val="24"/>
        </w:rPr>
        <w:t>, ECR</w:t>
      </w:r>
      <w:r w:rsidRPr="00196764">
        <w:rPr>
          <w:rFonts w:ascii="Arial" w:hAnsi="Arial" w:cs="Arial"/>
          <w:sz w:val="24"/>
          <w:szCs w:val="24"/>
        </w:rPr>
        <w:t xml:space="preserve"> 629.</w:t>
      </w:r>
    </w:p>
    <w:p w:rsidR="008063B3" w:rsidRPr="00196764" w:rsidRDefault="008063B3" w:rsidP="008063B3">
      <w:pPr>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6. října 1981, </w:t>
      </w:r>
      <w:proofErr w:type="spellStart"/>
      <w:r w:rsidRPr="00196764">
        <w:rPr>
          <w:rFonts w:ascii="Arial" w:hAnsi="Arial" w:cs="Arial"/>
          <w:i/>
          <w:sz w:val="24"/>
          <w:szCs w:val="24"/>
        </w:rPr>
        <w:t>Broeckmeulen</w:t>
      </w:r>
      <w:proofErr w:type="spellEnd"/>
      <w:r w:rsidRPr="00196764">
        <w:rPr>
          <w:rFonts w:ascii="Arial" w:hAnsi="Arial" w:cs="Arial"/>
          <w:i/>
          <w:sz w:val="24"/>
          <w:szCs w:val="24"/>
        </w:rPr>
        <w:t xml:space="preserve"> v. </w:t>
      </w:r>
      <w:proofErr w:type="spellStart"/>
      <w:r w:rsidRPr="00196764">
        <w:rPr>
          <w:rFonts w:ascii="Arial" w:hAnsi="Arial" w:cs="Arial"/>
          <w:i/>
          <w:sz w:val="24"/>
          <w:szCs w:val="24"/>
        </w:rPr>
        <w:t>Huisarts</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Registratie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Commissie</w:t>
      </w:r>
      <w:proofErr w:type="spellEnd"/>
      <w:r w:rsidR="004E1E56" w:rsidRPr="00196764">
        <w:rPr>
          <w:rFonts w:ascii="Arial" w:hAnsi="Arial" w:cs="Arial"/>
          <w:i/>
          <w:sz w:val="24"/>
          <w:szCs w:val="24"/>
        </w:rPr>
        <w:t>,</w:t>
      </w:r>
      <w:r w:rsidR="004E1E56" w:rsidRPr="00196764">
        <w:rPr>
          <w:rFonts w:ascii="Arial" w:hAnsi="Arial" w:cs="Arial"/>
          <w:sz w:val="24"/>
          <w:szCs w:val="24"/>
        </w:rPr>
        <w:t xml:space="preserve"> </w:t>
      </w:r>
      <w:r w:rsidR="00110B12">
        <w:rPr>
          <w:rFonts w:ascii="Arial" w:hAnsi="Arial" w:cs="Arial"/>
          <w:sz w:val="24"/>
          <w:szCs w:val="24"/>
        </w:rPr>
        <w:t xml:space="preserve">            </w:t>
      </w:r>
      <w:r w:rsidR="004E1E56" w:rsidRPr="00196764">
        <w:rPr>
          <w:rFonts w:ascii="Arial" w:hAnsi="Arial" w:cs="Arial"/>
          <w:sz w:val="24"/>
          <w:szCs w:val="24"/>
        </w:rPr>
        <w:t>C-246/80</w:t>
      </w:r>
      <w:r w:rsidR="00AB4EE7" w:rsidRPr="00196764">
        <w:rPr>
          <w:rFonts w:ascii="Arial" w:hAnsi="Arial" w:cs="Arial"/>
          <w:sz w:val="24"/>
          <w:szCs w:val="24"/>
        </w:rPr>
        <w:t>, ECR</w:t>
      </w:r>
      <w:r w:rsidRPr="00196764">
        <w:rPr>
          <w:rFonts w:ascii="Arial" w:hAnsi="Arial" w:cs="Arial"/>
          <w:sz w:val="24"/>
          <w:szCs w:val="24"/>
        </w:rPr>
        <w:t xml:space="preserve"> 2311.</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rPr>
          <w:rFonts w:ascii="Arial" w:hAnsi="Arial" w:cs="Arial"/>
          <w:color w:val="222222"/>
          <w:sz w:val="24"/>
          <w:szCs w:val="24"/>
          <w:shd w:val="clear" w:color="auto" w:fill="FFFFFF"/>
        </w:rPr>
      </w:pPr>
      <w:r w:rsidRPr="00196764">
        <w:rPr>
          <w:rFonts w:ascii="Arial" w:hAnsi="Arial" w:cs="Arial"/>
          <w:sz w:val="24"/>
          <w:szCs w:val="24"/>
        </w:rPr>
        <w:t xml:space="preserve">Rozsudek ze dne 23. března 1982, </w:t>
      </w:r>
      <w:proofErr w:type="spellStart"/>
      <w:r w:rsidRPr="00196764">
        <w:rPr>
          <w:rFonts w:ascii="Arial" w:hAnsi="Arial" w:cs="Arial"/>
          <w:i/>
          <w:color w:val="000000" w:themeColor="text1"/>
          <w:sz w:val="24"/>
          <w:szCs w:val="24"/>
        </w:rPr>
        <w:t>Nordsee</w:t>
      </w:r>
      <w:proofErr w:type="spellEnd"/>
      <w:r w:rsidRPr="00196764">
        <w:rPr>
          <w:rFonts w:ascii="Arial" w:hAnsi="Arial" w:cs="Arial"/>
          <w:i/>
          <w:color w:val="000000" w:themeColor="text1"/>
          <w:sz w:val="24"/>
          <w:szCs w:val="24"/>
          <w:shd w:val="clear" w:color="auto" w:fill="FFFFFF"/>
        </w:rPr>
        <w:t xml:space="preserve"> v</w:t>
      </w:r>
      <w:r w:rsidR="004E1E56" w:rsidRPr="00196764">
        <w:rPr>
          <w:rFonts w:ascii="Arial" w:hAnsi="Arial" w:cs="Arial"/>
          <w:i/>
          <w:color w:val="000000" w:themeColor="text1"/>
          <w:sz w:val="24"/>
          <w:szCs w:val="24"/>
          <w:shd w:val="clear" w:color="auto" w:fill="FFFFFF"/>
        </w:rPr>
        <w:t>.</w:t>
      </w:r>
      <w:r w:rsidRPr="00196764">
        <w:rPr>
          <w:rFonts w:ascii="Arial" w:hAnsi="Arial" w:cs="Arial"/>
          <w:i/>
          <w:color w:val="000000" w:themeColor="text1"/>
          <w:sz w:val="24"/>
          <w:szCs w:val="24"/>
          <w:shd w:val="clear" w:color="auto" w:fill="FFFFFF"/>
        </w:rPr>
        <w:t xml:space="preserve"> </w:t>
      </w:r>
      <w:proofErr w:type="spellStart"/>
      <w:r w:rsidRPr="00196764">
        <w:rPr>
          <w:rFonts w:ascii="Arial" w:hAnsi="Arial" w:cs="Arial"/>
          <w:i/>
          <w:color w:val="000000" w:themeColor="text1"/>
          <w:sz w:val="24"/>
          <w:szCs w:val="24"/>
          <w:shd w:val="clear" w:color="auto" w:fill="FFFFFF"/>
        </w:rPr>
        <w:t>Reederei</w:t>
      </w:r>
      <w:proofErr w:type="spellEnd"/>
      <w:r w:rsidRPr="00196764">
        <w:rPr>
          <w:rFonts w:ascii="Arial" w:hAnsi="Arial" w:cs="Arial"/>
          <w:i/>
          <w:color w:val="000000" w:themeColor="text1"/>
          <w:sz w:val="24"/>
          <w:szCs w:val="24"/>
          <w:shd w:val="clear" w:color="auto" w:fill="FFFFFF"/>
        </w:rPr>
        <w:t xml:space="preserve"> Mond</w:t>
      </w:r>
      <w:r w:rsidR="004E1E56" w:rsidRPr="00196764">
        <w:rPr>
          <w:rFonts w:ascii="Arial" w:hAnsi="Arial" w:cs="Arial"/>
          <w:i/>
          <w:color w:val="000000" w:themeColor="text1"/>
          <w:sz w:val="24"/>
          <w:szCs w:val="24"/>
          <w:shd w:val="clear" w:color="auto" w:fill="FFFFFF"/>
        </w:rPr>
        <w:t>,</w:t>
      </w:r>
      <w:r w:rsidRPr="00196764">
        <w:rPr>
          <w:rFonts w:ascii="Arial" w:hAnsi="Arial" w:cs="Arial"/>
          <w:color w:val="000000" w:themeColor="text1"/>
          <w:sz w:val="24"/>
          <w:szCs w:val="24"/>
          <w:shd w:val="clear" w:color="auto" w:fill="FFFFFF"/>
        </w:rPr>
        <w:t xml:space="preserve"> </w:t>
      </w:r>
      <w:r w:rsidR="004E1E56" w:rsidRPr="00196764">
        <w:rPr>
          <w:rFonts w:ascii="Arial" w:hAnsi="Arial" w:cs="Arial"/>
          <w:sz w:val="24"/>
          <w:szCs w:val="24"/>
        </w:rPr>
        <w:t>C-102/81</w:t>
      </w:r>
      <w:r w:rsidR="00AB4EE7" w:rsidRPr="00196764">
        <w:rPr>
          <w:rFonts w:ascii="Arial" w:hAnsi="Arial" w:cs="Arial"/>
          <w:color w:val="000000" w:themeColor="text1"/>
          <w:sz w:val="24"/>
          <w:szCs w:val="24"/>
          <w:shd w:val="clear" w:color="auto" w:fill="FFFFFF"/>
        </w:rPr>
        <w:t>, ECR</w:t>
      </w:r>
      <w:r w:rsidRPr="00196764">
        <w:rPr>
          <w:rFonts w:ascii="Arial" w:hAnsi="Arial" w:cs="Arial"/>
          <w:color w:val="000000" w:themeColor="text1"/>
          <w:sz w:val="24"/>
          <w:szCs w:val="24"/>
          <w:shd w:val="clear" w:color="auto" w:fill="FFFFFF"/>
        </w:rPr>
        <w:t xml:space="preserve"> 1095.</w:t>
      </w:r>
    </w:p>
    <w:p w:rsidR="008063B3" w:rsidRPr="00196764" w:rsidRDefault="008063B3" w:rsidP="008063B3">
      <w:pPr>
        <w:rPr>
          <w:rFonts w:ascii="Arial" w:hAnsi="Arial" w:cs="Arial"/>
          <w:color w:val="222222"/>
          <w:sz w:val="24"/>
          <w:szCs w:val="24"/>
          <w:shd w:val="clear" w:color="auto" w:fill="FFFFFF"/>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lastRenderedPageBreak/>
        <w:t>Rozsudek ze dne 6. října 1982,</w:t>
      </w:r>
      <w:r w:rsidR="00E36CED">
        <w:rPr>
          <w:rFonts w:ascii="Arial" w:hAnsi="Arial" w:cs="Arial"/>
          <w:sz w:val="24"/>
          <w:szCs w:val="24"/>
        </w:rPr>
        <w:t xml:space="preserve"> </w:t>
      </w:r>
      <w:r w:rsidRPr="00196764">
        <w:rPr>
          <w:rFonts w:ascii="Arial" w:hAnsi="Arial" w:cs="Arial"/>
          <w:i/>
          <w:sz w:val="24"/>
          <w:szCs w:val="24"/>
        </w:rPr>
        <w:t>C</w:t>
      </w:r>
      <w:r w:rsidR="00E36CED">
        <w:rPr>
          <w:rFonts w:ascii="Arial" w:hAnsi="Arial" w:cs="Arial"/>
          <w:i/>
          <w:sz w:val="24"/>
          <w:szCs w:val="24"/>
        </w:rPr>
        <w:t xml:space="preserve">ILFIT v. </w:t>
      </w:r>
      <w:proofErr w:type="spellStart"/>
      <w:r w:rsidR="00E36CED">
        <w:rPr>
          <w:rFonts w:ascii="Arial" w:hAnsi="Arial" w:cs="Arial"/>
          <w:i/>
          <w:sz w:val="24"/>
          <w:szCs w:val="24"/>
        </w:rPr>
        <w:t>Ministero</w:t>
      </w:r>
      <w:proofErr w:type="spellEnd"/>
      <w:r w:rsidR="00E36CED">
        <w:rPr>
          <w:rFonts w:ascii="Arial" w:hAnsi="Arial" w:cs="Arial"/>
          <w:i/>
          <w:sz w:val="24"/>
          <w:szCs w:val="24"/>
        </w:rPr>
        <w:t xml:space="preserve"> </w:t>
      </w:r>
      <w:proofErr w:type="spellStart"/>
      <w:r w:rsidR="00E36CED">
        <w:rPr>
          <w:rFonts w:ascii="Arial" w:hAnsi="Arial" w:cs="Arial"/>
          <w:i/>
          <w:sz w:val="24"/>
          <w:szCs w:val="24"/>
        </w:rPr>
        <w:t>della</w:t>
      </w:r>
      <w:proofErr w:type="spellEnd"/>
      <w:r w:rsidR="00E36CED">
        <w:rPr>
          <w:rFonts w:ascii="Arial" w:hAnsi="Arial" w:cs="Arial"/>
          <w:i/>
          <w:sz w:val="24"/>
          <w:szCs w:val="24"/>
        </w:rPr>
        <w:t xml:space="preserve"> </w:t>
      </w:r>
      <w:proofErr w:type="spellStart"/>
      <w:r w:rsidR="00E36CED">
        <w:rPr>
          <w:rFonts w:ascii="Arial" w:hAnsi="Arial" w:cs="Arial"/>
          <w:i/>
          <w:sz w:val="24"/>
          <w:szCs w:val="24"/>
        </w:rPr>
        <w:t>Sanità</w:t>
      </w:r>
      <w:proofErr w:type="spellEnd"/>
      <w:r w:rsidR="004E1E56" w:rsidRPr="00196764">
        <w:rPr>
          <w:rFonts w:ascii="Arial" w:hAnsi="Arial" w:cs="Arial"/>
          <w:i/>
          <w:sz w:val="24"/>
          <w:szCs w:val="24"/>
        </w:rPr>
        <w:t>,</w:t>
      </w:r>
      <w:r w:rsidRPr="00196764">
        <w:rPr>
          <w:rFonts w:ascii="Arial" w:hAnsi="Arial" w:cs="Arial"/>
          <w:i/>
          <w:sz w:val="24"/>
          <w:szCs w:val="24"/>
        </w:rPr>
        <w:t xml:space="preserve"> </w:t>
      </w:r>
      <w:r w:rsidR="004E1E56" w:rsidRPr="00196764">
        <w:rPr>
          <w:rFonts w:ascii="Arial" w:hAnsi="Arial" w:cs="Arial"/>
          <w:sz w:val="24"/>
          <w:szCs w:val="24"/>
        </w:rPr>
        <w:t>C-283/81</w:t>
      </w:r>
      <w:r w:rsidR="00AB4EE7" w:rsidRPr="00196764">
        <w:rPr>
          <w:rFonts w:ascii="Arial" w:hAnsi="Arial" w:cs="Arial"/>
          <w:sz w:val="24"/>
          <w:szCs w:val="24"/>
        </w:rPr>
        <w:t>, ECR</w:t>
      </w:r>
      <w:r w:rsidRPr="00196764">
        <w:rPr>
          <w:rFonts w:ascii="Arial" w:hAnsi="Arial" w:cs="Arial"/>
          <w:sz w:val="24"/>
          <w:szCs w:val="24"/>
        </w:rPr>
        <w:t xml:space="preserve"> 3415.</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color w:val="000000" w:themeColor="text1"/>
          <w:sz w:val="24"/>
          <w:szCs w:val="24"/>
          <w:shd w:val="clear" w:color="auto" w:fill="FFFFFF"/>
        </w:rPr>
      </w:pPr>
      <w:r w:rsidRPr="00196764">
        <w:rPr>
          <w:rFonts w:ascii="Arial" w:hAnsi="Arial" w:cs="Arial"/>
          <w:sz w:val="24"/>
          <w:szCs w:val="24"/>
        </w:rPr>
        <w:t xml:space="preserve">Rozsudek ze dne 26. února 1986, </w:t>
      </w:r>
      <w:proofErr w:type="spellStart"/>
      <w:r w:rsidRPr="00196764">
        <w:rPr>
          <w:rFonts w:ascii="Arial" w:hAnsi="Arial" w:cs="Arial"/>
          <w:bCs/>
          <w:i/>
          <w:color w:val="000000"/>
          <w:sz w:val="24"/>
          <w:szCs w:val="24"/>
          <w:shd w:val="clear" w:color="auto" w:fill="FFFFFF"/>
        </w:rPr>
        <w:t>Marshall</w:t>
      </w:r>
      <w:proofErr w:type="spellEnd"/>
      <w:r w:rsidRPr="00196764">
        <w:rPr>
          <w:rStyle w:val="apple-converted-space"/>
          <w:rFonts w:ascii="Arial" w:hAnsi="Arial" w:cs="Arial"/>
          <w:i/>
          <w:color w:val="000000" w:themeColor="text1"/>
          <w:sz w:val="24"/>
          <w:szCs w:val="24"/>
          <w:shd w:val="clear" w:color="auto" w:fill="FFFFFF"/>
        </w:rPr>
        <w:t> </w:t>
      </w:r>
      <w:r w:rsidRPr="00196764">
        <w:rPr>
          <w:rFonts w:ascii="Arial" w:hAnsi="Arial" w:cs="Arial"/>
          <w:i/>
          <w:color w:val="000000" w:themeColor="text1"/>
          <w:sz w:val="24"/>
          <w:szCs w:val="24"/>
          <w:shd w:val="clear" w:color="auto" w:fill="FFFFFF"/>
        </w:rPr>
        <w:t xml:space="preserve">v. </w:t>
      </w:r>
      <w:proofErr w:type="spellStart"/>
      <w:r w:rsidRPr="00196764">
        <w:rPr>
          <w:rFonts w:ascii="Arial" w:hAnsi="Arial" w:cs="Arial"/>
          <w:i/>
          <w:color w:val="000000" w:themeColor="text1"/>
          <w:sz w:val="24"/>
          <w:szCs w:val="24"/>
          <w:shd w:val="clear" w:color="auto" w:fill="FFFFFF"/>
        </w:rPr>
        <w:t>Southampton</w:t>
      </w:r>
      <w:proofErr w:type="spellEnd"/>
      <w:r w:rsidRPr="00196764">
        <w:rPr>
          <w:rFonts w:ascii="Arial" w:hAnsi="Arial" w:cs="Arial"/>
          <w:i/>
          <w:color w:val="000000" w:themeColor="text1"/>
          <w:sz w:val="24"/>
          <w:szCs w:val="24"/>
          <w:shd w:val="clear" w:color="auto" w:fill="FFFFFF"/>
        </w:rPr>
        <w:t xml:space="preserve"> </w:t>
      </w:r>
      <w:proofErr w:type="spellStart"/>
      <w:r w:rsidRPr="00196764">
        <w:rPr>
          <w:rFonts w:ascii="Arial" w:hAnsi="Arial" w:cs="Arial"/>
          <w:i/>
          <w:color w:val="000000" w:themeColor="text1"/>
          <w:sz w:val="24"/>
          <w:szCs w:val="24"/>
          <w:shd w:val="clear" w:color="auto" w:fill="FFFFFF"/>
        </w:rPr>
        <w:t>and</w:t>
      </w:r>
      <w:proofErr w:type="spellEnd"/>
      <w:r w:rsidRPr="00196764">
        <w:rPr>
          <w:rFonts w:ascii="Arial" w:hAnsi="Arial" w:cs="Arial"/>
          <w:i/>
          <w:color w:val="000000" w:themeColor="text1"/>
          <w:sz w:val="24"/>
          <w:szCs w:val="24"/>
          <w:shd w:val="clear" w:color="auto" w:fill="FFFFFF"/>
        </w:rPr>
        <w:t xml:space="preserve"> </w:t>
      </w:r>
      <w:proofErr w:type="spellStart"/>
      <w:r w:rsidRPr="00196764">
        <w:rPr>
          <w:rFonts w:ascii="Arial" w:hAnsi="Arial" w:cs="Arial"/>
          <w:i/>
          <w:color w:val="000000" w:themeColor="text1"/>
          <w:sz w:val="24"/>
          <w:szCs w:val="24"/>
          <w:shd w:val="clear" w:color="auto" w:fill="FFFFFF"/>
        </w:rPr>
        <w:t>S</w:t>
      </w:r>
      <w:r w:rsidR="00E36CED">
        <w:rPr>
          <w:rFonts w:ascii="Arial" w:hAnsi="Arial" w:cs="Arial"/>
          <w:i/>
          <w:color w:val="000000" w:themeColor="text1"/>
          <w:sz w:val="24"/>
          <w:szCs w:val="24"/>
          <w:shd w:val="clear" w:color="auto" w:fill="FFFFFF"/>
        </w:rPr>
        <w:t>outh</w:t>
      </w:r>
      <w:proofErr w:type="spellEnd"/>
      <w:r w:rsidR="00E36CED">
        <w:rPr>
          <w:rFonts w:ascii="Arial" w:hAnsi="Arial" w:cs="Arial"/>
          <w:i/>
          <w:color w:val="000000" w:themeColor="text1"/>
          <w:sz w:val="24"/>
          <w:szCs w:val="24"/>
          <w:shd w:val="clear" w:color="auto" w:fill="FFFFFF"/>
        </w:rPr>
        <w:t>-</w:t>
      </w:r>
      <w:proofErr w:type="spellStart"/>
      <w:r w:rsidRPr="00196764">
        <w:rPr>
          <w:rFonts w:ascii="Arial" w:hAnsi="Arial" w:cs="Arial"/>
          <w:i/>
          <w:color w:val="000000" w:themeColor="text1"/>
          <w:sz w:val="24"/>
          <w:szCs w:val="24"/>
          <w:shd w:val="clear" w:color="auto" w:fill="FFFFFF"/>
        </w:rPr>
        <w:t>W</w:t>
      </w:r>
      <w:r w:rsidR="00E36CED">
        <w:rPr>
          <w:rFonts w:ascii="Arial" w:hAnsi="Arial" w:cs="Arial"/>
          <w:i/>
          <w:color w:val="000000" w:themeColor="text1"/>
          <w:sz w:val="24"/>
          <w:szCs w:val="24"/>
          <w:shd w:val="clear" w:color="auto" w:fill="FFFFFF"/>
        </w:rPr>
        <w:t>est</w:t>
      </w:r>
      <w:proofErr w:type="spellEnd"/>
      <w:r w:rsidR="00E36CED">
        <w:rPr>
          <w:rFonts w:ascii="Arial" w:hAnsi="Arial" w:cs="Arial"/>
          <w:i/>
          <w:color w:val="000000" w:themeColor="text1"/>
          <w:sz w:val="24"/>
          <w:szCs w:val="24"/>
          <w:shd w:val="clear" w:color="auto" w:fill="FFFFFF"/>
        </w:rPr>
        <w:t xml:space="preserve"> </w:t>
      </w:r>
      <w:proofErr w:type="spellStart"/>
      <w:r w:rsidR="00E36CED">
        <w:rPr>
          <w:rFonts w:ascii="Arial" w:hAnsi="Arial" w:cs="Arial"/>
          <w:i/>
          <w:color w:val="000000" w:themeColor="text1"/>
          <w:sz w:val="24"/>
          <w:szCs w:val="24"/>
          <w:shd w:val="clear" w:color="auto" w:fill="FFFFFF"/>
        </w:rPr>
        <w:t>Hampshire</w:t>
      </w:r>
      <w:proofErr w:type="spellEnd"/>
      <w:r w:rsidR="00E36CED">
        <w:rPr>
          <w:rFonts w:ascii="Arial" w:hAnsi="Arial" w:cs="Arial"/>
          <w:i/>
          <w:color w:val="000000" w:themeColor="text1"/>
          <w:sz w:val="24"/>
          <w:szCs w:val="24"/>
          <w:shd w:val="clear" w:color="auto" w:fill="FFFFFF"/>
        </w:rPr>
        <w:t xml:space="preserve"> Area </w:t>
      </w:r>
      <w:proofErr w:type="spellStart"/>
      <w:r w:rsidR="00E36CED">
        <w:rPr>
          <w:rFonts w:ascii="Arial" w:hAnsi="Arial" w:cs="Arial"/>
          <w:i/>
          <w:color w:val="000000" w:themeColor="text1"/>
          <w:sz w:val="24"/>
          <w:szCs w:val="24"/>
          <w:shd w:val="clear" w:color="auto" w:fill="FFFFFF"/>
        </w:rPr>
        <w:t>Health</w:t>
      </w:r>
      <w:proofErr w:type="spellEnd"/>
      <w:r w:rsidR="00E36CED">
        <w:rPr>
          <w:rFonts w:ascii="Arial" w:hAnsi="Arial" w:cs="Arial"/>
          <w:i/>
          <w:color w:val="000000" w:themeColor="text1"/>
          <w:sz w:val="24"/>
          <w:szCs w:val="24"/>
          <w:shd w:val="clear" w:color="auto" w:fill="FFFFFF"/>
        </w:rPr>
        <w:t xml:space="preserve"> </w:t>
      </w:r>
      <w:proofErr w:type="spellStart"/>
      <w:r w:rsidR="00E36CED">
        <w:rPr>
          <w:rFonts w:ascii="Arial" w:hAnsi="Arial" w:cs="Arial"/>
          <w:i/>
          <w:color w:val="000000" w:themeColor="text1"/>
          <w:sz w:val="24"/>
          <w:szCs w:val="24"/>
          <w:shd w:val="clear" w:color="auto" w:fill="FFFFFF"/>
        </w:rPr>
        <w:t>Authority</w:t>
      </w:r>
      <w:proofErr w:type="spellEnd"/>
      <w:r w:rsidR="004E1E56" w:rsidRPr="00196764">
        <w:rPr>
          <w:rFonts w:ascii="Arial" w:hAnsi="Arial" w:cs="Arial"/>
          <w:i/>
          <w:color w:val="000000" w:themeColor="text1"/>
          <w:sz w:val="24"/>
          <w:szCs w:val="24"/>
          <w:shd w:val="clear" w:color="auto" w:fill="FFFFFF"/>
        </w:rPr>
        <w:t>,</w:t>
      </w:r>
      <w:r w:rsidRPr="00196764">
        <w:rPr>
          <w:rFonts w:ascii="Arial" w:hAnsi="Arial" w:cs="Arial"/>
          <w:i/>
          <w:color w:val="000000" w:themeColor="text1"/>
          <w:sz w:val="24"/>
          <w:szCs w:val="24"/>
          <w:shd w:val="clear" w:color="auto" w:fill="FFFFFF"/>
        </w:rPr>
        <w:t xml:space="preserve"> </w:t>
      </w:r>
      <w:r w:rsidR="004E1E56" w:rsidRPr="00196764">
        <w:rPr>
          <w:rFonts w:ascii="Arial" w:hAnsi="Arial" w:cs="Arial"/>
          <w:sz w:val="24"/>
          <w:szCs w:val="24"/>
        </w:rPr>
        <w:t>C-</w:t>
      </w:r>
      <w:r w:rsidR="004E1E56" w:rsidRPr="00196764">
        <w:rPr>
          <w:rFonts w:ascii="Arial" w:hAnsi="Arial" w:cs="Arial"/>
          <w:bCs/>
          <w:color w:val="000000"/>
          <w:sz w:val="24"/>
          <w:szCs w:val="24"/>
          <w:shd w:val="clear" w:color="auto" w:fill="FFFFFF"/>
        </w:rPr>
        <w:t>152</w:t>
      </w:r>
      <w:r w:rsidR="004E1E56" w:rsidRPr="00196764">
        <w:rPr>
          <w:rFonts w:ascii="Arial" w:hAnsi="Arial" w:cs="Arial"/>
          <w:color w:val="222222"/>
          <w:sz w:val="24"/>
          <w:szCs w:val="24"/>
          <w:shd w:val="clear" w:color="auto" w:fill="FFFFFF"/>
        </w:rPr>
        <w:t>/</w:t>
      </w:r>
      <w:r w:rsidR="004E1E56" w:rsidRPr="00196764">
        <w:rPr>
          <w:rFonts w:ascii="Arial" w:hAnsi="Arial" w:cs="Arial"/>
          <w:bCs/>
          <w:color w:val="000000"/>
          <w:sz w:val="24"/>
          <w:szCs w:val="24"/>
          <w:shd w:val="clear" w:color="auto" w:fill="FFFFFF"/>
        </w:rPr>
        <w:t>84</w:t>
      </w:r>
      <w:r w:rsidR="004E1E56" w:rsidRPr="00196764">
        <w:rPr>
          <w:rFonts w:ascii="Arial" w:hAnsi="Arial" w:cs="Arial"/>
          <w:color w:val="000000" w:themeColor="text1"/>
          <w:sz w:val="24"/>
          <w:szCs w:val="24"/>
          <w:shd w:val="clear" w:color="auto" w:fill="FFFFFF"/>
        </w:rPr>
        <w:t xml:space="preserve">, </w:t>
      </w:r>
      <w:r w:rsidR="00AB4EE7" w:rsidRPr="00196764">
        <w:rPr>
          <w:rFonts w:ascii="Arial" w:hAnsi="Arial" w:cs="Arial"/>
          <w:color w:val="000000" w:themeColor="text1"/>
          <w:sz w:val="24"/>
          <w:szCs w:val="24"/>
          <w:shd w:val="clear" w:color="auto" w:fill="FFFFFF"/>
        </w:rPr>
        <w:t>ECR</w:t>
      </w:r>
      <w:r w:rsidRPr="00196764">
        <w:rPr>
          <w:rFonts w:ascii="Arial" w:hAnsi="Arial" w:cs="Arial"/>
          <w:color w:val="000000" w:themeColor="text1"/>
          <w:sz w:val="24"/>
          <w:szCs w:val="24"/>
        </w:rPr>
        <w:t xml:space="preserve"> </w:t>
      </w:r>
      <w:r w:rsidRPr="00196764">
        <w:rPr>
          <w:rFonts w:ascii="Arial" w:hAnsi="Arial" w:cs="Arial"/>
          <w:color w:val="000000" w:themeColor="text1"/>
          <w:sz w:val="24"/>
          <w:szCs w:val="24"/>
          <w:shd w:val="clear" w:color="auto" w:fill="FFFFFF"/>
        </w:rPr>
        <w:t>723.</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rPr>
          <w:rFonts w:ascii="Arial" w:hAnsi="Arial" w:cs="Arial"/>
          <w:color w:val="222222"/>
          <w:sz w:val="24"/>
          <w:szCs w:val="24"/>
          <w:shd w:val="clear" w:color="auto" w:fill="FFFFFF"/>
        </w:rPr>
      </w:pPr>
      <w:r w:rsidRPr="00196764">
        <w:rPr>
          <w:rFonts w:ascii="Arial" w:hAnsi="Arial" w:cs="Arial"/>
          <w:sz w:val="24"/>
          <w:szCs w:val="24"/>
        </w:rPr>
        <w:t xml:space="preserve">Rozsudek ze dne 22. října 1987, </w:t>
      </w:r>
      <w:r w:rsidRPr="00196764">
        <w:rPr>
          <w:rFonts w:ascii="Arial" w:hAnsi="Arial" w:cs="Arial"/>
          <w:bCs/>
          <w:i/>
          <w:color w:val="000000"/>
          <w:sz w:val="24"/>
          <w:szCs w:val="24"/>
          <w:shd w:val="clear" w:color="auto" w:fill="FFFFFF"/>
        </w:rPr>
        <w:t>Foto</w:t>
      </w:r>
      <w:r w:rsidRPr="00196764">
        <w:rPr>
          <w:rFonts w:ascii="Arial" w:hAnsi="Arial" w:cs="Arial"/>
          <w:i/>
          <w:color w:val="222222"/>
          <w:sz w:val="24"/>
          <w:szCs w:val="24"/>
          <w:shd w:val="clear" w:color="auto" w:fill="FFFFFF"/>
        </w:rPr>
        <w:t>-</w:t>
      </w:r>
      <w:proofErr w:type="spellStart"/>
      <w:r w:rsidRPr="00196764">
        <w:rPr>
          <w:rFonts w:ascii="Arial" w:hAnsi="Arial" w:cs="Arial"/>
          <w:i/>
          <w:color w:val="222222"/>
          <w:sz w:val="24"/>
          <w:szCs w:val="24"/>
          <w:shd w:val="clear" w:color="auto" w:fill="FFFFFF"/>
        </w:rPr>
        <w:t>Frost</w:t>
      </w:r>
      <w:proofErr w:type="spellEnd"/>
      <w:r w:rsidRPr="00196764">
        <w:rPr>
          <w:rFonts w:ascii="Arial" w:hAnsi="Arial" w:cs="Arial"/>
          <w:i/>
          <w:color w:val="222222"/>
          <w:sz w:val="24"/>
          <w:szCs w:val="24"/>
          <w:shd w:val="clear" w:color="auto" w:fill="FFFFFF"/>
        </w:rPr>
        <w:t xml:space="preserve"> v</w:t>
      </w:r>
      <w:r w:rsidR="00046719" w:rsidRPr="00196764">
        <w:rPr>
          <w:rFonts w:ascii="Arial" w:hAnsi="Arial" w:cs="Arial"/>
          <w:i/>
          <w:color w:val="222222"/>
          <w:sz w:val="24"/>
          <w:szCs w:val="24"/>
          <w:shd w:val="clear" w:color="auto" w:fill="FFFFFF"/>
        </w:rPr>
        <w:t>.</w:t>
      </w:r>
      <w:r w:rsidRPr="00196764">
        <w:rPr>
          <w:rFonts w:ascii="Arial" w:hAnsi="Arial" w:cs="Arial"/>
          <w:i/>
          <w:color w:val="222222"/>
          <w:sz w:val="24"/>
          <w:szCs w:val="24"/>
          <w:shd w:val="clear" w:color="auto" w:fill="FFFFFF"/>
        </w:rPr>
        <w:t xml:space="preserve"> </w:t>
      </w:r>
      <w:proofErr w:type="spellStart"/>
      <w:r w:rsidRPr="00196764">
        <w:rPr>
          <w:rFonts w:ascii="Arial" w:hAnsi="Arial" w:cs="Arial"/>
          <w:i/>
          <w:color w:val="222222"/>
          <w:sz w:val="24"/>
          <w:szCs w:val="24"/>
          <w:shd w:val="clear" w:color="auto" w:fill="FFFFFF"/>
        </w:rPr>
        <w:t>Hauptzollamt</w:t>
      </w:r>
      <w:proofErr w:type="spellEnd"/>
      <w:r w:rsidRPr="00196764">
        <w:rPr>
          <w:rFonts w:ascii="Arial" w:hAnsi="Arial" w:cs="Arial"/>
          <w:i/>
          <w:color w:val="222222"/>
          <w:sz w:val="24"/>
          <w:szCs w:val="24"/>
          <w:shd w:val="clear" w:color="auto" w:fill="FFFFFF"/>
        </w:rPr>
        <w:t xml:space="preserve"> </w:t>
      </w:r>
      <w:proofErr w:type="spellStart"/>
      <w:r w:rsidRPr="00196764">
        <w:rPr>
          <w:rFonts w:ascii="Arial" w:hAnsi="Arial" w:cs="Arial"/>
          <w:i/>
          <w:color w:val="222222"/>
          <w:sz w:val="24"/>
          <w:szCs w:val="24"/>
          <w:shd w:val="clear" w:color="auto" w:fill="FFFFFF"/>
        </w:rPr>
        <w:t>Lübeck</w:t>
      </w:r>
      <w:proofErr w:type="spellEnd"/>
      <w:r w:rsidRPr="00196764">
        <w:rPr>
          <w:rFonts w:ascii="Arial" w:hAnsi="Arial" w:cs="Arial"/>
          <w:i/>
          <w:color w:val="222222"/>
          <w:sz w:val="24"/>
          <w:szCs w:val="24"/>
          <w:shd w:val="clear" w:color="auto" w:fill="FFFFFF"/>
        </w:rPr>
        <w:t>-</w:t>
      </w:r>
      <w:proofErr w:type="spellStart"/>
      <w:r w:rsidRPr="00196764">
        <w:rPr>
          <w:rFonts w:ascii="Arial" w:hAnsi="Arial" w:cs="Arial"/>
          <w:i/>
          <w:color w:val="222222"/>
          <w:sz w:val="24"/>
          <w:szCs w:val="24"/>
          <w:shd w:val="clear" w:color="auto" w:fill="FFFFFF"/>
        </w:rPr>
        <w:t>Ost</w:t>
      </w:r>
      <w:proofErr w:type="spellEnd"/>
      <w:r w:rsidR="004E1E56" w:rsidRPr="00196764">
        <w:rPr>
          <w:rFonts w:ascii="Arial" w:hAnsi="Arial" w:cs="Arial"/>
          <w:i/>
          <w:color w:val="222222"/>
          <w:sz w:val="24"/>
          <w:szCs w:val="24"/>
          <w:shd w:val="clear" w:color="auto" w:fill="FFFFFF"/>
        </w:rPr>
        <w:t>,</w:t>
      </w:r>
      <w:r w:rsidR="00046719" w:rsidRPr="00196764">
        <w:rPr>
          <w:rFonts w:ascii="Arial" w:hAnsi="Arial" w:cs="Arial"/>
          <w:color w:val="222222"/>
          <w:sz w:val="24"/>
          <w:szCs w:val="24"/>
          <w:shd w:val="clear" w:color="auto" w:fill="FFFFFF"/>
        </w:rPr>
        <w:t xml:space="preserve"> C-</w:t>
      </w:r>
      <w:r w:rsidR="00046719" w:rsidRPr="00196764">
        <w:rPr>
          <w:rFonts w:ascii="Arial" w:hAnsi="Arial" w:cs="Arial"/>
          <w:bCs/>
          <w:color w:val="000000"/>
          <w:sz w:val="24"/>
          <w:szCs w:val="24"/>
          <w:shd w:val="clear" w:color="auto" w:fill="FFFFFF"/>
        </w:rPr>
        <w:t>314</w:t>
      </w:r>
      <w:r w:rsidR="00046719" w:rsidRPr="00196764">
        <w:rPr>
          <w:rFonts w:ascii="Arial" w:hAnsi="Arial" w:cs="Arial"/>
          <w:color w:val="222222"/>
          <w:sz w:val="24"/>
          <w:szCs w:val="24"/>
          <w:shd w:val="clear" w:color="auto" w:fill="FFFFFF"/>
        </w:rPr>
        <w:t>/</w:t>
      </w:r>
      <w:r w:rsidR="00046719" w:rsidRPr="00196764">
        <w:rPr>
          <w:rFonts w:ascii="Arial" w:hAnsi="Arial" w:cs="Arial"/>
          <w:bCs/>
          <w:color w:val="000000"/>
          <w:sz w:val="24"/>
          <w:szCs w:val="24"/>
          <w:shd w:val="clear" w:color="auto" w:fill="FFFFFF"/>
        </w:rPr>
        <w:t>85</w:t>
      </w:r>
      <w:r w:rsidR="00046719" w:rsidRPr="00196764">
        <w:rPr>
          <w:rFonts w:ascii="Arial" w:hAnsi="Arial" w:cs="Arial"/>
          <w:color w:val="222222"/>
          <w:sz w:val="24"/>
          <w:szCs w:val="24"/>
          <w:shd w:val="clear" w:color="auto" w:fill="FFFFFF"/>
        </w:rPr>
        <w:t xml:space="preserve">, </w:t>
      </w:r>
      <w:r w:rsidR="00AB4EE7" w:rsidRPr="00196764">
        <w:rPr>
          <w:rFonts w:ascii="Arial" w:hAnsi="Arial" w:cs="Arial"/>
          <w:color w:val="000000" w:themeColor="text1"/>
          <w:sz w:val="24"/>
          <w:szCs w:val="24"/>
          <w:shd w:val="clear" w:color="auto" w:fill="FFFFFF"/>
        </w:rPr>
        <w:t>ECR</w:t>
      </w:r>
      <w:r w:rsidRPr="00196764">
        <w:rPr>
          <w:rFonts w:ascii="Arial" w:hAnsi="Arial" w:cs="Arial"/>
          <w:color w:val="000000" w:themeColor="text1"/>
          <w:sz w:val="24"/>
          <w:szCs w:val="24"/>
          <w:shd w:val="clear" w:color="auto" w:fill="FFFFFF"/>
        </w:rPr>
        <w:t xml:space="preserve"> 4199.</w:t>
      </w:r>
    </w:p>
    <w:p w:rsidR="008063B3" w:rsidRPr="00196764" w:rsidRDefault="008063B3" w:rsidP="008063B3">
      <w:pPr>
        <w:rPr>
          <w:rFonts w:ascii="Arial" w:hAnsi="Arial" w:cs="Arial"/>
          <w:color w:val="222222"/>
          <w:sz w:val="24"/>
          <w:szCs w:val="24"/>
          <w:shd w:val="clear" w:color="auto" w:fill="FFFFFF"/>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17. října 1989, </w:t>
      </w:r>
      <w:proofErr w:type="spellStart"/>
      <w:r w:rsidRPr="00196764">
        <w:rPr>
          <w:rFonts w:ascii="Arial" w:hAnsi="Arial" w:cs="Arial"/>
          <w:i/>
          <w:sz w:val="24"/>
          <w:szCs w:val="24"/>
        </w:rPr>
        <w:t>Danfoss</w:t>
      </w:r>
      <w:proofErr w:type="spellEnd"/>
      <w:r w:rsidR="006D1369" w:rsidRPr="00196764">
        <w:rPr>
          <w:rFonts w:ascii="Arial" w:hAnsi="Arial" w:cs="Arial"/>
          <w:sz w:val="24"/>
          <w:szCs w:val="24"/>
        </w:rPr>
        <w:t xml:space="preserve">, </w:t>
      </w:r>
      <w:r w:rsidR="00AB4EE7" w:rsidRPr="00196764">
        <w:rPr>
          <w:rFonts w:ascii="Arial" w:hAnsi="Arial" w:cs="Arial"/>
          <w:sz w:val="24"/>
          <w:szCs w:val="24"/>
        </w:rPr>
        <w:t>C-109/88, ECR</w:t>
      </w:r>
      <w:r w:rsidRPr="00196764">
        <w:rPr>
          <w:rFonts w:ascii="Arial" w:hAnsi="Arial" w:cs="Arial"/>
          <w:sz w:val="24"/>
          <w:szCs w:val="24"/>
        </w:rPr>
        <w:t xml:space="preserve"> 3199.</w:t>
      </w:r>
    </w:p>
    <w:p w:rsidR="008063B3" w:rsidRPr="00196764" w:rsidRDefault="008063B3" w:rsidP="008063B3">
      <w:pPr>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19. listopadu 1990 ve spojených věcech </w:t>
      </w:r>
      <w:r w:rsidR="00D20FB2">
        <w:rPr>
          <w:rFonts w:ascii="Arial" w:hAnsi="Arial" w:cs="Arial"/>
          <w:sz w:val="24"/>
          <w:szCs w:val="24"/>
        </w:rPr>
        <w:t>–</w:t>
      </w:r>
      <w:r w:rsidRPr="00196764">
        <w:rPr>
          <w:rFonts w:ascii="Arial" w:hAnsi="Arial" w:cs="Arial"/>
          <w:sz w:val="24"/>
          <w:szCs w:val="24"/>
        </w:rPr>
        <w:t xml:space="preserve"> </w:t>
      </w:r>
      <w:proofErr w:type="spellStart"/>
      <w:r w:rsidR="00D20FB2">
        <w:rPr>
          <w:rFonts w:ascii="Arial" w:hAnsi="Arial" w:cs="Arial"/>
          <w:i/>
          <w:sz w:val="24"/>
          <w:szCs w:val="24"/>
        </w:rPr>
        <w:t>Francovich</w:t>
      </w:r>
      <w:proofErr w:type="spellEnd"/>
      <w:r w:rsidR="00D20FB2">
        <w:rPr>
          <w:rFonts w:ascii="Arial" w:hAnsi="Arial" w:cs="Arial"/>
          <w:i/>
          <w:sz w:val="24"/>
          <w:szCs w:val="24"/>
        </w:rPr>
        <w:t xml:space="preserve"> </w:t>
      </w:r>
      <w:proofErr w:type="spellStart"/>
      <w:r w:rsidR="00D20FB2">
        <w:rPr>
          <w:rFonts w:ascii="Arial" w:hAnsi="Arial" w:cs="Arial"/>
          <w:i/>
          <w:sz w:val="24"/>
          <w:szCs w:val="24"/>
        </w:rPr>
        <w:t>and</w:t>
      </w:r>
      <w:proofErr w:type="spellEnd"/>
      <w:r w:rsidR="00D20FB2">
        <w:rPr>
          <w:rFonts w:ascii="Arial" w:hAnsi="Arial" w:cs="Arial"/>
          <w:i/>
          <w:sz w:val="24"/>
          <w:szCs w:val="24"/>
        </w:rPr>
        <w:t xml:space="preserve"> </w:t>
      </w:r>
      <w:proofErr w:type="spellStart"/>
      <w:r w:rsidR="00D20FB2">
        <w:rPr>
          <w:rFonts w:ascii="Arial" w:hAnsi="Arial" w:cs="Arial"/>
          <w:i/>
          <w:sz w:val="24"/>
          <w:szCs w:val="24"/>
        </w:rPr>
        <w:t>Bonifaci</w:t>
      </w:r>
      <w:proofErr w:type="spellEnd"/>
      <w:r w:rsidR="00D20FB2">
        <w:rPr>
          <w:rFonts w:ascii="Arial" w:hAnsi="Arial" w:cs="Arial"/>
          <w:i/>
          <w:sz w:val="24"/>
          <w:szCs w:val="24"/>
        </w:rPr>
        <w:t xml:space="preserve"> v. Italy</w:t>
      </w:r>
      <w:r w:rsidR="00046719" w:rsidRPr="00196764">
        <w:rPr>
          <w:rFonts w:ascii="Arial" w:hAnsi="Arial" w:cs="Arial"/>
          <w:i/>
          <w:sz w:val="24"/>
          <w:szCs w:val="24"/>
        </w:rPr>
        <w:t>,</w:t>
      </w:r>
      <w:r w:rsidR="00046719" w:rsidRPr="00196764">
        <w:rPr>
          <w:rFonts w:ascii="Arial" w:hAnsi="Arial" w:cs="Arial"/>
          <w:sz w:val="24"/>
          <w:szCs w:val="24"/>
        </w:rPr>
        <w:t xml:space="preserve"> C-6/90 a C-9/90</w:t>
      </w:r>
      <w:r w:rsidR="00AB4EE7" w:rsidRPr="00196764">
        <w:rPr>
          <w:rFonts w:ascii="Arial" w:hAnsi="Arial" w:cs="Arial"/>
          <w:sz w:val="24"/>
          <w:szCs w:val="24"/>
        </w:rPr>
        <w:t>, ECR</w:t>
      </w:r>
      <w:r w:rsidRPr="00196764">
        <w:rPr>
          <w:rFonts w:ascii="Arial" w:hAnsi="Arial" w:cs="Arial"/>
          <w:sz w:val="24"/>
          <w:szCs w:val="24"/>
        </w:rPr>
        <w:t xml:space="preserve"> I-5357.</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shd w:val="clear" w:color="auto" w:fill="FFFFFF"/>
        </w:rPr>
      </w:pPr>
      <w:r w:rsidRPr="00196764">
        <w:rPr>
          <w:rFonts w:ascii="Arial" w:hAnsi="Arial" w:cs="Arial"/>
          <w:sz w:val="24"/>
          <w:szCs w:val="24"/>
        </w:rPr>
        <w:t xml:space="preserve">Rozsudek ze dne 2. srpna 1993, </w:t>
      </w:r>
      <w:proofErr w:type="spellStart"/>
      <w:r w:rsidRPr="00196764">
        <w:rPr>
          <w:rFonts w:ascii="Arial" w:hAnsi="Arial" w:cs="Arial"/>
          <w:i/>
          <w:sz w:val="24"/>
          <w:szCs w:val="24"/>
        </w:rPr>
        <w:t>Marshall</w:t>
      </w:r>
      <w:proofErr w:type="spellEnd"/>
      <w:r w:rsidRPr="00196764">
        <w:rPr>
          <w:rFonts w:ascii="Arial" w:hAnsi="Arial" w:cs="Arial"/>
          <w:i/>
          <w:sz w:val="24"/>
          <w:szCs w:val="24"/>
        </w:rPr>
        <w:t xml:space="preserve"> </w:t>
      </w:r>
      <w:r w:rsidRPr="00196764">
        <w:rPr>
          <w:rFonts w:ascii="Arial" w:hAnsi="Arial" w:cs="Arial"/>
          <w:bCs/>
          <w:i/>
          <w:sz w:val="24"/>
          <w:szCs w:val="24"/>
        </w:rPr>
        <w:t xml:space="preserve">v. </w:t>
      </w:r>
      <w:proofErr w:type="spellStart"/>
      <w:r w:rsidRPr="00196764">
        <w:rPr>
          <w:rFonts w:ascii="Arial" w:hAnsi="Arial" w:cs="Arial"/>
          <w:bCs/>
          <w:i/>
          <w:sz w:val="24"/>
          <w:szCs w:val="24"/>
        </w:rPr>
        <w:t>Southampton</w:t>
      </w:r>
      <w:proofErr w:type="spellEnd"/>
      <w:r w:rsidRPr="00196764">
        <w:rPr>
          <w:rFonts w:ascii="Arial" w:hAnsi="Arial" w:cs="Arial"/>
          <w:bCs/>
          <w:i/>
          <w:sz w:val="24"/>
          <w:szCs w:val="24"/>
        </w:rPr>
        <w:t xml:space="preserve"> </w:t>
      </w:r>
      <w:proofErr w:type="spellStart"/>
      <w:r w:rsidRPr="00196764">
        <w:rPr>
          <w:rFonts w:ascii="Arial" w:hAnsi="Arial" w:cs="Arial"/>
          <w:bCs/>
          <w:i/>
          <w:sz w:val="24"/>
          <w:szCs w:val="24"/>
        </w:rPr>
        <w:t>and</w:t>
      </w:r>
      <w:proofErr w:type="spellEnd"/>
      <w:r w:rsidRPr="00196764">
        <w:rPr>
          <w:rFonts w:ascii="Arial" w:hAnsi="Arial" w:cs="Arial"/>
          <w:bCs/>
          <w:i/>
          <w:sz w:val="24"/>
          <w:szCs w:val="24"/>
        </w:rPr>
        <w:t xml:space="preserve"> </w:t>
      </w:r>
      <w:proofErr w:type="spellStart"/>
      <w:r w:rsidRPr="00196764">
        <w:rPr>
          <w:rFonts w:ascii="Arial" w:hAnsi="Arial" w:cs="Arial"/>
          <w:bCs/>
          <w:i/>
          <w:sz w:val="24"/>
          <w:szCs w:val="24"/>
        </w:rPr>
        <w:t>South</w:t>
      </w:r>
      <w:proofErr w:type="spellEnd"/>
      <w:r w:rsidRPr="00196764">
        <w:rPr>
          <w:rFonts w:ascii="Arial" w:hAnsi="Arial" w:cs="Arial"/>
          <w:bCs/>
          <w:i/>
          <w:sz w:val="24"/>
          <w:szCs w:val="24"/>
        </w:rPr>
        <w:t xml:space="preserve"> </w:t>
      </w:r>
      <w:proofErr w:type="spellStart"/>
      <w:r w:rsidRPr="00196764">
        <w:rPr>
          <w:rFonts w:ascii="Arial" w:hAnsi="Arial" w:cs="Arial"/>
          <w:bCs/>
          <w:i/>
          <w:sz w:val="24"/>
          <w:szCs w:val="24"/>
        </w:rPr>
        <w:t>West</w:t>
      </w:r>
      <w:proofErr w:type="spellEnd"/>
      <w:r w:rsidRPr="00196764">
        <w:rPr>
          <w:rFonts w:ascii="Arial" w:hAnsi="Arial" w:cs="Arial"/>
          <w:bCs/>
          <w:i/>
          <w:sz w:val="24"/>
          <w:szCs w:val="24"/>
        </w:rPr>
        <w:t xml:space="preserve"> </w:t>
      </w:r>
      <w:proofErr w:type="spellStart"/>
      <w:r w:rsidRPr="00196764">
        <w:rPr>
          <w:rFonts w:ascii="Arial" w:hAnsi="Arial" w:cs="Arial"/>
          <w:bCs/>
          <w:i/>
          <w:sz w:val="24"/>
          <w:szCs w:val="24"/>
        </w:rPr>
        <w:t>Hampshire</w:t>
      </w:r>
      <w:proofErr w:type="spellEnd"/>
      <w:r w:rsidRPr="00196764">
        <w:rPr>
          <w:rFonts w:ascii="Arial" w:hAnsi="Arial" w:cs="Arial"/>
          <w:bCs/>
          <w:i/>
          <w:sz w:val="24"/>
          <w:szCs w:val="24"/>
        </w:rPr>
        <w:t xml:space="preserve"> Area </w:t>
      </w:r>
      <w:proofErr w:type="spellStart"/>
      <w:r w:rsidRPr="00196764">
        <w:rPr>
          <w:rFonts w:ascii="Arial" w:hAnsi="Arial" w:cs="Arial"/>
          <w:bCs/>
          <w:i/>
          <w:sz w:val="24"/>
          <w:szCs w:val="24"/>
        </w:rPr>
        <w:t>Health</w:t>
      </w:r>
      <w:proofErr w:type="spellEnd"/>
      <w:r w:rsidRPr="00196764">
        <w:rPr>
          <w:rFonts w:ascii="Arial" w:hAnsi="Arial" w:cs="Arial"/>
          <w:bCs/>
          <w:i/>
          <w:sz w:val="24"/>
          <w:szCs w:val="24"/>
        </w:rPr>
        <w:t xml:space="preserve"> </w:t>
      </w:r>
      <w:proofErr w:type="spellStart"/>
      <w:r w:rsidRPr="00196764">
        <w:rPr>
          <w:rFonts w:ascii="Arial" w:hAnsi="Arial" w:cs="Arial"/>
          <w:bCs/>
          <w:i/>
          <w:sz w:val="24"/>
          <w:szCs w:val="24"/>
        </w:rPr>
        <w:t>Authority</w:t>
      </w:r>
      <w:proofErr w:type="spellEnd"/>
      <w:r w:rsidR="006D1369" w:rsidRPr="00196764">
        <w:rPr>
          <w:rFonts w:ascii="Arial" w:hAnsi="Arial" w:cs="Arial"/>
          <w:sz w:val="24"/>
          <w:szCs w:val="24"/>
          <w:shd w:val="clear" w:color="auto" w:fill="FFFFFF"/>
        </w:rPr>
        <w:t>,</w:t>
      </w:r>
      <w:r w:rsidR="00046719" w:rsidRPr="00196764">
        <w:rPr>
          <w:rFonts w:ascii="Arial" w:hAnsi="Arial" w:cs="Arial"/>
          <w:sz w:val="24"/>
          <w:szCs w:val="24"/>
        </w:rPr>
        <w:t xml:space="preserve"> C-271/91,</w:t>
      </w:r>
      <w:r w:rsidR="00AB4EE7" w:rsidRPr="00196764">
        <w:rPr>
          <w:rFonts w:ascii="Arial" w:hAnsi="Arial" w:cs="Arial"/>
          <w:sz w:val="24"/>
          <w:szCs w:val="24"/>
          <w:shd w:val="clear" w:color="auto" w:fill="FFFFFF"/>
        </w:rPr>
        <w:t xml:space="preserve"> ECR</w:t>
      </w:r>
      <w:r w:rsidR="00D20FB2">
        <w:rPr>
          <w:rFonts w:ascii="Arial" w:hAnsi="Arial" w:cs="Arial"/>
          <w:sz w:val="24"/>
          <w:szCs w:val="24"/>
          <w:shd w:val="clear" w:color="auto" w:fill="FFFFFF"/>
        </w:rPr>
        <w:t xml:space="preserve"> I</w:t>
      </w:r>
      <w:r w:rsidRPr="00196764">
        <w:rPr>
          <w:rFonts w:ascii="Arial" w:hAnsi="Arial" w:cs="Arial"/>
          <w:sz w:val="24"/>
          <w:szCs w:val="24"/>
          <w:shd w:val="clear" w:color="auto" w:fill="FFFFFF"/>
        </w:rPr>
        <w:t>-4367</w:t>
      </w:r>
      <w:r w:rsidR="008063B3" w:rsidRPr="00196764">
        <w:rPr>
          <w:rFonts w:ascii="Arial" w:hAnsi="Arial" w:cs="Arial"/>
          <w:sz w:val="24"/>
          <w:szCs w:val="24"/>
          <w:shd w:val="clear" w:color="auto" w:fill="FFFFFF"/>
        </w:rPr>
        <w:t>.</w:t>
      </w:r>
    </w:p>
    <w:p w:rsidR="008063B3" w:rsidRPr="00196764" w:rsidRDefault="008063B3" w:rsidP="008063B3">
      <w:pPr>
        <w:pStyle w:val="Textpoznpodarou"/>
        <w:spacing w:line="360" w:lineRule="auto"/>
        <w:rPr>
          <w:rFonts w:ascii="Arial" w:hAnsi="Arial" w:cs="Arial"/>
          <w:sz w:val="24"/>
          <w:szCs w:val="24"/>
          <w:shd w:val="clear" w:color="auto" w:fill="FFFFFF"/>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20. října 1993, </w:t>
      </w:r>
      <w:proofErr w:type="spellStart"/>
      <w:r w:rsidR="00D20FB2">
        <w:rPr>
          <w:rFonts w:ascii="Arial" w:hAnsi="Arial" w:cs="Arial"/>
          <w:i/>
          <w:sz w:val="24"/>
          <w:szCs w:val="24"/>
        </w:rPr>
        <w:t>Balocchi</w:t>
      </w:r>
      <w:proofErr w:type="spellEnd"/>
      <w:r w:rsidR="00D20FB2">
        <w:rPr>
          <w:rFonts w:ascii="Arial" w:hAnsi="Arial" w:cs="Arial"/>
          <w:i/>
          <w:sz w:val="24"/>
          <w:szCs w:val="24"/>
        </w:rPr>
        <w:t xml:space="preserve"> v. </w:t>
      </w:r>
      <w:proofErr w:type="spellStart"/>
      <w:r w:rsidR="00D20FB2">
        <w:rPr>
          <w:rFonts w:ascii="Arial" w:hAnsi="Arial" w:cs="Arial"/>
          <w:i/>
          <w:sz w:val="24"/>
          <w:szCs w:val="24"/>
        </w:rPr>
        <w:t>Ministero</w:t>
      </w:r>
      <w:proofErr w:type="spellEnd"/>
      <w:r w:rsidR="00D20FB2">
        <w:rPr>
          <w:rFonts w:ascii="Arial" w:hAnsi="Arial" w:cs="Arial"/>
          <w:i/>
          <w:sz w:val="24"/>
          <w:szCs w:val="24"/>
        </w:rPr>
        <w:t xml:space="preserve"> </w:t>
      </w:r>
      <w:proofErr w:type="spellStart"/>
      <w:r w:rsidR="00D20FB2">
        <w:rPr>
          <w:rFonts w:ascii="Arial" w:hAnsi="Arial" w:cs="Arial"/>
          <w:i/>
          <w:sz w:val="24"/>
          <w:szCs w:val="24"/>
        </w:rPr>
        <w:t>delle</w:t>
      </w:r>
      <w:proofErr w:type="spellEnd"/>
      <w:r w:rsidR="00D20FB2">
        <w:rPr>
          <w:rFonts w:ascii="Arial" w:hAnsi="Arial" w:cs="Arial"/>
          <w:i/>
          <w:sz w:val="24"/>
          <w:szCs w:val="24"/>
        </w:rPr>
        <w:t xml:space="preserve"> </w:t>
      </w:r>
      <w:proofErr w:type="spellStart"/>
      <w:r w:rsidR="00D20FB2">
        <w:rPr>
          <w:rFonts w:ascii="Arial" w:hAnsi="Arial" w:cs="Arial"/>
          <w:i/>
          <w:sz w:val="24"/>
          <w:szCs w:val="24"/>
        </w:rPr>
        <w:t>f</w:t>
      </w:r>
      <w:r w:rsidRPr="00196764">
        <w:rPr>
          <w:rFonts w:ascii="Arial" w:hAnsi="Arial" w:cs="Arial"/>
          <w:i/>
          <w:sz w:val="24"/>
          <w:szCs w:val="24"/>
        </w:rPr>
        <w:t>inanze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dello</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Stato</w:t>
      </w:r>
      <w:proofErr w:type="spellEnd"/>
      <w:r w:rsidR="00046719" w:rsidRPr="00196764">
        <w:rPr>
          <w:rFonts w:ascii="Arial" w:hAnsi="Arial" w:cs="Arial"/>
          <w:i/>
          <w:sz w:val="24"/>
          <w:szCs w:val="24"/>
        </w:rPr>
        <w:t>,</w:t>
      </w:r>
      <w:r w:rsidR="00046719" w:rsidRPr="00196764">
        <w:rPr>
          <w:rFonts w:ascii="Arial" w:hAnsi="Arial" w:cs="Arial"/>
          <w:sz w:val="24"/>
          <w:szCs w:val="24"/>
        </w:rPr>
        <w:t xml:space="preserve"> </w:t>
      </w:r>
      <w:r w:rsidR="00110B12">
        <w:rPr>
          <w:rFonts w:ascii="Arial" w:hAnsi="Arial" w:cs="Arial"/>
          <w:sz w:val="24"/>
          <w:szCs w:val="24"/>
        </w:rPr>
        <w:t xml:space="preserve">             </w:t>
      </w:r>
      <w:r w:rsidR="00046719" w:rsidRPr="00196764">
        <w:rPr>
          <w:rFonts w:ascii="Arial" w:hAnsi="Arial" w:cs="Arial"/>
          <w:sz w:val="24"/>
          <w:szCs w:val="24"/>
        </w:rPr>
        <w:t>C-10/92</w:t>
      </w:r>
      <w:r w:rsidR="00AB4EE7" w:rsidRPr="00196764">
        <w:rPr>
          <w:rFonts w:ascii="Arial" w:hAnsi="Arial" w:cs="Arial"/>
          <w:sz w:val="24"/>
          <w:szCs w:val="24"/>
        </w:rPr>
        <w:t>, ECR</w:t>
      </w:r>
      <w:r w:rsidRPr="00196764">
        <w:rPr>
          <w:rFonts w:ascii="Arial" w:hAnsi="Arial" w:cs="Arial"/>
          <w:sz w:val="24"/>
          <w:szCs w:val="24"/>
        </w:rPr>
        <w:t xml:space="preserve"> I-5105.</w:t>
      </w:r>
    </w:p>
    <w:p w:rsidR="008063B3" w:rsidRPr="00196764" w:rsidRDefault="008063B3" w:rsidP="008063B3">
      <w:pPr>
        <w:rPr>
          <w:rFonts w:ascii="Arial" w:hAnsi="Arial" w:cs="Arial"/>
          <w:sz w:val="24"/>
          <w:szCs w:val="24"/>
        </w:rPr>
      </w:pPr>
    </w:p>
    <w:p w:rsidR="00F37D23" w:rsidRPr="00196764" w:rsidRDefault="008063B3" w:rsidP="008063B3">
      <w:pPr>
        <w:pStyle w:val="Textpoznpodarou"/>
        <w:spacing w:line="360" w:lineRule="auto"/>
        <w:rPr>
          <w:rFonts w:ascii="Arial" w:hAnsi="Arial" w:cs="Arial"/>
          <w:sz w:val="24"/>
          <w:szCs w:val="24"/>
        </w:rPr>
      </w:pPr>
      <w:r w:rsidRPr="00196764">
        <w:rPr>
          <w:rFonts w:ascii="Arial" w:hAnsi="Arial" w:cs="Arial"/>
          <w:sz w:val="24"/>
          <w:szCs w:val="24"/>
        </w:rPr>
        <w:t>R</w:t>
      </w:r>
      <w:r w:rsidR="00F37D23" w:rsidRPr="00196764">
        <w:rPr>
          <w:rFonts w:ascii="Arial" w:hAnsi="Arial" w:cs="Arial"/>
          <w:sz w:val="24"/>
          <w:szCs w:val="24"/>
        </w:rPr>
        <w:t xml:space="preserve">ozsudek ze dne 5. října 1994, </w:t>
      </w:r>
      <w:proofErr w:type="spellStart"/>
      <w:r w:rsidR="00F37D23" w:rsidRPr="00196764">
        <w:rPr>
          <w:rFonts w:ascii="Arial" w:hAnsi="Arial" w:cs="Arial"/>
          <w:i/>
          <w:sz w:val="24"/>
          <w:szCs w:val="24"/>
        </w:rPr>
        <w:t>Voogd</w:t>
      </w:r>
      <w:proofErr w:type="spellEnd"/>
      <w:r w:rsidR="00F37D23" w:rsidRPr="00196764">
        <w:rPr>
          <w:rFonts w:ascii="Arial" w:hAnsi="Arial" w:cs="Arial"/>
          <w:i/>
          <w:sz w:val="24"/>
          <w:szCs w:val="24"/>
        </w:rPr>
        <w:t xml:space="preserve"> </w:t>
      </w:r>
      <w:proofErr w:type="spellStart"/>
      <w:r w:rsidR="00F37D23" w:rsidRPr="00196764">
        <w:rPr>
          <w:rFonts w:ascii="Arial" w:hAnsi="Arial" w:cs="Arial"/>
          <w:i/>
          <w:sz w:val="24"/>
          <w:szCs w:val="24"/>
        </w:rPr>
        <w:t>Vleesimport</w:t>
      </w:r>
      <w:proofErr w:type="spellEnd"/>
      <w:r w:rsidR="00F37D23" w:rsidRPr="00196764">
        <w:rPr>
          <w:rFonts w:ascii="Arial" w:hAnsi="Arial" w:cs="Arial"/>
          <w:i/>
          <w:sz w:val="24"/>
          <w:szCs w:val="24"/>
        </w:rPr>
        <w:t xml:space="preserve"> </w:t>
      </w:r>
      <w:proofErr w:type="spellStart"/>
      <w:proofErr w:type="gramStart"/>
      <w:r w:rsidR="00F37D23" w:rsidRPr="00196764">
        <w:rPr>
          <w:rFonts w:ascii="Arial" w:hAnsi="Arial" w:cs="Arial"/>
          <w:i/>
          <w:sz w:val="24"/>
          <w:szCs w:val="24"/>
        </w:rPr>
        <w:t>en</w:t>
      </w:r>
      <w:proofErr w:type="spellEnd"/>
      <w:r w:rsidR="00F37D23" w:rsidRPr="00196764">
        <w:rPr>
          <w:rFonts w:ascii="Arial" w:hAnsi="Arial" w:cs="Arial"/>
          <w:i/>
          <w:sz w:val="24"/>
          <w:szCs w:val="24"/>
        </w:rPr>
        <w:t xml:space="preserve"> </w:t>
      </w:r>
      <w:r w:rsidR="00046719" w:rsidRPr="00196764">
        <w:rPr>
          <w:rFonts w:ascii="Arial" w:hAnsi="Arial" w:cs="Arial"/>
          <w:i/>
          <w:sz w:val="24"/>
          <w:szCs w:val="24"/>
        </w:rPr>
        <w:t>–</w:t>
      </w:r>
      <w:r w:rsidR="00F37D23" w:rsidRPr="00196764">
        <w:rPr>
          <w:rFonts w:ascii="Arial" w:hAnsi="Arial" w:cs="Arial"/>
          <w:i/>
          <w:sz w:val="24"/>
          <w:szCs w:val="24"/>
        </w:rPr>
        <w:t>export</w:t>
      </w:r>
      <w:proofErr w:type="gramEnd"/>
      <w:r w:rsidR="00046719" w:rsidRPr="00196764">
        <w:rPr>
          <w:rFonts w:ascii="Arial" w:hAnsi="Arial" w:cs="Arial"/>
          <w:i/>
          <w:sz w:val="24"/>
          <w:szCs w:val="24"/>
        </w:rPr>
        <w:t>,</w:t>
      </w:r>
      <w:r w:rsidR="00AB4EE7" w:rsidRPr="00196764">
        <w:rPr>
          <w:rFonts w:ascii="Arial" w:hAnsi="Arial" w:cs="Arial"/>
          <w:sz w:val="24"/>
          <w:szCs w:val="24"/>
        </w:rPr>
        <w:t xml:space="preserve"> C-151/93, ECR</w:t>
      </w:r>
      <w:r w:rsidR="00F37D23" w:rsidRPr="00196764">
        <w:rPr>
          <w:rFonts w:ascii="Arial" w:hAnsi="Arial" w:cs="Arial"/>
          <w:sz w:val="24"/>
          <w:szCs w:val="24"/>
        </w:rPr>
        <w:t xml:space="preserve"> </w:t>
      </w:r>
      <w:r w:rsidR="00110B12">
        <w:rPr>
          <w:rFonts w:ascii="Arial" w:hAnsi="Arial" w:cs="Arial"/>
          <w:sz w:val="24"/>
          <w:szCs w:val="24"/>
        </w:rPr>
        <w:t xml:space="preserve">                </w:t>
      </w:r>
      <w:r w:rsidR="00F37D23" w:rsidRPr="00196764">
        <w:rPr>
          <w:rFonts w:ascii="Arial" w:hAnsi="Arial" w:cs="Arial"/>
          <w:sz w:val="24"/>
          <w:szCs w:val="24"/>
        </w:rPr>
        <w:t>I-4915.</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5. března 1996 ve spojených věcech - </w:t>
      </w:r>
      <w:proofErr w:type="spellStart"/>
      <w:r w:rsidR="00D20FB2">
        <w:rPr>
          <w:rFonts w:ascii="Arial" w:hAnsi="Arial" w:cs="Arial"/>
          <w:i/>
          <w:sz w:val="24"/>
          <w:szCs w:val="24"/>
        </w:rPr>
        <w:t>Brasserie</w:t>
      </w:r>
      <w:proofErr w:type="spellEnd"/>
      <w:r w:rsidR="00D20FB2">
        <w:rPr>
          <w:rFonts w:ascii="Arial" w:hAnsi="Arial" w:cs="Arial"/>
          <w:i/>
          <w:sz w:val="24"/>
          <w:szCs w:val="24"/>
        </w:rPr>
        <w:t xml:space="preserve"> </w:t>
      </w:r>
      <w:proofErr w:type="spellStart"/>
      <w:r w:rsidR="00D20FB2">
        <w:rPr>
          <w:rFonts w:ascii="Arial" w:hAnsi="Arial" w:cs="Arial"/>
          <w:i/>
          <w:sz w:val="24"/>
          <w:szCs w:val="24"/>
        </w:rPr>
        <w:t>du</w:t>
      </w:r>
      <w:proofErr w:type="spellEnd"/>
      <w:r w:rsidR="00D20FB2">
        <w:rPr>
          <w:rFonts w:ascii="Arial" w:hAnsi="Arial" w:cs="Arial"/>
          <w:i/>
          <w:sz w:val="24"/>
          <w:szCs w:val="24"/>
        </w:rPr>
        <w:t xml:space="preserve"> </w:t>
      </w:r>
      <w:proofErr w:type="spellStart"/>
      <w:r w:rsidR="00D20FB2">
        <w:rPr>
          <w:rFonts w:ascii="Arial" w:hAnsi="Arial" w:cs="Arial"/>
          <w:i/>
          <w:sz w:val="24"/>
          <w:szCs w:val="24"/>
        </w:rPr>
        <w:t>Pe</w:t>
      </w:r>
      <w:proofErr w:type="spellEnd"/>
      <w:r w:rsidR="00D20FB2">
        <w:rPr>
          <w:rFonts w:ascii="Arial" w:hAnsi="Arial" w:cs="Arial"/>
          <w:i/>
          <w:sz w:val="24"/>
          <w:szCs w:val="24"/>
        </w:rPr>
        <w:t>̂</w:t>
      </w:r>
      <w:proofErr w:type="spellStart"/>
      <w:r w:rsidR="00D20FB2">
        <w:rPr>
          <w:rFonts w:ascii="Arial" w:hAnsi="Arial" w:cs="Arial"/>
          <w:i/>
          <w:sz w:val="24"/>
          <w:szCs w:val="24"/>
        </w:rPr>
        <w:t>cheur</w:t>
      </w:r>
      <w:proofErr w:type="spellEnd"/>
      <w:r w:rsidR="00D20FB2">
        <w:rPr>
          <w:rFonts w:ascii="Arial" w:hAnsi="Arial" w:cs="Arial"/>
          <w:i/>
          <w:sz w:val="24"/>
          <w:szCs w:val="24"/>
        </w:rPr>
        <w:t xml:space="preserve"> </w:t>
      </w:r>
      <w:r w:rsidRPr="00196764">
        <w:rPr>
          <w:rFonts w:ascii="Arial" w:hAnsi="Arial" w:cs="Arial"/>
          <w:i/>
          <w:sz w:val="24"/>
          <w:szCs w:val="24"/>
        </w:rPr>
        <w:t xml:space="preserve">v. </w:t>
      </w:r>
      <w:proofErr w:type="spellStart"/>
      <w:r w:rsidRPr="00196764">
        <w:rPr>
          <w:rFonts w:ascii="Arial" w:hAnsi="Arial" w:cs="Arial"/>
          <w:i/>
          <w:sz w:val="24"/>
          <w:szCs w:val="24"/>
        </w:rPr>
        <w:t>Bundesrepub</w:t>
      </w:r>
      <w:r w:rsidR="00046719" w:rsidRPr="00196764">
        <w:rPr>
          <w:rFonts w:ascii="Arial" w:hAnsi="Arial" w:cs="Arial"/>
          <w:i/>
          <w:sz w:val="24"/>
          <w:szCs w:val="24"/>
        </w:rPr>
        <w:t>lik</w:t>
      </w:r>
      <w:proofErr w:type="spellEnd"/>
      <w:r w:rsidR="00046719" w:rsidRPr="00196764">
        <w:rPr>
          <w:rFonts w:ascii="Arial" w:hAnsi="Arial" w:cs="Arial"/>
          <w:i/>
          <w:sz w:val="24"/>
          <w:szCs w:val="24"/>
        </w:rPr>
        <w:t xml:space="preserve"> </w:t>
      </w:r>
      <w:proofErr w:type="spellStart"/>
      <w:r w:rsidR="00046719" w:rsidRPr="00196764">
        <w:rPr>
          <w:rFonts w:ascii="Arial" w:hAnsi="Arial" w:cs="Arial"/>
          <w:i/>
          <w:sz w:val="24"/>
          <w:szCs w:val="24"/>
        </w:rPr>
        <w:t>Deutschland</w:t>
      </w:r>
      <w:proofErr w:type="spellEnd"/>
      <w:r w:rsidR="00046719" w:rsidRPr="00196764">
        <w:rPr>
          <w:rFonts w:ascii="Arial" w:hAnsi="Arial" w:cs="Arial"/>
          <w:i/>
          <w:sz w:val="24"/>
          <w:szCs w:val="24"/>
        </w:rPr>
        <w:t xml:space="preserve"> a </w:t>
      </w:r>
      <w:proofErr w:type="spellStart"/>
      <w:r w:rsidR="00046719" w:rsidRPr="00196764">
        <w:rPr>
          <w:rFonts w:ascii="Arial" w:hAnsi="Arial" w:cs="Arial"/>
          <w:i/>
          <w:sz w:val="24"/>
          <w:szCs w:val="24"/>
        </w:rPr>
        <w:t>The</w:t>
      </w:r>
      <w:proofErr w:type="spellEnd"/>
      <w:r w:rsidR="00046719" w:rsidRPr="00196764">
        <w:rPr>
          <w:rFonts w:ascii="Arial" w:hAnsi="Arial" w:cs="Arial"/>
          <w:i/>
          <w:sz w:val="24"/>
          <w:szCs w:val="24"/>
        </w:rPr>
        <w:t xml:space="preserve"> </w:t>
      </w:r>
      <w:proofErr w:type="spellStart"/>
      <w:r w:rsidR="00046719" w:rsidRPr="00196764">
        <w:rPr>
          <w:rFonts w:ascii="Arial" w:hAnsi="Arial" w:cs="Arial"/>
          <w:i/>
          <w:sz w:val="24"/>
          <w:szCs w:val="24"/>
        </w:rPr>
        <w:t>Queen</w:t>
      </w:r>
      <w:proofErr w:type="spellEnd"/>
      <w:r w:rsidR="00046719" w:rsidRPr="00196764">
        <w:rPr>
          <w:rFonts w:ascii="Arial" w:hAnsi="Arial" w:cs="Arial"/>
          <w:i/>
          <w:sz w:val="24"/>
          <w:szCs w:val="24"/>
        </w:rPr>
        <w:t xml:space="preserve"> v. </w:t>
      </w:r>
      <w:proofErr w:type="spellStart"/>
      <w:r w:rsidR="00046719" w:rsidRPr="00196764">
        <w:rPr>
          <w:rFonts w:ascii="Arial" w:hAnsi="Arial" w:cs="Arial"/>
          <w:i/>
          <w:sz w:val="24"/>
          <w:szCs w:val="24"/>
        </w:rPr>
        <w:t>Secr</w:t>
      </w:r>
      <w:r w:rsidRPr="00196764">
        <w:rPr>
          <w:rFonts w:ascii="Arial" w:hAnsi="Arial" w:cs="Arial"/>
          <w:i/>
          <w:sz w:val="24"/>
          <w:szCs w:val="24"/>
        </w:rPr>
        <w:t>etary</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of</w:t>
      </w:r>
      <w:proofErr w:type="spellEnd"/>
      <w:r w:rsidRPr="00196764">
        <w:rPr>
          <w:rFonts w:ascii="Arial" w:hAnsi="Arial" w:cs="Arial"/>
          <w:i/>
          <w:sz w:val="24"/>
          <w:szCs w:val="24"/>
        </w:rPr>
        <w:t xml:space="preserve"> </w:t>
      </w:r>
      <w:proofErr w:type="spellStart"/>
      <w:proofErr w:type="gramStart"/>
      <w:r w:rsidRPr="00196764">
        <w:rPr>
          <w:rFonts w:ascii="Arial" w:hAnsi="Arial" w:cs="Arial"/>
          <w:i/>
          <w:sz w:val="24"/>
          <w:szCs w:val="24"/>
        </w:rPr>
        <w:t>State</w:t>
      </w:r>
      <w:proofErr w:type="spellEnd"/>
      <w:proofErr w:type="gramEnd"/>
      <w:r w:rsidRPr="00196764">
        <w:rPr>
          <w:rFonts w:ascii="Arial" w:hAnsi="Arial" w:cs="Arial"/>
          <w:i/>
          <w:sz w:val="24"/>
          <w:szCs w:val="24"/>
        </w:rPr>
        <w:t xml:space="preserve"> </w:t>
      </w:r>
      <w:proofErr w:type="spellStart"/>
      <w:r w:rsidRPr="00196764">
        <w:rPr>
          <w:rFonts w:ascii="Arial" w:hAnsi="Arial" w:cs="Arial"/>
          <w:i/>
          <w:sz w:val="24"/>
          <w:szCs w:val="24"/>
        </w:rPr>
        <w:t>for</w:t>
      </w:r>
      <w:proofErr w:type="spellEnd"/>
      <w:r w:rsidRPr="00196764">
        <w:rPr>
          <w:rFonts w:ascii="Arial" w:hAnsi="Arial" w:cs="Arial"/>
          <w:i/>
          <w:sz w:val="24"/>
          <w:szCs w:val="24"/>
        </w:rPr>
        <w:t xml:space="preserve"> Transport</w:t>
      </w:r>
      <w:r w:rsidR="00D20FB2">
        <w:rPr>
          <w:rFonts w:ascii="Arial" w:hAnsi="Arial" w:cs="Arial"/>
          <w:i/>
          <w:sz w:val="24"/>
          <w:szCs w:val="24"/>
        </w:rPr>
        <w:t xml:space="preserve">, ex parte </w:t>
      </w:r>
      <w:proofErr w:type="spellStart"/>
      <w:r w:rsidR="00D20FB2">
        <w:rPr>
          <w:rFonts w:ascii="Arial" w:hAnsi="Arial" w:cs="Arial"/>
          <w:i/>
          <w:sz w:val="24"/>
          <w:szCs w:val="24"/>
        </w:rPr>
        <w:t>Factortame</w:t>
      </w:r>
      <w:proofErr w:type="spellEnd"/>
      <w:r w:rsidR="00D20FB2">
        <w:rPr>
          <w:rFonts w:ascii="Arial" w:hAnsi="Arial" w:cs="Arial"/>
          <w:i/>
          <w:sz w:val="24"/>
          <w:szCs w:val="24"/>
        </w:rPr>
        <w:t xml:space="preserve"> </w:t>
      </w:r>
      <w:proofErr w:type="spellStart"/>
      <w:r w:rsidR="00D20FB2">
        <w:rPr>
          <w:rFonts w:ascii="Arial" w:hAnsi="Arial" w:cs="Arial"/>
          <w:i/>
          <w:sz w:val="24"/>
          <w:szCs w:val="24"/>
        </w:rPr>
        <w:t>and</w:t>
      </w:r>
      <w:proofErr w:type="spellEnd"/>
      <w:r w:rsidR="00D20FB2">
        <w:rPr>
          <w:rFonts w:ascii="Arial" w:hAnsi="Arial" w:cs="Arial"/>
          <w:i/>
          <w:sz w:val="24"/>
          <w:szCs w:val="24"/>
        </w:rPr>
        <w:t xml:space="preserve"> </w:t>
      </w:r>
      <w:proofErr w:type="spellStart"/>
      <w:r w:rsidR="00D20FB2">
        <w:rPr>
          <w:rFonts w:ascii="Arial" w:hAnsi="Arial" w:cs="Arial"/>
          <w:i/>
          <w:sz w:val="24"/>
          <w:szCs w:val="24"/>
        </w:rPr>
        <w:t>Others</w:t>
      </w:r>
      <w:proofErr w:type="spellEnd"/>
      <w:r w:rsidR="00CE5AAB" w:rsidRPr="00196764">
        <w:rPr>
          <w:rFonts w:ascii="Arial" w:hAnsi="Arial" w:cs="Arial"/>
          <w:i/>
          <w:sz w:val="24"/>
          <w:szCs w:val="24"/>
        </w:rPr>
        <w:t>,</w:t>
      </w:r>
      <w:r w:rsidR="00CE5AAB" w:rsidRPr="00196764">
        <w:rPr>
          <w:rFonts w:ascii="Arial" w:hAnsi="Arial" w:cs="Arial"/>
          <w:sz w:val="24"/>
          <w:szCs w:val="24"/>
        </w:rPr>
        <w:t xml:space="preserve"> C-46/93 a C-48/93</w:t>
      </w:r>
      <w:r w:rsidR="00AB4EE7" w:rsidRPr="00196764">
        <w:rPr>
          <w:rFonts w:ascii="Arial" w:hAnsi="Arial" w:cs="Arial"/>
          <w:sz w:val="24"/>
          <w:szCs w:val="24"/>
        </w:rPr>
        <w:t>, ECR</w:t>
      </w:r>
      <w:r w:rsidRPr="00196764">
        <w:rPr>
          <w:rFonts w:ascii="Arial" w:hAnsi="Arial" w:cs="Arial"/>
          <w:sz w:val="24"/>
          <w:szCs w:val="24"/>
        </w:rPr>
        <w:t xml:space="preserve"> I-1029.</w:t>
      </w:r>
    </w:p>
    <w:p w:rsidR="008063B3" w:rsidRPr="00196764" w:rsidRDefault="008063B3" w:rsidP="008063B3">
      <w:pPr>
        <w:pStyle w:val="Textpoznpodarou"/>
        <w:spacing w:line="360" w:lineRule="auto"/>
        <w:rPr>
          <w:rFonts w:ascii="Arial" w:hAnsi="Arial" w:cs="Arial"/>
          <w:i/>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26. března 1996, </w:t>
      </w:r>
      <w:proofErr w:type="spellStart"/>
      <w:r w:rsidRPr="00196764">
        <w:rPr>
          <w:rFonts w:ascii="Arial" w:hAnsi="Arial" w:cs="Arial"/>
          <w:i/>
          <w:sz w:val="24"/>
          <w:szCs w:val="24"/>
        </w:rPr>
        <w:t>British</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Telecommunications</w:t>
      </w:r>
      <w:proofErr w:type="spellEnd"/>
      <w:r w:rsidR="00CE5AAB" w:rsidRPr="00196764">
        <w:rPr>
          <w:rFonts w:ascii="Arial" w:hAnsi="Arial" w:cs="Arial"/>
          <w:i/>
          <w:sz w:val="24"/>
          <w:szCs w:val="24"/>
        </w:rPr>
        <w:t>,</w:t>
      </w:r>
      <w:r w:rsidR="00CE5AAB" w:rsidRPr="00196764">
        <w:rPr>
          <w:rFonts w:ascii="Arial" w:hAnsi="Arial" w:cs="Arial"/>
          <w:sz w:val="24"/>
          <w:szCs w:val="24"/>
        </w:rPr>
        <w:t xml:space="preserve"> C-392/93</w:t>
      </w:r>
      <w:r w:rsidR="00AB4EE7" w:rsidRPr="00196764">
        <w:rPr>
          <w:rFonts w:ascii="Arial" w:hAnsi="Arial" w:cs="Arial"/>
          <w:sz w:val="24"/>
          <w:szCs w:val="24"/>
        </w:rPr>
        <w:t>, ECR</w:t>
      </w:r>
      <w:r w:rsidRPr="00196764">
        <w:rPr>
          <w:rFonts w:ascii="Arial" w:hAnsi="Arial" w:cs="Arial"/>
          <w:sz w:val="24"/>
          <w:szCs w:val="24"/>
        </w:rPr>
        <w:t xml:space="preserve"> </w:t>
      </w:r>
      <w:r w:rsidR="00110B12">
        <w:rPr>
          <w:rFonts w:ascii="Arial" w:hAnsi="Arial" w:cs="Arial"/>
          <w:sz w:val="24"/>
          <w:szCs w:val="24"/>
        </w:rPr>
        <w:t xml:space="preserve">              </w:t>
      </w:r>
      <w:r w:rsidRPr="00196764">
        <w:rPr>
          <w:rFonts w:ascii="Arial" w:hAnsi="Arial" w:cs="Arial"/>
          <w:sz w:val="24"/>
          <w:szCs w:val="24"/>
        </w:rPr>
        <w:t>I-1631.</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23. května 1996, </w:t>
      </w:r>
      <w:proofErr w:type="spellStart"/>
      <w:r w:rsidRPr="00196764">
        <w:rPr>
          <w:rFonts w:ascii="Arial" w:hAnsi="Arial" w:cs="Arial"/>
          <w:i/>
          <w:sz w:val="24"/>
          <w:szCs w:val="24"/>
        </w:rPr>
        <w:t>Hedley</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Lomas</w:t>
      </w:r>
      <w:proofErr w:type="spellEnd"/>
      <w:r w:rsidR="00CE5AAB" w:rsidRPr="00196764">
        <w:rPr>
          <w:rFonts w:ascii="Arial" w:hAnsi="Arial" w:cs="Arial"/>
          <w:sz w:val="24"/>
          <w:szCs w:val="24"/>
        </w:rPr>
        <w:t>, C-5/94</w:t>
      </w:r>
      <w:r w:rsidR="00AB4EE7" w:rsidRPr="00196764">
        <w:rPr>
          <w:rFonts w:ascii="Arial" w:hAnsi="Arial" w:cs="Arial"/>
          <w:sz w:val="24"/>
          <w:szCs w:val="24"/>
        </w:rPr>
        <w:t>, ECR</w:t>
      </w:r>
      <w:r w:rsidRPr="00196764">
        <w:rPr>
          <w:rFonts w:ascii="Arial" w:hAnsi="Arial" w:cs="Arial"/>
          <w:sz w:val="24"/>
          <w:szCs w:val="24"/>
        </w:rPr>
        <w:t xml:space="preserve"> I-2553</w:t>
      </w:r>
      <w:r w:rsidR="008063B3" w:rsidRPr="00196764">
        <w:rPr>
          <w:rFonts w:ascii="Arial" w:hAnsi="Arial" w:cs="Arial"/>
          <w:sz w:val="24"/>
          <w:szCs w:val="24"/>
        </w:rPr>
        <w:t>.</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8. října 1996, </w:t>
      </w:r>
      <w:proofErr w:type="spellStart"/>
      <w:r w:rsidRPr="00196764">
        <w:rPr>
          <w:rFonts w:ascii="Arial" w:hAnsi="Arial" w:cs="Arial"/>
          <w:i/>
          <w:sz w:val="24"/>
          <w:szCs w:val="24"/>
        </w:rPr>
        <w:t>Dillenkofer</w:t>
      </w:r>
      <w:proofErr w:type="spellEnd"/>
      <w:r w:rsidR="003969A3">
        <w:rPr>
          <w:rFonts w:ascii="Arial" w:hAnsi="Arial" w:cs="Arial"/>
          <w:i/>
          <w:sz w:val="24"/>
          <w:szCs w:val="24"/>
        </w:rPr>
        <w:t xml:space="preserve"> </w:t>
      </w:r>
      <w:proofErr w:type="spellStart"/>
      <w:r w:rsidR="003969A3">
        <w:rPr>
          <w:rFonts w:ascii="Arial" w:hAnsi="Arial" w:cs="Arial"/>
          <w:i/>
          <w:sz w:val="24"/>
          <w:szCs w:val="24"/>
        </w:rPr>
        <w:t>and</w:t>
      </w:r>
      <w:proofErr w:type="spellEnd"/>
      <w:r w:rsidR="003969A3">
        <w:rPr>
          <w:rFonts w:ascii="Arial" w:hAnsi="Arial" w:cs="Arial"/>
          <w:i/>
          <w:sz w:val="24"/>
          <w:szCs w:val="24"/>
        </w:rPr>
        <w:t xml:space="preserve"> </w:t>
      </w:r>
      <w:proofErr w:type="spellStart"/>
      <w:r w:rsidR="003969A3">
        <w:rPr>
          <w:rFonts w:ascii="Arial" w:hAnsi="Arial" w:cs="Arial"/>
          <w:i/>
          <w:sz w:val="24"/>
          <w:szCs w:val="24"/>
        </w:rPr>
        <w:t>Others</w:t>
      </w:r>
      <w:proofErr w:type="spellEnd"/>
      <w:r w:rsidR="003969A3">
        <w:rPr>
          <w:rFonts w:ascii="Arial" w:hAnsi="Arial" w:cs="Arial"/>
          <w:i/>
          <w:sz w:val="24"/>
          <w:szCs w:val="24"/>
        </w:rPr>
        <w:t xml:space="preserve"> </w:t>
      </w:r>
      <w:r w:rsidRPr="00196764">
        <w:rPr>
          <w:rFonts w:ascii="Arial" w:hAnsi="Arial" w:cs="Arial"/>
          <w:bCs/>
          <w:i/>
          <w:color w:val="000000" w:themeColor="text1"/>
          <w:sz w:val="24"/>
          <w:szCs w:val="24"/>
          <w:shd w:val="clear" w:color="auto" w:fill="FFFFFF"/>
        </w:rPr>
        <w:t xml:space="preserve">v. </w:t>
      </w:r>
      <w:proofErr w:type="spellStart"/>
      <w:r w:rsidRPr="00196764">
        <w:rPr>
          <w:rFonts w:ascii="Arial" w:hAnsi="Arial" w:cs="Arial"/>
          <w:bCs/>
          <w:i/>
          <w:color w:val="000000" w:themeColor="text1"/>
          <w:sz w:val="24"/>
          <w:szCs w:val="24"/>
          <w:shd w:val="clear" w:color="auto" w:fill="FFFFFF"/>
        </w:rPr>
        <w:t>Bundesrepublik</w:t>
      </w:r>
      <w:proofErr w:type="spellEnd"/>
      <w:r w:rsidRPr="00196764">
        <w:rPr>
          <w:rFonts w:ascii="Arial" w:hAnsi="Arial" w:cs="Arial"/>
          <w:bCs/>
          <w:i/>
          <w:color w:val="000000" w:themeColor="text1"/>
          <w:sz w:val="24"/>
          <w:szCs w:val="24"/>
          <w:shd w:val="clear" w:color="auto" w:fill="FFFFFF"/>
        </w:rPr>
        <w:t xml:space="preserve"> </w:t>
      </w:r>
      <w:proofErr w:type="spellStart"/>
      <w:r w:rsidRPr="00196764">
        <w:rPr>
          <w:rFonts w:ascii="Arial" w:hAnsi="Arial" w:cs="Arial"/>
          <w:bCs/>
          <w:i/>
          <w:color w:val="000000" w:themeColor="text1"/>
          <w:sz w:val="24"/>
          <w:szCs w:val="24"/>
          <w:shd w:val="clear" w:color="auto" w:fill="FFFFFF"/>
        </w:rPr>
        <w:t>Deutschland</w:t>
      </w:r>
      <w:proofErr w:type="spellEnd"/>
      <w:r w:rsidR="00CE5AAB" w:rsidRPr="00196764">
        <w:rPr>
          <w:rFonts w:ascii="Arial" w:hAnsi="Arial" w:cs="Arial"/>
          <w:bCs/>
          <w:i/>
          <w:color w:val="000000" w:themeColor="text1"/>
          <w:sz w:val="24"/>
          <w:szCs w:val="24"/>
          <w:shd w:val="clear" w:color="auto" w:fill="FFFFFF"/>
        </w:rPr>
        <w:t>,</w:t>
      </w:r>
      <w:r w:rsidRPr="00196764">
        <w:rPr>
          <w:rFonts w:ascii="Arial" w:hAnsi="Arial" w:cs="Arial"/>
          <w:b/>
          <w:bCs/>
          <w:color w:val="334D55"/>
          <w:sz w:val="24"/>
          <w:szCs w:val="24"/>
          <w:shd w:val="clear" w:color="auto" w:fill="FFFFFF"/>
        </w:rPr>
        <w:t xml:space="preserve"> </w:t>
      </w:r>
      <w:r w:rsidR="00AB4EE7" w:rsidRPr="00196764">
        <w:rPr>
          <w:rFonts w:ascii="Arial" w:hAnsi="Arial" w:cs="Arial"/>
          <w:sz w:val="24"/>
          <w:szCs w:val="24"/>
        </w:rPr>
        <w:t>C-178/94, ECR</w:t>
      </w:r>
      <w:r w:rsidRPr="00196764">
        <w:rPr>
          <w:rFonts w:ascii="Arial" w:hAnsi="Arial" w:cs="Arial"/>
          <w:sz w:val="24"/>
          <w:szCs w:val="24"/>
        </w:rPr>
        <w:t xml:space="preserve"> I-4845.</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rPr>
          <w:rFonts w:ascii="Arial" w:hAnsi="Arial" w:cs="Arial"/>
          <w:sz w:val="24"/>
          <w:szCs w:val="24"/>
        </w:rPr>
      </w:pPr>
      <w:r w:rsidRPr="00196764">
        <w:rPr>
          <w:rFonts w:ascii="Arial" w:hAnsi="Arial" w:cs="Arial"/>
          <w:sz w:val="24"/>
          <w:szCs w:val="24"/>
        </w:rPr>
        <w:t xml:space="preserve">Rozsudek ze dne 17. září 1997, </w:t>
      </w:r>
      <w:proofErr w:type="spellStart"/>
      <w:r w:rsidRPr="00196764">
        <w:rPr>
          <w:rFonts w:ascii="Arial" w:hAnsi="Arial" w:cs="Arial"/>
          <w:i/>
          <w:sz w:val="24"/>
          <w:szCs w:val="24"/>
        </w:rPr>
        <w:t>Dorsch</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Consult</w:t>
      </w:r>
      <w:proofErr w:type="spellEnd"/>
      <w:r w:rsidRPr="00196764">
        <w:rPr>
          <w:rFonts w:ascii="Arial" w:hAnsi="Arial" w:cs="Arial"/>
          <w:sz w:val="24"/>
          <w:szCs w:val="24"/>
        </w:rPr>
        <w:t xml:space="preserve"> </w:t>
      </w:r>
      <w:proofErr w:type="spellStart"/>
      <w:r w:rsidRPr="00196764">
        <w:rPr>
          <w:rFonts w:ascii="Arial" w:hAnsi="Arial" w:cs="Arial"/>
          <w:bCs/>
          <w:i/>
          <w:color w:val="000000" w:themeColor="text1"/>
          <w:sz w:val="24"/>
          <w:szCs w:val="24"/>
          <w:shd w:val="clear" w:color="auto" w:fill="FFFFFF"/>
        </w:rPr>
        <w:t>Ingenieur</w:t>
      </w:r>
      <w:r w:rsidR="003969A3">
        <w:rPr>
          <w:rFonts w:ascii="Arial" w:hAnsi="Arial" w:cs="Arial"/>
          <w:bCs/>
          <w:i/>
          <w:color w:val="000000" w:themeColor="text1"/>
          <w:sz w:val="24"/>
          <w:szCs w:val="24"/>
          <w:shd w:val="clear" w:color="auto" w:fill="FFFFFF"/>
        </w:rPr>
        <w:t>s</w:t>
      </w:r>
      <w:r w:rsidRPr="00196764">
        <w:rPr>
          <w:rFonts w:ascii="Arial" w:hAnsi="Arial" w:cs="Arial"/>
          <w:bCs/>
          <w:i/>
          <w:color w:val="000000" w:themeColor="text1"/>
          <w:sz w:val="24"/>
          <w:szCs w:val="24"/>
          <w:shd w:val="clear" w:color="auto" w:fill="FFFFFF"/>
        </w:rPr>
        <w:t>gesellschaft</w:t>
      </w:r>
      <w:proofErr w:type="spellEnd"/>
      <w:r w:rsidRPr="00196764">
        <w:rPr>
          <w:rFonts w:ascii="Arial" w:hAnsi="Arial" w:cs="Arial"/>
          <w:bCs/>
          <w:i/>
          <w:color w:val="000000" w:themeColor="text1"/>
          <w:sz w:val="24"/>
          <w:szCs w:val="24"/>
          <w:shd w:val="clear" w:color="auto" w:fill="FFFFFF"/>
        </w:rPr>
        <w:t xml:space="preserve"> v. </w:t>
      </w:r>
      <w:proofErr w:type="spellStart"/>
      <w:r w:rsidRPr="00196764">
        <w:rPr>
          <w:rFonts w:ascii="Arial" w:hAnsi="Arial" w:cs="Arial"/>
          <w:bCs/>
          <w:i/>
          <w:color w:val="000000" w:themeColor="text1"/>
          <w:sz w:val="24"/>
          <w:szCs w:val="24"/>
          <w:shd w:val="clear" w:color="auto" w:fill="FFFFFF"/>
        </w:rPr>
        <w:t>Bundesbaugesellschaft</w:t>
      </w:r>
      <w:proofErr w:type="spellEnd"/>
      <w:r w:rsidRPr="00196764">
        <w:rPr>
          <w:rFonts w:ascii="Arial" w:hAnsi="Arial" w:cs="Arial"/>
          <w:bCs/>
          <w:i/>
          <w:color w:val="000000" w:themeColor="text1"/>
          <w:sz w:val="24"/>
          <w:szCs w:val="24"/>
          <w:shd w:val="clear" w:color="auto" w:fill="FFFFFF"/>
        </w:rPr>
        <w:t xml:space="preserve"> Berlin</w:t>
      </w:r>
      <w:r w:rsidR="00CE5AAB" w:rsidRPr="00196764">
        <w:rPr>
          <w:rFonts w:ascii="Arial" w:hAnsi="Arial" w:cs="Arial"/>
          <w:bCs/>
          <w:i/>
          <w:color w:val="000000" w:themeColor="text1"/>
          <w:sz w:val="24"/>
          <w:szCs w:val="24"/>
          <w:shd w:val="clear" w:color="auto" w:fill="FFFFFF"/>
        </w:rPr>
        <w:t>,</w:t>
      </w:r>
      <w:r w:rsidRPr="00196764">
        <w:rPr>
          <w:rFonts w:ascii="Arial" w:hAnsi="Arial" w:cs="Arial"/>
          <w:color w:val="000000" w:themeColor="text1"/>
          <w:sz w:val="24"/>
          <w:szCs w:val="24"/>
        </w:rPr>
        <w:t xml:space="preserve"> </w:t>
      </w:r>
      <w:r w:rsidR="00CE5AAB" w:rsidRPr="00196764">
        <w:rPr>
          <w:rFonts w:ascii="Arial" w:hAnsi="Arial" w:cs="Arial"/>
          <w:sz w:val="24"/>
          <w:szCs w:val="24"/>
        </w:rPr>
        <w:t>C-54/96</w:t>
      </w:r>
      <w:r w:rsidR="00AB4EE7" w:rsidRPr="00196764">
        <w:rPr>
          <w:rFonts w:ascii="Arial" w:hAnsi="Arial" w:cs="Arial"/>
          <w:sz w:val="24"/>
          <w:szCs w:val="24"/>
        </w:rPr>
        <w:t>, ECR</w:t>
      </w:r>
      <w:r w:rsidRPr="00196764">
        <w:rPr>
          <w:rFonts w:ascii="Arial" w:hAnsi="Arial" w:cs="Arial"/>
          <w:sz w:val="24"/>
          <w:szCs w:val="24"/>
        </w:rPr>
        <w:t xml:space="preserve"> I-4961.</w:t>
      </w:r>
    </w:p>
    <w:p w:rsidR="008063B3" w:rsidRPr="00196764" w:rsidRDefault="008063B3" w:rsidP="008063B3">
      <w:pPr>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20. listopadu 1997, </w:t>
      </w:r>
      <w:proofErr w:type="spellStart"/>
      <w:r w:rsidRPr="00196764">
        <w:rPr>
          <w:rFonts w:ascii="Arial" w:hAnsi="Arial" w:cs="Arial"/>
          <w:i/>
          <w:sz w:val="24"/>
          <w:szCs w:val="24"/>
        </w:rPr>
        <w:t>Wiener</w:t>
      </w:r>
      <w:proofErr w:type="spellEnd"/>
      <w:r w:rsidRPr="00196764">
        <w:rPr>
          <w:rFonts w:ascii="Arial" w:hAnsi="Arial" w:cs="Arial"/>
          <w:i/>
          <w:sz w:val="24"/>
          <w:szCs w:val="24"/>
        </w:rPr>
        <w:t xml:space="preserve"> v. </w:t>
      </w:r>
      <w:proofErr w:type="spellStart"/>
      <w:r w:rsidRPr="00196764">
        <w:rPr>
          <w:rFonts w:ascii="Arial" w:hAnsi="Arial" w:cs="Arial"/>
          <w:i/>
          <w:sz w:val="24"/>
          <w:szCs w:val="24"/>
        </w:rPr>
        <w:t>Hauptzollamt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Emmerich</w:t>
      </w:r>
      <w:proofErr w:type="spellEnd"/>
      <w:r w:rsidR="00CE5AAB" w:rsidRPr="00196764">
        <w:rPr>
          <w:rFonts w:ascii="Arial" w:hAnsi="Arial" w:cs="Arial"/>
          <w:i/>
          <w:sz w:val="24"/>
          <w:szCs w:val="24"/>
        </w:rPr>
        <w:t>,</w:t>
      </w:r>
      <w:r w:rsidRPr="00196764">
        <w:rPr>
          <w:rFonts w:ascii="Arial" w:hAnsi="Arial" w:cs="Arial"/>
          <w:i/>
          <w:sz w:val="24"/>
          <w:szCs w:val="24"/>
        </w:rPr>
        <w:t xml:space="preserve"> </w:t>
      </w:r>
      <w:r w:rsidR="00CE5AAB" w:rsidRPr="00196764">
        <w:rPr>
          <w:rFonts w:ascii="Arial" w:hAnsi="Arial" w:cs="Arial"/>
          <w:sz w:val="24"/>
          <w:szCs w:val="24"/>
        </w:rPr>
        <w:t>C-338/95</w:t>
      </w:r>
      <w:r w:rsidR="00AB4EE7" w:rsidRPr="00196764">
        <w:rPr>
          <w:rFonts w:ascii="Arial" w:hAnsi="Arial" w:cs="Arial"/>
          <w:sz w:val="24"/>
          <w:szCs w:val="24"/>
        </w:rPr>
        <w:t>, ECR</w:t>
      </w:r>
      <w:r w:rsidR="00CE5AAB" w:rsidRPr="00196764">
        <w:rPr>
          <w:rFonts w:ascii="Arial" w:hAnsi="Arial" w:cs="Arial"/>
          <w:sz w:val="24"/>
          <w:szCs w:val="24"/>
        </w:rPr>
        <w:t xml:space="preserve"> I-6495</w:t>
      </w:r>
      <w:r w:rsidRPr="00196764">
        <w:rPr>
          <w:rFonts w:ascii="Arial" w:hAnsi="Arial" w:cs="Arial"/>
          <w:sz w:val="24"/>
          <w:szCs w:val="24"/>
        </w:rPr>
        <w:t>.</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15. ledna 1998, </w:t>
      </w:r>
      <w:proofErr w:type="spellStart"/>
      <w:r w:rsidRPr="00196764">
        <w:rPr>
          <w:rFonts w:ascii="Arial" w:hAnsi="Arial" w:cs="Arial"/>
          <w:i/>
          <w:sz w:val="24"/>
          <w:szCs w:val="24"/>
        </w:rPr>
        <w:t>Schöning</w:t>
      </w:r>
      <w:proofErr w:type="spellEnd"/>
      <w:r w:rsidRPr="00196764">
        <w:rPr>
          <w:rFonts w:ascii="Arial" w:hAnsi="Arial" w:cs="Arial"/>
          <w:i/>
          <w:sz w:val="24"/>
          <w:szCs w:val="24"/>
        </w:rPr>
        <w:t>-</w:t>
      </w:r>
      <w:proofErr w:type="spellStart"/>
      <w:r w:rsidRPr="00196764">
        <w:rPr>
          <w:rFonts w:ascii="Arial" w:hAnsi="Arial" w:cs="Arial"/>
          <w:i/>
          <w:color w:val="000000" w:themeColor="text1"/>
          <w:sz w:val="24"/>
          <w:szCs w:val="24"/>
        </w:rPr>
        <w:t>Kougebetopoulou</w:t>
      </w:r>
      <w:proofErr w:type="spellEnd"/>
      <w:r w:rsidRPr="00196764">
        <w:rPr>
          <w:rFonts w:ascii="Arial" w:hAnsi="Arial" w:cs="Arial"/>
          <w:bCs/>
          <w:i/>
          <w:color w:val="000000" w:themeColor="text1"/>
          <w:sz w:val="24"/>
          <w:szCs w:val="24"/>
          <w:shd w:val="clear" w:color="auto" w:fill="FFFFFF"/>
        </w:rPr>
        <w:t xml:space="preserve"> v. </w:t>
      </w:r>
      <w:proofErr w:type="spellStart"/>
      <w:r w:rsidRPr="00196764">
        <w:rPr>
          <w:rFonts w:ascii="Arial" w:hAnsi="Arial" w:cs="Arial"/>
          <w:bCs/>
          <w:i/>
          <w:color w:val="000000" w:themeColor="text1"/>
          <w:sz w:val="24"/>
          <w:szCs w:val="24"/>
          <w:shd w:val="clear" w:color="auto" w:fill="FFFFFF"/>
        </w:rPr>
        <w:t>Freie</w:t>
      </w:r>
      <w:proofErr w:type="spellEnd"/>
      <w:r w:rsidRPr="00196764">
        <w:rPr>
          <w:rFonts w:ascii="Arial" w:hAnsi="Arial" w:cs="Arial"/>
          <w:bCs/>
          <w:i/>
          <w:color w:val="000000" w:themeColor="text1"/>
          <w:sz w:val="24"/>
          <w:szCs w:val="24"/>
          <w:shd w:val="clear" w:color="auto" w:fill="FFFFFF"/>
        </w:rPr>
        <w:t xml:space="preserve"> </w:t>
      </w:r>
      <w:proofErr w:type="spellStart"/>
      <w:r w:rsidRPr="00196764">
        <w:rPr>
          <w:rFonts w:ascii="Arial" w:hAnsi="Arial" w:cs="Arial"/>
          <w:bCs/>
          <w:i/>
          <w:color w:val="000000" w:themeColor="text1"/>
          <w:sz w:val="24"/>
          <w:szCs w:val="24"/>
          <w:shd w:val="clear" w:color="auto" w:fill="FFFFFF"/>
        </w:rPr>
        <w:t>und</w:t>
      </w:r>
      <w:proofErr w:type="spellEnd"/>
      <w:r w:rsidRPr="00196764">
        <w:rPr>
          <w:rFonts w:ascii="Arial" w:hAnsi="Arial" w:cs="Arial"/>
          <w:bCs/>
          <w:i/>
          <w:color w:val="000000" w:themeColor="text1"/>
          <w:sz w:val="24"/>
          <w:szCs w:val="24"/>
          <w:shd w:val="clear" w:color="auto" w:fill="FFFFFF"/>
        </w:rPr>
        <w:t xml:space="preserve"> </w:t>
      </w:r>
      <w:proofErr w:type="spellStart"/>
      <w:r w:rsidRPr="00196764">
        <w:rPr>
          <w:rFonts w:ascii="Arial" w:hAnsi="Arial" w:cs="Arial"/>
          <w:bCs/>
          <w:i/>
          <w:color w:val="000000" w:themeColor="text1"/>
          <w:sz w:val="24"/>
          <w:szCs w:val="24"/>
          <w:shd w:val="clear" w:color="auto" w:fill="FFFFFF"/>
        </w:rPr>
        <w:t>Hansestadt</w:t>
      </w:r>
      <w:proofErr w:type="spellEnd"/>
      <w:r w:rsidRPr="00196764">
        <w:rPr>
          <w:rFonts w:ascii="Arial" w:hAnsi="Arial" w:cs="Arial"/>
          <w:bCs/>
          <w:i/>
          <w:color w:val="000000" w:themeColor="text1"/>
          <w:sz w:val="24"/>
          <w:szCs w:val="24"/>
          <w:shd w:val="clear" w:color="auto" w:fill="FFFFFF"/>
        </w:rPr>
        <w:t xml:space="preserve"> Hamburg</w:t>
      </w:r>
      <w:r w:rsidR="00CE5AAB" w:rsidRPr="00196764">
        <w:rPr>
          <w:rFonts w:ascii="Arial" w:hAnsi="Arial" w:cs="Arial"/>
          <w:bCs/>
          <w:i/>
          <w:color w:val="000000" w:themeColor="text1"/>
          <w:sz w:val="24"/>
          <w:szCs w:val="24"/>
          <w:shd w:val="clear" w:color="auto" w:fill="FFFFFF"/>
        </w:rPr>
        <w:t>,</w:t>
      </w:r>
      <w:r w:rsidRPr="00196764">
        <w:rPr>
          <w:rFonts w:ascii="Arial" w:hAnsi="Arial" w:cs="Arial"/>
          <w:i/>
          <w:sz w:val="24"/>
          <w:szCs w:val="24"/>
        </w:rPr>
        <w:t xml:space="preserve"> </w:t>
      </w:r>
      <w:r w:rsidR="00CE5AAB" w:rsidRPr="00196764">
        <w:rPr>
          <w:rFonts w:ascii="Arial" w:hAnsi="Arial" w:cs="Arial"/>
          <w:sz w:val="24"/>
          <w:szCs w:val="24"/>
        </w:rPr>
        <w:t>C-15/96</w:t>
      </w:r>
      <w:r w:rsidR="00AB4EE7" w:rsidRPr="00196764">
        <w:rPr>
          <w:rFonts w:ascii="Arial" w:hAnsi="Arial" w:cs="Arial"/>
          <w:sz w:val="24"/>
          <w:szCs w:val="24"/>
        </w:rPr>
        <w:t>, ECR</w:t>
      </w:r>
      <w:r w:rsidR="006D1369" w:rsidRPr="00196764">
        <w:rPr>
          <w:rFonts w:ascii="Arial" w:hAnsi="Arial" w:cs="Arial"/>
          <w:sz w:val="24"/>
          <w:szCs w:val="24"/>
        </w:rPr>
        <w:t>.</w:t>
      </w:r>
      <w:r w:rsidRPr="00196764">
        <w:rPr>
          <w:rFonts w:ascii="Arial" w:hAnsi="Arial" w:cs="Arial"/>
          <w:sz w:val="24"/>
          <w:szCs w:val="24"/>
        </w:rPr>
        <w:t xml:space="preserve"> I-47</w:t>
      </w:r>
      <w:r w:rsidR="008063B3" w:rsidRPr="00196764">
        <w:rPr>
          <w:rFonts w:ascii="Arial" w:hAnsi="Arial" w:cs="Arial"/>
          <w:sz w:val="24"/>
          <w:szCs w:val="24"/>
        </w:rPr>
        <w:t>.</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pStyle w:val="Textpoznpodarou"/>
        <w:spacing w:line="360" w:lineRule="auto"/>
        <w:jc w:val="left"/>
        <w:rPr>
          <w:rFonts w:ascii="Arial" w:hAnsi="Arial" w:cs="Arial"/>
          <w:sz w:val="24"/>
          <w:szCs w:val="24"/>
        </w:rPr>
      </w:pPr>
      <w:r w:rsidRPr="00196764">
        <w:rPr>
          <w:rFonts w:ascii="Arial" w:hAnsi="Arial" w:cs="Arial"/>
          <w:bCs/>
          <w:sz w:val="24"/>
          <w:szCs w:val="24"/>
        </w:rPr>
        <w:t>Rozsudek ze dne 2. dubna 1998,</w:t>
      </w:r>
      <w:r w:rsidRPr="00196764">
        <w:rPr>
          <w:rFonts w:ascii="Arial" w:hAnsi="Arial" w:cs="Arial"/>
          <w:b/>
          <w:bCs/>
          <w:sz w:val="24"/>
          <w:szCs w:val="24"/>
        </w:rPr>
        <w:t xml:space="preserve"> </w:t>
      </w:r>
      <w:proofErr w:type="spellStart"/>
      <w:r w:rsidRPr="00196764">
        <w:rPr>
          <w:rFonts w:ascii="Arial" w:hAnsi="Arial" w:cs="Arial"/>
          <w:i/>
          <w:sz w:val="24"/>
          <w:szCs w:val="24"/>
        </w:rPr>
        <w:t>Norbrook</w:t>
      </w:r>
      <w:proofErr w:type="spellEnd"/>
      <w:r w:rsidRPr="00196764">
        <w:rPr>
          <w:rFonts w:ascii="Arial" w:hAnsi="Arial" w:cs="Arial"/>
          <w:i/>
          <w:sz w:val="24"/>
          <w:szCs w:val="24"/>
        </w:rPr>
        <w:t xml:space="preserve"> </w:t>
      </w:r>
      <w:proofErr w:type="spellStart"/>
      <w:r w:rsidRPr="00196764">
        <w:rPr>
          <w:rFonts w:ascii="Arial" w:hAnsi="Arial" w:cs="Arial"/>
          <w:i/>
          <w:color w:val="000000" w:themeColor="text1"/>
          <w:sz w:val="24"/>
          <w:szCs w:val="24"/>
        </w:rPr>
        <w:t>Laboratories</w:t>
      </w:r>
      <w:proofErr w:type="spellEnd"/>
      <w:r w:rsidRPr="00196764">
        <w:rPr>
          <w:rFonts w:ascii="Arial" w:hAnsi="Arial" w:cs="Arial"/>
          <w:i/>
          <w:color w:val="000000" w:themeColor="text1"/>
          <w:sz w:val="24"/>
          <w:szCs w:val="24"/>
        </w:rPr>
        <w:t xml:space="preserve"> </w:t>
      </w:r>
      <w:r w:rsidR="00CE5AAB" w:rsidRPr="00196764">
        <w:rPr>
          <w:rFonts w:ascii="Arial" w:hAnsi="Arial" w:cs="Arial"/>
          <w:bCs/>
          <w:i/>
          <w:color w:val="000000" w:themeColor="text1"/>
          <w:sz w:val="24"/>
          <w:szCs w:val="24"/>
          <w:shd w:val="clear" w:color="auto" w:fill="FFFFFF"/>
        </w:rPr>
        <w:t xml:space="preserve">v. Ministry </w:t>
      </w:r>
      <w:proofErr w:type="spellStart"/>
      <w:r w:rsidR="00CE5AAB" w:rsidRPr="00196764">
        <w:rPr>
          <w:rFonts w:ascii="Arial" w:hAnsi="Arial" w:cs="Arial"/>
          <w:bCs/>
          <w:i/>
          <w:color w:val="000000" w:themeColor="text1"/>
          <w:sz w:val="24"/>
          <w:szCs w:val="24"/>
          <w:shd w:val="clear" w:color="auto" w:fill="FFFFFF"/>
        </w:rPr>
        <w:t>of</w:t>
      </w:r>
      <w:proofErr w:type="spellEnd"/>
      <w:r w:rsidR="00CE5AAB" w:rsidRPr="00196764">
        <w:rPr>
          <w:rFonts w:ascii="Arial" w:hAnsi="Arial" w:cs="Arial"/>
          <w:bCs/>
          <w:i/>
          <w:color w:val="000000" w:themeColor="text1"/>
          <w:sz w:val="24"/>
          <w:szCs w:val="24"/>
          <w:shd w:val="clear" w:color="auto" w:fill="FFFFFF"/>
        </w:rPr>
        <w:t xml:space="preserve"> </w:t>
      </w:r>
      <w:proofErr w:type="spellStart"/>
      <w:r w:rsidR="00CE5AAB" w:rsidRPr="00196764">
        <w:rPr>
          <w:rFonts w:ascii="Arial" w:hAnsi="Arial" w:cs="Arial"/>
          <w:bCs/>
          <w:i/>
          <w:color w:val="000000" w:themeColor="text1"/>
          <w:sz w:val="24"/>
          <w:szCs w:val="24"/>
          <w:shd w:val="clear" w:color="auto" w:fill="FFFFFF"/>
        </w:rPr>
        <w:t>Agriculture</w:t>
      </w:r>
      <w:proofErr w:type="spellEnd"/>
      <w:r w:rsidR="00CE5AAB" w:rsidRPr="00196764">
        <w:rPr>
          <w:rFonts w:ascii="Arial" w:hAnsi="Arial" w:cs="Arial"/>
          <w:bCs/>
          <w:i/>
          <w:color w:val="000000" w:themeColor="text1"/>
          <w:sz w:val="24"/>
          <w:szCs w:val="24"/>
          <w:shd w:val="clear" w:color="auto" w:fill="FFFFFF"/>
        </w:rPr>
        <w:t xml:space="preserve">, </w:t>
      </w:r>
      <w:proofErr w:type="spellStart"/>
      <w:r w:rsidRPr="00196764">
        <w:rPr>
          <w:rFonts w:ascii="Arial" w:hAnsi="Arial" w:cs="Arial"/>
          <w:bCs/>
          <w:i/>
          <w:color w:val="000000" w:themeColor="text1"/>
          <w:sz w:val="24"/>
          <w:szCs w:val="24"/>
          <w:shd w:val="clear" w:color="auto" w:fill="FFFFFF"/>
        </w:rPr>
        <w:t>Fisheries</w:t>
      </w:r>
      <w:proofErr w:type="spellEnd"/>
      <w:r w:rsidRPr="00196764">
        <w:rPr>
          <w:rFonts w:ascii="Arial" w:hAnsi="Arial" w:cs="Arial"/>
          <w:bCs/>
          <w:i/>
          <w:color w:val="000000" w:themeColor="text1"/>
          <w:sz w:val="24"/>
          <w:szCs w:val="24"/>
          <w:shd w:val="clear" w:color="auto" w:fill="FFFFFF"/>
        </w:rPr>
        <w:t xml:space="preserve"> </w:t>
      </w:r>
      <w:proofErr w:type="spellStart"/>
      <w:r w:rsidRPr="00196764">
        <w:rPr>
          <w:rFonts w:ascii="Arial" w:hAnsi="Arial" w:cs="Arial"/>
          <w:bCs/>
          <w:i/>
          <w:color w:val="000000" w:themeColor="text1"/>
          <w:sz w:val="24"/>
          <w:szCs w:val="24"/>
          <w:shd w:val="clear" w:color="auto" w:fill="FFFFFF"/>
        </w:rPr>
        <w:t>and</w:t>
      </w:r>
      <w:proofErr w:type="spellEnd"/>
      <w:r w:rsidRPr="00196764">
        <w:rPr>
          <w:rFonts w:ascii="Arial" w:hAnsi="Arial" w:cs="Arial"/>
          <w:bCs/>
          <w:i/>
          <w:color w:val="000000" w:themeColor="text1"/>
          <w:sz w:val="24"/>
          <w:szCs w:val="24"/>
          <w:shd w:val="clear" w:color="auto" w:fill="FFFFFF"/>
        </w:rPr>
        <w:t xml:space="preserve"> Food</w:t>
      </w:r>
      <w:r w:rsidR="006D1369" w:rsidRPr="00196764">
        <w:rPr>
          <w:rFonts w:ascii="Arial" w:hAnsi="Arial" w:cs="Arial"/>
          <w:sz w:val="24"/>
          <w:szCs w:val="24"/>
        </w:rPr>
        <w:t xml:space="preserve">, </w:t>
      </w:r>
      <w:r w:rsidR="006D1369" w:rsidRPr="00196764">
        <w:rPr>
          <w:rFonts w:ascii="Arial" w:hAnsi="Arial" w:cs="Arial"/>
          <w:bCs/>
          <w:sz w:val="24"/>
          <w:szCs w:val="24"/>
        </w:rPr>
        <w:t>C</w:t>
      </w:r>
      <w:r w:rsidR="006D1369" w:rsidRPr="00196764">
        <w:rPr>
          <w:rFonts w:ascii="Arial" w:hAnsi="Arial" w:cs="Arial"/>
          <w:sz w:val="24"/>
          <w:szCs w:val="24"/>
        </w:rPr>
        <w:t>-</w:t>
      </w:r>
      <w:r w:rsidR="006D1369" w:rsidRPr="00196764">
        <w:rPr>
          <w:rFonts w:ascii="Arial" w:hAnsi="Arial" w:cs="Arial"/>
          <w:bCs/>
          <w:sz w:val="24"/>
          <w:szCs w:val="24"/>
        </w:rPr>
        <w:t>127</w:t>
      </w:r>
      <w:r w:rsidR="006D1369" w:rsidRPr="00196764">
        <w:rPr>
          <w:rFonts w:ascii="Arial" w:hAnsi="Arial" w:cs="Arial"/>
          <w:sz w:val="24"/>
          <w:szCs w:val="24"/>
        </w:rPr>
        <w:t>/</w:t>
      </w:r>
      <w:r w:rsidR="006D1369" w:rsidRPr="00196764">
        <w:rPr>
          <w:rFonts w:ascii="Arial" w:hAnsi="Arial" w:cs="Arial"/>
          <w:bCs/>
          <w:sz w:val="24"/>
          <w:szCs w:val="24"/>
        </w:rPr>
        <w:t>95,</w:t>
      </w:r>
      <w:r w:rsidR="006D1369" w:rsidRPr="00196764">
        <w:rPr>
          <w:rFonts w:ascii="Arial" w:hAnsi="Arial" w:cs="Arial"/>
          <w:sz w:val="24"/>
          <w:szCs w:val="24"/>
        </w:rPr>
        <w:t xml:space="preserve"> </w:t>
      </w:r>
      <w:r w:rsidR="00AB4EE7" w:rsidRPr="00196764">
        <w:rPr>
          <w:rFonts w:ascii="Arial" w:hAnsi="Arial" w:cs="Arial"/>
          <w:sz w:val="24"/>
          <w:szCs w:val="24"/>
        </w:rPr>
        <w:t>ECR</w:t>
      </w:r>
      <w:r w:rsidRPr="00196764">
        <w:rPr>
          <w:rFonts w:ascii="Arial" w:hAnsi="Arial" w:cs="Arial"/>
          <w:sz w:val="24"/>
          <w:szCs w:val="24"/>
        </w:rPr>
        <w:t xml:space="preserve"> I-1531.</w:t>
      </w:r>
    </w:p>
    <w:p w:rsidR="008063B3" w:rsidRPr="00196764" w:rsidRDefault="008063B3" w:rsidP="008063B3">
      <w:pPr>
        <w:pStyle w:val="Textpoznpodarou"/>
        <w:spacing w:line="360" w:lineRule="auto"/>
        <w:jc w:val="left"/>
        <w:rPr>
          <w:rFonts w:ascii="Arial" w:hAnsi="Arial" w:cs="Arial"/>
          <w:sz w:val="24"/>
          <w:szCs w:val="24"/>
        </w:rPr>
      </w:pPr>
    </w:p>
    <w:p w:rsidR="00F37D23" w:rsidRPr="00196764" w:rsidRDefault="00F37D23" w:rsidP="008063B3">
      <w:pPr>
        <w:pStyle w:val="Textpoznpodarou"/>
        <w:spacing w:line="360" w:lineRule="auto"/>
        <w:rPr>
          <w:rFonts w:ascii="Arial" w:hAnsi="Arial" w:cs="Arial"/>
          <w:sz w:val="24"/>
          <w:szCs w:val="24"/>
          <w:shd w:val="clear" w:color="auto" w:fill="FFFFFF"/>
        </w:rPr>
      </w:pPr>
      <w:r w:rsidRPr="00196764">
        <w:rPr>
          <w:rFonts w:ascii="Arial" w:hAnsi="Arial" w:cs="Arial"/>
          <w:sz w:val="24"/>
          <w:szCs w:val="24"/>
        </w:rPr>
        <w:t xml:space="preserve">Rozsudek ze dne 1. června 1999, </w:t>
      </w:r>
      <w:proofErr w:type="spellStart"/>
      <w:r w:rsidRPr="00196764">
        <w:rPr>
          <w:rFonts w:ascii="Arial" w:hAnsi="Arial" w:cs="Arial"/>
          <w:i/>
          <w:sz w:val="24"/>
          <w:szCs w:val="24"/>
        </w:rPr>
        <w:t>Eco</w:t>
      </w:r>
      <w:proofErr w:type="spellEnd"/>
      <w:r w:rsidR="003969A3">
        <w:rPr>
          <w:rFonts w:ascii="Arial" w:hAnsi="Arial" w:cs="Arial"/>
          <w:i/>
          <w:sz w:val="24"/>
          <w:szCs w:val="24"/>
        </w:rPr>
        <w:t xml:space="preserve"> </w:t>
      </w:r>
      <w:proofErr w:type="spellStart"/>
      <w:r w:rsidRPr="00196764">
        <w:rPr>
          <w:rFonts w:ascii="Arial" w:hAnsi="Arial" w:cs="Arial"/>
          <w:i/>
          <w:sz w:val="24"/>
          <w:szCs w:val="24"/>
        </w:rPr>
        <w:t>Swiss</w:t>
      </w:r>
      <w:proofErr w:type="spellEnd"/>
      <w:r w:rsidR="006D1369" w:rsidRPr="00196764">
        <w:rPr>
          <w:rFonts w:ascii="Arial" w:hAnsi="Arial" w:cs="Arial"/>
          <w:i/>
          <w:sz w:val="24"/>
          <w:szCs w:val="24"/>
          <w:shd w:val="clear" w:color="auto" w:fill="FFFFFF"/>
        </w:rPr>
        <w:t>,</w:t>
      </w:r>
      <w:r w:rsidR="006D1369" w:rsidRPr="00196764">
        <w:rPr>
          <w:rFonts w:ascii="Arial" w:hAnsi="Arial" w:cs="Arial"/>
          <w:sz w:val="24"/>
          <w:szCs w:val="24"/>
        </w:rPr>
        <w:t xml:space="preserve"> C-126/97</w:t>
      </w:r>
      <w:r w:rsidR="00AB4EE7" w:rsidRPr="00196764">
        <w:rPr>
          <w:rFonts w:ascii="Arial" w:hAnsi="Arial" w:cs="Arial"/>
          <w:sz w:val="24"/>
          <w:szCs w:val="24"/>
          <w:shd w:val="clear" w:color="auto" w:fill="FFFFFF"/>
        </w:rPr>
        <w:t>, ECR</w:t>
      </w:r>
      <w:r w:rsidRPr="00196764">
        <w:rPr>
          <w:rFonts w:ascii="Arial" w:hAnsi="Arial" w:cs="Arial"/>
          <w:sz w:val="24"/>
          <w:szCs w:val="24"/>
          <w:shd w:val="clear" w:color="auto" w:fill="FFFFFF"/>
        </w:rPr>
        <w:t xml:space="preserve"> I–3055</w:t>
      </w:r>
      <w:r w:rsidR="008063B3" w:rsidRPr="00196764">
        <w:rPr>
          <w:rFonts w:ascii="Arial" w:hAnsi="Arial" w:cs="Arial"/>
          <w:sz w:val="24"/>
          <w:szCs w:val="24"/>
          <w:shd w:val="clear" w:color="auto" w:fill="FFFFFF"/>
        </w:rPr>
        <w:t>.</w:t>
      </w:r>
    </w:p>
    <w:p w:rsidR="008063B3" w:rsidRPr="00196764" w:rsidRDefault="008063B3" w:rsidP="008063B3">
      <w:pPr>
        <w:pStyle w:val="Textpoznpodarou"/>
        <w:spacing w:line="360" w:lineRule="auto"/>
        <w:rPr>
          <w:rFonts w:ascii="Arial" w:hAnsi="Arial" w:cs="Arial"/>
          <w:sz w:val="24"/>
          <w:szCs w:val="24"/>
          <w:shd w:val="clear" w:color="auto" w:fill="FFFFFF"/>
        </w:rPr>
      </w:pPr>
    </w:p>
    <w:p w:rsidR="00F37D23" w:rsidRPr="00196764" w:rsidRDefault="00F37D23" w:rsidP="008063B3">
      <w:pPr>
        <w:pStyle w:val="Textpoznpodarou"/>
        <w:spacing w:line="360" w:lineRule="auto"/>
        <w:rPr>
          <w:rFonts w:ascii="Arial" w:hAnsi="Arial" w:cs="Arial"/>
          <w:bCs/>
          <w:color w:val="000000" w:themeColor="text1"/>
          <w:sz w:val="24"/>
          <w:szCs w:val="24"/>
          <w:shd w:val="clear" w:color="auto" w:fill="FFFFFF"/>
        </w:rPr>
      </w:pPr>
      <w:r w:rsidRPr="00196764">
        <w:rPr>
          <w:rFonts w:ascii="Arial" w:hAnsi="Arial" w:cs="Arial"/>
          <w:sz w:val="24"/>
          <w:szCs w:val="24"/>
        </w:rPr>
        <w:t xml:space="preserve">Rozsudek ze dne 4. července 2000, </w:t>
      </w:r>
      <w:proofErr w:type="spellStart"/>
      <w:r w:rsidRPr="00196764">
        <w:rPr>
          <w:rFonts w:ascii="Arial" w:hAnsi="Arial" w:cs="Arial"/>
          <w:i/>
          <w:sz w:val="24"/>
          <w:szCs w:val="24"/>
        </w:rPr>
        <w:t>Haim</w:t>
      </w:r>
      <w:proofErr w:type="spellEnd"/>
      <w:r w:rsidR="006D1369" w:rsidRPr="00196764">
        <w:rPr>
          <w:rFonts w:ascii="Arial" w:hAnsi="Arial" w:cs="Arial"/>
          <w:bCs/>
          <w:color w:val="000000" w:themeColor="text1"/>
          <w:sz w:val="24"/>
          <w:szCs w:val="24"/>
          <w:shd w:val="clear" w:color="auto" w:fill="FFFFFF"/>
        </w:rPr>
        <w:t xml:space="preserve">, </w:t>
      </w:r>
      <w:r w:rsidR="006D1369" w:rsidRPr="00196764">
        <w:rPr>
          <w:rFonts w:ascii="Arial" w:hAnsi="Arial" w:cs="Arial"/>
          <w:sz w:val="24"/>
          <w:szCs w:val="24"/>
        </w:rPr>
        <w:t xml:space="preserve">C-424/97, </w:t>
      </w:r>
      <w:r w:rsidR="00AB4EE7" w:rsidRPr="00196764">
        <w:rPr>
          <w:rFonts w:ascii="Arial" w:hAnsi="Arial" w:cs="Arial"/>
          <w:bCs/>
          <w:color w:val="000000" w:themeColor="text1"/>
          <w:sz w:val="24"/>
          <w:szCs w:val="24"/>
          <w:shd w:val="clear" w:color="auto" w:fill="FFFFFF"/>
        </w:rPr>
        <w:t>ECR</w:t>
      </w:r>
      <w:r w:rsidRPr="00196764">
        <w:rPr>
          <w:rFonts w:ascii="Arial" w:hAnsi="Arial" w:cs="Arial"/>
          <w:bCs/>
          <w:color w:val="000000" w:themeColor="text1"/>
          <w:sz w:val="24"/>
          <w:szCs w:val="24"/>
          <w:shd w:val="clear" w:color="auto" w:fill="FFFFFF"/>
        </w:rPr>
        <w:t xml:space="preserve"> I-5123</w:t>
      </w:r>
      <w:r w:rsidR="008063B3" w:rsidRPr="00196764">
        <w:rPr>
          <w:rFonts w:ascii="Arial" w:hAnsi="Arial" w:cs="Arial"/>
          <w:bCs/>
          <w:color w:val="000000" w:themeColor="text1"/>
          <w:sz w:val="24"/>
          <w:szCs w:val="24"/>
          <w:shd w:val="clear" w:color="auto" w:fill="FFFFFF"/>
        </w:rPr>
        <w:t>.</w:t>
      </w:r>
    </w:p>
    <w:p w:rsidR="008063B3" w:rsidRPr="00196764" w:rsidRDefault="008063B3" w:rsidP="008063B3">
      <w:pPr>
        <w:pStyle w:val="Textpoznpodarou"/>
        <w:spacing w:line="360" w:lineRule="auto"/>
        <w:rPr>
          <w:rFonts w:ascii="Arial" w:hAnsi="Arial" w:cs="Arial"/>
          <w:bCs/>
          <w:color w:val="000000" w:themeColor="text1"/>
          <w:sz w:val="24"/>
          <w:szCs w:val="24"/>
          <w:shd w:val="clear" w:color="auto" w:fill="FFFFFF"/>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Rozsudek ze dne 28. června 2001,</w:t>
      </w:r>
      <w:r w:rsidR="00AB7DFF">
        <w:rPr>
          <w:rFonts w:ascii="Arial" w:hAnsi="Arial" w:cs="Arial"/>
          <w:i/>
          <w:sz w:val="24"/>
          <w:szCs w:val="24"/>
        </w:rPr>
        <w:t xml:space="preserve"> Larsy</w:t>
      </w:r>
      <w:r w:rsidR="006D1369" w:rsidRPr="00196764">
        <w:rPr>
          <w:rFonts w:ascii="Arial" w:hAnsi="Arial" w:cs="Arial"/>
          <w:i/>
          <w:sz w:val="24"/>
          <w:szCs w:val="24"/>
        </w:rPr>
        <w:t>,</w:t>
      </w:r>
      <w:r w:rsidRPr="00196764">
        <w:rPr>
          <w:rFonts w:ascii="Arial" w:hAnsi="Arial" w:cs="Arial"/>
          <w:i/>
          <w:sz w:val="24"/>
          <w:szCs w:val="24"/>
        </w:rPr>
        <w:t xml:space="preserve"> </w:t>
      </w:r>
      <w:r w:rsidR="00AB4EE7" w:rsidRPr="00196764">
        <w:rPr>
          <w:rFonts w:ascii="Arial" w:hAnsi="Arial" w:cs="Arial"/>
          <w:sz w:val="24"/>
          <w:szCs w:val="24"/>
        </w:rPr>
        <w:t>C-118/00, ECR</w:t>
      </w:r>
      <w:r w:rsidRPr="00196764">
        <w:rPr>
          <w:rFonts w:ascii="Arial" w:hAnsi="Arial" w:cs="Arial"/>
          <w:sz w:val="24"/>
          <w:szCs w:val="24"/>
        </w:rPr>
        <w:t xml:space="preserve"> I-5063.</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rPr>
          <w:rFonts w:ascii="Arial" w:eastAsia="Times New Roman" w:hAnsi="Arial" w:cs="Arial"/>
          <w:sz w:val="24"/>
          <w:szCs w:val="24"/>
          <w:lang w:eastAsia="cs-CZ"/>
        </w:rPr>
      </w:pPr>
      <w:r w:rsidRPr="00196764">
        <w:rPr>
          <w:rFonts w:ascii="Arial" w:hAnsi="Arial" w:cs="Arial"/>
          <w:sz w:val="24"/>
          <w:szCs w:val="24"/>
        </w:rPr>
        <w:t xml:space="preserve">Rozsudek ze dne 30. září 2003, </w:t>
      </w:r>
      <w:proofErr w:type="spellStart"/>
      <w:r w:rsidRPr="00196764">
        <w:rPr>
          <w:rFonts w:ascii="Arial" w:eastAsia="Times New Roman" w:hAnsi="Arial" w:cs="Arial"/>
          <w:i/>
          <w:sz w:val="24"/>
          <w:szCs w:val="24"/>
          <w:lang w:eastAsia="cs-CZ"/>
        </w:rPr>
        <w:t>Köbler</w:t>
      </w:r>
      <w:proofErr w:type="spellEnd"/>
      <w:r w:rsidR="006D1369" w:rsidRPr="00196764">
        <w:rPr>
          <w:rFonts w:ascii="Arial" w:eastAsia="Times New Roman" w:hAnsi="Arial" w:cs="Arial"/>
          <w:i/>
          <w:sz w:val="24"/>
          <w:szCs w:val="24"/>
          <w:lang w:eastAsia="cs-CZ"/>
        </w:rPr>
        <w:t>,</w:t>
      </w:r>
      <w:r w:rsidRPr="00196764">
        <w:rPr>
          <w:rFonts w:ascii="Arial" w:eastAsia="Times New Roman" w:hAnsi="Arial" w:cs="Arial"/>
          <w:sz w:val="24"/>
          <w:szCs w:val="24"/>
          <w:lang w:eastAsia="cs-CZ"/>
        </w:rPr>
        <w:t xml:space="preserve"> </w:t>
      </w:r>
      <w:r w:rsidR="00AB4EE7" w:rsidRPr="00196764">
        <w:rPr>
          <w:rFonts w:ascii="Arial" w:eastAsia="Times New Roman" w:hAnsi="Arial" w:cs="Arial"/>
          <w:sz w:val="24"/>
          <w:szCs w:val="24"/>
          <w:lang w:eastAsia="cs-CZ"/>
        </w:rPr>
        <w:t>C-224/01, ECR</w:t>
      </w:r>
      <w:r w:rsidRPr="00196764">
        <w:rPr>
          <w:rFonts w:ascii="Arial" w:eastAsia="Times New Roman" w:hAnsi="Arial" w:cs="Arial"/>
          <w:sz w:val="24"/>
          <w:szCs w:val="24"/>
          <w:lang w:eastAsia="cs-CZ"/>
        </w:rPr>
        <w:t xml:space="preserve"> I-10239.</w:t>
      </w:r>
    </w:p>
    <w:p w:rsidR="008063B3" w:rsidRPr="00196764" w:rsidRDefault="008063B3" w:rsidP="008063B3">
      <w:pPr>
        <w:rPr>
          <w:rFonts w:ascii="Arial" w:eastAsia="Times New Roman" w:hAnsi="Arial" w:cs="Arial"/>
          <w:sz w:val="24"/>
          <w:szCs w:val="24"/>
          <w:lang w:eastAsia="cs-CZ"/>
        </w:rPr>
      </w:pPr>
    </w:p>
    <w:p w:rsidR="00F37D23" w:rsidRPr="00196764" w:rsidRDefault="00F37D23" w:rsidP="008063B3">
      <w:pPr>
        <w:rPr>
          <w:rFonts w:ascii="Arial" w:hAnsi="Arial" w:cs="Arial"/>
          <w:snapToGrid w:val="0"/>
          <w:sz w:val="24"/>
          <w:szCs w:val="24"/>
        </w:rPr>
      </w:pPr>
      <w:r w:rsidRPr="00196764">
        <w:rPr>
          <w:rFonts w:ascii="Arial" w:hAnsi="Arial" w:cs="Arial"/>
          <w:sz w:val="24"/>
          <w:szCs w:val="24"/>
        </w:rPr>
        <w:t xml:space="preserve">Rozsudek ze dne 9. prosince 2003, </w:t>
      </w:r>
      <w:proofErr w:type="spellStart"/>
      <w:r w:rsidR="003E157C">
        <w:rPr>
          <w:rFonts w:ascii="Arial" w:hAnsi="Arial" w:cs="Arial"/>
          <w:i/>
          <w:sz w:val="24"/>
          <w:szCs w:val="24"/>
        </w:rPr>
        <w:t>Commission</w:t>
      </w:r>
      <w:proofErr w:type="spellEnd"/>
      <w:r w:rsidR="003E157C">
        <w:rPr>
          <w:rFonts w:ascii="Arial" w:hAnsi="Arial" w:cs="Arial"/>
          <w:i/>
          <w:sz w:val="24"/>
          <w:szCs w:val="24"/>
        </w:rPr>
        <w:t xml:space="preserve"> v. Italy</w:t>
      </w:r>
      <w:r w:rsidR="006D1369" w:rsidRPr="00196764">
        <w:rPr>
          <w:rFonts w:ascii="Arial" w:hAnsi="Arial" w:cs="Arial"/>
          <w:i/>
          <w:sz w:val="24"/>
          <w:szCs w:val="24"/>
        </w:rPr>
        <w:t>,</w:t>
      </w:r>
      <w:r w:rsidR="006D1369" w:rsidRPr="00196764">
        <w:rPr>
          <w:rFonts w:ascii="Arial" w:hAnsi="Arial" w:cs="Arial"/>
          <w:sz w:val="24"/>
          <w:szCs w:val="24"/>
        </w:rPr>
        <w:t xml:space="preserve"> C-129/00</w:t>
      </w:r>
      <w:r w:rsidR="00AB4EE7" w:rsidRPr="00196764">
        <w:rPr>
          <w:rFonts w:ascii="Arial" w:hAnsi="Arial" w:cs="Arial"/>
          <w:snapToGrid w:val="0"/>
          <w:sz w:val="24"/>
          <w:szCs w:val="24"/>
        </w:rPr>
        <w:t>, ECR</w:t>
      </w:r>
      <w:r w:rsidRPr="00196764">
        <w:rPr>
          <w:rFonts w:ascii="Arial" w:hAnsi="Arial" w:cs="Arial"/>
          <w:snapToGrid w:val="0"/>
          <w:sz w:val="24"/>
          <w:szCs w:val="24"/>
        </w:rPr>
        <w:t xml:space="preserve"> I-14637.</w:t>
      </w:r>
    </w:p>
    <w:p w:rsidR="008063B3" w:rsidRPr="00196764" w:rsidRDefault="008063B3" w:rsidP="008063B3">
      <w:pPr>
        <w:rPr>
          <w:rFonts w:ascii="Arial" w:hAnsi="Arial" w:cs="Arial"/>
          <w:snapToGrid w:val="0"/>
          <w:sz w:val="24"/>
          <w:szCs w:val="24"/>
        </w:rPr>
      </w:pPr>
    </w:p>
    <w:p w:rsidR="00F37D23" w:rsidRPr="00196764" w:rsidRDefault="00F37D23" w:rsidP="008063B3">
      <w:pPr>
        <w:pStyle w:val="Textpoznpodarou"/>
        <w:spacing w:line="360" w:lineRule="auto"/>
        <w:rPr>
          <w:rFonts w:ascii="Arial" w:hAnsi="Arial" w:cs="Arial"/>
          <w:snapToGrid w:val="0"/>
          <w:sz w:val="24"/>
          <w:szCs w:val="24"/>
        </w:rPr>
      </w:pPr>
      <w:r w:rsidRPr="00196764">
        <w:rPr>
          <w:rFonts w:ascii="Arial" w:hAnsi="Arial" w:cs="Arial"/>
          <w:sz w:val="24"/>
          <w:szCs w:val="24"/>
        </w:rPr>
        <w:t xml:space="preserve">Rozsudek ze dne 13. ledna 2004, </w:t>
      </w:r>
      <w:proofErr w:type="spellStart"/>
      <w:r w:rsidRPr="00196764">
        <w:rPr>
          <w:rFonts w:ascii="Arial" w:hAnsi="Arial" w:cs="Arial"/>
          <w:i/>
          <w:sz w:val="24"/>
          <w:szCs w:val="24"/>
        </w:rPr>
        <w:t>Kühne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and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Heitz</w:t>
      </w:r>
      <w:proofErr w:type="spellEnd"/>
      <w:r w:rsidRPr="00196764">
        <w:rPr>
          <w:rFonts w:ascii="Arial" w:hAnsi="Arial" w:cs="Arial"/>
          <w:i/>
          <w:sz w:val="24"/>
          <w:szCs w:val="24"/>
        </w:rPr>
        <w:t xml:space="preserve"> v. </w:t>
      </w:r>
      <w:proofErr w:type="spellStart"/>
      <w:r w:rsidRPr="00196764">
        <w:rPr>
          <w:rFonts w:ascii="Arial" w:hAnsi="Arial" w:cs="Arial"/>
          <w:i/>
          <w:sz w:val="24"/>
          <w:szCs w:val="24"/>
        </w:rPr>
        <w:t>Produktschap</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voor</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Pluimvee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en</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Eieren</w:t>
      </w:r>
      <w:proofErr w:type="spellEnd"/>
      <w:r w:rsidR="006D1369" w:rsidRPr="00196764">
        <w:rPr>
          <w:rFonts w:ascii="Arial" w:hAnsi="Arial" w:cs="Arial"/>
          <w:snapToGrid w:val="0"/>
          <w:sz w:val="24"/>
          <w:szCs w:val="24"/>
        </w:rPr>
        <w:t xml:space="preserve">, </w:t>
      </w:r>
      <w:r w:rsidR="006D1369" w:rsidRPr="00196764">
        <w:rPr>
          <w:rFonts w:ascii="Arial" w:hAnsi="Arial" w:cs="Arial"/>
          <w:sz w:val="24"/>
          <w:szCs w:val="24"/>
        </w:rPr>
        <w:t xml:space="preserve">C-453/00, </w:t>
      </w:r>
      <w:r w:rsidR="00B26467" w:rsidRPr="00196764">
        <w:rPr>
          <w:rFonts w:ascii="Arial" w:hAnsi="Arial" w:cs="Arial"/>
          <w:snapToGrid w:val="0"/>
          <w:sz w:val="24"/>
          <w:szCs w:val="24"/>
        </w:rPr>
        <w:t>ECR</w:t>
      </w:r>
      <w:r w:rsidRPr="00196764">
        <w:rPr>
          <w:rFonts w:ascii="Arial" w:hAnsi="Arial" w:cs="Arial"/>
          <w:snapToGrid w:val="0"/>
          <w:sz w:val="24"/>
          <w:szCs w:val="24"/>
        </w:rPr>
        <w:t xml:space="preserve"> I-837.</w:t>
      </w:r>
    </w:p>
    <w:p w:rsidR="008063B3" w:rsidRPr="00196764" w:rsidRDefault="008063B3" w:rsidP="008063B3">
      <w:pPr>
        <w:pStyle w:val="Textpoznpodarou"/>
        <w:spacing w:line="360" w:lineRule="auto"/>
        <w:rPr>
          <w:rFonts w:ascii="Arial" w:hAnsi="Arial" w:cs="Arial"/>
          <w:snapToGrid w:val="0"/>
          <w:sz w:val="24"/>
          <w:szCs w:val="24"/>
        </w:rPr>
      </w:pPr>
    </w:p>
    <w:p w:rsidR="00F37D23" w:rsidRPr="00196764" w:rsidRDefault="00F37D23" w:rsidP="008063B3">
      <w:pPr>
        <w:pStyle w:val="Textpoznpodarou"/>
        <w:spacing w:line="360" w:lineRule="auto"/>
        <w:rPr>
          <w:rFonts w:ascii="Arial" w:hAnsi="Arial" w:cs="Arial"/>
          <w:bCs/>
          <w:color w:val="000000" w:themeColor="text1"/>
          <w:sz w:val="24"/>
          <w:szCs w:val="24"/>
        </w:rPr>
      </w:pPr>
      <w:r w:rsidRPr="00196764">
        <w:rPr>
          <w:rFonts w:ascii="Arial" w:hAnsi="Arial" w:cs="Arial"/>
          <w:color w:val="000000" w:themeColor="text1"/>
          <w:sz w:val="24"/>
          <w:szCs w:val="24"/>
        </w:rPr>
        <w:t xml:space="preserve">Rozsudek ze dne 16. března 2006, </w:t>
      </w:r>
      <w:proofErr w:type="spellStart"/>
      <w:r w:rsidRPr="00196764">
        <w:rPr>
          <w:rFonts w:ascii="Arial" w:hAnsi="Arial" w:cs="Arial"/>
          <w:bCs/>
          <w:i/>
          <w:color w:val="000000" w:themeColor="text1"/>
          <w:sz w:val="24"/>
          <w:szCs w:val="24"/>
        </w:rPr>
        <w:t>Kapferer</w:t>
      </w:r>
      <w:proofErr w:type="spellEnd"/>
      <w:r w:rsidR="00CE5AAB" w:rsidRPr="00196764">
        <w:rPr>
          <w:rFonts w:ascii="Arial" w:hAnsi="Arial" w:cs="Arial"/>
          <w:bCs/>
          <w:i/>
          <w:color w:val="000000" w:themeColor="text1"/>
          <w:sz w:val="24"/>
          <w:szCs w:val="24"/>
        </w:rPr>
        <w:t xml:space="preserve">, </w:t>
      </w:r>
      <w:r w:rsidR="00CE5AAB" w:rsidRPr="00196764">
        <w:rPr>
          <w:rFonts w:ascii="Arial" w:hAnsi="Arial" w:cs="Arial"/>
          <w:color w:val="000000" w:themeColor="text1"/>
          <w:sz w:val="24"/>
          <w:szCs w:val="24"/>
        </w:rPr>
        <w:t>C-234/04</w:t>
      </w:r>
      <w:r w:rsidR="00CE5AAB" w:rsidRPr="00196764">
        <w:rPr>
          <w:rFonts w:ascii="Arial" w:hAnsi="Arial" w:cs="Arial"/>
          <w:color w:val="000000" w:themeColor="text1"/>
          <w:sz w:val="24"/>
          <w:szCs w:val="24"/>
          <w:shd w:val="clear" w:color="auto" w:fill="FFFFFF"/>
        </w:rPr>
        <w:t xml:space="preserve">, Sb. </w:t>
      </w:r>
      <w:proofErr w:type="spellStart"/>
      <w:r w:rsidR="00CE5AAB" w:rsidRPr="00196764">
        <w:rPr>
          <w:rFonts w:ascii="Arial" w:hAnsi="Arial" w:cs="Arial"/>
          <w:color w:val="000000" w:themeColor="text1"/>
          <w:sz w:val="24"/>
          <w:szCs w:val="24"/>
          <w:shd w:val="clear" w:color="auto" w:fill="FFFFFF"/>
        </w:rPr>
        <w:t>rozh</w:t>
      </w:r>
      <w:proofErr w:type="spellEnd"/>
      <w:r w:rsidR="00CE5AAB" w:rsidRPr="00196764">
        <w:rPr>
          <w:rFonts w:ascii="Arial" w:hAnsi="Arial" w:cs="Arial"/>
          <w:color w:val="000000" w:themeColor="text1"/>
          <w:sz w:val="24"/>
          <w:szCs w:val="24"/>
          <w:shd w:val="clear" w:color="auto" w:fill="FFFFFF"/>
        </w:rPr>
        <w:t>. s</w:t>
      </w:r>
      <w:r w:rsidR="006D1369" w:rsidRPr="00196764">
        <w:rPr>
          <w:rFonts w:ascii="Arial" w:hAnsi="Arial" w:cs="Arial"/>
          <w:color w:val="000000" w:themeColor="text1"/>
          <w:sz w:val="24"/>
          <w:szCs w:val="24"/>
          <w:shd w:val="clear" w:color="auto" w:fill="FFFFFF"/>
        </w:rPr>
        <w:t>.</w:t>
      </w:r>
      <w:r w:rsidRPr="00196764">
        <w:rPr>
          <w:rFonts w:ascii="Arial" w:hAnsi="Arial" w:cs="Arial"/>
          <w:color w:val="000000" w:themeColor="text1"/>
          <w:sz w:val="24"/>
          <w:szCs w:val="24"/>
          <w:shd w:val="clear" w:color="auto" w:fill="FFFFFF"/>
        </w:rPr>
        <w:t xml:space="preserve"> I-2585</w:t>
      </w:r>
      <w:r w:rsidR="008063B3" w:rsidRPr="00196764">
        <w:rPr>
          <w:rFonts w:ascii="Arial" w:hAnsi="Arial" w:cs="Arial"/>
          <w:bCs/>
          <w:color w:val="000000" w:themeColor="text1"/>
          <w:sz w:val="24"/>
          <w:szCs w:val="24"/>
        </w:rPr>
        <w:t>.</w:t>
      </w:r>
    </w:p>
    <w:p w:rsidR="008063B3" w:rsidRPr="00196764" w:rsidRDefault="008063B3" w:rsidP="008063B3">
      <w:pPr>
        <w:pStyle w:val="Textpoznpodarou"/>
        <w:spacing w:line="360" w:lineRule="auto"/>
        <w:rPr>
          <w:rFonts w:ascii="Arial" w:hAnsi="Arial" w:cs="Arial"/>
          <w:color w:val="000000" w:themeColor="text1"/>
          <w:sz w:val="24"/>
          <w:szCs w:val="24"/>
        </w:rPr>
      </w:pPr>
    </w:p>
    <w:p w:rsidR="00F37D23" w:rsidRPr="00196764" w:rsidRDefault="00F37D23" w:rsidP="008063B3">
      <w:pPr>
        <w:pStyle w:val="Textpoznpodarou"/>
        <w:spacing w:line="360" w:lineRule="auto"/>
        <w:rPr>
          <w:rFonts w:ascii="Arial" w:hAnsi="Arial" w:cs="Arial"/>
          <w:sz w:val="24"/>
          <w:szCs w:val="24"/>
        </w:rPr>
      </w:pPr>
      <w:r w:rsidRPr="00196764">
        <w:rPr>
          <w:rFonts w:ascii="Arial" w:hAnsi="Arial" w:cs="Arial"/>
          <w:sz w:val="24"/>
          <w:szCs w:val="24"/>
        </w:rPr>
        <w:t xml:space="preserve">Rozsudek ze dne 13. června 2006, </w:t>
      </w:r>
      <w:proofErr w:type="spellStart"/>
      <w:r w:rsidRPr="00196764">
        <w:rPr>
          <w:rFonts w:ascii="Arial" w:hAnsi="Arial" w:cs="Arial"/>
          <w:i/>
          <w:sz w:val="24"/>
          <w:szCs w:val="24"/>
        </w:rPr>
        <w:t>Traghetti</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del</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Mediterraneo</w:t>
      </w:r>
      <w:proofErr w:type="spellEnd"/>
      <w:r w:rsidR="007132CB">
        <w:rPr>
          <w:rFonts w:ascii="Arial" w:hAnsi="Arial" w:cs="Arial"/>
          <w:i/>
          <w:sz w:val="24"/>
          <w:szCs w:val="24"/>
        </w:rPr>
        <w:t xml:space="preserve">, </w:t>
      </w:r>
      <w:r w:rsidR="00CE5AAB" w:rsidRPr="00196764">
        <w:rPr>
          <w:rFonts w:ascii="Arial" w:hAnsi="Arial" w:cs="Arial"/>
          <w:sz w:val="24"/>
          <w:szCs w:val="24"/>
        </w:rPr>
        <w:t>C-173/03</w:t>
      </w:r>
      <w:r w:rsidR="00CE5AAB" w:rsidRPr="00196764">
        <w:rPr>
          <w:rFonts w:ascii="Arial" w:hAnsi="Arial" w:cs="Arial"/>
          <w:sz w:val="24"/>
          <w:szCs w:val="24"/>
          <w:shd w:val="clear" w:color="auto" w:fill="FFFFFF"/>
        </w:rPr>
        <w:t xml:space="preserve">, Sb. </w:t>
      </w:r>
      <w:proofErr w:type="spellStart"/>
      <w:r w:rsidR="00CE5AAB" w:rsidRPr="00196764">
        <w:rPr>
          <w:rFonts w:ascii="Arial" w:hAnsi="Arial" w:cs="Arial"/>
          <w:sz w:val="24"/>
          <w:szCs w:val="24"/>
          <w:shd w:val="clear" w:color="auto" w:fill="FFFFFF"/>
        </w:rPr>
        <w:t>rozh</w:t>
      </w:r>
      <w:proofErr w:type="spellEnd"/>
      <w:r w:rsidR="00CE5AAB" w:rsidRPr="00196764">
        <w:rPr>
          <w:rFonts w:ascii="Arial" w:hAnsi="Arial" w:cs="Arial"/>
          <w:sz w:val="24"/>
          <w:szCs w:val="24"/>
          <w:shd w:val="clear" w:color="auto" w:fill="FFFFFF"/>
        </w:rPr>
        <w:t>. s</w:t>
      </w:r>
      <w:r w:rsidR="006D1369" w:rsidRPr="00196764">
        <w:rPr>
          <w:rFonts w:ascii="Arial" w:hAnsi="Arial" w:cs="Arial"/>
          <w:sz w:val="24"/>
          <w:szCs w:val="24"/>
          <w:shd w:val="clear" w:color="auto" w:fill="FFFFFF"/>
        </w:rPr>
        <w:t>.</w:t>
      </w:r>
      <w:r w:rsidRPr="00196764">
        <w:rPr>
          <w:rFonts w:ascii="Arial" w:hAnsi="Arial" w:cs="Arial"/>
          <w:sz w:val="24"/>
          <w:szCs w:val="24"/>
          <w:shd w:val="clear" w:color="auto" w:fill="FFFFFF"/>
        </w:rPr>
        <w:t xml:space="preserve"> I-1209</w:t>
      </w:r>
      <w:r w:rsidR="008063B3" w:rsidRPr="00196764">
        <w:rPr>
          <w:rFonts w:ascii="Arial" w:hAnsi="Arial" w:cs="Arial"/>
          <w:sz w:val="24"/>
          <w:szCs w:val="24"/>
        </w:rPr>
        <w:t>.</w:t>
      </w:r>
    </w:p>
    <w:p w:rsidR="008063B3" w:rsidRPr="00196764" w:rsidRDefault="008063B3" w:rsidP="008063B3">
      <w:pPr>
        <w:pStyle w:val="Textpoznpodarou"/>
        <w:spacing w:line="360" w:lineRule="auto"/>
        <w:rPr>
          <w:rFonts w:ascii="Arial" w:hAnsi="Arial" w:cs="Arial"/>
          <w:sz w:val="24"/>
          <w:szCs w:val="24"/>
        </w:rPr>
      </w:pPr>
    </w:p>
    <w:p w:rsidR="00F37D23" w:rsidRPr="00196764" w:rsidRDefault="00F37D23" w:rsidP="008063B3">
      <w:pPr>
        <w:rPr>
          <w:rFonts w:ascii="Arial" w:hAnsi="Arial" w:cs="Arial"/>
          <w:sz w:val="24"/>
          <w:szCs w:val="24"/>
        </w:rPr>
      </w:pPr>
      <w:r w:rsidRPr="00196764">
        <w:rPr>
          <w:rFonts w:ascii="Arial" w:hAnsi="Arial" w:cs="Arial"/>
          <w:sz w:val="24"/>
          <w:szCs w:val="24"/>
        </w:rPr>
        <w:t>Rozsudek ze dne 5. října 2010,</w:t>
      </w:r>
      <w:r w:rsidR="00150547">
        <w:rPr>
          <w:rFonts w:ascii="Arial" w:hAnsi="Arial" w:cs="Arial"/>
          <w:sz w:val="24"/>
          <w:szCs w:val="24"/>
        </w:rPr>
        <w:t xml:space="preserve"> </w:t>
      </w:r>
      <w:proofErr w:type="spellStart"/>
      <w:r w:rsidRPr="00196764">
        <w:rPr>
          <w:rFonts w:ascii="Arial" w:hAnsi="Arial" w:cs="Arial"/>
          <w:i/>
          <w:sz w:val="24"/>
          <w:szCs w:val="24"/>
        </w:rPr>
        <w:t>Elchinov</w:t>
      </w:r>
      <w:proofErr w:type="spellEnd"/>
      <w:r w:rsidR="00CE5AAB" w:rsidRPr="00196764">
        <w:rPr>
          <w:rFonts w:ascii="Arial" w:hAnsi="Arial" w:cs="Arial"/>
          <w:sz w:val="24"/>
          <w:szCs w:val="24"/>
        </w:rPr>
        <w:t>, C-173/09</w:t>
      </w:r>
      <w:r w:rsidR="00CE5AAB" w:rsidRPr="00196764">
        <w:rPr>
          <w:rFonts w:ascii="Arial" w:hAnsi="Arial" w:cs="Arial"/>
          <w:color w:val="000000" w:themeColor="text1"/>
          <w:sz w:val="24"/>
          <w:szCs w:val="24"/>
        </w:rPr>
        <w:t xml:space="preserve">, Sb. </w:t>
      </w:r>
      <w:proofErr w:type="spellStart"/>
      <w:r w:rsidR="00CE5AAB" w:rsidRPr="00196764">
        <w:rPr>
          <w:rFonts w:ascii="Arial" w:hAnsi="Arial" w:cs="Arial"/>
          <w:color w:val="000000" w:themeColor="text1"/>
          <w:sz w:val="24"/>
          <w:szCs w:val="24"/>
        </w:rPr>
        <w:t>rozh</w:t>
      </w:r>
      <w:proofErr w:type="spellEnd"/>
      <w:r w:rsidR="006D1369" w:rsidRPr="00196764">
        <w:rPr>
          <w:rFonts w:ascii="Arial" w:hAnsi="Arial" w:cs="Arial"/>
          <w:color w:val="000000" w:themeColor="text1"/>
          <w:sz w:val="24"/>
          <w:szCs w:val="24"/>
        </w:rPr>
        <w:t xml:space="preserve">. </w:t>
      </w:r>
      <w:r w:rsidR="00CE5AAB" w:rsidRPr="00196764">
        <w:rPr>
          <w:rFonts w:ascii="Arial" w:hAnsi="Arial" w:cs="Arial"/>
          <w:color w:val="000000" w:themeColor="text1"/>
          <w:sz w:val="24"/>
          <w:szCs w:val="24"/>
        </w:rPr>
        <w:t>s</w:t>
      </w:r>
      <w:r w:rsidR="006D1369" w:rsidRPr="00196764">
        <w:rPr>
          <w:rFonts w:ascii="Arial" w:hAnsi="Arial" w:cs="Arial"/>
          <w:color w:val="000000" w:themeColor="text1"/>
          <w:sz w:val="24"/>
          <w:szCs w:val="24"/>
        </w:rPr>
        <w:t>.</w:t>
      </w:r>
      <w:r w:rsidR="00675915" w:rsidRPr="00196764">
        <w:rPr>
          <w:rFonts w:ascii="Arial" w:hAnsi="Arial" w:cs="Arial"/>
          <w:color w:val="000000" w:themeColor="text1"/>
          <w:sz w:val="24"/>
          <w:szCs w:val="24"/>
        </w:rPr>
        <w:t xml:space="preserve"> </w:t>
      </w:r>
      <w:r w:rsidR="00150547">
        <w:rPr>
          <w:rFonts w:ascii="Arial" w:hAnsi="Arial" w:cs="Arial"/>
          <w:bCs/>
          <w:color w:val="000000" w:themeColor="text1"/>
          <w:sz w:val="24"/>
          <w:szCs w:val="24"/>
          <w:shd w:val="clear" w:color="auto" w:fill="FFFFFF"/>
        </w:rPr>
        <w:t>I-</w:t>
      </w:r>
      <w:r w:rsidR="00675915" w:rsidRPr="00196764">
        <w:rPr>
          <w:rFonts w:ascii="Arial" w:hAnsi="Arial" w:cs="Arial"/>
          <w:bCs/>
          <w:color w:val="000000" w:themeColor="text1"/>
          <w:sz w:val="24"/>
          <w:szCs w:val="24"/>
          <w:shd w:val="clear" w:color="auto" w:fill="FFFFFF"/>
        </w:rPr>
        <w:t>8889.</w:t>
      </w:r>
    </w:p>
    <w:p w:rsidR="000809CE" w:rsidRPr="00196764" w:rsidRDefault="000809CE" w:rsidP="00F37D23">
      <w:pPr>
        <w:rPr>
          <w:rFonts w:ascii="Arial" w:hAnsi="Arial" w:cs="Arial"/>
          <w:color w:val="000000" w:themeColor="text1"/>
          <w:sz w:val="24"/>
          <w:szCs w:val="24"/>
          <w:shd w:val="clear" w:color="auto" w:fill="FFFFFF"/>
        </w:rPr>
      </w:pPr>
    </w:p>
    <w:p w:rsidR="000809CE" w:rsidRPr="00196764" w:rsidRDefault="000809CE" w:rsidP="00F37D23">
      <w:pPr>
        <w:rPr>
          <w:rFonts w:ascii="Arial" w:hAnsi="Arial" w:cs="Arial"/>
          <w:color w:val="000000" w:themeColor="text1"/>
          <w:sz w:val="24"/>
          <w:szCs w:val="24"/>
          <w:shd w:val="clear" w:color="auto" w:fill="FFFFFF"/>
        </w:rPr>
      </w:pPr>
    </w:p>
    <w:p w:rsidR="000F212E" w:rsidRPr="00196764" w:rsidRDefault="000F212E" w:rsidP="000F212E">
      <w:pPr>
        <w:pStyle w:val="Nadpis2"/>
        <w:rPr>
          <w:rFonts w:cs="Arial"/>
        </w:rPr>
      </w:pPr>
      <w:bookmarkStart w:id="32" w:name="_Toc366148638"/>
      <w:r w:rsidRPr="00196764">
        <w:rPr>
          <w:rFonts w:cs="Arial"/>
        </w:rPr>
        <w:lastRenderedPageBreak/>
        <w:t>Internetové zdroje</w:t>
      </w:r>
      <w:bookmarkEnd w:id="32"/>
    </w:p>
    <w:p w:rsidR="000F212E" w:rsidRDefault="000F212E" w:rsidP="000F212E">
      <w:pPr>
        <w:rPr>
          <w:rFonts w:ascii="Arial" w:hAnsi="Arial" w:cs="Arial"/>
          <w:sz w:val="24"/>
          <w:szCs w:val="24"/>
        </w:rPr>
      </w:pPr>
      <w:r w:rsidRPr="00196764">
        <w:rPr>
          <w:rFonts w:ascii="Arial" w:hAnsi="Arial" w:cs="Arial"/>
          <w:sz w:val="24"/>
          <w:szCs w:val="24"/>
        </w:rPr>
        <w:t xml:space="preserve">KOMÁREK, Jan. </w:t>
      </w:r>
      <w:r w:rsidRPr="00196764">
        <w:rPr>
          <w:rFonts w:ascii="Arial" w:hAnsi="Arial" w:cs="Arial"/>
          <w:i/>
          <w:sz w:val="24"/>
          <w:szCs w:val="24"/>
        </w:rPr>
        <w:t xml:space="preserve">In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Court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We</w:t>
      </w:r>
      <w:proofErr w:type="spellEnd"/>
      <w:r w:rsidRPr="00196764">
        <w:rPr>
          <w:rFonts w:ascii="Arial" w:hAnsi="Arial" w:cs="Arial"/>
          <w:i/>
          <w:sz w:val="24"/>
          <w:szCs w:val="24"/>
        </w:rPr>
        <w:t xml:space="preserve"> Trust - </w:t>
      </w:r>
      <w:proofErr w:type="spellStart"/>
      <w:r w:rsidRPr="00196764">
        <w:rPr>
          <w:rFonts w:ascii="Arial" w:hAnsi="Arial" w:cs="Arial"/>
          <w:i/>
          <w:sz w:val="24"/>
          <w:szCs w:val="24"/>
        </w:rPr>
        <w:t>But</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Should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We</w:t>
      </w:r>
      <w:proofErr w:type="spellEnd"/>
      <w:r w:rsidRPr="00196764">
        <w:rPr>
          <w:rFonts w:ascii="Arial" w:hAnsi="Arial" w:cs="Arial"/>
          <w:i/>
          <w:sz w:val="24"/>
          <w:szCs w:val="24"/>
        </w:rPr>
        <w:t xml:space="preserve">? On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Need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for</w:t>
      </w:r>
      <w:proofErr w:type="spellEnd"/>
      <w:r w:rsidRPr="00196764">
        <w:rPr>
          <w:rFonts w:ascii="Arial" w:hAnsi="Arial" w:cs="Arial"/>
          <w:i/>
          <w:sz w:val="24"/>
          <w:szCs w:val="24"/>
        </w:rPr>
        <w:t xml:space="preserve"> Hierarchy </w:t>
      </w:r>
      <w:proofErr w:type="spellStart"/>
      <w:r w:rsidRPr="00196764">
        <w:rPr>
          <w:rFonts w:ascii="Arial" w:hAnsi="Arial" w:cs="Arial"/>
          <w:i/>
          <w:sz w:val="24"/>
          <w:szCs w:val="24"/>
        </w:rPr>
        <w:t>and</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Differentiation</w:t>
      </w:r>
      <w:proofErr w:type="spellEnd"/>
      <w:r w:rsidRPr="00196764">
        <w:rPr>
          <w:rFonts w:ascii="Arial" w:hAnsi="Arial" w:cs="Arial"/>
          <w:i/>
          <w:sz w:val="24"/>
          <w:szCs w:val="24"/>
        </w:rPr>
        <w:t xml:space="preserve"> in </w:t>
      </w:r>
      <w:proofErr w:type="spellStart"/>
      <w:r w:rsidRPr="00196764">
        <w:rPr>
          <w:rFonts w:ascii="Arial" w:hAnsi="Arial" w:cs="Arial"/>
          <w:i/>
          <w:sz w:val="24"/>
          <w:szCs w:val="24"/>
        </w:rPr>
        <w:t>the</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Preliminary</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Ruling</w:t>
      </w:r>
      <w:proofErr w:type="spellEnd"/>
      <w:r w:rsidRPr="00196764">
        <w:rPr>
          <w:rFonts w:ascii="Arial" w:hAnsi="Arial" w:cs="Arial"/>
          <w:i/>
          <w:sz w:val="24"/>
          <w:szCs w:val="24"/>
        </w:rPr>
        <w:t xml:space="preserve"> </w:t>
      </w:r>
      <w:proofErr w:type="spellStart"/>
      <w:r w:rsidRPr="00196764">
        <w:rPr>
          <w:rFonts w:ascii="Arial" w:hAnsi="Arial" w:cs="Arial"/>
          <w:i/>
          <w:sz w:val="24"/>
          <w:szCs w:val="24"/>
        </w:rPr>
        <w:t>Procedure</w:t>
      </w:r>
      <w:proofErr w:type="spellEnd"/>
      <w:r w:rsidRPr="00196764">
        <w:rPr>
          <w:rFonts w:ascii="Arial" w:hAnsi="Arial" w:cs="Arial"/>
          <w:sz w:val="24"/>
          <w:szCs w:val="24"/>
        </w:rPr>
        <w:t xml:space="preserve"> [online]. London </w:t>
      </w:r>
      <w:proofErr w:type="spellStart"/>
      <w:r w:rsidRPr="00196764">
        <w:rPr>
          <w:rFonts w:ascii="Arial" w:hAnsi="Arial" w:cs="Arial"/>
          <w:sz w:val="24"/>
          <w:szCs w:val="24"/>
        </w:rPr>
        <w:t>School</w:t>
      </w:r>
      <w:proofErr w:type="spellEnd"/>
      <w:r w:rsidRPr="00196764">
        <w:rPr>
          <w:rFonts w:ascii="Arial" w:hAnsi="Arial" w:cs="Arial"/>
          <w:sz w:val="24"/>
          <w:szCs w:val="24"/>
        </w:rPr>
        <w:t xml:space="preserve"> </w:t>
      </w:r>
      <w:proofErr w:type="spellStart"/>
      <w:r w:rsidRPr="00196764">
        <w:rPr>
          <w:rFonts w:ascii="Arial" w:hAnsi="Arial" w:cs="Arial"/>
          <w:sz w:val="24"/>
          <w:szCs w:val="24"/>
        </w:rPr>
        <w:t>of</w:t>
      </w:r>
      <w:proofErr w:type="spellEnd"/>
      <w:r w:rsidRPr="00196764">
        <w:rPr>
          <w:rFonts w:ascii="Arial" w:hAnsi="Arial" w:cs="Arial"/>
          <w:sz w:val="24"/>
          <w:szCs w:val="24"/>
        </w:rPr>
        <w:t xml:space="preserve"> </w:t>
      </w:r>
      <w:proofErr w:type="spellStart"/>
      <w:r w:rsidRPr="00196764">
        <w:rPr>
          <w:rFonts w:ascii="Arial" w:hAnsi="Arial" w:cs="Arial"/>
          <w:sz w:val="24"/>
          <w:szCs w:val="24"/>
        </w:rPr>
        <w:t>Economics</w:t>
      </w:r>
      <w:proofErr w:type="spellEnd"/>
      <w:r w:rsidRPr="00196764">
        <w:rPr>
          <w:rFonts w:ascii="Arial" w:hAnsi="Arial" w:cs="Arial"/>
          <w:sz w:val="24"/>
          <w:szCs w:val="24"/>
        </w:rPr>
        <w:t xml:space="preserve"> &amp; </w:t>
      </w:r>
      <w:proofErr w:type="spellStart"/>
      <w:r w:rsidRPr="00196764">
        <w:rPr>
          <w:rFonts w:ascii="Arial" w:hAnsi="Arial" w:cs="Arial"/>
          <w:sz w:val="24"/>
          <w:szCs w:val="24"/>
        </w:rPr>
        <w:t>Political</w:t>
      </w:r>
      <w:proofErr w:type="spellEnd"/>
      <w:r w:rsidRPr="00196764">
        <w:rPr>
          <w:rFonts w:ascii="Arial" w:hAnsi="Arial" w:cs="Arial"/>
          <w:sz w:val="24"/>
          <w:szCs w:val="24"/>
        </w:rPr>
        <w:t xml:space="preserve"> Science</w:t>
      </w:r>
      <w:r w:rsidRPr="00F26352">
        <w:rPr>
          <w:rFonts w:ascii="Arial" w:hAnsi="Arial" w:cs="Arial"/>
          <w:sz w:val="24"/>
          <w:szCs w:val="24"/>
        </w:rPr>
        <w:t xml:space="preserve">, 19. listopadu 2006 [cit. </w:t>
      </w:r>
      <w:r w:rsidRPr="004713B8">
        <w:rPr>
          <w:rFonts w:ascii="Arial" w:hAnsi="Arial" w:cs="Arial"/>
          <w:sz w:val="24"/>
          <w:szCs w:val="24"/>
        </w:rPr>
        <w:t>15. května 2013]. Dostupné na &lt; http://papers.ssrn.com/sol3/cf_dev/AbsByAuth.cfm?per_id=582936 &gt;.</w:t>
      </w:r>
    </w:p>
    <w:p w:rsidR="000F212E" w:rsidRPr="00FB5661" w:rsidRDefault="000F212E" w:rsidP="000F212E">
      <w:pPr>
        <w:rPr>
          <w:rFonts w:ascii="Arial" w:hAnsi="Arial" w:cs="Arial"/>
          <w:sz w:val="24"/>
          <w:szCs w:val="24"/>
        </w:rPr>
      </w:pPr>
      <w:r w:rsidRPr="00FB5661">
        <w:rPr>
          <w:rFonts w:ascii="Arial" w:hAnsi="Arial" w:cs="Arial"/>
          <w:sz w:val="24"/>
          <w:szCs w:val="24"/>
        </w:rPr>
        <w:t>ŠLOSARČÍK, Ivo. Evropský soudní dvůr a předběžná otázka podle čl. 234 SES [online]. EUROPEUM [cit. 1. června 2013]. Dostupné na &lt;http://www.europeum.org/doc/arch_eur/ISlosarcik_team_europe.pdf&gt;.</w:t>
      </w:r>
    </w:p>
    <w:p w:rsidR="000809CE" w:rsidRPr="00196764" w:rsidRDefault="000809CE" w:rsidP="00F37D23">
      <w:pPr>
        <w:rPr>
          <w:rFonts w:ascii="Arial" w:hAnsi="Arial" w:cs="Arial"/>
          <w:color w:val="000000" w:themeColor="text1"/>
          <w:sz w:val="24"/>
          <w:szCs w:val="24"/>
          <w:shd w:val="clear" w:color="auto" w:fill="FFFFFF"/>
        </w:rPr>
      </w:pPr>
    </w:p>
    <w:p w:rsidR="000809CE" w:rsidRPr="00196764" w:rsidRDefault="000809CE" w:rsidP="00F37D23">
      <w:pPr>
        <w:rPr>
          <w:rFonts w:ascii="Arial" w:hAnsi="Arial" w:cs="Arial"/>
          <w:color w:val="000000" w:themeColor="text1"/>
          <w:sz w:val="24"/>
          <w:szCs w:val="24"/>
          <w:shd w:val="clear" w:color="auto" w:fill="FFFFFF"/>
        </w:rPr>
      </w:pPr>
    </w:p>
    <w:p w:rsidR="000809CE" w:rsidRPr="00196764" w:rsidRDefault="000809CE" w:rsidP="00F37D23">
      <w:pPr>
        <w:rPr>
          <w:rFonts w:ascii="Arial" w:hAnsi="Arial" w:cs="Arial"/>
          <w:color w:val="000000" w:themeColor="text1"/>
          <w:sz w:val="24"/>
          <w:szCs w:val="24"/>
          <w:shd w:val="clear" w:color="auto" w:fill="FFFFFF"/>
        </w:rPr>
      </w:pPr>
    </w:p>
    <w:p w:rsidR="000809CE" w:rsidRPr="00196764" w:rsidRDefault="000809CE" w:rsidP="00F37D23">
      <w:pPr>
        <w:rPr>
          <w:rFonts w:ascii="Arial" w:hAnsi="Arial" w:cs="Arial"/>
          <w:color w:val="000000" w:themeColor="text1"/>
          <w:sz w:val="24"/>
          <w:szCs w:val="24"/>
          <w:shd w:val="clear" w:color="auto" w:fill="FFFFFF"/>
        </w:rPr>
      </w:pPr>
    </w:p>
    <w:p w:rsidR="000809CE" w:rsidRDefault="000809CE"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Default="00A943A4" w:rsidP="00F37D23">
      <w:pPr>
        <w:rPr>
          <w:rFonts w:ascii="Arial" w:hAnsi="Arial" w:cs="Arial"/>
          <w:color w:val="000000" w:themeColor="text1"/>
          <w:sz w:val="24"/>
          <w:szCs w:val="24"/>
          <w:shd w:val="clear" w:color="auto" w:fill="FFFFFF"/>
        </w:rPr>
      </w:pPr>
    </w:p>
    <w:p w:rsidR="00A943A4" w:rsidRPr="00196764" w:rsidRDefault="00A943A4" w:rsidP="00F37D23">
      <w:pPr>
        <w:rPr>
          <w:rFonts w:ascii="Arial" w:hAnsi="Arial" w:cs="Arial"/>
          <w:color w:val="000000" w:themeColor="text1"/>
          <w:sz w:val="24"/>
          <w:szCs w:val="24"/>
          <w:shd w:val="clear" w:color="auto" w:fill="FFFFFF"/>
        </w:rPr>
      </w:pPr>
    </w:p>
    <w:p w:rsidR="000809CE" w:rsidRDefault="000809CE" w:rsidP="00F37D23">
      <w:pPr>
        <w:rPr>
          <w:rFonts w:ascii="Arial" w:hAnsi="Arial" w:cs="Arial"/>
          <w:color w:val="000000" w:themeColor="text1"/>
          <w:sz w:val="24"/>
          <w:szCs w:val="24"/>
          <w:shd w:val="clear" w:color="auto" w:fill="FFFFFF"/>
        </w:rPr>
      </w:pPr>
    </w:p>
    <w:p w:rsidR="004E491F" w:rsidRDefault="004E491F" w:rsidP="004E491F">
      <w:pPr>
        <w:pStyle w:val="Nadpis1"/>
        <w:rPr>
          <w:rFonts w:eastAsiaTheme="minorHAnsi" w:cs="Arial"/>
          <w:b w:val="0"/>
          <w:bCs w:val="0"/>
          <w:sz w:val="24"/>
          <w:szCs w:val="24"/>
          <w:shd w:val="clear" w:color="auto" w:fill="FFFFFF"/>
        </w:rPr>
      </w:pPr>
    </w:p>
    <w:p w:rsidR="004E491F" w:rsidRDefault="004E491F" w:rsidP="004E491F"/>
    <w:p w:rsidR="006E4F3F" w:rsidRDefault="006E4F3F" w:rsidP="004E491F"/>
    <w:p w:rsidR="006E4F3F" w:rsidRDefault="006E4F3F" w:rsidP="004E491F"/>
    <w:p w:rsidR="006E4F3F" w:rsidRDefault="006E4F3F" w:rsidP="004E491F"/>
    <w:p w:rsidR="006E4F3F" w:rsidRDefault="006E4F3F" w:rsidP="004E491F"/>
    <w:p w:rsidR="006E4F3F" w:rsidRPr="004E491F" w:rsidRDefault="006E4F3F" w:rsidP="004E491F"/>
    <w:p w:rsidR="004E491F" w:rsidRDefault="004E491F" w:rsidP="004E491F">
      <w:pPr>
        <w:pStyle w:val="Nadpis1"/>
        <w:rPr>
          <w:shd w:val="clear" w:color="auto" w:fill="FFFFFF"/>
        </w:rPr>
      </w:pPr>
      <w:bookmarkStart w:id="33" w:name="_Toc366148639"/>
      <w:r>
        <w:rPr>
          <w:shd w:val="clear" w:color="auto" w:fill="FFFFFF"/>
        </w:rPr>
        <w:lastRenderedPageBreak/>
        <w:t>Abstrakt</w:t>
      </w:r>
      <w:r w:rsidR="00E9279B">
        <w:rPr>
          <w:shd w:val="clear" w:color="auto" w:fill="FFFFFF"/>
        </w:rPr>
        <w:t xml:space="preserve"> a seznam klíčových slov</w:t>
      </w:r>
      <w:bookmarkEnd w:id="33"/>
    </w:p>
    <w:p w:rsidR="00EE5FB7" w:rsidRDefault="00EE5FB7" w:rsidP="00E9279B"/>
    <w:p w:rsidR="00E9279B" w:rsidRPr="00E9279B" w:rsidRDefault="00E9279B" w:rsidP="00E9279B">
      <w:pPr>
        <w:pStyle w:val="Nadpis2"/>
      </w:pPr>
      <w:bookmarkStart w:id="34" w:name="_Toc366148640"/>
      <w:r>
        <w:t>Abstrakt</w:t>
      </w:r>
      <w:bookmarkEnd w:id="34"/>
    </w:p>
    <w:p w:rsidR="00EE5FB7" w:rsidRPr="00EE5FB7" w:rsidRDefault="004E491F" w:rsidP="00EE5FB7">
      <w:pPr>
        <w:ind w:firstLine="708"/>
        <w:rPr>
          <w:rFonts w:ascii="Arial" w:hAnsi="Arial" w:cs="Arial"/>
          <w:i/>
          <w:sz w:val="24"/>
          <w:szCs w:val="24"/>
        </w:rPr>
      </w:pPr>
      <w:r w:rsidRPr="00EE5FB7">
        <w:rPr>
          <w:rFonts w:ascii="Arial" w:hAnsi="Arial" w:cs="Arial"/>
          <w:sz w:val="24"/>
          <w:szCs w:val="24"/>
        </w:rPr>
        <w:t>Téma této diplomové práce se zabývá porušením práva EU národními soudy a s tím spojenými důsledky. Hlavním cílem práce</w:t>
      </w:r>
      <w:r w:rsidR="00EE5FB7" w:rsidRPr="00EE5FB7">
        <w:rPr>
          <w:rFonts w:ascii="Arial" w:hAnsi="Arial" w:cs="Arial"/>
          <w:sz w:val="24"/>
          <w:szCs w:val="24"/>
        </w:rPr>
        <w:t xml:space="preserve"> je poskytnout čtenáři </w:t>
      </w:r>
      <w:proofErr w:type="gramStart"/>
      <w:r w:rsidR="00EE5FB7" w:rsidRPr="00EE5FB7">
        <w:rPr>
          <w:rFonts w:ascii="Arial" w:hAnsi="Arial" w:cs="Arial"/>
          <w:sz w:val="24"/>
          <w:szCs w:val="24"/>
        </w:rPr>
        <w:t xml:space="preserve">ucelený </w:t>
      </w:r>
      <w:r w:rsidR="00110B12">
        <w:rPr>
          <w:rFonts w:ascii="Arial" w:hAnsi="Arial" w:cs="Arial"/>
          <w:sz w:val="24"/>
          <w:szCs w:val="24"/>
        </w:rPr>
        <w:t xml:space="preserve">                </w:t>
      </w:r>
      <w:r w:rsidR="00EE5FB7" w:rsidRPr="00EE5FB7">
        <w:rPr>
          <w:rFonts w:ascii="Arial" w:hAnsi="Arial" w:cs="Arial"/>
          <w:sz w:val="24"/>
          <w:szCs w:val="24"/>
        </w:rPr>
        <w:t>a zároveň</w:t>
      </w:r>
      <w:proofErr w:type="gramEnd"/>
      <w:r w:rsidR="00EE5FB7" w:rsidRPr="00EE5FB7">
        <w:rPr>
          <w:rFonts w:ascii="Arial" w:hAnsi="Arial" w:cs="Arial"/>
          <w:sz w:val="24"/>
          <w:szCs w:val="24"/>
        </w:rPr>
        <w:t xml:space="preserve"> detailní přehled o vývoji institutu odpovědnosti ČS za škodu způsobenou jednotlivci porušením práva EU rozhodovací činností NS členských států a s tím spojenými důsledky, zejména možností jednotlivce domáhat se náhrady škody za takovéto porušení jeho práv. Z</w:t>
      </w:r>
      <w:r w:rsidRPr="00EE5FB7">
        <w:rPr>
          <w:rFonts w:ascii="Arial" w:hAnsi="Arial" w:cs="Arial"/>
          <w:sz w:val="24"/>
          <w:szCs w:val="24"/>
        </w:rPr>
        <w:t>a účelem dosažení zmíněného cíle hledá</w:t>
      </w:r>
      <w:r w:rsidR="00EE5FB7" w:rsidRPr="00EE5FB7">
        <w:rPr>
          <w:rFonts w:ascii="Arial" w:hAnsi="Arial" w:cs="Arial"/>
          <w:sz w:val="24"/>
          <w:szCs w:val="24"/>
        </w:rPr>
        <w:t xml:space="preserve"> práce</w:t>
      </w:r>
      <w:r w:rsidRPr="00EE5FB7">
        <w:rPr>
          <w:rFonts w:ascii="Arial" w:hAnsi="Arial" w:cs="Arial"/>
          <w:sz w:val="24"/>
          <w:szCs w:val="24"/>
        </w:rPr>
        <w:t xml:space="preserve"> odpovědi na dvě výzkumné otázky –</w:t>
      </w:r>
      <w:r w:rsidR="00EE5FB7" w:rsidRPr="00EE5FB7">
        <w:rPr>
          <w:rFonts w:ascii="Arial" w:hAnsi="Arial" w:cs="Arial"/>
          <w:sz w:val="24"/>
          <w:szCs w:val="24"/>
        </w:rPr>
        <w:t xml:space="preserve"> 1.) „</w:t>
      </w:r>
      <w:r w:rsidR="00EE5FB7" w:rsidRPr="00EE5FB7">
        <w:rPr>
          <w:rFonts w:ascii="Arial" w:hAnsi="Arial" w:cs="Arial"/>
          <w:i/>
          <w:sz w:val="24"/>
          <w:szCs w:val="24"/>
        </w:rPr>
        <w:t xml:space="preserve">Jakým způsobem se historicky vyvíjel institut odpovědnosti ČS za škodu způsobenou jednotlivci porušením práva EU v rámci rozhodovací činnosti NS?“ </w:t>
      </w:r>
      <w:r w:rsidR="00EE5FB7" w:rsidRPr="00EE5FB7">
        <w:rPr>
          <w:rFonts w:ascii="Arial" w:hAnsi="Arial" w:cs="Arial"/>
          <w:sz w:val="24"/>
          <w:szCs w:val="24"/>
        </w:rPr>
        <w:t xml:space="preserve">a 2.) </w:t>
      </w:r>
      <w:r w:rsidR="00EE5FB7" w:rsidRPr="00EE5FB7">
        <w:rPr>
          <w:rFonts w:ascii="Arial" w:hAnsi="Arial" w:cs="Arial"/>
          <w:i/>
          <w:sz w:val="24"/>
          <w:szCs w:val="24"/>
        </w:rPr>
        <w:t>„Jsou v dnešní době v právním systému EU zakotveny dostatečné záruky ochrany práv jednotlivců na náhradu škody v případě porušení unijního práva v rámci rozhodovací činnosti NS členských států?“</w:t>
      </w:r>
    </w:p>
    <w:p w:rsidR="00EE5FB7" w:rsidRDefault="004E491F" w:rsidP="004E491F">
      <w:pPr>
        <w:ind w:firstLine="708"/>
        <w:rPr>
          <w:rFonts w:ascii="Arial" w:hAnsi="Arial" w:cs="Arial"/>
          <w:sz w:val="24"/>
          <w:szCs w:val="24"/>
        </w:rPr>
      </w:pPr>
      <w:r w:rsidRPr="00EB2906">
        <w:rPr>
          <w:rFonts w:ascii="Arial" w:hAnsi="Arial" w:cs="Arial"/>
          <w:sz w:val="24"/>
          <w:szCs w:val="24"/>
        </w:rPr>
        <w:t xml:space="preserve">K nalezení odpovědí na uvedené výzkumné otázky potom dílo verifikuje tuto hypotézu: </w:t>
      </w:r>
      <w:r w:rsidR="00EE5FB7">
        <w:rPr>
          <w:rFonts w:ascii="Arial" w:hAnsi="Arial" w:cs="Arial"/>
          <w:sz w:val="24"/>
          <w:szCs w:val="24"/>
        </w:rPr>
        <w:t>„</w:t>
      </w:r>
      <w:r w:rsidR="00EE5FB7">
        <w:rPr>
          <w:rFonts w:ascii="Arial" w:hAnsi="Arial" w:cs="Arial"/>
          <w:i/>
          <w:sz w:val="24"/>
          <w:szCs w:val="24"/>
        </w:rPr>
        <w:t>Možnosti ochrany práv jednotlivců na náhradu</w:t>
      </w:r>
      <w:r w:rsidR="00EE5FB7" w:rsidRPr="00F073BE">
        <w:rPr>
          <w:rFonts w:ascii="Arial" w:hAnsi="Arial" w:cs="Arial"/>
          <w:i/>
          <w:sz w:val="24"/>
          <w:szCs w:val="24"/>
        </w:rPr>
        <w:t xml:space="preserve"> škody v případě porušení unijního práva rozhodovací činností NS členských států</w:t>
      </w:r>
      <w:r w:rsidR="00EE5FB7">
        <w:rPr>
          <w:rFonts w:ascii="Arial" w:hAnsi="Arial" w:cs="Arial"/>
          <w:i/>
          <w:sz w:val="24"/>
          <w:szCs w:val="24"/>
        </w:rPr>
        <w:t xml:space="preserve"> se v rámci svého vývoje vyvinuly do dnešní podoby, kdy </w:t>
      </w:r>
      <w:r w:rsidR="00EE5FB7" w:rsidRPr="00F073BE">
        <w:rPr>
          <w:rFonts w:ascii="Arial" w:hAnsi="Arial" w:cs="Arial"/>
          <w:i/>
          <w:sz w:val="24"/>
          <w:szCs w:val="24"/>
        </w:rPr>
        <w:t>jsou pevně zakotveny v právním systému EU, a to na velmi dobré úrovni,</w:t>
      </w:r>
      <w:r w:rsidR="00EE5FB7">
        <w:rPr>
          <w:rFonts w:ascii="Arial" w:hAnsi="Arial" w:cs="Arial"/>
          <w:i/>
          <w:sz w:val="24"/>
          <w:szCs w:val="24"/>
        </w:rPr>
        <w:t xml:space="preserve"> poskytující jednotlivcům rozsáhlé možnosti v rámci ochrany svých práv na náhradu škody,</w:t>
      </w:r>
      <w:r w:rsidR="00EE5FB7" w:rsidRPr="00F073BE">
        <w:rPr>
          <w:rFonts w:ascii="Arial" w:hAnsi="Arial" w:cs="Arial"/>
          <w:i/>
          <w:sz w:val="24"/>
          <w:szCs w:val="24"/>
        </w:rPr>
        <w:t xml:space="preserve"> neboť se tento institut vyvíjí již mnoho let a SD se tak za tuto dobu podařilo v rámci jeho </w:t>
      </w:r>
      <w:proofErr w:type="spellStart"/>
      <w:r w:rsidR="00EE5FB7" w:rsidRPr="00F073BE">
        <w:rPr>
          <w:rFonts w:ascii="Arial" w:hAnsi="Arial" w:cs="Arial"/>
          <w:i/>
          <w:sz w:val="24"/>
          <w:szCs w:val="24"/>
        </w:rPr>
        <w:t>judikatorní</w:t>
      </w:r>
      <w:proofErr w:type="spellEnd"/>
      <w:r w:rsidR="00EE5FB7" w:rsidRPr="00F073BE">
        <w:rPr>
          <w:rFonts w:ascii="Arial" w:hAnsi="Arial" w:cs="Arial"/>
          <w:i/>
          <w:sz w:val="24"/>
          <w:szCs w:val="24"/>
        </w:rPr>
        <w:t xml:space="preserve"> činnosti tento institut </w:t>
      </w:r>
      <w:proofErr w:type="spellStart"/>
      <w:r w:rsidR="00EE5FB7" w:rsidRPr="00F073BE">
        <w:rPr>
          <w:rFonts w:ascii="Arial" w:hAnsi="Arial" w:cs="Arial"/>
          <w:i/>
          <w:sz w:val="24"/>
          <w:szCs w:val="24"/>
        </w:rPr>
        <w:t>perfekcionalizovat</w:t>
      </w:r>
      <w:proofErr w:type="spellEnd"/>
      <w:r w:rsidR="00EE5FB7" w:rsidRPr="00F073BE">
        <w:rPr>
          <w:rFonts w:ascii="Arial" w:hAnsi="Arial" w:cs="Arial"/>
          <w:i/>
          <w:sz w:val="24"/>
          <w:szCs w:val="24"/>
        </w:rPr>
        <w:t>.</w:t>
      </w:r>
      <w:r w:rsidR="00EE5FB7">
        <w:rPr>
          <w:rFonts w:ascii="Arial" w:hAnsi="Arial" w:cs="Arial"/>
          <w:sz w:val="24"/>
          <w:szCs w:val="24"/>
        </w:rPr>
        <w:t>“</w:t>
      </w:r>
    </w:p>
    <w:p w:rsidR="004E491F" w:rsidRPr="00367D28" w:rsidRDefault="004E491F" w:rsidP="004E491F">
      <w:pPr>
        <w:ind w:firstLine="708"/>
        <w:rPr>
          <w:rFonts w:ascii="Arial" w:hAnsi="Arial" w:cs="Arial"/>
          <w:sz w:val="24"/>
          <w:szCs w:val="24"/>
        </w:rPr>
      </w:pPr>
      <w:r w:rsidRPr="00367D28">
        <w:rPr>
          <w:rFonts w:ascii="Arial" w:hAnsi="Arial" w:cs="Arial"/>
          <w:sz w:val="24"/>
          <w:szCs w:val="24"/>
        </w:rPr>
        <w:t xml:space="preserve">Za účelem dosažení uvedených cílů práce využívá metodu analýzy vývoje odpovědnosti </w:t>
      </w:r>
      <w:r>
        <w:rPr>
          <w:rFonts w:ascii="Arial" w:hAnsi="Arial" w:cs="Arial"/>
          <w:sz w:val="24"/>
          <w:szCs w:val="24"/>
        </w:rPr>
        <w:t xml:space="preserve">členského státu </w:t>
      </w:r>
      <w:r w:rsidRPr="00367D28">
        <w:rPr>
          <w:rFonts w:ascii="Arial" w:hAnsi="Arial" w:cs="Arial"/>
          <w:sz w:val="24"/>
          <w:szCs w:val="24"/>
        </w:rPr>
        <w:t xml:space="preserve">za škodu způsobenou </w:t>
      </w:r>
      <w:r>
        <w:rPr>
          <w:rFonts w:ascii="Arial" w:hAnsi="Arial" w:cs="Arial"/>
          <w:sz w:val="24"/>
          <w:szCs w:val="24"/>
        </w:rPr>
        <w:t>jednotlivci porušením</w:t>
      </w:r>
      <w:r w:rsidRPr="00367D28">
        <w:rPr>
          <w:rFonts w:ascii="Arial" w:hAnsi="Arial" w:cs="Arial"/>
          <w:sz w:val="24"/>
          <w:szCs w:val="24"/>
        </w:rPr>
        <w:t xml:space="preserve"> práva EU národním soudem se zaměřením na podrobný rozbor a vývoj podmínek, jež byly za takové porušení stanoveny.</w:t>
      </w:r>
    </w:p>
    <w:p w:rsidR="004E491F" w:rsidRPr="00367D28" w:rsidRDefault="004E491F" w:rsidP="004E491F">
      <w:pPr>
        <w:ind w:firstLine="708"/>
        <w:rPr>
          <w:rFonts w:ascii="Arial" w:hAnsi="Arial" w:cs="Arial"/>
          <w:sz w:val="24"/>
          <w:szCs w:val="24"/>
        </w:rPr>
      </w:pPr>
      <w:r w:rsidRPr="00367D28">
        <w:rPr>
          <w:rFonts w:ascii="Arial" w:hAnsi="Arial" w:cs="Arial"/>
          <w:sz w:val="24"/>
          <w:szCs w:val="24"/>
        </w:rPr>
        <w:t xml:space="preserve">Stěžejním judikátem pro tuto práci se stal hlavně judikát </w:t>
      </w:r>
      <w:proofErr w:type="spellStart"/>
      <w:r w:rsidRPr="00367D28">
        <w:rPr>
          <w:rFonts w:ascii="Arial" w:hAnsi="Arial" w:cs="Arial"/>
          <w:i/>
          <w:sz w:val="24"/>
          <w:szCs w:val="24"/>
        </w:rPr>
        <w:t>Köbler</w:t>
      </w:r>
      <w:proofErr w:type="spellEnd"/>
      <w:r w:rsidRPr="00367D28">
        <w:rPr>
          <w:rFonts w:ascii="Arial" w:hAnsi="Arial" w:cs="Arial"/>
          <w:sz w:val="24"/>
          <w:szCs w:val="24"/>
        </w:rPr>
        <w:t>, který stanovil podmínk</w:t>
      </w:r>
      <w:r>
        <w:rPr>
          <w:rFonts w:ascii="Arial" w:hAnsi="Arial" w:cs="Arial"/>
          <w:sz w:val="24"/>
          <w:szCs w:val="24"/>
        </w:rPr>
        <w:t>y, kdy</w:t>
      </w:r>
      <w:r w:rsidRPr="00367D28">
        <w:rPr>
          <w:rFonts w:ascii="Arial" w:hAnsi="Arial" w:cs="Arial"/>
          <w:sz w:val="24"/>
          <w:szCs w:val="24"/>
        </w:rPr>
        <w:t xml:space="preserve"> k takovému p</w:t>
      </w:r>
      <w:r>
        <w:rPr>
          <w:rFonts w:ascii="Arial" w:hAnsi="Arial" w:cs="Arial"/>
          <w:sz w:val="24"/>
          <w:szCs w:val="24"/>
        </w:rPr>
        <w:t xml:space="preserve">orušení </w:t>
      </w:r>
      <w:r w:rsidRPr="00367D28">
        <w:rPr>
          <w:rFonts w:ascii="Arial" w:hAnsi="Arial" w:cs="Arial"/>
          <w:sz w:val="24"/>
          <w:szCs w:val="24"/>
        </w:rPr>
        <w:t xml:space="preserve">dojde. Rovněž se zabývá i dalšími judikáty, které na rozhodnutí </w:t>
      </w:r>
      <w:proofErr w:type="spellStart"/>
      <w:r w:rsidRPr="006566AC">
        <w:rPr>
          <w:rFonts w:ascii="Arial" w:hAnsi="Arial" w:cs="Arial"/>
          <w:i/>
          <w:sz w:val="24"/>
          <w:szCs w:val="24"/>
        </w:rPr>
        <w:t>Köbler</w:t>
      </w:r>
      <w:proofErr w:type="spellEnd"/>
      <w:r w:rsidRPr="006566AC">
        <w:rPr>
          <w:rFonts w:ascii="Arial" w:hAnsi="Arial" w:cs="Arial"/>
          <w:i/>
          <w:sz w:val="24"/>
          <w:szCs w:val="24"/>
        </w:rPr>
        <w:t xml:space="preserve"> </w:t>
      </w:r>
      <w:r w:rsidRPr="00367D28">
        <w:rPr>
          <w:rFonts w:ascii="Arial" w:hAnsi="Arial" w:cs="Arial"/>
          <w:sz w:val="24"/>
          <w:szCs w:val="24"/>
        </w:rPr>
        <w:t xml:space="preserve">navázaly a tuto problematiku dále rozebraly. Rovněž zde není opomenut ani rozsudek </w:t>
      </w:r>
      <w:proofErr w:type="spellStart"/>
      <w:r w:rsidR="003E157C">
        <w:rPr>
          <w:rFonts w:ascii="Arial" w:hAnsi="Arial" w:cs="Arial"/>
          <w:i/>
          <w:sz w:val="24"/>
          <w:szCs w:val="24"/>
        </w:rPr>
        <w:t>Commission</w:t>
      </w:r>
      <w:proofErr w:type="spellEnd"/>
      <w:r w:rsidR="003E157C">
        <w:rPr>
          <w:rFonts w:ascii="Arial" w:hAnsi="Arial" w:cs="Arial"/>
          <w:i/>
          <w:sz w:val="24"/>
          <w:szCs w:val="24"/>
        </w:rPr>
        <w:t xml:space="preserve"> v. Italy</w:t>
      </w:r>
      <w:r w:rsidRPr="00367D28">
        <w:rPr>
          <w:rFonts w:ascii="Arial" w:hAnsi="Arial" w:cs="Arial"/>
          <w:sz w:val="24"/>
          <w:szCs w:val="24"/>
        </w:rPr>
        <w:t>, který se stal první</w:t>
      </w:r>
      <w:r>
        <w:rPr>
          <w:rFonts w:ascii="Arial" w:hAnsi="Arial" w:cs="Arial"/>
          <w:sz w:val="24"/>
          <w:szCs w:val="24"/>
        </w:rPr>
        <w:t>m</w:t>
      </w:r>
      <w:r w:rsidRPr="00367D28">
        <w:rPr>
          <w:rFonts w:ascii="Arial" w:hAnsi="Arial" w:cs="Arial"/>
          <w:sz w:val="24"/>
          <w:szCs w:val="24"/>
        </w:rPr>
        <w:t xml:space="preserve"> judikátem žalování členského</w:t>
      </w:r>
      <w:r w:rsidRPr="00547CE6">
        <w:rPr>
          <w:rFonts w:ascii="Arial" w:hAnsi="Arial" w:cs="Arial"/>
          <w:sz w:val="24"/>
          <w:szCs w:val="24"/>
        </w:rPr>
        <w:t xml:space="preserve"> státu dle čl. 258 SFEU pro poruše</w:t>
      </w:r>
      <w:r>
        <w:rPr>
          <w:rFonts w:ascii="Arial" w:hAnsi="Arial" w:cs="Arial"/>
          <w:sz w:val="24"/>
          <w:szCs w:val="24"/>
        </w:rPr>
        <w:t xml:space="preserve">ní práva </w:t>
      </w:r>
      <w:r w:rsidRPr="00367D28">
        <w:rPr>
          <w:rFonts w:ascii="Arial" w:hAnsi="Arial" w:cs="Arial"/>
          <w:sz w:val="24"/>
          <w:szCs w:val="24"/>
        </w:rPr>
        <w:t>EU soudem tohoto státu.</w:t>
      </w:r>
    </w:p>
    <w:p w:rsidR="004E491F" w:rsidRPr="00367D28" w:rsidRDefault="004E491F" w:rsidP="004E491F">
      <w:pPr>
        <w:ind w:firstLine="708"/>
        <w:rPr>
          <w:rFonts w:ascii="Arial" w:hAnsi="Arial" w:cs="Arial"/>
          <w:sz w:val="24"/>
          <w:szCs w:val="24"/>
        </w:rPr>
      </w:pPr>
      <w:r w:rsidRPr="00367D28">
        <w:rPr>
          <w:rFonts w:ascii="Arial" w:hAnsi="Arial" w:cs="Arial"/>
          <w:sz w:val="24"/>
          <w:szCs w:val="24"/>
        </w:rPr>
        <w:t>Jelikož práce díky verifikaci hypotéz</w:t>
      </w:r>
      <w:r>
        <w:rPr>
          <w:rFonts w:ascii="Arial" w:hAnsi="Arial" w:cs="Arial"/>
          <w:sz w:val="24"/>
          <w:szCs w:val="24"/>
        </w:rPr>
        <w:t>y</w:t>
      </w:r>
      <w:r w:rsidRPr="00367D28">
        <w:rPr>
          <w:rFonts w:ascii="Arial" w:hAnsi="Arial" w:cs="Arial"/>
          <w:sz w:val="24"/>
          <w:szCs w:val="24"/>
        </w:rPr>
        <w:t xml:space="preserve"> nalezla odpovědi na uvedené výzkumné otázky, můžeme považovat její hlavní cíl za dosažený. Dílo tak přináší komplexní </w:t>
      </w:r>
      <w:r w:rsidRPr="00367D28">
        <w:rPr>
          <w:rFonts w:ascii="Arial" w:hAnsi="Arial" w:cs="Arial"/>
          <w:sz w:val="24"/>
          <w:szCs w:val="24"/>
        </w:rPr>
        <w:lastRenderedPageBreak/>
        <w:t xml:space="preserve">přehled o vývoji institutu odpovědnosti </w:t>
      </w:r>
      <w:r>
        <w:rPr>
          <w:rFonts w:ascii="Arial" w:hAnsi="Arial" w:cs="Arial"/>
          <w:sz w:val="24"/>
          <w:szCs w:val="24"/>
        </w:rPr>
        <w:t xml:space="preserve">členského státu </w:t>
      </w:r>
      <w:r w:rsidRPr="00367D28">
        <w:rPr>
          <w:rFonts w:ascii="Arial" w:hAnsi="Arial" w:cs="Arial"/>
          <w:sz w:val="24"/>
          <w:szCs w:val="24"/>
        </w:rPr>
        <w:t>za škodu zp</w:t>
      </w:r>
      <w:r>
        <w:rPr>
          <w:rFonts w:ascii="Arial" w:hAnsi="Arial" w:cs="Arial"/>
          <w:sz w:val="24"/>
          <w:szCs w:val="24"/>
        </w:rPr>
        <w:t>ůsobenou jednotlivci porušením</w:t>
      </w:r>
      <w:r w:rsidRPr="00367D28">
        <w:rPr>
          <w:rFonts w:ascii="Arial" w:hAnsi="Arial" w:cs="Arial"/>
          <w:sz w:val="24"/>
          <w:szCs w:val="24"/>
        </w:rPr>
        <w:t xml:space="preserve"> práva EU národním soudem, a to včetně posouzení důsledků, které z takového porušení vyplývají.</w:t>
      </w:r>
    </w:p>
    <w:p w:rsidR="006E4F3F" w:rsidRDefault="006E4F3F" w:rsidP="005E4E70">
      <w:pPr>
        <w:pStyle w:val="Nadpis2"/>
        <w:rPr>
          <w:sz w:val="32"/>
          <w:szCs w:val="28"/>
          <w:shd w:val="clear" w:color="auto" w:fill="FFFFFF"/>
        </w:rPr>
      </w:pPr>
    </w:p>
    <w:p w:rsidR="004E491F" w:rsidRDefault="004E491F" w:rsidP="005E4E70">
      <w:pPr>
        <w:pStyle w:val="Nadpis2"/>
        <w:rPr>
          <w:shd w:val="clear" w:color="auto" w:fill="FFFFFF"/>
        </w:rPr>
      </w:pPr>
      <w:bookmarkStart w:id="35" w:name="_Toc366148641"/>
      <w:r>
        <w:rPr>
          <w:shd w:val="clear" w:color="auto" w:fill="FFFFFF"/>
        </w:rPr>
        <w:t>Seznam klíčových slov</w:t>
      </w:r>
      <w:bookmarkEnd w:id="35"/>
    </w:p>
    <w:p w:rsidR="006E4F3F" w:rsidRPr="00F5344A" w:rsidRDefault="006E4F3F" w:rsidP="006E4F3F">
      <w:pPr>
        <w:rPr>
          <w:rFonts w:ascii="Arial" w:hAnsi="Arial" w:cs="Arial"/>
          <w:sz w:val="24"/>
          <w:szCs w:val="24"/>
        </w:rPr>
      </w:pPr>
      <w:r w:rsidRPr="00F5344A">
        <w:rPr>
          <w:rFonts w:ascii="Arial" w:hAnsi="Arial" w:cs="Arial"/>
          <w:sz w:val="24"/>
          <w:szCs w:val="24"/>
        </w:rPr>
        <w:t>Evropská unie</w:t>
      </w:r>
    </w:p>
    <w:p w:rsidR="004E491F" w:rsidRPr="00F5344A" w:rsidRDefault="004E491F" w:rsidP="004E491F">
      <w:pPr>
        <w:rPr>
          <w:rFonts w:ascii="Arial" w:hAnsi="Arial" w:cs="Arial"/>
          <w:sz w:val="24"/>
          <w:szCs w:val="24"/>
        </w:rPr>
      </w:pPr>
      <w:r w:rsidRPr="00F5344A">
        <w:rPr>
          <w:rFonts w:ascii="Arial" w:hAnsi="Arial" w:cs="Arial"/>
          <w:sz w:val="24"/>
          <w:szCs w:val="24"/>
        </w:rPr>
        <w:t>Členský stát</w:t>
      </w:r>
    </w:p>
    <w:p w:rsidR="004E491F" w:rsidRDefault="006E4F3F" w:rsidP="004E491F">
      <w:pPr>
        <w:rPr>
          <w:rFonts w:ascii="Arial" w:hAnsi="Arial" w:cs="Arial"/>
          <w:sz w:val="24"/>
          <w:szCs w:val="24"/>
        </w:rPr>
      </w:pPr>
      <w:r>
        <w:rPr>
          <w:rFonts w:ascii="Arial" w:hAnsi="Arial" w:cs="Arial"/>
          <w:sz w:val="24"/>
          <w:szCs w:val="24"/>
        </w:rPr>
        <w:t>P</w:t>
      </w:r>
      <w:r w:rsidR="004E491F" w:rsidRPr="00F5344A">
        <w:rPr>
          <w:rFonts w:ascii="Arial" w:hAnsi="Arial" w:cs="Arial"/>
          <w:sz w:val="24"/>
          <w:szCs w:val="24"/>
        </w:rPr>
        <w:t>rávo</w:t>
      </w:r>
      <w:r>
        <w:rPr>
          <w:rFonts w:ascii="Arial" w:hAnsi="Arial" w:cs="Arial"/>
          <w:sz w:val="24"/>
          <w:szCs w:val="24"/>
        </w:rPr>
        <w:t xml:space="preserve"> EU</w:t>
      </w:r>
    </w:p>
    <w:p w:rsidR="0021794B" w:rsidRPr="00F5344A" w:rsidRDefault="0021794B" w:rsidP="002179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Odpovědnost za škodu</w:t>
      </w:r>
    </w:p>
    <w:p w:rsidR="0021794B" w:rsidRPr="00F5344A" w:rsidRDefault="0021794B" w:rsidP="002179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Náhrada škody</w:t>
      </w:r>
    </w:p>
    <w:p w:rsidR="0021794B" w:rsidRPr="00F5344A" w:rsidRDefault="0021794B" w:rsidP="0021794B">
      <w:pPr>
        <w:rPr>
          <w:rFonts w:ascii="Arial" w:hAnsi="Arial" w:cs="Arial"/>
          <w:sz w:val="24"/>
          <w:szCs w:val="24"/>
        </w:rPr>
      </w:pPr>
      <w:r w:rsidRPr="00F5344A">
        <w:rPr>
          <w:rFonts w:ascii="Arial" w:hAnsi="Arial" w:cs="Arial"/>
          <w:sz w:val="24"/>
          <w:szCs w:val="24"/>
        </w:rPr>
        <w:t>Porušení práva</w:t>
      </w:r>
    </w:p>
    <w:p w:rsidR="0021794B" w:rsidRPr="00F5344A" w:rsidRDefault="0021794B" w:rsidP="002179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Soudní dvůr</w:t>
      </w:r>
    </w:p>
    <w:p w:rsidR="004E491F" w:rsidRPr="00F5344A" w:rsidRDefault="004E491F" w:rsidP="004E491F">
      <w:pPr>
        <w:rPr>
          <w:rFonts w:ascii="Arial" w:hAnsi="Arial" w:cs="Arial"/>
          <w:sz w:val="24"/>
          <w:szCs w:val="24"/>
        </w:rPr>
      </w:pPr>
      <w:r w:rsidRPr="00F5344A">
        <w:rPr>
          <w:rFonts w:ascii="Arial" w:hAnsi="Arial" w:cs="Arial"/>
          <w:sz w:val="24"/>
          <w:szCs w:val="24"/>
        </w:rPr>
        <w:t>Komise</w:t>
      </w:r>
    </w:p>
    <w:p w:rsidR="004E491F" w:rsidRPr="00F5344A" w:rsidRDefault="004E491F"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Národní soud</w:t>
      </w:r>
    </w:p>
    <w:p w:rsidR="004E491F" w:rsidRPr="00F5344A" w:rsidRDefault="004E491F"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Předběžná otázka</w:t>
      </w:r>
    </w:p>
    <w:p w:rsidR="004E491F" w:rsidRPr="00F5344A" w:rsidRDefault="004E491F"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r w:rsidRPr="00F5344A">
        <w:rPr>
          <w:rFonts w:ascii="Arial" w:hAnsi="Arial" w:cs="Arial"/>
          <w:sz w:val="24"/>
          <w:szCs w:val="24"/>
        </w:rPr>
        <w:t xml:space="preserve">Res </w:t>
      </w:r>
      <w:proofErr w:type="spellStart"/>
      <w:r w:rsidRPr="00F5344A">
        <w:rPr>
          <w:rFonts w:ascii="Arial" w:hAnsi="Arial" w:cs="Arial"/>
          <w:sz w:val="24"/>
          <w:szCs w:val="24"/>
        </w:rPr>
        <w:t>iudicata</w:t>
      </w:r>
      <w:proofErr w:type="spellEnd"/>
    </w:p>
    <w:p w:rsidR="00815EBB" w:rsidRDefault="00815EB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695BAE" w:rsidRDefault="00695BAE"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21794B" w:rsidRDefault="0021794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815EBB" w:rsidRDefault="00815EBB" w:rsidP="00E9279B">
      <w:pPr>
        <w:pStyle w:val="Nadpis1"/>
        <w:rPr>
          <w:lang w:val="en-US"/>
        </w:rPr>
      </w:pPr>
      <w:bookmarkStart w:id="36" w:name="_Toc366148642"/>
      <w:proofErr w:type="spellStart"/>
      <w:r w:rsidRPr="00815EBB">
        <w:lastRenderedPageBreak/>
        <w:t>Abstract</w:t>
      </w:r>
      <w:proofErr w:type="spellEnd"/>
      <w:r w:rsidR="00E9279B">
        <w:t xml:space="preserve"> </w:t>
      </w:r>
      <w:proofErr w:type="spellStart"/>
      <w:r w:rsidR="00E9279B">
        <w:t>and</w:t>
      </w:r>
      <w:proofErr w:type="spellEnd"/>
      <w:r w:rsidR="00E9279B">
        <w:t xml:space="preserve"> </w:t>
      </w:r>
      <w:r w:rsidR="00E9279B" w:rsidRPr="005F7E23">
        <w:rPr>
          <w:lang w:val="en-US"/>
        </w:rPr>
        <w:t>List of Keywords</w:t>
      </w:r>
      <w:bookmarkEnd w:id="36"/>
    </w:p>
    <w:p w:rsidR="00E9279B" w:rsidRDefault="00E9279B" w:rsidP="00E9279B">
      <w:pPr>
        <w:rPr>
          <w:lang w:val="en-US"/>
        </w:rPr>
      </w:pPr>
    </w:p>
    <w:p w:rsidR="00E9279B" w:rsidRPr="00E9279B" w:rsidRDefault="00E9279B" w:rsidP="00E9279B">
      <w:pPr>
        <w:pStyle w:val="Nadpis2"/>
        <w:rPr>
          <w:lang w:val="en-US"/>
        </w:rPr>
      </w:pPr>
      <w:bookmarkStart w:id="37" w:name="_Toc366148643"/>
      <w:r>
        <w:rPr>
          <w:lang w:val="en-US"/>
        </w:rPr>
        <w:t>Abstract</w:t>
      </w:r>
      <w:bookmarkEnd w:id="37"/>
    </w:p>
    <w:p w:rsidR="00815EBB" w:rsidRPr="00815EBB" w:rsidRDefault="00815EBB" w:rsidP="00E9279B">
      <w:pPr>
        <w:ind w:firstLine="708"/>
        <w:rPr>
          <w:rFonts w:ascii="Arial" w:hAnsi="Arial" w:cs="Arial"/>
          <w:sz w:val="24"/>
          <w:szCs w:val="24"/>
        </w:rPr>
      </w:pPr>
      <w:proofErr w:type="spellStart"/>
      <w:r w:rsidRPr="00815EBB">
        <w:rPr>
          <w:rFonts w:ascii="Arial" w:hAnsi="Arial" w:cs="Arial"/>
          <w:sz w:val="24"/>
          <w:szCs w:val="24"/>
        </w:rPr>
        <w:t>This</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deals</w:t>
      </w:r>
      <w:proofErr w:type="spellEnd"/>
      <w:r w:rsidRPr="00815EBB">
        <w:rPr>
          <w:rFonts w:ascii="Arial" w:hAnsi="Arial" w:cs="Arial"/>
          <w:sz w:val="24"/>
          <w:szCs w:val="24"/>
        </w:rPr>
        <w:t xml:space="preserve"> </w:t>
      </w:r>
      <w:proofErr w:type="spellStart"/>
      <w:r w:rsidRPr="00815EBB">
        <w:rPr>
          <w:rFonts w:ascii="Arial" w:hAnsi="Arial" w:cs="Arial"/>
          <w:sz w:val="24"/>
          <w:szCs w:val="24"/>
        </w:rPr>
        <w:t>with</w:t>
      </w:r>
      <w:proofErr w:type="spellEnd"/>
      <w:r w:rsidRPr="00815EBB">
        <w:rPr>
          <w:rFonts w:ascii="Arial" w:hAnsi="Arial" w:cs="Arial"/>
          <w:sz w:val="24"/>
          <w:szCs w:val="24"/>
        </w:rPr>
        <w:t xml:space="preserve"> </w:t>
      </w:r>
      <w:proofErr w:type="spellStart"/>
      <w:r w:rsidRPr="00815EBB">
        <w:rPr>
          <w:rFonts w:ascii="Arial" w:hAnsi="Arial" w:cs="Arial"/>
          <w:sz w:val="24"/>
          <w:szCs w:val="24"/>
        </w:rPr>
        <w:t>breaking</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EU </w:t>
      </w:r>
      <w:proofErr w:type="spellStart"/>
      <w:r w:rsidRPr="00815EBB">
        <w:rPr>
          <w:rFonts w:ascii="Arial" w:hAnsi="Arial" w:cs="Arial"/>
          <w:sz w:val="24"/>
          <w:szCs w:val="24"/>
        </w:rPr>
        <w:t>law</w:t>
      </w:r>
      <w:proofErr w:type="spellEnd"/>
      <w:r w:rsidRPr="00815EBB">
        <w:rPr>
          <w:rFonts w:ascii="Arial" w:hAnsi="Arial" w:cs="Arial"/>
          <w:sz w:val="24"/>
          <w:szCs w:val="24"/>
        </w:rPr>
        <w:t xml:space="preserve"> by </w:t>
      </w:r>
      <w:proofErr w:type="spellStart"/>
      <w:r w:rsidRPr="00815EBB">
        <w:rPr>
          <w:rFonts w:ascii="Arial" w:hAnsi="Arial" w:cs="Arial"/>
          <w:sz w:val="24"/>
          <w:szCs w:val="24"/>
        </w:rPr>
        <w:t>national</w:t>
      </w:r>
      <w:proofErr w:type="spellEnd"/>
      <w:r w:rsidRPr="00815EBB">
        <w:rPr>
          <w:rFonts w:ascii="Arial" w:hAnsi="Arial" w:cs="Arial"/>
          <w:sz w:val="24"/>
          <w:szCs w:val="24"/>
        </w:rPr>
        <w:t xml:space="preserve"> </w:t>
      </w:r>
      <w:proofErr w:type="spellStart"/>
      <w:r w:rsidRPr="00815EBB">
        <w:rPr>
          <w:rFonts w:ascii="Arial" w:hAnsi="Arial" w:cs="Arial"/>
          <w:sz w:val="24"/>
          <w:szCs w:val="24"/>
        </w:rPr>
        <w:t>courts</w:t>
      </w:r>
      <w:proofErr w:type="spellEnd"/>
      <w:r w:rsidRPr="00815EBB">
        <w:rPr>
          <w:rFonts w:ascii="Arial" w:hAnsi="Arial" w:cs="Arial"/>
          <w:sz w:val="24"/>
          <w:szCs w:val="24"/>
        </w:rPr>
        <w:t xml:space="preserve"> </w:t>
      </w:r>
      <w:proofErr w:type="spellStart"/>
      <w:r w:rsidRPr="00815EBB">
        <w:rPr>
          <w:rFonts w:ascii="Arial" w:hAnsi="Arial" w:cs="Arial"/>
          <w:sz w:val="24"/>
          <w:szCs w:val="24"/>
        </w:rPr>
        <w:t>and</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associated</w:t>
      </w:r>
      <w:proofErr w:type="spellEnd"/>
      <w:r w:rsidRPr="00815EBB">
        <w:rPr>
          <w:rFonts w:ascii="Arial" w:hAnsi="Arial" w:cs="Arial"/>
          <w:sz w:val="24"/>
          <w:szCs w:val="24"/>
        </w:rPr>
        <w:t xml:space="preserve"> </w:t>
      </w:r>
      <w:proofErr w:type="spellStart"/>
      <w:r w:rsidRPr="00815EBB">
        <w:rPr>
          <w:rFonts w:ascii="Arial" w:hAnsi="Arial" w:cs="Arial"/>
          <w:sz w:val="24"/>
          <w:szCs w:val="24"/>
        </w:rPr>
        <w:t>consequences</w:t>
      </w:r>
      <w:proofErr w:type="spellEnd"/>
      <w:r w:rsidRPr="00815EBB">
        <w:rPr>
          <w:rFonts w:ascii="Arial" w:hAnsi="Arial" w:cs="Arial"/>
          <w:sz w:val="24"/>
          <w:szCs w:val="24"/>
        </w:rPr>
        <w:t xml:space="preserve">. </w:t>
      </w:r>
    </w:p>
    <w:p w:rsidR="00815EBB" w:rsidRPr="00815EBB" w:rsidRDefault="00815EBB" w:rsidP="006C108F">
      <w:pPr>
        <w:ind w:firstLine="708"/>
        <w:rPr>
          <w:rFonts w:ascii="Arial" w:hAnsi="Arial" w:cs="Arial"/>
          <w:sz w:val="24"/>
          <w:szCs w:val="24"/>
        </w:rPr>
      </w:pPr>
      <w:proofErr w:type="spellStart"/>
      <w:r w:rsidRPr="00815EBB">
        <w:rPr>
          <w:rFonts w:ascii="Arial" w:hAnsi="Arial" w:cs="Arial"/>
          <w:sz w:val="24"/>
          <w:szCs w:val="24"/>
        </w:rPr>
        <w:t>Main</w:t>
      </w:r>
      <w:proofErr w:type="spellEnd"/>
      <w:r w:rsidRPr="00815EBB">
        <w:rPr>
          <w:rFonts w:ascii="Arial" w:hAnsi="Arial" w:cs="Arial"/>
          <w:sz w:val="24"/>
          <w:szCs w:val="24"/>
        </w:rPr>
        <w:t xml:space="preserve"> </w:t>
      </w:r>
      <w:proofErr w:type="spellStart"/>
      <w:r w:rsidRPr="00815EBB">
        <w:rPr>
          <w:rFonts w:ascii="Arial" w:hAnsi="Arial" w:cs="Arial"/>
          <w:sz w:val="24"/>
          <w:szCs w:val="24"/>
        </w:rPr>
        <w:t>goal</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is</w:t>
      </w:r>
      <w:proofErr w:type="spellEnd"/>
      <w:r w:rsidRPr="00815EBB">
        <w:rPr>
          <w:rFonts w:ascii="Arial" w:hAnsi="Arial" w:cs="Arial"/>
          <w:sz w:val="24"/>
          <w:szCs w:val="24"/>
        </w:rPr>
        <w:t xml:space="preserve"> to </w:t>
      </w:r>
      <w:proofErr w:type="spellStart"/>
      <w:r w:rsidRPr="00815EBB">
        <w:rPr>
          <w:rFonts w:ascii="Arial" w:hAnsi="Arial" w:cs="Arial"/>
          <w:sz w:val="24"/>
          <w:szCs w:val="24"/>
        </w:rPr>
        <w:t>provide</w:t>
      </w:r>
      <w:proofErr w:type="spellEnd"/>
      <w:r w:rsidRPr="00815EBB">
        <w:rPr>
          <w:rFonts w:ascii="Arial" w:hAnsi="Arial" w:cs="Arial"/>
          <w:sz w:val="24"/>
          <w:szCs w:val="24"/>
        </w:rPr>
        <w:t xml:space="preserve"> a</w:t>
      </w:r>
      <w:r w:rsidR="008802FB">
        <w:rPr>
          <w:rFonts w:ascii="Arial" w:hAnsi="Arial" w:cs="Arial"/>
          <w:sz w:val="24"/>
          <w:szCs w:val="24"/>
        </w:rPr>
        <w:t xml:space="preserve"> </w:t>
      </w:r>
      <w:proofErr w:type="spellStart"/>
      <w:r w:rsidR="008802FB" w:rsidRPr="008802FB">
        <w:rPr>
          <w:rFonts w:ascii="Arial" w:hAnsi="Arial" w:cs="Arial"/>
          <w:sz w:val="24"/>
          <w:szCs w:val="24"/>
        </w:rPr>
        <w:t>a</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comprehensive</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and</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well</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detailed</w:t>
      </w:r>
      <w:proofErr w:type="spellEnd"/>
      <w:r w:rsidR="008802FB" w:rsidRPr="008802FB">
        <w:rPr>
          <w:rFonts w:ascii="Arial" w:hAnsi="Arial" w:cs="Arial"/>
          <w:sz w:val="24"/>
          <w:szCs w:val="24"/>
        </w:rPr>
        <w:t xml:space="preserve"> </w:t>
      </w:r>
      <w:proofErr w:type="spellStart"/>
      <w:r w:rsidR="008802FB">
        <w:rPr>
          <w:rFonts w:ascii="Arial" w:hAnsi="Arial" w:cs="Arial"/>
          <w:sz w:val="24"/>
          <w:szCs w:val="24"/>
        </w:rPr>
        <w:t>analysis</w:t>
      </w:r>
      <w:proofErr w:type="spellEnd"/>
      <w:r w:rsidR="008802F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development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Institute </w:t>
      </w: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r w:rsidRPr="00815EBB">
        <w:rPr>
          <w:rFonts w:ascii="Arial" w:hAnsi="Arial" w:cs="Arial"/>
          <w:sz w:val="24"/>
          <w:szCs w:val="24"/>
        </w:rPr>
        <w:t xml:space="preserve"> </w:t>
      </w:r>
      <w:proofErr w:type="spellStart"/>
      <w:r w:rsidRPr="00815EBB">
        <w:rPr>
          <w:rFonts w:ascii="Arial" w:hAnsi="Arial" w:cs="Arial"/>
          <w:sz w:val="24"/>
          <w:szCs w:val="24"/>
        </w:rPr>
        <w:t>liability</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damage</w:t>
      </w:r>
      <w:proofErr w:type="spellEnd"/>
      <w:r w:rsidRPr="00815EBB">
        <w:rPr>
          <w:rFonts w:ascii="Arial" w:hAnsi="Arial" w:cs="Arial"/>
          <w:sz w:val="24"/>
          <w:szCs w:val="24"/>
        </w:rPr>
        <w:t xml:space="preserve"> </w:t>
      </w:r>
      <w:proofErr w:type="spellStart"/>
      <w:r w:rsidRPr="00815EBB">
        <w:rPr>
          <w:rFonts w:ascii="Arial" w:hAnsi="Arial" w:cs="Arial"/>
          <w:sz w:val="24"/>
          <w:szCs w:val="24"/>
        </w:rPr>
        <w:t>caused</w:t>
      </w:r>
      <w:proofErr w:type="spellEnd"/>
      <w:r w:rsidRPr="00815EBB">
        <w:rPr>
          <w:rFonts w:ascii="Arial" w:hAnsi="Arial" w:cs="Arial"/>
          <w:sz w:val="24"/>
          <w:szCs w:val="24"/>
        </w:rPr>
        <w:t xml:space="preserve"> to</w:t>
      </w:r>
      <w:r w:rsidR="008802FB">
        <w:rPr>
          <w:rFonts w:ascii="Arial" w:hAnsi="Arial" w:cs="Arial"/>
          <w:sz w:val="24"/>
          <w:szCs w:val="24"/>
        </w:rPr>
        <w:t xml:space="preserve"> </w:t>
      </w:r>
      <w:proofErr w:type="spellStart"/>
      <w:r w:rsidR="008802FB">
        <w:rPr>
          <w:rFonts w:ascii="Arial" w:hAnsi="Arial" w:cs="Arial"/>
          <w:sz w:val="24"/>
          <w:szCs w:val="24"/>
        </w:rPr>
        <w:t>an</w:t>
      </w:r>
      <w:proofErr w:type="spellEnd"/>
      <w:r w:rsidR="008802FB">
        <w:rPr>
          <w:rFonts w:ascii="Arial" w:hAnsi="Arial" w:cs="Arial"/>
          <w:sz w:val="24"/>
          <w:szCs w:val="24"/>
        </w:rPr>
        <w:t xml:space="preserve"> </w:t>
      </w:r>
      <w:proofErr w:type="spellStart"/>
      <w:r w:rsidR="008802FB">
        <w:rPr>
          <w:rFonts w:ascii="Arial" w:hAnsi="Arial" w:cs="Arial"/>
          <w:sz w:val="24"/>
          <w:szCs w:val="24"/>
        </w:rPr>
        <w:t>individual</w:t>
      </w:r>
      <w:proofErr w:type="spellEnd"/>
      <w:r w:rsidR="008802FB">
        <w:rPr>
          <w:rFonts w:ascii="Arial" w:hAnsi="Arial" w:cs="Arial"/>
          <w:sz w:val="24"/>
          <w:szCs w:val="24"/>
        </w:rPr>
        <w:t xml:space="preserve"> </w:t>
      </w:r>
      <w:proofErr w:type="spellStart"/>
      <w:r w:rsidR="008802FB">
        <w:rPr>
          <w:rFonts w:ascii="Arial" w:hAnsi="Arial" w:cs="Arial"/>
          <w:sz w:val="24"/>
          <w:szCs w:val="24"/>
        </w:rPr>
        <w:t>breach</w:t>
      </w:r>
      <w:proofErr w:type="spellEnd"/>
      <w:r w:rsidR="008802FB">
        <w:rPr>
          <w:rFonts w:ascii="Arial" w:hAnsi="Arial" w:cs="Arial"/>
          <w:sz w:val="24"/>
          <w:szCs w:val="24"/>
        </w:rPr>
        <w:t xml:space="preserve"> </w:t>
      </w:r>
      <w:proofErr w:type="spellStart"/>
      <w:r w:rsidR="008802FB">
        <w:rPr>
          <w:rFonts w:ascii="Arial" w:hAnsi="Arial" w:cs="Arial"/>
          <w:sz w:val="24"/>
          <w:szCs w:val="24"/>
        </w:rPr>
        <w:t>of</w:t>
      </w:r>
      <w:proofErr w:type="spellEnd"/>
      <w:r w:rsidR="008802FB">
        <w:rPr>
          <w:rFonts w:ascii="Arial" w:hAnsi="Arial" w:cs="Arial"/>
          <w:sz w:val="24"/>
          <w:szCs w:val="24"/>
        </w:rPr>
        <w:t xml:space="preserve"> EU </w:t>
      </w:r>
      <w:proofErr w:type="spellStart"/>
      <w:r w:rsidR="008802FB">
        <w:rPr>
          <w:rFonts w:ascii="Arial" w:hAnsi="Arial" w:cs="Arial"/>
          <w:sz w:val="24"/>
          <w:szCs w:val="24"/>
        </w:rPr>
        <w:t>law</w:t>
      </w:r>
      <w:proofErr w:type="spellEnd"/>
      <w:r w:rsidR="008802FB">
        <w:rPr>
          <w:rFonts w:ascii="Arial" w:hAnsi="Arial" w:cs="Arial"/>
          <w:sz w:val="24"/>
          <w:szCs w:val="24"/>
        </w:rPr>
        <w:t xml:space="preserve"> </w:t>
      </w:r>
      <w:proofErr w:type="spellStart"/>
      <w:r w:rsidR="008802FB">
        <w:rPr>
          <w:rFonts w:ascii="Arial" w:hAnsi="Arial" w:cs="Arial"/>
          <w:sz w:val="24"/>
          <w:szCs w:val="24"/>
        </w:rPr>
        <w:t>with</w:t>
      </w:r>
      <w:proofErr w:type="spellEnd"/>
      <w:r w:rsidRPr="00815EBB">
        <w:rPr>
          <w:rFonts w:ascii="Arial" w:hAnsi="Arial" w:cs="Arial"/>
          <w:sz w:val="24"/>
          <w:szCs w:val="24"/>
        </w:rPr>
        <w:t xml:space="preserve"> </w:t>
      </w:r>
      <w:proofErr w:type="spellStart"/>
      <w:r w:rsidR="008802FB" w:rsidRPr="008802FB">
        <w:rPr>
          <w:rFonts w:ascii="Arial" w:hAnsi="Arial" w:cs="Arial"/>
          <w:sz w:val="24"/>
          <w:szCs w:val="24"/>
        </w:rPr>
        <w:t>decision</w:t>
      </w:r>
      <w:proofErr w:type="spellEnd"/>
      <w:r w:rsidR="008802FB" w:rsidRPr="008802FB">
        <w:rPr>
          <w:rFonts w:ascii="Arial" w:hAnsi="Arial" w:cs="Arial"/>
          <w:sz w:val="24"/>
          <w:szCs w:val="24"/>
        </w:rPr>
        <w:t>-</w:t>
      </w:r>
      <w:proofErr w:type="spellStart"/>
      <w:r w:rsidR="008802FB" w:rsidRPr="008802FB">
        <w:rPr>
          <w:rFonts w:ascii="Arial" w:hAnsi="Arial" w:cs="Arial"/>
          <w:sz w:val="24"/>
          <w:szCs w:val="24"/>
        </w:rPr>
        <w:t>making</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activities</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of</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the</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national</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courts</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of</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the</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Member</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States</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and</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the</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associated</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consequences</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particularly</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the</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possibility</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of</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an</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individual</w:t>
      </w:r>
      <w:proofErr w:type="spellEnd"/>
      <w:r w:rsidR="008802FB" w:rsidRPr="008802FB">
        <w:rPr>
          <w:rFonts w:ascii="Arial" w:hAnsi="Arial" w:cs="Arial"/>
          <w:sz w:val="24"/>
          <w:szCs w:val="24"/>
        </w:rPr>
        <w:t xml:space="preserve"> to </w:t>
      </w:r>
      <w:proofErr w:type="spellStart"/>
      <w:r w:rsidR="008802FB" w:rsidRPr="008802FB">
        <w:rPr>
          <w:rFonts w:ascii="Arial" w:hAnsi="Arial" w:cs="Arial"/>
          <w:sz w:val="24"/>
          <w:szCs w:val="24"/>
        </w:rPr>
        <w:t>claim</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damages</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for</w:t>
      </w:r>
      <w:proofErr w:type="spellEnd"/>
      <w:r w:rsidR="008802FB" w:rsidRPr="008802FB">
        <w:rPr>
          <w:rFonts w:ascii="Arial" w:hAnsi="Arial" w:cs="Arial"/>
          <w:sz w:val="24"/>
          <w:szCs w:val="24"/>
        </w:rPr>
        <w:t xml:space="preserve"> such </w:t>
      </w:r>
      <w:proofErr w:type="spellStart"/>
      <w:r w:rsidR="008802FB" w:rsidRPr="008802FB">
        <w:rPr>
          <w:rFonts w:ascii="Arial" w:hAnsi="Arial" w:cs="Arial"/>
          <w:sz w:val="24"/>
          <w:szCs w:val="24"/>
        </w:rPr>
        <w:t>breach</w:t>
      </w:r>
      <w:proofErr w:type="spellEnd"/>
      <w:r w:rsidR="008802FB" w:rsidRPr="008802FB">
        <w:rPr>
          <w:rFonts w:ascii="Arial" w:hAnsi="Arial" w:cs="Arial"/>
          <w:sz w:val="24"/>
          <w:szCs w:val="24"/>
        </w:rPr>
        <w:t xml:space="preserve"> </w:t>
      </w:r>
      <w:proofErr w:type="spellStart"/>
      <w:r w:rsidR="008802FB" w:rsidRPr="008802FB">
        <w:rPr>
          <w:rFonts w:ascii="Arial" w:hAnsi="Arial" w:cs="Arial"/>
          <w:sz w:val="24"/>
          <w:szCs w:val="24"/>
        </w:rPr>
        <w:t>of</w:t>
      </w:r>
      <w:proofErr w:type="spellEnd"/>
      <w:r w:rsidR="008802FB" w:rsidRPr="008802FB">
        <w:rPr>
          <w:rFonts w:ascii="Arial" w:hAnsi="Arial" w:cs="Arial"/>
          <w:sz w:val="24"/>
          <w:szCs w:val="24"/>
        </w:rPr>
        <w:t xml:space="preserve"> his </w:t>
      </w:r>
      <w:proofErr w:type="spellStart"/>
      <w:r w:rsidR="008802FB" w:rsidRPr="008802FB">
        <w:rPr>
          <w:rFonts w:ascii="Arial" w:hAnsi="Arial" w:cs="Arial"/>
          <w:sz w:val="24"/>
          <w:szCs w:val="24"/>
        </w:rPr>
        <w:t>rights</w:t>
      </w:r>
      <w:proofErr w:type="spellEnd"/>
      <w:r w:rsidR="008802FB" w:rsidRPr="008802FB">
        <w:rPr>
          <w:rFonts w:ascii="Arial" w:hAnsi="Arial" w:cs="Arial"/>
          <w:sz w:val="24"/>
          <w:szCs w:val="24"/>
        </w:rPr>
        <w:t>.</w:t>
      </w:r>
      <w:r w:rsidR="008802F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goal</w:t>
      </w:r>
      <w:proofErr w:type="spellEnd"/>
      <w:r w:rsidRPr="00815EBB">
        <w:rPr>
          <w:rFonts w:ascii="Arial" w:hAnsi="Arial" w:cs="Arial"/>
          <w:sz w:val="24"/>
          <w:szCs w:val="24"/>
        </w:rPr>
        <w:t xml:space="preserve"> </w:t>
      </w:r>
      <w:proofErr w:type="spellStart"/>
      <w:r w:rsidRPr="00815EBB">
        <w:rPr>
          <w:rFonts w:ascii="Arial" w:hAnsi="Arial" w:cs="Arial"/>
          <w:sz w:val="24"/>
          <w:szCs w:val="24"/>
        </w:rPr>
        <w:t>is</w:t>
      </w:r>
      <w:proofErr w:type="spellEnd"/>
      <w:r w:rsidRPr="00815EBB">
        <w:rPr>
          <w:rFonts w:ascii="Arial" w:hAnsi="Arial" w:cs="Arial"/>
          <w:sz w:val="24"/>
          <w:szCs w:val="24"/>
        </w:rPr>
        <w:t xml:space="preserve"> </w:t>
      </w:r>
      <w:proofErr w:type="spellStart"/>
      <w:r w:rsidRPr="00815EBB">
        <w:rPr>
          <w:rFonts w:ascii="Arial" w:hAnsi="Arial" w:cs="Arial"/>
          <w:sz w:val="24"/>
          <w:szCs w:val="24"/>
        </w:rPr>
        <w:t>then</w:t>
      </w:r>
      <w:proofErr w:type="spellEnd"/>
      <w:r w:rsidRPr="00815EBB">
        <w:rPr>
          <w:rFonts w:ascii="Arial" w:hAnsi="Arial" w:cs="Arial"/>
          <w:sz w:val="24"/>
          <w:szCs w:val="24"/>
        </w:rPr>
        <w:t xml:space="preserve"> </w:t>
      </w:r>
      <w:proofErr w:type="spellStart"/>
      <w:r w:rsidRPr="00815EBB">
        <w:rPr>
          <w:rFonts w:ascii="Arial" w:hAnsi="Arial" w:cs="Arial"/>
          <w:sz w:val="24"/>
          <w:szCs w:val="24"/>
        </w:rPr>
        <w:t>reached</w:t>
      </w:r>
      <w:proofErr w:type="spellEnd"/>
      <w:r w:rsidRPr="00815EBB">
        <w:rPr>
          <w:rFonts w:ascii="Arial" w:hAnsi="Arial" w:cs="Arial"/>
          <w:sz w:val="24"/>
          <w:szCs w:val="24"/>
        </w:rPr>
        <w:t xml:space="preserve"> by </w:t>
      </w:r>
      <w:proofErr w:type="spellStart"/>
      <w:r w:rsidRPr="00815EBB">
        <w:rPr>
          <w:rFonts w:ascii="Arial" w:hAnsi="Arial" w:cs="Arial"/>
          <w:sz w:val="24"/>
          <w:szCs w:val="24"/>
        </w:rPr>
        <w:t>searching</w:t>
      </w:r>
      <w:proofErr w:type="spellEnd"/>
      <w:r w:rsidRPr="00815EBB">
        <w:rPr>
          <w:rFonts w:ascii="Arial" w:hAnsi="Arial" w:cs="Arial"/>
          <w:sz w:val="24"/>
          <w:szCs w:val="24"/>
        </w:rPr>
        <w:t xml:space="preserve"> </w:t>
      </w:r>
      <w:proofErr w:type="spellStart"/>
      <w:r w:rsidRPr="00815EBB">
        <w:rPr>
          <w:rFonts w:ascii="Arial" w:hAnsi="Arial" w:cs="Arial"/>
          <w:sz w:val="24"/>
          <w:szCs w:val="24"/>
        </w:rPr>
        <w:t>answers</w:t>
      </w:r>
      <w:proofErr w:type="spellEnd"/>
      <w:r w:rsidRPr="00815EBB">
        <w:rPr>
          <w:rFonts w:ascii="Arial" w:hAnsi="Arial" w:cs="Arial"/>
          <w:sz w:val="24"/>
          <w:szCs w:val="24"/>
        </w:rPr>
        <w:t xml:space="preserve"> to </w:t>
      </w:r>
      <w:proofErr w:type="spellStart"/>
      <w:r w:rsidRPr="00815EBB">
        <w:rPr>
          <w:rFonts w:ascii="Arial" w:hAnsi="Arial" w:cs="Arial"/>
          <w:sz w:val="24"/>
          <w:szCs w:val="24"/>
        </w:rPr>
        <w:t>two</w:t>
      </w:r>
      <w:proofErr w:type="spellEnd"/>
      <w:r w:rsidRPr="00815EBB">
        <w:rPr>
          <w:rFonts w:ascii="Arial" w:hAnsi="Arial" w:cs="Arial"/>
          <w:sz w:val="24"/>
          <w:szCs w:val="24"/>
        </w:rPr>
        <w:t xml:space="preserve"> </w:t>
      </w:r>
      <w:proofErr w:type="spellStart"/>
      <w:r w:rsidRPr="00815EBB">
        <w:rPr>
          <w:rFonts w:ascii="Arial" w:hAnsi="Arial" w:cs="Arial"/>
          <w:sz w:val="24"/>
          <w:szCs w:val="24"/>
        </w:rPr>
        <w:t>research</w:t>
      </w:r>
      <w:proofErr w:type="spellEnd"/>
      <w:r w:rsidRPr="00815EBB">
        <w:rPr>
          <w:rFonts w:ascii="Arial" w:hAnsi="Arial" w:cs="Arial"/>
          <w:sz w:val="24"/>
          <w:szCs w:val="24"/>
        </w:rPr>
        <w:t xml:space="preserve"> </w:t>
      </w:r>
      <w:proofErr w:type="spellStart"/>
      <w:r w:rsidRPr="00815EBB">
        <w:rPr>
          <w:rFonts w:ascii="Arial" w:hAnsi="Arial" w:cs="Arial"/>
          <w:sz w:val="24"/>
          <w:szCs w:val="24"/>
        </w:rPr>
        <w:t>questions</w:t>
      </w:r>
      <w:proofErr w:type="spellEnd"/>
      <w:r w:rsidRPr="00815EBB">
        <w:rPr>
          <w:rFonts w:ascii="Arial" w:hAnsi="Arial" w:cs="Arial"/>
          <w:sz w:val="24"/>
          <w:szCs w:val="24"/>
        </w:rPr>
        <w:t xml:space="preserve">: 1) </w:t>
      </w:r>
      <w:proofErr w:type="spellStart"/>
      <w:r w:rsidR="006C108F" w:rsidRPr="006C108F">
        <w:rPr>
          <w:rFonts w:ascii="Arial" w:hAnsi="Arial" w:cs="Arial"/>
          <w:sz w:val="24"/>
          <w:szCs w:val="24"/>
        </w:rPr>
        <w:t>How</w:t>
      </w:r>
      <w:proofErr w:type="spellEnd"/>
      <w:r w:rsidR="006C108F" w:rsidRPr="006C108F">
        <w:rPr>
          <w:rFonts w:ascii="Arial" w:hAnsi="Arial" w:cs="Arial"/>
          <w:sz w:val="24"/>
          <w:szCs w:val="24"/>
        </w:rPr>
        <w:t xml:space="preserve"> has </w:t>
      </w:r>
      <w:proofErr w:type="spellStart"/>
      <w:r w:rsidR="006C108F" w:rsidRPr="006C108F">
        <w:rPr>
          <w:rFonts w:ascii="Arial" w:hAnsi="Arial" w:cs="Arial"/>
          <w:sz w:val="24"/>
          <w:szCs w:val="24"/>
        </w:rPr>
        <w:t>been</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historically</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developed</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Institute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Member</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State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responsibility</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for</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damage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caused</w:t>
      </w:r>
      <w:proofErr w:type="spellEnd"/>
      <w:r w:rsidR="006C108F" w:rsidRPr="006C108F">
        <w:rPr>
          <w:rFonts w:ascii="Arial" w:hAnsi="Arial" w:cs="Arial"/>
          <w:sz w:val="24"/>
          <w:szCs w:val="24"/>
        </w:rPr>
        <w:t xml:space="preserve"> to </w:t>
      </w:r>
      <w:proofErr w:type="spellStart"/>
      <w:r w:rsidR="006C108F" w:rsidRPr="006C108F">
        <w:rPr>
          <w:rFonts w:ascii="Arial" w:hAnsi="Arial" w:cs="Arial"/>
          <w:sz w:val="24"/>
          <w:szCs w:val="24"/>
        </w:rPr>
        <w:t>an</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individual</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breach</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European</w:t>
      </w:r>
      <w:proofErr w:type="spellEnd"/>
      <w:r w:rsidR="006C108F" w:rsidRPr="006C108F">
        <w:rPr>
          <w:rFonts w:ascii="Arial" w:hAnsi="Arial" w:cs="Arial"/>
          <w:sz w:val="24"/>
          <w:szCs w:val="24"/>
        </w:rPr>
        <w:t xml:space="preserve"> Union </w:t>
      </w:r>
      <w:proofErr w:type="spellStart"/>
      <w:r w:rsidR="006C108F" w:rsidRPr="006C108F">
        <w:rPr>
          <w:rFonts w:ascii="Arial" w:hAnsi="Arial" w:cs="Arial"/>
          <w:sz w:val="24"/>
          <w:szCs w:val="24"/>
        </w:rPr>
        <w:t>law</w:t>
      </w:r>
      <w:proofErr w:type="spellEnd"/>
      <w:r w:rsidR="006C108F" w:rsidRPr="006C108F">
        <w:rPr>
          <w:rFonts w:ascii="Arial" w:hAnsi="Arial" w:cs="Arial"/>
          <w:sz w:val="24"/>
          <w:szCs w:val="24"/>
        </w:rPr>
        <w:t xml:space="preserve"> in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decision</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making</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activity</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its</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national</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courts</w:t>
      </w:r>
      <w:proofErr w:type="spellEnd"/>
      <w:r w:rsidR="006C108F" w:rsidRPr="006C108F">
        <w:rPr>
          <w:rFonts w:ascii="Arial" w:hAnsi="Arial" w:cs="Arial"/>
          <w:sz w:val="24"/>
          <w:szCs w:val="24"/>
        </w:rPr>
        <w:t>?</w:t>
      </w:r>
      <w:r w:rsidR="006C108F">
        <w:rPr>
          <w:rFonts w:ascii="Arial" w:hAnsi="Arial" w:cs="Arial"/>
          <w:sz w:val="24"/>
          <w:szCs w:val="24"/>
        </w:rPr>
        <w:t xml:space="preserve"> </w:t>
      </w:r>
      <w:r w:rsidRPr="00815EBB">
        <w:rPr>
          <w:rFonts w:ascii="Arial" w:hAnsi="Arial" w:cs="Arial"/>
          <w:sz w:val="24"/>
          <w:szCs w:val="24"/>
        </w:rPr>
        <w:t xml:space="preserve">2) </w:t>
      </w:r>
      <w:r w:rsidR="006C108F" w:rsidRPr="006C108F">
        <w:rPr>
          <w:rFonts w:ascii="Arial" w:hAnsi="Arial" w:cs="Arial"/>
          <w:sz w:val="24"/>
          <w:szCs w:val="24"/>
        </w:rPr>
        <w:t xml:space="preserve">Are </w:t>
      </w:r>
      <w:proofErr w:type="spellStart"/>
      <w:r w:rsidR="006C108F" w:rsidRPr="006C108F">
        <w:rPr>
          <w:rFonts w:ascii="Arial" w:hAnsi="Arial" w:cs="Arial"/>
          <w:sz w:val="24"/>
          <w:szCs w:val="24"/>
        </w:rPr>
        <w:t>nowadays</w:t>
      </w:r>
      <w:proofErr w:type="spellEnd"/>
      <w:r w:rsidR="006C108F">
        <w:rPr>
          <w:rFonts w:ascii="Arial" w:hAnsi="Arial" w:cs="Arial"/>
          <w:sz w:val="24"/>
          <w:szCs w:val="24"/>
        </w:rPr>
        <w:t>,</w:t>
      </w:r>
      <w:r w:rsidR="006C108F" w:rsidRPr="006C108F">
        <w:rPr>
          <w:rFonts w:ascii="Arial" w:hAnsi="Arial" w:cs="Arial"/>
          <w:sz w:val="24"/>
          <w:szCs w:val="24"/>
        </w:rPr>
        <w:t xml:space="preserve"> </w:t>
      </w:r>
      <w:proofErr w:type="spellStart"/>
      <w:r w:rsidR="006C108F" w:rsidRPr="006C108F">
        <w:rPr>
          <w:rFonts w:ascii="Arial" w:hAnsi="Arial" w:cs="Arial"/>
          <w:sz w:val="24"/>
          <w:szCs w:val="24"/>
        </w:rPr>
        <w:t>within</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legal</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system</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European</w:t>
      </w:r>
      <w:proofErr w:type="spellEnd"/>
      <w:r w:rsidR="006C108F" w:rsidRPr="006C108F">
        <w:rPr>
          <w:rFonts w:ascii="Arial" w:hAnsi="Arial" w:cs="Arial"/>
          <w:sz w:val="24"/>
          <w:szCs w:val="24"/>
        </w:rPr>
        <w:t xml:space="preserve"> Union</w:t>
      </w:r>
      <w:r w:rsidR="006C108F">
        <w:rPr>
          <w:rFonts w:ascii="Arial" w:hAnsi="Arial" w:cs="Arial"/>
          <w:sz w:val="24"/>
          <w:szCs w:val="24"/>
        </w:rPr>
        <w:t>,</w:t>
      </w:r>
      <w:r w:rsidR="006C108F" w:rsidRPr="006C108F">
        <w:rPr>
          <w:rFonts w:ascii="Arial" w:hAnsi="Arial" w:cs="Arial"/>
          <w:sz w:val="24"/>
          <w:szCs w:val="24"/>
        </w:rPr>
        <w:t xml:space="preserve"> </w:t>
      </w:r>
      <w:proofErr w:type="spellStart"/>
      <w:r w:rsidR="006C108F" w:rsidRPr="006C108F">
        <w:rPr>
          <w:rFonts w:ascii="Arial" w:hAnsi="Arial" w:cs="Arial"/>
          <w:sz w:val="24"/>
          <w:szCs w:val="24"/>
        </w:rPr>
        <w:t>enshrined</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sufficient</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guarantees</w:t>
      </w:r>
      <w:proofErr w:type="spellEnd"/>
      <w:r w:rsidR="006C108F" w:rsidRPr="006C108F">
        <w:rPr>
          <w:rFonts w:ascii="Arial" w:hAnsi="Arial" w:cs="Arial"/>
          <w:sz w:val="24"/>
          <w:szCs w:val="24"/>
        </w:rPr>
        <w:t xml:space="preserve"> to </w:t>
      </w:r>
      <w:proofErr w:type="spellStart"/>
      <w:r w:rsidR="006C108F" w:rsidRPr="006C108F">
        <w:rPr>
          <w:rFonts w:ascii="Arial" w:hAnsi="Arial" w:cs="Arial"/>
          <w:sz w:val="24"/>
          <w:szCs w:val="24"/>
        </w:rPr>
        <w:t>protect</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rights</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individuals</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for</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damages</w:t>
      </w:r>
      <w:proofErr w:type="spellEnd"/>
      <w:r w:rsidR="006C108F" w:rsidRPr="006C108F">
        <w:rPr>
          <w:rFonts w:ascii="Arial" w:hAnsi="Arial" w:cs="Arial"/>
          <w:sz w:val="24"/>
          <w:szCs w:val="24"/>
        </w:rPr>
        <w:t xml:space="preserve"> in </w:t>
      </w:r>
      <w:proofErr w:type="gramStart"/>
      <w:r w:rsidR="006C108F" w:rsidRPr="006C108F">
        <w:rPr>
          <w:rFonts w:ascii="Arial" w:hAnsi="Arial" w:cs="Arial"/>
          <w:sz w:val="24"/>
          <w:szCs w:val="24"/>
        </w:rPr>
        <w:t>case</w:t>
      </w:r>
      <w:proofErr w:type="gram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breach</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European</w:t>
      </w:r>
      <w:proofErr w:type="spellEnd"/>
      <w:r w:rsidR="006C108F" w:rsidRPr="006C108F">
        <w:rPr>
          <w:rFonts w:ascii="Arial" w:hAnsi="Arial" w:cs="Arial"/>
          <w:sz w:val="24"/>
          <w:szCs w:val="24"/>
        </w:rPr>
        <w:t xml:space="preserve"> Union </w:t>
      </w:r>
      <w:proofErr w:type="spellStart"/>
      <w:r w:rsidR="006C108F" w:rsidRPr="006C108F">
        <w:rPr>
          <w:rFonts w:ascii="Arial" w:hAnsi="Arial" w:cs="Arial"/>
          <w:sz w:val="24"/>
          <w:szCs w:val="24"/>
        </w:rPr>
        <w:t>law</w:t>
      </w:r>
      <w:proofErr w:type="spellEnd"/>
      <w:r w:rsidR="006C108F" w:rsidRPr="006C108F">
        <w:rPr>
          <w:rFonts w:ascii="Arial" w:hAnsi="Arial" w:cs="Arial"/>
          <w:sz w:val="24"/>
          <w:szCs w:val="24"/>
        </w:rPr>
        <w:t xml:space="preserve"> in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decision</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making</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activity</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national</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courts</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of</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the</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Member</w:t>
      </w:r>
      <w:proofErr w:type="spellEnd"/>
      <w:r w:rsidR="006C108F" w:rsidRPr="006C108F">
        <w:rPr>
          <w:rFonts w:ascii="Arial" w:hAnsi="Arial" w:cs="Arial"/>
          <w:sz w:val="24"/>
          <w:szCs w:val="24"/>
        </w:rPr>
        <w:t xml:space="preserve"> </w:t>
      </w:r>
      <w:proofErr w:type="spellStart"/>
      <w:r w:rsidR="006C108F" w:rsidRPr="006C108F">
        <w:rPr>
          <w:rFonts w:ascii="Arial" w:hAnsi="Arial" w:cs="Arial"/>
          <w:sz w:val="24"/>
          <w:szCs w:val="24"/>
        </w:rPr>
        <w:t>State</w:t>
      </w:r>
      <w:proofErr w:type="spellEnd"/>
      <w:r w:rsidR="006C108F" w:rsidRPr="006C108F">
        <w:rPr>
          <w:rFonts w:ascii="Arial" w:hAnsi="Arial" w:cs="Arial"/>
          <w:sz w:val="24"/>
          <w:szCs w:val="24"/>
        </w:rPr>
        <w:t>?</w:t>
      </w:r>
    </w:p>
    <w:p w:rsidR="00BE07EF" w:rsidRDefault="00815EBB" w:rsidP="005E4E70">
      <w:pPr>
        <w:ind w:firstLine="708"/>
        <w:rPr>
          <w:rFonts w:ascii="Arial" w:hAnsi="Arial" w:cs="Arial"/>
          <w:sz w:val="24"/>
          <w:szCs w:val="24"/>
        </w:rPr>
      </w:pPr>
      <w:r w:rsidRPr="00815EBB">
        <w:rPr>
          <w:rFonts w:ascii="Arial" w:hAnsi="Arial" w:cs="Arial"/>
          <w:sz w:val="24"/>
          <w:szCs w:val="24"/>
        </w:rPr>
        <w:t xml:space="preserve">To </w:t>
      </w:r>
      <w:proofErr w:type="spellStart"/>
      <w:r w:rsidRPr="00815EBB">
        <w:rPr>
          <w:rFonts w:ascii="Arial" w:hAnsi="Arial" w:cs="Arial"/>
          <w:sz w:val="24"/>
          <w:szCs w:val="24"/>
        </w:rPr>
        <w:t>answer</w:t>
      </w:r>
      <w:proofErr w:type="spellEnd"/>
      <w:r w:rsidRPr="00815EBB">
        <w:rPr>
          <w:rFonts w:ascii="Arial" w:hAnsi="Arial" w:cs="Arial"/>
          <w:sz w:val="24"/>
          <w:szCs w:val="24"/>
        </w:rPr>
        <w:t xml:space="preserve"> </w:t>
      </w:r>
      <w:proofErr w:type="spellStart"/>
      <w:r w:rsidRPr="00815EBB">
        <w:rPr>
          <w:rFonts w:ascii="Arial" w:hAnsi="Arial" w:cs="Arial"/>
          <w:sz w:val="24"/>
          <w:szCs w:val="24"/>
        </w:rPr>
        <w:t>questions</w:t>
      </w:r>
      <w:proofErr w:type="spellEnd"/>
      <w:r w:rsidRPr="00815EBB">
        <w:rPr>
          <w:rFonts w:ascii="Arial" w:hAnsi="Arial" w:cs="Arial"/>
          <w:sz w:val="24"/>
          <w:szCs w:val="24"/>
        </w:rPr>
        <w:t xml:space="preserve"> </w:t>
      </w:r>
      <w:proofErr w:type="spellStart"/>
      <w:r w:rsidRPr="00815EBB">
        <w:rPr>
          <w:rFonts w:ascii="Arial" w:hAnsi="Arial" w:cs="Arial"/>
          <w:sz w:val="24"/>
          <w:szCs w:val="24"/>
        </w:rPr>
        <w:t>this</w:t>
      </w:r>
      <w:proofErr w:type="spellEnd"/>
      <w:r w:rsidRPr="00815EBB">
        <w:rPr>
          <w:rFonts w:ascii="Arial" w:hAnsi="Arial" w:cs="Arial"/>
          <w:sz w:val="24"/>
          <w:szCs w:val="24"/>
        </w:rPr>
        <w:t xml:space="preserve"> </w:t>
      </w:r>
      <w:proofErr w:type="spellStart"/>
      <w:r w:rsidRPr="00815EBB">
        <w:rPr>
          <w:rFonts w:ascii="Arial" w:hAnsi="Arial" w:cs="Arial"/>
          <w:sz w:val="24"/>
          <w:szCs w:val="24"/>
        </w:rPr>
        <w:t>theses</w:t>
      </w:r>
      <w:proofErr w:type="spellEnd"/>
      <w:r w:rsidRPr="00815EBB">
        <w:rPr>
          <w:rFonts w:ascii="Arial" w:hAnsi="Arial" w:cs="Arial"/>
          <w:sz w:val="24"/>
          <w:szCs w:val="24"/>
        </w:rPr>
        <w:t xml:space="preserve"> </w:t>
      </w:r>
      <w:proofErr w:type="spellStart"/>
      <w:r w:rsidRPr="00815EBB">
        <w:rPr>
          <w:rFonts w:ascii="Arial" w:hAnsi="Arial" w:cs="Arial"/>
          <w:sz w:val="24"/>
          <w:szCs w:val="24"/>
        </w:rPr>
        <w:t>verifies</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following</w:t>
      </w:r>
      <w:proofErr w:type="spellEnd"/>
      <w:r w:rsidRPr="00815EBB">
        <w:rPr>
          <w:rFonts w:ascii="Arial" w:hAnsi="Arial" w:cs="Arial"/>
          <w:sz w:val="24"/>
          <w:szCs w:val="24"/>
        </w:rPr>
        <w:t xml:space="preserve"> </w:t>
      </w:r>
      <w:proofErr w:type="spellStart"/>
      <w:r w:rsidRPr="00815EBB">
        <w:rPr>
          <w:rFonts w:ascii="Arial" w:hAnsi="Arial" w:cs="Arial"/>
          <w:sz w:val="24"/>
          <w:szCs w:val="24"/>
        </w:rPr>
        <w:t>hypothesis</w:t>
      </w:r>
      <w:proofErr w:type="spellEnd"/>
      <w:r w:rsidRPr="00815EBB">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possibilities</w:t>
      </w:r>
      <w:proofErr w:type="spellEnd"/>
      <w:r w:rsidR="00BE07EF" w:rsidRPr="00BE07EF">
        <w:rPr>
          <w:rFonts w:ascii="Arial" w:hAnsi="Arial" w:cs="Arial"/>
          <w:sz w:val="24"/>
          <w:szCs w:val="24"/>
        </w:rPr>
        <w:t xml:space="preserve"> to </w:t>
      </w:r>
      <w:proofErr w:type="spellStart"/>
      <w:r w:rsidR="00BE07EF" w:rsidRPr="00BE07EF">
        <w:rPr>
          <w:rFonts w:ascii="Arial" w:hAnsi="Arial" w:cs="Arial"/>
          <w:sz w:val="24"/>
          <w:szCs w:val="24"/>
        </w:rPr>
        <w:t>protect</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rights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individuals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for</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damages</w:t>
      </w:r>
      <w:proofErr w:type="spellEnd"/>
      <w:r w:rsidR="00BE07EF" w:rsidRPr="00BE07EF">
        <w:rPr>
          <w:rFonts w:ascii="Arial" w:hAnsi="Arial" w:cs="Arial"/>
          <w:sz w:val="24"/>
          <w:szCs w:val="24"/>
        </w:rPr>
        <w:t xml:space="preserve"> in </w:t>
      </w:r>
      <w:proofErr w:type="gramStart"/>
      <w:r w:rsidR="00BE07EF" w:rsidRPr="00BE07EF">
        <w:rPr>
          <w:rFonts w:ascii="Arial" w:hAnsi="Arial" w:cs="Arial"/>
          <w:sz w:val="24"/>
          <w:szCs w:val="24"/>
        </w:rPr>
        <w:t>case</w:t>
      </w:r>
      <w:proofErr w:type="gram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breach</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European</w:t>
      </w:r>
      <w:proofErr w:type="spellEnd"/>
      <w:r w:rsidR="00BE07EF" w:rsidRPr="00BE07EF">
        <w:rPr>
          <w:rFonts w:ascii="Arial" w:hAnsi="Arial" w:cs="Arial"/>
          <w:sz w:val="24"/>
          <w:szCs w:val="24"/>
        </w:rPr>
        <w:t xml:space="preserve"> Union </w:t>
      </w:r>
      <w:proofErr w:type="spellStart"/>
      <w:r w:rsidR="00BE07EF" w:rsidRPr="00BE07EF">
        <w:rPr>
          <w:rFonts w:ascii="Arial" w:hAnsi="Arial" w:cs="Arial"/>
          <w:sz w:val="24"/>
          <w:szCs w:val="24"/>
        </w:rPr>
        <w:t>law</w:t>
      </w:r>
      <w:proofErr w:type="spellEnd"/>
      <w:r w:rsidR="00BE07EF" w:rsidRPr="00BE07EF">
        <w:rPr>
          <w:rFonts w:ascii="Arial" w:hAnsi="Arial" w:cs="Arial"/>
          <w:sz w:val="24"/>
          <w:szCs w:val="24"/>
        </w:rPr>
        <w:t xml:space="preserve"> by </w:t>
      </w:r>
      <w:proofErr w:type="spellStart"/>
      <w:r w:rsidR="00BE07EF" w:rsidRPr="00BE07EF">
        <w:rPr>
          <w:rFonts w:ascii="Arial" w:hAnsi="Arial" w:cs="Arial"/>
          <w:sz w:val="24"/>
          <w:szCs w:val="24"/>
        </w:rPr>
        <w:t>decisions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national</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courts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Member</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State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have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been</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developed</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into</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its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present</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form</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which</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is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embedded</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within</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legal</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system</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European</w:t>
      </w:r>
      <w:proofErr w:type="spellEnd"/>
      <w:r w:rsidR="00BE07EF" w:rsidRPr="00BE07EF">
        <w:rPr>
          <w:rFonts w:ascii="Arial" w:hAnsi="Arial" w:cs="Arial"/>
          <w:sz w:val="24"/>
          <w:szCs w:val="24"/>
        </w:rPr>
        <w:t xml:space="preserve"> Union, to a </w:t>
      </w:r>
      <w:proofErr w:type="spellStart"/>
      <w:r w:rsidR="00BE07EF" w:rsidRPr="00BE07EF">
        <w:rPr>
          <w:rFonts w:ascii="Arial" w:hAnsi="Arial" w:cs="Arial"/>
          <w:sz w:val="24"/>
          <w:szCs w:val="24"/>
        </w:rPr>
        <w:t>very</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high</w:t>
      </w:r>
      <w:proofErr w:type="spellEnd"/>
      <w:r w:rsidR="00BE07EF" w:rsidRPr="00BE07EF">
        <w:rPr>
          <w:rFonts w:ascii="Arial" w:hAnsi="Arial" w:cs="Arial"/>
          <w:sz w:val="24"/>
          <w:szCs w:val="24"/>
        </w:rPr>
        <w:t xml:space="preserve"> standard, </w:t>
      </w:r>
      <w:proofErr w:type="spellStart"/>
      <w:r w:rsidR="00BE07EF" w:rsidRPr="00BE07EF">
        <w:rPr>
          <w:rFonts w:ascii="Arial" w:hAnsi="Arial" w:cs="Arial"/>
          <w:sz w:val="24"/>
          <w:szCs w:val="24"/>
        </w:rPr>
        <w:t>providing</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extensive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possibilities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for</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individuals</w:t>
      </w:r>
      <w:proofErr w:type="spellEnd"/>
      <w:r w:rsidR="00BE07EF" w:rsidRPr="00BE07EF">
        <w:rPr>
          <w:rFonts w:ascii="Arial" w:hAnsi="Arial" w:cs="Arial"/>
          <w:sz w:val="24"/>
          <w:szCs w:val="24"/>
        </w:rPr>
        <w:t xml:space="preserve"> in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protection</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their</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rights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for</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damages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because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this</w:t>
      </w:r>
      <w:proofErr w:type="spellEnd"/>
      <w:r w:rsidR="00BE07EF" w:rsidRPr="00BE07EF">
        <w:rPr>
          <w:rFonts w:ascii="Arial" w:hAnsi="Arial" w:cs="Arial"/>
          <w:sz w:val="24"/>
          <w:szCs w:val="24"/>
        </w:rPr>
        <w:t xml:space="preserve"> institute </w:t>
      </w:r>
      <w:proofErr w:type="spellStart"/>
      <w:r w:rsidR="00BE07EF" w:rsidRPr="00BE07EF">
        <w:rPr>
          <w:rFonts w:ascii="Arial" w:hAnsi="Arial" w:cs="Arial"/>
          <w:sz w:val="24"/>
          <w:szCs w:val="24"/>
        </w:rPr>
        <w:t>developing</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for</w:t>
      </w:r>
      <w:proofErr w:type="spellEnd"/>
      <w:r w:rsidR="00BE07EF" w:rsidRPr="00BE07EF">
        <w:rPr>
          <w:rFonts w:ascii="Arial" w:hAnsi="Arial" w:cs="Arial"/>
          <w:sz w:val="24"/>
          <w:szCs w:val="24"/>
        </w:rPr>
        <w:t xml:space="preserve"> many </w:t>
      </w:r>
      <w:proofErr w:type="spellStart"/>
      <w:r w:rsidR="00BE07EF" w:rsidRPr="00BE07EF">
        <w:rPr>
          <w:rFonts w:ascii="Arial" w:hAnsi="Arial" w:cs="Arial"/>
          <w:sz w:val="24"/>
          <w:szCs w:val="24"/>
        </w:rPr>
        <w:t>years</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and</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the</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Court</w:t>
      </w:r>
      <w:proofErr w:type="spellEnd"/>
      <w:r w:rsidR="00BE07EF" w:rsidRPr="00BE07EF">
        <w:rPr>
          <w:rFonts w:ascii="Arial" w:hAnsi="Arial" w:cs="Arial"/>
          <w:sz w:val="24"/>
          <w:szCs w:val="24"/>
        </w:rPr>
        <w:t xml:space="preserve"> </w:t>
      </w:r>
      <w:proofErr w:type="spellStart"/>
      <w:r w:rsidR="00BE07EF" w:rsidRPr="00BE07EF">
        <w:rPr>
          <w:rFonts w:ascii="Arial" w:hAnsi="Arial" w:cs="Arial"/>
          <w:sz w:val="24"/>
          <w:szCs w:val="24"/>
        </w:rPr>
        <w:t>of</w:t>
      </w:r>
      <w:proofErr w:type="spellEnd"/>
      <w:r w:rsidR="00BE07EF" w:rsidRPr="00BE07EF">
        <w:rPr>
          <w:rFonts w:ascii="Arial" w:hAnsi="Arial" w:cs="Arial"/>
          <w:sz w:val="24"/>
          <w:szCs w:val="24"/>
        </w:rPr>
        <w:t xml:space="preserve"> Justice</w:t>
      </w:r>
      <w:r w:rsidR="00BE07EF">
        <w:rPr>
          <w:rFonts w:ascii="Arial" w:hAnsi="Arial" w:cs="Arial"/>
          <w:sz w:val="24"/>
          <w:szCs w:val="24"/>
        </w:rPr>
        <w:t xml:space="preserve"> has </w:t>
      </w:r>
      <w:proofErr w:type="spellStart"/>
      <w:r w:rsidR="00BE07EF">
        <w:rPr>
          <w:rFonts w:ascii="Arial" w:hAnsi="Arial" w:cs="Arial"/>
          <w:sz w:val="24"/>
          <w:szCs w:val="24"/>
        </w:rPr>
        <w:t>improved</w:t>
      </w:r>
      <w:proofErr w:type="spellEnd"/>
      <w:r w:rsidR="00BE07EF">
        <w:rPr>
          <w:rFonts w:ascii="Arial" w:hAnsi="Arial" w:cs="Arial"/>
          <w:sz w:val="24"/>
          <w:szCs w:val="24"/>
        </w:rPr>
        <w:t xml:space="preserve"> </w:t>
      </w:r>
      <w:proofErr w:type="spellStart"/>
      <w:r w:rsidR="00BE07EF">
        <w:rPr>
          <w:rFonts w:ascii="Arial" w:hAnsi="Arial" w:cs="Arial"/>
          <w:sz w:val="24"/>
          <w:szCs w:val="24"/>
        </w:rPr>
        <w:t>this</w:t>
      </w:r>
      <w:proofErr w:type="spellEnd"/>
      <w:r w:rsidR="00BE07EF">
        <w:rPr>
          <w:rFonts w:ascii="Arial" w:hAnsi="Arial" w:cs="Arial"/>
          <w:sz w:val="24"/>
          <w:szCs w:val="24"/>
        </w:rPr>
        <w:t xml:space="preserve"> institute </w:t>
      </w:r>
      <w:proofErr w:type="spellStart"/>
      <w:r w:rsidR="00BE07EF">
        <w:rPr>
          <w:rFonts w:ascii="Arial" w:hAnsi="Arial" w:cs="Arial"/>
          <w:sz w:val="24"/>
          <w:szCs w:val="24"/>
        </w:rPr>
        <w:t>within</w:t>
      </w:r>
      <w:proofErr w:type="spellEnd"/>
      <w:r w:rsidR="00BE07EF">
        <w:rPr>
          <w:rFonts w:ascii="Arial" w:hAnsi="Arial" w:cs="Arial"/>
          <w:sz w:val="24"/>
          <w:szCs w:val="24"/>
        </w:rPr>
        <w:t xml:space="preserve"> </w:t>
      </w:r>
      <w:proofErr w:type="spellStart"/>
      <w:r w:rsidR="00BE07EF">
        <w:rPr>
          <w:rFonts w:ascii="Arial" w:hAnsi="Arial" w:cs="Arial"/>
          <w:sz w:val="24"/>
          <w:szCs w:val="24"/>
        </w:rPr>
        <w:t>its</w:t>
      </w:r>
      <w:proofErr w:type="spellEnd"/>
      <w:r w:rsidR="00BE07EF">
        <w:rPr>
          <w:rFonts w:ascii="Arial" w:hAnsi="Arial" w:cs="Arial"/>
          <w:sz w:val="24"/>
          <w:szCs w:val="24"/>
        </w:rPr>
        <w:t xml:space="preserve"> </w:t>
      </w:r>
      <w:proofErr w:type="spellStart"/>
      <w:r w:rsidR="00BE07EF">
        <w:rPr>
          <w:rFonts w:ascii="Arial" w:hAnsi="Arial" w:cs="Arial"/>
          <w:sz w:val="24"/>
          <w:szCs w:val="24"/>
        </w:rPr>
        <w:t>decision</w:t>
      </w:r>
      <w:proofErr w:type="spellEnd"/>
      <w:r w:rsidR="00BE07EF">
        <w:rPr>
          <w:rFonts w:ascii="Arial" w:hAnsi="Arial" w:cs="Arial"/>
          <w:sz w:val="24"/>
          <w:szCs w:val="24"/>
        </w:rPr>
        <w:t>-</w:t>
      </w:r>
      <w:proofErr w:type="spellStart"/>
      <w:r w:rsidR="00BE07EF">
        <w:rPr>
          <w:rFonts w:ascii="Arial" w:hAnsi="Arial" w:cs="Arial"/>
          <w:sz w:val="24"/>
          <w:szCs w:val="24"/>
        </w:rPr>
        <w:t>making</w:t>
      </w:r>
      <w:proofErr w:type="spellEnd"/>
      <w:r w:rsidR="00BE07EF">
        <w:rPr>
          <w:rFonts w:ascii="Arial" w:hAnsi="Arial" w:cs="Arial"/>
          <w:sz w:val="24"/>
          <w:szCs w:val="24"/>
        </w:rPr>
        <w:t xml:space="preserve"> </w:t>
      </w:r>
      <w:proofErr w:type="spellStart"/>
      <w:r w:rsidR="00BE07EF">
        <w:rPr>
          <w:rFonts w:ascii="Arial" w:hAnsi="Arial" w:cs="Arial"/>
          <w:sz w:val="24"/>
          <w:szCs w:val="24"/>
        </w:rPr>
        <w:t>process</w:t>
      </w:r>
      <w:proofErr w:type="spellEnd"/>
      <w:r w:rsidR="00BE07EF">
        <w:rPr>
          <w:rFonts w:ascii="Arial" w:hAnsi="Arial" w:cs="Arial"/>
          <w:sz w:val="24"/>
          <w:szCs w:val="24"/>
        </w:rPr>
        <w:t xml:space="preserve"> .</w:t>
      </w:r>
    </w:p>
    <w:p w:rsidR="00815EBB" w:rsidRPr="00815EBB" w:rsidRDefault="00815EBB" w:rsidP="005E4E70">
      <w:pPr>
        <w:ind w:firstLine="708"/>
        <w:rPr>
          <w:rFonts w:ascii="Arial" w:hAnsi="Arial" w:cs="Arial"/>
          <w:sz w:val="24"/>
          <w:szCs w:val="24"/>
        </w:rPr>
      </w:pPr>
      <w:r w:rsidRPr="00815EBB">
        <w:rPr>
          <w:rFonts w:ascii="Arial" w:hAnsi="Arial" w:cs="Arial"/>
          <w:sz w:val="24"/>
          <w:szCs w:val="24"/>
        </w:rPr>
        <w:t xml:space="preserve">In </w:t>
      </w:r>
      <w:proofErr w:type="spellStart"/>
      <w:r w:rsidRPr="00815EBB">
        <w:rPr>
          <w:rFonts w:ascii="Arial" w:hAnsi="Arial" w:cs="Arial"/>
          <w:sz w:val="24"/>
          <w:szCs w:val="24"/>
        </w:rPr>
        <w:t>order</w:t>
      </w:r>
      <w:proofErr w:type="spellEnd"/>
      <w:r w:rsidRPr="00815EBB">
        <w:rPr>
          <w:rFonts w:ascii="Arial" w:hAnsi="Arial" w:cs="Arial"/>
          <w:sz w:val="24"/>
          <w:szCs w:val="24"/>
        </w:rPr>
        <w:t xml:space="preserve"> to </w:t>
      </w:r>
      <w:proofErr w:type="spellStart"/>
      <w:r w:rsidRPr="00815EBB">
        <w:rPr>
          <w:rFonts w:ascii="Arial" w:hAnsi="Arial" w:cs="Arial"/>
          <w:sz w:val="24"/>
          <w:szCs w:val="24"/>
        </w:rPr>
        <w:t>reach</w:t>
      </w:r>
      <w:proofErr w:type="spellEnd"/>
      <w:r w:rsidRPr="00815EBB">
        <w:rPr>
          <w:rFonts w:ascii="Arial" w:hAnsi="Arial" w:cs="Arial"/>
          <w:sz w:val="24"/>
          <w:szCs w:val="24"/>
        </w:rPr>
        <w:t xml:space="preserve"> </w:t>
      </w:r>
      <w:proofErr w:type="spellStart"/>
      <w:r w:rsidRPr="00815EBB">
        <w:rPr>
          <w:rFonts w:ascii="Arial" w:hAnsi="Arial" w:cs="Arial"/>
          <w:sz w:val="24"/>
          <w:szCs w:val="24"/>
        </w:rPr>
        <w:t>its</w:t>
      </w:r>
      <w:proofErr w:type="spellEnd"/>
      <w:r w:rsidRPr="00815EBB">
        <w:rPr>
          <w:rFonts w:ascii="Arial" w:hAnsi="Arial" w:cs="Arial"/>
          <w:sz w:val="24"/>
          <w:szCs w:val="24"/>
        </w:rPr>
        <w:t xml:space="preserve"> </w:t>
      </w:r>
      <w:proofErr w:type="spellStart"/>
      <w:r w:rsidRPr="00815EBB">
        <w:rPr>
          <w:rFonts w:ascii="Arial" w:hAnsi="Arial" w:cs="Arial"/>
          <w:sz w:val="24"/>
          <w:szCs w:val="24"/>
        </w:rPr>
        <w:t>goal</w:t>
      </w:r>
      <w:proofErr w:type="spellEnd"/>
      <w:r w:rsidRPr="00815EBB">
        <w:rPr>
          <w:rFonts w:ascii="Arial" w:hAnsi="Arial" w:cs="Arial"/>
          <w:sz w:val="24"/>
          <w:szCs w:val="24"/>
        </w:rPr>
        <w:t xml:space="preserve"> </w:t>
      </w:r>
      <w:proofErr w:type="spellStart"/>
      <w:r w:rsidRPr="00815EBB">
        <w:rPr>
          <w:rFonts w:ascii="Arial" w:hAnsi="Arial" w:cs="Arial"/>
          <w:sz w:val="24"/>
          <w:szCs w:val="24"/>
        </w:rPr>
        <w:t>this</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analysis</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development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responsibility</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damage</w:t>
      </w:r>
      <w:proofErr w:type="spellEnd"/>
      <w:r w:rsidRPr="00815EBB">
        <w:rPr>
          <w:rFonts w:ascii="Arial" w:hAnsi="Arial" w:cs="Arial"/>
          <w:sz w:val="24"/>
          <w:szCs w:val="24"/>
        </w:rPr>
        <w:t xml:space="preserve"> </w:t>
      </w:r>
      <w:proofErr w:type="spellStart"/>
      <w:r w:rsidRPr="00815EBB">
        <w:rPr>
          <w:rFonts w:ascii="Arial" w:hAnsi="Arial" w:cs="Arial"/>
          <w:sz w:val="24"/>
          <w:szCs w:val="24"/>
        </w:rPr>
        <w:t>caused</w:t>
      </w:r>
      <w:proofErr w:type="spellEnd"/>
      <w:r w:rsidRPr="00815EBB">
        <w:rPr>
          <w:rFonts w:ascii="Arial" w:hAnsi="Arial" w:cs="Arial"/>
          <w:sz w:val="24"/>
          <w:szCs w:val="24"/>
        </w:rPr>
        <w:t xml:space="preserve"> to </w:t>
      </w:r>
      <w:proofErr w:type="spellStart"/>
      <w:r w:rsidRPr="00815EBB">
        <w:rPr>
          <w:rFonts w:ascii="Arial" w:hAnsi="Arial" w:cs="Arial"/>
          <w:sz w:val="24"/>
          <w:szCs w:val="24"/>
        </w:rPr>
        <w:t>an</w:t>
      </w:r>
      <w:proofErr w:type="spellEnd"/>
      <w:r w:rsidRPr="00815EBB">
        <w:rPr>
          <w:rFonts w:ascii="Arial" w:hAnsi="Arial" w:cs="Arial"/>
          <w:sz w:val="24"/>
          <w:szCs w:val="24"/>
        </w:rPr>
        <w:t xml:space="preserve"> </w:t>
      </w:r>
      <w:proofErr w:type="spellStart"/>
      <w:r w:rsidRPr="00815EBB">
        <w:rPr>
          <w:rFonts w:ascii="Arial" w:hAnsi="Arial" w:cs="Arial"/>
          <w:sz w:val="24"/>
          <w:szCs w:val="24"/>
        </w:rPr>
        <w:t>individual</w:t>
      </w:r>
      <w:proofErr w:type="spellEnd"/>
      <w:r w:rsidRPr="00815EBB">
        <w:rPr>
          <w:rFonts w:ascii="Arial" w:hAnsi="Arial" w:cs="Arial"/>
          <w:sz w:val="24"/>
          <w:szCs w:val="24"/>
        </w:rPr>
        <w:t xml:space="preserve"> by </w:t>
      </w:r>
      <w:proofErr w:type="spellStart"/>
      <w:r w:rsidRPr="00815EBB">
        <w:rPr>
          <w:rFonts w:ascii="Arial" w:hAnsi="Arial" w:cs="Arial"/>
          <w:sz w:val="24"/>
          <w:szCs w:val="24"/>
        </w:rPr>
        <w:t>breaking</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European</w:t>
      </w:r>
      <w:proofErr w:type="spellEnd"/>
      <w:r w:rsidRPr="00815EBB">
        <w:rPr>
          <w:rFonts w:ascii="Arial" w:hAnsi="Arial" w:cs="Arial"/>
          <w:sz w:val="24"/>
          <w:szCs w:val="24"/>
        </w:rPr>
        <w:t xml:space="preserve"> by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national</w:t>
      </w:r>
      <w:proofErr w:type="spellEnd"/>
      <w:r w:rsidRPr="00815EBB">
        <w:rPr>
          <w:rFonts w:ascii="Arial" w:hAnsi="Arial" w:cs="Arial"/>
          <w:sz w:val="24"/>
          <w:szCs w:val="24"/>
        </w:rPr>
        <w:t xml:space="preserve"> </w:t>
      </w:r>
      <w:proofErr w:type="spellStart"/>
      <w:r w:rsidRPr="00815EBB">
        <w:rPr>
          <w:rFonts w:ascii="Arial" w:hAnsi="Arial" w:cs="Arial"/>
          <w:sz w:val="24"/>
          <w:szCs w:val="24"/>
        </w:rPr>
        <w:t>court</w:t>
      </w:r>
      <w:proofErr w:type="spellEnd"/>
      <w:r w:rsidRPr="00815EBB">
        <w:rPr>
          <w:rFonts w:ascii="Arial" w:hAnsi="Arial" w:cs="Arial"/>
          <w:sz w:val="24"/>
          <w:szCs w:val="24"/>
        </w:rPr>
        <w:t xml:space="preserve"> </w:t>
      </w:r>
      <w:proofErr w:type="spellStart"/>
      <w:r w:rsidRPr="00815EBB">
        <w:rPr>
          <w:rFonts w:ascii="Arial" w:hAnsi="Arial" w:cs="Arial"/>
          <w:sz w:val="24"/>
          <w:szCs w:val="24"/>
        </w:rPr>
        <w:t>with</w:t>
      </w:r>
      <w:proofErr w:type="spellEnd"/>
      <w:r w:rsidRPr="00815EBB">
        <w:rPr>
          <w:rFonts w:ascii="Arial" w:hAnsi="Arial" w:cs="Arial"/>
          <w:sz w:val="24"/>
          <w:szCs w:val="24"/>
        </w:rPr>
        <w:t xml:space="preserve"> </w:t>
      </w:r>
      <w:proofErr w:type="spellStart"/>
      <w:r w:rsidRPr="00815EBB">
        <w:rPr>
          <w:rFonts w:ascii="Arial" w:hAnsi="Arial" w:cs="Arial"/>
          <w:sz w:val="24"/>
          <w:szCs w:val="24"/>
        </w:rPr>
        <w:t>focus</w:t>
      </w:r>
      <w:proofErr w:type="spellEnd"/>
      <w:r w:rsidRPr="00815EBB">
        <w:rPr>
          <w:rFonts w:ascii="Arial" w:hAnsi="Arial" w:cs="Arial"/>
          <w:sz w:val="24"/>
          <w:szCs w:val="24"/>
        </w:rPr>
        <w:t xml:space="preserve"> on </w:t>
      </w:r>
      <w:proofErr w:type="spellStart"/>
      <w:r w:rsidRPr="00815EBB">
        <w:rPr>
          <w:rFonts w:ascii="Arial" w:hAnsi="Arial" w:cs="Arial"/>
          <w:sz w:val="24"/>
          <w:szCs w:val="24"/>
        </w:rPr>
        <w:t>detailed</w:t>
      </w:r>
      <w:proofErr w:type="spellEnd"/>
      <w:r w:rsidRPr="00815EBB">
        <w:rPr>
          <w:rFonts w:ascii="Arial" w:hAnsi="Arial" w:cs="Arial"/>
          <w:sz w:val="24"/>
          <w:szCs w:val="24"/>
        </w:rPr>
        <w:t xml:space="preserve"> </w:t>
      </w:r>
      <w:proofErr w:type="spellStart"/>
      <w:r w:rsidRPr="00815EBB">
        <w:rPr>
          <w:rFonts w:ascii="Arial" w:hAnsi="Arial" w:cs="Arial"/>
          <w:sz w:val="24"/>
          <w:szCs w:val="24"/>
        </w:rPr>
        <w:t>breakdown</w:t>
      </w:r>
      <w:proofErr w:type="spellEnd"/>
      <w:r w:rsidRPr="00815EBB">
        <w:rPr>
          <w:rFonts w:ascii="Arial" w:hAnsi="Arial" w:cs="Arial"/>
          <w:sz w:val="24"/>
          <w:szCs w:val="24"/>
        </w:rPr>
        <w:t xml:space="preserve"> </w:t>
      </w:r>
      <w:proofErr w:type="spellStart"/>
      <w:r w:rsidRPr="00815EBB">
        <w:rPr>
          <w:rFonts w:ascii="Arial" w:hAnsi="Arial" w:cs="Arial"/>
          <w:sz w:val="24"/>
          <w:szCs w:val="24"/>
        </w:rPr>
        <w:t>and</w:t>
      </w:r>
      <w:proofErr w:type="spellEnd"/>
      <w:r w:rsidRPr="00815EBB">
        <w:rPr>
          <w:rFonts w:ascii="Arial" w:hAnsi="Arial" w:cs="Arial"/>
          <w:sz w:val="24"/>
          <w:szCs w:val="24"/>
        </w:rPr>
        <w:t xml:space="preserve"> </w:t>
      </w:r>
      <w:proofErr w:type="spellStart"/>
      <w:r w:rsidRPr="00815EBB">
        <w:rPr>
          <w:rFonts w:ascii="Arial" w:hAnsi="Arial" w:cs="Arial"/>
          <w:sz w:val="24"/>
          <w:szCs w:val="24"/>
        </w:rPr>
        <w:t>development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conditions</w:t>
      </w:r>
      <w:proofErr w:type="spellEnd"/>
      <w:r w:rsidRPr="00815EBB">
        <w:rPr>
          <w:rFonts w:ascii="Arial" w:hAnsi="Arial" w:cs="Arial"/>
          <w:sz w:val="24"/>
          <w:szCs w:val="24"/>
        </w:rPr>
        <w:t xml:space="preserve"> </w:t>
      </w:r>
      <w:proofErr w:type="spellStart"/>
      <w:r w:rsidRPr="00815EBB">
        <w:rPr>
          <w:rFonts w:ascii="Arial" w:hAnsi="Arial" w:cs="Arial"/>
          <w:sz w:val="24"/>
          <w:szCs w:val="24"/>
        </w:rPr>
        <w:t>that</w:t>
      </w:r>
      <w:proofErr w:type="spellEnd"/>
      <w:r w:rsidRPr="00815EBB">
        <w:rPr>
          <w:rFonts w:ascii="Arial" w:hAnsi="Arial" w:cs="Arial"/>
          <w:sz w:val="24"/>
          <w:szCs w:val="24"/>
        </w:rPr>
        <w:t xml:space="preserve"> </w:t>
      </w:r>
      <w:proofErr w:type="spellStart"/>
      <w:r w:rsidRPr="00815EBB">
        <w:rPr>
          <w:rFonts w:ascii="Arial" w:hAnsi="Arial" w:cs="Arial"/>
          <w:sz w:val="24"/>
          <w:szCs w:val="24"/>
        </w:rPr>
        <w:t>have</w:t>
      </w:r>
      <w:proofErr w:type="spellEnd"/>
      <w:r w:rsidRPr="00815EBB">
        <w:rPr>
          <w:rFonts w:ascii="Arial" w:hAnsi="Arial" w:cs="Arial"/>
          <w:sz w:val="24"/>
          <w:szCs w:val="24"/>
        </w:rPr>
        <w:t xml:space="preserve"> </w:t>
      </w:r>
      <w:proofErr w:type="spellStart"/>
      <w:r w:rsidRPr="00815EBB">
        <w:rPr>
          <w:rFonts w:ascii="Arial" w:hAnsi="Arial" w:cs="Arial"/>
          <w:sz w:val="24"/>
          <w:szCs w:val="24"/>
        </w:rPr>
        <w:t>been</w:t>
      </w:r>
      <w:proofErr w:type="spellEnd"/>
      <w:r w:rsidRPr="00815EBB">
        <w:rPr>
          <w:rFonts w:ascii="Arial" w:hAnsi="Arial" w:cs="Arial"/>
          <w:sz w:val="24"/>
          <w:szCs w:val="24"/>
        </w:rPr>
        <w:t xml:space="preserve"> </w:t>
      </w:r>
      <w:proofErr w:type="spellStart"/>
      <w:r w:rsidRPr="00815EBB">
        <w:rPr>
          <w:rFonts w:ascii="Arial" w:hAnsi="Arial" w:cs="Arial"/>
          <w:sz w:val="24"/>
          <w:szCs w:val="24"/>
        </w:rPr>
        <w:t>established</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such </w:t>
      </w:r>
      <w:proofErr w:type="spellStart"/>
      <w:r w:rsidRPr="00815EBB">
        <w:rPr>
          <w:rFonts w:ascii="Arial" w:hAnsi="Arial" w:cs="Arial"/>
          <w:sz w:val="24"/>
          <w:szCs w:val="24"/>
        </w:rPr>
        <w:t>breach</w:t>
      </w:r>
      <w:proofErr w:type="spellEnd"/>
      <w:r w:rsidRPr="00815EBB">
        <w:rPr>
          <w:rFonts w:ascii="Arial" w:hAnsi="Arial" w:cs="Arial"/>
          <w:sz w:val="24"/>
          <w:szCs w:val="24"/>
        </w:rPr>
        <w:t>.</w:t>
      </w:r>
    </w:p>
    <w:p w:rsidR="00815EBB" w:rsidRPr="00815EBB" w:rsidRDefault="00815EBB" w:rsidP="005E4E70">
      <w:pPr>
        <w:ind w:firstLine="708"/>
        <w:rPr>
          <w:rFonts w:ascii="Arial" w:hAnsi="Arial" w:cs="Arial"/>
          <w:i/>
          <w:sz w:val="24"/>
          <w:szCs w:val="24"/>
        </w:rPr>
      </w:pPr>
      <w:r w:rsidRPr="00815EBB">
        <w:rPr>
          <w:rFonts w:ascii="Arial" w:hAnsi="Arial" w:cs="Arial"/>
          <w:sz w:val="24"/>
          <w:szCs w:val="24"/>
        </w:rPr>
        <w:t xml:space="preserve">Major </w:t>
      </w:r>
      <w:proofErr w:type="spellStart"/>
      <w:r w:rsidRPr="00815EBB">
        <w:rPr>
          <w:rFonts w:ascii="Arial" w:hAnsi="Arial" w:cs="Arial"/>
          <w:sz w:val="24"/>
          <w:szCs w:val="24"/>
        </w:rPr>
        <w:t>ruling</w:t>
      </w:r>
      <w:proofErr w:type="spellEnd"/>
      <w:r w:rsidRPr="00815EBB">
        <w:rPr>
          <w:rFonts w:ascii="Arial" w:hAnsi="Arial" w:cs="Arial"/>
          <w:sz w:val="24"/>
          <w:szCs w:val="24"/>
        </w:rPr>
        <w:t xml:space="preserve"> </w:t>
      </w:r>
      <w:proofErr w:type="spellStart"/>
      <w:r w:rsidRPr="00815EBB">
        <w:rPr>
          <w:rFonts w:ascii="Arial" w:hAnsi="Arial" w:cs="Arial"/>
          <w:sz w:val="24"/>
          <w:szCs w:val="24"/>
        </w:rPr>
        <w:t>important</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this</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is</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Köbler</w:t>
      </w:r>
      <w:proofErr w:type="spellEnd"/>
      <w:r w:rsidRPr="00815EBB">
        <w:rPr>
          <w:rFonts w:ascii="Arial" w:hAnsi="Arial" w:cs="Arial"/>
          <w:sz w:val="24"/>
          <w:szCs w:val="24"/>
        </w:rPr>
        <w:t xml:space="preserve"> </w:t>
      </w:r>
      <w:proofErr w:type="spellStart"/>
      <w:r w:rsidRPr="00815EBB">
        <w:rPr>
          <w:rFonts w:ascii="Arial" w:hAnsi="Arial" w:cs="Arial"/>
          <w:sz w:val="24"/>
          <w:szCs w:val="24"/>
        </w:rPr>
        <w:t>ruling</w:t>
      </w:r>
      <w:proofErr w:type="spellEnd"/>
      <w:r w:rsidRPr="00815EBB">
        <w:rPr>
          <w:rFonts w:ascii="Arial" w:hAnsi="Arial" w:cs="Arial"/>
          <w:sz w:val="24"/>
          <w:szCs w:val="24"/>
        </w:rPr>
        <w:t xml:space="preserve">, </w:t>
      </w:r>
      <w:proofErr w:type="spellStart"/>
      <w:r w:rsidRPr="00815EBB">
        <w:rPr>
          <w:rFonts w:ascii="Arial" w:hAnsi="Arial" w:cs="Arial"/>
          <w:sz w:val="24"/>
          <w:szCs w:val="24"/>
        </w:rPr>
        <w:t>which</w:t>
      </w:r>
      <w:proofErr w:type="spellEnd"/>
      <w:r w:rsidRPr="00815EBB">
        <w:rPr>
          <w:rFonts w:ascii="Arial" w:hAnsi="Arial" w:cs="Arial"/>
          <w:sz w:val="24"/>
          <w:szCs w:val="24"/>
        </w:rPr>
        <w:t xml:space="preserve"> </w:t>
      </w:r>
      <w:proofErr w:type="spellStart"/>
      <w:r w:rsidRPr="00815EBB">
        <w:rPr>
          <w:rFonts w:ascii="Arial" w:hAnsi="Arial" w:cs="Arial"/>
          <w:sz w:val="24"/>
          <w:szCs w:val="24"/>
        </w:rPr>
        <w:t>established</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conditions</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such </w:t>
      </w:r>
      <w:proofErr w:type="spellStart"/>
      <w:r w:rsidRPr="00815EBB">
        <w:rPr>
          <w:rFonts w:ascii="Arial" w:hAnsi="Arial" w:cs="Arial"/>
          <w:sz w:val="24"/>
          <w:szCs w:val="24"/>
        </w:rPr>
        <w:t>breach</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also</w:t>
      </w:r>
      <w:proofErr w:type="spellEnd"/>
      <w:r w:rsidRPr="00815EBB">
        <w:rPr>
          <w:rFonts w:ascii="Arial" w:hAnsi="Arial" w:cs="Arial"/>
          <w:sz w:val="24"/>
          <w:szCs w:val="24"/>
        </w:rPr>
        <w:t xml:space="preserve"> </w:t>
      </w:r>
      <w:proofErr w:type="spellStart"/>
      <w:r w:rsidRPr="00815EBB">
        <w:rPr>
          <w:rFonts w:ascii="Arial" w:hAnsi="Arial" w:cs="Arial"/>
          <w:sz w:val="24"/>
          <w:szCs w:val="24"/>
        </w:rPr>
        <w:t>deals</w:t>
      </w:r>
      <w:proofErr w:type="spellEnd"/>
      <w:r w:rsidRPr="00815EBB">
        <w:rPr>
          <w:rFonts w:ascii="Arial" w:hAnsi="Arial" w:cs="Arial"/>
          <w:sz w:val="24"/>
          <w:szCs w:val="24"/>
        </w:rPr>
        <w:t xml:space="preserve"> </w:t>
      </w:r>
      <w:proofErr w:type="spellStart"/>
      <w:r w:rsidRPr="00815EBB">
        <w:rPr>
          <w:rFonts w:ascii="Arial" w:hAnsi="Arial" w:cs="Arial"/>
          <w:sz w:val="24"/>
          <w:szCs w:val="24"/>
        </w:rPr>
        <w:t>with</w:t>
      </w:r>
      <w:proofErr w:type="spellEnd"/>
      <w:r w:rsidRPr="00815EBB">
        <w:rPr>
          <w:rFonts w:ascii="Arial" w:hAnsi="Arial" w:cs="Arial"/>
          <w:sz w:val="24"/>
          <w:szCs w:val="24"/>
        </w:rPr>
        <w:t xml:space="preserve"> </w:t>
      </w:r>
      <w:proofErr w:type="spellStart"/>
      <w:r w:rsidRPr="00815EBB">
        <w:rPr>
          <w:rFonts w:ascii="Arial" w:hAnsi="Arial" w:cs="Arial"/>
          <w:sz w:val="24"/>
          <w:szCs w:val="24"/>
        </w:rPr>
        <w:t>other</w:t>
      </w:r>
      <w:proofErr w:type="spellEnd"/>
      <w:r w:rsidRPr="00815EBB">
        <w:rPr>
          <w:rFonts w:ascii="Arial" w:hAnsi="Arial" w:cs="Arial"/>
          <w:sz w:val="24"/>
          <w:szCs w:val="24"/>
        </w:rPr>
        <w:t xml:space="preserve"> </w:t>
      </w:r>
      <w:proofErr w:type="spellStart"/>
      <w:r w:rsidRPr="00815EBB">
        <w:rPr>
          <w:rFonts w:ascii="Arial" w:hAnsi="Arial" w:cs="Arial"/>
          <w:sz w:val="24"/>
          <w:szCs w:val="24"/>
        </w:rPr>
        <w:t>ruling</w:t>
      </w:r>
      <w:proofErr w:type="spellEnd"/>
      <w:r w:rsidRPr="00815EBB">
        <w:rPr>
          <w:rFonts w:ascii="Arial" w:hAnsi="Arial" w:cs="Arial"/>
          <w:sz w:val="24"/>
          <w:szCs w:val="24"/>
        </w:rPr>
        <w:t xml:space="preserve"> </w:t>
      </w:r>
      <w:proofErr w:type="spellStart"/>
      <w:r w:rsidRPr="00815EBB">
        <w:rPr>
          <w:rFonts w:ascii="Arial" w:hAnsi="Arial" w:cs="Arial"/>
          <w:sz w:val="24"/>
          <w:szCs w:val="24"/>
        </w:rPr>
        <w:t>that</w:t>
      </w:r>
      <w:proofErr w:type="spellEnd"/>
      <w:r w:rsidRPr="00815EBB">
        <w:rPr>
          <w:rFonts w:ascii="Arial" w:hAnsi="Arial" w:cs="Arial"/>
          <w:sz w:val="24"/>
          <w:szCs w:val="24"/>
        </w:rPr>
        <w:t xml:space="preserve"> </w:t>
      </w:r>
      <w:proofErr w:type="spellStart"/>
      <w:r w:rsidRPr="00815EBB">
        <w:rPr>
          <w:rFonts w:ascii="Arial" w:hAnsi="Arial" w:cs="Arial"/>
          <w:sz w:val="24"/>
          <w:szCs w:val="24"/>
        </w:rPr>
        <w:t>have</w:t>
      </w:r>
      <w:proofErr w:type="spellEnd"/>
      <w:r w:rsidRPr="00815EBB">
        <w:rPr>
          <w:rFonts w:ascii="Arial" w:hAnsi="Arial" w:cs="Arial"/>
          <w:sz w:val="24"/>
          <w:szCs w:val="24"/>
        </w:rPr>
        <w:t xml:space="preserve"> </w:t>
      </w:r>
      <w:proofErr w:type="spellStart"/>
      <w:r w:rsidRPr="00815EBB">
        <w:rPr>
          <w:rFonts w:ascii="Arial" w:hAnsi="Arial" w:cs="Arial"/>
          <w:sz w:val="24"/>
          <w:szCs w:val="24"/>
        </w:rPr>
        <w:t>followed</w:t>
      </w:r>
      <w:proofErr w:type="spellEnd"/>
      <w:r w:rsidRPr="00815EBB">
        <w:rPr>
          <w:rFonts w:ascii="Arial" w:hAnsi="Arial" w:cs="Arial"/>
          <w:sz w:val="24"/>
          <w:szCs w:val="24"/>
        </w:rPr>
        <w:t xml:space="preserve"> </w:t>
      </w:r>
      <w:proofErr w:type="spellStart"/>
      <w:r w:rsidRPr="00815EBB">
        <w:rPr>
          <w:rFonts w:ascii="Arial" w:hAnsi="Arial" w:cs="Arial"/>
          <w:sz w:val="24"/>
          <w:szCs w:val="24"/>
        </w:rPr>
        <w:t>Köbler</w:t>
      </w:r>
      <w:proofErr w:type="spellEnd"/>
      <w:r w:rsidRPr="00815EBB">
        <w:rPr>
          <w:rFonts w:ascii="Arial" w:hAnsi="Arial" w:cs="Arial"/>
          <w:sz w:val="24"/>
          <w:szCs w:val="24"/>
        </w:rPr>
        <w:t xml:space="preserve"> </w:t>
      </w:r>
      <w:proofErr w:type="spellStart"/>
      <w:r w:rsidRPr="00815EBB">
        <w:rPr>
          <w:rFonts w:ascii="Arial" w:hAnsi="Arial" w:cs="Arial"/>
          <w:sz w:val="24"/>
          <w:szCs w:val="24"/>
        </w:rPr>
        <w:t>and</w:t>
      </w:r>
      <w:proofErr w:type="spellEnd"/>
      <w:r w:rsidRPr="00815EBB">
        <w:rPr>
          <w:rFonts w:ascii="Arial" w:hAnsi="Arial" w:cs="Arial"/>
          <w:sz w:val="24"/>
          <w:szCs w:val="24"/>
        </w:rPr>
        <w:t xml:space="preserve"> </w:t>
      </w:r>
      <w:proofErr w:type="spellStart"/>
      <w:r w:rsidRPr="00815EBB">
        <w:rPr>
          <w:rFonts w:ascii="Arial" w:hAnsi="Arial" w:cs="Arial"/>
          <w:sz w:val="24"/>
          <w:szCs w:val="24"/>
        </w:rPr>
        <w:t>specified</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matter</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ruling</w:t>
      </w:r>
      <w:proofErr w:type="spellEnd"/>
      <w:r w:rsidRPr="00815EBB">
        <w:rPr>
          <w:rFonts w:ascii="Arial" w:hAnsi="Arial" w:cs="Arial"/>
          <w:sz w:val="24"/>
          <w:szCs w:val="24"/>
        </w:rPr>
        <w:t xml:space="preserve"> Italy x </w:t>
      </w:r>
      <w:proofErr w:type="spellStart"/>
      <w:r w:rsidRPr="00815EBB">
        <w:rPr>
          <w:rFonts w:ascii="Arial" w:hAnsi="Arial" w:cs="Arial"/>
          <w:sz w:val="24"/>
          <w:szCs w:val="24"/>
        </w:rPr>
        <w:t>Commission</w:t>
      </w:r>
      <w:proofErr w:type="spellEnd"/>
      <w:r w:rsidRPr="00815EBB">
        <w:rPr>
          <w:rFonts w:ascii="Arial" w:hAnsi="Arial" w:cs="Arial"/>
          <w:sz w:val="24"/>
          <w:szCs w:val="24"/>
        </w:rPr>
        <w:t xml:space="preserve"> </w:t>
      </w:r>
      <w:proofErr w:type="spellStart"/>
      <w:r w:rsidRPr="00815EBB">
        <w:rPr>
          <w:rFonts w:ascii="Arial" w:hAnsi="Arial" w:cs="Arial"/>
          <w:sz w:val="24"/>
          <w:szCs w:val="24"/>
        </w:rPr>
        <w:t>is</w:t>
      </w:r>
      <w:proofErr w:type="spellEnd"/>
      <w:r w:rsidRPr="00815EBB">
        <w:rPr>
          <w:rFonts w:ascii="Arial" w:hAnsi="Arial" w:cs="Arial"/>
          <w:sz w:val="24"/>
          <w:szCs w:val="24"/>
        </w:rPr>
        <w:t xml:space="preserve"> not </w:t>
      </w:r>
      <w:proofErr w:type="spellStart"/>
      <w:r w:rsidRPr="00815EBB">
        <w:rPr>
          <w:rFonts w:ascii="Arial" w:hAnsi="Arial" w:cs="Arial"/>
          <w:sz w:val="24"/>
          <w:szCs w:val="24"/>
        </w:rPr>
        <w:t>omitted</w:t>
      </w:r>
      <w:proofErr w:type="spellEnd"/>
      <w:r w:rsidRPr="00815EBB">
        <w:rPr>
          <w:rFonts w:ascii="Arial" w:hAnsi="Arial" w:cs="Arial"/>
          <w:sz w:val="24"/>
          <w:szCs w:val="24"/>
        </w:rPr>
        <w:t xml:space="preserve"> </w:t>
      </w:r>
      <w:proofErr w:type="spellStart"/>
      <w:r w:rsidRPr="00815EBB">
        <w:rPr>
          <w:rFonts w:ascii="Arial" w:hAnsi="Arial" w:cs="Arial"/>
          <w:sz w:val="24"/>
          <w:szCs w:val="24"/>
        </w:rPr>
        <w:t>due</w:t>
      </w:r>
      <w:proofErr w:type="spellEnd"/>
      <w:r w:rsidRPr="00815EBB">
        <w:rPr>
          <w:rFonts w:ascii="Arial" w:hAnsi="Arial" w:cs="Arial"/>
          <w:sz w:val="24"/>
          <w:szCs w:val="24"/>
        </w:rPr>
        <w:t xml:space="preserve"> to </w:t>
      </w:r>
      <w:proofErr w:type="spellStart"/>
      <w:r w:rsidRPr="00815EBB">
        <w:rPr>
          <w:rFonts w:ascii="Arial" w:hAnsi="Arial" w:cs="Arial"/>
          <w:sz w:val="24"/>
          <w:szCs w:val="24"/>
        </w:rPr>
        <w:lastRenderedPageBreak/>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fact</w:t>
      </w:r>
      <w:proofErr w:type="spellEnd"/>
      <w:r w:rsidRPr="00815EBB">
        <w:rPr>
          <w:rFonts w:ascii="Arial" w:hAnsi="Arial" w:cs="Arial"/>
          <w:sz w:val="24"/>
          <w:szCs w:val="24"/>
        </w:rPr>
        <w:t xml:space="preserve"> </w:t>
      </w:r>
      <w:proofErr w:type="spellStart"/>
      <w:r w:rsidRPr="00815EBB">
        <w:rPr>
          <w:rFonts w:ascii="Arial" w:hAnsi="Arial" w:cs="Arial"/>
          <w:sz w:val="24"/>
          <w:szCs w:val="24"/>
        </w:rPr>
        <w:t>that</w:t>
      </w:r>
      <w:proofErr w:type="spellEnd"/>
      <w:r w:rsidRPr="00815EBB">
        <w:rPr>
          <w:rFonts w:ascii="Arial" w:hAnsi="Arial" w:cs="Arial"/>
          <w:sz w:val="24"/>
          <w:szCs w:val="24"/>
        </w:rPr>
        <w:t xml:space="preserve"> </w:t>
      </w:r>
      <w:proofErr w:type="spellStart"/>
      <w:r w:rsidRPr="00815EBB">
        <w:rPr>
          <w:rFonts w:ascii="Arial" w:hAnsi="Arial" w:cs="Arial"/>
          <w:sz w:val="24"/>
          <w:szCs w:val="24"/>
        </w:rPr>
        <w:t>it</w:t>
      </w:r>
      <w:proofErr w:type="spellEnd"/>
      <w:r w:rsidRPr="00815EBB">
        <w:rPr>
          <w:rFonts w:ascii="Arial" w:hAnsi="Arial" w:cs="Arial"/>
          <w:sz w:val="24"/>
          <w:szCs w:val="24"/>
        </w:rPr>
        <w:t xml:space="preserve"> </w:t>
      </w:r>
      <w:proofErr w:type="spellStart"/>
      <w:r w:rsidRPr="00815EBB">
        <w:rPr>
          <w:rFonts w:ascii="Arial" w:hAnsi="Arial" w:cs="Arial"/>
          <w:sz w:val="24"/>
          <w:szCs w:val="24"/>
        </w:rPr>
        <w:t>was</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first</w:t>
      </w:r>
      <w:proofErr w:type="spellEnd"/>
      <w:r w:rsidRPr="00815EBB">
        <w:rPr>
          <w:rFonts w:ascii="Arial" w:hAnsi="Arial" w:cs="Arial"/>
          <w:sz w:val="24"/>
          <w:szCs w:val="24"/>
        </w:rPr>
        <w:t xml:space="preserve"> </w:t>
      </w:r>
      <w:proofErr w:type="spellStart"/>
      <w:r w:rsidRPr="00815EBB">
        <w:rPr>
          <w:rFonts w:ascii="Arial" w:hAnsi="Arial" w:cs="Arial"/>
          <w:sz w:val="24"/>
          <w:szCs w:val="24"/>
        </w:rPr>
        <w:t>ruling</w:t>
      </w:r>
      <w:proofErr w:type="spellEnd"/>
      <w:r w:rsidRPr="00815EBB">
        <w:rPr>
          <w:rFonts w:ascii="Arial" w:hAnsi="Arial" w:cs="Arial"/>
          <w:sz w:val="24"/>
          <w:szCs w:val="24"/>
        </w:rPr>
        <w:t xml:space="preserve"> </w:t>
      </w:r>
      <w:proofErr w:type="spellStart"/>
      <w:r w:rsidRPr="00815EBB">
        <w:rPr>
          <w:rFonts w:ascii="Arial" w:hAnsi="Arial" w:cs="Arial"/>
          <w:sz w:val="24"/>
          <w:szCs w:val="24"/>
        </w:rPr>
        <w:t>against</w:t>
      </w:r>
      <w:proofErr w:type="spellEnd"/>
      <w:r w:rsidRPr="00815EBB">
        <w:rPr>
          <w:rFonts w:ascii="Arial" w:hAnsi="Arial" w:cs="Arial"/>
          <w:sz w:val="24"/>
          <w:szCs w:val="24"/>
        </w:rPr>
        <w:t xml:space="preserve"> a </w:t>
      </w: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r w:rsidRPr="00815EBB">
        <w:rPr>
          <w:rFonts w:ascii="Arial" w:hAnsi="Arial" w:cs="Arial"/>
          <w:sz w:val="24"/>
          <w:szCs w:val="24"/>
        </w:rPr>
        <w:t xml:space="preserve"> </w:t>
      </w:r>
      <w:proofErr w:type="spellStart"/>
      <w:r w:rsidRPr="00815EBB">
        <w:rPr>
          <w:rFonts w:ascii="Arial" w:hAnsi="Arial" w:cs="Arial"/>
          <w:sz w:val="24"/>
          <w:szCs w:val="24"/>
        </w:rPr>
        <w:t>based</w:t>
      </w:r>
      <w:proofErr w:type="spellEnd"/>
      <w:r w:rsidRPr="00815EBB">
        <w:rPr>
          <w:rFonts w:ascii="Arial" w:hAnsi="Arial" w:cs="Arial"/>
          <w:sz w:val="24"/>
          <w:szCs w:val="24"/>
        </w:rPr>
        <w:t xml:space="preserve"> on art. 258 SFEU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breach</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European</w:t>
      </w:r>
      <w:proofErr w:type="spellEnd"/>
      <w:r w:rsidRPr="00815EBB">
        <w:rPr>
          <w:rFonts w:ascii="Arial" w:hAnsi="Arial" w:cs="Arial"/>
          <w:sz w:val="24"/>
          <w:szCs w:val="24"/>
        </w:rPr>
        <w:t xml:space="preserve"> </w:t>
      </w:r>
      <w:proofErr w:type="spellStart"/>
      <w:r w:rsidRPr="00815EBB">
        <w:rPr>
          <w:rFonts w:ascii="Arial" w:hAnsi="Arial" w:cs="Arial"/>
          <w:sz w:val="24"/>
          <w:szCs w:val="24"/>
        </w:rPr>
        <w:t>law</w:t>
      </w:r>
      <w:proofErr w:type="spellEnd"/>
      <w:r w:rsidRPr="00815EBB">
        <w:rPr>
          <w:rFonts w:ascii="Arial" w:hAnsi="Arial" w:cs="Arial"/>
          <w:sz w:val="24"/>
          <w:szCs w:val="24"/>
        </w:rPr>
        <w:t xml:space="preserve"> by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national</w:t>
      </w:r>
      <w:proofErr w:type="spellEnd"/>
      <w:r w:rsidRPr="00815EBB">
        <w:rPr>
          <w:rFonts w:ascii="Arial" w:hAnsi="Arial" w:cs="Arial"/>
          <w:sz w:val="24"/>
          <w:szCs w:val="24"/>
        </w:rPr>
        <w:t xml:space="preserve"> </w:t>
      </w:r>
      <w:proofErr w:type="spellStart"/>
      <w:r w:rsidRPr="00815EBB">
        <w:rPr>
          <w:rFonts w:ascii="Arial" w:hAnsi="Arial" w:cs="Arial"/>
          <w:sz w:val="24"/>
          <w:szCs w:val="24"/>
        </w:rPr>
        <w:t>court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this</w:t>
      </w:r>
      <w:proofErr w:type="spellEnd"/>
      <w:r w:rsidRPr="00815EBB">
        <w:rPr>
          <w:rFonts w:ascii="Arial" w:hAnsi="Arial" w:cs="Arial"/>
          <w:sz w:val="24"/>
          <w:szCs w:val="24"/>
        </w:rPr>
        <w:t xml:space="preserve"> </w:t>
      </w: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r w:rsidRPr="00815EBB">
        <w:rPr>
          <w:rFonts w:ascii="Arial" w:hAnsi="Arial" w:cs="Arial"/>
          <w:sz w:val="24"/>
          <w:szCs w:val="24"/>
        </w:rPr>
        <w:t>.</w:t>
      </w:r>
    </w:p>
    <w:p w:rsidR="00815EBB" w:rsidRPr="00815EBB" w:rsidRDefault="00815EBB" w:rsidP="005E4E70">
      <w:pPr>
        <w:ind w:firstLine="708"/>
        <w:rPr>
          <w:rFonts w:ascii="Arial" w:hAnsi="Arial" w:cs="Arial"/>
          <w:sz w:val="24"/>
          <w:szCs w:val="24"/>
        </w:rPr>
      </w:pPr>
      <w:proofErr w:type="spellStart"/>
      <w:r w:rsidRPr="00815EBB">
        <w:rPr>
          <w:rFonts w:ascii="Arial" w:hAnsi="Arial" w:cs="Arial"/>
          <w:sz w:val="24"/>
          <w:szCs w:val="24"/>
        </w:rPr>
        <w:t>The</w:t>
      </w:r>
      <w:proofErr w:type="spellEnd"/>
      <w:r w:rsidRPr="00815EBB">
        <w:rPr>
          <w:rFonts w:ascii="Arial" w:hAnsi="Arial" w:cs="Arial"/>
          <w:sz w:val="24"/>
          <w:szCs w:val="24"/>
        </w:rPr>
        <w:t xml:space="preserve"> thesis has </w:t>
      </w:r>
      <w:proofErr w:type="spellStart"/>
      <w:r w:rsidRPr="00815EBB">
        <w:rPr>
          <w:rFonts w:ascii="Arial" w:hAnsi="Arial" w:cs="Arial"/>
          <w:sz w:val="24"/>
          <w:szCs w:val="24"/>
        </w:rPr>
        <w:t>successfully</w:t>
      </w:r>
      <w:proofErr w:type="spellEnd"/>
      <w:r w:rsidRPr="00815EBB">
        <w:rPr>
          <w:rFonts w:ascii="Arial" w:hAnsi="Arial" w:cs="Arial"/>
          <w:sz w:val="24"/>
          <w:szCs w:val="24"/>
        </w:rPr>
        <w:t xml:space="preserve"> </w:t>
      </w:r>
      <w:proofErr w:type="spellStart"/>
      <w:r w:rsidRPr="00815EBB">
        <w:rPr>
          <w:rFonts w:ascii="Arial" w:hAnsi="Arial" w:cs="Arial"/>
          <w:sz w:val="24"/>
          <w:szCs w:val="24"/>
        </w:rPr>
        <w:t>verified</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hypothesis</w:t>
      </w:r>
      <w:proofErr w:type="spellEnd"/>
      <w:r w:rsidRPr="00815EBB">
        <w:rPr>
          <w:rFonts w:ascii="Arial" w:hAnsi="Arial" w:cs="Arial"/>
          <w:sz w:val="24"/>
          <w:szCs w:val="24"/>
        </w:rPr>
        <w:t xml:space="preserve"> </w:t>
      </w:r>
      <w:proofErr w:type="spellStart"/>
      <w:r w:rsidRPr="00815EBB">
        <w:rPr>
          <w:rFonts w:ascii="Arial" w:hAnsi="Arial" w:cs="Arial"/>
          <w:sz w:val="24"/>
          <w:szCs w:val="24"/>
        </w:rPr>
        <w:t>therefore</w:t>
      </w:r>
      <w:proofErr w:type="spellEnd"/>
      <w:r w:rsidRPr="00815EBB">
        <w:rPr>
          <w:rFonts w:ascii="Arial" w:hAnsi="Arial" w:cs="Arial"/>
          <w:sz w:val="24"/>
          <w:szCs w:val="24"/>
        </w:rPr>
        <w:t xml:space="preserve"> </w:t>
      </w:r>
      <w:proofErr w:type="spellStart"/>
      <w:r w:rsidRPr="00815EBB">
        <w:rPr>
          <w:rFonts w:ascii="Arial" w:hAnsi="Arial" w:cs="Arial"/>
          <w:sz w:val="24"/>
          <w:szCs w:val="24"/>
        </w:rPr>
        <w:t>we</w:t>
      </w:r>
      <w:proofErr w:type="spellEnd"/>
      <w:r w:rsidRPr="00815EBB">
        <w:rPr>
          <w:rFonts w:ascii="Arial" w:hAnsi="Arial" w:cs="Arial"/>
          <w:sz w:val="24"/>
          <w:szCs w:val="24"/>
        </w:rPr>
        <w:t xml:space="preserve"> </w:t>
      </w:r>
      <w:proofErr w:type="spellStart"/>
      <w:r w:rsidRPr="00815EBB">
        <w:rPr>
          <w:rFonts w:ascii="Arial" w:hAnsi="Arial" w:cs="Arial"/>
          <w:sz w:val="24"/>
          <w:szCs w:val="24"/>
        </w:rPr>
        <w:t>can</w:t>
      </w:r>
      <w:proofErr w:type="spellEnd"/>
      <w:r w:rsidRPr="00815EBB">
        <w:rPr>
          <w:rFonts w:ascii="Arial" w:hAnsi="Arial" w:cs="Arial"/>
          <w:sz w:val="24"/>
          <w:szCs w:val="24"/>
        </w:rPr>
        <w:t xml:space="preserve"> </w:t>
      </w:r>
      <w:proofErr w:type="spellStart"/>
      <w:r w:rsidRPr="00815EBB">
        <w:rPr>
          <w:rFonts w:ascii="Arial" w:hAnsi="Arial" w:cs="Arial"/>
          <w:sz w:val="24"/>
          <w:szCs w:val="24"/>
        </w:rPr>
        <w:t>consider</w:t>
      </w:r>
      <w:proofErr w:type="spellEnd"/>
      <w:r w:rsidRPr="00815EBB">
        <w:rPr>
          <w:rFonts w:ascii="Arial" w:hAnsi="Arial" w:cs="Arial"/>
          <w:sz w:val="24"/>
          <w:szCs w:val="24"/>
        </w:rPr>
        <w:t xml:space="preserve"> </w:t>
      </w:r>
      <w:proofErr w:type="spellStart"/>
      <w:r w:rsidRPr="00815EBB">
        <w:rPr>
          <w:rFonts w:ascii="Arial" w:hAnsi="Arial" w:cs="Arial"/>
          <w:sz w:val="24"/>
          <w:szCs w:val="24"/>
        </w:rPr>
        <w:t>its</w:t>
      </w:r>
      <w:proofErr w:type="spellEnd"/>
      <w:r w:rsidRPr="00815EBB">
        <w:rPr>
          <w:rFonts w:ascii="Arial" w:hAnsi="Arial" w:cs="Arial"/>
          <w:sz w:val="24"/>
          <w:szCs w:val="24"/>
        </w:rPr>
        <w:t xml:space="preserve"> </w:t>
      </w:r>
      <w:proofErr w:type="spellStart"/>
      <w:r w:rsidRPr="00815EBB">
        <w:rPr>
          <w:rFonts w:ascii="Arial" w:hAnsi="Arial" w:cs="Arial"/>
          <w:sz w:val="24"/>
          <w:szCs w:val="24"/>
        </w:rPr>
        <w:t>main</w:t>
      </w:r>
      <w:proofErr w:type="spellEnd"/>
      <w:r w:rsidRPr="00815EBB">
        <w:rPr>
          <w:rFonts w:ascii="Arial" w:hAnsi="Arial" w:cs="Arial"/>
          <w:sz w:val="24"/>
          <w:szCs w:val="24"/>
        </w:rPr>
        <w:t xml:space="preserve"> </w:t>
      </w:r>
      <w:proofErr w:type="spellStart"/>
      <w:r w:rsidRPr="00815EBB">
        <w:rPr>
          <w:rFonts w:ascii="Arial" w:hAnsi="Arial" w:cs="Arial"/>
          <w:sz w:val="24"/>
          <w:szCs w:val="24"/>
        </w:rPr>
        <w:t>goal</w:t>
      </w:r>
      <w:proofErr w:type="spellEnd"/>
      <w:r w:rsidRPr="00815EBB">
        <w:rPr>
          <w:rFonts w:ascii="Arial" w:hAnsi="Arial" w:cs="Arial"/>
          <w:sz w:val="24"/>
          <w:szCs w:val="24"/>
        </w:rPr>
        <w:t xml:space="preserve"> as </w:t>
      </w:r>
      <w:proofErr w:type="spellStart"/>
      <w:r w:rsidRPr="00815EBB">
        <w:rPr>
          <w:rFonts w:ascii="Arial" w:hAnsi="Arial" w:cs="Arial"/>
          <w:sz w:val="24"/>
          <w:szCs w:val="24"/>
        </w:rPr>
        <w:t>accomplished</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thesis </w:t>
      </w:r>
      <w:proofErr w:type="spellStart"/>
      <w:r w:rsidRPr="00815EBB">
        <w:rPr>
          <w:rFonts w:ascii="Arial" w:hAnsi="Arial" w:cs="Arial"/>
          <w:sz w:val="24"/>
          <w:szCs w:val="24"/>
        </w:rPr>
        <w:t>offers</w:t>
      </w:r>
      <w:proofErr w:type="spellEnd"/>
      <w:r w:rsidRPr="00815EBB">
        <w:rPr>
          <w:rFonts w:ascii="Arial" w:hAnsi="Arial" w:cs="Arial"/>
          <w:sz w:val="24"/>
          <w:szCs w:val="24"/>
        </w:rPr>
        <w:t xml:space="preserve"> a </w:t>
      </w:r>
      <w:proofErr w:type="spellStart"/>
      <w:r w:rsidRPr="00815EBB">
        <w:rPr>
          <w:rFonts w:ascii="Arial" w:hAnsi="Arial" w:cs="Arial"/>
          <w:sz w:val="24"/>
          <w:szCs w:val="24"/>
        </w:rPr>
        <w:t>complex</w:t>
      </w:r>
      <w:proofErr w:type="spellEnd"/>
      <w:r w:rsidRPr="00815EBB">
        <w:rPr>
          <w:rFonts w:ascii="Arial" w:hAnsi="Arial" w:cs="Arial"/>
          <w:sz w:val="24"/>
          <w:szCs w:val="24"/>
        </w:rPr>
        <w:t xml:space="preserve"> </w:t>
      </w:r>
      <w:proofErr w:type="spellStart"/>
      <w:r w:rsidRPr="00815EBB">
        <w:rPr>
          <w:rFonts w:ascii="Arial" w:hAnsi="Arial" w:cs="Arial"/>
          <w:sz w:val="24"/>
          <w:szCs w:val="24"/>
        </w:rPr>
        <w:t>overview</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development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responsibility</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damage</w:t>
      </w:r>
      <w:proofErr w:type="spellEnd"/>
      <w:r w:rsidRPr="00815EBB">
        <w:rPr>
          <w:rFonts w:ascii="Arial" w:hAnsi="Arial" w:cs="Arial"/>
          <w:sz w:val="24"/>
          <w:szCs w:val="24"/>
        </w:rPr>
        <w:t xml:space="preserve"> </w:t>
      </w:r>
      <w:proofErr w:type="spellStart"/>
      <w:r w:rsidRPr="00815EBB">
        <w:rPr>
          <w:rFonts w:ascii="Arial" w:hAnsi="Arial" w:cs="Arial"/>
          <w:sz w:val="24"/>
          <w:szCs w:val="24"/>
        </w:rPr>
        <w:t>caused</w:t>
      </w:r>
      <w:proofErr w:type="spellEnd"/>
      <w:r w:rsidRPr="00815EBB">
        <w:rPr>
          <w:rFonts w:ascii="Arial" w:hAnsi="Arial" w:cs="Arial"/>
          <w:sz w:val="24"/>
          <w:szCs w:val="24"/>
        </w:rPr>
        <w:t xml:space="preserve"> to </w:t>
      </w:r>
      <w:proofErr w:type="spellStart"/>
      <w:r w:rsidRPr="00815EBB">
        <w:rPr>
          <w:rFonts w:ascii="Arial" w:hAnsi="Arial" w:cs="Arial"/>
          <w:sz w:val="24"/>
          <w:szCs w:val="24"/>
        </w:rPr>
        <w:t>an</w:t>
      </w:r>
      <w:proofErr w:type="spellEnd"/>
      <w:r w:rsidRPr="00815EBB">
        <w:rPr>
          <w:rFonts w:ascii="Arial" w:hAnsi="Arial" w:cs="Arial"/>
          <w:sz w:val="24"/>
          <w:szCs w:val="24"/>
        </w:rPr>
        <w:t xml:space="preserve"> </w:t>
      </w:r>
      <w:proofErr w:type="spellStart"/>
      <w:r w:rsidRPr="00815EBB">
        <w:rPr>
          <w:rFonts w:ascii="Arial" w:hAnsi="Arial" w:cs="Arial"/>
          <w:sz w:val="24"/>
          <w:szCs w:val="24"/>
        </w:rPr>
        <w:t>individual</w:t>
      </w:r>
      <w:proofErr w:type="spellEnd"/>
      <w:r w:rsidRPr="00815EBB">
        <w:rPr>
          <w:rFonts w:ascii="Arial" w:hAnsi="Arial" w:cs="Arial"/>
          <w:sz w:val="24"/>
          <w:szCs w:val="24"/>
        </w:rPr>
        <w:t xml:space="preserve"> by </w:t>
      </w:r>
      <w:proofErr w:type="spellStart"/>
      <w:r w:rsidRPr="00815EBB">
        <w:rPr>
          <w:rFonts w:ascii="Arial" w:hAnsi="Arial" w:cs="Arial"/>
          <w:sz w:val="24"/>
          <w:szCs w:val="24"/>
        </w:rPr>
        <w:t>breaking</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European</w:t>
      </w:r>
      <w:proofErr w:type="spellEnd"/>
      <w:r w:rsidRPr="00815EBB">
        <w:rPr>
          <w:rFonts w:ascii="Arial" w:hAnsi="Arial" w:cs="Arial"/>
          <w:sz w:val="24"/>
          <w:szCs w:val="24"/>
        </w:rPr>
        <w:t xml:space="preserve"> by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national</w:t>
      </w:r>
      <w:proofErr w:type="spellEnd"/>
      <w:r w:rsidRPr="00815EBB">
        <w:rPr>
          <w:rFonts w:ascii="Arial" w:hAnsi="Arial" w:cs="Arial"/>
          <w:sz w:val="24"/>
          <w:szCs w:val="24"/>
        </w:rPr>
        <w:t xml:space="preserve"> </w:t>
      </w:r>
      <w:proofErr w:type="spellStart"/>
      <w:r w:rsidRPr="00815EBB">
        <w:rPr>
          <w:rFonts w:ascii="Arial" w:hAnsi="Arial" w:cs="Arial"/>
          <w:sz w:val="24"/>
          <w:szCs w:val="24"/>
        </w:rPr>
        <w:t>court</w:t>
      </w:r>
      <w:proofErr w:type="spellEnd"/>
      <w:r w:rsidRPr="00815EBB">
        <w:rPr>
          <w:rFonts w:ascii="Arial" w:hAnsi="Arial" w:cs="Arial"/>
          <w:sz w:val="24"/>
          <w:szCs w:val="24"/>
        </w:rPr>
        <w:t xml:space="preserve"> </w:t>
      </w:r>
      <w:proofErr w:type="spellStart"/>
      <w:r w:rsidRPr="00815EBB">
        <w:rPr>
          <w:rFonts w:ascii="Arial" w:hAnsi="Arial" w:cs="Arial"/>
          <w:sz w:val="24"/>
          <w:szCs w:val="24"/>
        </w:rPr>
        <w:t>and</w:t>
      </w:r>
      <w:proofErr w:type="spellEnd"/>
      <w:r w:rsidRPr="00815EBB">
        <w:rPr>
          <w:rFonts w:ascii="Arial" w:hAnsi="Arial" w:cs="Arial"/>
          <w:sz w:val="24"/>
          <w:szCs w:val="24"/>
        </w:rPr>
        <w:t xml:space="preserve"> </w:t>
      </w:r>
      <w:proofErr w:type="spellStart"/>
      <w:r w:rsidRPr="00815EBB">
        <w:rPr>
          <w:rFonts w:ascii="Arial" w:hAnsi="Arial" w:cs="Arial"/>
          <w:sz w:val="24"/>
          <w:szCs w:val="24"/>
        </w:rPr>
        <w:t>it</w:t>
      </w:r>
      <w:proofErr w:type="spellEnd"/>
      <w:r w:rsidRPr="00815EBB">
        <w:rPr>
          <w:rFonts w:ascii="Arial" w:hAnsi="Arial" w:cs="Arial"/>
          <w:sz w:val="24"/>
          <w:szCs w:val="24"/>
        </w:rPr>
        <w:t xml:space="preserve"> </w:t>
      </w:r>
      <w:proofErr w:type="spellStart"/>
      <w:r w:rsidRPr="00815EBB">
        <w:rPr>
          <w:rFonts w:ascii="Arial" w:hAnsi="Arial" w:cs="Arial"/>
          <w:sz w:val="24"/>
          <w:szCs w:val="24"/>
        </w:rPr>
        <w:t>also</w:t>
      </w:r>
      <w:proofErr w:type="spellEnd"/>
      <w:r w:rsidRPr="00815EBB">
        <w:rPr>
          <w:rFonts w:ascii="Arial" w:hAnsi="Arial" w:cs="Arial"/>
          <w:sz w:val="24"/>
          <w:szCs w:val="24"/>
        </w:rPr>
        <w:t xml:space="preserve"> </w:t>
      </w:r>
      <w:proofErr w:type="spellStart"/>
      <w:r w:rsidRPr="00815EBB">
        <w:rPr>
          <w:rFonts w:ascii="Arial" w:hAnsi="Arial" w:cs="Arial"/>
          <w:sz w:val="24"/>
          <w:szCs w:val="24"/>
        </w:rPr>
        <w:t>contains</w:t>
      </w:r>
      <w:proofErr w:type="spellEnd"/>
      <w:r w:rsidRPr="00815EBB">
        <w:rPr>
          <w:rFonts w:ascii="Arial" w:hAnsi="Arial" w:cs="Arial"/>
          <w:sz w:val="24"/>
          <w:szCs w:val="24"/>
        </w:rPr>
        <w:t xml:space="preserve"> </w:t>
      </w:r>
      <w:proofErr w:type="spellStart"/>
      <w:r w:rsidRPr="00815EBB">
        <w:rPr>
          <w:rFonts w:ascii="Arial" w:hAnsi="Arial" w:cs="Arial"/>
          <w:sz w:val="24"/>
          <w:szCs w:val="24"/>
        </w:rPr>
        <w:t>the</w:t>
      </w:r>
      <w:proofErr w:type="spellEnd"/>
      <w:r w:rsidRPr="00815EBB">
        <w:rPr>
          <w:rFonts w:ascii="Arial" w:hAnsi="Arial" w:cs="Arial"/>
          <w:sz w:val="24"/>
          <w:szCs w:val="24"/>
        </w:rPr>
        <w:t xml:space="preserve"> </w:t>
      </w:r>
      <w:proofErr w:type="spellStart"/>
      <w:r w:rsidRPr="00815EBB">
        <w:rPr>
          <w:rFonts w:ascii="Arial" w:hAnsi="Arial" w:cs="Arial"/>
          <w:sz w:val="24"/>
          <w:szCs w:val="24"/>
        </w:rPr>
        <w:t>subsequences</w:t>
      </w:r>
      <w:proofErr w:type="spellEnd"/>
      <w:r w:rsidRPr="00815EBB">
        <w:rPr>
          <w:rFonts w:ascii="Arial" w:hAnsi="Arial" w:cs="Arial"/>
          <w:sz w:val="24"/>
          <w:szCs w:val="24"/>
        </w:rPr>
        <w:t xml:space="preserve"> </w:t>
      </w:r>
      <w:proofErr w:type="spellStart"/>
      <w:r w:rsidRPr="00815EBB">
        <w:rPr>
          <w:rFonts w:ascii="Arial" w:hAnsi="Arial" w:cs="Arial"/>
          <w:sz w:val="24"/>
          <w:szCs w:val="24"/>
        </w:rPr>
        <w:t>arising</w:t>
      </w:r>
      <w:proofErr w:type="spellEnd"/>
      <w:r w:rsidRPr="00815EBB">
        <w:rPr>
          <w:rFonts w:ascii="Arial" w:hAnsi="Arial" w:cs="Arial"/>
          <w:sz w:val="24"/>
          <w:szCs w:val="24"/>
        </w:rPr>
        <w:t xml:space="preserve"> </w:t>
      </w:r>
      <w:proofErr w:type="spellStart"/>
      <w:r w:rsidRPr="00815EBB">
        <w:rPr>
          <w:rFonts w:ascii="Arial" w:hAnsi="Arial" w:cs="Arial"/>
          <w:sz w:val="24"/>
          <w:szCs w:val="24"/>
        </w:rPr>
        <w:t>from</w:t>
      </w:r>
      <w:proofErr w:type="spellEnd"/>
      <w:r w:rsidRPr="00815EBB">
        <w:rPr>
          <w:rFonts w:ascii="Arial" w:hAnsi="Arial" w:cs="Arial"/>
          <w:sz w:val="24"/>
          <w:szCs w:val="24"/>
        </w:rPr>
        <w:t xml:space="preserve"> such </w:t>
      </w:r>
      <w:proofErr w:type="spellStart"/>
      <w:r w:rsidRPr="00815EBB">
        <w:rPr>
          <w:rFonts w:ascii="Arial" w:hAnsi="Arial" w:cs="Arial"/>
          <w:sz w:val="24"/>
          <w:szCs w:val="24"/>
        </w:rPr>
        <w:t>breach</w:t>
      </w:r>
      <w:proofErr w:type="spellEnd"/>
      <w:r w:rsidRPr="00815EBB">
        <w:rPr>
          <w:rFonts w:ascii="Arial" w:hAnsi="Arial" w:cs="Arial"/>
          <w:sz w:val="24"/>
          <w:szCs w:val="24"/>
        </w:rPr>
        <w:t>.</w:t>
      </w:r>
    </w:p>
    <w:p w:rsidR="00815EBB" w:rsidRPr="00815EBB" w:rsidRDefault="00815EBB" w:rsidP="0021794B">
      <w:pPr>
        <w:spacing w:before="200"/>
        <w:rPr>
          <w:rFonts w:ascii="Arial" w:hAnsi="Arial" w:cs="Arial"/>
          <w:sz w:val="24"/>
          <w:szCs w:val="24"/>
        </w:rPr>
      </w:pPr>
    </w:p>
    <w:p w:rsidR="00815EBB" w:rsidRPr="00815EBB" w:rsidRDefault="00E9279B" w:rsidP="00E9279B">
      <w:pPr>
        <w:pStyle w:val="Nadpis2"/>
        <w:rPr>
          <w:rFonts w:cs="Arial"/>
          <w:sz w:val="24"/>
          <w:szCs w:val="24"/>
        </w:rPr>
      </w:pPr>
      <w:bookmarkStart w:id="38" w:name="_Toc366148644"/>
      <w:r w:rsidRPr="005F7E23">
        <w:rPr>
          <w:lang w:val="en-US"/>
        </w:rPr>
        <w:t>List of Keywords</w:t>
      </w:r>
      <w:r>
        <w:rPr>
          <w:lang w:val="en-US"/>
        </w:rPr>
        <w:t>:</w:t>
      </w:r>
      <w:bookmarkEnd w:id="38"/>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European</w:t>
      </w:r>
      <w:proofErr w:type="spellEnd"/>
      <w:r w:rsidRPr="00815EBB">
        <w:rPr>
          <w:rFonts w:ascii="Arial" w:hAnsi="Arial" w:cs="Arial"/>
          <w:sz w:val="24"/>
          <w:szCs w:val="24"/>
        </w:rPr>
        <w:t xml:space="preserve"> Union</w:t>
      </w:r>
    </w:p>
    <w:p w:rsidR="00815EBB" w:rsidRDefault="00815EBB" w:rsidP="00815EBB">
      <w:pPr>
        <w:rPr>
          <w:rFonts w:ascii="Arial" w:hAnsi="Arial" w:cs="Arial"/>
          <w:sz w:val="24"/>
          <w:szCs w:val="24"/>
        </w:rPr>
      </w:pPr>
      <w:proofErr w:type="spellStart"/>
      <w:r w:rsidRPr="00815EBB">
        <w:rPr>
          <w:rFonts w:ascii="Arial" w:hAnsi="Arial" w:cs="Arial"/>
          <w:sz w:val="24"/>
          <w:szCs w:val="24"/>
        </w:rPr>
        <w:t>Member</w:t>
      </w:r>
      <w:proofErr w:type="spellEnd"/>
      <w:r w:rsidRPr="00815EBB">
        <w:rPr>
          <w:rFonts w:ascii="Arial" w:hAnsi="Arial" w:cs="Arial"/>
          <w:sz w:val="24"/>
          <w:szCs w:val="24"/>
        </w:rPr>
        <w:t xml:space="preserve"> </w:t>
      </w:r>
      <w:proofErr w:type="spellStart"/>
      <w:r w:rsidRPr="00815EBB">
        <w:rPr>
          <w:rFonts w:ascii="Arial" w:hAnsi="Arial" w:cs="Arial"/>
          <w:sz w:val="24"/>
          <w:szCs w:val="24"/>
        </w:rPr>
        <w:t>State</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European</w:t>
      </w:r>
      <w:proofErr w:type="spellEnd"/>
      <w:r w:rsidRPr="00815EBB">
        <w:rPr>
          <w:rFonts w:ascii="Arial" w:hAnsi="Arial" w:cs="Arial"/>
          <w:sz w:val="24"/>
          <w:szCs w:val="24"/>
        </w:rPr>
        <w:t xml:space="preserve"> </w:t>
      </w:r>
      <w:proofErr w:type="spellStart"/>
      <w:r w:rsidRPr="00815EBB">
        <w:rPr>
          <w:rFonts w:ascii="Arial" w:hAnsi="Arial" w:cs="Arial"/>
          <w:sz w:val="24"/>
          <w:szCs w:val="24"/>
        </w:rPr>
        <w:t>Law</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Responsibility</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Damage</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Compensation</w:t>
      </w:r>
      <w:proofErr w:type="spellEnd"/>
      <w:r w:rsidRPr="00815EBB">
        <w:rPr>
          <w:rFonts w:ascii="Arial" w:hAnsi="Arial" w:cs="Arial"/>
          <w:sz w:val="24"/>
          <w:szCs w:val="24"/>
        </w:rPr>
        <w:t xml:space="preserve"> </w:t>
      </w:r>
      <w:proofErr w:type="spellStart"/>
      <w:r w:rsidRPr="00815EBB">
        <w:rPr>
          <w:rFonts w:ascii="Arial" w:hAnsi="Arial" w:cs="Arial"/>
          <w:sz w:val="24"/>
          <w:szCs w:val="24"/>
        </w:rPr>
        <w:t>for</w:t>
      </w:r>
      <w:proofErr w:type="spellEnd"/>
      <w:r w:rsidRPr="00815EBB">
        <w:rPr>
          <w:rFonts w:ascii="Arial" w:hAnsi="Arial" w:cs="Arial"/>
          <w:sz w:val="24"/>
          <w:szCs w:val="24"/>
        </w:rPr>
        <w:t xml:space="preserve"> </w:t>
      </w:r>
      <w:proofErr w:type="spellStart"/>
      <w:r w:rsidRPr="00815EBB">
        <w:rPr>
          <w:rFonts w:ascii="Arial" w:hAnsi="Arial" w:cs="Arial"/>
          <w:sz w:val="24"/>
          <w:szCs w:val="24"/>
        </w:rPr>
        <w:t>Damage</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Breach</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w:t>
      </w:r>
      <w:proofErr w:type="spellStart"/>
      <w:proofErr w:type="gramStart"/>
      <w:r w:rsidRPr="00815EBB">
        <w:rPr>
          <w:rFonts w:ascii="Arial" w:hAnsi="Arial" w:cs="Arial"/>
          <w:sz w:val="24"/>
          <w:szCs w:val="24"/>
        </w:rPr>
        <w:t>Law</w:t>
      </w:r>
      <w:proofErr w:type="spellEnd"/>
      <w:proofErr w:type="gram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Court</w:t>
      </w:r>
      <w:proofErr w:type="spellEnd"/>
      <w:r w:rsidRPr="00815EBB">
        <w:rPr>
          <w:rFonts w:ascii="Arial" w:hAnsi="Arial" w:cs="Arial"/>
          <w:sz w:val="24"/>
          <w:szCs w:val="24"/>
        </w:rPr>
        <w:t xml:space="preserve"> </w:t>
      </w:r>
      <w:proofErr w:type="spellStart"/>
      <w:r w:rsidRPr="00815EBB">
        <w:rPr>
          <w:rFonts w:ascii="Arial" w:hAnsi="Arial" w:cs="Arial"/>
          <w:sz w:val="24"/>
          <w:szCs w:val="24"/>
        </w:rPr>
        <w:t>of</w:t>
      </w:r>
      <w:proofErr w:type="spellEnd"/>
      <w:r w:rsidRPr="00815EBB">
        <w:rPr>
          <w:rFonts w:ascii="Arial" w:hAnsi="Arial" w:cs="Arial"/>
          <w:sz w:val="24"/>
          <w:szCs w:val="24"/>
        </w:rPr>
        <w:t xml:space="preserve"> Justice</w:t>
      </w:r>
    </w:p>
    <w:p w:rsidR="0021794B" w:rsidRPr="00815EBB" w:rsidRDefault="0021794B" w:rsidP="0021794B">
      <w:pPr>
        <w:rPr>
          <w:rFonts w:ascii="Arial" w:hAnsi="Arial" w:cs="Arial"/>
          <w:sz w:val="24"/>
          <w:szCs w:val="24"/>
        </w:rPr>
      </w:pPr>
      <w:proofErr w:type="spellStart"/>
      <w:r>
        <w:rPr>
          <w:rFonts w:ascii="Arial" w:hAnsi="Arial" w:cs="Arial"/>
          <w:sz w:val="24"/>
          <w:szCs w:val="24"/>
        </w:rPr>
        <w:t>European</w:t>
      </w:r>
      <w:proofErr w:type="spellEnd"/>
      <w:r>
        <w:rPr>
          <w:rFonts w:ascii="Arial" w:hAnsi="Arial" w:cs="Arial"/>
          <w:sz w:val="24"/>
          <w:szCs w:val="24"/>
        </w:rPr>
        <w:t xml:space="preserve"> </w:t>
      </w:r>
      <w:proofErr w:type="spellStart"/>
      <w:r w:rsidRPr="00815EBB">
        <w:rPr>
          <w:rFonts w:ascii="Arial" w:hAnsi="Arial" w:cs="Arial"/>
          <w:sz w:val="24"/>
          <w:szCs w:val="24"/>
        </w:rPr>
        <w:t>Commission</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National</w:t>
      </w:r>
      <w:proofErr w:type="spellEnd"/>
      <w:r w:rsidRPr="00815EBB">
        <w:rPr>
          <w:rFonts w:ascii="Arial" w:hAnsi="Arial" w:cs="Arial"/>
          <w:sz w:val="24"/>
          <w:szCs w:val="24"/>
        </w:rPr>
        <w:t xml:space="preserve"> </w:t>
      </w:r>
      <w:proofErr w:type="spellStart"/>
      <w:r w:rsidRPr="00815EBB">
        <w:rPr>
          <w:rFonts w:ascii="Arial" w:hAnsi="Arial" w:cs="Arial"/>
          <w:sz w:val="24"/>
          <w:szCs w:val="24"/>
        </w:rPr>
        <w:t>Court</w:t>
      </w:r>
      <w:proofErr w:type="spellEnd"/>
    </w:p>
    <w:p w:rsidR="0021794B" w:rsidRPr="00815EBB" w:rsidRDefault="0021794B" w:rsidP="0021794B">
      <w:pPr>
        <w:rPr>
          <w:rFonts w:ascii="Arial" w:hAnsi="Arial" w:cs="Arial"/>
          <w:sz w:val="24"/>
          <w:szCs w:val="24"/>
        </w:rPr>
      </w:pPr>
      <w:proofErr w:type="spellStart"/>
      <w:r w:rsidRPr="00815EBB">
        <w:rPr>
          <w:rFonts w:ascii="Arial" w:hAnsi="Arial" w:cs="Arial"/>
          <w:sz w:val="24"/>
          <w:szCs w:val="24"/>
        </w:rPr>
        <w:t>Preliminary</w:t>
      </w:r>
      <w:proofErr w:type="spellEnd"/>
      <w:r w:rsidRPr="00815EBB">
        <w:rPr>
          <w:rFonts w:ascii="Arial" w:hAnsi="Arial" w:cs="Arial"/>
          <w:sz w:val="24"/>
          <w:szCs w:val="24"/>
        </w:rPr>
        <w:t xml:space="preserve"> </w:t>
      </w:r>
      <w:proofErr w:type="spellStart"/>
      <w:r w:rsidRPr="00815EBB">
        <w:rPr>
          <w:rFonts w:ascii="Arial" w:hAnsi="Arial" w:cs="Arial"/>
          <w:sz w:val="24"/>
          <w:szCs w:val="24"/>
        </w:rPr>
        <w:t>question</w:t>
      </w:r>
      <w:proofErr w:type="spellEnd"/>
    </w:p>
    <w:p w:rsidR="0021794B" w:rsidRPr="00815EBB" w:rsidRDefault="0021794B" w:rsidP="0021794B">
      <w:pPr>
        <w:rPr>
          <w:rFonts w:ascii="Arial" w:hAnsi="Arial" w:cs="Arial"/>
          <w:sz w:val="24"/>
          <w:szCs w:val="24"/>
        </w:rPr>
      </w:pPr>
      <w:r w:rsidRPr="00815EBB">
        <w:rPr>
          <w:rFonts w:ascii="Arial" w:hAnsi="Arial" w:cs="Arial"/>
          <w:sz w:val="24"/>
          <w:szCs w:val="24"/>
        </w:rPr>
        <w:t xml:space="preserve">Res </w:t>
      </w:r>
      <w:proofErr w:type="spellStart"/>
      <w:r w:rsidRPr="00815EBB">
        <w:rPr>
          <w:rFonts w:ascii="Arial" w:hAnsi="Arial" w:cs="Arial"/>
          <w:sz w:val="24"/>
          <w:szCs w:val="24"/>
        </w:rPr>
        <w:t>judicata</w:t>
      </w:r>
      <w:proofErr w:type="spellEnd"/>
    </w:p>
    <w:p w:rsidR="00815EBB" w:rsidRPr="00815EBB" w:rsidRDefault="00815EBB" w:rsidP="004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Arial" w:hAnsi="Arial" w:cs="Arial"/>
          <w:sz w:val="24"/>
          <w:szCs w:val="24"/>
        </w:rPr>
      </w:pPr>
    </w:p>
    <w:p w:rsidR="004E491F" w:rsidRPr="00815EBB" w:rsidRDefault="004E491F" w:rsidP="00302287">
      <w:pPr>
        <w:rPr>
          <w:rFonts w:ascii="Arial" w:hAnsi="Arial" w:cs="Arial"/>
          <w:sz w:val="24"/>
          <w:szCs w:val="24"/>
        </w:rPr>
      </w:pPr>
      <w:bookmarkStart w:id="39" w:name="_GoBack"/>
      <w:bookmarkEnd w:id="39"/>
    </w:p>
    <w:sectPr w:rsidR="004E491F" w:rsidRPr="00815EBB" w:rsidSect="00DC07FC">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D0" w:rsidRDefault="00BD1DD0" w:rsidP="002B0D1C">
      <w:pPr>
        <w:spacing w:line="240" w:lineRule="auto"/>
      </w:pPr>
      <w:r>
        <w:separator/>
      </w:r>
    </w:p>
  </w:endnote>
  <w:endnote w:type="continuationSeparator" w:id="0">
    <w:p w:rsidR="00BD1DD0" w:rsidRDefault="00BD1DD0" w:rsidP="002B0D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0558"/>
      <w:docPartObj>
        <w:docPartGallery w:val="Page Numbers (Bottom of Page)"/>
        <w:docPartUnique/>
      </w:docPartObj>
    </w:sdtPr>
    <w:sdtContent>
      <w:p w:rsidR="00BD1DD0" w:rsidRDefault="00BD1DD0">
        <w:pPr>
          <w:pStyle w:val="Zpat"/>
          <w:jc w:val="center"/>
        </w:pPr>
        <w:fldSimple w:instr=" PAGE   \* MERGEFORMAT ">
          <w:r w:rsidR="00847A3E">
            <w:rPr>
              <w:noProof/>
            </w:rPr>
            <w:t>2</w:t>
          </w:r>
        </w:fldSimple>
      </w:p>
    </w:sdtContent>
  </w:sdt>
  <w:p w:rsidR="00BD1DD0" w:rsidRDefault="00BD1DD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D0" w:rsidRDefault="00BD1DD0" w:rsidP="002B0D1C">
      <w:pPr>
        <w:spacing w:line="240" w:lineRule="auto"/>
      </w:pPr>
      <w:r>
        <w:separator/>
      </w:r>
    </w:p>
  </w:footnote>
  <w:footnote w:type="continuationSeparator" w:id="0">
    <w:p w:rsidR="00BD1DD0" w:rsidRDefault="00BD1DD0" w:rsidP="002B0D1C">
      <w:pPr>
        <w:spacing w:line="240" w:lineRule="auto"/>
      </w:pPr>
      <w:r>
        <w:continuationSeparator/>
      </w:r>
    </w:p>
  </w:footnote>
  <w:footnote w:id="1">
    <w:p w:rsidR="00BD1DD0" w:rsidRPr="008A2283" w:rsidRDefault="00BD1DD0" w:rsidP="008A2283">
      <w:pPr>
        <w:pStyle w:val="Textpoznpodarou"/>
        <w:rPr>
          <w:rFonts w:ascii="Arial" w:hAnsi="Arial" w:cs="Arial"/>
        </w:rPr>
      </w:pPr>
      <w:r w:rsidRPr="008A2283">
        <w:rPr>
          <w:rStyle w:val="Znakapoznpodarou"/>
          <w:rFonts w:ascii="Arial" w:hAnsi="Arial" w:cs="Arial"/>
        </w:rPr>
        <w:footnoteRef/>
      </w:r>
      <w:r w:rsidRPr="008A2283">
        <w:rPr>
          <w:rFonts w:ascii="Arial" w:hAnsi="Arial" w:cs="Arial"/>
        </w:rPr>
        <w:t xml:space="preserve"> V práci bude používán převážně termín unijní právo či právo EU, když tento nahrazuje pojem komunitární právo, právo ES či právo Společenství, a to i v případech a době, kdy byly ještě používány právě tyto pojmy. Toto se netýká přímých citací.</w:t>
      </w:r>
    </w:p>
  </w:footnote>
  <w:footnote w:id="2">
    <w:p w:rsidR="00BD1DD0" w:rsidRPr="008A2283" w:rsidRDefault="00BD1DD0" w:rsidP="00F073BE">
      <w:pPr>
        <w:pStyle w:val="Textpoznpodarou"/>
        <w:rPr>
          <w:rFonts w:ascii="Arial" w:hAnsi="Arial" w:cs="Arial"/>
        </w:rPr>
      </w:pPr>
      <w:r w:rsidRPr="008A2283">
        <w:rPr>
          <w:rStyle w:val="Znakapoznpodarou"/>
          <w:rFonts w:ascii="Arial" w:hAnsi="Arial" w:cs="Arial"/>
        </w:rPr>
        <w:footnoteRef/>
      </w:r>
      <w:r w:rsidRPr="008A2283">
        <w:rPr>
          <w:rFonts w:ascii="Arial" w:hAnsi="Arial" w:cs="Arial"/>
        </w:rPr>
        <w:t xml:space="preserve"> Rovněž tak bude v práci používán pojem Soudní dvůr namísto Evropského soudního </w:t>
      </w:r>
      <w:proofErr w:type="gramStart"/>
      <w:r w:rsidRPr="008A2283">
        <w:rPr>
          <w:rFonts w:ascii="Arial" w:hAnsi="Arial" w:cs="Arial"/>
        </w:rPr>
        <w:t xml:space="preserve">dvora </w:t>
      </w:r>
      <w:r>
        <w:rPr>
          <w:rFonts w:ascii="Arial" w:hAnsi="Arial" w:cs="Arial"/>
        </w:rPr>
        <w:t xml:space="preserve">               </w:t>
      </w:r>
      <w:r w:rsidRPr="008A2283">
        <w:rPr>
          <w:rFonts w:ascii="Arial" w:hAnsi="Arial" w:cs="Arial"/>
        </w:rPr>
        <w:t>i v případech</w:t>
      </w:r>
      <w:proofErr w:type="gramEnd"/>
      <w:r w:rsidRPr="008A2283">
        <w:rPr>
          <w:rFonts w:ascii="Arial" w:hAnsi="Arial" w:cs="Arial"/>
        </w:rPr>
        <w:t>, kdy byl ještě aktuální</w:t>
      </w:r>
      <w:r>
        <w:rPr>
          <w:rFonts w:ascii="Arial" w:hAnsi="Arial" w:cs="Arial"/>
        </w:rPr>
        <w:t>m poj</w:t>
      </w:r>
      <w:r w:rsidRPr="008A2283">
        <w:rPr>
          <w:rFonts w:ascii="Arial" w:hAnsi="Arial" w:cs="Arial"/>
        </w:rPr>
        <w:t>m</w:t>
      </w:r>
      <w:r>
        <w:rPr>
          <w:rFonts w:ascii="Arial" w:hAnsi="Arial" w:cs="Arial"/>
        </w:rPr>
        <w:t>em</w:t>
      </w:r>
      <w:r w:rsidRPr="008A2283">
        <w:rPr>
          <w:rFonts w:ascii="Arial" w:hAnsi="Arial" w:cs="Arial"/>
        </w:rPr>
        <w:t xml:space="preserve"> druhý zmíněný. Toto se</w:t>
      </w:r>
      <w:r>
        <w:rPr>
          <w:rFonts w:ascii="Arial" w:hAnsi="Arial" w:cs="Arial"/>
        </w:rPr>
        <w:t xml:space="preserve"> opět</w:t>
      </w:r>
      <w:r w:rsidRPr="008A2283">
        <w:rPr>
          <w:rFonts w:ascii="Arial" w:hAnsi="Arial" w:cs="Arial"/>
        </w:rPr>
        <w:t xml:space="preserve"> netýká přímých citací.</w:t>
      </w:r>
    </w:p>
  </w:footnote>
  <w:footnote w:id="3">
    <w:p w:rsidR="00BD1DD0" w:rsidRDefault="00BD1DD0">
      <w:pPr>
        <w:pStyle w:val="Textpoznpodarou"/>
      </w:pPr>
      <w:r w:rsidRPr="008A2283">
        <w:rPr>
          <w:rStyle w:val="Znakapoznpodarou"/>
          <w:rFonts w:ascii="Arial" w:hAnsi="Arial" w:cs="Arial"/>
        </w:rPr>
        <w:footnoteRef/>
      </w:r>
      <w:r w:rsidRPr="008A2283">
        <w:rPr>
          <w:rFonts w:ascii="Arial" w:hAnsi="Arial" w:cs="Arial"/>
        </w:rPr>
        <w:t xml:space="preserve"> Judikatura, kterou si uvedeme v následujících kapitolách, hovoří o tom, že tento institut je Smlouvě inherentní.</w:t>
      </w:r>
    </w:p>
  </w:footnote>
  <w:footnote w:id="4">
    <w:p w:rsidR="00BD1DD0" w:rsidRPr="004A0401" w:rsidRDefault="00BD1DD0">
      <w:pPr>
        <w:pStyle w:val="Textpoznpodarou"/>
        <w:rPr>
          <w:rFonts w:ascii="Arial" w:hAnsi="Arial" w:cs="Arial"/>
        </w:rPr>
      </w:pPr>
      <w:r w:rsidRPr="004A0401">
        <w:rPr>
          <w:rStyle w:val="Znakapoznpodarou"/>
          <w:rFonts w:ascii="Arial" w:hAnsi="Arial" w:cs="Arial"/>
        </w:rPr>
        <w:footnoteRef/>
      </w:r>
      <w:r w:rsidRPr="004A0401">
        <w:rPr>
          <w:rFonts w:ascii="Arial" w:hAnsi="Arial" w:cs="Arial"/>
        </w:rPr>
        <w:t xml:space="preserve"> Rozsudek ze dne 30. září 2003, </w:t>
      </w:r>
      <w:proofErr w:type="spellStart"/>
      <w:r w:rsidRPr="004A0401">
        <w:rPr>
          <w:rFonts w:ascii="Arial" w:eastAsia="Times New Roman" w:hAnsi="Arial" w:cs="Arial"/>
          <w:i/>
          <w:lang w:eastAsia="cs-CZ"/>
        </w:rPr>
        <w:t>Köbler</w:t>
      </w:r>
      <w:proofErr w:type="spellEnd"/>
      <w:r>
        <w:rPr>
          <w:rFonts w:ascii="Arial" w:eastAsia="Times New Roman" w:hAnsi="Arial" w:cs="Arial"/>
          <w:i/>
          <w:lang w:eastAsia="cs-CZ"/>
        </w:rPr>
        <w:t>,</w:t>
      </w:r>
      <w:r>
        <w:rPr>
          <w:rFonts w:ascii="Arial" w:eastAsia="Times New Roman" w:hAnsi="Arial" w:cs="Arial"/>
          <w:lang w:eastAsia="cs-CZ"/>
        </w:rPr>
        <w:t xml:space="preserve"> C-224/01, ECR</w:t>
      </w:r>
      <w:r w:rsidRPr="004A0401">
        <w:rPr>
          <w:rFonts w:ascii="Arial" w:eastAsia="Times New Roman" w:hAnsi="Arial" w:cs="Arial"/>
          <w:lang w:eastAsia="cs-CZ"/>
        </w:rPr>
        <w:t xml:space="preserve"> I-10239.</w:t>
      </w:r>
    </w:p>
  </w:footnote>
  <w:footnote w:id="5">
    <w:p w:rsidR="00BD1DD0" w:rsidRPr="003E157C" w:rsidRDefault="00BD1DD0">
      <w:pPr>
        <w:pStyle w:val="Textpoznpodarou"/>
        <w:rPr>
          <w:rFonts w:ascii="Arial" w:hAnsi="Arial" w:cs="Arial"/>
          <w:i/>
        </w:rPr>
      </w:pPr>
      <w:r w:rsidRPr="004A0401">
        <w:rPr>
          <w:rStyle w:val="Znakapoznpodarou"/>
          <w:rFonts w:ascii="Arial" w:hAnsi="Arial" w:cs="Arial"/>
        </w:rPr>
        <w:footnoteRef/>
      </w:r>
      <w:r w:rsidRPr="004A0401">
        <w:rPr>
          <w:rFonts w:ascii="Arial" w:hAnsi="Arial" w:cs="Arial"/>
        </w:rPr>
        <w:t xml:space="preserve"> Rozsudek ze dne 9. prosince 2003, </w:t>
      </w:r>
      <w:proofErr w:type="spellStart"/>
      <w:r w:rsidRPr="003E157C">
        <w:rPr>
          <w:rFonts w:ascii="Arial" w:hAnsi="Arial" w:cs="Arial"/>
          <w:i/>
        </w:rPr>
        <w:t>Commission</w:t>
      </w:r>
      <w:proofErr w:type="spellEnd"/>
      <w:r w:rsidRPr="003E157C">
        <w:rPr>
          <w:rFonts w:ascii="Arial" w:hAnsi="Arial" w:cs="Arial"/>
          <w:i/>
        </w:rPr>
        <w:t xml:space="preserve"> v. Italy</w:t>
      </w:r>
      <w:r>
        <w:rPr>
          <w:rFonts w:ascii="Arial" w:hAnsi="Arial" w:cs="Arial"/>
          <w:snapToGrid w:val="0"/>
        </w:rPr>
        <w:t xml:space="preserve">, </w:t>
      </w:r>
      <w:r>
        <w:rPr>
          <w:rFonts w:ascii="Arial" w:hAnsi="Arial" w:cs="Arial"/>
        </w:rPr>
        <w:t xml:space="preserve">C-129/00, </w:t>
      </w:r>
      <w:r>
        <w:rPr>
          <w:rFonts w:ascii="Arial" w:hAnsi="Arial" w:cs="Arial"/>
          <w:snapToGrid w:val="0"/>
        </w:rPr>
        <w:t>ECR</w:t>
      </w:r>
      <w:r w:rsidRPr="004A0401">
        <w:rPr>
          <w:rFonts w:ascii="Arial" w:hAnsi="Arial" w:cs="Arial"/>
          <w:snapToGrid w:val="0"/>
        </w:rPr>
        <w:t xml:space="preserve"> I-14637.</w:t>
      </w:r>
    </w:p>
  </w:footnote>
  <w:footnote w:id="6">
    <w:p w:rsidR="00BD1DD0" w:rsidRPr="00BF7A39" w:rsidRDefault="00BD1DD0" w:rsidP="00DA5008">
      <w:pPr>
        <w:pStyle w:val="Textpoznpodarou"/>
        <w:rPr>
          <w:rFonts w:ascii="Arial" w:hAnsi="Arial" w:cs="Arial"/>
        </w:rPr>
      </w:pPr>
      <w:r w:rsidRPr="00BF7A39">
        <w:rPr>
          <w:rStyle w:val="Znakapoznpodarou"/>
          <w:rFonts w:ascii="Arial" w:hAnsi="Arial" w:cs="Arial"/>
        </w:rPr>
        <w:footnoteRef/>
      </w:r>
      <w:r w:rsidRPr="00BF7A39">
        <w:rPr>
          <w:rFonts w:ascii="Arial" w:hAnsi="Arial" w:cs="Arial"/>
        </w:rPr>
        <w:t xml:space="preserve"> </w:t>
      </w:r>
      <w:r>
        <w:rPr>
          <w:rFonts w:ascii="Arial" w:hAnsi="Arial" w:cs="Arial"/>
        </w:rPr>
        <w:t xml:space="preserve">Rozsudek ze dne 15. července 1964, </w:t>
      </w:r>
      <w:proofErr w:type="spellStart"/>
      <w:r w:rsidRPr="00000550">
        <w:rPr>
          <w:rFonts w:ascii="Arial" w:hAnsi="Arial" w:cs="Arial"/>
          <w:i/>
        </w:rPr>
        <w:t>Costa</w:t>
      </w:r>
      <w:proofErr w:type="spellEnd"/>
      <w:r w:rsidRPr="00000550">
        <w:rPr>
          <w:rFonts w:ascii="Arial" w:hAnsi="Arial" w:cs="Arial"/>
          <w:i/>
        </w:rPr>
        <w:t xml:space="preserve"> v. E.</w:t>
      </w:r>
      <w:proofErr w:type="gramStart"/>
      <w:r w:rsidRPr="00000550">
        <w:rPr>
          <w:rFonts w:ascii="Arial" w:hAnsi="Arial" w:cs="Arial"/>
          <w:i/>
        </w:rPr>
        <w:t>N.E.L.</w:t>
      </w:r>
      <w:proofErr w:type="gramEnd"/>
      <w:r>
        <w:rPr>
          <w:rFonts w:ascii="Arial" w:hAnsi="Arial" w:cs="Arial"/>
          <w:i/>
        </w:rPr>
        <w:t>,</w:t>
      </w:r>
      <w:r>
        <w:rPr>
          <w:rFonts w:ascii="Arial" w:hAnsi="Arial" w:cs="Arial"/>
        </w:rPr>
        <w:t xml:space="preserve"> C-6/64, ECR</w:t>
      </w:r>
      <w:r w:rsidRPr="00BF7A39">
        <w:rPr>
          <w:rFonts w:ascii="Arial" w:hAnsi="Arial" w:cs="Arial"/>
        </w:rPr>
        <w:t xml:space="preserve"> 585.</w:t>
      </w:r>
    </w:p>
  </w:footnote>
  <w:footnote w:id="7">
    <w:p w:rsidR="00BD1DD0" w:rsidRPr="00000550" w:rsidRDefault="00BD1DD0" w:rsidP="00DA5008">
      <w:pPr>
        <w:pStyle w:val="Textpoznpodarou"/>
        <w:rPr>
          <w:rFonts w:ascii="Arial" w:hAnsi="Arial" w:cs="Arial"/>
        </w:rPr>
      </w:pPr>
      <w:r w:rsidRPr="00000550">
        <w:rPr>
          <w:rStyle w:val="Znakapoznpodarou"/>
          <w:rFonts w:ascii="Arial" w:hAnsi="Arial" w:cs="Arial"/>
        </w:rPr>
        <w:footnoteRef/>
      </w:r>
      <w:r w:rsidRPr="00000550">
        <w:rPr>
          <w:rFonts w:ascii="Arial" w:hAnsi="Arial" w:cs="Arial"/>
        </w:rPr>
        <w:t xml:space="preserve"> Rozsudek ze dne 17. prosince 1970, </w:t>
      </w:r>
      <w:proofErr w:type="spellStart"/>
      <w:r w:rsidRPr="00000550">
        <w:rPr>
          <w:rFonts w:ascii="Arial" w:hAnsi="Arial" w:cs="Arial"/>
          <w:i/>
        </w:rPr>
        <w:t>Internationale</w:t>
      </w:r>
      <w:proofErr w:type="spellEnd"/>
      <w:r w:rsidRPr="00000550">
        <w:rPr>
          <w:rFonts w:ascii="Arial" w:hAnsi="Arial" w:cs="Arial"/>
          <w:i/>
        </w:rPr>
        <w:t xml:space="preserve"> </w:t>
      </w:r>
      <w:proofErr w:type="spellStart"/>
      <w:r w:rsidRPr="00000550">
        <w:rPr>
          <w:rFonts w:ascii="Arial" w:hAnsi="Arial" w:cs="Arial"/>
          <w:i/>
        </w:rPr>
        <w:t>Handelgesellschaft</w:t>
      </w:r>
      <w:proofErr w:type="spellEnd"/>
      <w:r w:rsidRPr="00000550">
        <w:rPr>
          <w:rFonts w:ascii="Arial" w:hAnsi="Arial" w:cs="Arial"/>
          <w:i/>
        </w:rPr>
        <w:t xml:space="preserve"> </w:t>
      </w:r>
      <w:proofErr w:type="spellStart"/>
      <w:r w:rsidRPr="00000550">
        <w:rPr>
          <w:rFonts w:ascii="Arial" w:hAnsi="Arial" w:cs="Arial"/>
          <w:i/>
        </w:rPr>
        <w:t>mbH</w:t>
      </w:r>
      <w:proofErr w:type="spellEnd"/>
      <w:r w:rsidRPr="00000550">
        <w:rPr>
          <w:rFonts w:ascii="Arial" w:hAnsi="Arial" w:cs="Arial"/>
          <w:i/>
        </w:rPr>
        <w:t xml:space="preserve"> v. </w:t>
      </w:r>
      <w:proofErr w:type="spellStart"/>
      <w:r w:rsidRPr="00000550">
        <w:rPr>
          <w:rFonts w:ascii="Arial" w:hAnsi="Arial" w:cs="Arial"/>
          <w:i/>
        </w:rPr>
        <w:t>Einfuhr</w:t>
      </w:r>
      <w:proofErr w:type="spellEnd"/>
      <w:r w:rsidRPr="00000550">
        <w:rPr>
          <w:rFonts w:ascii="Arial" w:hAnsi="Arial" w:cs="Arial"/>
          <w:i/>
        </w:rPr>
        <w:t xml:space="preserve">- </w:t>
      </w:r>
      <w:proofErr w:type="spellStart"/>
      <w:r w:rsidRPr="00000550">
        <w:rPr>
          <w:rFonts w:ascii="Arial" w:hAnsi="Arial" w:cs="Arial"/>
          <w:i/>
        </w:rPr>
        <w:t>und</w:t>
      </w:r>
      <w:proofErr w:type="spellEnd"/>
      <w:r w:rsidRPr="00000550">
        <w:rPr>
          <w:rFonts w:ascii="Arial" w:hAnsi="Arial" w:cs="Arial"/>
          <w:i/>
        </w:rPr>
        <w:t xml:space="preserve"> </w:t>
      </w:r>
      <w:proofErr w:type="spellStart"/>
      <w:r w:rsidRPr="00000550">
        <w:rPr>
          <w:rFonts w:ascii="Arial" w:hAnsi="Arial" w:cs="Arial"/>
          <w:i/>
        </w:rPr>
        <w:t>Vorratsstelle</w:t>
      </w:r>
      <w:proofErr w:type="spellEnd"/>
      <w:r w:rsidRPr="00000550">
        <w:rPr>
          <w:rFonts w:ascii="Arial" w:hAnsi="Arial" w:cs="Arial"/>
          <w:i/>
        </w:rPr>
        <w:t xml:space="preserve"> </w:t>
      </w:r>
      <w:proofErr w:type="spellStart"/>
      <w:r w:rsidRPr="00000550">
        <w:rPr>
          <w:rFonts w:ascii="Arial" w:hAnsi="Arial" w:cs="Arial"/>
          <w:i/>
        </w:rPr>
        <w:t>für</w:t>
      </w:r>
      <w:proofErr w:type="spellEnd"/>
      <w:r w:rsidRPr="00000550">
        <w:rPr>
          <w:rFonts w:ascii="Arial" w:hAnsi="Arial" w:cs="Arial"/>
          <w:i/>
        </w:rPr>
        <w:t xml:space="preserve"> </w:t>
      </w:r>
      <w:proofErr w:type="spellStart"/>
      <w:r w:rsidRPr="00000550">
        <w:rPr>
          <w:rFonts w:ascii="Arial" w:hAnsi="Arial" w:cs="Arial"/>
          <w:i/>
        </w:rPr>
        <w:t>Getreide</w:t>
      </w:r>
      <w:proofErr w:type="spellEnd"/>
      <w:r w:rsidRPr="00000550">
        <w:rPr>
          <w:rFonts w:ascii="Arial" w:hAnsi="Arial" w:cs="Arial"/>
          <w:i/>
        </w:rPr>
        <w:t xml:space="preserve"> </w:t>
      </w:r>
      <w:proofErr w:type="spellStart"/>
      <w:r w:rsidRPr="00000550">
        <w:rPr>
          <w:rFonts w:ascii="Arial" w:hAnsi="Arial" w:cs="Arial"/>
          <w:i/>
        </w:rPr>
        <w:t>und</w:t>
      </w:r>
      <w:proofErr w:type="spellEnd"/>
      <w:r w:rsidRPr="00000550">
        <w:rPr>
          <w:rFonts w:ascii="Arial" w:hAnsi="Arial" w:cs="Arial"/>
          <w:i/>
        </w:rPr>
        <w:t xml:space="preserve"> </w:t>
      </w:r>
      <w:proofErr w:type="spellStart"/>
      <w:r w:rsidRPr="00000550">
        <w:rPr>
          <w:rFonts w:ascii="Arial" w:hAnsi="Arial" w:cs="Arial"/>
          <w:i/>
        </w:rPr>
        <w:t>Futtermittel</w:t>
      </w:r>
      <w:proofErr w:type="spellEnd"/>
      <w:r w:rsidRPr="00000550">
        <w:rPr>
          <w:rFonts w:ascii="Arial" w:hAnsi="Arial" w:cs="Arial"/>
          <w:i/>
        </w:rPr>
        <w:t>,</w:t>
      </w:r>
      <w:r w:rsidRPr="00000550">
        <w:rPr>
          <w:rFonts w:ascii="Arial" w:hAnsi="Arial" w:cs="Arial"/>
        </w:rPr>
        <w:t xml:space="preserve"> C-11/70, ECR 1125.</w:t>
      </w:r>
    </w:p>
  </w:footnote>
  <w:footnote w:id="8">
    <w:p w:rsidR="00BD1DD0" w:rsidRPr="00000550" w:rsidRDefault="00BD1DD0" w:rsidP="00DA5008">
      <w:pPr>
        <w:spacing w:line="240" w:lineRule="auto"/>
        <w:rPr>
          <w:rFonts w:ascii="Arial" w:hAnsi="Arial" w:cs="Arial"/>
          <w:sz w:val="24"/>
          <w:szCs w:val="24"/>
        </w:rPr>
      </w:pPr>
      <w:r w:rsidRPr="00000550">
        <w:rPr>
          <w:rStyle w:val="Znakapoznpodarou"/>
          <w:rFonts w:ascii="Arial" w:hAnsi="Arial" w:cs="Arial"/>
          <w:sz w:val="20"/>
          <w:szCs w:val="20"/>
        </w:rPr>
        <w:footnoteRef/>
      </w:r>
      <w:r w:rsidRPr="00000550">
        <w:rPr>
          <w:rFonts w:ascii="Arial" w:hAnsi="Arial" w:cs="Arial"/>
          <w:sz w:val="20"/>
          <w:szCs w:val="20"/>
        </w:rPr>
        <w:t xml:space="preserve"> </w:t>
      </w:r>
      <w:r w:rsidRPr="00000550">
        <w:rPr>
          <w:rFonts w:ascii="Arial" w:eastAsia="Calibri" w:hAnsi="Arial" w:cs="Arial"/>
          <w:sz w:val="20"/>
          <w:szCs w:val="20"/>
        </w:rPr>
        <w:t xml:space="preserve">KRÁL, Richard. </w:t>
      </w:r>
      <w:r w:rsidRPr="00000550">
        <w:rPr>
          <w:rFonts w:ascii="Arial" w:eastAsia="Calibri" w:hAnsi="Arial" w:cs="Arial"/>
          <w:i/>
          <w:sz w:val="20"/>
          <w:szCs w:val="20"/>
        </w:rPr>
        <w:t>Zásady aplikace komunitárního práva národními soudy</w:t>
      </w:r>
      <w:r w:rsidRPr="00000550">
        <w:rPr>
          <w:rFonts w:ascii="Arial" w:eastAsia="Calibri" w:hAnsi="Arial" w:cs="Arial"/>
          <w:sz w:val="20"/>
          <w:szCs w:val="20"/>
        </w:rPr>
        <w:t>. Praha: C.</w:t>
      </w:r>
      <w:r w:rsidRPr="00000550">
        <w:rPr>
          <w:rFonts w:ascii="Arial" w:hAnsi="Arial" w:cs="Arial"/>
          <w:sz w:val="20"/>
          <w:szCs w:val="20"/>
        </w:rPr>
        <w:t xml:space="preserve"> </w:t>
      </w:r>
      <w:r w:rsidRPr="00000550">
        <w:rPr>
          <w:rFonts w:ascii="Arial" w:eastAsia="Calibri" w:hAnsi="Arial" w:cs="Arial"/>
          <w:sz w:val="20"/>
          <w:szCs w:val="20"/>
        </w:rPr>
        <w:t>H.</w:t>
      </w:r>
      <w:r w:rsidRPr="00000550">
        <w:rPr>
          <w:rFonts w:ascii="Arial" w:hAnsi="Arial" w:cs="Arial"/>
          <w:sz w:val="20"/>
          <w:szCs w:val="20"/>
        </w:rPr>
        <w:t xml:space="preserve"> </w:t>
      </w:r>
      <w:proofErr w:type="spellStart"/>
      <w:r w:rsidRPr="00000550">
        <w:rPr>
          <w:rFonts w:ascii="Arial" w:eastAsia="Calibri" w:hAnsi="Arial" w:cs="Arial"/>
          <w:sz w:val="20"/>
          <w:szCs w:val="20"/>
        </w:rPr>
        <w:t>Beck</w:t>
      </w:r>
      <w:proofErr w:type="spellEnd"/>
      <w:r w:rsidRPr="00000550">
        <w:rPr>
          <w:rFonts w:ascii="Arial" w:eastAsia="Calibri" w:hAnsi="Arial" w:cs="Arial"/>
          <w:sz w:val="20"/>
          <w:szCs w:val="20"/>
        </w:rPr>
        <w:t>,</w:t>
      </w:r>
      <w:r w:rsidRPr="00000550">
        <w:rPr>
          <w:rFonts w:ascii="Arial" w:hAnsi="Arial" w:cs="Arial"/>
          <w:sz w:val="20"/>
          <w:szCs w:val="20"/>
        </w:rPr>
        <w:t xml:space="preserve"> </w:t>
      </w:r>
      <w:proofErr w:type="gramStart"/>
      <w:r w:rsidRPr="00000550">
        <w:rPr>
          <w:rFonts w:ascii="Arial" w:eastAsia="Calibri" w:hAnsi="Arial" w:cs="Arial"/>
          <w:sz w:val="20"/>
          <w:szCs w:val="20"/>
        </w:rPr>
        <w:t xml:space="preserve">2003, </w:t>
      </w:r>
      <w:r>
        <w:rPr>
          <w:rFonts w:ascii="Arial" w:eastAsia="Calibri" w:hAnsi="Arial" w:cs="Arial"/>
          <w:sz w:val="20"/>
          <w:szCs w:val="20"/>
        </w:rPr>
        <w:t xml:space="preserve">   </w:t>
      </w:r>
      <w:r w:rsidRPr="00000550">
        <w:rPr>
          <w:rFonts w:ascii="Arial" w:eastAsia="Calibri" w:hAnsi="Arial" w:cs="Arial"/>
          <w:sz w:val="20"/>
          <w:szCs w:val="20"/>
        </w:rPr>
        <w:t>s.</w:t>
      </w:r>
      <w:proofErr w:type="gramEnd"/>
      <w:r w:rsidRPr="00000550">
        <w:rPr>
          <w:rFonts w:ascii="Arial" w:eastAsia="Calibri" w:hAnsi="Arial" w:cs="Arial"/>
          <w:sz w:val="20"/>
          <w:szCs w:val="20"/>
        </w:rPr>
        <w:t xml:space="preserve"> 85</w:t>
      </w:r>
      <w:r w:rsidRPr="00000550">
        <w:rPr>
          <w:rFonts w:ascii="Arial" w:hAnsi="Arial" w:cs="Arial"/>
          <w:sz w:val="20"/>
          <w:szCs w:val="20"/>
        </w:rPr>
        <w:t xml:space="preserve">. </w:t>
      </w:r>
    </w:p>
  </w:footnote>
  <w:footnote w:id="9">
    <w:p w:rsidR="00BD1DD0" w:rsidRPr="00000550" w:rsidRDefault="00BD1DD0" w:rsidP="00DA5008">
      <w:pPr>
        <w:pStyle w:val="Textpoznpodarou"/>
        <w:rPr>
          <w:rFonts w:ascii="Arial" w:hAnsi="Arial" w:cs="Arial"/>
        </w:rPr>
      </w:pPr>
      <w:r w:rsidRPr="00000550">
        <w:rPr>
          <w:rStyle w:val="Znakapoznpodarou"/>
          <w:rFonts w:ascii="Arial" w:hAnsi="Arial" w:cs="Arial"/>
        </w:rPr>
        <w:footnoteRef/>
      </w:r>
      <w:r w:rsidRPr="00000550">
        <w:rPr>
          <w:rFonts w:ascii="Arial" w:hAnsi="Arial" w:cs="Arial"/>
        </w:rPr>
        <w:t xml:space="preserve"> Rozsudek ze dne 9. března 1978, </w:t>
      </w:r>
      <w:proofErr w:type="spellStart"/>
      <w:r w:rsidRPr="00000550">
        <w:rPr>
          <w:rFonts w:ascii="Arial" w:hAnsi="Arial" w:cs="Arial"/>
          <w:i/>
        </w:rPr>
        <w:t>Amministrazione</w:t>
      </w:r>
      <w:proofErr w:type="spellEnd"/>
      <w:r w:rsidRPr="00000550">
        <w:rPr>
          <w:rFonts w:ascii="Arial" w:hAnsi="Arial" w:cs="Arial"/>
          <w:i/>
        </w:rPr>
        <w:t xml:space="preserve"> </w:t>
      </w:r>
      <w:proofErr w:type="spellStart"/>
      <w:r w:rsidRPr="00000550">
        <w:rPr>
          <w:rFonts w:ascii="Arial" w:hAnsi="Arial" w:cs="Arial"/>
          <w:i/>
        </w:rPr>
        <w:t>delle</w:t>
      </w:r>
      <w:proofErr w:type="spellEnd"/>
      <w:r w:rsidRPr="00000550">
        <w:rPr>
          <w:rFonts w:ascii="Arial" w:hAnsi="Arial" w:cs="Arial"/>
          <w:i/>
        </w:rPr>
        <w:t xml:space="preserve"> </w:t>
      </w:r>
      <w:proofErr w:type="spellStart"/>
      <w:r w:rsidRPr="00000550">
        <w:rPr>
          <w:rFonts w:ascii="Arial" w:hAnsi="Arial" w:cs="Arial"/>
          <w:i/>
        </w:rPr>
        <w:t>finanze</w:t>
      </w:r>
      <w:proofErr w:type="spellEnd"/>
      <w:r w:rsidRPr="00000550">
        <w:rPr>
          <w:rFonts w:ascii="Arial" w:hAnsi="Arial" w:cs="Arial"/>
          <w:i/>
        </w:rPr>
        <w:t xml:space="preserve"> </w:t>
      </w:r>
      <w:proofErr w:type="spellStart"/>
      <w:r w:rsidRPr="00000550">
        <w:rPr>
          <w:rFonts w:ascii="Arial" w:hAnsi="Arial" w:cs="Arial"/>
          <w:i/>
        </w:rPr>
        <w:t>dello</w:t>
      </w:r>
      <w:proofErr w:type="spellEnd"/>
      <w:r w:rsidRPr="00000550">
        <w:rPr>
          <w:rFonts w:ascii="Arial" w:hAnsi="Arial" w:cs="Arial"/>
          <w:i/>
        </w:rPr>
        <w:t xml:space="preserve"> </w:t>
      </w:r>
      <w:proofErr w:type="spellStart"/>
      <w:r w:rsidRPr="00000550">
        <w:rPr>
          <w:rFonts w:ascii="Arial" w:hAnsi="Arial" w:cs="Arial"/>
          <w:i/>
        </w:rPr>
        <w:t>Stato</w:t>
      </w:r>
      <w:proofErr w:type="spellEnd"/>
      <w:r w:rsidRPr="00000550">
        <w:rPr>
          <w:rFonts w:ascii="Arial" w:hAnsi="Arial" w:cs="Arial"/>
          <w:i/>
        </w:rPr>
        <w:t xml:space="preserve"> v. </w:t>
      </w:r>
      <w:proofErr w:type="spellStart"/>
      <w:r w:rsidRPr="00000550">
        <w:rPr>
          <w:rFonts w:ascii="Arial" w:hAnsi="Arial" w:cs="Arial"/>
          <w:i/>
        </w:rPr>
        <w:t>Simmenthal</w:t>
      </w:r>
      <w:proofErr w:type="spellEnd"/>
      <w:r w:rsidRPr="00000550">
        <w:rPr>
          <w:rFonts w:ascii="Arial" w:hAnsi="Arial" w:cs="Arial"/>
          <w:i/>
        </w:rPr>
        <w:t>,</w:t>
      </w:r>
      <w:r w:rsidRPr="00000550">
        <w:rPr>
          <w:rFonts w:ascii="Arial" w:hAnsi="Arial" w:cs="Arial"/>
        </w:rPr>
        <w:t xml:space="preserve"> </w:t>
      </w:r>
      <w:r>
        <w:rPr>
          <w:rFonts w:ascii="Arial" w:hAnsi="Arial" w:cs="Arial"/>
        </w:rPr>
        <w:t xml:space="preserve">           </w:t>
      </w:r>
      <w:r w:rsidRPr="00000550">
        <w:rPr>
          <w:rFonts w:ascii="Arial" w:hAnsi="Arial" w:cs="Arial"/>
        </w:rPr>
        <w:t>C-106/77, ECR 629.</w:t>
      </w:r>
    </w:p>
  </w:footnote>
  <w:footnote w:id="10">
    <w:p w:rsidR="00BD1DD0" w:rsidRPr="00AB00A9" w:rsidRDefault="00BD1DD0" w:rsidP="00AB00A9">
      <w:pPr>
        <w:spacing w:line="240" w:lineRule="auto"/>
        <w:rPr>
          <w:rFonts w:ascii="Arial" w:hAnsi="Arial" w:cs="Arial"/>
          <w:sz w:val="20"/>
          <w:szCs w:val="20"/>
        </w:rPr>
      </w:pPr>
      <w:r w:rsidRPr="00000550">
        <w:rPr>
          <w:rStyle w:val="Znakapoznpodarou"/>
          <w:rFonts w:ascii="Arial" w:hAnsi="Arial" w:cs="Arial"/>
          <w:sz w:val="20"/>
          <w:szCs w:val="20"/>
        </w:rPr>
        <w:footnoteRef/>
      </w:r>
      <w:r w:rsidRPr="00000550">
        <w:rPr>
          <w:rFonts w:ascii="Arial" w:hAnsi="Arial" w:cs="Arial"/>
          <w:sz w:val="20"/>
          <w:szCs w:val="20"/>
        </w:rPr>
        <w:t xml:space="preserve"> HAKENBERG, </w:t>
      </w:r>
      <w:proofErr w:type="spellStart"/>
      <w:r w:rsidRPr="00000550">
        <w:rPr>
          <w:rFonts w:ascii="Arial" w:hAnsi="Arial" w:cs="Arial"/>
          <w:sz w:val="20"/>
          <w:szCs w:val="20"/>
        </w:rPr>
        <w:t>Waltraud</w:t>
      </w:r>
      <w:proofErr w:type="spellEnd"/>
      <w:r w:rsidRPr="00000550">
        <w:rPr>
          <w:rFonts w:ascii="Arial" w:hAnsi="Arial" w:cs="Arial"/>
          <w:sz w:val="20"/>
          <w:szCs w:val="20"/>
        </w:rPr>
        <w:t xml:space="preserve">. </w:t>
      </w:r>
      <w:r w:rsidRPr="00000550">
        <w:rPr>
          <w:rFonts w:ascii="Arial" w:hAnsi="Arial" w:cs="Arial"/>
          <w:i/>
          <w:sz w:val="20"/>
          <w:szCs w:val="20"/>
        </w:rPr>
        <w:t>Základy evropského práva</w:t>
      </w:r>
      <w:r w:rsidRPr="00000550">
        <w:rPr>
          <w:rFonts w:ascii="Arial" w:hAnsi="Arial" w:cs="Arial"/>
          <w:sz w:val="20"/>
          <w:szCs w:val="20"/>
        </w:rPr>
        <w:t xml:space="preserve">. 2. vydání. </w:t>
      </w:r>
      <w:r>
        <w:rPr>
          <w:rFonts w:ascii="Arial" w:hAnsi="Arial" w:cs="Arial"/>
          <w:sz w:val="20"/>
          <w:szCs w:val="20"/>
        </w:rPr>
        <w:t>Praha: C. H. Beck, 2005, s. 76.</w:t>
      </w:r>
    </w:p>
  </w:footnote>
  <w:footnote w:id="11">
    <w:p w:rsidR="00BD1DD0" w:rsidRPr="00000550" w:rsidRDefault="00BD1DD0" w:rsidP="00AB00A9">
      <w:pPr>
        <w:spacing w:line="240" w:lineRule="auto"/>
        <w:rPr>
          <w:rFonts w:ascii="Arial" w:hAnsi="Arial" w:cs="Arial"/>
          <w:sz w:val="20"/>
          <w:szCs w:val="20"/>
        </w:rPr>
      </w:pPr>
      <w:r w:rsidRPr="00000550">
        <w:rPr>
          <w:rStyle w:val="Znakapoznpodarou"/>
          <w:rFonts w:ascii="Arial" w:hAnsi="Arial" w:cs="Arial"/>
          <w:sz w:val="20"/>
          <w:szCs w:val="20"/>
        </w:rPr>
        <w:footnoteRef/>
      </w:r>
      <w:r w:rsidRPr="00000550">
        <w:rPr>
          <w:rFonts w:ascii="Arial" w:hAnsi="Arial" w:cs="Arial"/>
          <w:sz w:val="20"/>
          <w:szCs w:val="20"/>
        </w:rPr>
        <w:t xml:space="preserve"> Více k této problematice</w:t>
      </w:r>
      <w:r w:rsidRPr="00000550">
        <w:rPr>
          <w:rFonts w:ascii="Arial" w:eastAsia="Calibri" w:hAnsi="Arial" w:cs="Arial"/>
          <w:sz w:val="20"/>
          <w:szCs w:val="20"/>
        </w:rPr>
        <w:t xml:space="preserve"> KRÁL, Richard. </w:t>
      </w:r>
      <w:r w:rsidRPr="00000550">
        <w:rPr>
          <w:rFonts w:ascii="Arial" w:eastAsia="Calibri" w:hAnsi="Arial" w:cs="Arial"/>
          <w:i/>
          <w:sz w:val="20"/>
          <w:szCs w:val="20"/>
        </w:rPr>
        <w:t>Zásady aplikace komunitárního práva národními soudy</w:t>
      </w:r>
      <w:r w:rsidRPr="00000550">
        <w:rPr>
          <w:rFonts w:ascii="Arial" w:eastAsia="Calibri" w:hAnsi="Arial" w:cs="Arial"/>
          <w:sz w:val="20"/>
          <w:szCs w:val="20"/>
        </w:rPr>
        <w:t xml:space="preserve">. Praha: </w:t>
      </w:r>
      <w:proofErr w:type="gramStart"/>
      <w:r w:rsidRPr="00000550">
        <w:rPr>
          <w:rFonts w:ascii="Arial" w:eastAsia="Calibri" w:hAnsi="Arial" w:cs="Arial"/>
          <w:sz w:val="20"/>
          <w:szCs w:val="20"/>
        </w:rPr>
        <w:t>C.</w:t>
      </w:r>
      <w:r w:rsidRPr="00000550">
        <w:rPr>
          <w:rFonts w:ascii="Arial" w:hAnsi="Arial" w:cs="Arial"/>
          <w:sz w:val="20"/>
          <w:szCs w:val="20"/>
        </w:rPr>
        <w:t xml:space="preserve">  </w:t>
      </w:r>
      <w:r w:rsidRPr="00000550">
        <w:rPr>
          <w:rFonts w:ascii="Arial" w:eastAsia="Calibri" w:hAnsi="Arial" w:cs="Arial"/>
          <w:sz w:val="20"/>
          <w:szCs w:val="20"/>
        </w:rPr>
        <w:t>H.</w:t>
      </w:r>
      <w:proofErr w:type="gramEnd"/>
      <w:r w:rsidRPr="00000550">
        <w:rPr>
          <w:rFonts w:ascii="Arial" w:hAnsi="Arial" w:cs="Arial"/>
          <w:sz w:val="20"/>
          <w:szCs w:val="20"/>
        </w:rPr>
        <w:t xml:space="preserve"> </w:t>
      </w:r>
      <w:r w:rsidRPr="00000550">
        <w:rPr>
          <w:rFonts w:ascii="Arial" w:eastAsia="Calibri" w:hAnsi="Arial" w:cs="Arial"/>
          <w:sz w:val="20"/>
          <w:szCs w:val="20"/>
        </w:rPr>
        <w:t>Beck,</w:t>
      </w:r>
      <w:r w:rsidRPr="00000550">
        <w:rPr>
          <w:rFonts w:ascii="Arial" w:hAnsi="Arial" w:cs="Arial"/>
          <w:sz w:val="20"/>
          <w:szCs w:val="20"/>
        </w:rPr>
        <w:t xml:space="preserve"> </w:t>
      </w:r>
      <w:r w:rsidRPr="00000550">
        <w:rPr>
          <w:rFonts w:ascii="Arial" w:eastAsia="Calibri" w:hAnsi="Arial" w:cs="Arial"/>
          <w:sz w:val="20"/>
          <w:szCs w:val="20"/>
        </w:rPr>
        <w:t>2003, s</w:t>
      </w:r>
      <w:r w:rsidRPr="00000550">
        <w:rPr>
          <w:rFonts w:ascii="Arial" w:hAnsi="Arial" w:cs="Arial"/>
          <w:sz w:val="20"/>
          <w:szCs w:val="20"/>
        </w:rPr>
        <w:t xml:space="preserve">. 13-31. </w:t>
      </w:r>
    </w:p>
  </w:footnote>
  <w:footnote w:id="12">
    <w:p w:rsidR="00BD1DD0" w:rsidRPr="00000550" w:rsidRDefault="00BD1DD0" w:rsidP="00DA5008">
      <w:pPr>
        <w:pStyle w:val="Textpoznpodarou"/>
        <w:rPr>
          <w:rFonts w:ascii="Arial" w:hAnsi="Arial" w:cs="Arial"/>
        </w:rPr>
      </w:pPr>
      <w:r w:rsidRPr="00000550">
        <w:rPr>
          <w:rStyle w:val="Znakapoznpodarou"/>
          <w:rFonts w:ascii="Arial" w:hAnsi="Arial" w:cs="Arial"/>
        </w:rPr>
        <w:footnoteRef/>
      </w:r>
      <w:r w:rsidRPr="00000550">
        <w:rPr>
          <w:rFonts w:ascii="Arial" w:hAnsi="Arial" w:cs="Arial"/>
        </w:rPr>
        <w:t xml:space="preserve"> Rozsudek ze dne 5. února 1963, </w:t>
      </w:r>
      <w:r w:rsidRPr="00000550">
        <w:rPr>
          <w:rFonts w:ascii="Arial" w:hAnsi="Arial" w:cs="Arial"/>
          <w:i/>
        </w:rPr>
        <w:t xml:space="preserve">Van </w:t>
      </w:r>
      <w:proofErr w:type="spellStart"/>
      <w:r w:rsidRPr="00000550">
        <w:rPr>
          <w:rFonts w:ascii="Arial" w:hAnsi="Arial" w:cs="Arial"/>
          <w:i/>
        </w:rPr>
        <w:t>Gend</w:t>
      </w:r>
      <w:proofErr w:type="spellEnd"/>
      <w:r w:rsidRPr="00000550">
        <w:rPr>
          <w:rFonts w:ascii="Arial" w:hAnsi="Arial" w:cs="Arial"/>
          <w:i/>
        </w:rPr>
        <w:t xml:space="preserve"> </w:t>
      </w:r>
      <w:proofErr w:type="spellStart"/>
      <w:r w:rsidRPr="00000550">
        <w:rPr>
          <w:rFonts w:ascii="Arial" w:hAnsi="Arial" w:cs="Arial"/>
          <w:i/>
        </w:rPr>
        <w:t>en</w:t>
      </w:r>
      <w:proofErr w:type="spellEnd"/>
      <w:r w:rsidRPr="00000550">
        <w:rPr>
          <w:rFonts w:ascii="Arial" w:hAnsi="Arial" w:cs="Arial"/>
          <w:i/>
        </w:rPr>
        <w:t xml:space="preserve"> </w:t>
      </w:r>
      <w:proofErr w:type="spellStart"/>
      <w:r w:rsidRPr="00000550">
        <w:rPr>
          <w:rFonts w:ascii="Arial" w:hAnsi="Arial" w:cs="Arial"/>
          <w:i/>
        </w:rPr>
        <w:t>Loos</w:t>
      </w:r>
      <w:proofErr w:type="spellEnd"/>
      <w:r w:rsidRPr="00000550">
        <w:rPr>
          <w:rFonts w:ascii="Arial" w:hAnsi="Arial" w:cs="Arial"/>
          <w:i/>
        </w:rPr>
        <w:t xml:space="preserve"> v. </w:t>
      </w:r>
      <w:proofErr w:type="spellStart"/>
      <w:r w:rsidRPr="00000550">
        <w:rPr>
          <w:rFonts w:ascii="Arial" w:hAnsi="Arial" w:cs="Arial"/>
          <w:i/>
        </w:rPr>
        <w:t>Administratie</w:t>
      </w:r>
      <w:proofErr w:type="spellEnd"/>
      <w:r w:rsidRPr="00000550">
        <w:rPr>
          <w:rFonts w:ascii="Arial" w:hAnsi="Arial" w:cs="Arial"/>
          <w:i/>
        </w:rPr>
        <w:t xml:space="preserve"> der </w:t>
      </w:r>
      <w:proofErr w:type="spellStart"/>
      <w:r w:rsidRPr="00000550">
        <w:rPr>
          <w:rFonts w:ascii="Arial" w:hAnsi="Arial" w:cs="Arial"/>
          <w:i/>
        </w:rPr>
        <w:t>Balastingen</w:t>
      </w:r>
      <w:proofErr w:type="spellEnd"/>
      <w:r w:rsidRPr="00000550">
        <w:rPr>
          <w:rFonts w:ascii="Arial" w:hAnsi="Arial" w:cs="Arial"/>
        </w:rPr>
        <w:t>, C-26/62, ECR 1.</w:t>
      </w:r>
    </w:p>
  </w:footnote>
  <w:footnote w:id="13">
    <w:p w:rsidR="00BD1DD0" w:rsidRPr="00240A20" w:rsidRDefault="00BD1DD0" w:rsidP="00DA5008">
      <w:pPr>
        <w:pStyle w:val="Textpoznpodarou"/>
        <w:rPr>
          <w:rFonts w:ascii="Arial" w:hAnsi="Arial" w:cs="Arial"/>
        </w:rPr>
      </w:pPr>
      <w:r w:rsidRPr="00000550">
        <w:rPr>
          <w:rStyle w:val="Znakapoznpodarou"/>
          <w:rFonts w:ascii="Arial" w:hAnsi="Arial" w:cs="Arial"/>
        </w:rPr>
        <w:footnoteRef/>
      </w:r>
      <w:r w:rsidRPr="00000550">
        <w:rPr>
          <w:rFonts w:ascii="Arial" w:hAnsi="Arial" w:cs="Arial"/>
        </w:rPr>
        <w:t xml:space="preserve"> Více k této oblasti v následujících kapitolách.</w:t>
      </w:r>
    </w:p>
  </w:footnote>
  <w:footnote w:id="14">
    <w:p w:rsidR="00BD1DD0" w:rsidRPr="00DE286F" w:rsidRDefault="00BD1DD0" w:rsidP="00DA5008">
      <w:pPr>
        <w:spacing w:line="240" w:lineRule="auto"/>
        <w:rPr>
          <w:rFonts w:ascii="Arial" w:hAnsi="Arial" w:cs="Arial"/>
          <w:b/>
          <w:sz w:val="24"/>
          <w:szCs w:val="24"/>
        </w:rPr>
      </w:pPr>
      <w:r>
        <w:rPr>
          <w:rStyle w:val="Znakapoznpodarou"/>
        </w:rPr>
        <w:footnoteRef/>
      </w:r>
      <w:r>
        <w:t xml:space="preserve"> </w:t>
      </w:r>
      <w:r>
        <w:rPr>
          <w:rFonts w:ascii="Arial" w:hAnsi="Arial" w:cs="Arial"/>
          <w:sz w:val="20"/>
          <w:szCs w:val="20"/>
        </w:rPr>
        <w:t>BOBEK, Michal, KOMÁREK,</w:t>
      </w:r>
      <w:r w:rsidRPr="00DE286F">
        <w:rPr>
          <w:rFonts w:ascii="Arial" w:hAnsi="Arial" w:cs="Arial"/>
          <w:sz w:val="20"/>
          <w:szCs w:val="20"/>
        </w:rPr>
        <w:t xml:space="preserve"> J</w:t>
      </w:r>
      <w:r>
        <w:rPr>
          <w:rFonts w:ascii="Arial" w:hAnsi="Arial" w:cs="Arial"/>
          <w:sz w:val="20"/>
          <w:szCs w:val="20"/>
        </w:rPr>
        <w:t>an</w:t>
      </w:r>
      <w:r w:rsidRPr="00DE286F">
        <w:rPr>
          <w:rFonts w:ascii="Arial" w:hAnsi="Arial" w:cs="Arial"/>
          <w:sz w:val="20"/>
          <w:szCs w:val="20"/>
        </w:rPr>
        <w:t xml:space="preserve">. Koho vážou rozhodnutí ESD o předběžných otázkách? – 1. část. </w:t>
      </w:r>
      <w:r w:rsidRPr="00DE286F">
        <w:rPr>
          <w:rFonts w:ascii="Arial" w:hAnsi="Arial" w:cs="Arial"/>
          <w:i/>
          <w:sz w:val="20"/>
          <w:szCs w:val="20"/>
        </w:rPr>
        <w:t>Právní rozhledy</w:t>
      </w:r>
      <w:r>
        <w:rPr>
          <w:rFonts w:ascii="Arial" w:hAnsi="Arial" w:cs="Arial"/>
          <w:sz w:val="20"/>
          <w:szCs w:val="20"/>
        </w:rPr>
        <w:t>, 2004, roč. 12, č. 19, s. 700.</w:t>
      </w:r>
    </w:p>
  </w:footnote>
  <w:footnote w:id="15">
    <w:p w:rsidR="00BD1DD0" w:rsidRPr="001E013A" w:rsidRDefault="00BD1DD0" w:rsidP="005928D5">
      <w:pPr>
        <w:spacing w:line="240" w:lineRule="auto"/>
        <w:rPr>
          <w:rFonts w:ascii="Arial" w:hAnsi="Arial" w:cs="Arial"/>
          <w:sz w:val="20"/>
          <w:szCs w:val="20"/>
        </w:rPr>
      </w:pPr>
      <w:r w:rsidRPr="001E013A">
        <w:rPr>
          <w:rStyle w:val="Znakapoznpodarou"/>
          <w:rFonts w:ascii="Arial" w:hAnsi="Arial" w:cs="Arial"/>
          <w:sz w:val="20"/>
          <w:szCs w:val="20"/>
        </w:rPr>
        <w:footnoteRef/>
      </w:r>
      <w:r>
        <w:rPr>
          <w:rFonts w:ascii="Arial" w:hAnsi="Arial" w:cs="Arial"/>
          <w:sz w:val="20"/>
          <w:szCs w:val="20"/>
        </w:rPr>
        <w:t xml:space="preserve"> </w:t>
      </w:r>
      <w:r w:rsidRPr="00BD155F">
        <w:rPr>
          <w:rFonts w:ascii="Arial" w:hAnsi="Arial" w:cs="Arial"/>
          <w:sz w:val="20"/>
          <w:szCs w:val="20"/>
        </w:rPr>
        <w:t xml:space="preserve">WEILER, </w:t>
      </w:r>
      <w:proofErr w:type="spellStart"/>
      <w:r w:rsidRPr="00BD155F">
        <w:rPr>
          <w:rFonts w:ascii="Arial" w:hAnsi="Arial" w:cs="Arial"/>
          <w:sz w:val="20"/>
          <w:szCs w:val="20"/>
        </w:rPr>
        <w:t>Joseph</w:t>
      </w:r>
      <w:proofErr w:type="spellEnd"/>
      <w:r w:rsidRPr="00BD155F">
        <w:rPr>
          <w:rFonts w:ascii="Arial" w:hAnsi="Arial" w:cs="Arial"/>
          <w:color w:val="444444"/>
          <w:sz w:val="20"/>
          <w:szCs w:val="20"/>
          <w:shd w:val="clear" w:color="auto" w:fill="FFFFFF"/>
        </w:rPr>
        <w:t xml:space="preserve"> </w:t>
      </w:r>
      <w:proofErr w:type="spellStart"/>
      <w:r w:rsidRPr="00BD155F">
        <w:rPr>
          <w:rFonts w:ascii="Arial" w:hAnsi="Arial" w:cs="Arial"/>
          <w:color w:val="000000" w:themeColor="text1"/>
          <w:sz w:val="20"/>
          <w:szCs w:val="20"/>
          <w:shd w:val="clear" w:color="auto" w:fill="FFFFFF"/>
        </w:rPr>
        <w:t>Halevi</w:t>
      </w:r>
      <w:proofErr w:type="spellEnd"/>
      <w:r w:rsidRPr="00BD155F">
        <w:rPr>
          <w:rFonts w:ascii="Arial" w:hAnsi="Arial" w:cs="Arial"/>
          <w:color w:val="000000" w:themeColor="text1"/>
          <w:sz w:val="20"/>
          <w:szCs w:val="20"/>
          <w:shd w:val="clear" w:color="auto" w:fill="FFFFFF"/>
        </w:rPr>
        <w:t xml:space="preserve"> </w:t>
      </w:r>
      <w:proofErr w:type="spellStart"/>
      <w:r w:rsidRPr="00BD155F">
        <w:rPr>
          <w:rFonts w:ascii="Arial" w:hAnsi="Arial" w:cs="Arial"/>
          <w:color w:val="000000" w:themeColor="text1"/>
          <w:sz w:val="20"/>
          <w:szCs w:val="20"/>
          <w:shd w:val="clear" w:color="auto" w:fill="FFFFFF"/>
        </w:rPr>
        <w:t>Horowitz</w:t>
      </w:r>
      <w:proofErr w:type="spellEnd"/>
      <w:r w:rsidRPr="001E013A">
        <w:rPr>
          <w:rFonts w:ascii="Arial" w:hAnsi="Arial" w:cs="Arial"/>
          <w:sz w:val="20"/>
          <w:szCs w:val="20"/>
        </w:rPr>
        <w:t xml:space="preserve">. </w:t>
      </w:r>
      <w:proofErr w:type="spellStart"/>
      <w:r w:rsidRPr="001E013A">
        <w:rPr>
          <w:rFonts w:ascii="Arial" w:hAnsi="Arial" w:cs="Arial"/>
          <w:i/>
          <w:sz w:val="20"/>
          <w:szCs w:val="20"/>
        </w:rPr>
        <w:t>The</w:t>
      </w:r>
      <w:proofErr w:type="spellEnd"/>
      <w:r w:rsidRPr="001E013A">
        <w:rPr>
          <w:rFonts w:ascii="Arial" w:hAnsi="Arial" w:cs="Arial"/>
          <w:i/>
          <w:sz w:val="20"/>
          <w:szCs w:val="20"/>
        </w:rPr>
        <w:t xml:space="preserve"> </w:t>
      </w:r>
      <w:proofErr w:type="spellStart"/>
      <w:r w:rsidRPr="001E013A">
        <w:rPr>
          <w:rFonts w:ascii="Arial" w:hAnsi="Arial" w:cs="Arial"/>
          <w:i/>
          <w:sz w:val="20"/>
          <w:szCs w:val="20"/>
        </w:rPr>
        <w:t>Constitution</w:t>
      </w:r>
      <w:proofErr w:type="spellEnd"/>
      <w:r w:rsidRPr="001E013A">
        <w:rPr>
          <w:rFonts w:ascii="Arial" w:hAnsi="Arial" w:cs="Arial"/>
          <w:i/>
          <w:sz w:val="20"/>
          <w:szCs w:val="20"/>
        </w:rPr>
        <w:t xml:space="preserve"> </w:t>
      </w:r>
      <w:proofErr w:type="spellStart"/>
      <w:r w:rsidRPr="001E013A">
        <w:rPr>
          <w:rFonts w:ascii="Arial" w:hAnsi="Arial" w:cs="Arial"/>
          <w:i/>
          <w:sz w:val="20"/>
          <w:szCs w:val="20"/>
        </w:rPr>
        <w:t>of</w:t>
      </w:r>
      <w:proofErr w:type="spellEnd"/>
      <w:r w:rsidRPr="001E013A">
        <w:rPr>
          <w:rFonts w:ascii="Arial" w:hAnsi="Arial" w:cs="Arial"/>
          <w:i/>
          <w:sz w:val="20"/>
          <w:szCs w:val="20"/>
        </w:rPr>
        <w:t xml:space="preserve"> </w:t>
      </w:r>
      <w:proofErr w:type="spellStart"/>
      <w:r w:rsidRPr="001E013A">
        <w:rPr>
          <w:rFonts w:ascii="Arial" w:hAnsi="Arial" w:cs="Arial"/>
          <w:i/>
          <w:sz w:val="20"/>
          <w:szCs w:val="20"/>
        </w:rPr>
        <w:t>Europe</w:t>
      </w:r>
      <w:proofErr w:type="spellEnd"/>
      <w:r w:rsidRPr="001E013A">
        <w:rPr>
          <w:rFonts w:ascii="Arial" w:hAnsi="Arial" w:cs="Arial"/>
          <w:i/>
          <w:sz w:val="20"/>
          <w:szCs w:val="20"/>
        </w:rPr>
        <w:t>.</w:t>
      </w:r>
      <w:r>
        <w:rPr>
          <w:rFonts w:ascii="Arial" w:hAnsi="Arial" w:cs="Arial"/>
          <w:sz w:val="20"/>
          <w:szCs w:val="20"/>
        </w:rPr>
        <w:t xml:space="preserve"> New York</w:t>
      </w:r>
      <w:r w:rsidRPr="001E013A">
        <w:rPr>
          <w:rFonts w:ascii="Arial" w:hAnsi="Arial" w:cs="Arial"/>
          <w:sz w:val="20"/>
          <w:szCs w:val="20"/>
        </w:rPr>
        <w:t xml:space="preserve">: Cambridge University </w:t>
      </w:r>
      <w:proofErr w:type="spellStart"/>
      <w:r w:rsidRPr="001E013A">
        <w:rPr>
          <w:rFonts w:ascii="Arial" w:hAnsi="Arial" w:cs="Arial"/>
          <w:sz w:val="20"/>
          <w:szCs w:val="20"/>
        </w:rPr>
        <w:t>Press</w:t>
      </w:r>
      <w:proofErr w:type="spellEnd"/>
      <w:r w:rsidRPr="001E013A">
        <w:rPr>
          <w:rFonts w:ascii="Arial" w:hAnsi="Arial" w:cs="Arial"/>
          <w:sz w:val="20"/>
          <w:szCs w:val="20"/>
        </w:rPr>
        <w:t>, 1999, s. 216.</w:t>
      </w:r>
    </w:p>
  </w:footnote>
  <w:footnote w:id="16">
    <w:p w:rsidR="00BD1DD0" w:rsidRPr="009D5809" w:rsidRDefault="00BD1DD0" w:rsidP="005928D5">
      <w:pPr>
        <w:pStyle w:val="Textpoznpodarou"/>
        <w:rPr>
          <w:rFonts w:ascii="Arial" w:hAnsi="Arial" w:cs="Arial"/>
        </w:rPr>
      </w:pPr>
      <w:r w:rsidRPr="009D5809">
        <w:rPr>
          <w:rStyle w:val="Znakapoznpodarou"/>
          <w:rFonts w:ascii="Arial" w:hAnsi="Arial" w:cs="Arial"/>
        </w:rPr>
        <w:footnoteRef/>
      </w:r>
      <w:r>
        <w:rPr>
          <w:rFonts w:ascii="Arial" w:hAnsi="Arial" w:cs="Arial"/>
        </w:rPr>
        <w:t xml:space="preserve"> FIALA, Petr, PÍ</w:t>
      </w:r>
      <w:r w:rsidRPr="009D5809">
        <w:rPr>
          <w:rFonts w:ascii="Arial" w:hAnsi="Arial" w:cs="Arial"/>
        </w:rPr>
        <w:t xml:space="preserve">TROVÁ, Markéta. </w:t>
      </w:r>
      <w:r w:rsidRPr="009D5809">
        <w:rPr>
          <w:rFonts w:ascii="Arial" w:hAnsi="Arial" w:cs="Arial"/>
          <w:i/>
        </w:rPr>
        <w:t>Evropská unie.</w:t>
      </w:r>
      <w:r w:rsidRPr="009D5809">
        <w:rPr>
          <w:rFonts w:ascii="Arial" w:hAnsi="Arial" w:cs="Arial"/>
        </w:rPr>
        <w:t xml:space="preserve"> 2. doplněné a aktualizované vydání. Brno: Centrum pro studium demokracie a kultury, 2009, s. 404.</w:t>
      </w:r>
    </w:p>
  </w:footnote>
  <w:footnote w:id="17">
    <w:p w:rsidR="00BD1DD0" w:rsidRPr="000F212E" w:rsidRDefault="00BD1DD0" w:rsidP="005928D5">
      <w:pPr>
        <w:pStyle w:val="Textpoznpodarou"/>
        <w:rPr>
          <w:rFonts w:ascii="Arial" w:hAnsi="Arial" w:cs="Arial"/>
        </w:rPr>
      </w:pPr>
      <w:r w:rsidRPr="000F212E">
        <w:rPr>
          <w:rStyle w:val="Znakapoznpodarou"/>
          <w:rFonts w:ascii="Arial" w:hAnsi="Arial" w:cs="Arial"/>
        </w:rPr>
        <w:footnoteRef/>
      </w:r>
      <w:r w:rsidRPr="000F212E">
        <w:rPr>
          <w:rFonts w:ascii="Arial" w:hAnsi="Arial" w:cs="Arial"/>
        </w:rPr>
        <w:t xml:space="preserve"> Rozsudek ze dne 22. října 1987, </w:t>
      </w:r>
      <w:r w:rsidRPr="000F212E">
        <w:rPr>
          <w:rFonts w:ascii="Arial" w:hAnsi="Arial" w:cs="Arial"/>
          <w:bCs/>
          <w:i/>
          <w:shd w:val="clear" w:color="auto" w:fill="FFFFFF"/>
        </w:rPr>
        <w:t>Foto</w:t>
      </w:r>
      <w:r w:rsidRPr="000F212E">
        <w:rPr>
          <w:rFonts w:ascii="Arial" w:hAnsi="Arial" w:cs="Arial"/>
          <w:i/>
          <w:shd w:val="clear" w:color="auto" w:fill="FFFFFF"/>
        </w:rPr>
        <w:t>-</w:t>
      </w:r>
      <w:proofErr w:type="spellStart"/>
      <w:r w:rsidRPr="000F212E">
        <w:rPr>
          <w:rFonts w:ascii="Arial" w:hAnsi="Arial" w:cs="Arial"/>
          <w:i/>
          <w:shd w:val="clear" w:color="auto" w:fill="FFFFFF"/>
        </w:rPr>
        <w:t>Frost</w:t>
      </w:r>
      <w:proofErr w:type="spellEnd"/>
      <w:r w:rsidRPr="000F212E">
        <w:rPr>
          <w:rFonts w:ascii="Arial" w:hAnsi="Arial" w:cs="Arial"/>
          <w:i/>
          <w:shd w:val="clear" w:color="auto" w:fill="FFFFFF"/>
        </w:rPr>
        <w:t xml:space="preserve"> v. </w:t>
      </w:r>
      <w:proofErr w:type="spellStart"/>
      <w:r w:rsidRPr="000F212E">
        <w:rPr>
          <w:rFonts w:ascii="Arial" w:hAnsi="Arial" w:cs="Arial"/>
          <w:i/>
          <w:shd w:val="clear" w:color="auto" w:fill="FFFFFF"/>
        </w:rPr>
        <w:t>Hauptzollamt</w:t>
      </w:r>
      <w:proofErr w:type="spellEnd"/>
      <w:r w:rsidRPr="000F212E">
        <w:rPr>
          <w:rFonts w:ascii="Arial" w:hAnsi="Arial" w:cs="Arial"/>
          <w:i/>
          <w:shd w:val="clear" w:color="auto" w:fill="FFFFFF"/>
        </w:rPr>
        <w:t xml:space="preserve"> </w:t>
      </w:r>
      <w:proofErr w:type="spellStart"/>
      <w:r w:rsidRPr="000F212E">
        <w:rPr>
          <w:rFonts w:ascii="Arial" w:hAnsi="Arial" w:cs="Arial"/>
          <w:i/>
          <w:shd w:val="clear" w:color="auto" w:fill="FFFFFF"/>
        </w:rPr>
        <w:t>Lübeck</w:t>
      </w:r>
      <w:proofErr w:type="spellEnd"/>
      <w:r w:rsidRPr="000F212E">
        <w:rPr>
          <w:rFonts w:ascii="Arial" w:hAnsi="Arial" w:cs="Arial"/>
          <w:i/>
          <w:shd w:val="clear" w:color="auto" w:fill="FFFFFF"/>
        </w:rPr>
        <w:t>-</w:t>
      </w:r>
      <w:proofErr w:type="spellStart"/>
      <w:r w:rsidRPr="000F212E">
        <w:rPr>
          <w:rFonts w:ascii="Arial" w:hAnsi="Arial" w:cs="Arial"/>
          <w:i/>
          <w:shd w:val="clear" w:color="auto" w:fill="FFFFFF"/>
        </w:rPr>
        <w:t>Ost</w:t>
      </w:r>
      <w:proofErr w:type="spellEnd"/>
      <w:r w:rsidRPr="000F212E">
        <w:rPr>
          <w:rFonts w:ascii="Arial" w:hAnsi="Arial" w:cs="Arial"/>
          <w:i/>
          <w:shd w:val="clear" w:color="auto" w:fill="FFFFFF"/>
        </w:rPr>
        <w:t>,</w:t>
      </w:r>
      <w:r w:rsidRPr="000F212E">
        <w:rPr>
          <w:rFonts w:ascii="Arial" w:hAnsi="Arial" w:cs="Arial"/>
          <w:shd w:val="clear" w:color="auto" w:fill="FFFFFF"/>
        </w:rPr>
        <w:t xml:space="preserve"> C-</w:t>
      </w:r>
      <w:r w:rsidRPr="000F212E">
        <w:rPr>
          <w:rFonts w:ascii="Arial" w:hAnsi="Arial" w:cs="Arial"/>
          <w:bCs/>
          <w:shd w:val="clear" w:color="auto" w:fill="FFFFFF"/>
        </w:rPr>
        <w:t>314</w:t>
      </w:r>
      <w:r w:rsidRPr="000F212E">
        <w:rPr>
          <w:rFonts w:ascii="Arial" w:hAnsi="Arial" w:cs="Arial"/>
          <w:shd w:val="clear" w:color="auto" w:fill="FFFFFF"/>
        </w:rPr>
        <w:t>/</w:t>
      </w:r>
      <w:r w:rsidRPr="000F212E">
        <w:rPr>
          <w:rFonts w:ascii="Arial" w:hAnsi="Arial" w:cs="Arial"/>
          <w:bCs/>
          <w:shd w:val="clear" w:color="auto" w:fill="FFFFFF"/>
        </w:rPr>
        <w:t>85</w:t>
      </w:r>
      <w:r w:rsidRPr="000F212E">
        <w:rPr>
          <w:rFonts w:ascii="Arial" w:hAnsi="Arial" w:cs="Arial"/>
          <w:shd w:val="clear" w:color="auto" w:fill="FFFFFF"/>
        </w:rPr>
        <w:t>, ECR 4199.</w:t>
      </w:r>
    </w:p>
  </w:footnote>
  <w:footnote w:id="18">
    <w:p w:rsidR="00BD1DD0" w:rsidRPr="000F212E" w:rsidRDefault="00BD1DD0" w:rsidP="005928D5">
      <w:pPr>
        <w:pStyle w:val="Textpoznpodarou"/>
        <w:rPr>
          <w:rFonts w:ascii="Arial" w:hAnsi="Arial" w:cs="Arial"/>
        </w:rPr>
      </w:pPr>
      <w:r w:rsidRPr="000F212E">
        <w:rPr>
          <w:rStyle w:val="Znakapoznpodarou"/>
          <w:rFonts w:ascii="Arial" w:hAnsi="Arial" w:cs="Arial"/>
        </w:rPr>
        <w:footnoteRef/>
      </w:r>
      <w:r w:rsidRPr="000F212E">
        <w:rPr>
          <w:rFonts w:ascii="Arial" w:hAnsi="Arial" w:cs="Arial"/>
        </w:rPr>
        <w:t xml:space="preserve"> Rozsudek ze dne 5. října 2010, </w:t>
      </w:r>
      <w:proofErr w:type="spellStart"/>
      <w:r w:rsidRPr="000F212E">
        <w:rPr>
          <w:rFonts w:ascii="Arial" w:hAnsi="Arial" w:cs="Arial"/>
          <w:i/>
        </w:rPr>
        <w:t>Elchinov</w:t>
      </w:r>
      <w:proofErr w:type="spellEnd"/>
      <w:r w:rsidRPr="000F212E">
        <w:rPr>
          <w:rFonts w:ascii="Arial" w:hAnsi="Arial" w:cs="Arial"/>
        </w:rPr>
        <w:t>, C-173/09</w:t>
      </w:r>
      <w:r w:rsidRPr="000F212E">
        <w:rPr>
          <w:rFonts w:ascii="Arial" w:hAnsi="Arial" w:cs="Arial"/>
          <w:i/>
        </w:rPr>
        <w:t>,</w:t>
      </w:r>
      <w:r w:rsidRPr="000F212E">
        <w:rPr>
          <w:rFonts w:ascii="Arial" w:hAnsi="Arial" w:cs="Arial"/>
        </w:rPr>
        <w:t xml:space="preserve"> Sb. </w:t>
      </w:r>
      <w:proofErr w:type="spellStart"/>
      <w:r w:rsidRPr="000F212E">
        <w:rPr>
          <w:rFonts w:ascii="Arial" w:hAnsi="Arial" w:cs="Arial"/>
        </w:rPr>
        <w:t>rozh</w:t>
      </w:r>
      <w:proofErr w:type="spellEnd"/>
      <w:r w:rsidRPr="000F212E">
        <w:rPr>
          <w:rFonts w:ascii="Arial" w:hAnsi="Arial" w:cs="Arial"/>
        </w:rPr>
        <w:t xml:space="preserve">. s. </w:t>
      </w:r>
      <w:r w:rsidRPr="000F212E">
        <w:rPr>
          <w:rFonts w:ascii="Arial" w:hAnsi="Arial" w:cs="Arial"/>
          <w:bCs/>
          <w:shd w:val="clear" w:color="auto" w:fill="FFFFFF"/>
        </w:rPr>
        <w:t>I-8889</w:t>
      </w:r>
      <w:r w:rsidRPr="000F212E">
        <w:rPr>
          <w:rFonts w:ascii="Arial" w:hAnsi="Arial" w:cs="Arial"/>
        </w:rPr>
        <w:t>.</w:t>
      </w:r>
    </w:p>
  </w:footnote>
  <w:footnote w:id="19">
    <w:p w:rsidR="00BD1DD0" w:rsidRPr="000F212E" w:rsidRDefault="00BD1DD0" w:rsidP="005928D5">
      <w:pPr>
        <w:pStyle w:val="Textpoznpodarou"/>
        <w:rPr>
          <w:rFonts w:ascii="Arial" w:hAnsi="Arial" w:cs="Arial"/>
        </w:rPr>
      </w:pPr>
      <w:r w:rsidRPr="000F212E">
        <w:rPr>
          <w:rStyle w:val="Znakapoznpodarou"/>
          <w:rFonts w:ascii="Arial" w:hAnsi="Arial" w:cs="Arial"/>
        </w:rPr>
        <w:footnoteRef/>
      </w:r>
      <w:r w:rsidRPr="000F212E">
        <w:rPr>
          <w:rFonts w:ascii="Arial" w:hAnsi="Arial" w:cs="Arial"/>
        </w:rPr>
        <w:t xml:space="preserve"> Tamtéž, bod 26.</w:t>
      </w:r>
    </w:p>
  </w:footnote>
  <w:footnote w:id="20">
    <w:p w:rsidR="00BD1DD0" w:rsidRPr="000F212E" w:rsidRDefault="00BD1DD0" w:rsidP="005928D5">
      <w:pPr>
        <w:pStyle w:val="Textpoznpodarou"/>
        <w:rPr>
          <w:rFonts w:ascii="Arial" w:hAnsi="Arial" w:cs="Arial"/>
        </w:rPr>
      </w:pPr>
      <w:r w:rsidRPr="000F212E">
        <w:rPr>
          <w:rStyle w:val="Znakapoznpodarou"/>
          <w:rFonts w:ascii="Arial" w:hAnsi="Arial" w:cs="Arial"/>
        </w:rPr>
        <w:footnoteRef/>
      </w:r>
      <w:r w:rsidRPr="000F212E">
        <w:rPr>
          <w:rFonts w:ascii="Arial" w:hAnsi="Arial" w:cs="Arial"/>
        </w:rPr>
        <w:t xml:space="preserve"> K tomu, kdy je NS oprávněn, či povinen předložit předběžnou otázku si uvedeme v kapitole 2.4.</w:t>
      </w:r>
    </w:p>
  </w:footnote>
  <w:footnote w:id="21">
    <w:p w:rsidR="00BD1DD0" w:rsidRDefault="00BD1DD0">
      <w:pPr>
        <w:pStyle w:val="Textpoznpodarou"/>
      </w:pPr>
      <w:r w:rsidRPr="000F212E">
        <w:rPr>
          <w:rStyle w:val="Znakapoznpodarou"/>
          <w:rFonts w:ascii="Arial" w:hAnsi="Arial" w:cs="Arial"/>
        </w:rPr>
        <w:footnoteRef/>
      </w:r>
      <w:r w:rsidRPr="000F212E">
        <w:rPr>
          <w:rFonts w:ascii="Arial" w:hAnsi="Arial" w:cs="Arial"/>
        </w:rPr>
        <w:t xml:space="preserve"> TÝČ, Vladimír. </w:t>
      </w:r>
      <w:r w:rsidRPr="000F212E">
        <w:rPr>
          <w:rFonts w:ascii="Arial" w:hAnsi="Arial" w:cs="Arial"/>
          <w:i/>
        </w:rPr>
        <w:t>Základy práva Evropské unie pro ekonomy</w:t>
      </w:r>
      <w:r w:rsidRPr="000F212E">
        <w:rPr>
          <w:rFonts w:ascii="Arial" w:hAnsi="Arial" w:cs="Arial"/>
        </w:rPr>
        <w:t xml:space="preserve">. 5. vydání. Praha: </w:t>
      </w:r>
      <w:proofErr w:type="spellStart"/>
      <w:r w:rsidRPr="000F212E">
        <w:rPr>
          <w:rFonts w:ascii="Arial" w:hAnsi="Arial" w:cs="Arial"/>
        </w:rPr>
        <w:t>Linde</w:t>
      </w:r>
      <w:proofErr w:type="spellEnd"/>
      <w:r w:rsidRPr="000F212E">
        <w:rPr>
          <w:rFonts w:ascii="Arial" w:hAnsi="Arial" w:cs="Arial"/>
        </w:rPr>
        <w:t xml:space="preserve"> Praha a.s., 2006, s. 125.</w:t>
      </w:r>
    </w:p>
  </w:footnote>
  <w:footnote w:id="22">
    <w:p w:rsidR="00BD1DD0" w:rsidRPr="009D5809" w:rsidRDefault="00BD1DD0" w:rsidP="005928D5">
      <w:pPr>
        <w:pStyle w:val="Textpoznpodarou"/>
        <w:rPr>
          <w:rFonts w:ascii="Arial" w:hAnsi="Arial" w:cs="Arial"/>
        </w:rPr>
      </w:pPr>
      <w:r w:rsidRPr="009D5809">
        <w:rPr>
          <w:rStyle w:val="Znakapoznpodarou"/>
          <w:rFonts w:ascii="Arial" w:hAnsi="Arial" w:cs="Arial"/>
        </w:rPr>
        <w:footnoteRef/>
      </w:r>
      <w:r w:rsidRPr="009D5809">
        <w:rPr>
          <w:rFonts w:ascii="Arial" w:hAnsi="Arial" w:cs="Arial"/>
        </w:rPr>
        <w:t xml:space="preserve"> Rozsudek ze dne 28. června 2001,</w:t>
      </w:r>
      <w:r w:rsidRPr="009D5809">
        <w:rPr>
          <w:rFonts w:ascii="Arial" w:hAnsi="Arial" w:cs="Arial"/>
          <w:i/>
        </w:rPr>
        <w:t xml:space="preserve"> Larsy,</w:t>
      </w:r>
      <w:r w:rsidRPr="009D5809">
        <w:rPr>
          <w:rFonts w:ascii="Arial" w:hAnsi="Arial" w:cs="Arial"/>
        </w:rPr>
        <w:t xml:space="preserve"> C-118/00, ECR I-5063.</w:t>
      </w:r>
    </w:p>
  </w:footnote>
  <w:footnote w:id="23">
    <w:p w:rsidR="00BD1DD0" w:rsidRPr="009D5809" w:rsidRDefault="00BD1DD0" w:rsidP="005928D5">
      <w:pPr>
        <w:pStyle w:val="Textpoznpodarou"/>
        <w:jc w:val="left"/>
        <w:rPr>
          <w:rFonts w:ascii="Arial" w:hAnsi="Arial" w:cs="Arial"/>
        </w:rPr>
      </w:pPr>
      <w:r w:rsidRPr="009D5809">
        <w:rPr>
          <w:rStyle w:val="Znakapoznpodarou"/>
          <w:rFonts w:ascii="Arial" w:hAnsi="Arial" w:cs="Arial"/>
        </w:rPr>
        <w:footnoteRef/>
      </w:r>
      <w:r w:rsidRPr="009D5809">
        <w:rPr>
          <w:rFonts w:ascii="Arial" w:hAnsi="Arial" w:cs="Arial"/>
        </w:rPr>
        <w:t xml:space="preserve"> Stanovisko generálního advokáta </w:t>
      </w:r>
      <w:proofErr w:type="spellStart"/>
      <w:r w:rsidRPr="009D5809">
        <w:rPr>
          <w:rFonts w:ascii="Arial" w:hAnsi="Arial" w:cs="Arial"/>
        </w:rPr>
        <w:t>Legéra</w:t>
      </w:r>
      <w:proofErr w:type="spellEnd"/>
      <w:r w:rsidRPr="009D5809">
        <w:rPr>
          <w:rFonts w:ascii="Arial" w:hAnsi="Arial" w:cs="Arial"/>
        </w:rPr>
        <w:t xml:space="preserve"> v případu </w:t>
      </w:r>
      <w:proofErr w:type="spellStart"/>
      <w:r w:rsidRPr="009D5809">
        <w:rPr>
          <w:rFonts w:ascii="Arial" w:hAnsi="Arial" w:cs="Arial"/>
          <w:i/>
        </w:rPr>
        <w:t>Larsy</w:t>
      </w:r>
      <w:proofErr w:type="spellEnd"/>
      <w:r w:rsidRPr="009D5809">
        <w:rPr>
          <w:rFonts w:ascii="Arial" w:hAnsi="Arial" w:cs="Arial"/>
          <w:i/>
        </w:rPr>
        <w:t xml:space="preserve">, </w:t>
      </w:r>
      <w:r w:rsidRPr="009D5809">
        <w:rPr>
          <w:rFonts w:ascii="Arial" w:hAnsi="Arial" w:cs="Arial"/>
        </w:rPr>
        <w:t xml:space="preserve">C-118/00, ECR I-5063, bod 76-77. Citace dle </w:t>
      </w:r>
      <w:proofErr w:type="gramStart"/>
      <w:r w:rsidRPr="009D5809">
        <w:rPr>
          <w:rFonts w:ascii="Arial" w:hAnsi="Arial" w:cs="Arial"/>
        </w:rPr>
        <w:t>BOBEK</w:t>
      </w:r>
      <w:proofErr w:type="gramEnd"/>
      <w:r w:rsidRPr="009D5809">
        <w:rPr>
          <w:rFonts w:ascii="Arial" w:hAnsi="Arial" w:cs="Arial"/>
        </w:rPr>
        <w:t xml:space="preserve">, Michal, KOMÁREK, Jan. Koho vážou rozhodnutí ESD o předběžných otázkách? – 1. část. </w:t>
      </w:r>
      <w:r w:rsidRPr="009D5809">
        <w:rPr>
          <w:rFonts w:ascii="Arial" w:hAnsi="Arial" w:cs="Arial"/>
          <w:i/>
        </w:rPr>
        <w:t>Právní rozhledy</w:t>
      </w:r>
      <w:r w:rsidRPr="009D5809">
        <w:rPr>
          <w:rFonts w:ascii="Arial" w:hAnsi="Arial" w:cs="Arial"/>
        </w:rPr>
        <w:t>, 2004, roč. 12, č. 19, s. 704.</w:t>
      </w:r>
    </w:p>
  </w:footnote>
  <w:footnote w:id="24">
    <w:p w:rsidR="00BD1DD0" w:rsidRPr="009D5809" w:rsidRDefault="00BD1DD0" w:rsidP="005928D5">
      <w:pPr>
        <w:pStyle w:val="Textpoznpodarou"/>
        <w:rPr>
          <w:rFonts w:ascii="Arial" w:hAnsi="Arial" w:cs="Arial"/>
        </w:rPr>
      </w:pPr>
      <w:r w:rsidRPr="009D5809">
        <w:rPr>
          <w:rStyle w:val="Znakapoznpodarou"/>
          <w:rFonts w:ascii="Arial" w:hAnsi="Arial" w:cs="Arial"/>
        </w:rPr>
        <w:footnoteRef/>
      </w:r>
      <w:r w:rsidRPr="009D5809">
        <w:rPr>
          <w:rFonts w:ascii="Arial" w:hAnsi="Arial" w:cs="Arial"/>
        </w:rPr>
        <w:t xml:space="preserve"> Rozsudek ze dne 27. března 1963, </w:t>
      </w:r>
      <w:proofErr w:type="spellStart"/>
      <w:r w:rsidRPr="009D5809">
        <w:rPr>
          <w:rFonts w:ascii="Arial" w:hAnsi="Arial" w:cs="Arial"/>
          <w:i/>
        </w:rPr>
        <w:t>Da</w:t>
      </w:r>
      <w:proofErr w:type="spellEnd"/>
      <w:r w:rsidRPr="009D5809">
        <w:rPr>
          <w:rFonts w:ascii="Arial" w:hAnsi="Arial" w:cs="Arial"/>
          <w:i/>
        </w:rPr>
        <w:t xml:space="preserve"> </w:t>
      </w:r>
      <w:proofErr w:type="spellStart"/>
      <w:r w:rsidRPr="009D5809">
        <w:rPr>
          <w:rFonts w:ascii="Arial" w:hAnsi="Arial" w:cs="Arial"/>
          <w:i/>
        </w:rPr>
        <w:t>Costa</w:t>
      </w:r>
      <w:proofErr w:type="spellEnd"/>
      <w:r w:rsidRPr="009D5809">
        <w:rPr>
          <w:rFonts w:ascii="Arial" w:hAnsi="Arial" w:cs="Arial"/>
          <w:i/>
          <w:shd w:val="clear" w:color="auto" w:fill="FFFFFF"/>
        </w:rPr>
        <w:t xml:space="preserve"> </w:t>
      </w:r>
      <w:r w:rsidRPr="009D5809">
        <w:rPr>
          <w:rStyle w:val="apple-converted-space"/>
          <w:rFonts w:ascii="Arial" w:hAnsi="Arial" w:cs="Arial"/>
          <w:i/>
          <w:shd w:val="clear" w:color="auto" w:fill="FFFFFF"/>
        </w:rPr>
        <w:t> </w:t>
      </w:r>
      <w:proofErr w:type="spellStart"/>
      <w:r w:rsidRPr="009D5809">
        <w:rPr>
          <w:rFonts w:ascii="Arial" w:hAnsi="Arial" w:cs="Arial"/>
          <w:i/>
          <w:shd w:val="clear" w:color="auto" w:fill="FFFFFF"/>
        </w:rPr>
        <w:t>en</w:t>
      </w:r>
      <w:proofErr w:type="spellEnd"/>
      <w:r w:rsidRPr="009D5809">
        <w:rPr>
          <w:rFonts w:ascii="Arial" w:hAnsi="Arial" w:cs="Arial"/>
          <w:i/>
          <w:shd w:val="clear" w:color="auto" w:fill="FFFFFF"/>
        </w:rPr>
        <w:t xml:space="preserve"> </w:t>
      </w:r>
      <w:proofErr w:type="spellStart"/>
      <w:r w:rsidRPr="009D5809">
        <w:rPr>
          <w:rFonts w:ascii="Arial" w:hAnsi="Arial" w:cs="Arial"/>
          <w:i/>
          <w:shd w:val="clear" w:color="auto" w:fill="FFFFFF"/>
        </w:rPr>
        <w:t>Schaake</w:t>
      </w:r>
      <w:proofErr w:type="spellEnd"/>
      <w:r w:rsidRPr="009D5809">
        <w:rPr>
          <w:rFonts w:ascii="Arial" w:hAnsi="Arial" w:cs="Arial"/>
          <w:i/>
          <w:shd w:val="clear" w:color="auto" w:fill="FFFFFF"/>
        </w:rPr>
        <w:t xml:space="preserve"> NV </w:t>
      </w:r>
      <w:proofErr w:type="spellStart"/>
      <w:r w:rsidRPr="009D5809">
        <w:rPr>
          <w:rFonts w:ascii="Arial" w:hAnsi="Arial" w:cs="Arial"/>
          <w:i/>
          <w:shd w:val="clear" w:color="auto" w:fill="FFFFFF"/>
        </w:rPr>
        <w:t>and</w:t>
      </w:r>
      <w:proofErr w:type="spellEnd"/>
      <w:r w:rsidRPr="009D5809">
        <w:rPr>
          <w:rFonts w:ascii="Arial" w:hAnsi="Arial" w:cs="Arial"/>
          <w:i/>
          <w:shd w:val="clear" w:color="auto" w:fill="FFFFFF"/>
        </w:rPr>
        <w:t xml:space="preserve"> </w:t>
      </w:r>
      <w:proofErr w:type="spellStart"/>
      <w:r w:rsidRPr="009D5809">
        <w:rPr>
          <w:rFonts w:ascii="Arial" w:hAnsi="Arial" w:cs="Arial"/>
          <w:i/>
          <w:shd w:val="clear" w:color="auto" w:fill="FFFFFF"/>
        </w:rPr>
        <w:t>Others</w:t>
      </w:r>
      <w:proofErr w:type="spellEnd"/>
      <w:r w:rsidRPr="009D5809">
        <w:rPr>
          <w:rFonts w:ascii="Arial" w:hAnsi="Arial" w:cs="Arial"/>
          <w:i/>
          <w:shd w:val="clear" w:color="auto" w:fill="FFFFFF"/>
        </w:rPr>
        <w:t xml:space="preserve"> v. </w:t>
      </w:r>
      <w:proofErr w:type="spellStart"/>
      <w:r w:rsidRPr="009D5809">
        <w:rPr>
          <w:rFonts w:ascii="Arial" w:hAnsi="Arial" w:cs="Arial"/>
          <w:i/>
          <w:shd w:val="clear" w:color="auto" w:fill="FFFFFF"/>
        </w:rPr>
        <w:t>Administratie</w:t>
      </w:r>
      <w:proofErr w:type="spellEnd"/>
      <w:r w:rsidRPr="009D5809">
        <w:rPr>
          <w:rFonts w:ascii="Arial" w:hAnsi="Arial" w:cs="Arial"/>
          <w:i/>
          <w:shd w:val="clear" w:color="auto" w:fill="FFFFFF"/>
        </w:rPr>
        <w:t xml:space="preserve"> der </w:t>
      </w:r>
      <w:proofErr w:type="spellStart"/>
      <w:r w:rsidRPr="009D5809">
        <w:rPr>
          <w:rFonts w:ascii="Arial" w:hAnsi="Arial" w:cs="Arial"/>
          <w:i/>
          <w:shd w:val="clear" w:color="auto" w:fill="FFFFFF"/>
        </w:rPr>
        <w:t>Belastingen</w:t>
      </w:r>
      <w:proofErr w:type="spellEnd"/>
      <w:r w:rsidRPr="009D5809">
        <w:rPr>
          <w:rFonts w:ascii="Arial" w:hAnsi="Arial" w:cs="Arial"/>
          <w:i/>
          <w:shd w:val="clear" w:color="auto" w:fill="FFFFFF"/>
        </w:rPr>
        <w:t>,</w:t>
      </w:r>
      <w:r w:rsidRPr="009D5809">
        <w:rPr>
          <w:rFonts w:ascii="Arial" w:hAnsi="Arial" w:cs="Arial"/>
        </w:rPr>
        <w:t xml:space="preserve"> C-28-30/62,</w:t>
      </w:r>
      <w:r w:rsidRPr="009D5809">
        <w:rPr>
          <w:rFonts w:ascii="Arial" w:hAnsi="Arial" w:cs="Arial"/>
          <w:shd w:val="clear" w:color="auto" w:fill="FFFFFF"/>
        </w:rPr>
        <w:t xml:space="preserve"> ECR 31.</w:t>
      </w:r>
    </w:p>
  </w:footnote>
  <w:footnote w:id="25">
    <w:p w:rsidR="00BD1DD0" w:rsidRPr="006652BE" w:rsidRDefault="00BD1DD0" w:rsidP="005928D5">
      <w:pPr>
        <w:pStyle w:val="Textpoznpodarou"/>
        <w:rPr>
          <w:rFonts w:ascii="Arial" w:hAnsi="Arial" w:cs="Arial"/>
        </w:rPr>
      </w:pPr>
      <w:r w:rsidRPr="009D5809">
        <w:rPr>
          <w:rStyle w:val="Znakapoznpodarou"/>
          <w:rFonts w:ascii="Arial" w:hAnsi="Arial" w:cs="Arial"/>
        </w:rPr>
        <w:footnoteRef/>
      </w:r>
      <w:r w:rsidRPr="009D5809">
        <w:rPr>
          <w:rFonts w:ascii="Arial" w:hAnsi="Arial" w:cs="Arial"/>
        </w:rPr>
        <w:t xml:space="preserve"> </w:t>
      </w:r>
      <w:r w:rsidRPr="009D5809">
        <w:rPr>
          <w:rFonts w:ascii="Arial" w:eastAsia="Calibri" w:hAnsi="Arial" w:cs="Arial"/>
        </w:rPr>
        <w:t>BOBEK, Michal</w:t>
      </w:r>
      <w:r w:rsidRPr="009D5809">
        <w:rPr>
          <w:rFonts w:ascii="Arial" w:hAnsi="Arial" w:cs="Arial"/>
        </w:rPr>
        <w:t xml:space="preserve">. </w:t>
      </w:r>
      <w:r w:rsidRPr="009D5809">
        <w:rPr>
          <w:rFonts w:ascii="Arial" w:hAnsi="Arial" w:cs="Arial"/>
          <w:i/>
        </w:rPr>
        <w:t>Předběžná otázka v komunitárním právu</w:t>
      </w:r>
      <w:r w:rsidRPr="009D5809">
        <w:rPr>
          <w:rFonts w:ascii="Arial" w:hAnsi="Arial" w:cs="Arial"/>
        </w:rPr>
        <w:t>. Praha: Linde, 2005, s. 373-374.</w:t>
      </w:r>
    </w:p>
  </w:footnote>
  <w:footnote w:id="26">
    <w:p w:rsidR="00BD1DD0" w:rsidRPr="006665CB" w:rsidRDefault="00BD1DD0" w:rsidP="00771545">
      <w:pPr>
        <w:pStyle w:val="Textpoznpodarou"/>
        <w:rPr>
          <w:rFonts w:ascii="Arial" w:hAnsi="Arial" w:cs="Arial"/>
        </w:rPr>
      </w:pPr>
      <w:r w:rsidRPr="006665CB">
        <w:rPr>
          <w:rStyle w:val="Znakapoznpodarou"/>
          <w:rFonts w:ascii="Arial" w:hAnsi="Arial" w:cs="Arial"/>
        </w:rPr>
        <w:footnoteRef/>
      </w:r>
      <w:r w:rsidRPr="006665CB">
        <w:rPr>
          <w:rFonts w:ascii="Arial" w:hAnsi="Arial" w:cs="Arial"/>
        </w:rPr>
        <w:t xml:space="preserve"> KOMÁREK, Jan. </w:t>
      </w:r>
      <w:r w:rsidRPr="006665CB">
        <w:rPr>
          <w:rFonts w:ascii="Arial" w:hAnsi="Arial" w:cs="Arial"/>
          <w:i/>
        </w:rPr>
        <w:t xml:space="preserve">In </w:t>
      </w:r>
      <w:proofErr w:type="spellStart"/>
      <w:r w:rsidRPr="006665CB">
        <w:rPr>
          <w:rFonts w:ascii="Arial" w:hAnsi="Arial" w:cs="Arial"/>
          <w:i/>
        </w:rPr>
        <w:t>the</w:t>
      </w:r>
      <w:proofErr w:type="spellEnd"/>
      <w:r w:rsidRPr="006665CB">
        <w:rPr>
          <w:rFonts w:ascii="Arial" w:hAnsi="Arial" w:cs="Arial"/>
          <w:i/>
        </w:rPr>
        <w:t xml:space="preserve"> </w:t>
      </w:r>
      <w:proofErr w:type="spellStart"/>
      <w:r w:rsidRPr="006665CB">
        <w:rPr>
          <w:rFonts w:ascii="Arial" w:hAnsi="Arial" w:cs="Arial"/>
          <w:i/>
        </w:rPr>
        <w:t>Court</w:t>
      </w:r>
      <w:proofErr w:type="spellEnd"/>
      <w:r w:rsidRPr="006665CB">
        <w:rPr>
          <w:rFonts w:ascii="Arial" w:hAnsi="Arial" w:cs="Arial"/>
          <w:i/>
        </w:rPr>
        <w:t xml:space="preserve"> </w:t>
      </w:r>
      <w:proofErr w:type="spellStart"/>
      <w:r w:rsidRPr="006665CB">
        <w:rPr>
          <w:rFonts w:ascii="Arial" w:hAnsi="Arial" w:cs="Arial"/>
          <w:i/>
        </w:rPr>
        <w:t>We</w:t>
      </w:r>
      <w:proofErr w:type="spellEnd"/>
      <w:r w:rsidRPr="006665CB">
        <w:rPr>
          <w:rFonts w:ascii="Arial" w:hAnsi="Arial" w:cs="Arial"/>
          <w:i/>
        </w:rPr>
        <w:t xml:space="preserve"> Trust - </w:t>
      </w:r>
      <w:proofErr w:type="spellStart"/>
      <w:r w:rsidRPr="006665CB">
        <w:rPr>
          <w:rFonts w:ascii="Arial" w:hAnsi="Arial" w:cs="Arial"/>
          <w:i/>
        </w:rPr>
        <w:t>But</w:t>
      </w:r>
      <w:proofErr w:type="spellEnd"/>
      <w:r w:rsidRPr="006665CB">
        <w:rPr>
          <w:rFonts w:ascii="Arial" w:hAnsi="Arial" w:cs="Arial"/>
          <w:i/>
        </w:rPr>
        <w:t xml:space="preserve"> </w:t>
      </w:r>
      <w:proofErr w:type="spellStart"/>
      <w:r w:rsidRPr="006665CB">
        <w:rPr>
          <w:rFonts w:ascii="Arial" w:hAnsi="Arial" w:cs="Arial"/>
          <w:i/>
        </w:rPr>
        <w:t>Should</w:t>
      </w:r>
      <w:proofErr w:type="spellEnd"/>
      <w:r w:rsidRPr="006665CB">
        <w:rPr>
          <w:rFonts w:ascii="Arial" w:hAnsi="Arial" w:cs="Arial"/>
          <w:i/>
        </w:rPr>
        <w:t xml:space="preserve"> </w:t>
      </w:r>
      <w:proofErr w:type="spellStart"/>
      <w:r w:rsidRPr="006665CB">
        <w:rPr>
          <w:rFonts w:ascii="Arial" w:hAnsi="Arial" w:cs="Arial"/>
          <w:i/>
        </w:rPr>
        <w:t>We</w:t>
      </w:r>
      <w:proofErr w:type="spellEnd"/>
      <w:r w:rsidRPr="006665CB">
        <w:rPr>
          <w:rFonts w:ascii="Arial" w:hAnsi="Arial" w:cs="Arial"/>
          <w:i/>
        </w:rPr>
        <w:t xml:space="preserve">? On </w:t>
      </w:r>
      <w:proofErr w:type="spellStart"/>
      <w:r w:rsidRPr="006665CB">
        <w:rPr>
          <w:rFonts w:ascii="Arial" w:hAnsi="Arial" w:cs="Arial"/>
          <w:i/>
        </w:rPr>
        <w:t>the</w:t>
      </w:r>
      <w:proofErr w:type="spellEnd"/>
      <w:r w:rsidRPr="006665CB">
        <w:rPr>
          <w:rFonts w:ascii="Arial" w:hAnsi="Arial" w:cs="Arial"/>
          <w:i/>
        </w:rPr>
        <w:t xml:space="preserve"> </w:t>
      </w:r>
      <w:proofErr w:type="spellStart"/>
      <w:r w:rsidRPr="006665CB">
        <w:rPr>
          <w:rFonts w:ascii="Arial" w:hAnsi="Arial" w:cs="Arial"/>
          <w:i/>
        </w:rPr>
        <w:t>Need</w:t>
      </w:r>
      <w:proofErr w:type="spellEnd"/>
      <w:r w:rsidRPr="006665CB">
        <w:rPr>
          <w:rFonts w:ascii="Arial" w:hAnsi="Arial" w:cs="Arial"/>
          <w:i/>
        </w:rPr>
        <w:t xml:space="preserve"> </w:t>
      </w:r>
      <w:proofErr w:type="spellStart"/>
      <w:r w:rsidRPr="006665CB">
        <w:rPr>
          <w:rFonts w:ascii="Arial" w:hAnsi="Arial" w:cs="Arial"/>
          <w:i/>
        </w:rPr>
        <w:t>for</w:t>
      </w:r>
      <w:proofErr w:type="spellEnd"/>
      <w:r w:rsidRPr="006665CB">
        <w:rPr>
          <w:rFonts w:ascii="Arial" w:hAnsi="Arial" w:cs="Arial"/>
          <w:i/>
        </w:rPr>
        <w:t xml:space="preserve"> Hierarchy </w:t>
      </w:r>
      <w:proofErr w:type="spellStart"/>
      <w:r w:rsidRPr="006665CB">
        <w:rPr>
          <w:rFonts w:ascii="Arial" w:hAnsi="Arial" w:cs="Arial"/>
          <w:i/>
        </w:rPr>
        <w:t>and</w:t>
      </w:r>
      <w:proofErr w:type="spellEnd"/>
      <w:r w:rsidRPr="006665CB">
        <w:rPr>
          <w:rFonts w:ascii="Arial" w:hAnsi="Arial" w:cs="Arial"/>
          <w:i/>
        </w:rPr>
        <w:t xml:space="preserve"> </w:t>
      </w:r>
      <w:proofErr w:type="spellStart"/>
      <w:r w:rsidRPr="006665CB">
        <w:rPr>
          <w:rFonts w:ascii="Arial" w:hAnsi="Arial" w:cs="Arial"/>
          <w:i/>
        </w:rPr>
        <w:t>Differentiation</w:t>
      </w:r>
      <w:proofErr w:type="spellEnd"/>
      <w:r w:rsidRPr="006665CB">
        <w:rPr>
          <w:rFonts w:ascii="Arial" w:hAnsi="Arial" w:cs="Arial"/>
          <w:i/>
        </w:rPr>
        <w:t xml:space="preserve"> in </w:t>
      </w:r>
      <w:proofErr w:type="spellStart"/>
      <w:r w:rsidRPr="006665CB">
        <w:rPr>
          <w:rFonts w:ascii="Arial" w:hAnsi="Arial" w:cs="Arial"/>
          <w:i/>
        </w:rPr>
        <w:t>the</w:t>
      </w:r>
      <w:proofErr w:type="spellEnd"/>
      <w:r w:rsidRPr="006665CB">
        <w:rPr>
          <w:rFonts w:ascii="Arial" w:hAnsi="Arial" w:cs="Arial"/>
          <w:i/>
        </w:rPr>
        <w:t xml:space="preserve"> </w:t>
      </w:r>
      <w:proofErr w:type="spellStart"/>
      <w:r w:rsidRPr="006665CB">
        <w:rPr>
          <w:rFonts w:ascii="Arial" w:hAnsi="Arial" w:cs="Arial"/>
          <w:i/>
        </w:rPr>
        <w:t>Preliminary</w:t>
      </w:r>
      <w:proofErr w:type="spellEnd"/>
      <w:r w:rsidRPr="006665CB">
        <w:rPr>
          <w:rFonts w:ascii="Arial" w:hAnsi="Arial" w:cs="Arial"/>
          <w:i/>
        </w:rPr>
        <w:t xml:space="preserve"> </w:t>
      </w:r>
      <w:proofErr w:type="spellStart"/>
      <w:r w:rsidRPr="006665CB">
        <w:rPr>
          <w:rFonts w:ascii="Arial" w:hAnsi="Arial" w:cs="Arial"/>
          <w:i/>
        </w:rPr>
        <w:t>Ruling</w:t>
      </w:r>
      <w:proofErr w:type="spellEnd"/>
      <w:r w:rsidRPr="006665CB">
        <w:rPr>
          <w:rFonts w:ascii="Arial" w:hAnsi="Arial" w:cs="Arial"/>
          <w:i/>
        </w:rPr>
        <w:t xml:space="preserve"> </w:t>
      </w:r>
      <w:proofErr w:type="spellStart"/>
      <w:r w:rsidRPr="006665CB">
        <w:rPr>
          <w:rFonts w:ascii="Arial" w:hAnsi="Arial" w:cs="Arial"/>
          <w:i/>
        </w:rPr>
        <w:t>Procedure</w:t>
      </w:r>
      <w:proofErr w:type="spellEnd"/>
      <w:r w:rsidRPr="006665CB">
        <w:rPr>
          <w:rFonts w:ascii="Arial" w:hAnsi="Arial" w:cs="Arial"/>
        </w:rPr>
        <w:t xml:space="preserve"> [online]. London </w:t>
      </w:r>
      <w:proofErr w:type="spellStart"/>
      <w:r w:rsidRPr="006665CB">
        <w:rPr>
          <w:rFonts w:ascii="Arial" w:hAnsi="Arial" w:cs="Arial"/>
        </w:rPr>
        <w:t>School</w:t>
      </w:r>
      <w:proofErr w:type="spellEnd"/>
      <w:r w:rsidRPr="006665CB">
        <w:rPr>
          <w:rFonts w:ascii="Arial" w:hAnsi="Arial" w:cs="Arial"/>
        </w:rPr>
        <w:t xml:space="preserve"> </w:t>
      </w:r>
      <w:proofErr w:type="spellStart"/>
      <w:r w:rsidRPr="006665CB">
        <w:rPr>
          <w:rFonts w:ascii="Arial" w:hAnsi="Arial" w:cs="Arial"/>
        </w:rPr>
        <w:t>of</w:t>
      </w:r>
      <w:proofErr w:type="spellEnd"/>
      <w:r w:rsidRPr="006665CB">
        <w:rPr>
          <w:rFonts w:ascii="Arial" w:hAnsi="Arial" w:cs="Arial"/>
        </w:rPr>
        <w:t xml:space="preserve"> </w:t>
      </w:r>
      <w:proofErr w:type="spellStart"/>
      <w:r w:rsidRPr="006665CB">
        <w:rPr>
          <w:rFonts w:ascii="Arial" w:hAnsi="Arial" w:cs="Arial"/>
        </w:rPr>
        <w:t>Economics</w:t>
      </w:r>
      <w:proofErr w:type="spellEnd"/>
      <w:r w:rsidRPr="006665CB">
        <w:rPr>
          <w:rFonts w:ascii="Arial" w:hAnsi="Arial" w:cs="Arial"/>
        </w:rPr>
        <w:t xml:space="preserve"> &amp; </w:t>
      </w:r>
      <w:proofErr w:type="spellStart"/>
      <w:r w:rsidRPr="006665CB">
        <w:rPr>
          <w:rFonts w:ascii="Arial" w:hAnsi="Arial" w:cs="Arial"/>
        </w:rPr>
        <w:t>Political</w:t>
      </w:r>
      <w:proofErr w:type="spellEnd"/>
      <w:r w:rsidRPr="006665CB">
        <w:rPr>
          <w:rFonts w:ascii="Arial" w:hAnsi="Arial" w:cs="Arial"/>
        </w:rPr>
        <w:t xml:space="preserve"> </w:t>
      </w:r>
      <w:r w:rsidRPr="00DE5C23">
        <w:rPr>
          <w:rFonts w:ascii="Arial" w:hAnsi="Arial" w:cs="Arial"/>
        </w:rPr>
        <w:t xml:space="preserve">Science 19. listopadu 2006 [cit. 15. května 2013]. Dostupné </w:t>
      </w:r>
      <w:proofErr w:type="gramStart"/>
      <w:r w:rsidRPr="00DE5C23">
        <w:rPr>
          <w:rFonts w:ascii="Arial" w:hAnsi="Arial" w:cs="Arial"/>
        </w:rPr>
        <w:t xml:space="preserve">na </w:t>
      </w:r>
      <w:r>
        <w:rPr>
          <w:rFonts w:ascii="Arial" w:hAnsi="Arial" w:cs="Arial"/>
        </w:rPr>
        <w:t xml:space="preserve">                                                                      </w:t>
      </w:r>
      <w:r w:rsidRPr="00DE5C23">
        <w:rPr>
          <w:rFonts w:ascii="Arial" w:hAnsi="Arial" w:cs="Arial"/>
        </w:rPr>
        <w:t>&lt; http</w:t>
      </w:r>
      <w:proofErr w:type="gramEnd"/>
      <w:r w:rsidRPr="00DE5C23">
        <w:rPr>
          <w:rFonts w:ascii="Arial" w:hAnsi="Arial" w:cs="Arial"/>
        </w:rPr>
        <w:t>://papers.ssrn.com/sol3/cf_dev/AbsByAuth.cfm?per_id=582936&gt;, s. 17-19.</w:t>
      </w:r>
    </w:p>
  </w:footnote>
  <w:footnote w:id="27">
    <w:p w:rsidR="00BD1DD0" w:rsidRPr="00BA3873" w:rsidRDefault="00BD1DD0" w:rsidP="00771545">
      <w:pPr>
        <w:pStyle w:val="Textpoznpodarou"/>
        <w:rPr>
          <w:rFonts w:ascii="Arial" w:hAnsi="Arial" w:cs="Arial"/>
        </w:rPr>
      </w:pPr>
      <w:r w:rsidRPr="00BA3873">
        <w:rPr>
          <w:rStyle w:val="Znakapoznpodarou"/>
          <w:rFonts w:ascii="Arial" w:hAnsi="Arial" w:cs="Arial"/>
        </w:rPr>
        <w:footnoteRef/>
      </w:r>
      <w:r w:rsidRPr="00BA3873">
        <w:rPr>
          <w:rFonts w:ascii="Arial" w:hAnsi="Arial" w:cs="Arial"/>
        </w:rPr>
        <w:t xml:space="preserve"> </w:t>
      </w:r>
      <w:r>
        <w:rPr>
          <w:rFonts w:ascii="Arial" w:hAnsi="Arial" w:cs="Arial"/>
        </w:rPr>
        <w:t xml:space="preserve">Rozsudek ze dne 30. června 1966, </w:t>
      </w:r>
      <w:proofErr w:type="spellStart"/>
      <w:r w:rsidRPr="003D3D9B">
        <w:rPr>
          <w:rStyle w:val="Zvraznn"/>
          <w:rFonts w:ascii="Arial" w:hAnsi="Arial" w:cs="Arial"/>
        </w:rPr>
        <w:t>Vaassen</w:t>
      </w:r>
      <w:proofErr w:type="spellEnd"/>
      <w:r w:rsidRPr="003D3D9B">
        <w:rPr>
          <w:rStyle w:val="st"/>
          <w:rFonts w:ascii="Arial" w:hAnsi="Arial" w:cs="Arial"/>
        </w:rPr>
        <w:t>-</w:t>
      </w:r>
      <w:proofErr w:type="spellStart"/>
      <w:r w:rsidRPr="003D3D9B">
        <w:rPr>
          <w:rStyle w:val="Zvraznn"/>
          <w:rFonts w:ascii="Arial" w:hAnsi="Arial" w:cs="Arial"/>
        </w:rPr>
        <w:t>Goebbels</w:t>
      </w:r>
      <w:proofErr w:type="spellEnd"/>
      <w:r w:rsidRPr="003D3D9B">
        <w:rPr>
          <w:rStyle w:val="st"/>
          <w:rFonts w:ascii="Arial" w:hAnsi="Arial" w:cs="Arial"/>
          <w:i/>
        </w:rPr>
        <w:t xml:space="preserve"> v. </w:t>
      </w:r>
      <w:proofErr w:type="spellStart"/>
      <w:r w:rsidRPr="003D3D9B">
        <w:rPr>
          <w:rStyle w:val="st"/>
          <w:rFonts w:ascii="Arial" w:hAnsi="Arial" w:cs="Arial"/>
          <w:i/>
        </w:rPr>
        <w:t>Beambtenfonds</w:t>
      </w:r>
      <w:proofErr w:type="spellEnd"/>
      <w:r w:rsidRPr="003D3D9B">
        <w:rPr>
          <w:rStyle w:val="st"/>
          <w:rFonts w:ascii="Arial" w:hAnsi="Arial" w:cs="Arial"/>
          <w:i/>
        </w:rPr>
        <w:t xml:space="preserve"> </w:t>
      </w:r>
      <w:proofErr w:type="spellStart"/>
      <w:r w:rsidRPr="003D3D9B">
        <w:rPr>
          <w:rStyle w:val="st"/>
          <w:rFonts w:ascii="Arial" w:hAnsi="Arial" w:cs="Arial"/>
          <w:i/>
        </w:rPr>
        <w:t>voor</w:t>
      </w:r>
      <w:proofErr w:type="spellEnd"/>
      <w:r w:rsidRPr="003D3D9B">
        <w:rPr>
          <w:rStyle w:val="st"/>
          <w:rFonts w:ascii="Arial" w:hAnsi="Arial" w:cs="Arial"/>
          <w:i/>
        </w:rPr>
        <w:t xml:space="preserve"> </w:t>
      </w:r>
      <w:proofErr w:type="spellStart"/>
      <w:r w:rsidRPr="003D3D9B">
        <w:rPr>
          <w:rStyle w:val="st"/>
          <w:rFonts w:ascii="Arial" w:hAnsi="Arial" w:cs="Arial"/>
          <w:i/>
        </w:rPr>
        <w:t>het</w:t>
      </w:r>
      <w:proofErr w:type="spellEnd"/>
      <w:r w:rsidRPr="003D3D9B">
        <w:rPr>
          <w:rStyle w:val="st"/>
          <w:rFonts w:ascii="Arial" w:hAnsi="Arial" w:cs="Arial"/>
          <w:i/>
        </w:rPr>
        <w:t xml:space="preserve"> </w:t>
      </w:r>
      <w:proofErr w:type="spellStart"/>
      <w:r w:rsidRPr="003D3D9B">
        <w:rPr>
          <w:rStyle w:val="st"/>
          <w:rFonts w:ascii="Arial" w:hAnsi="Arial" w:cs="Arial"/>
          <w:i/>
        </w:rPr>
        <w:t>Mijnbedrijf</w:t>
      </w:r>
      <w:proofErr w:type="spellEnd"/>
      <w:r w:rsidRPr="003D3D9B">
        <w:rPr>
          <w:rStyle w:val="st"/>
          <w:rFonts w:ascii="Arial" w:hAnsi="Arial" w:cs="Arial"/>
        </w:rPr>
        <w:t>,</w:t>
      </w:r>
      <w:r>
        <w:rPr>
          <w:rStyle w:val="st"/>
          <w:rFonts w:ascii="Arial" w:hAnsi="Arial" w:cs="Arial"/>
        </w:rPr>
        <w:t xml:space="preserve">                  </w:t>
      </w:r>
      <w:r w:rsidRPr="008C4ECC">
        <w:rPr>
          <w:rStyle w:val="Zvraznn"/>
          <w:rFonts w:ascii="Arial" w:hAnsi="Arial" w:cs="Arial"/>
          <w:i w:val="0"/>
        </w:rPr>
        <w:t>C-61/65</w:t>
      </w:r>
      <w:r>
        <w:rPr>
          <w:rStyle w:val="st"/>
          <w:rFonts w:ascii="Arial" w:hAnsi="Arial" w:cs="Arial"/>
        </w:rPr>
        <w:t>, ECR</w:t>
      </w:r>
      <w:r w:rsidRPr="00BA3873">
        <w:rPr>
          <w:rStyle w:val="st"/>
          <w:rFonts w:ascii="Arial" w:hAnsi="Arial" w:cs="Arial"/>
        </w:rPr>
        <w:t xml:space="preserve"> 377</w:t>
      </w:r>
      <w:r w:rsidRPr="00BA3873">
        <w:rPr>
          <w:rFonts w:ascii="Arial" w:hAnsi="Arial" w:cs="Arial"/>
          <w:i/>
        </w:rPr>
        <w:t>.</w:t>
      </w:r>
    </w:p>
  </w:footnote>
  <w:footnote w:id="28">
    <w:p w:rsidR="00BD1DD0" w:rsidRPr="00343178" w:rsidRDefault="00BD1DD0" w:rsidP="00771545">
      <w:pPr>
        <w:pStyle w:val="Textpoznpodarou"/>
        <w:rPr>
          <w:rFonts w:ascii="Arial" w:hAnsi="Arial" w:cs="Arial"/>
        </w:rPr>
      </w:pPr>
      <w:r w:rsidRPr="00343178">
        <w:rPr>
          <w:rStyle w:val="Znakapoznpodarou"/>
          <w:rFonts w:ascii="Arial" w:hAnsi="Arial" w:cs="Arial"/>
        </w:rPr>
        <w:footnoteRef/>
      </w:r>
      <w:r w:rsidRPr="00343178">
        <w:rPr>
          <w:rFonts w:ascii="Arial" w:hAnsi="Arial" w:cs="Arial"/>
        </w:rPr>
        <w:t xml:space="preserve"> </w:t>
      </w:r>
      <w:r>
        <w:rPr>
          <w:rFonts w:ascii="Arial" w:hAnsi="Arial" w:cs="Arial"/>
        </w:rPr>
        <w:t xml:space="preserve">Rozsudek ze dne 17. září 1997, </w:t>
      </w:r>
      <w:proofErr w:type="spellStart"/>
      <w:r w:rsidRPr="003969A3">
        <w:rPr>
          <w:rFonts w:ascii="Arial" w:hAnsi="Arial" w:cs="Arial"/>
          <w:i/>
        </w:rPr>
        <w:t>Dorsch</w:t>
      </w:r>
      <w:proofErr w:type="spellEnd"/>
      <w:r w:rsidRPr="003969A3">
        <w:rPr>
          <w:rFonts w:ascii="Arial" w:hAnsi="Arial" w:cs="Arial"/>
          <w:i/>
        </w:rPr>
        <w:t xml:space="preserve"> </w:t>
      </w:r>
      <w:proofErr w:type="spellStart"/>
      <w:r w:rsidRPr="003969A3">
        <w:rPr>
          <w:rFonts w:ascii="Arial" w:hAnsi="Arial" w:cs="Arial"/>
          <w:i/>
        </w:rPr>
        <w:t>Consult</w:t>
      </w:r>
      <w:proofErr w:type="spellEnd"/>
      <w:r w:rsidRPr="003969A3">
        <w:rPr>
          <w:rFonts w:ascii="Arial" w:hAnsi="Arial" w:cs="Arial"/>
        </w:rPr>
        <w:t xml:space="preserve"> </w:t>
      </w:r>
      <w:proofErr w:type="spellStart"/>
      <w:r w:rsidRPr="003969A3">
        <w:rPr>
          <w:rFonts w:ascii="Arial" w:hAnsi="Arial" w:cs="Arial"/>
          <w:bCs/>
          <w:i/>
          <w:color w:val="000000" w:themeColor="text1"/>
          <w:shd w:val="clear" w:color="auto" w:fill="FFFFFF"/>
        </w:rPr>
        <w:t>Ingenieursgesellschaft</w:t>
      </w:r>
      <w:proofErr w:type="spellEnd"/>
      <w:r w:rsidRPr="003969A3">
        <w:rPr>
          <w:rFonts w:ascii="Arial" w:hAnsi="Arial" w:cs="Arial"/>
          <w:bCs/>
          <w:i/>
          <w:color w:val="000000" w:themeColor="text1"/>
          <w:shd w:val="clear" w:color="auto" w:fill="FFFFFF"/>
        </w:rPr>
        <w:t xml:space="preserve"> v. </w:t>
      </w:r>
      <w:proofErr w:type="spellStart"/>
      <w:r w:rsidRPr="003969A3">
        <w:rPr>
          <w:rFonts w:ascii="Arial" w:hAnsi="Arial" w:cs="Arial"/>
          <w:bCs/>
          <w:i/>
          <w:color w:val="000000" w:themeColor="text1"/>
          <w:shd w:val="clear" w:color="auto" w:fill="FFFFFF"/>
        </w:rPr>
        <w:t>Bundesbaugesellschaft</w:t>
      </w:r>
      <w:proofErr w:type="spellEnd"/>
      <w:r w:rsidRPr="003969A3">
        <w:rPr>
          <w:rFonts w:ascii="Arial" w:hAnsi="Arial" w:cs="Arial"/>
          <w:bCs/>
          <w:i/>
          <w:color w:val="000000" w:themeColor="text1"/>
          <w:shd w:val="clear" w:color="auto" w:fill="FFFFFF"/>
        </w:rPr>
        <w:t xml:space="preserve"> Berlin,</w:t>
      </w:r>
      <w:r w:rsidRPr="003969A3">
        <w:rPr>
          <w:rFonts w:ascii="Arial" w:hAnsi="Arial" w:cs="Arial"/>
        </w:rPr>
        <w:t xml:space="preserve"> C</w:t>
      </w:r>
      <w:r w:rsidRPr="00343178">
        <w:rPr>
          <w:rFonts w:ascii="Arial" w:hAnsi="Arial" w:cs="Arial"/>
        </w:rPr>
        <w:t>-54/96</w:t>
      </w:r>
      <w:r>
        <w:rPr>
          <w:rFonts w:ascii="Arial" w:hAnsi="Arial" w:cs="Arial"/>
        </w:rPr>
        <w:t>, ECR I</w:t>
      </w:r>
      <w:r w:rsidRPr="00343178">
        <w:rPr>
          <w:rFonts w:ascii="Arial" w:hAnsi="Arial" w:cs="Arial"/>
        </w:rPr>
        <w:t>-4961.</w:t>
      </w:r>
    </w:p>
  </w:footnote>
  <w:footnote w:id="29">
    <w:p w:rsidR="00BD1DD0" w:rsidRPr="004B669D" w:rsidRDefault="00BD1DD0" w:rsidP="00771545">
      <w:pPr>
        <w:pStyle w:val="Textpoznpodarou"/>
        <w:spacing w:after="40"/>
        <w:ind w:right="284"/>
        <w:rPr>
          <w:rFonts w:ascii="Arial" w:hAnsi="Arial" w:cs="Arial"/>
        </w:rPr>
      </w:pPr>
      <w:r w:rsidRPr="004B669D">
        <w:rPr>
          <w:rStyle w:val="Znakapoznpodarou"/>
          <w:rFonts w:ascii="Arial" w:hAnsi="Arial" w:cs="Arial"/>
        </w:rPr>
        <w:footnoteRef/>
      </w:r>
      <w:r w:rsidRPr="004B669D">
        <w:rPr>
          <w:rFonts w:ascii="Arial" w:hAnsi="Arial" w:cs="Arial"/>
        </w:rPr>
        <w:t xml:space="preserve"> STEHLÍK, Václav. Postavení správních orgánů a pojem </w:t>
      </w:r>
      <w:r w:rsidRPr="0050442E">
        <w:rPr>
          <w:rFonts w:ascii="Arial" w:hAnsi="Arial" w:cs="Arial"/>
          <w:i/>
        </w:rPr>
        <w:t>„soud“</w:t>
      </w:r>
      <w:r w:rsidRPr="004B669D">
        <w:rPr>
          <w:rFonts w:ascii="Arial" w:hAnsi="Arial" w:cs="Arial"/>
        </w:rPr>
        <w:t xml:space="preserve"> v článku 234 Smlouvy ES. </w:t>
      </w:r>
      <w:r w:rsidRPr="004B669D">
        <w:rPr>
          <w:rFonts w:ascii="Arial" w:hAnsi="Arial" w:cs="Arial"/>
          <w:i/>
        </w:rPr>
        <w:t xml:space="preserve">Mezinárodní a srovnávací </w:t>
      </w:r>
      <w:r>
        <w:rPr>
          <w:rFonts w:ascii="Arial" w:hAnsi="Arial" w:cs="Arial"/>
          <w:i/>
        </w:rPr>
        <w:t xml:space="preserve">právní </w:t>
      </w:r>
      <w:r w:rsidRPr="004B669D">
        <w:rPr>
          <w:rFonts w:ascii="Arial" w:hAnsi="Arial" w:cs="Arial"/>
          <w:i/>
        </w:rPr>
        <w:t>revue</w:t>
      </w:r>
      <w:r w:rsidRPr="004B669D">
        <w:rPr>
          <w:rFonts w:ascii="Arial" w:hAnsi="Arial" w:cs="Arial"/>
        </w:rPr>
        <w:t xml:space="preserve">, 2004, </w:t>
      </w:r>
      <w:r>
        <w:rPr>
          <w:rFonts w:ascii="Arial" w:hAnsi="Arial" w:cs="Arial"/>
        </w:rPr>
        <w:t xml:space="preserve">roč. 3, </w:t>
      </w:r>
      <w:r w:rsidRPr="004B669D">
        <w:rPr>
          <w:rFonts w:ascii="Arial" w:hAnsi="Arial" w:cs="Arial"/>
        </w:rPr>
        <w:t>č. 12</w:t>
      </w:r>
      <w:r>
        <w:rPr>
          <w:rFonts w:ascii="Arial" w:hAnsi="Arial" w:cs="Arial"/>
        </w:rPr>
        <w:t>, s. 5</w:t>
      </w:r>
      <w:r w:rsidRPr="004B669D">
        <w:rPr>
          <w:rFonts w:ascii="Arial" w:hAnsi="Arial" w:cs="Arial"/>
        </w:rPr>
        <w:t>.</w:t>
      </w:r>
    </w:p>
  </w:footnote>
  <w:footnote w:id="30">
    <w:p w:rsidR="00BD1DD0" w:rsidRPr="0071290F" w:rsidRDefault="00BD1DD0" w:rsidP="00771545">
      <w:pPr>
        <w:pStyle w:val="Textpoznpodarou"/>
        <w:rPr>
          <w:rFonts w:ascii="Arial" w:hAnsi="Arial" w:cs="Arial"/>
        </w:rPr>
      </w:pPr>
      <w:r w:rsidRPr="004B669D">
        <w:rPr>
          <w:rStyle w:val="Znakapoznpodarou"/>
          <w:rFonts w:ascii="Arial" w:hAnsi="Arial" w:cs="Arial"/>
        </w:rPr>
        <w:footnoteRef/>
      </w:r>
      <w:r w:rsidRPr="004B669D">
        <w:rPr>
          <w:rFonts w:ascii="Arial" w:hAnsi="Arial" w:cs="Arial"/>
        </w:rPr>
        <w:t xml:space="preserve"> </w:t>
      </w:r>
      <w:r>
        <w:rPr>
          <w:rFonts w:ascii="Arial" w:hAnsi="Arial" w:cs="Arial"/>
        </w:rPr>
        <w:t xml:space="preserve">Rozsudek ze dne 20. října 1993, </w:t>
      </w:r>
      <w:proofErr w:type="spellStart"/>
      <w:r>
        <w:rPr>
          <w:rFonts w:ascii="Arial" w:hAnsi="Arial" w:cs="Arial"/>
          <w:i/>
        </w:rPr>
        <w:t>Balocchi</w:t>
      </w:r>
      <w:proofErr w:type="spellEnd"/>
      <w:r>
        <w:rPr>
          <w:rFonts w:ascii="Arial" w:hAnsi="Arial" w:cs="Arial"/>
          <w:i/>
        </w:rPr>
        <w:t xml:space="preserve"> v. </w:t>
      </w:r>
      <w:proofErr w:type="spellStart"/>
      <w:r>
        <w:rPr>
          <w:rFonts w:ascii="Arial" w:hAnsi="Arial" w:cs="Arial"/>
          <w:i/>
        </w:rPr>
        <w:t>Ministero</w:t>
      </w:r>
      <w:proofErr w:type="spellEnd"/>
      <w:r>
        <w:rPr>
          <w:rFonts w:ascii="Arial" w:hAnsi="Arial" w:cs="Arial"/>
          <w:i/>
        </w:rPr>
        <w:t xml:space="preserve"> </w:t>
      </w:r>
      <w:proofErr w:type="spellStart"/>
      <w:r>
        <w:rPr>
          <w:rFonts w:ascii="Arial" w:hAnsi="Arial" w:cs="Arial"/>
          <w:i/>
        </w:rPr>
        <w:t>delle</w:t>
      </w:r>
      <w:proofErr w:type="spellEnd"/>
      <w:r>
        <w:rPr>
          <w:rFonts w:ascii="Arial" w:hAnsi="Arial" w:cs="Arial"/>
          <w:i/>
        </w:rPr>
        <w:t xml:space="preserve"> </w:t>
      </w:r>
      <w:proofErr w:type="spellStart"/>
      <w:r>
        <w:rPr>
          <w:rFonts w:ascii="Arial" w:hAnsi="Arial" w:cs="Arial"/>
          <w:i/>
        </w:rPr>
        <w:t>f</w:t>
      </w:r>
      <w:r w:rsidRPr="004B669D">
        <w:rPr>
          <w:rFonts w:ascii="Arial" w:hAnsi="Arial" w:cs="Arial"/>
          <w:i/>
        </w:rPr>
        <w:t>inanze</w:t>
      </w:r>
      <w:proofErr w:type="spellEnd"/>
      <w:r w:rsidRPr="004B669D">
        <w:rPr>
          <w:rFonts w:ascii="Arial" w:hAnsi="Arial" w:cs="Arial"/>
          <w:i/>
        </w:rPr>
        <w:t xml:space="preserve"> </w:t>
      </w:r>
      <w:proofErr w:type="spellStart"/>
      <w:r w:rsidRPr="004B669D">
        <w:rPr>
          <w:rFonts w:ascii="Arial" w:hAnsi="Arial" w:cs="Arial"/>
          <w:i/>
        </w:rPr>
        <w:t>dello</w:t>
      </w:r>
      <w:proofErr w:type="spellEnd"/>
      <w:r w:rsidRPr="004B669D">
        <w:rPr>
          <w:rFonts w:ascii="Arial" w:hAnsi="Arial" w:cs="Arial"/>
          <w:i/>
        </w:rPr>
        <w:t xml:space="preserve"> </w:t>
      </w:r>
      <w:proofErr w:type="spellStart"/>
      <w:r w:rsidRPr="004B669D">
        <w:rPr>
          <w:rFonts w:ascii="Arial" w:hAnsi="Arial" w:cs="Arial"/>
          <w:i/>
        </w:rPr>
        <w:t>Stato</w:t>
      </w:r>
      <w:proofErr w:type="spellEnd"/>
      <w:r>
        <w:rPr>
          <w:rFonts w:ascii="Arial" w:hAnsi="Arial" w:cs="Arial"/>
          <w:i/>
        </w:rPr>
        <w:t>,</w:t>
      </w:r>
      <w:r w:rsidRPr="00175851">
        <w:rPr>
          <w:rFonts w:ascii="Arial" w:hAnsi="Arial" w:cs="Arial"/>
        </w:rPr>
        <w:t xml:space="preserve"> </w:t>
      </w:r>
      <w:r w:rsidRPr="004B669D">
        <w:rPr>
          <w:rFonts w:ascii="Arial" w:hAnsi="Arial" w:cs="Arial"/>
        </w:rPr>
        <w:t>C-10/92</w:t>
      </w:r>
      <w:r>
        <w:rPr>
          <w:rFonts w:ascii="Arial" w:hAnsi="Arial" w:cs="Arial"/>
        </w:rPr>
        <w:t>, ECR</w:t>
      </w:r>
      <w:r w:rsidRPr="004B669D">
        <w:rPr>
          <w:rFonts w:ascii="Arial" w:hAnsi="Arial" w:cs="Arial"/>
        </w:rPr>
        <w:t xml:space="preserve"> </w:t>
      </w:r>
      <w:r>
        <w:rPr>
          <w:rFonts w:ascii="Arial" w:hAnsi="Arial" w:cs="Arial"/>
        </w:rPr>
        <w:t xml:space="preserve">         </w:t>
      </w:r>
      <w:r w:rsidRPr="004B669D">
        <w:rPr>
          <w:rFonts w:ascii="Arial" w:hAnsi="Arial" w:cs="Arial"/>
        </w:rPr>
        <w:t>I-5105.</w:t>
      </w:r>
    </w:p>
  </w:footnote>
  <w:footnote w:id="31">
    <w:p w:rsidR="00BD1DD0" w:rsidRPr="008C2401" w:rsidRDefault="00BD1DD0" w:rsidP="00771545">
      <w:pPr>
        <w:pStyle w:val="Textpoznpodarou"/>
        <w:rPr>
          <w:rFonts w:ascii="Arial" w:hAnsi="Arial" w:cs="Arial"/>
        </w:rPr>
      </w:pPr>
      <w:r w:rsidRPr="008C2401">
        <w:rPr>
          <w:rStyle w:val="Znakapoznpodarou"/>
          <w:rFonts w:ascii="Arial" w:hAnsi="Arial" w:cs="Arial"/>
        </w:rPr>
        <w:footnoteRef/>
      </w:r>
      <w:r w:rsidRPr="008C2401">
        <w:rPr>
          <w:rFonts w:ascii="Arial" w:hAnsi="Arial" w:cs="Arial"/>
        </w:rPr>
        <w:t xml:space="preserve"> </w:t>
      </w:r>
      <w:r>
        <w:rPr>
          <w:rFonts w:ascii="Arial" w:hAnsi="Arial" w:cs="Arial"/>
        </w:rPr>
        <w:t xml:space="preserve">Rozsudek ze dne 17. října 1989, </w:t>
      </w:r>
      <w:proofErr w:type="spellStart"/>
      <w:r w:rsidRPr="00155333">
        <w:rPr>
          <w:rFonts w:ascii="Arial" w:hAnsi="Arial" w:cs="Arial"/>
          <w:i/>
        </w:rPr>
        <w:t>Danfoss</w:t>
      </w:r>
      <w:proofErr w:type="spellEnd"/>
      <w:r>
        <w:rPr>
          <w:rFonts w:ascii="Arial" w:hAnsi="Arial" w:cs="Arial"/>
          <w:i/>
        </w:rPr>
        <w:t>,</w:t>
      </w:r>
      <w:r w:rsidRPr="003C1D7D">
        <w:rPr>
          <w:rFonts w:ascii="Arial" w:hAnsi="Arial" w:cs="Arial"/>
        </w:rPr>
        <w:t xml:space="preserve"> </w:t>
      </w:r>
      <w:r w:rsidRPr="008C2401">
        <w:rPr>
          <w:rFonts w:ascii="Arial" w:hAnsi="Arial" w:cs="Arial"/>
        </w:rPr>
        <w:t>C-109/88</w:t>
      </w:r>
      <w:r>
        <w:rPr>
          <w:rFonts w:ascii="Arial" w:hAnsi="Arial" w:cs="Arial"/>
        </w:rPr>
        <w:t>, ECR</w:t>
      </w:r>
      <w:r w:rsidRPr="008C2401">
        <w:rPr>
          <w:rFonts w:ascii="Arial" w:hAnsi="Arial" w:cs="Arial"/>
        </w:rPr>
        <w:t xml:space="preserve"> 3199. </w:t>
      </w:r>
    </w:p>
  </w:footnote>
  <w:footnote w:id="32">
    <w:p w:rsidR="00BD1DD0" w:rsidRPr="00CA5CBA" w:rsidRDefault="00BD1DD0" w:rsidP="00771545">
      <w:pPr>
        <w:pStyle w:val="Textpoznpodarou"/>
        <w:rPr>
          <w:rFonts w:ascii="Arial" w:hAnsi="Arial" w:cs="Arial"/>
        </w:rPr>
      </w:pPr>
      <w:r w:rsidRPr="00CA5CBA">
        <w:rPr>
          <w:rStyle w:val="Znakapoznpodarou"/>
          <w:rFonts w:ascii="Arial" w:hAnsi="Arial" w:cs="Arial"/>
        </w:rPr>
        <w:footnoteRef/>
      </w:r>
      <w:r>
        <w:rPr>
          <w:rFonts w:ascii="Arial" w:hAnsi="Arial" w:cs="Arial"/>
        </w:rPr>
        <w:t xml:space="preserve"> Rozsudek ze dne 23. března 1982, </w:t>
      </w:r>
      <w:proofErr w:type="spellStart"/>
      <w:r w:rsidRPr="003D3D9B">
        <w:rPr>
          <w:rFonts w:ascii="Arial" w:hAnsi="Arial" w:cs="Arial"/>
          <w:i/>
          <w:color w:val="000000" w:themeColor="text1"/>
        </w:rPr>
        <w:t>Nordsee</w:t>
      </w:r>
      <w:proofErr w:type="spellEnd"/>
      <w:r w:rsidRPr="003D3D9B">
        <w:rPr>
          <w:rFonts w:ascii="Arial" w:hAnsi="Arial" w:cs="Arial"/>
          <w:i/>
          <w:color w:val="000000" w:themeColor="text1"/>
          <w:shd w:val="clear" w:color="auto" w:fill="FFFFFF"/>
        </w:rPr>
        <w:t xml:space="preserve"> v. </w:t>
      </w:r>
      <w:proofErr w:type="spellStart"/>
      <w:r w:rsidRPr="003D3D9B">
        <w:rPr>
          <w:rFonts w:ascii="Arial" w:hAnsi="Arial" w:cs="Arial"/>
          <w:i/>
          <w:color w:val="000000" w:themeColor="text1"/>
          <w:shd w:val="clear" w:color="auto" w:fill="FFFFFF"/>
        </w:rPr>
        <w:t>Reederei</w:t>
      </w:r>
      <w:proofErr w:type="spellEnd"/>
      <w:r w:rsidRPr="003D3D9B">
        <w:rPr>
          <w:rFonts w:ascii="Arial" w:hAnsi="Arial" w:cs="Arial"/>
          <w:i/>
          <w:color w:val="000000" w:themeColor="text1"/>
          <w:shd w:val="clear" w:color="auto" w:fill="FFFFFF"/>
        </w:rPr>
        <w:t xml:space="preserve"> Mond</w:t>
      </w:r>
      <w:r>
        <w:rPr>
          <w:rFonts w:ascii="Arial" w:hAnsi="Arial" w:cs="Arial"/>
          <w:i/>
          <w:color w:val="000000" w:themeColor="text1"/>
          <w:shd w:val="clear" w:color="auto" w:fill="FFFFFF"/>
        </w:rPr>
        <w:t>,</w:t>
      </w:r>
      <w:r>
        <w:rPr>
          <w:rFonts w:ascii="Arial" w:hAnsi="Arial" w:cs="Arial"/>
          <w:color w:val="000000" w:themeColor="text1"/>
          <w:shd w:val="clear" w:color="auto" w:fill="FFFFFF"/>
        </w:rPr>
        <w:t xml:space="preserve"> </w:t>
      </w:r>
      <w:r>
        <w:rPr>
          <w:rFonts w:ascii="Arial" w:hAnsi="Arial" w:cs="Arial"/>
        </w:rPr>
        <w:t>C-102/81</w:t>
      </w:r>
      <w:r>
        <w:rPr>
          <w:rFonts w:ascii="Arial" w:hAnsi="Arial" w:cs="Arial"/>
          <w:color w:val="222222"/>
          <w:shd w:val="clear" w:color="auto" w:fill="FFFFFF"/>
        </w:rPr>
        <w:t xml:space="preserve">, </w:t>
      </w:r>
      <w:r w:rsidRPr="00CA182F">
        <w:rPr>
          <w:rFonts w:ascii="Arial" w:hAnsi="Arial" w:cs="Arial"/>
          <w:shd w:val="clear" w:color="auto" w:fill="FFFFFF"/>
        </w:rPr>
        <w:t>ECR 1095.</w:t>
      </w:r>
    </w:p>
  </w:footnote>
  <w:footnote w:id="33">
    <w:p w:rsidR="00BD1DD0" w:rsidRPr="008C2401" w:rsidRDefault="00BD1DD0" w:rsidP="00771545">
      <w:pPr>
        <w:pStyle w:val="Textpoznpodarou"/>
        <w:rPr>
          <w:rFonts w:ascii="Arial" w:hAnsi="Arial" w:cs="Arial"/>
        </w:rPr>
      </w:pPr>
      <w:r w:rsidRPr="008C2401">
        <w:rPr>
          <w:rStyle w:val="Znakapoznpodarou"/>
          <w:rFonts w:ascii="Arial" w:hAnsi="Arial" w:cs="Arial"/>
        </w:rPr>
        <w:footnoteRef/>
      </w:r>
      <w:r w:rsidRPr="008C2401">
        <w:rPr>
          <w:rFonts w:ascii="Arial" w:hAnsi="Arial" w:cs="Arial"/>
        </w:rPr>
        <w:t xml:space="preserve"> </w:t>
      </w:r>
      <w:r>
        <w:rPr>
          <w:rFonts w:ascii="Arial" w:hAnsi="Arial" w:cs="Arial"/>
        </w:rPr>
        <w:t xml:space="preserve">Rozsudek ze dne 6. října 1981, </w:t>
      </w:r>
      <w:proofErr w:type="spellStart"/>
      <w:r w:rsidRPr="00155333">
        <w:rPr>
          <w:rFonts w:ascii="Arial" w:hAnsi="Arial" w:cs="Arial"/>
          <w:i/>
        </w:rPr>
        <w:t>Broeckmeulen</w:t>
      </w:r>
      <w:proofErr w:type="spellEnd"/>
      <w:r w:rsidRPr="00155333">
        <w:rPr>
          <w:rFonts w:ascii="Arial" w:hAnsi="Arial" w:cs="Arial"/>
          <w:i/>
        </w:rPr>
        <w:t xml:space="preserve"> v. </w:t>
      </w:r>
      <w:proofErr w:type="spellStart"/>
      <w:r w:rsidRPr="00155333">
        <w:rPr>
          <w:rFonts w:ascii="Arial" w:hAnsi="Arial" w:cs="Arial"/>
          <w:i/>
        </w:rPr>
        <w:t>Huisarts</w:t>
      </w:r>
      <w:proofErr w:type="spellEnd"/>
      <w:r w:rsidRPr="00155333">
        <w:rPr>
          <w:rFonts w:ascii="Arial" w:hAnsi="Arial" w:cs="Arial"/>
          <w:i/>
        </w:rPr>
        <w:t xml:space="preserve"> </w:t>
      </w:r>
      <w:proofErr w:type="spellStart"/>
      <w:r w:rsidRPr="00155333">
        <w:rPr>
          <w:rFonts w:ascii="Arial" w:hAnsi="Arial" w:cs="Arial"/>
          <w:i/>
        </w:rPr>
        <w:t>Registratie</w:t>
      </w:r>
      <w:proofErr w:type="spellEnd"/>
      <w:r w:rsidRPr="00155333">
        <w:rPr>
          <w:rFonts w:ascii="Arial" w:hAnsi="Arial" w:cs="Arial"/>
          <w:i/>
        </w:rPr>
        <w:t xml:space="preserve"> </w:t>
      </w:r>
      <w:proofErr w:type="spellStart"/>
      <w:r w:rsidRPr="00155333">
        <w:rPr>
          <w:rFonts w:ascii="Arial" w:hAnsi="Arial" w:cs="Arial"/>
          <w:i/>
        </w:rPr>
        <w:t>Commissie</w:t>
      </w:r>
      <w:proofErr w:type="spellEnd"/>
      <w:r>
        <w:rPr>
          <w:rFonts w:ascii="Arial" w:hAnsi="Arial" w:cs="Arial"/>
          <w:i/>
        </w:rPr>
        <w:t>,</w:t>
      </w:r>
      <w:r w:rsidRPr="003C1D7D">
        <w:rPr>
          <w:rFonts w:ascii="Arial" w:hAnsi="Arial" w:cs="Arial"/>
        </w:rPr>
        <w:t xml:space="preserve"> </w:t>
      </w:r>
      <w:r>
        <w:rPr>
          <w:rFonts w:ascii="Arial" w:hAnsi="Arial" w:cs="Arial"/>
        </w:rPr>
        <w:t>C-246/80, ECR</w:t>
      </w:r>
      <w:r w:rsidRPr="008C2401">
        <w:rPr>
          <w:rFonts w:ascii="Arial" w:hAnsi="Arial" w:cs="Arial"/>
        </w:rPr>
        <w:t xml:space="preserve"> 2311.</w:t>
      </w:r>
    </w:p>
  </w:footnote>
  <w:footnote w:id="34">
    <w:p w:rsidR="00BD1DD0" w:rsidRPr="008C2401" w:rsidRDefault="00BD1DD0" w:rsidP="00771545">
      <w:pPr>
        <w:spacing w:line="240" w:lineRule="auto"/>
        <w:rPr>
          <w:rFonts w:ascii="Arial" w:hAnsi="Arial" w:cs="Arial"/>
          <w:sz w:val="20"/>
          <w:szCs w:val="20"/>
        </w:rPr>
      </w:pPr>
      <w:r w:rsidRPr="008C2401">
        <w:rPr>
          <w:rStyle w:val="Znakapoznpodarou"/>
          <w:rFonts w:ascii="Arial" w:hAnsi="Arial" w:cs="Arial"/>
          <w:sz w:val="20"/>
          <w:szCs w:val="20"/>
        </w:rPr>
        <w:footnoteRef/>
      </w:r>
      <w:r w:rsidRPr="008C2401">
        <w:rPr>
          <w:rFonts w:ascii="Arial" w:hAnsi="Arial" w:cs="Arial"/>
          <w:sz w:val="20"/>
          <w:szCs w:val="20"/>
        </w:rPr>
        <w:t xml:space="preserve"> JANKŮ, Martin, JANKŮ, Linda. </w:t>
      </w:r>
      <w:r w:rsidRPr="001B50C2">
        <w:rPr>
          <w:rFonts w:ascii="Arial" w:hAnsi="Arial" w:cs="Arial"/>
          <w:i/>
          <w:sz w:val="20"/>
          <w:szCs w:val="20"/>
        </w:rPr>
        <w:t>Vybrané kapitoly z práva EU</w:t>
      </w:r>
      <w:r w:rsidRPr="008C2401">
        <w:rPr>
          <w:rFonts w:ascii="Arial" w:hAnsi="Arial" w:cs="Arial"/>
          <w:sz w:val="20"/>
          <w:szCs w:val="20"/>
        </w:rPr>
        <w:t xml:space="preserve">. Ostrava: KEY </w:t>
      </w:r>
      <w:proofErr w:type="spellStart"/>
      <w:r w:rsidRPr="008C2401">
        <w:rPr>
          <w:rFonts w:ascii="Arial" w:hAnsi="Arial" w:cs="Arial"/>
          <w:sz w:val="20"/>
          <w:szCs w:val="20"/>
        </w:rPr>
        <w:t>Publishing</w:t>
      </w:r>
      <w:proofErr w:type="spellEnd"/>
      <w:r w:rsidRPr="008C2401">
        <w:rPr>
          <w:rFonts w:ascii="Arial" w:hAnsi="Arial" w:cs="Arial"/>
          <w:sz w:val="20"/>
          <w:szCs w:val="20"/>
        </w:rPr>
        <w:t xml:space="preserve"> s.r.o., 2009, </w:t>
      </w:r>
      <w:r>
        <w:rPr>
          <w:rFonts w:ascii="Arial" w:hAnsi="Arial" w:cs="Arial"/>
          <w:sz w:val="20"/>
          <w:szCs w:val="20"/>
        </w:rPr>
        <w:t>s. 98</w:t>
      </w:r>
      <w:r w:rsidRPr="008C2401">
        <w:rPr>
          <w:rFonts w:ascii="Arial" w:hAnsi="Arial" w:cs="Arial"/>
          <w:sz w:val="20"/>
          <w:szCs w:val="20"/>
        </w:rPr>
        <w:t>.</w:t>
      </w:r>
    </w:p>
  </w:footnote>
  <w:footnote w:id="35">
    <w:p w:rsidR="00BD1DD0" w:rsidRPr="00F25F70" w:rsidRDefault="00BD1DD0" w:rsidP="00771545">
      <w:pPr>
        <w:spacing w:line="240" w:lineRule="auto"/>
        <w:rPr>
          <w:rFonts w:ascii="Arial" w:hAnsi="Arial" w:cs="Arial"/>
          <w:b/>
          <w:sz w:val="20"/>
          <w:szCs w:val="20"/>
        </w:rPr>
      </w:pPr>
      <w:r w:rsidRPr="00F25F70">
        <w:rPr>
          <w:rStyle w:val="Znakapoznpodarou"/>
          <w:rFonts w:ascii="Arial" w:hAnsi="Arial" w:cs="Arial"/>
          <w:sz w:val="20"/>
          <w:szCs w:val="20"/>
        </w:rPr>
        <w:footnoteRef/>
      </w:r>
      <w:r>
        <w:rPr>
          <w:rFonts w:ascii="Arial" w:hAnsi="Arial" w:cs="Arial"/>
          <w:sz w:val="20"/>
          <w:szCs w:val="20"/>
        </w:rPr>
        <w:t xml:space="preserve"> JEŽEK, Mojmír</w:t>
      </w:r>
      <w:r w:rsidRPr="00F25F70">
        <w:rPr>
          <w:rFonts w:ascii="Arial" w:hAnsi="Arial" w:cs="Arial"/>
          <w:sz w:val="20"/>
          <w:szCs w:val="20"/>
        </w:rPr>
        <w:t xml:space="preserve">. Soudní orgán ve smyslu čl. 234. </w:t>
      </w:r>
      <w:r w:rsidRPr="00F25F70">
        <w:rPr>
          <w:rFonts w:ascii="Arial" w:hAnsi="Arial" w:cs="Arial"/>
          <w:i/>
          <w:sz w:val="20"/>
          <w:szCs w:val="20"/>
        </w:rPr>
        <w:t>Evropské a mezinárodní právo</w:t>
      </w:r>
      <w:r w:rsidRPr="00F25F70">
        <w:rPr>
          <w:rFonts w:ascii="Arial" w:hAnsi="Arial" w:cs="Arial"/>
          <w:sz w:val="20"/>
          <w:szCs w:val="20"/>
        </w:rPr>
        <w:t xml:space="preserve">, 2004, </w:t>
      </w:r>
      <w:r>
        <w:rPr>
          <w:rFonts w:ascii="Arial" w:hAnsi="Arial" w:cs="Arial"/>
          <w:sz w:val="20"/>
          <w:szCs w:val="20"/>
        </w:rPr>
        <w:t xml:space="preserve">roč. 13, </w:t>
      </w:r>
      <w:r w:rsidRPr="00F25F70">
        <w:rPr>
          <w:rFonts w:ascii="Arial" w:hAnsi="Arial" w:cs="Arial"/>
          <w:sz w:val="20"/>
          <w:szCs w:val="20"/>
        </w:rPr>
        <w:t>č. 2</w:t>
      </w:r>
      <w:r>
        <w:rPr>
          <w:rFonts w:ascii="Arial" w:hAnsi="Arial" w:cs="Arial"/>
          <w:sz w:val="20"/>
          <w:szCs w:val="20"/>
        </w:rPr>
        <w:t>, s. 13</w:t>
      </w:r>
      <w:r w:rsidRPr="00F25F70">
        <w:rPr>
          <w:rFonts w:ascii="Arial" w:hAnsi="Arial" w:cs="Arial"/>
          <w:sz w:val="20"/>
          <w:szCs w:val="20"/>
        </w:rPr>
        <w:t>.</w:t>
      </w:r>
    </w:p>
  </w:footnote>
  <w:footnote w:id="36">
    <w:p w:rsidR="00BD1DD0" w:rsidRDefault="00BD1DD0" w:rsidP="00771545">
      <w:pPr>
        <w:pStyle w:val="Textpoznpodarou"/>
      </w:pPr>
      <w:r w:rsidRPr="00F25F70">
        <w:rPr>
          <w:rStyle w:val="Znakapoznpodarou"/>
          <w:rFonts w:ascii="Arial" w:hAnsi="Arial" w:cs="Arial"/>
        </w:rPr>
        <w:footnoteRef/>
      </w:r>
      <w:r w:rsidRPr="00F25F70">
        <w:rPr>
          <w:rFonts w:ascii="Arial" w:hAnsi="Arial" w:cs="Arial"/>
        </w:rPr>
        <w:t xml:space="preserve"> HAMUĽÁK, Ondrej. </w:t>
      </w:r>
      <w:r w:rsidRPr="001B50C2">
        <w:rPr>
          <w:rFonts w:ascii="Arial" w:hAnsi="Arial" w:cs="Arial"/>
          <w:i/>
        </w:rPr>
        <w:t>Právo Evropské unie v judikatuře Ústavního soudu České republiky</w:t>
      </w:r>
      <w:r w:rsidRPr="00F25F70">
        <w:rPr>
          <w:rFonts w:ascii="Arial" w:hAnsi="Arial" w:cs="Arial"/>
        </w:rPr>
        <w:t xml:space="preserve">. Praha: </w:t>
      </w:r>
      <w:proofErr w:type="spellStart"/>
      <w:r w:rsidRPr="00F25F70">
        <w:rPr>
          <w:rFonts w:ascii="Arial" w:hAnsi="Arial" w:cs="Arial"/>
        </w:rPr>
        <w:t>Leges</w:t>
      </w:r>
      <w:proofErr w:type="spellEnd"/>
      <w:r w:rsidRPr="00F25F70">
        <w:rPr>
          <w:rFonts w:ascii="Arial" w:hAnsi="Arial" w:cs="Arial"/>
        </w:rPr>
        <w:t>, 2010, s. 162-163.</w:t>
      </w:r>
    </w:p>
  </w:footnote>
  <w:footnote w:id="37">
    <w:p w:rsidR="00BD1DD0" w:rsidRPr="009A7432" w:rsidRDefault="00BD1DD0" w:rsidP="00037775">
      <w:pPr>
        <w:pStyle w:val="Textpoznpodarou"/>
        <w:rPr>
          <w:rFonts w:ascii="Arial" w:hAnsi="Arial" w:cs="Arial"/>
        </w:rPr>
      </w:pPr>
      <w:r w:rsidRPr="009A7432">
        <w:rPr>
          <w:rStyle w:val="Znakapoznpodarou"/>
          <w:rFonts w:ascii="Arial" w:hAnsi="Arial" w:cs="Arial"/>
        </w:rPr>
        <w:footnoteRef/>
      </w:r>
      <w:r w:rsidRPr="009A7432">
        <w:rPr>
          <w:rFonts w:ascii="Arial" w:hAnsi="Arial" w:cs="Arial"/>
        </w:rPr>
        <w:t xml:space="preserve"> </w:t>
      </w:r>
      <w:r>
        <w:rPr>
          <w:rFonts w:ascii="Arial" w:hAnsi="Arial" w:cs="Arial"/>
        </w:rPr>
        <w:t xml:space="preserve">Rozsudek ze dne 16. ledna 1974, </w:t>
      </w:r>
      <w:proofErr w:type="spellStart"/>
      <w:r>
        <w:rPr>
          <w:rFonts w:ascii="Arial" w:hAnsi="Arial" w:cs="Arial"/>
          <w:i/>
        </w:rPr>
        <w:t>Rheinmühlen</w:t>
      </w:r>
      <w:proofErr w:type="spellEnd"/>
      <w:r>
        <w:rPr>
          <w:rFonts w:ascii="Arial" w:hAnsi="Arial" w:cs="Arial"/>
          <w:i/>
        </w:rPr>
        <w:t xml:space="preserve"> </w:t>
      </w:r>
      <w:r w:rsidRPr="009A7432">
        <w:rPr>
          <w:rFonts w:ascii="Arial" w:hAnsi="Arial" w:cs="Arial"/>
          <w:i/>
        </w:rPr>
        <w:t>Düsseldorf</w:t>
      </w:r>
      <w:r w:rsidRPr="009A7432">
        <w:rPr>
          <w:rFonts w:ascii="Arial" w:hAnsi="Arial" w:cs="Arial"/>
        </w:rPr>
        <w:t xml:space="preserve"> </w:t>
      </w:r>
      <w:r w:rsidRPr="009A7432">
        <w:rPr>
          <w:rStyle w:val="st"/>
          <w:rFonts w:ascii="Arial" w:hAnsi="Arial" w:cs="Arial"/>
          <w:i/>
        </w:rPr>
        <w:t xml:space="preserve">v. </w:t>
      </w:r>
      <w:proofErr w:type="spellStart"/>
      <w:r w:rsidRPr="009A7432">
        <w:rPr>
          <w:rStyle w:val="st"/>
          <w:rFonts w:ascii="Arial" w:hAnsi="Arial" w:cs="Arial"/>
          <w:i/>
        </w:rPr>
        <w:t>Einfuhr</w:t>
      </w:r>
      <w:proofErr w:type="spellEnd"/>
      <w:r w:rsidRPr="009A7432">
        <w:rPr>
          <w:rStyle w:val="st"/>
          <w:rFonts w:ascii="Arial" w:hAnsi="Arial" w:cs="Arial"/>
          <w:i/>
        </w:rPr>
        <w:t xml:space="preserve">- </w:t>
      </w:r>
      <w:proofErr w:type="spellStart"/>
      <w:r w:rsidRPr="009A7432">
        <w:rPr>
          <w:rStyle w:val="st"/>
          <w:rFonts w:ascii="Arial" w:hAnsi="Arial" w:cs="Arial"/>
          <w:i/>
        </w:rPr>
        <w:t>und</w:t>
      </w:r>
      <w:proofErr w:type="spellEnd"/>
      <w:r w:rsidRPr="009A7432">
        <w:rPr>
          <w:rStyle w:val="st"/>
          <w:rFonts w:ascii="Arial" w:hAnsi="Arial" w:cs="Arial"/>
          <w:i/>
        </w:rPr>
        <w:t xml:space="preserve"> </w:t>
      </w:r>
      <w:proofErr w:type="spellStart"/>
      <w:r w:rsidRPr="009A7432">
        <w:rPr>
          <w:rStyle w:val="st"/>
          <w:rFonts w:ascii="Arial" w:hAnsi="Arial" w:cs="Arial"/>
          <w:i/>
        </w:rPr>
        <w:t>Vorratsstelle</w:t>
      </w:r>
      <w:proofErr w:type="spellEnd"/>
      <w:r w:rsidRPr="009A7432">
        <w:rPr>
          <w:rStyle w:val="st"/>
          <w:rFonts w:ascii="Arial" w:hAnsi="Arial" w:cs="Arial"/>
          <w:i/>
        </w:rPr>
        <w:t xml:space="preserve"> </w:t>
      </w:r>
      <w:proofErr w:type="spellStart"/>
      <w:r w:rsidRPr="009A7432">
        <w:rPr>
          <w:rStyle w:val="st"/>
          <w:rFonts w:ascii="Arial" w:hAnsi="Arial" w:cs="Arial"/>
          <w:i/>
        </w:rPr>
        <w:t>für</w:t>
      </w:r>
      <w:proofErr w:type="spellEnd"/>
      <w:r w:rsidRPr="009A7432">
        <w:rPr>
          <w:rStyle w:val="st"/>
          <w:rFonts w:ascii="Arial" w:hAnsi="Arial" w:cs="Arial"/>
          <w:i/>
        </w:rPr>
        <w:t xml:space="preserve"> </w:t>
      </w:r>
      <w:proofErr w:type="spellStart"/>
      <w:r w:rsidRPr="009A7432">
        <w:rPr>
          <w:rStyle w:val="st"/>
          <w:rFonts w:ascii="Arial" w:hAnsi="Arial" w:cs="Arial"/>
          <w:i/>
        </w:rPr>
        <w:t>Getreide</w:t>
      </w:r>
      <w:proofErr w:type="spellEnd"/>
      <w:r w:rsidRPr="009A7432">
        <w:rPr>
          <w:rStyle w:val="st"/>
          <w:rFonts w:ascii="Arial" w:hAnsi="Arial" w:cs="Arial"/>
          <w:i/>
        </w:rPr>
        <w:t xml:space="preserve"> </w:t>
      </w:r>
      <w:proofErr w:type="spellStart"/>
      <w:r w:rsidRPr="009A7432">
        <w:rPr>
          <w:rStyle w:val="st"/>
          <w:rFonts w:ascii="Arial" w:hAnsi="Arial" w:cs="Arial"/>
          <w:i/>
        </w:rPr>
        <w:t>und</w:t>
      </w:r>
      <w:proofErr w:type="spellEnd"/>
      <w:r w:rsidRPr="009A7432">
        <w:rPr>
          <w:rStyle w:val="st"/>
          <w:rFonts w:ascii="Arial" w:hAnsi="Arial" w:cs="Arial"/>
          <w:i/>
        </w:rPr>
        <w:t xml:space="preserve"> </w:t>
      </w:r>
      <w:proofErr w:type="spellStart"/>
      <w:r w:rsidRPr="009A7432">
        <w:rPr>
          <w:rStyle w:val="st"/>
          <w:rFonts w:ascii="Arial" w:hAnsi="Arial" w:cs="Arial"/>
          <w:i/>
        </w:rPr>
        <w:t>Futtermittel</w:t>
      </w:r>
      <w:proofErr w:type="spellEnd"/>
      <w:r>
        <w:rPr>
          <w:rStyle w:val="st"/>
          <w:rFonts w:ascii="Arial" w:hAnsi="Arial" w:cs="Arial"/>
          <w:i/>
        </w:rPr>
        <w:t>,</w:t>
      </w:r>
      <w:r>
        <w:rPr>
          <w:rStyle w:val="st"/>
          <w:rFonts w:ascii="Arial" w:hAnsi="Arial" w:cs="Arial"/>
        </w:rPr>
        <w:t xml:space="preserve"> </w:t>
      </w:r>
      <w:r>
        <w:rPr>
          <w:rFonts w:ascii="Arial" w:hAnsi="Arial" w:cs="Arial"/>
        </w:rPr>
        <w:t>C-</w:t>
      </w:r>
      <w:r w:rsidRPr="009A7432">
        <w:rPr>
          <w:rFonts w:ascii="Arial" w:hAnsi="Arial" w:cs="Arial"/>
        </w:rPr>
        <w:t>166/73</w:t>
      </w:r>
      <w:r>
        <w:rPr>
          <w:rStyle w:val="st"/>
          <w:rFonts w:ascii="Arial" w:hAnsi="Arial" w:cs="Arial"/>
        </w:rPr>
        <w:t>, ECR</w:t>
      </w:r>
      <w:r w:rsidRPr="009A7432">
        <w:rPr>
          <w:rStyle w:val="st"/>
          <w:rFonts w:ascii="Arial" w:hAnsi="Arial" w:cs="Arial"/>
        </w:rPr>
        <w:t xml:space="preserve"> 33.</w:t>
      </w:r>
    </w:p>
  </w:footnote>
  <w:footnote w:id="38">
    <w:p w:rsidR="00BD1DD0" w:rsidRPr="00343178" w:rsidRDefault="00BD1DD0" w:rsidP="00037775">
      <w:pPr>
        <w:spacing w:line="240" w:lineRule="auto"/>
        <w:rPr>
          <w:rFonts w:ascii="Arial" w:hAnsi="Arial" w:cs="Arial"/>
          <w:b/>
          <w:sz w:val="20"/>
          <w:szCs w:val="20"/>
        </w:rPr>
      </w:pPr>
      <w:r w:rsidRPr="00343178">
        <w:rPr>
          <w:rStyle w:val="Znakapoznpodarou"/>
          <w:rFonts w:ascii="Arial" w:hAnsi="Arial" w:cs="Arial"/>
          <w:sz w:val="20"/>
          <w:szCs w:val="20"/>
        </w:rPr>
        <w:footnoteRef/>
      </w:r>
      <w:r>
        <w:rPr>
          <w:rFonts w:ascii="Arial" w:hAnsi="Arial" w:cs="Arial"/>
          <w:sz w:val="20"/>
          <w:szCs w:val="20"/>
        </w:rPr>
        <w:t xml:space="preserve"> ŠTENCEL</w:t>
      </w:r>
      <w:r w:rsidRPr="00343178">
        <w:rPr>
          <w:rFonts w:ascii="Arial" w:hAnsi="Arial" w:cs="Arial"/>
          <w:sz w:val="20"/>
          <w:szCs w:val="20"/>
        </w:rPr>
        <w:t xml:space="preserve">, Václav. Předběžná otázka jako prostředek nerespektování závazného právního názoru nadřízeného soudu. </w:t>
      </w:r>
      <w:r w:rsidRPr="00343178">
        <w:rPr>
          <w:rFonts w:ascii="Arial" w:hAnsi="Arial" w:cs="Arial"/>
          <w:i/>
          <w:sz w:val="20"/>
          <w:szCs w:val="20"/>
        </w:rPr>
        <w:t>Právní rozhledy</w:t>
      </w:r>
      <w:r w:rsidRPr="00343178">
        <w:rPr>
          <w:rFonts w:ascii="Arial" w:hAnsi="Arial" w:cs="Arial"/>
          <w:sz w:val="20"/>
          <w:szCs w:val="20"/>
        </w:rPr>
        <w:t xml:space="preserve">, 2010, </w:t>
      </w:r>
      <w:r>
        <w:rPr>
          <w:rFonts w:ascii="Arial" w:hAnsi="Arial" w:cs="Arial"/>
          <w:sz w:val="20"/>
          <w:szCs w:val="20"/>
        </w:rPr>
        <w:t xml:space="preserve">roč. 18, </w:t>
      </w:r>
      <w:r w:rsidRPr="00343178">
        <w:rPr>
          <w:rFonts w:ascii="Arial" w:hAnsi="Arial" w:cs="Arial"/>
          <w:sz w:val="20"/>
          <w:szCs w:val="20"/>
        </w:rPr>
        <w:t>č. 22</w:t>
      </w:r>
      <w:r>
        <w:rPr>
          <w:rFonts w:ascii="Arial" w:hAnsi="Arial" w:cs="Arial"/>
          <w:sz w:val="20"/>
          <w:szCs w:val="20"/>
        </w:rPr>
        <w:t>, s. 801</w:t>
      </w:r>
      <w:r w:rsidRPr="00343178">
        <w:rPr>
          <w:rFonts w:ascii="Arial" w:hAnsi="Arial" w:cs="Arial"/>
          <w:sz w:val="20"/>
          <w:szCs w:val="20"/>
        </w:rPr>
        <w:t>.</w:t>
      </w:r>
    </w:p>
  </w:footnote>
  <w:footnote w:id="39">
    <w:p w:rsidR="00BD1DD0" w:rsidRPr="00671966" w:rsidRDefault="00BD1DD0">
      <w:pPr>
        <w:pStyle w:val="Textpoznpodarou"/>
        <w:rPr>
          <w:rFonts w:ascii="Arial" w:hAnsi="Arial" w:cs="Arial"/>
        </w:rPr>
      </w:pPr>
      <w:r w:rsidRPr="00671966">
        <w:rPr>
          <w:rStyle w:val="Znakapoznpodarou"/>
          <w:rFonts w:ascii="Arial" w:hAnsi="Arial" w:cs="Arial"/>
        </w:rPr>
        <w:footnoteRef/>
      </w:r>
      <w:r w:rsidRPr="00671966">
        <w:rPr>
          <w:rFonts w:ascii="Arial" w:hAnsi="Arial" w:cs="Arial"/>
        </w:rPr>
        <w:t xml:space="preserve"> </w:t>
      </w:r>
      <w:r w:rsidRPr="00671966">
        <w:rPr>
          <w:rStyle w:val="Zvraznn"/>
          <w:rFonts w:ascii="Arial" w:hAnsi="Arial" w:cs="Arial"/>
          <w:bCs/>
          <w:i w:val="0"/>
          <w:iCs w:val="0"/>
          <w:color w:val="000000" w:themeColor="text1"/>
          <w:shd w:val="clear" w:color="auto" w:fill="FFFFFF"/>
        </w:rPr>
        <w:t xml:space="preserve">Smlouva o fungování Evropské unie. </w:t>
      </w:r>
      <w:proofErr w:type="spellStart"/>
      <w:r w:rsidRPr="00671966">
        <w:rPr>
          <w:rStyle w:val="Zvraznn"/>
          <w:rFonts w:ascii="Arial" w:hAnsi="Arial" w:cs="Arial"/>
          <w:bCs/>
          <w:i w:val="0"/>
          <w:iCs w:val="0"/>
          <w:color w:val="000000" w:themeColor="text1"/>
          <w:shd w:val="clear" w:color="auto" w:fill="FFFFFF"/>
        </w:rPr>
        <w:t>Úř</w:t>
      </w:r>
      <w:proofErr w:type="spellEnd"/>
      <w:r w:rsidRPr="00671966">
        <w:rPr>
          <w:rStyle w:val="Zvraznn"/>
          <w:rFonts w:ascii="Arial" w:hAnsi="Arial" w:cs="Arial"/>
          <w:bCs/>
          <w:i w:val="0"/>
          <w:iCs w:val="0"/>
          <w:color w:val="000000" w:themeColor="text1"/>
          <w:shd w:val="clear" w:color="auto" w:fill="FFFFFF"/>
        </w:rPr>
        <w:t xml:space="preserve">. </w:t>
      </w:r>
      <w:proofErr w:type="spellStart"/>
      <w:r w:rsidRPr="00671966">
        <w:rPr>
          <w:rStyle w:val="Zvraznn"/>
          <w:rFonts w:ascii="Arial" w:hAnsi="Arial" w:cs="Arial"/>
          <w:bCs/>
          <w:i w:val="0"/>
          <w:iCs w:val="0"/>
          <w:color w:val="000000" w:themeColor="text1"/>
          <w:shd w:val="clear" w:color="auto" w:fill="FFFFFF"/>
        </w:rPr>
        <w:t>Věst</w:t>
      </w:r>
      <w:proofErr w:type="spellEnd"/>
      <w:r w:rsidRPr="00671966">
        <w:rPr>
          <w:rStyle w:val="Zvraznn"/>
          <w:rFonts w:ascii="Arial" w:hAnsi="Arial" w:cs="Arial"/>
          <w:bCs/>
          <w:i w:val="0"/>
          <w:iCs w:val="0"/>
          <w:color w:val="000000" w:themeColor="text1"/>
          <w:shd w:val="clear" w:color="auto" w:fill="FFFFFF"/>
        </w:rPr>
        <w:t>. C 326,</w:t>
      </w:r>
      <w:r w:rsidRPr="00671966">
        <w:rPr>
          <w:rFonts w:ascii="Arial" w:hAnsi="Arial" w:cs="Arial"/>
          <w:color w:val="000000" w:themeColor="text1"/>
          <w:shd w:val="clear" w:color="auto" w:fill="FFFFFF"/>
        </w:rPr>
        <w:t xml:space="preserve"> 26. října 2012, s. 164.</w:t>
      </w:r>
    </w:p>
  </w:footnote>
  <w:footnote w:id="40">
    <w:p w:rsidR="00BD1DD0" w:rsidRPr="00421A60" w:rsidRDefault="00BD1DD0" w:rsidP="00037775">
      <w:pPr>
        <w:pStyle w:val="Textpoznpodarou"/>
        <w:rPr>
          <w:rFonts w:ascii="Arial" w:hAnsi="Arial" w:cs="Arial"/>
        </w:rPr>
      </w:pPr>
      <w:r w:rsidRPr="008C2401">
        <w:rPr>
          <w:rStyle w:val="Znakapoznpodarou"/>
          <w:rFonts w:ascii="Arial" w:hAnsi="Arial" w:cs="Arial"/>
        </w:rPr>
        <w:footnoteRef/>
      </w:r>
      <w:r w:rsidRPr="008C2401">
        <w:rPr>
          <w:rFonts w:ascii="Arial" w:hAnsi="Arial" w:cs="Arial"/>
        </w:rPr>
        <w:t xml:space="preserve"> V tomto případě posuzujeme přípustnost opravného prostředku pro obě strany sporu, nedělíme tedy tyto </w:t>
      </w:r>
      <w:r>
        <w:rPr>
          <w:rFonts w:ascii="Arial" w:hAnsi="Arial" w:cs="Arial"/>
        </w:rPr>
        <w:t xml:space="preserve">prostředky na řádné a mimořádné. Např. v České republice může podat předběžnou </w:t>
      </w:r>
      <w:proofErr w:type="gramStart"/>
      <w:r>
        <w:rPr>
          <w:rFonts w:ascii="Arial" w:hAnsi="Arial" w:cs="Arial"/>
        </w:rPr>
        <w:t>otázku                   i okresní</w:t>
      </w:r>
      <w:proofErr w:type="gramEnd"/>
      <w:r>
        <w:rPr>
          <w:rFonts w:ascii="Arial" w:hAnsi="Arial" w:cs="Arial"/>
        </w:rPr>
        <w:t xml:space="preserve"> soud a to právě proto, že vždy záleží na konkrétní projednávané věci a naopak speciálním </w:t>
      </w:r>
      <w:r w:rsidRPr="00421A60">
        <w:rPr>
          <w:rFonts w:ascii="Arial" w:hAnsi="Arial" w:cs="Arial"/>
        </w:rPr>
        <w:t>případem bude Ústavní soud ČR, který je sice jednoinstanční, ale vzhledem k tomu, že působí jako soud prvního a zároveň posledního stupně, bude-li třeba, musí se s předbě</w:t>
      </w:r>
      <w:r>
        <w:rPr>
          <w:rFonts w:ascii="Arial" w:hAnsi="Arial" w:cs="Arial"/>
        </w:rPr>
        <w:t>žnou otázkou k SD</w:t>
      </w:r>
      <w:r w:rsidRPr="00421A60">
        <w:rPr>
          <w:rFonts w:ascii="Arial" w:hAnsi="Arial" w:cs="Arial"/>
        </w:rPr>
        <w:t xml:space="preserve"> také obrátit.</w:t>
      </w:r>
    </w:p>
  </w:footnote>
  <w:footnote w:id="41">
    <w:p w:rsidR="00BD1DD0" w:rsidRPr="0034468C" w:rsidRDefault="00BD1DD0" w:rsidP="00037775">
      <w:pPr>
        <w:pStyle w:val="Textpoznpodarou"/>
        <w:rPr>
          <w:rFonts w:ascii="Arial" w:hAnsi="Arial" w:cs="Arial"/>
        </w:rPr>
      </w:pPr>
      <w:r w:rsidRPr="0034468C">
        <w:rPr>
          <w:rStyle w:val="Znakapoznpodarou"/>
          <w:rFonts w:ascii="Arial" w:hAnsi="Arial" w:cs="Arial"/>
        </w:rPr>
        <w:footnoteRef/>
      </w:r>
      <w:r w:rsidRPr="0034468C">
        <w:rPr>
          <w:rFonts w:ascii="Arial" w:hAnsi="Arial" w:cs="Arial"/>
        </w:rPr>
        <w:t xml:space="preserve"> </w:t>
      </w:r>
      <w:r w:rsidRPr="0034468C">
        <w:rPr>
          <w:rFonts w:ascii="Arial" w:eastAsia="Calibri" w:hAnsi="Arial" w:cs="Arial"/>
        </w:rPr>
        <w:t>BOBEK, Michal</w:t>
      </w:r>
      <w:r w:rsidRPr="0034468C">
        <w:rPr>
          <w:rFonts w:ascii="Arial" w:hAnsi="Arial" w:cs="Arial"/>
        </w:rPr>
        <w:t xml:space="preserve">. </w:t>
      </w:r>
      <w:r w:rsidRPr="0034468C">
        <w:rPr>
          <w:rFonts w:ascii="Arial" w:hAnsi="Arial" w:cs="Arial"/>
          <w:i/>
        </w:rPr>
        <w:t>Předběžná otázka v komunitárním právu</w:t>
      </w:r>
      <w:r w:rsidRPr="0034468C">
        <w:rPr>
          <w:rFonts w:ascii="Arial" w:hAnsi="Arial" w:cs="Arial"/>
        </w:rPr>
        <w:t>. Praha: Linde, 2005</w:t>
      </w:r>
      <w:r>
        <w:rPr>
          <w:rFonts w:ascii="Arial" w:hAnsi="Arial" w:cs="Arial"/>
        </w:rPr>
        <w:t>, s. 207.</w:t>
      </w:r>
    </w:p>
  </w:footnote>
  <w:footnote w:id="42">
    <w:p w:rsidR="00BD1DD0" w:rsidRPr="0034468C" w:rsidRDefault="00BD1DD0" w:rsidP="00037775">
      <w:pPr>
        <w:pStyle w:val="Textpoznpodarou"/>
        <w:rPr>
          <w:rFonts w:ascii="Arial" w:hAnsi="Arial" w:cs="Arial"/>
        </w:rPr>
      </w:pPr>
      <w:r w:rsidRPr="0034468C">
        <w:rPr>
          <w:rStyle w:val="Znakapoznpodarou"/>
          <w:rFonts w:ascii="Arial" w:hAnsi="Arial" w:cs="Arial"/>
        </w:rPr>
        <w:footnoteRef/>
      </w:r>
      <w:r w:rsidRPr="0034468C">
        <w:rPr>
          <w:rFonts w:ascii="Arial" w:hAnsi="Arial" w:cs="Arial"/>
        </w:rPr>
        <w:t xml:space="preserve"> </w:t>
      </w:r>
      <w:r>
        <w:rPr>
          <w:rFonts w:ascii="Arial" w:hAnsi="Arial" w:cs="Arial"/>
        </w:rPr>
        <w:t xml:space="preserve">Rozsudek ze dne 6. října 1982, </w:t>
      </w:r>
      <w:r w:rsidRPr="00E36CED">
        <w:rPr>
          <w:rFonts w:ascii="Arial" w:hAnsi="Arial" w:cs="Arial"/>
          <w:i/>
        </w:rPr>
        <w:t xml:space="preserve">CILFIT v. </w:t>
      </w:r>
      <w:proofErr w:type="spellStart"/>
      <w:r w:rsidRPr="00E36CED">
        <w:rPr>
          <w:rFonts w:ascii="Arial" w:hAnsi="Arial" w:cs="Arial"/>
          <w:i/>
        </w:rPr>
        <w:t>Ministero</w:t>
      </w:r>
      <w:proofErr w:type="spellEnd"/>
      <w:r w:rsidRPr="00E36CED">
        <w:rPr>
          <w:rFonts w:ascii="Arial" w:hAnsi="Arial" w:cs="Arial"/>
          <w:i/>
        </w:rPr>
        <w:t xml:space="preserve"> </w:t>
      </w:r>
      <w:proofErr w:type="spellStart"/>
      <w:r w:rsidRPr="00E36CED">
        <w:rPr>
          <w:rFonts w:ascii="Arial" w:hAnsi="Arial" w:cs="Arial"/>
          <w:i/>
        </w:rPr>
        <w:t>della</w:t>
      </w:r>
      <w:proofErr w:type="spellEnd"/>
      <w:r w:rsidRPr="00E36CED">
        <w:rPr>
          <w:rFonts w:ascii="Arial" w:hAnsi="Arial" w:cs="Arial"/>
          <w:i/>
        </w:rPr>
        <w:t xml:space="preserve"> </w:t>
      </w:r>
      <w:proofErr w:type="spellStart"/>
      <w:r w:rsidRPr="00E36CED">
        <w:rPr>
          <w:rFonts w:ascii="Arial" w:hAnsi="Arial" w:cs="Arial"/>
          <w:i/>
        </w:rPr>
        <w:t>Sanità</w:t>
      </w:r>
      <w:proofErr w:type="spellEnd"/>
      <w:r>
        <w:rPr>
          <w:rFonts w:ascii="Arial" w:hAnsi="Arial" w:cs="Arial"/>
          <w:i/>
        </w:rPr>
        <w:t>,</w:t>
      </w:r>
      <w:r w:rsidRPr="003C1D7D">
        <w:rPr>
          <w:rFonts w:ascii="Arial" w:hAnsi="Arial" w:cs="Arial"/>
        </w:rPr>
        <w:t xml:space="preserve"> </w:t>
      </w:r>
      <w:r>
        <w:rPr>
          <w:rFonts w:ascii="Arial" w:hAnsi="Arial" w:cs="Arial"/>
        </w:rPr>
        <w:t>C-283/81, ECR</w:t>
      </w:r>
      <w:r w:rsidRPr="0034468C">
        <w:rPr>
          <w:rFonts w:ascii="Arial" w:hAnsi="Arial" w:cs="Arial"/>
        </w:rPr>
        <w:t xml:space="preserve"> 3415. </w:t>
      </w:r>
    </w:p>
  </w:footnote>
  <w:footnote w:id="43">
    <w:p w:rsidR="00BD1DD0" w:rsidRPr="0034468C" w:rsidRDefault="00BD1DD0" w:rsidP="00037775">
      <w:pPr>
        <w:spacing w:line="240" w:lineRule="auto"/>
        <w:rPr>
          <w:rFonts w:ascii="Arial" w:hAnsi="Arial" w:cs="Arial"/>
          <w:b/>
          <w:sz w:val="20"/>
          <w:szCs w:val="20"/>
        </w:rPr>
      </w:pPr>
      <w:r w:rsidRPr="0034468C">
        <w:rPr>
          <w:rStyle w:val="Znakapoznpodarou"/>
          <w:rFonts w:ascii="Arial" w:hAnsi="Arial" w:cs="Arial"/>
          <w:sz w:val="20"/>
          <w:szCs w:val="20"/>
        </w:rPr>
        <w:footnoteRef/>
      </w:r>
      <w:r w:rsidRPr="0034468C">
        <w:rPr>
          <w:rFonts w:ascii="Arial" w:hAnsi="Arial" w:cs="Arial"/>
          <w:sz w:val="20"/>
          <w:szCs w:val="20"/>
        </w:rPr>
        <w:t xml:space="preserve"> BOBEK, Michal. Které české soudy budou mít povinnost obracet se na Evropský soudní dvůr v rámci řízení o předběžné otázce? </w:t>
      </w:r>
      <w:r w:rsidRPr="0034468C">
        <w:rPr>
          <w:rFonts w:ascii="Arial" w:hAnsi="Arial" w:cs="Arial"/>
          <w:i/>
          <w:sz w:val="20"/>
          <w:szCs w:val="20"/>
        </w:rPr>
        <w:t>Právní rozhledy</w:t>
      </w:r>
      <w:r w:rsidRPr="0034468C">
        <w:rPr>
          <w:rFonts w:ascii="Arial" w:hAnsi="Arial" w:cs="Arial"/>
          <w:sz w:val="20"/>
          <w:szCs w:val="20"/>
        </w:rPr>
        <w:t xml:space="preserve">, 2004, </w:t>
      </w:r>
      <w:r>
        <w:rPr>
          <w:rFonts w:ascii="Arial" w:hAnsi="Arial" w:cs="Arial"/>
          <w:sz w:val="20"/>
          <w:szCs w:val="20"/>
        </w:rPr>
        <w:t xml:space="preserve">roč. 12, </w:t>
      </w:r>
      <w:r w:rsidRPr="0034468C">
        <w:rPr>
          <w:rFonts w:ascii="Arial" w:hAnsi="Arial" w:cs="Arial"/>
          <w:sz w:val="20"/>
          <w:szCs w:val="20"/>
        </w:rPr>
        <w:t>č. 5, s. 180.</w:t>
      </w:r>
    </w:p>
  </w:footnote>
  <w:footnote w:id="44">
    <w:p w:rsidR="00BD1DD0" w:rsidRPr="000040AE" w:rsidRDefault="00BD1DD0" w:rsidP="00037775">
      <w:pPr>
        <w:pStyle w:val="Textpoznpodarou"/>
        <w:rPr>
          <w:rFonts w:ascii="Arial" w:hAnsi="Arial" w:cs="Arial"/>
        </w:rPr>
      </w:pPr>
      <w:r w:rsidRPr="000040AE">
        <w:rPr>
          <w:rStyle w:val="Znakapoznpodarou"/>
          <w:rFonts w:ascii="Arial" w:hAnsi="Arial" w:cs="Arial"/>
        </w:rPr>
        <w:footnoteRef/>
      </w:r>
      <w:r w:rsidRPr="000040AE">
        <w:rPr>
          <w:rFonts w:ascii="Arial" w:hAnsi="Arial" w:cs="Arial"/>
        </w:rPr>
        <w:t xml:space="preserve"> </w:t>
      </w:r>
      <w:r>
        <w:rPr>
          <w:rFonts w:ascii="Arial" w:hAnsi="Arial" w:cs="Arial"/>
        </w:rPr>
        <w:t xml:space="preserve">Rozsudek ze dne 20. listopadu 1997, </w:t>
      </w:r>
      <w:proofErr w:type="spellStart"/>
      <w:r>
        <w:rPr>
          <w:rFonts w:ascii="Arial" w:hAnsi="Arial" w:cs="Arial"/>
          <w:i/>
        </w:rPr>
        <w:t>Wiener</w:t>
      </w:r>
      <w:proofErr w:type="spellEnd"/>
      <w:r>
        <w:rPr>
          <w:rFonts w:ascii="Arial" w:hAnsi="Arial" w:cs="Arial"/>
          <w:i/>
        </w:rPr>
        <w:t xml:space="preserve"> v. </w:t>
      </w:r>
      <w:proofErr w:type="spellStart"/>
      <w:r>
        <w:rPr>
          <w:rFonts w:ascii="Arial" w:hAnsi="Arial" w:cs="Arial"/>
          <w:i/>
        </w:rPr>
        <w:t>Hauptzollamt</w:t>
      </w:r>
      <w:proofErr w:type="spellEnd"/>
      <w:r>
        <w:rPr>
          <w:rFonts w:ascii="Arial" w:hAnsi="Arial" w:cs="Arial"/>
          <w:i/>
        </w:rPr>
        <w:t xml:space="preserve"> </w:t>
      </w:r>
      <w:proofErr w:type="spellStart"/>
      <w:r>
        <w:rPr>
          <w:rFonts w:ascii="Arial" w:hAnsi="Arial" w:cs="Arial"/>
          <w:i/>
        </w:rPr>
        <w:t>Emmerich</w:t>
      </w:r>
      <w:proofErr w:type="spellEnd"/>
      <w:r>
        <w:rPr>
          <w:rFonts w:ascii="Arial" w:hAnsi="Arial" w:cs="Arial"/>
          <w:i/>
        </w:rPr>
        <w:t>,</w:t>
      </w:r>
      <w:r w:rsidRPr="003C1D7D">
        <w:rPr>
          <w:rFonts w:ascii="Arial" w:hAnsi="Arial" w:cs="Arial"/>
        </w:rPr>
        <w:t xml:space="preserve"> </w:t>
      </w:r>
      <w:r w:rsidRPr="000040AE">
        <w:rPr>
          <w:rFonts w:ascii="Arial" w:hAnsi="Arial" w:cs="Arial"/>
        </w:rPr>
        <w:t>C-338/95</w:t>
      </w:r>
      <w:r>
        <w:rPr>
          <w:rFonts w:ascii="Arial" w:hAnsi="Arial" w:cs="Arial"/>
        </w:rPr>
        <w:t>, ECR I-6495, bod</w:t>
      </w:r>
      <w:r w:rsidRPr="000040AE">
        <w:rPr>
          <w:rFonts w:ascii="Arial" w:hAnsi="Arial" w:cs="Arial"/>
        </w:rPr>
        <w:t xml:space="preserve"> 65.</w:t>
      </w:r>
    </w:p>
  </w:footnote>
  <w:footnote w:id="45">
    <w:p w:rsidR="00BD1DD0" w:rsidRDefault="00BD1DD0" w:rsidP="00037775">
      <w:pPr>
        <w:pStyle w:val="Textpoznpodarou"/>
      </w:pPr>
      <w:r w:rsidRPr="000040AE">
        <w:rPr>
          <w:rStyle w:val="Znakapoznpodarou"/>
          <w:rFonts w:ascii="Arial" w:hAnsi="Arial" w:cs="Arial"/>
        </w:rPr>
        <w:footnoteRef/>
      </w:r>
      <w:r w:rsidRPr="000040AE">
        <w:rPr>
          <w:rFonts w:ascii="Arial" w:hAnsi="Arial" w:cs="Arial"/>
        </w:rPr>
        <w:t xml:space="preserve"> OUTLÁ, Veronika a kol. </w:t>
      </w:r>
      <w:r w:rsidRPr="001B50C2">
        <w:rPr>
          <w:rFonts w:ascii="Arial" w:hAnsi="Arial" w:cs="Arial"/>
          <w:i/>
        </w:rPr>
        <w:t xml:space="preserve">Právo Evropské unie. </w:t>
      </w:r>
      <w:r w:rsidRPr="000040AE">
        <w:rPr>
          <w:rFonts w:ascii="Arial" w:hAnsi="Arial" w:cs="Arial"/>
        </w:rPr>
        <w:t>2. vydání. Plzeň: Vydavatelství a</w:t>
      </w:r>
      <w:r w:rsidRPr="00D94A78">
        <w:rPr>
          <w:rFonts w:ascii="Arial" w:hAnsi="Arial" w:cs="Arial"/>
        </w:rPr>
        <w:t xml:space="preserve"> nakladat</w:t>
      </w:r>
      <w:r>
        <w:rPr>
          <w:rFonts w:ascii="Arial" w:hAnsi="Arial" w:cs="Arial"/>
        </w:rPr>
        <w:t>elství Aleš Čeněk, s.r.o., 2008, s. 170.</w:t>
      </w:r>
    </w:p>
  </w:footnote>
  <w:footnote w:id="46">
    <w:p w:rsidR="00BD1DD0" w:rsidRDefault="00BD1DD0" w:rsidP="00037775">
      <w:pPr>
        <w:pStyle w:val="Textpoznpodarou"/>
      </w:pPr>
      <w:r w:rsidRPr="00BD2899">
        <w:rPr>
          <w:rStyle w:val="Znakapoznpodarou"/>
          <w:rFonts w:ascii="Arial" w:hAnsi="Arial" w:cs="Arial"/>
        </w:rPr>
        <w:footnoteRef/>
      </w:r>
      <w:r>
        <w:t xml:space="preserve"> </w:t>
      </w:r>
      <w:r w:rsidRPr="0034468C">
        <w:rPr>
          <w:rFonts w:ascii="Arial" w:eastAsia="Calibri" w:hAnsi="Arial" w:cs="Arial"/>
        </w:rPr>
        <w:t>BOBEK, Michal</w:t>
      </w:r>
      <w:r w:rsidRPr="0034468C">
        <w:rPr>
          <w:rFonts w:ascii="Arial" w:hAnsi="Arial" w:cs="Arial"/>
        </w:rPr>
        <w:t xml:space="preserve">. </w:t>
      </w:r>
      <w:r w:rsidRPr="0034468C">
        <w:rPr>
          <w:rFonts w:ascii="Arial" w:hAnsi="Arial" w:cs="Arial"/>
          <w:i/>
        </w:rPr>
        <w:t>Předběžná otázka v komunitárním právu</w:t>
      </w:r>
      <w:r w:rsidRPr="0034468C">
        <w:rPr>
          <w:rFonts w:ascii="Arial" w:hAnsi="Arial" w:cs="Arial"/>
        </w:rPr>
        <w:t>. Praha: Linde, 2005</w:t>
      </w:r>
      <w:r>
        <w:rPr>
          <w:rFonts w:ascii="Arial" w:hAnsi="Arial" w:cs="Arial"/>
        </w:rPr>
        <w:t>, s. 107.</w:t>
      </w:r>
    </w:p>
  </w:footnote>
  <w:footnote w:id="47">
    <w:p w:rsidR="00BD1DD0" w:rsidRPr="00CA182F" w:rsidRDefault="00BD1DD0" w:rsidP="00037775">
      <w:pPr>
        <w:pStyle w:val="Textpoznpodarou"/>
        <w:rPr>
          <w:rFonts w:ascii="Arial" w:hAnsi="Arial" w:cs="Arial"/>
        </w:rPr>
      </w:pPr>
      <w:r w:rsidRPr="00EC4CED">
        <w:rPr>
          <w:rStyle w:val="Znakapoznpodarou"/>
          <w:rFonts w:ascii="Arial" w:hAnsi="Arial" w:cs="Arial"/>
        </w:rPr>
        <w:footnoteRef/>
      </w:r>
      <w:r>
        <w:rPr>
          <w:rFonts w:ascii="Arial" w:hAnsi="Arial" w:cs="Arial"/>
        </w:rPr>
        <w:t xml:space="preserve"> Rozsudek ze dne 16. ledna 1974</w:t>
      </w:r>
      <w:r w:rsidRPr="00CA182F">
        <w:rPr>
          <w:rFonts w:ascii="Arial" w:hAnsi="Arial" w:cs="Arial"/>
        </w:rPr>
        <w:t xml:space="preserve">, </w:t>
      </w:r>
      <w:proofErr w:type="spellStart"/>
      <w:r w:rsidRPr="00CA182F">
        <w:rPr>
          <w:rFonts w:ascii="Arial" w:hAnsi="Arial" w:cs="Arial"/>
          <w:bCs/>
          <w:i/>
          <w:shd w:val="clear" w:color="auto" w:fill="FFFFFF"/>
        </w:rPr>
        <w:t>Rheinmühlen</w:t>
      </w:r>
      <w:proofErr w:type="spellEnd"/>
      <w:r w:rsidRPr="00CA182F">
        <w:rPr>
          <w:rStyle w:val="apple-converted-space"/>
          <w:rFonts w:ascii="Arial" w:hAnsi="Arial" w:cs="Arial"/>
          <w:i/>
          <w:shd w:val="clear" w:color="auto" w:fill="FFFFFF"/>
        </w:rPr>
        <w:t> </w:t>
      </w:r>
      <w:r w:rsidRPr="00CA182F">
        <w:rPr>
          <w:rFonts w:ascii="Arial" w:hAnsi="Arial" w:cs="Arial"/>
          <w:i/>
          <w:shd w:val="clear" w:color="auto" w:fill="FFFFFF"/>
        </w:rPr>
        <w:t xml:space="preserve">Düsseldorf v. </w:t>
      </w:r>
      <w:proofErr w:type="spellStart"/>
      <w:r w:rsidRPr="00CA182F">
        <w:rPr>
          <w:rFonts w:ascii="Arial" w:hAnsi="Arial" w:cs="Arial"/>
          <w:i/>
          <w:shd w:val="clear" w:color="auto" w:fill="FFFFFF"/>
        </w:rPr>
        <w:t>Einfuhr</w:t>
      </w:r>
      <w:proofErr w:type="spellEnd"/>
      <w:r w:rsidRPr="00CA182F">
        <w:rPr>
          <w:rFonts w:ascii="Arial" w:hAnsi="Arial" w:cs="Arial"/>
          <w:i/>
          <w:shd w:val="clear" w:color="auto" w:fill="FFFFFF"/>
        </w:rPr>
        <w:t xml:space="preserve">- </w:t>
      </w:r>
      <w:proofErr w:type="spellStart"/>
      <w:r w:rsidRPr="00CA182F">
        <w:rPr>
          <w:rFonts w:ascii="Arial" w:hAnsi="Arial" w:cs="Arial"/>
          <w:i/>
          <w:shd w:val="clear" w:color="auto" w:fill="FFFFFF"/>
        </w:rPr>
        <w:t>und</w:t>
      </w:r>
      <w:proofErr w:type="spellEnd"/>
      <w:r w:rsidRPr="00CA182F">
        <w:rPr>
          <w:rFonts w:ascii="Arial" w:hAnsi="Arial" w:cs="Arial"/>
          <w:i/>
          <w:shd w:val="clear" w:color="auto" w:fill="FFFFFF"/>
        </w:rPr>
        <w:t xml:space="preserve"> </w:t>
      </w:r>
      <w:proofErr w:type="spellStart"/>
      <w:r w:rsidRPr="00CA182F">
        <w:rPr>
          <w:rFonts w:ascii="Arial" w:hAnsi="Arial" w:cs="Arial"/>
          <w:i/>
          <w:shd w:val="clear" w:color="auto" w:fill="FFFFFF"/>
        </w:rPr>
        <w:t>Vorratsstelle</w:t>
      </w:r>
      <w:proofErr w:type="spellEnd"/>
      <w:r w:rsidRPr="00CA182F">
        <w:rPr>
          <w:rFonts w:ascii="Arial" w:hAnsi="Arial" w:cs="Arial"/>
          <w:i/>
          <w:shd w:val="clear" w:color="auto" w:fill="FFFFFF"/>
        </w:rPr>
        <w:t xml:space="preserve"> </w:t>
      </w:r>
      <w:proofErr w:type="spellStart"/>
      <w:r w:rsidRPr="00CA182F">
        <w:rPr>
          <w:rFonts w:ascii="Arial" w:hAnsi="Arial" w:cs="Arial"/>
          <w:i/>
          <w:shd w:val="clear" w:color="auto" w:fill="FFFFFF"/>
        </w:rPr>
        <w:t>für</w:t>
      </w:r>
      <w:proofErr w:type="spellEnd"/>
      <w:r w:rsidRPr="00CA182F">
        <w:rPr>
          <w:rFonts w:ascii="Arial" w:hAnsi="Arial" w:cs="Arial"/>
          <w:i/>
          <w:shd w:val="clear" w:color="auto" w:fill="FFFFFF"/>
        </w:rPr>
        <w:t xml:space="preserve"> </w:t>
      </w:r>
      <w:proofErr w:type="spellStart"/>
      <w:r w:rsidRPr="00CA182F">
        <w:rPr>
          <w:rFonts w:ascii="Arial" w:hAnsi="Arial" w:cs="Arial"/>
          <w:i/>
          <w:shd w:val="clear" w:color="auto" w:fill="FFFFFF"/>
        </w:rPr>
        <w:t>Getreide</w:t>
      </w:r>
      <w:proofErr w:type="spellEnd"/>
      <w:r w:rsidRPr="00CA182F">
        <w:rPr>
          <w:rFonts w:ascii="Arial" w:hAnsi="Arial" w:cs="Arial"/>
          <w:i/>
          <w:shd w:val="clear" w:color="auto" w:fill="FFFFFF"/>
        </w:rPr>
        <w:t xml:space="preserve"> </w:t>
      </w:r>
      <w:proofErr w:type="spellStart"/>
      <w:r w:rsidRPr="00CA182F">
        <w:rPr>
          <w:rFonts w:ascii="Arial" w:hAnsi="Arial" w:cs="Arial"/>
          <w:i/>
          <w:shd w:val="clear" w:color="auto" w:fill="FFFFFF"/>
        </w:rPr>
        <w:t>und</w:t>
      </w:r>
      <w:proofErr w:type="spellEnd"/>
      <w:r w:rsidRPr="00CA182F">
        <w:rPr>
          <w:rFonts w:ascii="Arial" w:hAnsi="Arial" w:cs="Arial"/>
          <w:i/>
        </w:rPr>
        <w:t xml:space="preserve"> </w:t>
      </w:r>
      <w:proofErr w:type="spellStart"/>
      <w:r w:rsidRPr="00CA182F">
        <w:rPr>
          <w:rFonts w:ascii="Arial" w:hAnsi="Arial" w:cs="Arial"/>
          <w:i/>
          <w:shd w:val="clear" w:color="auto" w:fill="FFFFFF"/>
        </w:rPr>
        <w:t>Futtermittel</w:t>
      </w:r>
      <w:proofErr w:type="spellEnd"/>
      <w:r w:rsidRPr="00CA182F">
        <w:rPr>
          <w:rFonts w:ascii="Arial" w:hAnsi="Arial" w:cs="Arial"/>
          <w:i/>
          <w:shd w:val="clear" w:color="auto" w:fill="FFFFFF"/>
        </w:rPr>
        <w:t>,</w:t>
      </w:r>
      <w:r w:rsidRPr="00CA182F">
        <w:rPr>
          <w:rFonts w:ascii="Arial" w:hAnsi="Arial" w:cs="Arial"/>
          <w:shd w:val="clear" w:color="auto" w:fill="FFFFFF"/>
        </w:rPr>
        <w:t xml:space="preserve"> </w:t>
      </w:r>
      <w:r w:rsidRPr="00CA182F">
        <w:rPr>
          <w:rFonts w:ascii="Arial" w:hAnsi="Arial" w:cs="Arial"/>
          <w:bCs/>
          <w:shd w:val="clear" w:color="auto" w:fill="FFFFFF"/>
        </w:rPr>
        <w:t>C</w:t>
      </w:r>
      <w:r w:rsidRPr="00CA182F">
        <w:rPr>
          <w:rFonts w:ascii="Arial" w:hAnsi="Arial" w:cs="Arial"/>
          <w:shd w:val="clear" w:color="auto" w:fill="FFFFFF"/>
        </w:rPr>
        <w:t>-</w:t>
      </w:r>
      <w:r w:rsidRPr="00CA182F">
        <w:rPr>
          <w:rFonts w:ascii="Arial" w:hAnsi="Arial" w:cs="Arial"/>
          <w:bCs/>
          <w:shd w:val="clear" w:color="auto" w:fill="FFFFFF"/>
        </w:rPr>
        <w:t>166</w:t>
      </w:r>
      <w:r w:rsidRPr="00CA182F">
        <w:rPr>
          <w:rFonts w:ascii="Arial" w:hAnsi="Arial" w:cs="Arial"/>
          <w:shd w:val="clear" w:color="auto" w:fill="FFFFFF"/>
        </w:rPr>
        <w:t>/</w:t>
      </w:r>
      <w:r w:rsidRPr="00CA182F">
        <w:rPr>
          <w:rFonts w:ascii="Arial" w:hAnsi="Arial" w:cs="Arial"/>
          <w:bCs/>
          <w:shd w:val="clear" w:color="auto" w:fill="FFFFFF"/>
        </w:rPr>
        <w:t>73</w:t>
      </w:r>
      <w:r w:rsidRPr="00CA182F">
        <w:rPr>
          <w:rStyle w:val="apple-converted-space"/>
          <w:rFonts w:ascii="Arial" w:hAnsi="Arial" w:cs="Arial"/>
          <w:shd w:val="clear" w:color="auto" w:fill="FFFFFF"/>
        </w:rPr>
        <w:t>,</w:t>
      </w:r>
      <w:r w:rsidRPr="00CA182F">
        <w:rPr>
          <w:rFonts w:ascii="Arial" w:hAnsi="Arial" w:cs="Arial"/>
          <w:shd w:val="clear" w:color="auto" w:fill="FFFFFF"/>
        </w:rPr>
        <w:t xml:space="preserve"> ECR 33, bod 3, 4.</w:t>
      </w:r>
    </w:p>
  </w:footnote>
  <w:footnote w:id="48">
    <w:p w:rsidR="00BD1DD0" w:rsidRPr="00983F5A" w:rsidRDefault="00BD1DD0" w:rsidP="00420219">
      <w:pPr>
        <w:pStyle w:val="Textpoznpodarou"/>
        <w:rPr>
          <w:rFonts w:ascii="Arial" w:hAnsi="Arial" w:cs="Arial"/>
          <w:color w:val="000000" w:themeColor="text1"/>
        </w:rPr>
      </w:pPr>
      <w:r w:rsidRPr="008F16B9">
        <w:rPr>
          <w:rStyle w:val="Znakapoznpodarou"/>
          <w:rFonts w:ascii="Arial" w:hAnsi="Arial" w:cs="Arial"/>
        </w:rPr>
        <w:footnoteRef/>
      </w:r>
      <w:r w:rsidRPr="008F16B9">
        <w:rPr>
          <w:rFonts w:ascii="Arial" w:hAnsi="Arial" w:cs="Arial"/>
        </w:rPr>
        <w:t xml:space="preserve"> </w:t>
      </w:r>
      <w:r>
        <w:rPr>
          <w:rFonts w:ascii="Arial" w:hAnsi="Arial" w:cs="Arial"/>
        </w:rPr>
        <w:t xml:space="preserve">Rozsudek ze dne 7. února 1973, </w:t>
      </w:r>
      <w:proofErr w:type="spellStart"/>
      <w:r w:rsidRPr="00CA182F">
        <w:rPr>
          <w:rFonts w:ascii="Arial" w:hAnsi="Arial" w:cs="Arial"/>
          <w:i/>
        </w:rPr>
        <w:t>Commission</w:t>
      </w:r>
      <w:proofErr w:type="spellEnd"/>
      <w:r w:rsidRPr="00CA182F">
        <w:rPr>
          <w:rFonts w:ascii="Arial" w:hAnsi="Arial" w:cs="Arial"/>
          <w:i/>
        </w:rPr>
        <w:t xml:space="preserve"> v. Italy,</w:t>
      </w:r>
      <w:r w:rsidRPr="00CA182F">
        <w:rPr>
          <w:rStyle w:val="apple-converted-space"/>
          <w:rFonts w:ascii="Arial" w:hAnsi="Arial" w:cs="Arial"/>
          <w:shd w:val="clear" w:color="auto" w:fill="FFFFFF"/>
        </w:rPr>
        <w:t> </w:t>
      </w:r>
      <w:r w:rsidRPr="00CA182F">
        <w:rPr>
          <w:rFonts w:ascii="Arial" w:hAnsi="Arial" w:cs="Arial"/>
        </w:rPr>
        <w:t>C-39/72</w:t>
      </w:r>
      <w:r w:rsidRPr="00CA182F">
        <w:rPr>
          <w:rFonts w:ascii="Arial" w:hAnsi="Arial" w:cs="Arial"/>
          <w:shd w:val="clear" w:color="auto" w:fill="FFFFFF"/>
        </w:rPr>
        <w:t>,</w:t>
      </w:r>
      <w:r>
        <w:rPr>
          <w:rFonts w:ascii="Arial" w:hAnsi="Arial" w:cs="Arial"/>
          <w:color w:val="000000" w:themeColor="text1"/>
          <w:shd w:val="clear" w:color="auto" w:fill="FFFFFF"/>
        </w:rPr>
        <w:t xml:space="preserve"> ECR</w:t>
      </w:r>
      <w:r w:rsidRPr="00983F5A">
        <w:rPr>
          <w:rFonts w:ascii="Arial" w:hAnsi="Arial" w:cs="Arial"/>
          <w:color w:val="000000" w:themeColor="text1"/>
        </w:rPr>
        <w:t xml:space="preserve"> </w:t>
      </w:r>
      <w:r w:rsidRPr="00983F5A">
        <w:rPr>
          <w:rFonts w:ascii="Arial" w:hAnsi="Arial" w:cs="Arial"/>
          <w:color w:val="000000" w:themeColor="text1"/>
          <w:shd w:val="clear" w:color="auto" w:fill="FFFFFF"/>
        </w:rPr>
        <w:t>101</w:t>
      </w:r>
      <w:r>
        <w:rPr>
          <w:rFonts w:ascii="Arial" w:hAnsi="Arial" w:cs="Arial"/>
          <w:color w:val="000000" w:themeColor="text1"/>
        </w:rPr>
        <w:t>;</w:t>
      </w:r>
      <w:r w:rsidRPr="00983F5A">
        <w:rPr>
          <w:rFonts w:ascii="Arial" w:hAnsi="Arial" w:cs="Arial"/>
          <w:color w:val="000000" w:themeColor="text1"/>
          <w:shd w:val="clear" w:color="auto" w:fill="FFFFFF"/>
        </w:rPr>
        <w:t xml:space="preserve"> rozsudek ze </w:t>
      </w:r>
      <w:proofErr w:type="gramStart"/>
      <w:r w:rsidRPr="00983F5A">
        <w:rPr>
          <w:rFonts w:ascii="Arial" w:hAnsi="Arial" w:cs="Arial"/>
          <w:color w:val="000000" w:themeColor="text1"/>
          <w:shd w:val="clear" w:color="auto" w:fill="FFFFFF"/>
        </w:rPr>
        <w:t xml:space="preserve">dne </w:t>
      </w:r>
      <w:r>
        <w:rPr>
          <w:rFonts w:ascii="Arial" w:hAnsi="Arial" w:cs="Arial"/>
          <w:color w:val="000000" w:themeColor="text1"/>
          <w:shd w:val="clear" w:color="auto" w:fill="FFFFFF"/>
        </w:rPr>
        <w:t xml:space="preserve">                 </w:t>
      </w:r>
      <w:r w:rsidRPr="00983F5A">
        <w:rPr>
          <w:rFonts w:ascii="Arial" w:hAnsi="Arial" w:cs="Arial"/>
          <w:color w:val="000000" w:themeColor="text1"/>
          <w:shd w:val="clear" w:color="auto" w:fill="FFFFFF"/>
        </w:rPr>
        <w:t>16</w:t>
      </w:r>
      <w:proofErr w:type="gramEnd"/>
      <w:r w:rsidRPr="00983F5A">
        <w:rPr>
          <w:rFonts w:ascii="Arial" w:hAnsi="Arial" w:cs="Arial"/>
          <w:color w:val="000000" w:themeColor="text1"/>
          <w:shd w:val="clear" w:color="auto" w:fill="FFFFFF"/>
        </w:rPr>
        <w:t xml:space="preserve">. prosince 1960, </w:t>
      </w:r>
      <w:proofErr w:type="spellStart"/>
      <w:r w:rsidRPr="00A73461">
        <w:rPr>
          <w:rFonts w:ascii="Arial" w:hAnsi="Arial" w:cs="Arial"/>
          <w:i/>
          <w:color w:val="000000" w:themeColor="text1"/>
        </w:rPr>
        <w:t>Humblet</w:t>
      </w:r>
      <w:proofErr w:type="spellEnd"/>
      <w:r w:rsidRPr="00A73461">
        <w:rPr>
          <w:rStyle w:val="apple-converted-space"/>
          <w:rFonts w:ascii="Arial" w:hAnsi="Arial" w:cs="Arial"/>
          <w:i/>
          <w:color w:val="000000" w:themeColor="text1"/>
          <w:shd w:val="clear" w:color="auto" w:fill="FFFFFF"/>
        </w:rPr>
        <w:t> </w:t>
      </w:r>
      <w:r>
        <w:rPr>
          <w:rFonts w:ascii="Arial" w:hAnsi="Arial" w:cs="Arial"/>
          <w:i/>
          <w:color w:val="000000" w:themeColor="text1"/>
          <w:shd w:val="clear" w:color="auto" w:fill="FFFFFF"/>
        </w:rPr>
        <w:t xml:space="preserve">v. </w:t>
      </w:r>
      <w:proofErr w:type="spellStart"/>
      <w:r>
        <w:rPr>
          <w:rFonts w:ascii="Arial" w:hAnsi="Arial" w:cs="Arial"/>
          <w:i/>
          <w:color w:val="000000" w:themeColor="text1"/>
          <w:shd w:val="clear" w:color="auto" w:fill="FFFFFF"/>
        </w:rPr>
        <w:t>Belgian</w:t>
      </w:r>
      <w:proofErr w:type="spellEnd"/>
      <w:r>
        <w:rPr>
          <w:rFonts w:ascii="Arial" w:hAnsi="Arial" w:cs="Arial"/>
          <w:i/>
          <w:color w:val="000000" w:themeColor="text1"/>
          <w:shd w:val="clear" w:color="auto" w:fill="FFFFFF"/>
        </w:rPr>
        <w:t xml:space="preserve"> </w:t>
      </w:r>
      <w:proofErr w:type="spellStart"/>
      <w:r>
        <w:rPr>
          <w:rFonts w:ascii="Arial" w:hAnsi="Arial" w:cs="Arial"/>
          <w:i/>
          <w:color w:val="000000" w:themeColor="text1"/>
          <w:shd w:val="clear" w:color="auto" w:fill="FFFFFF"/>
        </w:rPr>
        <w:t>State</w:t>
      </w:r>
      <w:proofErr w:type="spellEnd"/>
      <w:r>
        <w:rPr>
          <w:rFonts w:ascii="Arial" w:hAnsi="Arial" w:cs="Arial"/>
          <w:i/>
          <w:color w:val="000000" w:themeColor="text1"/>
          <w:shd w:val="clear" w:color="auto" w:fill="FFFFFF"/>
        </w:rPr>
        <w:t>,</w:t>
      </w:r>
      <w:r>
        <w:rPr>
          <w:rFonts w:ascii="Arial" w:hAnsi="Arial" w:cs="Arial"/>
          <w:color w:val="000000" w:themeColor="text1"/>
          <w:shd w:val="clear" w:color="auto" w:fill="FFFFFF"/>
        </w:rPr>
        <w:t xml:space="preserve"> </w:t>
      </w:r>
      <w:r w:rsidRPr="00983F5A">
        <w:rPr>
          <w:rFonts w:ascii="Arial" w:hAnsi="Arial" w:cs="Arial"/>
          <w:color w:val="000000" w:themeColor="text1"/>
          <w:shd w:val="clear" w:color="auto" w:fill="FFFFFF"/>
        </w:rPr>
        <w:t>C-</w:t>
      </w:r>
      <w:r w:rsidRPr="00983F5A">
        <w:rPr>
          <w:rFonts w:ascii="Arial" w:hAnsi="Arial" w:cs="Arial"/>
          <w:color w:val="000000" w:themeColor="text1"/>
        </w:rPr>
        <w:t>6/60</w:t>
      </w:r>
      <w:r>
        <w:rPr>
          <w:rFonts w:ascii="Arial" w:hAnsi="Arial" w:cs="Arial"/>
          <w:color w:val="000000" w:themeColor="text1"/>
        </w:rPr>
        <w:t>,</w:t>
      </w:r>
      <w:r w:rsidRPr="00983F5A">
        <w:rPr>
          <w:rFonts w:ascii="Arial" w:hAnsi="Arial" w:cs="Arial"/>
          <w:color w:val="000000" w:themeColor="text1"/>
        </w:rPr>
        <w:t xml:space="preserve"> </w:t>
      </w:r>
      <w:r>
        <w:rPr>
          <w:rFonts w:ascii="Arial" w:hAnsi="Arial" w:cs="Arial"/>
          <w:color w:val="000000" w:themeColor="text1"/>
          <w:shd w:val="clear" w:color="auto" w:fill="FFFFFF"/>
        </w:rPr>
        <w:t>ECR</w:t>
      </w:r>
      <w:r w:rsidRPr="00983F5A">
        <w:rPr>
          <w:rFonts w:ascii="Arial" w:hAnsi="Arial" w:cs="Arial"/>
          <w:color w:val="000000" w:themeColor="text1"/>
          <w:shd w:val="clear" w:color="auto" w:fill="FFFFFF"/>
        </w:rPr>
        <w:t xml:space="preserve"> 559.</w:t>
      </w:r>
    </w:p>
  </w:footnote>
  <w:footnote w:id="49">
    <w:p w:rsidR="00BD1DD0" w:rsidRPr="00CA182F" w:rsidRDefault="00BD1DD0" w:rsidP="00420219">
      <w:pPr>
        <w:pStyle w:val="Textpoznpodarou"/>
        <w:rPr>
          <w:rFonts w:ascii="Arial" w:hAnsi="Arial" w:cs="Arial"/>
        </w:rPr>
      </w:pPr>
      <w:r w:rsidRPr="00972894">
        <w:rPr>
          <w:rStyle w:val="Znakapoznpodarou"/>
          <w:rFonts w:ascii="Arial" w:hAnsi="Arial" w:cs="Arial"/>
        </w:rPr>
        <w:footnoteRef/>
      </w:r>
      <w:r w:rsidRPr="00972894">
        <w:rPr>
          <w:rFonts w:ascii="Arial" w:hAnsi="Arial" w:cs="Arial"/>
        </w:rPr>
        <w:t xml:space="preserve"> TÝČ, Vladimír, KŘEPELKA, Filip, NOVÁK, Daniel. </w:t>
      </w:r>
      <w:r w:rsidRPr="00CA182F">
        <w:rPr>
          <w:rFonts w:ascii="Arial" w:hAnsi="Arial" w:cs="Arial"/>
          <w:i/>
        </w:rPr>
        <w:t>Soudnictví v institucionální struktuře Evropské unie.</w:t>
      </w:r>
      <w:r w:rsidRPr="00CA182F">
        <w:rPr>
          <w:rFonts w:ascii="Arial" w:hAnsi="Arial" w:cs="Arial"/>
        </w:rPr>
        <w:t xml:space="preserve"> Brno: Masarykova univerzita, 2006, s. 33.</w:t>
      </w:r>
    </w:p>
  </w:footnote>
  <w:footnote w:id="50">
    <w:p w:rsidR="00BD1DD0" w:rsidRPr="00CA182F" w:rsidRDefault="00BD1DD0" w:rsidP="00FD69C8">
      <w:pPr>
        <w:pStyle w:val="Textpoznpodarou"/>
        <w:rPr>
          <w:rFonts w:ascii="Arial" w:hAnsi="Arial" w:cs="Arial"/>
        </w:rPr>
      </w:pPr>
      <w:r w:rsidRPr="00CA182F">
        <w:rPr>
          <w:rStyle w:val="Znakapoznpodarou"/>
          <w:rFonts w:ascii="Arial" w:hAnsi="Arial" w:cs="Arial"/>
        </w:rPr>
        <w:footnoteRef/>
      </w:r>
      <w:r w:rsidRPr="00CA182F">
        <w:rPr>
          <w:rFonts w:ascii="Arial" w:hAnsi="Arial" w:cs="Arial"/>
        </w:rPr>
        <w:t xml:space="preserve"> Rozsudek ze dne 19. listopadu 1990 ve spojených věcech – </w:t>
      </w:r>
      <w:proofErr w:type="spellStart"/>
      <w:r w:rsidRPr="00CA182F">
        <w:rPr>
          <w:rFonts w:ascii="Arial" w:hAnsi="Arial" w:cs="Arial"/>
          <w:i/>
        </w:rPr>
        <w:t>Francovich</w:t>
      </w:r>
      <w:proofErr w:type="spellEnd"/>
      <w:r w:rsidRPr="00CA182F">
        <w:rPr>
          <w:rFonts w:ascii="Arial" w:hAnsi="Arial" w:cs="Arial"/>
          <w:i/>
        </w:rPr>
        <w:t xml:space="preserve"> </w:t>
      </w:r>
      <w:proofErr w:type="spellStart"/>
      <w:r w:rsidRPr="00CA182F">
        <w:rPr>
          <w:rFonts w:ascii="Arial" w:hAnsi="Arial" w:cs="Arial"/>
          <w:i/>
        </w:rPr>
        <w:t>and</w:t>
      </w:r>
      <w:proofErr w:type="spellEnd"/>
      <w:r w:rsidRPr="00CA182F">
        <w:rPr>
          <w:rFonts w:ascii="Arial" w:hAnsi="Arial" w:cs="Arial"/>
          <w:i/>
        </w:rPr>
        <w:t xml:space="preserve"> </w:t>
      </w:r>
      <w:proofErr w:type="spellStart"/>
      <w:r w:rsidRPr="00CA182F">
        <w:rPr>
          <w:rFonts w:ascii="Arial" w:hAnsi="Arial" w:cs="Arial"/>
          <w:i/>
        </w:rPr>
        <w:t>Bonifaci</w:t>
      </w:r>
      <w:proofErr w:type="spellEnd"/>
      <w:r w:rsidRPr="00CA182F">
        <w:rPr>
          <w:rFonts w:ascii="Arial" w:hAnsi="Arial" w:cs="Arial"/>
          <w:i/>
        </w:rPr>
        <w:t xml:space="preserve"> v. Italy,</w:t>
      </w:r>
      <w:r w:rsidRPr="00CA182F">
        <w:rPr>
          <w:rFonts w:ascii="Arial" w:hAnsi="Arial" w:cs="Arial"/>
        </w:rPr>
        <w:t xml:space="preserve"> C-6/90 a C-9/90, ECR I-5357.</w:t>
      </w:r>
    </w:p>
  </w:footnote>
  <w:footnote w:id="51">
    <w:p w:rsidR="00BD1DD0" w:rsidRPr="000701DA" w:rsidRDefault="00BD1DD0" w:rsidP="00FD69C8">
      <w:pPr>
        <w:pStyle w:val="Textpoznpodarou"/>
        <w:rPr>
          <w:rFonts w:ascii="Arial" w:hAnsi="Arial" w:cs="Arial"/>
        </w:rPr>
      </w:pPr>
      <w:r w:rsidRPr="000701DA">
        <w:rPr>
          <w:rStyle w:val="Znakapoznpodarou"/>
          <w:rFonts w:ascii="Arial" w:hAnsi="Arial" w:cs="Arial"/>
        </w:rPr>
        <w:footnoteRef/>
      </w:r>
      <w:r w:rsidRPr="000701DA">
        <w:rPr>
          <w:rFonts w:ascii="Arial" w:hAnsi="Arial" w:cs="Arial"/>
        </w:rPr>
        <w:t xml:space="preserve"> Tyto podmínky jsou předmětem podkapitoly 3.3.</w:t>
      </w:r>
    </w:p>
  </w:footnote>
  <w:footnote w:id="52">
    <w:p w:rsidR="00BD1DD0" w:rsidRPr="00152404" w:rsidRDefault="00BD1DD0" w:rsidP="00FD69C8">
      <w:pPr>
        <w:pStyle w:val="Textpoznpodarou"/>
        <w:rPr>
          <w:rFonts w:ascii="Arial" w:hAnsi="Arial" w:cs="Arial"/>
          <w:i/>
        </w:rPr>
      </w:pPr>
      <w:r w:rsidRPr="000701DA">
        <w:rPr>
          <w:rStyle w:val="Znakapoznpodarou"/>
          <w:rFonts w:ascii="Arial" w:hAnsi="Arial" w:cs="Arial"/>
        </w:rPr>
        <w:footnoteRef/>
      </w:r>
      <w:r w:rsidRPr="000701DA">
        <w:rPr>
          <w:rFonts w:ascii="Arial" w:hAnsi="Arial" w:cs="Arial"/>
        </w:rPr>
        <w:t xml:space="preserve"> </w:t>
      </w:r>
      <w:r>
        <w:rPr>
          <w:rFonts w:ascii="Arial" w:hAnsi="Arial" w:cs="Arial"/>
        </w:rPr>
        <w:t xml:space="preserve">Rozsudek ze dne 5. března 1996 ve spojených věcech - </w:t>
      </w:r>
      <w:proofErr w:type="spellStart"/>
      <w:r w:rsidRPr="00D20FB2">
        <w:rPr>
          <w:rFonts w:ascii="Arial" w:hAnsi="Arial" w:cs="Arial"/>
          <w:i/>
        </w:rPr>
        <w:t>Brasserie</w:t>
      </w:r>
      <w:proofErr w:type="spellEnd"/>
      <w:r w:rsidRPr="00D20FB2">
        <w:rPr>
          <w:rFonts w:ascii="Arial" w:hAnsi="Arial" w:cs="Arial"/>
          <w:i/>
        </w:rPr>
        <w:t xml:space="preserve"> </w:t>
      </w:r>
      <w:proofErr w:type="spellStart"/>
      <w:r w:rsidRPr="00D20FB2">
        <w:rPr>
          <w:rFonts w:ascii="Arial" w:hAnsi="Arial" w:cs="Arial"/>
          <w:i/>
        </w:rPr>
        <w:t>du</w:t>
      </w:r>
      <w:proofErr w:type="spellEnd"/>
      <w:r w:rsidRPr="00D20FB2">
        <w:rPr>
          <w:rFonts w:ascii="Arial" w:hAnsi="Arial" w:cs="Arial"/>
          <w:i/>
        </w:rPr>
        <w:t xml:space="preserve"> </w:t>
      </w:r>
      <w:proofErr w:type="spellStart"/>
      <w:r>
        <w:rPr>
          <w:rFonts w:ascii="Arial" w:hAnsi="Arial" w:cs="Arial"/>
          <w:i/>
        </w:rPr>
        <w:t>P</w:t>
      </w:r>
      <w:r w:rsidRPr="00D20FB2">
        <w:rPr>
          <w:rFonts w:ascii="Arial" w:hAnsi="Arial" w:cs="Arial"/>
          <w:i/>
        </w:rPr>
        <w:t>e</w:t>
      </w:r>
      <w:proofErr w:type="spellEnd"/>
      <w:r w:rsidRPr="00D20FB2">
        <w:rPr>
          <w:rFonts w:ascii="Arial" w:hAnsi="Arial" w:cs="Arial"/>
          <w:i/>
        </w:rPr>
        <w:t>̂</w:t>
      </w:r>
      <w:proofErr w:type="spellStart"/>
      <w:r w:rsidRPr="00D20FB2">
        <w:rPr>
          <w:rFonts w:ascii="Arial" w:hAnsi="Arial" w:cs="Arial"/>
          <w:i/>
        </w:rPr>
        <w:t>cheur</w:t>
      </w:r>
      <w:proofErr w:type="spellEnd"/>
      <w:r w:rsidRPr="00D20FB2">
        <w:rPr>
          <w:rFonts w:ascii="Arial" w:hAnsi="Arial" w:cs="Arial"/>
          <w:i/>
        </w:rPr>
        <w:t xml:space="preserve"> v. </w:t>
      </w:r>
      <w:proofErr w:type="spellStart"/>
      <w:r w:rsidRPr="00D20FB2">
        <w:rPr>
          <w:rFonts w:ascii="Arial" w:hAnsi="Arial" w:cs="Arial"/>
          <w:i/>
        </w:rPr>
        <w:t>Bundesrepublik</w:t>
      </w:r>
      <w:proofErr w:type="spellEnd"/>
      <w:r w:rsidRPr="00D20FB2">
        <w:rPr>
          <w:rFonts w:ascii="Arial" w:hAnsi="Arial" w:cs="Arial"/>
          <w:i/>
        </w:rPr>
        <w:t xml:space="preserve"> </w:t>
      </w:r>
      <w:proofErr w:type="spellStart"/>
      <w:r w:rsidRPr="00D20FB2">
        <w:rPr>
          <w:rFonts w:ascii="Arial" w:hAnsi="Arial" w:cs="Arial"/>
          <w:i/>
        </w:rPr>
        <w:t>Deutschland</w:t>
      </w:r>
      <w:proofErr w:type="spellEnd"/>
      <w:r w:rsidRPr="00D20FB2">
        <w:rPr>
          <w:rFonts w:ascii="Arial" w:hAnsi="Arial" w:cs="Arial"/>
          <w:i/>
        </w:rPr>
        <w:t xml:space="preserve"> a </w:t>
      </w:r>
      <w:proofErr w:type="spellStart"/>
      <w:r w:rsidRPr="00D20FB2">
        <w:rPr>
          <w:rFonts w:ascii="Arial" w:hAnsi="Arial" w:cs="Arial"/>
          <w:i/>
        </w:rPr>
        <w:t>The</w:t>
      </w:r>
      <w:proofErr w:type="spellEnd"/>
      <w:r w:rsidRPr="00D20FB2">
        <w:rPr>
          <w:rFonts w:ascii="Arial" w:hAnsi="Arial" w:cs="Arial"/>
          <w:i/>
        </w:rPr>
        <w:t xml:space="preserve"> </w:t>
      </w:r>
      <w:proofErr w:type="spellStart"/>
      <w:r w:rsidRPr="00D20FB2">
        <w:rPr>
          <w:rFonts w:ascii="Arial" w:hAnsi="Arial" w:cs="Arial"/>
          <w:i/>
        </w:rPr>
        <w:t>Queen</w:t>
      </w:r>
      <w:proofErr w:type="spellEnd"/>
      <w:r w:rsidRPr="00D20FB2">
        <w:rPr>
          <w:rFonts w:ascii="Arial" w:hAnsi="Arial" w:cs="Arial"/>
          <w:i/>
        </w:rPr>
        <w:t xml:space="preserve"> v. </w:t>
      </w:r>
      <w:proofErr w:type="spellStart"/>
      <w:r w:rsidRPr="00D20FB2">
        <w:rPr>
          <w:rFonts w:ascii="Arial" w:hAnsi="Arial" w:cs="Arial"/>
          <w:i/>
        </w:rPr>
        <w:t>Secretary</w:t>
      </w:r>
      <w:proofErr w:type="spellEnd"/>
      <w:r w:rsidRPr="00D20FB2">
        <w:rPr>
          <w:rFonts w:ascii="Arial" w:hAnsi="Arial" w:cs="Arial"/>
          <w:i/>
        </w:rPr>
        <w:t xml:space="preserve"> </w:t>
      </w:r>
      <w:proofErr w:type="spellStart"/>
      <w:r w:rsidRPr="00D20FB2">
        <w:rPr>
          <w:rFonts w:ascii="Arial" w:hAnsi="Arial" w:cs="Arial"/>
          <w:i/>
        </w:rPr>
        <w:t>of</w:t>
      </w:r>
      <w:proofErr w:type="spellEnd"/>
      <w:r w:rsidRPr="00D20FB2">
        <w:rPr>
          <w:rFonts w:ascii="Arial" w:hAnsi="Arial" w:cs="Arial"/>
          <w:i/>
        </w:rPr>
        <w:t xml:space="preserve"> </w:t>
      </w:r>
      <w:proofErr w:type="spellStart"/>
      <w:proofErr w:type="gramStart"/>
      <w:r w:rsidRPr="00D20FB2">
        <w:rPr>
          <w:rFonts w:ascii="Arial" w:hAnsi="Arial" w:cs="Arial"/>
          <w:i/>
        </w:rPr>
        <w:t>State</w:t>
      </w:r>
      <w:proofErr w:type="spellEnd"/>
      <w:proofErr w:type="gramEnd"/>
      <w:r w:rsidRPr="00D20FB2">
        <w:rPr>
          <w:rFonts w:ascii="Arial" w:hAnsi="Arial" w:cs="Arial"/>
          <w:i/>
        </w:rPr>
        <w:t xml:space="preserve"> </w:t>
      </w:r>
      <w:proofErr w:type="spellStart"/>
      <w:r w:rsidRPr="00D20FB2">
        <w:rPr>
          <w:rFonts w:ascii="Arial" w:hAnsi="Arial" w:cs="Arial"/>
          <w:i/>
        </w:rPr>
        <w:t>for</w:t>
      </w:r>
      <w:proofErr w:type="spellEnd"/>
      <w:r w:rsidRPr="00D20FB2">
        <w:rPr>
          <w:rFonts w:ascii="Arial" w:hAnsi="Arial" w:cs="Arial"/>
          <w:i/>
        </w:rPr>
        <w:t xml:space="preserve"> Transport, ex parte </w:t>
      </w:r>
      <w:proofErr w:type="spellStart"/>
      <w:r w:rsidRPr="00D20FB2">
        <w:rPr>
          <w:rFonts w:ascii="Arial" w:hAnsi="Arial" w:cs="Arial"/>
          <w:i/>
        </w:rPr>
        <w:t>Factortame</w:t>
      </w:r>
      <w:proofErr w:type="spellEnd"/>
      <w:r w:rsidRPr="00D20FB2">
        <w:rPr>
          <w:rFonts w:ascii="Arial" w:hAnsi="Arial" w:cs="Arial"/>
          <w:i/>
        </w:rPr>
        <w:t xml:space="preserve"> </w:t>
      </w:r>
      <w:proofErr w:type="spellStart"/>
      <w:r w:rsidRPr="00D20FB2">
        <w:rPr>
          <w:rFonts w:ascii="Arial" w:hAnsi="Arial" w:cs="Arial"/>
          <w:i/>
        </w:rPr>
        <w:t>and</w:t>
      </w:r>
      <w:proofErr w:type="spellEnd"/>
      <w:r w:rsidRPr="00D20FB2">
        <w:rPr>
          <w:rFonts w:ascii="Arial" w:hAnsi="Arial" w:cs="Arial"/>
          <w:i/>
        </w:rPr>
        <w:t xml:space="preserve"> </w:t>
      </w:r>
      <w:proofErr w:type="spellStart"/>
      <w:r w:rsidRPr="00D20FB2">
        <w:rPr>
          <w:rFonts w:ascii="Arial" w:hAnsi="Arial" w:cs="Arial"/>
          <w:i/>
        </w:rPr>
        <w:t>Others</w:t>
      </w:r>
      <w:proofErr w:type="spellEnd"/>
      <w:r w:rsidRPr="00D20FB2">
        <w:rPr>
          <w:rFonts w:ascii="Arial" w:hAnsi="Arial" w:cs="Arial"/>
          <w:i/>
        </w:rPr>
        <w:t>,</w:t>
      </w:r>
      <w:r w:rsidRPr="00D20FB2">
        <w:rPr>
          <w:rFonts w:ascii="Arial" w:hAnsi="Arial" w:cs="Arial"/>
        </w:rPr>
        <w:t xml:space="preserve"> </w:t>
      </w:r>
      <w:r>
        <w:rPr>
          <w:rFonts w:ascii="Arial" w:hAnsi="Arial" w:cs="Arial"/>
        </w:rPr>
        <w:t xml:space="preserve">                 </w:t>
      </w:r>
      <w:r w:rsidRPr="000701DA">
        <w:rPr>
          <w:rFonts w:ascii="Arial" w:hAnsi="Arial" w:cs="Arial"/>
        </w:rPr>
        <w:t>C-46</w:t>
      </w:r>
      <w:r>
        <w:rPr>
          <w:rFonts w:ascii="Arial" w:hAnsi="Arial" w:cs="Arial"/>
        </w:rPr>
        <w:t>/93</w:t>
      </w:r>
      <w:r w:rsidRPr="000701DA">
        <w:rPr>
          <w:rFonts w:ascii="Arial" w:hAnsi="Arial" w:cs="Arial"/>
        </w:rPr>
        <w:t xml:space="preserve"> a C-48/93</w:t>
      </w:r>
      <w:r>
        <w:rPr>
          <w:rFonts w:ascii="Arial" w:hAnsi="Arial" w:cs="Arial"/>
        </w:rPr>
        <w:t>, ECR</w:t>
      </w:r>
      <w:r w:rsidRPr="000701DA">
        <w:rPr>
          <w:rFonts w:ascii="Arial" w:hAnsi="Arial" w:cs="Arial"/>
        </w:rPr>
        <w:t xml:space="preserve"> I-1029.</w:t>
      </w:r>
    </w:p>
  </w:footnote>
  <w:footnote w:id="53">
    <w:p w:rsidR="00BD1DD0" w:rsidRPr="000701DA" w:rsidRDefault="00BD1DD0" w:rsidP="00FD69C8">
      <w:pPr>
        <w:pStyle w:val="Textpoznpodarou"/>
        <w:rPr>
          <w:rFonts w:ascii="Arial" w:hAnsi="Arial" w:cs="Arial"/>
        </w:rPr>
      </w:pPr>
      <w:r w:rsidRPr="000701DA">
        <w:rPr>
          <w:rStyle w:val="Znakapoznpodarou"/>
          <w:rFonts w:ascii="Arial" w:hAnsi="Arial" w:cs="Arial"/>
        </w:rPr>
        <w:footnoteRef/>
      </w:r>
      <w:r w:rsidRPr="000701DA">
        <w:rPr>
          <w:rFonts w:ascii="Arial" w:hAnsi="Arial" w:cs="Arial"/>
        </w:rPr>
        <w:t xml:space="preserve"> V tomto případě se jednalo konkrétně o moc výkonnou.</w:t>
      </w:r>
    </w:p>
  </w:footnote>
  <w:footnote w:id="54">
    <w:p w:rsidR="00BD1DD0" w:rsidRPr="000701DA" w:rsidRDefault="00BD1DD0" w:rsidP="00FD69C8">
      <w:pPr>
        <w:pStyle w:val="Textpoznpodarou"/>
        <w:rPr>
          <w:rFonts w:ascii="Arial" w:hAnsi="Arial" w:cs="Arial"/>
        </w:rPr>
      </w:pPr>
      <w:r w:rsidRPr="000701DA">
        <w:rPr>
          <w:rStyle w:val="Znakapoznpodarou"/>
          <w:rFonts w:ascii="Arial" w:hAnsi="Arial" w:cs="Arial"/>
        </w:rPr>
        <w:footnoteRef/>
      </w:r>
      <w:r w:rsidRPr="000701DA">
        <w:rPr>
          <w:rFonts w:ascii="Arial" w:hAnsi="Arial" w:cs="Arial"/>
        </w:rPr>
        <w:t xml:space="preserve"> </w:t>
      </w:r>
      <w:r>
        <w:rPr>
          <w:rFonts w:ascii="Arial" w:hAnsi="Arial" w:cs="Arial"/>
        </w:rPr>
        <w:t xml:space="preserve">Rozsudek ze dne 8. října 1996, </w:t>
      </w:r>
      <w:proofErr w:type="spellStart"/>
      <w:r w:rsidRPr="003969A3">
        <w:rPr>
          <w:rFonts w:ascii="Arial" w:hAnsi="Arial" w:cs="Arial"/>
          <w:i/>
        </w:rPr>
        <w:t>Dillenkofer</w:t>
      </w:r>
      <w:proofErr w:type="spellEnd"/>
      <w:r w:rsidRPr="003969A3">
        <w:rPr>
          <w:rFonts w:ascii="Arial" w:hAnsi="Arial" w:cs="Arial"/>
          <w:i/>
        </w:rPr>
        <w:t xml:space="preserve"> </w:t>
      </w:r>
      <w:proofErr w:type="spellStart"/>
      <w:r w:rsidRPr="003969A3">
        <w:rPr>
          <w:rFonts w:ascii="Arial" w:hAnsi="Arial" w:cs="Arial"/>
          <w:i/>
        </w:rPr>
        <w:t>and</w:t>
      </w:r>
      <w:proofErr w:type="spellEnd"/>
      <w:r w:rsidRPr="003969A3">
        <w:rPr>
          <w:rFonts w:ascii="Arial" w:hAnsi="Arial" w:cs="Arial"/>
          <w:i/>
        </w:rPr>
        <w:t xml:space="preserve"> </w:t>
      </w:r>
      <w:proofErr w:type="spellStart"/>
      <w:r w:rsidRPr="003969A3">
        <w:rPr>
          <w:rFonts w:ascii="Arial" w:hAnsi="Arial" w:cs="Arial"/>
          <w:i/>
        </w:rPr>
        <w:t>Others</w:t>
      </w:r>
      <w:proofErr w:type="spellEnd"/>
      <w:r w:rsidRPr="003969A3">
        <w:rPr>
          <w:rFonts w:ascii="Arial" w:hAnsi="Arial" w:cs="Arial"/>
          <w:i/>
        </w:rPr>
        <w:t xml:space="preserve"> </w:t>
      </w:r>
      <w:r w:rsidRPr="003969A3">
        <w:rPr>
          <w:rFonts w:ascii="Arial" w:hAnsi="Arial" w:cs="Arial"/>
          <w:bCs/>
          <w:i/>
          <w:color w:val="000000" w:themeColor="text1"/>
          <w:shd w:val="clear" w:color="auto" w:fill="FFFFFF"/>
        </w:rPr>
        <w:t xml:space="preserve">v. </w:t>
      </w:r>
      <w:proofErr w:type="spellStart"/>
      <w:r w:rsidRPr="003969A3">
        <w:rPr>
          <w:rFonts w:ascii="Arial" w:hAnsi="Arial" w:cs="Arial"/>
          <w:bCs/>
          <w:i/>
          <w:color w:val="000000" w:themeColor="text1"/>
          <w:shd w:val="clear" w:color="auto" w:fill="FFFFFF"/>
        </w:rPr>
        <w:t>Bundesrepublik</w:t>
      </w:r>
      <w:proofErr w:type="spellEnd"/>
      <w:r w:rsidRPr="003969A3">
        <w:rPr>
          <w:rFonts w:ascii="Arial" w:hAnsi="Arial" w:cs="Arial"/>
          <w:bCs/>
          <w:i/>
          <w:color w:val="000000" w:themeColor="text1"/>
          <w:shd w:val="clear" w:color="auto" w:fill="FFFFFF"/>
        </w:rPr>
        <w:t xml:space="preserve"> </w:t>
      </w:r>
      <w:proofErr w:type="spellStart"/>
      <w:r w:rsidRPr="003969A3">
        <w:rPr>
          <w:rFonts w:ascii="Arial" w:hAnsi="Arial" w:cs="Arial"/>
          <w:bCs/>
          <w:i/>
          <w:color w:val="000000" w:themeColor="text1"/>
          <w:shd w:val="clear" w:color="auto" w:fill="FFFFFF"/>
        </w:rPr>
        <w:t>Deutschland</w:t>
      </w:r>
      <w:proofErr w:type="spellEnd"/>
      <w:r w:rsidRPr="003969A3">
        <w:rPr>
          <w:rFonts w:ascii="Arial" w:hAnsi="Arial" w:cs="Arial"/>
          <w:bCs/>
          <w:i/>
          <w:color w:val="000000" w:themeColor="text1"/>
          <w:shd w:val="clear" w:color="auto" w:fill="FFFFFF"/>
        </w:rPr>
        <w:t>,</w:t>
      </w:r>
      <w:r w:rsidRPr="00164E4B">
        <w:rPr>
          <w:rFonts w:ascii="Arial" w:hAnsi="Arial" w:cs="Arial"/>
        </w:rPr>
        <w:t xml:space="preserve"> </w:t>
      </w:r>
      <w:r>
        <w:rPr>
          <w:rFonts w:ascii="Arial" w:hAnsi="Arial" w:cs="Arial"/>
        </w:rPr>
        <w:t xml:space="preserve">C-178/94, ECR I-4845. </w:t>
      </w:r>
      <w:r w:rsidRPr="000701DA">
        <w:rPr>
          <w:rFonts w:ascii="Arial" w:hAnsi="Arial" w:cs="Arial"/>
        </w:rPr>
        <w:t>V této kauze šlo o opomenutí státu včas transpono</w:t>
      </w:r>
      <w:r>
        <w:rPr>
          <w:rFonts w:ascii="Arial" w:hAnsi="Arial" w:cs="Arial"/>
        </w:rPr>
        <w:t>vat směrnici, kdy SD</w:t>
      </w:r>
      <w:r w:rsidRPr="000701DA">
        <w:rPr>
          <w:rFonts w:ascii="Arial" w:hAnsi="Arial" w:cs="Arial"/>
        </w:rPr>
        <w:t xml:space="preserve"> konstatoval, že podmínky stanovené v judikátu </w:t>
      </w:r>
      <w:proofErr w:type="spellStart"/>
      <w:r w:rsidRPr="000701DA">
        <w:rPr>
          <w:rFonts w:ascii="Arial" w:hAnsi="Arial" w:cs="Arial"/>
          <w:i/>
        </w:rPr>
        <w:t>Francovich</w:t>
      </w:r>
      <w:proofErr w:type="spellEnd"/>
      <w:r w:rsidRPr="000701DA">
        <w:rPr>
          <w:rFonts w:ascii="Arial" w:hAnsi="Arial" w:cs="Arial"/>
        </w:rPr>
        <w:t xml:space="preserve"> jsou podmínkami specifickými, kdežto ty v judikátu </w:t>
      </w:r>
      <w:proofErr w:type="spellStart"/>
      <w:r w:rsidRPr="000701DA">
        <w:rPr>
          <w:rFonts w:ascii="Arial" w:hAnsi="Arial" w:cs="Arial"/>
          <w:i/>
        </w:rPr>
        <w:t>Brasserie</w:t>
      </w:r>
      <w:proofErr w:type="spellEnd"/>
      <w:r w:rsidRPr="000701DA">
        <w:rPr>
          <w:rFonts w:ascii="Arial" w:hAnsi="Arial" w:cs="Arial"/>
          <w:i/>
        </w:rPr>
        <w:t xml:space="preserve"> </w:t>
      </w:r>
      <w:proofErr w:type="spellStart"/>
      <w:r w:rsidRPr="000701DA">
        <w:rPr>
          <w:rFonts w:ascii="Arial" w:hAnsi="Arial" w:cs="Arial"/>
          <w:i/>
        </w:rPr>
        <w:t>du</w:t>
      </w:r>
      <w:proofErr w:type="spellEnd"/>
      <w:r w:rsidRPr="000701DA">
        <w:rPr>
          <w:rFonts w:ascii="Arial" w:hAnsi="Arial" w:cs="Arial"/>
          <w:i/>
        </w:rPr>
        <w:t xml:space="preserve"> </w:t>
      </w:r>
      <w:proofErr w:type="spellStart"/>
      <w:r w:rsidRPr="000701DA">
        <w:rPr>
          <w:rFonts w:ascii="Arial" w:hAnsi="Arial" w:cs="Arial"/>
          <w:i/>
        </w:rPr>
        <w:t>Pe</w:t>
      </w:r>
      <w:proofErr w:type="spellEnd"/>
      <w:r w:rsidRPr="000701DA">
        <w:rPr>
          <w:rFonts w:ascii="Arial" w:hAnsi="Arial" w:cs="Arial"/>
          <w:i/>
        </w:rPr>
        <w:t>̂</w:t>
      </w:r>
      <w:proofErr w:type="spellStart"/>
      <w:r w:rsidRPr="000701DA">
        <w:rPr>
          <w:rFonts w:ascii="Arial" w:hAnsi="Arial" w:cs="Arial"/>
          <w:i/>
        </w:rPr>
        <w:t>cheur</w:t>
      </w:r>
      <w:proofErr w:type="spellEnd"/>
      <w:r w:rsidRPr="000701DA">
        <w:rPr>
          <w:rFonts w:ascii="Arial" w:hAnsi="Arial" w:cs="Arial"/>
        </w:rPr>
        <w:t>, ač byl tento vyhlášen později,</w:t>
      </w:r>
      <w:r w:rsidRPr="000701DA">
        <w:rPr>
          <w:rFonts w:ascii="Arial" w:hAnsi="Arial" w:cs="Arial"/>
          <w:i/>
        </w:rPr>
        <w:t xml:space="preserve"> </w:t>
      </w:r>
      <w:r w:rsidRPr="000701DA">
        <w:rPr>
          <w:rFonts w:ascii="Arial" w:hAnsi="Arial" w:cs="Arial"/>
        </w:rPr>
        <w:t>obecnými.</w:t>
      </w:r>
    </w:p>
  </w:footnote>
  <w:footnote w:id="55">
    <w:p w:rsidR="00BD1DD0" w:rsidRPr="00946B97" w:rsidRDefault="00BD1DD0" w:rsidP="00FD69C8">
      <w:pPr>
        <w:pStyle w:val="Textpoznpodarou"/>
        <w:rPr>
          <w:rFonts w:ascii="Arial" w:hAnsi="Arial" w:cs="Arial"/>
        </w:rPr>
      </w:pPr>
      <w:r w:rsidRPr="00946B97">
        <w:rPr>
          <w:rStyle w:val="Znakapoznpodarou"/>
          <w:rFonts w:ascii="Arial" w:hAnsi="Arial" w:cs="Arial"/>
        </w:rPr>
        <w:footnoteRef/>
      </w:r>
      <w:r w:rsidRPr="00946B97">
        <w:rPr>
          <w:rFonts w:ascii="Arial" w:hAnsi="Arial" w:cs="Arial"/>
        </w:rPr>
        <w:t xml:space="preserve"> </w:t>
      </w:r>
      <w:r>
        <w:rPr>
          <w:rFonts w:ascii="Arial" w:hAnsi="Arial" w:cs="Arial"/>
        </w:rPr>
        <w:t xml:space="preserve">Rozsudek ze dne 23. května 1996, </w:t>
      </w:r>
      <w:proofErr w:type="spellStart"/>
      <w:r w:rsidRPr="00DD3451">
        <w:rPr>
          <w:rFonts w:ascii="Arial" w:hAnsi="Arial" w:cs="Arial"/>
          <w:i/>
        </w:rPr>
        <w:t>Hedley</w:t>
      </w:r>
      <w:proofErr w:type="spellEnd"/>
      <w:r w:rsidRPr="00DD3451">
        <w:rPr>
          <w:rFonts w:ascii="Arial" w:hAnsi="Arial" w:cs="Arial"/>
          <w:i/>
        </w:rPr>
        <w:t xml:space="preserve"> </w:t>
      </w:r>
      <w:proofErr w:type="spellStart"/>
      <w:r w:rsidRPr="00DD3451">
        <w:rPr>
          <w:rFonts w:ascii="Arial" w:hAnsi="Arial" w:cs="Arial"/>
          <w:i/>
        </w:rPr>
        <w:t>Lomas</w:t>
      </w:r>
      <w:proofErr w:type="spellEnd"/>
      <w:r>
        <w:rPr>
          <w:rFonts w:ascii="Arial" w:hAnsi="Arial" w:cs="Arial"/>
          <w:i/>
        </w:rPr>
        <w:t>,</w:t>
      </w:r>
      <w:r>
        <w:rPr>
          <w:rFonts w:ascii="Arial" w:hAnsi="Arial" w:cs="Arial"/>
        </w:rPr>
        <w:t xml:space="preserve"> C-5/94, ECR I-2553.</w:t>
      </w:r>
    </w:p>
  </w:footnote>
  <w:footnote w:id="56">
    <w:p w:rsidR="00BD1DD0" w:rsidRPr="00727F88" w:rsidRDefault="00BD1DD0" w:rsidP="00FD69C8">
      <w:pPr>
        <w:pStyle w:val="Textpoznpodarou"/>
        <w:rPr>
          <w:rFonts w:ascii="Arial" w:hAnsi="Arial" w:cs="Arial"/>
        </w:rPr>
      </w:pPr>
      <w:r w:rsidRPr="00727F88">
        <w:rPr>
          <w:rStyle w:val="Znakapoznpodarou"/>
          <w:rFonts w:ascii="Arial" w:hAnsi="Arial" w:cs="Arial"/>
        </w:rPr>
        <w:footnoteRef/>
      </w:r>
      <w:r w:rsidRPr="00727F88">
        <w:rPr>
          <w:rFonts w:ascii="Arial" w:hAnsi="Arial" w:cs="Arial"/>
        </w:rPr>
        <w:t xml:space="preserve"> Tyto si rovněž vymezíme v následují</w:t>
      </w:r>
      <w:r>
        <w:rPr>
          <w:rFonts w:ascii="Arial" w:hAnsi="Arial" w:cs="Arial"/>
        </w:rPr>
        <w:t>cí podkapitole</w:t>
      </w:r>
      <w:r w:rsidRPr="00BE1BCA">
        <w:rPr>
          <w:rFonts w:ascii="Arial" w:hAnsi="Arial" w:cs="Arial"/>
        </w:rPr>
        <w:t>.</w:t>
      </w:r>
    </w:p>
  </w:footnote>
  <w:footnote w:id="57">
    <w:p w:rsidR="00BD1DD0" w:rsidRPr="00B128DC" w:rsidRDefault="00BD1DD0" w:rsidP="00046A9B">
      <w:pPr>
        <w:pStyle w:val="Textpoznpodarou"/>
        <w:rPr>
          <w:rFonts w:ascii="Arial" w:hAnsi="Arial" w:cs="Arial"/>
        </w:rPr>
      </w:pPr>
      <w:r w:rsidRPr="000701DA">
        <w:rPr>
          <w:rStyle w:val="Znakapoznpodarou"/>
          <w:rFonts w:ascii="Arial" w:hAnsi="Arial" w:cs="Arial"/>
        </w:rPr>
        <w:footnoteRef/>
      </w:r>
      <w:r w:rsidRPr="000701DA">
        <w:rPr>
          <w:rFonts w:ascii="Arial" w:hAnsi="Arial" w:cs="Arial"/>
        </w:rPr>
        <w:t xml:space="preserve"> </w:t>
      </w:r>
      <w:r>
        <w:rPr>
          <w:rFonts w:ascii="Arial" w:hAnsi="Arial" w:cs="Arial"/>
        </w:rPr>
        <w:t xml:space="preserve">Rozsudek ze dne 19. listopadu 1990 ve spojených věcech - </w:t>
      </w:r>
      <w:proofErr w:type="spellStart"/>
      <w:r>
        <w:rPr>
          <w:rFonts w:ascii="Arial" w:hAnsi="Arial" w:cs="Arial"/>
          <w:i/>
        </w:rPr>
        <w:t>Francovich</w:t>
      </w:r>
      <w:proofErr w:type="spellEnd"/>
      <w:r>
        <w:rPr>
          <w:rFonts w:ascii="Arial" w:hAnsi="Arial" w:cs="Arial"/>
          <w:i/>
        </w:rPr>
        <w:t xml:space="preserve"> </w:t>
      </w:r>
      <w:proofErr w:type="spellStart"/>
      <w:r>
        <w:rPr>
          <w:rFonts w:ascii="Arial" w:hAnsi="Arial" w:cs="Arial"/>
          <w:i/>
        </w:rPr>
        <w:t>and</w:t>
      </w:r>
      <w:proofErr w:type="spellEnd"/>
      <w:r>
        <w:rPr>
          <w:rFonts w:ascii="Arial" w:hAnsi="Arial" w:cs="Arial"/>
          <w:i/>
        </w:rPr>
        <w:t xml:space="preserve"> </w:t>
      </w:r>
      <w:proofErr w:type="spellStart"/>
      <w:r>
        <w:rPr>
          <w:rFonts w:ascii="Arial" w:hAnsi="Arial" w:cs="Arial"/>
          <w:i/>
        </w:rPr>
        <w:t>Bonifaci</w:t>
      </w:r>
      <w:proofErr w:type="spellEnd"/>
      <w:r>
        <w:rPr>
          <w:rFonts w:ascii="Arial" w:hAnsi="Arial" w:cs="Arial"/>
          <w:i/>
        </w:rPr>
        <w:t xml:space="preserve"> v. Italy,</w:t>
      </w:r>
      <w:r w:rsidRPr="003E5878">
        <w:rPr>
          <w:rFonts w:ascii="Arial" w:hAnsi="Arial" w:cs="Arial"/>
        </w:rPr>
        <w:t xml:space="preserve"> </w:t>
      </w:r>
      <w:r w:rsidRPr="000701DA">
        <w:rPr>
          <w:rFonts w:ascii="Arial" w:hAnsi="Arial" w:cs="Arial"/>
        </w:rPr>
        <w:t xml:space="preserve">C-6/90 a </w:t>
      </w:r>
      <w:r>
        <w:rPr>
          <w:rFonts w:ascii="Arial" w:hAnsi="Arial" w:cs="Arial"/>
        </w:rPr>
        <w:t>C-</w:t>
      </w:r>
      <w:r w:rsidRPr="000701DA">
        <w:rPr>
          <w:rFonts w:ascii="Arial" w:hAnsi="Arial" w:cs="Arial"/>
        </w:rPr>
        <w:t>9/90</w:t>
      </w:r>
      <w:r>
        <w:rPr>
          <w:rFonts w:ascii="Arial" w:hAnsi="Arial" w:cs="Arial"/>
        </w:rPr>
        <w:t>, ECR</w:t>
      </w:r>
      <w:r w:rsidRPr="000701DA">
        <w:rPr>
          <w:rFonts w:ascii="Arial" w:hAnsi="Arial" w:cs="Arial"/>
        </w:rPr>
        <w:t xml:space="preserve"> I-5357, bod 35.</w:t>
      </w:r>
    </w:p>
  </w:footnote>
  <w:footnote w:id="58">
    <w:p w:rsidR="00BD1DD0" w:rsidRPr="00B26A4A" w:rsidRDefault="00BD1DD0" w:rsidP="00046A9B">
      <w:pPr>
        <w:spacing w:line="240" w:lineRule="auto"/>
        <w:rPr>
          <w:rFonts w:ascii="Arial" w:hAnsi="Arial" w:cs="Arial"/>
          <w:i/>
          <w:sz w:val="20"/>
          <w:szCs w:val="20"/>
        </w:rPr>
      </w:pPr>
      <w:r w:rsidRPr="00B26A4A">
        <w:rPr>
          <w:rStyle w:val="Znakapoznpodarou"/>
          <w:rFonts w:ascii="Arial" w:hAnsi="Arial" w:cs="Arial"/>
          <w:sz w:val="20"/>
          <w:szCs w:val="20"/>
        </w:rPr>
        <w:footnoteRef/>
      </w:r>
      <w:r w:rsidRPr="00B26A4A">
        <w:rPr>
          <w:rFonts w:ascii="Arial" w:eastAsia="Calibri" w:hAnsi="Arial" w:cs="Arial"/>
          <w:sz w:val="20"/>
          <w:szCs w:val="20"/>
        </w:rPr>
        <w:t xml:space="preserve"> PIPKOVÁ, Hana, MALÍŘ, Jan, GRYGAR, Jiří</w:t>
      </w:r>
      <w:r w:rsidRPr="00B26A4A">
        <w:rPr>
          <w:rFonts w:ascii="Arial" w:hAnsi="Arial" w:cs="Arial"/>
          <w:i/>
          <w:sz w:val="20"/>
          <w:szCs w:val="20"/>
        </w:rPr>
        <w:t>. Vybrané komentované rozsudky Soudního dvora Evropských společenství.</w:t>
      </w:r>
      <w:r w:rsidRPr="00B26A4A">
        <w:rPr>
          <w:rFonts w:ascii="Arial" w:hAnsi="Arial" w:cs="Arial"/>
          <w:sz w:val="20"/>
          <w:szCs w:val="20"/>
        </w:rPr>
        <w:t xml:space="preserve"> 3. svazek. Justiční akademie ČR, 2004, s. 17-29.</w:t>
      </w:r>
    </w:p>
  </w:footnote>
  <w:footnote w:id="59">
    <w:p w:rsidR="00BD1DD0" w:rsidRPr="00B26A4A" w:rsidRDefault="00BD1DD0" w:rsidP="00046A9B">
      <w:pPr>
        <w:spacing w:line="240" w:lineRule="auto"/>
        <w:rPr>
          <w:rFonts w:ascii="Arial" w:hAnsi="Arial" w:cs="Arial"/>
          <w:sz w:val="20"/>
          <w:szCs w:val="20"/>
        </w:rPr>
      </w:pPr>
      <w:r w:rsidRPr="00B26A4A">
        <w:rPr>
          <w:rStyle w:val="Znakapoznpodarou"/>
          <w:rFonts w:ascii="Arial" w:hAnsi="Arial" w:cs="Arial"/>
          <w:sz w:val="20"/>
          <w:szCs w:val="20"/>
        </w:rPr>
        <w:footnoteRef/>
      </w:r>
      <w:r w:rsidRPr="00B26A4A">
        <w:rPr>
          <w:rFonts w:ascii="Arial" w:hAnsi="Arial" w:cs="Arial"/>
          <w:sz w:val="20"/>
          <w:szCs w:val="20"/>
        </w:rPr>
        <w:t xml:space="preserve"> TÝČ, Vladimír. </w:t>
      </w:r>
      <w:r w:rsidRPr="00B26A4A">
        <w:rPr>
          <w:rFonts w:ascii="Arial" w:hAnsi="Arial" w:cs="Arial"/>
          <w:i/>
          <w:sz w:val="20"/>
          <w:szCs w:val="20"/>
        </w:rPr>
        <w:t xml:space="preserve">Základy práva Evropské unie pro ekonomy. </w:t>
      </w:r>
      <w:r w:rsidRPr="00B26A4A">
        <w:rPr>
          <w:rFonts w:ascii="Arial" w:hAnsi="Arial" w:cs="Arial"/>
          <w:sz w:val="20"/>
          <w:szCs w:val="20"/>
        </w:rPr>
        <w:t xml:space="preserve">6. vydání. Praha: </w:t>
      </w:r>
      <w:proofErr w:type="spellStart"/>
      <w:r w:rsidRPr="00B26A4A">
        <w:rPr>
          <w:rFonts w:ascii="Arial" w:hAnsi="Arial" w:cs="Arial"/>
          <w:sz w:val="20"/>
          <w:szCs w:val="20"/>
        </w:rPr>
        <w:t>Leges</w:t>
      </w:r>
      <w:proofErr w:type="spellEnd"/>
      <w:r w:rsidRPr="00B26A4A">
        <w:rPr>
          <w:rFonts w:ascii="Arial" w:hAnsi="Arial" w:cs="Arial"/>
          <w:sz w:val="20"/>
          <w:szCs w:val="20"/>
        </w:rPr>
        <w:t>, 2010, s. 147.</w:t>
      </w:r>
    </w:p>
  </w:footnote>
  <w:footnote w:id="60">
    <w:p w:rsidR="00BD1DD0" w:rsidRPr="00B26A4A" w:rsidRDefault="00BD1DD0" w:rsidP="00046A9B">
      <w:pPr>
        <w:pStyle w:val="Nadpis3"/>
        <w:shd w:val="clear" w:color="auto" w:fill="FFFFFF"/>
        <w:spacing w:before="0" w:beforeAutospacing="0" w:after="0" w:afterAutospacing="0"/>
        <w:rPr>
          <w:rFonts w:cs="Arial"/>
          <w:b w:val="0"/>
          <w:bCs w:val="0"/>
          <w:sz w:val="20"/>
          <w:szCs w:val="20"/>
        </w:rPr>
      </w:pPr>
      <w:r w:rsidRPr="00B26A4A">
        <w:rPr>
          <w:rStyle w:val="Znakapoznpodarou"/>
          <w:rFonts w:cs="Arial"/>
          <w:b w:val="0"/>
          <w:sz w:val="20"/>
          <w:szCs w:val="20"/>
        </w:rPr>
        <w:footnoteRef/>
      </w:r>
      <w:r w:rsidRPr="00B26A4A">
        <w:rPr>
          <w:rFonts w:cs="Arial"/>
          <w:b w:val="0"/>
          <w:sz w:val="20"/>
          <w:szCs w:val="20"/>
        </w:rPr>
        <w:t xml:space="preserve"> </w:t>
      </w:r>
      <w:r>
        <w:rPr>
          <w:rFonts w:cs="Arial"/>
          <w:b w:val="0"/>
          <w:sz w:val="20"/>
          <w:szCs w:val="20"/>
        </w:rPr>
        <w:t xml:space="preserve">Rozsudek ze dne 2. srpna 1993, </w:t>
      </w:r>
      <w:proofErr w:type="spellStart"/>
      <w:r>
        <w:rPr>
          <w:rFonts w:cs="Arial"/>
          <w:b w:val="0"/>
          <w:i/>
          <w:sz w:val="20"/>
          <w:szCs w:val="20"/>
        </w:rPr>
        <w:t>Marshall</w:t>
      </w:r>
      <w:proofErr w:type="spellEnd"/>
      <w:r>
        <w:rPr>
          <w:rFonts w:cs="Arial"/>
          <w:b w:val="0"/>
          <w:i/>
          <w:sz w:val="20"/>
          <w:szCs w:val="20"/>
        </w:rPr>
        <w:t xml:space="preserve"> </w:t>
      </w:r>
      <w:r w:rsidRPr="00B26A4A">
        <w:rPr>
          <w:rFonts w:cs="Arial"/>
          <w:b w:val="0"/>
          <w:bCs w:val="0"/>
          <w:i/>
          <w:sz w:val="20"/>
          <w:szCs w:val="20"/>
        </w:rPr>
        <w:t xml:space="preserve">v. </w:t>
      </w:r>
      <w:proofErr w:type="spellStart"/>
      <w:r w:rsidRPr="00B26A4A">
        <w:rPr>
          <w:rFonts w:cs="Arial"/>
          <w:b w:val="0"/>
          <w:bCs w:val="0"/>
          <w:i/>
          <w:sz w:val="20"/>
          <w:szCs w:val="20"/>
        </w:rPr>
        <w:t>Southampton</w:t>
      </w:r>
      <w:proofErr w:type="spellEnd"/>
      <w:r w:rsidRPr="00B26A4A">
        <w:rPr>
          <w:rFonts w:cs="Arial"/>
          <w:b w:val="0"/>
          <w:bCs w:val="0"/>
          <w:i/>
          <w:sz w:val="20"/>
          <w:szCs w:val="20"/>
        </w:rPr>
        <w:t xml:space="preserve"> </w:t>
      </w:r>
      <w:proofErr w:type="spellStart"/>
      <w:r w:rsidRPr="00B26A4A">
        <w:rPr>
          <w:rFonts w:cs="Arial"/>
          <w:b w:val="0"/>
          <w:bCs w:val="0"/>
          <w:i/>
          <w:sz w:val="20"/>
          <w:szCs w:val="20"/>
        </w:rPr>
        <w:t>and</w:t>
      </w:r>
      <w:proofErr w:type="spellEnd"/>
      <w:r w:rsidRPr="00B26A4A">
        <w:rPr>
          <w:rFonts w:cs="Arial"/>
          <w:b w:val="0"/>
          <w:bCs w:val="0"/>
          <w:i/>
          <w:sz w:val="20"/>
          <w:szCs w:val="20"/>
        </w:rPr>
        <w:t xml:space="preserve"> </w:t>
      </w:r>
      <w:proofErr w:type="spellStart"/>
      <w:r w:rsidRPr="00B26A4A">
        <w:rPr>
          <w:rFonts w:cs="Arial"/>
          <w:b w:val="0"/>
          <w:bCs w:val="0"/>
          <w:i/>
          <w:sz w:val="20"/>
          <w:szCs w:val="20"/>
        </w:rPr>
        <w:t>South</w:t>
      </w:r>
      <w:proofErr w:type="spellEnd"/>
      <w:r w:rsidRPr="00B26A4A">
        <w:rPr>
          <w:rFonts w:cs="Arial"/>
          <w:b w:val="0"/>
          <w:bCs w:val="0"/>
          <w:i/>
          <w:sz w:val="20"/>
          <w:szCs w:val="20"/>
        </w:rPr>
        <w:t xml:space="preserve"> </w:t>
      </w:r>
      <w:proofErr w:type="spellStart"/>
      <w:r w:rsidRPr="00B26A4A">
        <w:rPr>
          <w:rFonts w:cs="Arial"/>
          <w:b w:val="0"/>
          <w:bCs w:val="0"/>
          <w:i/>
          <w:sz w:val="20"/>
          <w:szCs w:val="20"/>
        </w:rPr>
        <w:t>West</w:t>
      </w:r>
      <w:proofErr w:type="spellEnd"/>
      <w:r w:rsidRPr="00B26A4A">
        <w:rPr>
          <w:rFonts w:cs="Arial"/>
          <w:b w:val="0"/>
          <w:bCs w:val="0"/>
          <w:i/>
          <w:sz w:val="20"/>
          <w:szCs w:val="20"/>
        </w:rPr>
        <w:t xml:space="preserve"> </w:t>
      </w:r>
      <w:proofErr w:type="spellStart"/>
      <w:r w:rsidRPr="00B26A4A">
        <w:rPr>
          <w:rFonts w:cs="Arial"/>
          <w:b w:val="0"/>
          <w:bCs w:val="0"/>
          <w:i/>
          <w:sz w:val="20"/>
          <w:szCs w:val="20"/>
        </w:rPr>
        <w:t>Hampshire</w:t>
      </w:r>
      <w:proofErr w:type="spellEnd"/>
      <w:r w:rsidRPr="00B26A4A">
        <w:rPr>
          <w:rFonts w:cs="Arial"/>
          <w:b w:val="0"/>
          <w:bCs w:val="0"/>
          <w:i/>
          <w:sz w:val="20"/>
          <w:szCs w:val="20"/>
        </w:rPr>
        <w:t xml:space="preserve"> Area </w:t>
      </w:r>
      <w:proofErr w:type="spellStart"/>
      <w:r w:rsidRPr="00B26A4A">
        <w:rPr>
          <w:rFonts w:cs="Arial"/>
          <w:b w:val="0"/>
          <w:bCs w:val="0"/>
          <w:i/>
          <w:sz w:val="20"/>
          <w:szCs w:val="20"/>
        </w:rPr>
        <w:t>Health</w:t>
      </w:r>
      <w:proofErr w:type="spellEnd"/>
      <w:r w:rsidRPr="00B26A4A">
        <w:rPr>
          <w:rFonts w:cs="Arial"/>
          <w:b w:val="0"/>
          <w:bCs w:val="0"/>
          <w:i/>
          <w:sz w:val="20"/>
          <w:szCs w:val="20"/>
        </w:rPr>
        <w:t xml:space="preserve"> </w:t>
      </w:r>
      <w:proofErr w:type="spellStart"/>
      <w:r w:rsidRPr="00B26A4A">
        <w:rPr>
          <w:rFonts w:cs="Arial"/>
          <w:b w:val="0"/>
          <w:bCs w:val="0"/>
          <w:i/>
          <w:sz w:val="20"/>
          <w:szCs w:val="20"/>
        </w:rPr>
        <w:t>Authority</w:t>
      </w:r>
      <w:proofErr w:type="spellEnd"/>
      <w:r>
        <w:rPr>
          <w:rFonts w:cs="Arial"/>
          <w:b w:val="0"/>
          <w:bCs w:val="0"/>
          <w:i/>
          <w:sz w:val="20"/>
          <w:szCs w:val="20"/>
        </w:rPr>
        <w:t>,</w:t>
      </w:r>
      <w:r w:rsidRPr="003E5878">
        <w:rPr>
          <w:rFonts w:cs="Arial"/>
          <w:b w:val="0"/>
          <w:sz w:val="20"/>
          <w:szCs w:val="20"/>
        </w:rPr>
        <w:t xml:space="preserve"> </w:t>
      </w:r>
      <w:r>
        <w:rPr>
          <w:rFonts w:cs="Arial"/>
          <w:b w:val="0"/>
          <w:sz w:val="20"/>
          <w:szCs w:val="20"/>
        </w:rPr>
        <w:t>C-271/91</w:t>
      </w:r>
      <w:r>
        <w:rPr>
          <w:rFonts w:cs="Arial"/>
          <w:b w:val="0"/>
          <w:sz w:val="20"/>
          <w:szCs w:val="20"/>
          <w:shd w:val="clear" w:color="auto" w:fill="FFFFFF"/>
        </w:rPr>
        <w:t>, ECR I</w:t>
      </w:r>
      <w:r w:rsidRPr="00B26A4A">
        <w:rPr>
          <w:rFonts w:cs="Arial"/>
          <w:b w:val="0"/>
          <w:sz w:val="20"/>
          <w:szCs w:val="20"/>
          <w:shd w:val="clear" w:color="auto" w:fill="FFFFFF"/>
        </w:rPr>
        <w:t>-4367.</w:t>
      </w:r>
    </w:p>
  </w:footnote>
  <w:footnote w:id="61">
    <w:p w:rsidR="00BD1DD0" w:rsidRDefault="00BD1DD0" w:rsidP="00046A9B">
      <w:pPr>
        <w:pStyle w:val="Textpoznpodarou"/>
      </w:pPr>
      <w:r w:rsidRPr="00B26A4A">
        <w:rPr>
          <w:rStyle w:val="Znakapoznpodarou"/>
          <w:rFonts w:ascii="Arial" w:hAnsi="Arial" w:cs="Arial"/>
        </w:rPr>
        <w:footnoteRef/>
      </w:r>
      <w:r w:rsidRPr="00B26A4A">
        <w:rPr>
          <w:rFonts w:ascii="Arial" w:hAnsi="Arial" w:cs="Arial"/>
        </w:rPr>
        <w:t xml:space="preserve"> </w:t>
      </w:r>
      <w:r>
        <w:rPr>
          <w:rFonts w:ascii="Arial" w:hAnsi="Arial" w:cs="Arial"/>
        </w:rPr>
        <w:t>Tamtéž</w:t>
      </w:r>
      <w:r w:rsidRPr="00B26A4A">
        <w:rPr>
          <w:rFonts w:ascii="Arial" w:hAnsi="Arial" w:cs="Arial"/>
          <w:shd w:val="clear" w:color="auto" w:fill="FFFFFF"/>
        </w:rPr>
        <w:t>, bod 27-32.</w:t>
      </w:r>
    </w:p>
  </w:footnote>
  <w:footnote w:id="62">
    <w:p w:rsidR="00BD1DD0" w:rsidRPr="002D4C22" w:rsidRDefault="00BD1DD0" w:rsidP="00FF657D">
      <w:pPr>
        <w:spacing w:line="240" w:lineRule="auto"/>
        <w:rPr>
          <w:rFonts w:ascii="Arial" w:hAnsi="Arial" w:cs="Arial"/>
          <w:b/>
          <w:sz w:val="20"/>
          <w:szCs w:val="20"/>
        </w:rPr>
      </w:pPr>
      <w:r w:rsidRPr="00506C5B">
        <w:rPr>
          <w:rStyle w:val="Znakapoznpodarou"/>
          <w:rFonts w:ascii="Arial" w:hAnsi="Arial" w:cs="Arial"/>
          <w:sz w:val="20"/>
          <w:szCs w:val="20"/>
        </w:rPr>
        <w:footnoteRef/>
      </w:r>
      <w:r w:rsidRPr="00506C5B">
        <w:rPr>
          <w:rFonts w:ascii="Arial" w:hAnsi="Arial" w:cs="Arial"/>
          <w:sz w:val="20"/>
          <w:szCs w:val="20"/>
        </w:rPr>
        <w:t xml:space="preserve"> ZEMÁNEK, Jiří. Odpovědnost členského státu za škodu způsobenou jednotlivci rozhodnutím nejvyššího soudu. </w:t>
      </w:r>
      <w:r w:rsidRPr="00506C5B">
        <w:rPr>
          <w:rFonts w:ascii="Arial" w:hAnsi="Arial" w:cs="Arial"/>
          <w:i/>
          <w:sz w:val="20"/>
          <w:szCs w:val="20"/>
        </w:rPr>
        <w:t>Evropské a mezinárodní právo</w:t>
      </w:r>
      <w:r w:rsidRPr="00506C5B">
        <w:rPr>
          <w:rFonts w:ascii="Arial" w:hAnsi="Arial" w:cs="Arial"/>
          <w:sz w:val="20"/>
          <w:szCs w:val="20"/>
        </w:rPr>
        <w:t xml:space="preserve">, 2003, </w:t>
      </w:r>
      <w:r>
        <w:rPr>
          <w:rFonts w:ascii="Arial" w:hAnsi="Arial" w:cs="Arial"/>
          <w:sz w:val="20"/>
          <w:szCs w:val="20"/>
        </w:rPr>
        <w:t xml:space="preserve">roč. 13, </w:t>
      </w:r>
      <w:r w:rsidRPr="00506C5B">
        <w:rPr>
          <w:rFonts w:ascii="Arial" w:hAnsi="Arial" w:cs="Arial"/>
          <w:sz w:val="20"/>
          <w:szCs w:val="20"/>
        </w:rPr>
        <w:t>č. 5</w:t>
      </w:r>
      <w:r>
        <w:rPr>
          <w:rFonts w:ascii="Arial" w:hAnsi="Arial" w:cs="Arial"/>
          <w:sz w:val="20"/>
          <w:szCs w:val="20"/>
        </w:rPr>
        <w:t>, s. 18</w:t>
      </w:r>
      <w:r w:rsidRPr="00506C5B">
        <w:rPr>
          <w:rFonts w:ascii="Arial" w:hAnsi="Arial" w:cs="Arial"/>
          <w:sz w:val="20"/>
          <w:szCs w:val="20"/>
        </w:rPr>
        <w:t>.</w:t>
      </w:r>
    </w:p>
  </w:footnote>
  <w:footnote w:id="63">
    <w:p w:rsidR="00BD1DD0" w:rsidRPr="00B346F3" w:rsidRDefault="00BD1DD0" w:rsidP="00FF657D">
      <w:pPr>
        <w:pStyle w:val="Textpoznpodarou"/>
        <w:rPr>
          <w:rFonts w:ascii="Arial" w:hAnsi="Arial" w:cs="Arial"/>
        </w:rPr>
      </w:pPr>
      <w:r w:rsidRPr="00B346F3">
        <w:rPr>
          <w:rStyle w:val="Znakapoznpodarou"/>
          <w:rFonts w:ascii="Arial" w:hAnsi="Arial" w:cs="Arial"/>
        </w:rPr>
        <w:footnoteRef/>
      </w:r>
      <w:r w:rsidRPr="00B346F3">
        <w:rPr>
          <w:rFonts w:ascii="Arial" w:hAnsi="Arial" w:cs="Arial"/>
        </w:rPr>
        <w:t xml:space="preserve"> </w:t>
      </w:r>
      <w:r>
        <w:rPr>
          <w:rFonts w:ascii="Arial" w:hAnsi="Arial" w:cs="Arial"/>
        </w:rPr>
        <w:t xml:space="preserve">Rozsudek ze dne 19. listopadu 1990 ve spojených věcech - </w:t>
      </w:r>
      <w:proofErr w:type="spellStart"/>
      <w:r>
        <w:rPr>
          <w:rFonts w:ascii="Arial" w:hAnsi="Arial" w:cs="Arial"/>
          <w:i/>
        </w:rPr>
        <w:t>Francovich</w:t>
      </w:r>
      <w:proofErr w:type="spellEnd"/>
      <w:r>
        <w:rPr>
          <w:rFonts w:ascii="Arial" w:hAnsi="Arial" w:cs="Arial"/>
          <w:i/>
        </w:rPr>
        <w:t xml:space="preserve"> </w:t>
      </w:r>
      <w:proofErr w:type="spellStart"/>
      <w:r>
        <w:rPr>
          <w:rFonts w:ascii="Arial" w:hAnsi="Arial" w:cs="Arial"/>
          <w:i/>
        </w:rPr>
        <w:t>and</w:t>
      </w:r>
      <w:proofErr w:type="spellEnd"/>
      <w:r>
        <w:rPr>
          <w:rFonts w:ascii="Arial" w:hAnsi="Arial" w:cs="Arial"/>
          <w:i/>
        </w:rPr>
        <w:t xml:space="preserve"> </w:t>
      </w:r>
      <w:proofErr w:type="spellStart"/>
      <w:r>
        <w:rPr>
          <w:rFonts w:ascii="Arial" w:hAnsi="Arial" w:cs="Arial"/>
          <w:i/>
        </w:rPr>
        <w:t>Bonifaci</w:t>
      </w:r>
      <w:proofErr w:type="spellEnd"/>
      <w:r>
        <w:rPr>
          <w:rFonts w:ascii="Arial" w:hAnsi="Arial" w:cs="Arial"/>
          <w:i/>
        </w:rPr>
        <w:t xml:space="preserve"> v. Italy,</w:t>
      </w:r>
      <w:r w:rsidRPr="003E5878">
        <w:rPr>
          <w:rFonts w:ascii="Arial" w:hAnsi="Arial" w:cs="Arial"/>
        </w:rPr>
        <w:t xml:space="preserve"> </w:t>
      </w:r>
      <w:r w:rsidRPr="00B346F3">
        <w:rPr>
          <w:rFonts w:ascii="Arial" w:hAnsi="Arial" w:cs="Arial"/>
        </w:rPr>
        <w:t xml:space="preserve">C-6/90 a </w:t>
      </w:r>
      <w:r>
        <w:rPr>
          <w:rFonts w:ascii="Arial" w:hAnsi="Arial" w:cs="Arial"/>
        </w:rPr>
        <w:t>C-9/90, ECR I-5357, bod</w:t>
      </w:r>
      <w:r w:rsidRPr="00B346F3">
        <w:rPr>
          <w:rFonts w:ascii="Arial" w:hAnsi="Arial" w:cs="Arial"/>
        </w:rPr>
        <w:t xml:space="preserve"> 42-43.</w:t>
      </w:r>
    </w:p>
  </w:footnote>
  <w:footnote w:id="64">
    <w:p w:rsidR="00BD1DD0" w:rsidRPr="00BE74DA" w:rsidRDefault="00BD1DD0" w:rsidP="00FF657D">
      <w:pPr>
        <w:pStyle w:val="Textpoznpodarou"/>
        <w:rPr>
          <w:rFonts w:ascii="Arial" w:hAnsi="Arial" w:cs="Arial"/>
          <w:i/>
        </w:rPr>
      </w:pPr>
      <w:r w:rsidRPr="00B66DDC">
        <w:rPr>
          <w:rStyle w:val="Znakapoznpodarou"/>
          <w:rFonts w:ascii="Arial" w:hAnsi="Arial" w:cs="Arial"/>
        </w:rPr>
        <w:footnoteRef/>
      </w:r>
      <w:r w:rsidRPr="00B66DDC">
        <w:rPr>
          <w:rFonts w:ascii="Arial" w:hAnsi="Arial" w:cs="Arial"/>
        </w:rPr>
        <w:t xml:space="preserve"> Rozsudek ze dne 5. března 1996 ve spojených věcech - </w:t>
      </w:r>
      <w:proofErr w:type="spellStart"/>
      <w:r w:rsidRPr="00D20FB2">
        <w:rPr>
          <w:rFonts w:ascii="Arial" w:hAnsi="Arial" w:cs="Arial"/>
          <w:i/>
        </w:rPr>
        <w:t>Brasserie</w:t>
      </w:r>
      <w:proofErr w:type="spellEnd"/>
      <w:r w:rsidRPr="00D20FB2">
        <w:rPr>
          <w:rFonts w:ascii="Arial" w:hAnsi="Arial" w:cs="Arial"/>
          <w:i/>
        </w:rPr>
        <w:t xml:space="preserve"> </w:t>
      </w:r>
      <w:proofErr w:type="spellStart"/>
      <w:r w:rsidRPr="00D20FB2">
        <w:rPr>
          <w:rFonts w:ascii="Arial" w:hAnsi="Arial" w:cs="Arial"/>
          <w:i/>
        </w:rPr>
        <w:t>du</w:t>
      </w:r>
      <w:proofErr w:type="spellEnd"/>
      <w:r w:rsidRPr="00D20FB2">
        <w:rPr>
          <w:rFonts w:ascii="Arial" w:hAnsi="Arial" w:cs="Arial"/>
          <w:i/>
        </w:rPr>
        <w:t xml:space="preserve"> </w:t>
      </w:r>
      <w:proofErr w:type="spellStart"/>
      <w:r>
        <w:rPr>
          <w:rFonts w:ascii="Arial" w:hAnsi="Arial" w:cs="Arial"/>
          <w:i/>
        </w:rPr>
        <w:t>P</w:t>
      </w:r>
      <w:r w:rsidRPr="00D20FB2">
        <w:rPr>
          <w:rFonts w:ascii="Arial" w:hAnsi="Arial" w:cs="Arial"/>
          <w:i/>
        </w:rPr>
        <w:t>e</w:t>
      </w:r>
      <w:proofErr w:type="spellEnd"/>
      <w:r w:rsidRPr="00D20FB2">
        <w:rPr>
          <w:rFonts w:ascii="Arial" w:hAnsi="Arial" w:cs="Arial"/>
          <w:i/>
        </w:rPr>
        <w:t>̂</w:t>
      </w:r>
      <w:proofErr w:type="spellStart"/>
      <w:r w:rsidRPr="00D20FB2">
        <w:rPr>
          <w:rFonts w:ascii="Arial" w:hAnsi="Arial" w:cs="Arial"/>
          <w:i/>
        </w:rPr>
        <w:t>cheur</w:t>
      </w:r>
      <w:proofErr w:type="spellEnd"/>
      <w:r w:rsidRPr="00D20FB2">
        <w:rPr>
          <w:rFonts w:ascii="Arial" w:hAnsi="Arial" w:cs="Arial"/>
          <w:i/>
        </w:rPr>
        <w:t xml:space="preserve"> v. </w:t>
      </w:r>
      <w:proofErr w:type="spellStart"/>
      <w:r w:rsidRPr="00D20FB2">
        <w:rPr>
          <w:rFonts w:ascii="Arial" w:hAnsi="Arial" w:cs="Arial"/>
          <w:i/>
        </w:rPr>
        <w:t>Bundesrepublik</w:t>
      </w:r>
      <w:proofErr w:type="spellEnd"/>
      <w:r w:rsidRPr="00D20FB2">
        <w:rPr>
          <w:rFonts w:ascii="Arial" w:hAnsi="Arial" w:cs="Arial"/>
          <w:i/>
        </w:rPr>
        <w:t xml:space="preserve"> </w:t>
      </w:r>
      <w:proofErr w:type="spellStart"/>
      <w:r w:rsidRPr="00D20FB2">
        <w:rPr>
          <w:rFonts w:ascii="Arial" w:hAnsi="Arial" w:cs="Arial"/>
          <w:i/>
        </w:rPr>
        <w:t>Deutschland</w:t>
      </w:r>
      <w:proofErr w:type="spellEnd"/>
      <w:r w:rsidRPr="00D20FB2">
        <w:rPr>
          <w:rFonts w:ascii="Arial" w:hAnsi="Arial" w:cs="Arial"/>
          <w:i/>
        </w:rPr>
        <w:t xml:space="preserve"> a </w:t>
      </w:r>
      <w:proofErr w:type="spellStart"/>
      <w:r w:rsidRPr="00D20FB2">
        <w:rPr>
          <w:rFonts w:ascii="Arial" w:hAnsi="Arial" w:cs="Arial"/>
          <w:i/>
        </w:rPr>
        <w:t>The</w:t>
      </w:r>
      <w:proofErr w:type="spellEnd"/>
      <w:r w:rsidRPr="00D20FB2">
        <w:rPr>
          <w:rFonts w:ascii="Arial" w:hAnsi="Arial" w:cs="Arial"/>
          <w:i/>
        </w:rPr>
        <w:t xml:space="preserve"> </w:t>
      </w:r>
      <w:proofErr w:type="spellStart"/>
      <w:r w:rsidRPr="00D20FB2">
        <w:rPr>
          <w:rFonts w:ascii="Arial" w:hAnsi="Arial" w:cs="Arial"/>
          <w:i/>
        </w:rPr>
        <w:t>Queen</w:t>
      </w:r>
      <w:proofErr w:type="spellEnd"/>
      <w:r w:rsidRPr="00D20FB2">
        <w:rPr>
          <w:rFonts w:ascii="Arial" w:hAnsi="Arial" w:cs="Arial"/>
          <w:i/>
        </w:rPr>
        <w:t xml:space="preserve"> v. </w:t>
      </w:r>
      <w:proofErr w:type="spellStart"/>
      <w:r w:rsidRPr="00D20FB2">
        <w:rPr>
          <w:rFonts w:ascii="Arial" w:hAnsi="Arial" w:cs="Arial"/>
          <w:i/>
        </w:rPr>
        <w:t>Secretary</w:t>
      </w:r>
      <w:proofErr w:type="spellEnd"/>
      <w:r w:rsidRPr="00D20FB2">
        <w:rPr>
          <w:rFonts w:ascii="Arial" w:hAnsi="Arial" w:cs="Arial"/>
          <w:i/>
        </w:rPr>
        <w:t xml:space="preserve"> </w:t>
      </w:r>
      <w:proofErr w:type="spellStart"/>
      <w:r w:rsidRPr="00D20FB2">
        <w:rPr>
          <w:rFonts w:ascii="Arial" w:hAnsi="Arial" w:cs="Arial"/>
          <w:i/>
        </w:rPr>
        <w:t>of</w:t>
      </w:r>
      <w:proofErr w:type="spellEnd"/>
      <w:r w:rsidRPr="00D20FB2">
        <w:rPr>
          <w:rFonts w:ascii="Arial" w:hAnsi="Arial" w:cs="Arial"/>
          <w:i/>
        </w:rPr>
        <w:t xml:space="preserve"> </w:t>
      </w:r>
      <w:proofErr w:type="spellStart"/>
      <w:proofErr w:type="gramStart"/>
      <w:r w:rsidRPr="00D20FB2">
        <w:rPr>
          <w:rFonts w:ascii="Arial" w:hAnsi="Arial" w:cs="Arial"/>
          <w:i/>
        </w:rPr>
        <w:t>State</w:t>
      </w:r>
      <w:proofErr w:type="spellEnd"/>
      <w:proofErr w:type="gramEnd"/>
      <w:r w:rsidRPr="00D20FB2">
        <w:rPr>
          <w:rFonts w:ascii="Arial" w:hAnsi="Arial" w:cs="Arial"/>
          <w:i/>
        </w:rPr>
        <w:t xml:space="preserve"> </w:t>
      </w:r>
      <w:proofErr w:type="spellStart"/>
      <w:r w:rsidRPr="00D20FB2">
        <w:rPr>
          <w:rFonts w:ascii="Arial" w:hAnsi="Arial" w:cs="Arial"/>
          <w:i/>
        </w:rPr>
        <w:t>for</w:t>
      </w:r>
      <w:proofErr w:type="spellEnd"/>
      <w:r w:rsidRPr="00D20FB2">
        <w:rPr>
          <w:rFonts w:ascii="Arial" w:hAnsi="Arial" w:cs="Arial"/>
          <w:i/>
        </w:rPr>
        <w:t xml:space="preserve"> Transport, ex parte </w:t>
      </w:r>
      <w:proofErr w:type="spellStart"/>
      <w:r w:rsidRPr="00D20FB2">
        <w:rPr>
          <w:rFonts w:ascii="Arial" w:hAnsi="Arial" w:cs="Arial"/>
          <w:i/>
        </w:rPr>
        <w:t>Factortame</w:t>
      </w:r>
      <w:proofErr w:type="spellEnd"/>
      <w:r w:rsidRPr="00D20FB2">
        <w:rPr>
          <w:rFonts w:ascii="Arial" w:hAnsi="Arial" w:cs="Arial"/>
          <w:i/>
        </w:rPr>
        <w:t xml:space="preserve"> </w:t>
      </w:r>
      <w:proofErr w:type="spellStart"/>
      <w:r w:rsidRPr="00D20FB2">
        <w:rPr>
          <w:rFonts w:ascii="Arial" w:hAnsi="Arial" w:cs="Arial"/>
          <w:i/>
        </w:rPr>
        <w:t>and</w:t>
      </w:r>
      <w:proofErr w:type="spellEnd"/>
      <w:r w:rsidRPr="00D20FB2">
        <w:rPr>
          <w:rFonts w:ascii="Arial" w:hAnsi="Arial" w:cs="Arial"/>
          <w:i/>
        </w:rPr>
        <w:t xml:space="preserve"> </w:t>
      </w:r>
      <w:proofErr w:type="spellStart"/>
      <w:r w:rsidRPr="00D20FB2">
        <w:rPr>
          <w:rFonts w:ascii="Arial" w:hAnsi="Arial" w:cs="Arial"/>
          <w:i/>
        </w:rPr>
        <w:t>Others</w:t>
      </w:r>
      <w:proofErr w:type="spellEnd"/>
      <w:r w:rsidRPr="00D20FB2">
        <w:rPr>
          <w:rFonts w:ascii="Arial" w:hAnsi="Arial" w:cs="Arial"/>
          <w:i/>
        </w:rPr>
        <w:t>,</w:t>
      </w:r>
      <w:r w:rsidRPr="003E5878">
        <w:rPr>
          <w:rFonts w:ascii="Arial" w:hAnsi="Arial" w:cs="Arial"/>
        </w:rPr>
        <w:t xml:space="preserve"> </w:t>
      </w:r>
      <w:r>
        <w:rPr>
          <w:rFonts w:ascii="Arial" w:hAnsi="Arial" w:cs="Arial"/>
        </w:rPr>
        <w:t xml:space="preserve">                </w:t>
      </w:r>
      <w:r w:rsidRPr="00B66DDC">
        <w:rPr>
          <w:rFonts w:ascii="Arial" w:hAnsi="Arial" w:cs="Arial"/>
        </w:rPr>
        <w:t>C-</w:t>
      </w:r>
      <w:smartTag w:uri="urn:schemas-microsoft-com:office:smarttags" w:element="metricconverter">
        <w:smartTagPr>
          <w:attr w:name="ProductID" w:val="46 a"/>
        </w:smartTagPr>
        <w:r w:rsidRPr="00B66DDC">
          <w:rPr>
            <w:rFonts w:ascii="Arial" w:hAnsi="Arial" w:cs="Arial"/>
          </w:rPr>
          <w:t>46 a</w:t>
        </w:r>
      </w:smartTag>
      <w:r w:rsidRPr="00B66DDC">
        <w:rPr>
          <w:rFonts w:ascii="Arial" w:hAnsi="Arial" w:cs="Arial"/>
        </w:rPr>
        <w:t xml:space="preserve"> C-48/93</w:t>
      </w:r>
      <w:r>
        <w:rPr>
          <w:rFonts w:ascii="Arial" w:hAnsi="Arial" w:cs="Arial"/>
        </w:rPr>
        <w:t>, ECR</w:t>
      </w:r>
      <w:r w:rsidRPr="00B66DDC">
        <w:rPr>
          <w:rFonts w:ascii="Arial" w:hAnsi="Arial" w:cs="Arial"/>
        </w:rPr>
        <w:t xml:space="preserve"> I-1029, </w:t>
      </w:r>
      <w:r>
        <w:rPr>
          <w:rFonts w:ascii="Arial" w:hAnsi="Arial" w:cs="Arial"/>
        </w:rPr>
        <w:t xml:space="preserve">bod </w:t>
      </w:r>
      <w:r w:rsidRPr="00B66DDC">
        <w:rPr>
          <w:rFonts w:ascii="Arial" w:hAnsi="Arial" w:cs="Arial"/>
        </w:rPr>
        <w:t>82.</w:t>
      </w:r>
    </w:p>
  </w:footnote>
  <w:footnote w:id="65">
    <w:p w:rsidR="00BD1DD0" w:rsidRPr="007E70AE" w:rsidRDefault="00BD1DD0" w:rsidP="00FF657D">
      <w:pPr>
        <w:pStyle w:val="Textpoznpodarou"/>
        <w:rPr>
          <w:rFonts w:ascii="Arial" w:hAnsi="Arial" w:cs="Arial"/>
        </w:rPr>
      </w:pPr>
      <w:r w:rsidRPr="007E70AE">
        <w:rPr>
          <w:rStyle w:val="Znakapoznpodarou"/>
          <w:rFonts w:ascii="Arial" w:hAnsi="Arial" w:cs="Arial"/>
        </w:rPr>
        <w:footnoteRef/>
      </w:r>
      <w:r>
        <w:rPr>
          <w:rFonts w:ascii="Arial" w:hAnsi="Arial" w:cs="Arial"/>
        </w:rPr>
        <w:t xml:space="preserve"> Rozsudek ze dne 26. února 1986, </w:t>
      </w:r>
      <w:proofErr w:type="spellStart"/>
      <w:r w:rsidRPr="00E36CED">
        <w:rPr>
          <w:rFonts w:ascii="Arial" w:hAnsi="Arial" w:cs="Arial"/>
          <w:bCs/>
          <w:i/>
          <w:color w:val="000000"/>
          <w:shd w:val="clear" w:color="auto" w:fill="FFFFFF"/>
        </w:rPr>
        <w:t>Marshall</w:t>
      </w:r>
      <w:proofErr w:type="spellEnd"/>
      <w:r w:rsidRPr="00E36CED">
        <w:rPr>
          <w:rStyle w:val="apple-converted-space"/>
          <w:rFonts w:ascii="Arial" w:hAnsi="Arial" w:cs="Arial"/>
          <w:i/>
          <w:color w:val="000000" w:themeColor="text1"/>
          <w:shd w:val="clear" w:color="auto" w:fill="FFFFFF"/>
        </w:rPr>
        <w:t> </w:t>
      </w:r>
      <w:r w:rsidRPr="00E36CED">
        <w:rPr>
          <w:rFonts w:ascii="Arial" w:hAnsi="Arial" w:cs="Arial"/>
          <w:i/>
          <w:color w:val="000000" w:themeColor="text1"/>
          <w:shd w:val="clear" w:color="auto" w:fill="FFFFFF"/>
        </w:rPr>
        <w:t xml:space="preserve">v. </w:t>
      </w:r>
      <w:proofErr w:type="spellStart"/>
      <w:r w:rsidRPr="00E36CED">
        <w:rPr>
          <w:rFonts w:ascii="Arial" w:hAnsi="Arial" w:cs="Arial"/>
          <w:i/>
          <w:color w:val="000000" w:themeColor="text1"/>
          <w:shd w:val="clear" w:color="auto" w:fill="FFFFFF"/>
        </w:rPr>
        <w:t>Southampton</w:t>
      </w:r>
      <w:proofErr w:type="spellEnd"/>
      <w:r w:rsidRPr="00E36CED">
        <w:rPr>
          <w:rFonts w:ascii="Arial" w:hAnsi="Arial" w:cs="Arial"/>
          <w:i/>
          <w:color w:val="000000" w:themeColor="text1"/>
          <w:shd w:val="clear" w:color="auto" w:fill="FFFFFF"/>
        </w:rPr>
        <w:t xml:space="preserve"> </w:t>
      </w:r>
      <w:proofErr w:type="spellStart"/>
      <w:r w:rsidRPr="00E36CED">
        <w:rPr>
          <w:rFonts w:ascii="Arial" w:hAnsi="Arial" w:cs="Arial"/>
          <w:i/>
          <w:color w:val="000000" w:themeColor="text1"/>
          <w:shd w:val="clear" w:color="auto" w:fill="FFFFFF"/>
        </w:rPr>
        <w:t>and</w:t>
      </w:r>
      <w:proofErr w:type="spellEnd"/>
      <w:r w:rsidRPr="00E36CED">
        <w:rPr>
          <w:rFonts w:ascii="Arial" w:hAnsi="Arial" w:cs="Arial"/>
          <w:i/>
          <w:color w:val="000000" w:themeColor="text1"/>
          <w:shd w:val="clear" w:color="auto" w:fill="FFFFFF"/>
        </w:rPr>
        <w:t xml:space="preserve"> </w:t>
      </w:r>
      <w:proofErr w:type="spellStart"/>
      <w:r w:rsidRPr="00E36CED">
        <w:rPr>
          <w:rFonts w:ascii="Arial" w:hAnsi="Arial" w:cs="Arial"/>
          <w:i/>
          <w:color w:val="000000" w:themeColor="text1"/>
          <w:shd w:val="clear" w:color="auto" w:fill="FFFFFF"/>
        </w:rPr>
        <w:t>South</w:t>
      </w:r>
      <w:proofErr w:type="spellEnd"/>
      <w:r w:rsidRPr="00E36CED">
        <w:rPr>
          <w:rFonts w:ascii="Arial" w:hAnsi="Arial" w:cs="Arial"/>
          <w:i/>
          <w:color w:val="000000" w:themeColor="text1"/>
          <w:shd w:val="clear" w:color="auto" w:fill="FFFFFF"/>
        </w:rPr>
        <w:t>-</w:t>
      </w:r>
      <w:proofErr w:type="spellStart"/>
      <w:r w:rsidRPr="00E36CED">
        <w:rPr>
          <w:rFonts w:ascii="Arial" w:hAnsi="Arial" w:cs="Arial"/>
          <w:i/>
          <w:color w:val="000000" w:themeColor="text1"/>
          <w:shd w:val="clear" w:color="auto" w:fill="FFFFFF"/>
        </w:rPr>
        <w:t>West</w:t>
      </w:r>
      <w:proofErr w:type="spellEnd"/>
      <w:r w:rsidRPr="00E36CED">
        <w:rPr>
          <w:rFonts w:ascii="Arial" w:hAnsi="Arial" w:cs="Arial"/>
          <w:i/>
          <w:color w:val="000000" w:themeColor="text1"/>
          <w:shd w:val="clear" w:color="auto" w:fill="FFFFFF"/>
        </w:rPr>
        <w:t xml:space="preserve"> </w:t>
      </w:r>
      <w:proofErr w:type="spellStart"/>
      <w:r w:rsidRPr="00E36CED">
        <w:rPr>
          <w:rFonts w:ascii="Arial" w:hAnsi="Arial" w:cs="Arial"/>
          <w:i/>
          <w:color w:val="000000" w:themeColor="text1"/>
          <w:shd w:val="clear" w:color="auto" w:fill="FFFFFF"/>
        </w:rPr>
        <w:t>Hampshire</w:t>
      </w:r>
      <w:proofErr w:type="spellEnd"/>
      <w:r w:rsidRPr="00E36CED">
        <w:rPr>
          <w:rFonts w:ascii="Arial" w:hAnsi="Arial" w:cs="Arial"/>
          <w:i/>
          <w:color w:val="000000" w:themeColor="text1"/>
          <w:shd w:val="clear" w:color="auto" w:fill="FFFFFF"/>
        </w:rPr>
        <w:t xml:space="preserve"> Area </w:t>
      </w:r>
      <w:proofErr w:type="spellStart"/>
      <w:r w:rsidRPr="00E36CED">
        <w:rPr>
          <w:rFonts w:ascii="Arial" w:hAnsi="Arial" w:cs="Arial"/>
          <w:i/>
          <w:color w:val="000000" w:themeColor="text1"/>
          <w:shd w:val="clear" w:color="auto" w:fill="FFFFFF"/>
        </w:rPr>
        <w:t>Health</w:t>
      </w:r>
      <w:proofErr w:type="spellEnd"/>
      <w:r w:rsidRPr="00E36CED">
        <w:rPr>
          <w:rFonts w:ascii="Arial" w:hAnsi="Arial" w:cs="Arial"/>
          <w:i/>
          <w:color w:val="000000" w:themeColor="text1"/>
          <w:shd w:val="clear" w:color="auto" w:fill="FFFFFF"/>
        </w:rPr>
        <w:t xml:space="preserve"> </w:t>
      </w:r>
      <w:proofErr w:type="spellStart"/>
      <w:r w:rsidRPr="00E36CED">
        <w:rPr>
          <w:rFonts w:ascii="Arial" w:hAnsi="Arial" w:cs="Arial"/>
          <w:i/>
          <w:color w:val="000000" w:themeColor="text1"/>
          <w:shd w:val="clear" w:color="auto" w:fill="FFFFFF"/>
        </w:rPr>
        <w:t>Authority</w:t>
      </w:r>
      <w:proofErr w:type="spellEnd"/>
      <w:r>
        <w:rPr>
          <w:rFonts w:ascii="Arial" w:hAnsi="Arial" w:cs="Arial"/>
          <w:i/>
          <w:color w:val="000000" w:themeColor="text1"/>
          <w:shd w:val="clear" w:color="auto" w:fill="FFFFFF"/>
        </w:rPr>
        <w:t>,</w:t>
      </w:r>
      <w:r w:rsidRPr="003E5878">
        <w:rPr>
          <w:rFonts w:ascii="Arial" w:hAnsi="Arial" w:cs="Arial"/>
        </w:rPr>
        <w:t xml:space="preserve"> </w:t>
      </w:r>
      <w:r>
        <w:rPr>
          <w:rFonts w:ascii="Arial" w:hAnsi="Arial" w:cs="Arial"/>
        </w:rPr>
        <w:t>C-</w:t>
      </w:r>
      <w:r w:rsidRPr="007E70AE">
        <w:rPr>
          <w:rFonts w:ascii="Arial" w:hAnsi="Arial" w:cs="Arial"/>
          <w:bCs/>
          <w:color w:val="000000"/>
          <w:shd w:val="clear" w:color="auto" w:fill="FFFFFF"/>
        </w:rPr>
        <w:t>152</w:t>
      </w:r>
      <w:r w:rsidRPr="007E70AE">
        <w:rPr>
          <w:rFonts w:ascii="Arial" w:hAnsi="Arial" w:cs="Arial"/>
          <w:color w:val="222222"/>
          <w:shd w:val="clear" w:color="auto" w:fill="FFFFFF"/>
        </w:rPr>
        <w:t>/</w:t>
      </w:r>
      <w:r w:rsidRPr="007E70AE">
        <w:rPr>
          <w:rFonts w:ascii="Arial" w:hAnsi="Arial" w:cs="Arial"/>
          <w:bCs/>
          <w:color w:val="000000"/>
          <w:shd w:val="clear" w:color="auto" w:fill="FFFFFF"/>
        </w:rPr>
        <w:t>84</w:t>
      </w:r>
      <w:r>
        <w:rPr>
          <w:rFonts w:ascii="Arial" w:hAnsi="Arial" w:cs="Arial"/>
          <w:color w:val="000000" w:themeColor="text1"/>
          <w:shd w:val="clear" w:color="auto" w:fill="FFFFFF"/>
        </w:rPr>
        <w:t>, ECR</w:t>
      </w:r>
      <w:r w:rsidRPr="006665CB">
        <w:rPr>
          <w:rFonts w:ascii="Arial" w:hAnsi="Arial" w:cs="Arial"/>
          <w:color w:val="000000" w:themeColor="text1"/>
        </w:rPr>
        <w:t xml:space="preserve"> </w:t>
      </w:r>
      <w:r w:rsidRPr="006665CB">
        <w:rPr>
          <w:rFonts w:ascii="Arial" w:hAnsi="Arial" w:cs="Arial"/>
          <w:color w:val="000000" w:themeColor="text1"/>
          <w:shd w:val="clear" w:color="auto" w:fill="FFFFFF"/>
        </w:rPr>
        <w:t>723.</w:t>
      </w:r>
    </w:p>
  </w:footnote>
  <w:footnote w:id="66">
    <w:p w:rsidR="00BD1DD0" w:rsidRPr="00DE4FD4" w:rsidRDefault="00BD1DD0" w:rsidP="00FF657D">
      <w:pPr>
        <w:spacing w:line="240" w:lineRule="auto"/>
        <w:rPr>
          <w:rFonts w:ascii="Arial" w:hAnsi="Arial" w:cs="Arial"/>
          <w:sz w:val="20"/>
          <w:szCs w:val="20"/>
        </w:rPr>
      </w:pPr>
      <w:r w:rsidRPr="00DE4FD4">
        <w:rPr>
          <w:rStyle w:val="Znakapoznpodarou"/>
          <w:rFonts w:ascii="Arial" w:hAnsi="Arial" w:cs="Arial"/>
          <w:sz w:val="20"/>
          <w:szCs w:val="20"/>
        </w:rPr>
        <w:footnoteRef/>
      </w:r>
      <w:r w:rsidRPr="00DE4FD4">
        <w:rPr>
          <w:rFonts w:ascii="Arial" w:hAnsi="Arial" w:cs="Arial"/>
          <w:sz w:val="20"/>
          <w:szCs w:val="20"/>
        </w:rPr>
        <w:t xml:space="preserve"> MALÍŘ, Jan. </w:t>
      </w:r>
      <w:r w:rsidRPr="00DE4FD4">
        <w:rPr>
          <w:rFonts w:ascii="Arial" w:hAnsi="Arial" w:cs="Arial"/>
          <w:i/>
          <w:sz w:val="20"/>
          <w:szCs w:val="20"/>
        </w:rPr>
        <w:t>Odpovědnost členských států za škodu v právu Evropské unie</w:t>
      </w:r>
      <w:r w:rsidRPr="00DE4FD4">
        <w:rPr>
          <w:rFonts w:ascii="Arial" w:hAnsi="Arial" w:cs="Arial"/>
          <w:sz w:val="20"/>
          <w:szCs w:val="20"/>
        </w:rPr>
        <w:t>. Praha: Univerzita Karlova v Praze, Právni</w:t>
      </w:r>
      <w:r>
        <w:rPr>
          <w:rFonts w:ascii="Arial" w:hAnsi="Arial" w:cs="Arial"/>
          <w:sz w:val="20"/>
          <w:szCs w:val="20"/>
        </w:rPr>
        <w:t>cká fakulta, 2008, s. 151</w:t>
      </w:r>
      <w:r w:rsidRPr="00DE4FD4">
        <w:rPr>
          <w:rFonts w:ascii="Arial" w:hAnsi="Arial" w:cs="Arial"/>
          <w:sz w:val="20"/>
          <w:szCs w:val="20"/>
        </w:rPr>
        <w:t>.</w:t>
      </w:r>
    </w:p>
  </w:footnote>
  <w:footnote w:id="67">
    <w:p w:rsidR="00BD1DD0" w:rsidRPr="00B66DDC" w:rsidRDefault="00BD1DD0" w:rsidP="00FF657D">
      <w:pPr>
        <w:pStyle w:val="Textpoznpodarou"/>
      </w:pPr>
      <w:r w:rsidRPr="00DE4FD4">
        <w:rPr>
          <w:rStyle w:val="Znakapoznpodarou"/>
          <w:rFonts w:ascii="Arial" w:hAnsi="Arial" w:cs="Arial"/>
        </w:rPr>
        <w:footnoteRef/>
      </w:r>
      <w:r w:rsidRPr="00DE4FD4">
        <w:rPr>
          <w:rFonts w:ascii="Arial" w:hAnsi="Arial" w:cs="Arial"/>
        </w:rPr>
        <w:t xml:space="preserve"> Rozsudek ze dne 5. března 1996 ve spojených věcech</w:t>
      </w:r>
      <w:r w:rsidRPr="00B66DDC">
        <w:rPr>
          <w:rFonts w:ascii="Arial" w:hAnsi="Arial" w:cs="Arial"/>
        </w:rPr>
        <w:t xml:space="preserve"> - </w:t>
      </w:r>
      <w:proofErr w:type="spellStart"/>
      <w:r w:rsidRPr="00D20FB2">
        <w:rPr>
          <w:rFonts w:ascii="Arial" w:hAnsi="Arial" w:cs="Arial"/>
          <w:i/>
        </w:rPr>
        <w:t>Brasserie</w:t>
      </w:r>
      <w:proofErr w:type="spellEnd"/>
      <w:r w:rsidRPr="00D20FB2">
        <w:rPr>
          <w:rFonts w:ascii="Arial" w:hAnsi="Arial" w:cs="Arial"/>
          <w:i/>
        </w:rPr>
        <w:t xml:space="preserve"> </w:t>
      </w:r>
      <w:proofErr w:type="spellStart"/>
      <w:r w:rsidRPr="00D20FB2">
        <w:rPr>
          <w:rFonts w:ascii="Arial" w:hAnsi="Arial" w:cs="Arial"/>
          <w:i/>
        </w:rPr>
        <w:t>du</w:t>
      </w:r>
      <w:proofErr w:type="spellEnd"/>
      <w:r w:rsidRPr="00D20FB2">
        <w:rPr>
          <w:rFonts w:ascii="Arial" w:hAnsi="Arial" w:cs="Arial"/>
          <w:i/>
        </w:rPr>
        <w:t xml:space="preserve"> </w:t>
      </w:r>
      <w:proofErr w:type="spellStart"/>
      <w:r>
        <w:rPr>
          <w:rFonts w:ascii="Arial" w:hAnsi="Arial" w:cs="Arial"/>
          <w:i/>
        </w:rPr>
        <w:t>P</w:t>
      </w:r>
      <w:r w:rsidRPr="00D20FB2">
        <w:rPr>
          <w:rFonts w:ascii="Arial" w:hAnsi="Arial" w:cs="Arial"/>
          <w:i/>
        </w:rPr>
        <w:t>e</w:t>
      </w:r>
      <w:proofErr w:type="spellEnd"/>
      <w:r w:rsidRPr="00D20FB2">
        <w:rPr>
          <w:rFonts w:ascii="Arial" w:hAnsi="Arial" w:cs="Arial"/>
          <w:i/>
        </w:rPr>
        <w:t>̂</w:t>
      </w:r>
      <w:proofErr w:type="spellStart"/>
      <w:r w:rsidRPr="00D20FB2">
        <w:rPr>
          <w:rFonts w:ascii="Arial" w:hAnsi="Arial" w:cs="Arial"/>
          <w:i/>
        </w:rPr>
        <w:t>cheur</w:t>
      </w:r>
      <w:proofErr w:type="spellEnd"/>
      <w:r w:rsidRPr="00D20FB2">
        <w:rPr>
          <w:rFonts w:ascii="Arial" w:hAnsi="Arial" w:cs="Arial"/>
          <w:i/>
        </w:rPr>
        <w:t xml:space="preserve"> v. </w:t>
      </w:r>
      <w:proofErr w:type="spellStart"/>
      <w:r w:rsidRPr="00D20FB2">
        <w:rPr>
          <w:rFonts w:ascii="Arial" w:hAnsi="Arial" w:cs="Arial"/>
          <w:i/>
        </w:rPr>
        <w:t>Bundesrepublik</w:t>
      </w:r>
      <w:proofErr w:type="spellEnd"/>
      <w:r w:rsidRPr="00D20FB2">
        <w:rPr>
          <w:rFonts w:ascii="Arial" w:hAnsi="Arial" w:cs="Arial"/>
          <w:i/>
        </w:rPr>
        <w:t xml:space="preserve"> </w:t>
      </w:r>
      <w:proofErr w:type="spellStart"/>
      <w:r w:rsidRPr="00D20FB2">
        <w:rPr>
          <w:rFonts w:ascii="Arial" w:hAnsi="Arial" w:cs="Arial"/>
          <w:i/>
        </w:rPr>
        <w:t>Deutschland</w:t>
      </w:r>
      <w:proofErr w:type="spellEnd"/>
      <w:r w:rsidRPr="00D20FB2">
        <w:rPr>
          <w:rFonts w:ascii="Arial" w:hAnsi="Arial" w:cs="Arial"/>
          <w:i/>
        </w:rPr>
        <w:t xml:space="preserve"> a </w:t>
      </w:r>
      <w:proofErr w:type="spellStart"/>
      <w:r w:rsidRPr="00D20FB2">
        <w:rPr>
          <w:rFonts w:ascii="Arial" w:hAnsi="Arial" w:cs="Arial"/>
          <w:i/>
        </w:rPr>
        <w:t>The</w:t>
      </w:r>
      <w:proofErr w:type="spellEnd"/>
      <w:r w:rsidRPr="00D20FB2">
        <w:rPr>
          <w:rFonts w:ascii="Arial" w:hAnsi="Arial" w:cs="Arial"/>
          <w:i/>
        </w:rPr>
        <w:t xml:space="preserve"> </w:t>
      </w:r>
      <w:proofErr w:type="spellStart"/>
      <w:r w:rsidRPr="00D20FB2">
        <w:rPr>
          <w:rFonts w:ascii="Arial" w:hAnsi="Arial" w:cs="Arial"/>
          <w:i/>
        </w:rPr>
        <w:t>Queen</w:t>
      </w:r>
      <w:proofErr w:type="spellEnd"/>
      <w:r w:rsidRPr="00D20FB2">
        <w:rPr>
          <w:rFonts w:ascii="Arial" w:hAnsi="Arial" w:cs="Arial"/>
          <w:i/>
        </w:rPr>
        <w:t xml:space="preserve"> v. </w:t>
      </w:r>
      <w:proofErr w:type="spellStart"/>
      <w:r w:rsidRPr="00D20FB2">
        <w:rPr>
          <w:rFonts w:ascii="Arial" w:hAnsi="Arial" w:cs="Arial"/>
          <w:i/>
        </w:rPr>
        <w:t>Secretary</w:t>
      </w:r>
      <w:proofErr w:type="spellEnd"/>
      <w:r w:rsidRPr="00D20FB2">
        <w:rPr>
          <w:rFonts w:ascii="Arial" w:hAnsi="Arial" w:cs="Arial"/>
          <w:i/>
        </w:rPr>
        <w:t xml:space="preserve"> </w:t>
      </w:r>
      <w:proofErr w:type="spellStart"/>
      <w:r w:rsidRPr="00D20FB2">
        <w:rPr>
          <w:rFonts w:ascii="Arial" w:hAnsi="Arial" w:cs="Arial"/>
          <w:i/>
        </w:rPr>
        <w:t>of</w:t>
      </w:r>
      <w:proofErr w:type="spellEnd"/>
      <w:r w:rsidRPr="00D20FB2">
        <w:rPr>
          <w:rFonts w:ascii="Arial" w:hAnsi="Arial" w:cs="Arial"/>
          <w:i/>
        </w:rPr>
        <w:t xml:space="preserve"> </w:t>
      </w:r>
      <w:proofErr w:type="spellStart"/>
      <w:proofErr w:type="gramStart"/>
      <w:r w:rsidRPr="00D20FB2">
        <w:rPr>
          <w:rFonts w:ascii="Arial" w:hAnsi="Arial" w:cs="Arial"/>
          <w:i/>
        </w:rPr>
        <w:t>State</w:t>
      </w:r>
      <w:proofErr w:type="spellEnd"/>
      <w:proofErr w:type="gramEnd"/>
      <w:r w:rsidRPr="00D20FB2">
        <w:rPr>
          <w:rFonts w:ascii="Arial" w:hAnsi="Arial" w:cs="Arial"/>
          <w:i/>
        </w:rPr>
        <w:t xml:space="preserve"> </w:t>
      </w:r>
      <w:proofErr w:type="spellStart"/>
      <w:r w:rsidRPr="00D20FB2">
        <w:rPr>
          <w:rFonts w:ascii="Arial" w:hAnsi="Arial" w:cs="Arial"/>
          <w:i/>
        </w:rPr>
        <w:t>for</w:t>
      </w:r>
      <w:proofErr w:type="spellEnd"/>
      <w:r w:rsidRPr="00D20FB2">
        <w:rPr>
          <w:rFonts w:ascii="Arial" w:hAnsi="Arial" w:cs="Arial"/>
          <w:i/>
        </w:rPr>
        <w:t xml:space="preserve"> Transport, ex parte </w:t>
      </w:r>
      <w:proofErr w:type="spellStart"/>
      <w:r w:rsidRPr="00D20FB2">
        <w:rPr>
          <w:rFonts w:ascii="Arial" w:hAnsi="Arial" w:cs="Arial"/>
          <w:i/>
        </w:rPr>
        <w:t>Factortame</w:t>
      </w:r>
      <w:proofErr w:type="spellEnd"/>
      <w:r w:rsidRPr="00D20FB2">
        <w:rPr>
          <w:rFonts w:ascii="Arial" w:hAnsi="Arial" w:cs="Arial"/>
          <w:i/>
        </w:rPr>
        <w:t xml:space="preserve"> </w:t>
      </w:r>
      <w:proofErr w:type="spellStart"/>
      <w:r w:rsidRPr="00D20FB2">
        <w:rPr>
          <w:rFonts w:ascii="Arial" w:hAnsi="Arial" w:cs="Arial"/>
          <w:i/>
        </w:rPr>
        <w:t>and</w:t>
      </w:r>
      <w:proofErr w:type="spellEnd"/>
      <w:r w:rsidRPr="00D20FB2">
        <w:rPr>
          <w:rFonts w:ascii="Arial" w:hAnsi="Arial" w:cs="Arial"/>
          <w:i/>
        </w:rPr>
        <w:t xml:space="preserve"> </w:t>
      </w:r>
      <w:proofErr w:type="spellStart"/>
      <w:r w:rsidRPr="00D20FB2">
        <w:rPr>
          <w:rFonts w:ascii="Arial" w:hAnsi="Arial" w:cs="Arial"/>
          <w:i/>
        </w:rPr>
        <w:t>Others</w:t>
      </w:r>
      <w:proofErr w:type="spellEnd"/>
      <w:r w:rsidRPr="00D20FB2">
        <w:rPr>
          <w:rFonts w:ascii="Arial" w:hAnsi="Arial" w:cs="Arial"/>
          <w:i/>
        </w:rPr>
        <w:t>,</w:t>
      </w:r>
      <w:r w:rsidRPr="003E5878">
        <w:rPr>
          <w:rFonts w:ascii="Arial" w:hAnsi="Arial" w:cs="Arial"/>
        </w:rPr>
        <w:t xml:space="preserve"> </w:t>
      </w:r>
      <w:r>
        <w:rPr>
          <w:rFonts w:ascii="Arial" w:hAnsi="Arial" w:cs="Arial"/>
        </w:rPr>
        <w:t xml:space="preserve">             </w:t>
      </w:r>
      <w:r w:rsidRPr="00B66DDC">
        <w:rPr>
          <w:rFonts w:ascii="Arial" w:hAnsi="Arial" w:cs="Arial"/>
        </w:rPr>
        <w:t>C-</w:t>
      </w:r>
      <w:smartTag w:uri="urn:schemas-microsoft-com:office:smarttags" w:element="metricconverter">
        <w:smartTagPr>
          <w:attr w:name="ProductID" w:val="46 a"/>
        </w:smartTagPr>
        <w:r w:rsidRPr="00B66DDC">
          <w:rPr>
            <w:rFonts w:ascii="Arial" w:hAnsi="Arial" w:cs="Arial"/>
          </w:rPr>
          <w:t>46 a</w:t>
        </w:r>
      </w:smartTag>
      <w:r w:rsidRPr="00B66DDC">
        <w:rPr>
          <w:rFonts w:ascii="Arial" w:hAnsi="Arial" w:cs="Arial"/>
        </w:rPr>
        <w:t xml:space="preserve"> C-48/93</w:t>
      </w:r>
      <w:r>
        <w:rPr>
          <w:rFonts w:ascii="Arial" w:hAnsi="Arial" w:cs="Arial"/>
        </w:rPr>
        <w:t>, ECR</w:t>
      </w:r>
      <w:r w:rsidRPr="00B66DDC">
        <w:rPr>
          <w:rFonts w:ascii="Arial" w:hAnsi="Arial" w:cs="Arial"/>
        </w:rPr>
        <w:t xml:space="preserve"> I-1029, </w:t>
      </w:r>
      <w:r>
        <w:rPr>
          <w:rFonts w:ascii="Arial" w:hAnsi="Arial" w:cs="Arial"/>
        </w:rPr>
        <w:t xml:space="preserve">bod </w:t>
      </w:r>
      <w:r w:rsidRPr="00B66DDC">
        <w:rPr>
          <w:rFonts w:ascii="Arial" w:hAnsi="Arial" w:cs="Arial"/>
        </w:rPr>
        <w:t>88.</w:t>
      </w:r>
    </w:p>
  </w:footnote>
  <w:footnote w:id="68">
    <w:p w:rsidR="00BD1DD0" w:rsidRPr="00152404" w:rsidRDefault="00BD1DD0" w:rsidP="00FF657D">
      <w:pPr>
        <w:pStyle w:val="Textpoznpodarou"/>
        <w:rPr>
          <w:rFonts w:ascii="Arial" w:hAnsi="Arial" w:cs="Arial"/>
        </w:rPr>
      </w:pPr>
      <w:r w:rsidRPr="00B66DDC">
        <w:rPr>
          <w:rStyle w:val="Znakapoznpodarou"/>
          <w:rFonts w:ascii="Arial" w:hAnsi="Arial" w:cs="Arial"/>
        </w:rPr>
        <w:footnoteRef/>
      </w:r>
      <w:r>
        <w:rPr>
          <w:rFonts w:ascii="Arial" w:hAnsi="Arial" w:cs="Arial"/>
        </w:rPr>
        <w:t xml:space="preserve"> Tamtéž</w:t>
      </w:r>
      <w:r w:rsidRPr="00B66DDC">
        <w:rPr>
          <w:rFonts w:ascii="Arial" w:hAnsi="Arial" w:cs="Arial"/>
        </w:rPr>
        <w:t xml:space="preserve">, </w:t>
      </w:r>
      <w:r>
        <w:rPr>
          <w:rFonts w:ascii="Arial" w:hAnsi="Arial" w:cs="Arial"/>
        </w:rPr>
        <w:t xml:space="preserve">bod </w:t>
      </w:r>
      <w:r w:rsidRPr="00B66DDC">
        <w:rPr>
          <w:rFonts w:ascii="Arial" w:hAnsi="Arial" w:cs="Arial"/>
        </w:rPr>
        <w:t>94.</w:t>
      </w:r>
    </w:p>
  </w:footnote>
  <w:footnote w:id="69">
    <w:p w:rsidR="00BD1DD0" w:rsidRPr="00B525E2" w:rsidRDefault="00BD1DD0" w:rsidP="009E4FAB">
      <w:pPr>
        <w:pStyle w:val="Textpoznpodarou"/>
        <w:rPr>
          <w:rFonts w:ascii="Arial" w:hAnsi="Arial" w:cs="Arial"/>
        </w:rPr>
      </w:pPr>
      <w:r w:rsidRPr="00B525E2">
        <w:rPr>
          <w:rStyle w:val="Znakapoznpodarou"/>
          <w:rFonts w:ascii="Arial" w:hAnsi="Arial" w:cs="Arial"/>
        </w:rPr>
        <w:footnoteRef/>
      </w:r>
      <w:r w:rsidRPr="00B525E2">
        <w:rPr>
          <w:rFonts w:ascii="Arial" w:hAnsi="Arial" w:cs="Arial"/>
        </w:rPr>
        <w:t xml:space="preserve"> Tato je předmětem této kapitoly.</w:t>
      </w:r>
    </w:p>
  </w:footnote>
  <w:footnote w:id="70">
    <w:p w:rsidR="00BD1DD0" w:rsidRPr="000C3233" w:rsidRDefault="00BD1DD0" w:rsidP="009E4FAB">
      <w:pPr>
        <w:pStyle w:val="Textpoznpodarou"/>
        <w:rPr>
          <w:rFonts w:ascii="Arial" w:hAnsi="Arial" w:cs="Arial"/>
        </w:rPr>
      </w:pPr>
      <w:r w:rsidRPr="000C3233">
        <w:rPr>
          <w:rStyle w:val="Znakapoznpodarou"/>
          <w:rFonts w:ascii="Arial" w:hAnsi="Arial" w:cs="Arial"/>
        </w:rPr>
        <w:footnoteRef/>
      </w:r>
      <w:r>
        <w:rPr>
          <w:rFonts w:ascii="Arial" w:hAnsi="Arial" w:cs="Arial"/>
        </w:rPr>
        <w:t xml:space="preserve"> O této problematice blíže v</w:t>
      </w:r>
      <w:r w:rsidRPr="000C3233">
        <w:rPr>
          <w:rFonts w:ascii="Arial" w:hAnsi="Arial" w:cs="Arial"/>
        </w:rPr>
        <w:t> kapitole 5.</w:t>
      </w:r>
    </w:p>
  </w:footnote>
  <w:footnote w:id="71">
    <w:p w:rsidR="00BD1DD0" w:rsidRPr="00476130" w:rsidRDefault="00BD1DD0" w:rsidP="007A1D3F">
      <w:pPr>
        <w:pStyle w:val="Textpoznpodarou"/>
        <w:rPr>
          <w:rFonts w:ascii="Arial" w:hAnsi="Arial" w:cs="Arial"/>
        </w:rPr>
      </w:pPr>
      <w:r w:rsidRPr="00476130">
        <w:rPr>
          <w:rStyle w:val="Znakapoznpodarou"/>
          <w:rFonts w:ascii="Arial" w:hAnsi="Arial" w:cs="Arial"/>
        </w:rPr>
        <w:footnoteRef/>
      </w:r>
      <w:r w:rsidRPr="00476130">
        <w:rPr>
          <w:rFonts w:ascii="Arial" w:hAnsi="Arial" w:cs="Arial"/>
        </w:rPr>
        <w:t xml:space="preserve"> K této problematice blíže v podkapitole 2.4.</w:t>
      </w:r>
    </w:p>
  </w:footnote>
  <w:footnote w:id="72">
    <w:p w:rsidR="00BD1DD0" w:rsidRDefault="00BD1DD0" w:rsidP="007A1D3F">
      <w:pPr>
        <w:pStyle w:val="Textpoznpodarou"/>
      </w:pPr>
      <w:r w:rsidRPr="00476130">
        <w:rPr>
          <w:rStyle w:val="Znakapoznpodarou"/>
          <w:rFonts w:ascii="Arial" w:hAnsi="Arial" w:cs="Arial"/>
        </w:rPr>
        <w:footnoteRef/>
      </w:r>
      <w:r w:rsidRPr="00476130">
        <w:rPr>
          <w:rFonts w:ascii="Arial" w:hAnsi="Arial" w:cs="Arial"/>
        </w:rPr>
        <w:t xml:space="preserve"> </w:t>
      </w:r>
      <w:r>
        <w:rPr>
          <w:rFonts w:ascii="Arial" w:hAnsi="Arial" w:cs="Arial"/>
        </w:rPr>
        <w:t xml:space="preserve">Rozsudek ze dne 30. září 2003, </w:t>
      </w:r>
      <w:proofErr w:type="spellStart"/>
      <w:r w:rsidRPr="00476130">
        <w:rPr>
          <w:rFonts w:ascii="Arial" w:eastAsia="Times New Roman" w:hAnsi="Arial" w:cs="Arial"/>
          <w:i/>
          <w:lang w:eastAsia="cs-CZ"/>
        </w:rPr>
        <w:t>Köbler</w:t>
      </w:r>
      <w:proofErr w:type="spellEnd"/>
      <w:r>
        <w:rPr>
          <w:rFonts w:ascii="Arial" w:eastAsia="Times New Roman" w:hAnsi="Arial" w:cs="Arial"/>
          <w:i/>
          <w:lang w:eastAsia="cs-CZ"/>
        </w:rPr>
        <w:t>,</w:t>
      </w:r>
      <w:r w:rsidRPr="00164E4B">
        <w:rPr>
          <w:rFonts w:ascii="Arial" w:eastAsia="Times New Roman" w:hAnsi="Arial" w:cs="Arial"/>
          <w:lang w:eastAsia="cs-CZ"/>
        </w:rPr>
        <w:t xml:space="preserve"> </w:t>
      </w:r>
      <w:r>
        <w:rPr>
          <w:rFonts w:ascii="Arial" w:eastAsia="Times New Roman" w:hAnsi="Arial" w:cs="Arial"/>
          <w:lang w:eastAsia="cs-CZ"/>
        </w:rPr>
        <w:t>C-224/01, ECR</w:t>
      </w:r>
      <w:r w:rsidRPr="00476130">
        <w:rPr>
          <w:rFonts w:ascii="Arial" w:eastAsia="Times New Roman" w:hAnsi="Arial" w:cs="Arial"/>
          <w:lang w:eastAsia="cs-CZ"/>
        </w:rPr>
        <w:t xml:space="preserve"> I-10239, bod 31.</w:t>
      </w:r>
    </w:p>
  </w:footnote>
  <w:footnote w:id="73">
    <w:p w:rsidR="00BD1DD0" w:rsidRPr="005B3BB2" w:rsidRDefault="00BD1DD0" w:rsidP="007A1D3F">
      <w:pPr>
        <w:spacing w:line="240" w:lineRule="auto"/>
        <w:rPr>
          <w:rFonts w:ascii="Arial" w:hAnsi="Arial" w:cs="Arial"/>
          <w:sz w:val="20"/>
          <w:szCs w:val="20"/>
        </w:rPr>
      </w:pPr>
      <w:r w:rsidRPr="005B3BB2">
        <w:rPr>
          <w:rStyle w:val="Znakapoznpodarou"/>
          <w:rFonts w:ascii="Arial" w:hAnsi="Arial" w:cs="Arial"/>
          <w:sz w:val="20"/>
          <w:szCs w:val="20"/>
        </w:rPr>
        <w:footnoteRef/>
      </w:r>
      <w:r w:rsidRPr="005B3BB2">
        <w:rPr>
          <w:rFonts w:ascii="Arial" w:hAnsi="Arial" w:cs="Arial"/>
          <w:sz w:val="20"/>
          <w:szCs w:val="20"/>
        </w:rPr>
        <w:t xml:space="preserve"> MALÍŘ, Jan. </w:t>
      </w:r>
      <w:r w:rsidRPr="005B3BB2">
        <w:rPr>
          <w:rFonts w:ascii="Arial" w:hAnsi="Arial" w:cs="Arial"/>
          <w:i/>
          <w:sz w:val="20"/>
          <w:szCs w:val="20"/>
        </w:rPr>
        <w:t>Odpovědnost členských států za škodu v právu Evropské unie.</w:t>
      </w:r>
      <w:r w:rsidRPr="005B3BB2">
        <w:rPr>
          <w:rFonts w:ascii="Arial" w:hAnsi="Arial" w:cs="Arial"/>
          <w:sz w:val="20"/>
          <w:szCs w:val="20"/>
        </w:rPr>
        <w:t xml:space="preserve"> Praha: Univerzita Karlova v Praze, Právnická fakulta, 2008, s. 224.</w:t>
      </w:r>
    </w:p>
  </w:footnote>
  <w:footnote w:id="74">
    <w:p w:rsidR="00BD1DD0" w:rsidRPr="004B686C" w:rsidRDefault="00BD1DD0" w:rsidP="007A1D3F">
      <w:pPr>
        <w:pStyle w:val="Textpoznpodarou"/>
        <w:rPr>
          <w:rFonts w:ascii="Arial" w:hAnsi="Arial" w:cs="Arial"/>
        </w:rPr>
      </w:pPr>
      <w:r w:rsidRPr="005B3BB2">
        <w:rPr>
          <w:rStyle w:val="Znakapoznpodarou"/>
          <w:rFonts w:ascii="Arial" w:hAnsi="Arial" w:cs="Arial"/>
        </w:rPr>
        <w:footnoteRef/>
      </w:r>
      <w:r w:rsidRPr="005B3BB2">
        <w:rPr>
          <w:rFonts w:ascii="Arial" w:hAnsi="Arial" w:cs="Arial"/>
        </w:rPr>
        <w:t xml:space="preserve"> Rozsudek ze dne 15. ledna 1998, </w:t>
      </w:r>
      <w:proofErr w:type="spellStart"/>
      <w:r w:rsidRPr="005B3BB2">
        <w:rPr>
          <w:rFonts w:ascii="Arial" w:hAnsi="Arial" w:cs="Arial"/>
          <w:i/>
        </w:rPr>
        <w:t>Schöning</w:t>
      </w:r>
      <w:proofErr w:type="spellEnd"/>
      <w:r w:rsidRPr="005B3BB2">
        <w:rPr>
          <w:rFonts w:ascii="Arial" w:hAnsi="Arial" w:cs="Arial"/>
          <w:i/>
        </w:rPr>
        <w:t>-</w:t>
      </w:r>
      <w:proofErr w:type="spellStart"/>
      <w:r w:rsidRPr="005B3BB2">
        <w:rPr>
          <w:rFonts w:ascii="Arial" w:hAnsi="Arial" w:cs="Arial"/>
          <w:i/>
          <w:color w:val="000000" w:themeColor="text1"/>
        </w:rPr>
        <w:t>Kougebetopoulou</w:t>
      </w:r>
      <w:proofErr w:type="spellEnd"/>
      <w:r w:rsidRPr="005B3BB2">
        <w:rPr>
          <w:rFonts w:ascii="Arial" w:hAnsi="Arial" w:cs="Arial"/>
          <w:bCs/>
          <w:i/>
          <w:color w:val="000000" w:themeColor="text1"/>
          <w:shd w:val="clear" w:color="auto" w:fill="FFFFFF"/>
        </w:rPr>
        <w:t xml:space="preserve"> v. </w:t>
      </w:r>
      <w:proofErr w:type="spellStart"/>
      <w:r w:rsidRPr="005B3BB2">
        <w:rPr>
          <w:rFonts w:ascii="Arial" w:hAnsi="Arial" w:cs="Arial"/>
          <w:bCs/>
          <w:i/>
          <w:color w:val="000000" w:themeColor="text1"/>
          <w:shd w:val="clear" w:color="auto" w:fill="FFFFFF"/>
        </w:rPr>
        <w:t>Freie</w:t>
      </w:r>
      <w:proofErr w:type="spellEnd"/>
      <w:r w:rsidRPr="005B3BB2">
        <w:rPr>
          <w:rFonts w:ascii="Arial" w:hAnsi="Arial" w:cs="Arial"/>
          <w:bCs/>
          <w:i/>
          <w:color w:val="000000" w:themeColor="text1"/>
          <w:shd w:val="clear" w:color="auto" w:fill="FFFFFF"/>
        </w:rPr>
        <w:t xml:space="preserve"> </w:t>
      </w:r>
      <w:proofErr w:type="spellStart"/>
      <w:r w:rsidRPr="005B3BB2">
        <w:rPr>
          <w:rFonts w:ascii="Arial" w:hAnsi="Arial" w:cs="Arial"/>
          <w:bCs/>
          <w:i/>
          <w:color w:val="000000" w:themeColor="text1"/>
          <w:shd w:val="clear" w:color="auto" w:fill="FFFFFF"/>
        </w:rPr>
        <w:t>und</w:t>
      </w:r>
      <w:proofErr w:type="spellEnd"/>
      <w:r w:rsidRPr="005B3BB2">
        <w:rPr>
          <w:rFonts w:ascii="Arial" w:hAnsi="Arial" w:cs="Arial"/>
          <w:bCs/>
          <w:i/>
          <w:color w:val="000000" w:themeColor="text1"/>
          <w:shd w:val="clear" w:color="auto" w:fill="FFFFFF"/>
        </w:rPr>
        <w:t xml:space="preserve"> </w:t>
      </w:r>
      <w:proofErr w:type="spellStart"/>
      <w:r w:rsidRPr="005B3BB2">
        <w:rPr>
          <w:rFonts w:ascii="Arial" w:hAnsi="Arial" w:cs="Arial"/>
          <w:bCs/>
          <w:i/>
          <w:color w:val="000000" w:themeColor="text1"/>
          <w:shd w:val="clear" w:color="auto" w:fill="FFFFFF"/>
        </w:rPr>
        <w:t>Hansestadt</w:t>
      </w:r>
      <w:proofErr w:type="spellEnd"/>
      <w:r w:rsidRPr="005B3BB2">
        <w:rPr>
          <w:rFonts w:ascii="Arial" w:hAnsi="Arial" w:cs="Arial"/>
          <w:bCs/>
          <w:i/>
          <w:color w:val="000000" w:themeColor="text1"/>
          <w:shd w:val="clear" w:color="auto" w:fill="FFFFFF"/>
        </w:rPr>
        <w:t xml:space="preserve"> Hamburg,</w:t>
      </w:r>
      <w:r w:rsidRPr="005B3BB2">
        <w:rPr>
          <w:rFonts w:ascii="Arial" w:hAnsi="Arial" w:cs="Arial"/>
        </w:rPr>
        <w:t xml:space="preserve"> C-15/96, ECR I-47.</w:t>
      </w:r>
    </w:p>
  </w:footnote>
  <w:footnote w:id="75">
    <w:p w:rsidR="00BD1DD0" w:rsidRPr="0012625E" w:rsidRDefault="00BD1DD0" w:rsidP="007A1D3F">
      <w:pPr>
        <w:spacing w:line="240" w:lineRule="auto"/>
        <w:rPr>
          <w:rFonts w:ascii="Arial" w:hAnsi="Arial" w:cs="Arial"/>
          <w:sz w:val="20"/>
          <w:szCs w:val="20"/>
        </w:rPr>
      </w:pPr>
      <w:r w:rsidRPr="004B686C">
        <w:rPr>
          <w:rStyle w:val="Znakapoznpodarou"/>
          <w:rFonts w:ascii="Arial" w:hAnsi="Arial" w:cs="Arial"/>
          <w:sz w:val="20"/>
          <w:szCs w:val="20"/>
        </w:rPr>
        <w:footnoteRef/>
      </w:r>
      <w:r w:rsidRPr="004B686C">
        <w:rPr>
          <w:rFonts w:ascii="Arial" w:hAnsi="Arial" w:cs="Arial"/>
          <w:sz w:val="20"/>
          <w:szCs w:val="20"/>
        </w:rPr>
        <w:t xml:space="preserve"> </w:t>
      </w:r>
      <w:r w:rsidRPr="004B686C">
        <w:rPr>
          <w:rFonts w:ascii="Arial" w:eastAsia="Calibri" w:hAnsi="Arial" w:cs="Arial"/>
          <w:sz w:val="20"/>
          <w:szCs w:val="20"/>
        </w:rPr>
        <w:t xml:space="preserve">PÍTROVÁ, Lenka, POMAHAČ, Richard. </w:t>
      </w:r>
      <w:r w:rsidRPr="004B686C">
        <w:rPr>
          <w:rFonts w:ascii="Arial" w:eastAsia="Calibri" w:hAnsi="Arial" w:cs="Arial"/>
          <w:i/>
          <w:sz w:val="20"/>
          <w:szCs w:val="20"/>
        </w:rPr>
        <w:t>Průvodce judikaturou Evropského soudního dvora</w:t>
      </w:r>
      <w:r>
        <w:rPr>
          <w:rFonts w:ascii="Arial" w:eastAsia="Calibri" w:hAnsi="Arial" w:cs="Arial"/>
          <w:sz w:val="20"/>
          <w:szCs w:val="20"/>
        </w:rPr>
        <w:t>. 3. díl.</w:t>
      </w:r>
      <w:r w:rsidRPr="004B686C">
        <w:rPr>
          <w:rFonts w:ascii="Arial" w:eastAsia="Calibri" w:hAnsi="Arial" w:cs="Arial"/>
          <w:sz w:val="20"/>
          <w:szCs w:val="20"/>
        </w:rPr>
        <w:t xml:space="preserve"> Praha: Linde, 2005</w:t>
      </w:r>
      <w:r w:rsidRPr="004B686C">
        <w:rPr>
          <w:rFonts w:ascii="Arial" w:hAnsi="Arial" w:cs="Arial"/>
          <w:sz w:val="20"/>
          <w:szCs w:val="20"/>
        </w:rPr>
        <w:t>, s. 31-32.</w:t>
      </w:r>
    </w:p>
  </w:footnote>
  <w:footnote w:id="76">
    <w:p w:rsidR="00BD1DD0" w:rsidRPr="00E35CAE" w:rsidRDefault="00BD1DD0" w:rsidP="005B3BB2">
      <w:pPr>
        <w:pStyle w:val="Textpoznpodarou"/>
        <w:rPr>
          <w:rFonts w:ascii="Arial" w:hAnsi="Arial" w:cs="Arial"/>
        </w:rPr>
      </w:pPr>
      <w:r w:rsidRPr="00E35CAE">
        <w:rPr>
          <w:rStyle w:val="Znakapoznpodarou"/>
          <w:rFonts w:ascii="Arial" w:hAnsi="Arial" w:cs="Arial"/>
        </w:rPr>
        <w:footnoteRef/>
      </w:r>
      <w:r w:rsidRPr="00E35CAE">
        <w:rPr>
          <w:rFonts w:ascii="Arial" w:hAnsi="Arial" w:cs="Arial"/>
        </w:rPr>
        <w:t xml:space="preserve"> </w:t>
      </w:r>
      <w:r>
        <w:rPr>
          <w:rFonts w:ascii="Arial" w:hAnsi="Arial" w:cs="Arial"/>
        </w:rPr>
        <w:t xml:space="preserve">Rozsudek ze dne 17. září 1997, </w:t>
      </w:r>
      <w:proofErr w:type="spellStart"/>
      <w:r w:rsidRPr="003969A3">
        <w:rPr>
          <w:rFonts w:ascii="Arial" w:hAnsi="Arial" w:cs="Arial"/>
          <w:i/>
        </w:rPr>
        <w:t>Dorsch</w:t>
      </w:r>
      <w:proofErr w:type="spellEnd"/>
      <w:r w:rsidRPr="003969A3">
        <w:rPr>
          <w:rFonts w:ascii="Arial" w:hAnsi="Arial" w:cs="Arial"/>
          <w:i/>
        </w:rPr>
        <w:t xml:space="preserve"> </w:t>
      </w:r>
      <w:proofErr w:type="spellStart"/>
      <w:r w:rsidRPr="003969A3">
        <w:rPr>
          <w:rFonts w:ascii="Arial" w:hAnsi="Arial" w:cs="Arial"/>
          <w:i/>
        </w:rPr>
        <w:t>Consult</w:t>
      </w:r>
      <w:proofErr w:type="spellEnd"/>
      <w:r w:rsidRPr="003969A3">
        <w:rPr>
          <w:rFonts w:ascii="Arial" w:hAnsi="Arial" w:cs="Arial"/>
        </w:rPr>
        <w:t xml:space="preserve"> </w:t>
      </w:r>
      <w:proofErr w:type="spellStart"/>
      <w:r w:rsidRPr="003969A3">
        <w:rPr>
          <w:rFonts w:ascii="Arial" w:hAnsi="Arial" w:cs="Arial"/>
          <w:bCs/>
          <w:i/>
          <w:color w:val="000000" w:themeColor="text1"/>
          <w:shd w:val="clear" w:color="auto" w:fill="FFFFFF"/>
        </w:rPr>
        <w:t>Ingenieursgesellschaft</w:t>
      </w:r>
      <w:proofErr w:type="spellEnd"/>
      <w:r w:rsidRPr="003969A3">
        <w:rPr>
          <w:rFonts w:ascii="Arial" w:hAnsi="Arial" w:cs="Arial"/>
          <w:bCs/>
          <w:i/>
          <w:color w:val="000000" w:themeColor="text1"/>
          <w:shd w:val="clear" w:color="auto" w:fill="FFFFFF"/>
        </w:rPr>
        <w:t xml:space="preserve"> v. </w:t>
      </w:r>
      <w:proofErr w:type="spellStart"/>
      <w:r w:rsidRPr="003969A3">
        <w:rPr>
          <w:rFonts w:ascii="Arial" w:hAnsi="Arial" w:cs="Arial"/>
          <w:bCs/>
          <w:i/>
          <w:color w:val="000000" w:themeColor="text1"/>
          <w:shd w:val="clear" w:color="auto" w:fill="FFFFFF"/>
        </w:rPr>
        <w:t>Bundesbaugesellschaft</w:t>
      </w:r>
      <w:proofErr w:type="spellEnd"/>
      <w:r w:rsidRPr="003969A3">
        <w:rPr>
          <w:rFonts w:ascii="Arial" w:hAnsi="Arial" w:cs="Arial"/>
          <w:bCs/>
          <w:i/>
          <w:color w:val="000000" w:themeColor="text1"/>
          <w:shd w:val="clear" w:color="auto" w:fill="FFFFFF"/>
        </w:rPr>
        <w:t xml:space="preserve"> Berlin</w:t>
      </w:r>
      <w:r w:rsidRPr="003969A3">
        <w:rPr>
          <w:rFonts w:ascii="Arial" w:hAnsi="Arial" w:cs="Arial"/>
          <w:i/>
        </w:rPr>
        <w:t>,</w:t>
      </w:r>
      <w:r>
        <w:rPr>
          <w:rFonts w:ascii="Arial" w:hAnsi="Arial" w:cs="Arial"/>
          <w:i/>
        </w:rPr>
        <w:t xml:space="preserve"> </w:t>
      </w:r>
      <w:r>
        <w:rPr>
          <w:rFonts w:ascii="Arial" w:hAnsi="Arial" w:cs="Arial"/>
        </w:rPr>
        <w:t xml:space="preserve">C-54/96, ECR </w:t>
      </w:r>
      <w:r w:rsidRPr="00E35CAE">
        <w:rPr>
          <w:rFonts w:ascii="Arial" w:hAnsi="Arial" w:cs="Arial"/>
        </w:rPr>
        <w:t>I-4961.</w:t>
      </w:r>
    </w:p>
  </w:footnote>
  <w:footnote w:id="77">
    <w:p w:rsidR="00BD1DD0" w:rsidRPr="00FF3B82" w:rsidRDefault="00BD1DD0" w:rsidP="005B3BB2">
      <w:pPr>
        <w:spacing w:line="240" w:lineRule="auto"/>
        <w:rPr>
          <w:rFonts w:ascii="Arial" w:hAnsi="Arial" w:cs="Arial"/>
          <w:sz w:val="20"/>
          <w:szCs w:val="20"/>
        </w:rPr>
      </w:pPr>
      <w:r w:rsidRPr="00FF3B82">
        <w:rPr>
          <w:rStyle w:val="Znakapoznpodarou"/>
          <w:rFonts w:ascii="Arial" w:hAnsi="Arial" w:cs="Arial"/>
          <w:sz w:val="20"/>
          <w:szCs w:val="20"/>
        </w:rPr>
        <w:footnoteRef/>
      </w:r>
      <w:r w:rsidRPr="00FF3B82">
        <w:rPr>
          <w:rFonts w:ascii="Arial" w:hAnsi="Arial" w:cs="Arial"/>
          <w:sz w:val="20"/>
          <w:szCs w:val="20"/>
        </w:rPr>
        <w:t xml:space="preserve"> MALÍŘ, Jan. </w:t>
      </w:r>
      <w:r w:rsidRPr="00FF3B82">
        <w:rPr>
          <w:rFonts w:ascii="Arial" w:hAnsi="Arial" w:cs="Arial"/>
          <w:i/>
          <w:sz w:val="20"/>
          <w:szCs w:val="20"/>
        </w:rPr>
        <w:t>Odpovědnost členských států za škodu v právu Evropské unie.</w:t>
      </w:r>
      <w:r w:rsidRPr="00FF3B82">
        <w:rPr>
          <w:rFonts w:ascii="Arial" w:hAnsi="Arial" w:cs="Arial"/>
          <w:sz w:val="20"/>
          <w:szCs w:val="20"/>
        </w:rPr>
        <w:t xml:space="preserve"> Praha: Univerzita Karlova v Praze, Právnická fakulta, 2008, s. 226.</w:t>
      </w:r>
    </w:p>
  </w:footnote>
  <w:footnote w:id="78">
    <w:p w:rsidR="00BD1DD0" w:rsidRDefault="00BD1DD0" w:rsidP="005B3BB2">
      <w:pPr>
        <w:pStyle w:val="Textpoznpodarou"/>
      </w:pPr>
      <w:r w:rsidRPr="00FF3B82">
        <w:rPr>
          <w:rStyle w:val="Znakapoznpodarou"/>
          <w:rFonts w:ascii="Arial" w:hAnsi="Arial" w:cs="Arial"/>
        </w:rPr>
        <w:footnoteRef/>
      </w:r>
      <w:r w:rsidRPr="00FF3B82">
        <w:rPr>
          <w:rFonts w:ascii="Arial" w:hAnsi="Arial" w:cs="Arial"/>
        </w:rPr>
        <w:t xml:space="preserve"> </w:t>
      </w:r>
      <w:r w:rsidRPr="00FF3B82">
        <w:rPr>
          <w:rFonts w:ascii="Arial" w:hAnsi="Arial" w:cs="Arial"/>
          <w:szCs w:val="24"/>
        </w:rPr>
        <w:t>Tato problematika bude předmětem samostatné kapitoly.</w:t>
      </w:r>
    </w:p>
  </w:footnote>
  <w:footnote w:id="79">
    <w:p w:rsidR="00BD1DD0" w:rsidRPr="009C51A6" w:rsidRDefault="00BD1DD0" w:rsidP="005B3BB2">
      <w:pPr>
        <w:pStyle w:val="Textpoznpodarou"/>
        <w:rPr>
          <w:rFonts w:ascii="Arial" w:hAnsi="Arial" w:cs="Arial"/>
        </w:rPr>
      </w:pPr>
      <w:r w:rsidRPr="009C51A6">
        <w:rPr>
          <w:rStyle w:val="Znakapoznpodarou"/>
          <w:rFonts w:ascii="Arial" w:hAnsi="Arial" w:cs="Arial"/>
        </w:rPr>
        <w:footnoteRef/>
      </w:r>
      <w:r w:rsidRPr="009C51A6">
        <w:rPr>
          <w:rFonts w:ascii="Arial" w:hAnsi="Arial" w:cs="Arial"/>
        </w:rPr>
        <w:t xml:space="preserve"> </w:t>
      </w:r>
      <w:r>
        <w:rPr>
          <w:rFonts w:ascii="Arial" w:hAnsi="Arial" w:cs="Arial"/>
        </w:rPr>
        <w:t xml:space="preserve">Rozsudek ze dne 30. září 2003, </w:t>
      </w:r>
      <w:proofErr w:type="spellStart"/>
      <w:r>
        <w:rPr>
          <w:rFonts w:ascii="Arial" w:eastAsia="Times New Roman" w:hAnsi="Arial" w:cs="Arial"/>
          <w:i/>
          <w:lang w:eastAsia="cs-CZ"/>
        </w:rPr>
        <w:t>Köbler</w:t>
      </w:r>
      <w:proofErr w:type="spellEnd"/>
      <w:r>
        <w:rPr>
          <w:rFonts w:ascii="Arial" w:eastAsia="Times New Roman" w:hAnsi="Arial" w:cs="Arial"/>
          <w:i/>
          <w:lang w:eastAsia="cs-CZ"/>
        </w:rPr>
        <w:t>,</w:t>
      </w:r>
      <w:r w:rsidRPr="00164E4B">
        <w:rPr>
          <w:rFonts w:ascii="Arial" w:eastAsia="Times New Roman" w:hAnsi="Arial" w:cs="Arial"/>
          <w:lang w:eastAsia="cs-CZ"/>
        </w:rPr>
        <w:t xml:space="preserve"> </w:t>
      </w:r>
      <w:r>
        <w:rPr>
          <w:rFonts w:ascii="Arial" w:eastAsia="Times New Roman" w:hAnsi="Arial" w:cs="Arial"/>
          <w:lang w:eastAsia="cs-CZ"/>
        </w:rPr>
        <w:t>C-224/01, ECR I-10239, bod</w:t>
      </w:r>
      <w:r w:rsidRPr="009C51A6">
        <w:rPr>
          <w:rFonts w:ascii="Arial" w:eastAsia="Times New Roman" w:hAnsi="Arial" w:cs="Arial"/>
          <w:lang w:eastAsia="cs-CZ"/>
        </w:rPr>
        <w:t xml:space="preserve"> 16-18.</w:t>
      </w:r>
    </w:p>
  </w:footnote>
  <w:footnote w:id="80">
    <w:p w:rsidR="00BD1DD0" w:rsidRPr="009C51A6" w:rsidRDefault="00BD1DD0" w:rsidP="005B3BB2">
      <w:pPr>
        <w:pStyle w:val="Textpoznpodarou"/>
        <w:rPr>
          <w:rFonts w:ascii="Arial" w:hAnsi="Arial" w:cs="Arial"/>
          <w:b/>
        </w:rPr>
      </w:pPr>
      <w:r w:rsidRPr="009C51A6">
        <w:rPr>
          <w:rStyle w:val="Znakapoznpodarou"/>
          <w:rFonts w:ascii="Arial" w:hAnsi="Arial" w:cs="Arial"/>
        </w:rPr>
        <w:footnoteRef/>
      </w:r>
      <w:r w:rsidRPr="009C51A6">
        <w:rPr>
          <w:rFonts w:ascii="Arial" w:hAnsi="Arial" w:cs="Arial"/>
        </w:rPr>
        <w:t xml:space="preserve"> </w:t>
      </w:r>
      <w:r>
        <w:rPr>
          <w:rFonts w:ascii="Arial" w:hAnsi="Arial" w:cs="Arial"/>
        </w:rPr>
        <w:t xml:space="preserve">Rozsudek ze dne 26. března 1996, </w:t>
      </w:r>
      <w:proofErr w:type="spellStart"/>
      <w:r w:rsidRPr="009C51A6">
        <w:rPr>
          <w:rFonts w:ascii="Arial" w:hAnsi="Arial" w:cs="Arial"/>
          <w:i/>
        </w:rPr>
        <w:t>British</w:t>
      </w:r>
      <w:proofErr w:type="spellEnd"/>
      <w:r w:rsidRPr="009C51A6">
        <w:rPr>
          <w:rFonts w:ascii="Arial" w:hAnsi="Arial" w:cs="Arial"/>
          <w:i/>
        </w:rPr>
        <w:t xml:space="preserve"> </w:t>
      </w:r>
      <w:proofErr w:type="spellStart"/>
      <w:r w:rsidRPr="009C51A6">
        <w:rPr>
          <w:rFonts w:ascii="Arial" w:hAnsi="Arial" w:cs="Arial"/>
          <w:i/>
        </w:rPr>
        <w:t>Telecommunications</w:t>
      </w:r>
      <w:proofErr w:type="spellEnd"/>
      <w:r>
        <w:rPr>
          <w:rFonts w:ascii="Arial" w:hAnsi="Arial" w:cs="Arial"/>
          <w:i/>
        </w:rPr>
        <w:t>,</w:t>
      </w:r>
      <w:r w:rsidRPr="00164E4B">
        <w:rPr>
          <w:rFonts w:ascii="Arial" w:hAnsi="Arial" w:cs="Arial"/>
        </w:rPr>
        <w:t xml:space="preserve"> </w:t>
      </w:r>
      <w:r w:rsidRPr="009C51A6">
        <w:rPr>
          <w:rFonts w:ascii="Arial" w:hAnsi="Arial" w:cs="Arial"/>
        </w:rPr>
        <w:t>C-392/93</w:t>
      </w:r>
      <w:r>
        <w:rPr>
          <w:rFonts w:ascii="Arial" w:hAnsi="Arial" w:cs="Arial"/>
        </w:rPr>
        <w:t>, ECR</w:t>
      </w:r>
      <w:r w:rsidRPr="009C51A6">
        <w:rPr>
          <w:rFonts w:ascii="Arial" w:hAnsi="Arial" w:cs="Arial"/>
        </w:rPr>
        <w:t xml:space="preserve"> I-1631.</w:t>
      </w:r>
    </w:p>
  </w:footnote>
  <w:footnote w:id="81">
    <w:p w:rsidR="00BD1DD0" w:rsidRPr="009C51A6" w:rsidRDefault="00BD1DD0" w:rsidP="005B3BB2">
      <w:pPr>
        <w:pStyle w:val="Textpoznpodarou"/>
        <w:rPr>
          <w:rFonts w:ascii="Arial" w:hAnsi="Arial" w:cs="Arial"/>
        </w:rPr>
      </w:pPr>
      <w:r w:rsidRPr="009C51A6">
        <w:rPr>
          <w:rStyle w:val="Znakapoznpodarou"/>
          <w:rFonts w:ascii="Arial" w:hAnsi="Arial" w:cs="Arial"/>
        </w:rPr>
        <w:footnoteRef/>
      </w:r>
      <w:r w:rsidRPr="009C51A6">
        <w:rPr>
          <w:rFonts w:ascii="Arial" w:hAnsi="Arial" w:cs="Arial"/>
        </w:rPr>
        <w:t xml:space="preserve"> </w:t>
      </w:r>
      <w:r>
        <w:rPr>
          <w:rFonts w:ascii="Arial" w:hAnsi="Arial" w:cs="Arial"/>
        </w:rPr>
        <w:t xml:space="preserve">Rozsudek ze dne 23. května 1996, </w:t>
      </w:r>
      <w:proofErr w:type="spellStart"/>
      <w:r w:rsidRPr="009C51A6">
        <w:rPr>
          <w:rFonts w:ascii="Arial" w:hAnsi="Arial" w:cs="Arial"/>
          <w:i/>
        </w:rPr>
        <w:t>Hedley</w:t>
      </w:r>
      <w:proofErr w:type="spellEnd"/>
      <w:r w:rsidRPr="009C51A6">
        <w:rPr>
          <w:rFonts w:ascii="Arial" w:hAnsi="Arial" w:cs="Arial"/>
          <w:i/>
        </w:rPr>
        <w:t xml:space="preserve"> </w:t>
      </w:r>
      <w:proofErr w:type="spellStart"/>
      <w:r w:rsidRPr="009C51A6">
        <w:rPr>
          <w:rFonts w:ascii="Arial" w:hAnsi="Arial" w:cs="Arial"/>
          <w:i/>
        </w:rPr>
        <w:t>Lomas</w:t>
      </w:r>
      <w:proofErr w:type="spellEnd"/>
      <w:r>
        <w:rPr>
          <w:rFonts w:ascii="Arial" w:hAnsi="Arial" w:cs="Arial"/>
          <w:i/>
        </w:rPr>
        <w:t>,</w:t>
      </w:r>
      <w:r w:rsidRPr="00164E4B">
        <w:rPr>
          <w:rFonts w:ascii="Arial" w:hAnsi="Arial" w:cs="Arial"/>
          <w:bCs/>
        </w:rPr>
        <w:t xml:space="preserve"> </w:t>
      </w:r>
      <w:r w:rsidRPr="009C51A6">
        <w:rPr>
          <w:rFonts w:ascii="Arial" w:hAnsi="Arial" w:cs="Arial"/>
          <w:bCs/>
        </w:rPr>
        <w:t>C</w:t>
      </w:r>
      <w:r w:rsidRPr="009C51A6">
        <w:rPr>
          <w:rFonts w:ascii="Arial" w:hAnsi="Arial" w:cs="Arial"/>
        </w:rPr>
        <w:t>-</w:t>
      </w:r>
      <w:r w:rsidRPr="009C51A6">
        <w:rPr>
          <w:rFonts w:ascii="Arial" w:hAnsi="Arial" w:cs="Arial"/>
          <w:bCs/>
        </w:rPr>
        <w:t>5</w:t>
      </w:r>
      <w:r w:rsidRPr="009C51A6">
        <w:rPr>
          <w:rFonts w:ascii="Arial" w:hAnsi="Arial" w:cs="Arial"/>
        </w:rPr>
        <w:t>/</w:t>
      </w:r>
      <w:r w:rsidRPr="009C51A6">
        <w:rPr>
          <w:rFonts w:ascii="Arial" w:hAnsi="Arial" w:cs="Arial"/>
          <w:bCs/>
        </w:rPr>
        <w:t>94</w:t>
      </w:r>
      <w:r>
        <w:rPr>
          <w:rFonts w:ascii="Arial" w:hAnsi="Arial" w:cs="Arial"/>
        </w:rPr>
        <w:t xml:space="preserve">, ECR </w:t>
      </w:r>
      <w:r w:rsidRPr="009C51A6">
        <w:rPr>
          <w:rFonts w:ascii="Arial" w:hAnsi="Arial" w:cs="Arial"/>
        </w:rPr>
        <w:t>I-2553.</w:t>
      </w:r>
    </w:p>
  </w:footnote>
  <w:footnote w:id="82">
    <w:p w:rsidR="00BD1DD0" w:rsidRPr="00F512D1" w:rsidRDefault="00BD1DD0" w:rsidP="005B3BB2">
      <w:pPr>
        <w:pStyle w:val="Textpoznpodarou"/>
        <w:rPr>
          <w:rFonts w:ascii="Arial" w:hAnsi="Arial" w:cs="Arial"/>
        </w:rPr>
      </w:pPr>
      <w:r w:rsidRPr="00F512D1">
        <w:rPr>
          <w:rStyle w:val="Znakapoznpodarou"/>
          <w:rFonts w:ascii="Arial" w:hAnsi="Arial" w:cs="Arial"/>
        </w:rPr>
        <w:footnoteRef/>
      </w:r>
      <w:r w:rsidRPr="00F512D1">
        <w:rPr>
          <w:rFonts w:ascii="Arial" w:hAnsi="Arial" w:cs="Arial"/>
        </w:rPr>
        <w:t xml:space="preserve"> </w:t>
      </w:r>
      <w:r>
        <w:rPr>
          <w:rFonts w:ascii="Arial" w:hAnsi="Arial" w:cs="Arial"/>
        </w:rPr>
        <w:t xml:space="preserve">Rozsudek ze dne 8. října 1996, </w:t>
      </w:r>
      <w:proofErr w:type="spellStart"/>
      <w:r w:rsidRPr="003969A3">
        <w:rPr>
          <w:rFonts w:ascii="Arial" w:hAnsi="Arial" w:cs="Arial"/>
          <w:i/>
        </w:rPr>
        <w:t>Dillenkofer</w:t>
      </w:r>
      <w:proofErr w:type="spellEnd"/>
      <w:r w:rsidRPr="003969A3">
        <w:rPr>
          <w:rFonts w:ascii="Arial" w:hAnsi="Arial" w:cs="Arial"/>
          <w:i/>
        </w:rPr>
        <w:t xml:space="preserve"> </w:t>
      </w:r>
      <w:proofErr w:type="spellStart"/>
      <w:r w:rsidRPr="003969A3">
        <w:rPr>
          <w:rFonts w:ascii="Arial" w:hAnsi="Arial" w:cs="Arial"/>
          <w:i/>
        </w:rPr>
        <w:t>and</w:t>
      </w:r>
      <w:proofErr w:type="spellEnd"/>
      <w:r w:rsidRPr="003969A3">
        <w:rPr>
          <w:rFonts w:ascii="Arial" w:hAnsi="Arial" w:cs="Arial"/>
          <w:i/>
        </w:rPr>
        <w:t xml:space="preserve"> </w:t>
      </w:r>
      <w:proofErr w:type="spellStart"/>
      <w:r w:rsidRPr="003969A3">
        <w:rPr>
          <w:rFonts w:ascii="Arial" w:hAnsi="Arial" w:cs="Arial"/>
          <w:i/>
        </w:rPr>
        <w:t>Others</w:t>
      </w:r>
      <w:proofErr w:type="spellEnd"/>
      <w:r w:rsidRPr="003969A3">
        <w:rPr>
          <w:rFonts w:ascii="Arial" w:hAnsi="Arial" w:cs="Arial"/>
          <w:i/>
        </w:rPr>
        <w:t xml:space="preserve"> </w:t>
      </w:r>
      <w:r w:rsidRPr="003969A3">
        <w:rPr>
          <w:rFonts w:ascii="Arial" w:hAnsi="Arial" w:cs="Arial"/>
          <w:bCs/>
          <w:i/>
          <w:color w:val="000000" w:themeColor="text1"/>
          <w:shd w:val="clear" w:color="auto" w:fill="FFFFFF"/>
        </w:rPr>
        <w:t xml:space="preserve">v. </w:t>
      </w:r>
      <w:proofErr w:type="spellStart"/>
      <w:r w:rsidRPr="003969A3">
        <w:rPr>
          <w:rFonts w:ascii="Arial" w:hAnsi="Arial" w:cs="Arial"/>
          <w:bCs/>
          <w:i/>
          <w:color w:val="000000" w:themeColor="text1"/>
          <w:shd w:val="clear" w:color="auto" w:fill="FFFFFF"/>
        </w:rPr>
        <w:t>Bundesrepublik</w:t>
      </w:r>
      <w:proofErr w:type="spellEnd"/>
      <w:r w:rsidRPr="003969A3">
        <w:rPr>
          <w:rFonts w:ascii="Arial" w:hAnsi="Arial" w:cs="Arial"/>
          <w:bCs/>
          <w:i/>
          <w:color w:val="000000" w:themeColor="text1"/>
          <w:shd w:val="clear" w:color="auto" w:fill="FFFFFF"/>
        </w:rPr>
        <w:t xml:space="preserve"> </w:t>
      </w:r>
      <w:proofErr w:type="spellStart"/>
      <w:r w:rsidRPr="003969A3">
        <w:rPr>
          <w:rFonts w:ascii="Arial" w:hAnsi="Arial" w:cs="Arial"/>
          <w:bCs/>
          <w:i/>
          <w:color w:val="000000" w:themeColor="text1"/>
          <w:shd w:val="clear" w:color="auto" w:fill="FFFFFF"/>
        </w:rPr>
        <w:t>Deutschland</w:t>
      </w:r>
      <w:proofErr w:type="spellEnd"/>
      <w:r w:rsidRPr="003969A3">
        <w:rPr>
          <w:rFonts w:ascii="Arial" w:hAnsi="Arial" w:cs="Arial"/>
          <w:bCs/>
          <w:i/>
          <w:color w:val="000000" w:themeColor="text1"/>
          <w:shd w:val="clear" w:color="auto" w:fill="FFFFFF"/>
        </w:rPr>
        <w:t>,</w:t>
      </w:r>
      <w:r w:rsidRPr="00164E4B">
        <w:rPr>
          <w:rFonts w:ascii="Arial" w:hAnsi="Arial" w:cs="Arial"/>
        </w:rPr>
        <w:t xml:space="preserve"> </w:t>
      </w:r>
      <w:r>
        <w:rPr>
          <w:rFonts w:ascii="Arial" w:hAnsi="Arial" w:cs="Arial"/>
        </w:rPr>
        <w:t>C-178/94, ECR I-4845.</w:t>
      </w:r>
    </w:p>
  </w:footnote>
  <w:footnote w:id="83">
    <w:p w:rsidR="00BD1DD0" w:rsidRPr="00F512D1" w:rsidRDefault="00BD1DD0" w:rsidP="005B3BB2">
      <w:pPr>
        <w:pStyle w:val="Textpoznpodarou"/>
        <w:jc w:val="left"/>
        <w:rPr>
          <w:rFonts w:ascii="Arial" w:hAnsi="Arial" w:cs="Arial"/>
        </w:rPr>
      </w:pPr>
      <w:r w:rsidRPr="00F512D1">
        <w:rPr>
          <w:rStyle w:val="Znakapoznpodarou"/>
          <w:rFonts w:ascii="Arial" w:hAnsi="Arial" w:cs="Arial"/>
        </w:rPr>
        <w:footnoteRef/>
      </w:r>
      <w:r w:rsidRPr="00F512D1">
        <w:rPr>
          <w:rFonts w:ascii="Arial" w:hAnsi="Arial" w:cs="Arial"/>
          <w:b/>
          <w:bCs/>
        </w:rPr>
        <w:t xml:space="preserve"> </w:t>
      </w:r>
      <w:r w:rsidRPr="00B7265C">
        <w:rPr>
          <w:rFonts w:ascii="Arial" w:hAnsi="Arial" w:cs="Arial"/>
          <w:bCs/>
        </w:rPr>
        <w:t>Rozsudek ze dne 2. dubna 1998,</w:t>
      </w:r>
      <w:r>
        <w:rPr>
          <w:rFonts w:ascii="Arial" w:hAnsi="Arial" w:cs="Arial"/>
          <w:b/>
          <w:bCs/>
        </w:rPr>
        <w:t xml:space="preserve"> </w:t>
      </w:r>
      <w:proofErr w:type="spellStart"/>
      <w:r w:rsidRPr="00B7265C">
        <w:rPr>
          <w:rFonts w:ascii="Arial" w:hAnsi="Arial" w:cs="Arial"/>
          <w:i/>
        </w:rPr>
        <w:t>Norbrook</w:t>
      </w:r>
      <w:proofErr w:type="spellEnd"/>
      <w:r w:rsidRPr="00B7265C">
        <w:rPr>
          <w:rFonts w:ascii="Arial" w:hAnsi="Arial" w:cs="Arial"/>
          <w:i/>
        </w:rPr>
        <w:t xml:space="preserve"> </w:t>
      </w:r>
      <w:proofErr w:type="spellStart"/>
      <w:r w:rsidRPr="00B7265C">
        <w:rPr>
          <w:rFonts w:ascii="Arial" w:hAnsi="Arial" w:cs="Arial"/>
          <w:i/>
          <w:color w:val="000000" w:themeColor="text1"/>
        </w:rPr>
        <w:t>Laboratories</w:t>
      </w:r>
      <w:proofErr w:type="spellEnd"/>
      <w:r w:rsidRPr="00B7265C">
        <w:rPr>
          <w:rFonts w:ascii="Arial" w:hAnsi="Arial" w:cs="Arial"/>
          <w:i/>
          <w:color w:val="000000" w:themeColor="text1"/>
        </w:rPr>
        <w:t xml:space="preserve"> </w:t>
      </w:r>
      <w:r w:rsidRPr="00B7265C">
        <w:rPr>
          <w:rFonts w:ascii="Arial" w:hAnsi="Arial" w:cs="Arial"/>
          <w:bCs/>
          <w:i/>
          <w:color w:val="000000" w:themeColor="text1"/>
          <w:shd w:val="clear" w:color="auto" w:fill="FFFFFF"/>
        </w:rPr>
        <w:t>v</w:t>
      </w:r>
      <w:r>
        <w:rPr>
          <w:rFonts w:ascii="Arial" w:hAnsi="Arial" w:cs="Arial"/>
          <w:bCs/>
          <w:i/>
          <w:color w:val="000000" w:themeColor="text1"/>
          <w:shd w:val="clear" w:color="auto" w:fill="FFFFFF"/>
        </w:rPr>
        <w:t>.</w:t>
      </w:r>
      <w:r w:rsidRPr="00B7265C">
        <w:rPr>
          <w:rFonts w:ascii="Arial" w:hAnsi="Arial" w:cs="Arial"/>
          <w:bCs/>
          <w:i/>
          <w:color w:val="000000" w:themeColor="text1"/>
          <w:shd w:val="clear" w:color="auto" w:fill="FFFFFF"/>
        </w:rPr>
        <w:t xml:space="preserve"> Ministry </w:t>
      </w:r>
      <w:proofErr w:type="spellStart"/>
      <w:r w:rsidRPr="00B7265C">
        <w:rPr>
          <w:rFonts w:ascii="Arial" w:hAnsi="Arial" w:cs="Arial"/>
          <w:bCs/>
          <w:i/>
          <w:color w:val="000000" w:themeColor="text1"/>
          <w:shd w:val="clear" w:color="auto" w:fill="FFFFFF"/>
        </w:rPr>
        <w:t>of</w:t>
      </w:r>
      <w:proofErr w:type="spellEnd"/>
      <w:r w:rsidRPr="00B7265C">
        <w:rPr>
          <w:rFonts w:ascii="Arial" w:hAnsi="Arial" w:cs="Arial"/>
          <w:bCs/>
          <w:i/>
          <w:color w:val="000000" w:themeColor="text1"/>
          <w:shd w:val="clear" w:color="auto" w:fill="FFFFFF"/>
        </w:rPr>
        <w:t xml:space="preserve"> </w:t>
      </w:r>
      <w:proofErr w:type="spellStart"/>
      <w:r w:rsidRPr="00B7265C">
        <w:rPr>
          <w:rFonts w:ascii="Arial" w:hAnsi="Arial" w:cs="Arial"/>
          <w:bCs/>
          <w:i/>
          <w:color w:val="000000" w:themeColor="text1"/>
          <w:shd w:val="clear" w:color="auto" w:fill="FFFFFF"/>
        </w:rPr>
        <w:t>Agriculture</w:t>
      </w:r>
      <w:proofErr w:type="spellEnd"/>
      <w:r w:rsidRPr="00B7265C">
        <w:rPr>
          <w:rFonts w:ascii="Arial" w:hAnsi="Arial" w:cs="Arial"/>
          <w:bCs/>
          <w:i/>
          <w:color w:val="000000" w:themeColor="text1"/>
          <w:shd w:val="clear" w:color="auto" w:fill="FFFFFF"/>
        </w:rPr>
        <w:t xml:space="preserve">, </w:t>
      </w:r>
      <w:proofErr w:type="spellStart"/>
      <w:r w:rsidRPr="00B7265C">
        <w:rPr>
          <w:rFonts w:ascii="Arial" w:hAnsi="Arial" w:cs="Arial"/>
          <w:bCs/>
          <w:i/>
          <w:color w:val="000000" w:themeColor="text1"/>
          <w:shd w:val="clear" w:color="auto" w:fill="FFFFFF"/>
        </w:rPr>
        <w:t>Fisheries</w:t>
      </w:r>
      <w:proofErr w:type="spellEnd"/>
      <w:r w:rsidRPr="00B7265C">
        <w:rPr>
          <w:rFonts w:ascii="Arial" w:hAnsi="Arial" w:cs="Arial"/>
          <w:bCs/>
          <w:i/>
          <w:color w:val="000000" w:themeColor="text1"/>
          <w:shd w:val="clear" w:color="auto" w:fill="FFFFFF"/>
        </w:rPr>
        <w:t xml:space="preserve"> </w:t>
      </w:r>
      <w:proofErr w:type="spellStart"/>
      <w:r w:rsidRPr="00B7265C">
        <w:rPr>
          <w:rFonts w:ascii="Arial" w:hAnsi="Arial" w:cs="Arial"/>
          <w:bCs/>
          <w:i/>
          <w:color w:val="000000" w:themeColor="text1"/>
          <w:shd w:val="clear" w:color="auto" w:fill="FFFFFF"/>
        </w:rPr>
        <w:t>and</w:t>
      </w:r>
      <w:proofErr w:type="spellEnd"/>
      <w:r w:rsidRPr="00B7265C">
        <w:rPr>
          <w:rFonts w:ascii="Arial" w:hAnsi="Arial" w:cs="Arial"/>
          <w:bCs/>
          <w:i/>
          <w:color w:val="000000" w:themeColor="text1"/>
          <w:shd w:val="clear" w:color="auto" w:fill="FFFFFF"/>
        </w:rPr>
        <w:t xml:space="preserve"> Food</w:t>
      </w:r>
      <w:r>
        <w:rPr>
          <w:rFonts w:ascii="Arial" w:hAnsi="Arial" w:cs="Arial"/>
          <w:bCs/>
          <w:i/>
          <w:color w:val="000000" w:themeColor="text1"/>
          <w:shd w:val="clear" w:color="auto" w:fill="FFFFFF"/>
        </w:rPr>
        <w:t>,</w:t>
      </w:r>
      <w:r w:rsidRPr="00164E4B">
        <w:rPr>
          <w:rFonts w:ascii="Arial" w:hAnsi="Arial" w:cs="Arial"/>
          <w:bCs/>
        </w:rPr>
        <w:t xml:space="preserve"> </w:t>
      </w:r>
      <w:r w:rsidRPr="00F512D1">
        <w:rPr>
          <w:rFonts w:ascii="Arial" w:hAnsi="Arial" w:cs="Arial"/>
          <w:bCs/>
        </w:rPr>
        <w:t>C</w:t>
      </w:r>
      <w:r w:rsidRPr="00F512D1">
        <w:rPr>
          <w:rFonts w:ascii="Arial" w:hAnsi="Arial" w:cs="Arial"/>
        </w:rPr>
        <w:t>-</w:t>
      </w:r>
      <w:r w:rsidRPr="00F512D1">
        <w:rPr>
          <w:rFonts w:ascii="Arial" w:hAnsi="Arial" w:cs="Arial"/>
          <w:bCs/>
        </w:rPr>
        <w:t>127</w:t>
      </w:r>
      <w:r w:rsidRPr="00F512D1">
        <w:rPr>
          <w:rFonts w:ascii="Arial" w:hAnsi="Arial" w:cs="Arial"/>
        </w:rPr>
        <w:t>/</w:t>
      </w:r>
      <w:r w:rsidRPr="00F512D1">
        <w:rPr>
          <w:rFonts w:ascii="Arial" w:hAnsi="Arial" w:cs="Arial"/>
          <w:bCs/>
        </w:rPr>
        <w:t>95</w:t>
      </w:r>
      <w:r>
        <w:rPr>
          <w:rFonts w:ascii="Arial" w:hAnsi="Arial" w:cs="Arial"/>
        </w:rPr>
        <w:t>, ECR</w:t>
      </w:r>
      <w:r w:rsidRPr="00F512D1">
        <w:rPr>
          <w:rFonts w:ascii="Arial" w:hAnsi="Arial" w:cs="Arial"/>
        </w:rPr>
        <w:t xml:space="preserve"> I-1531.</w:t>
      </w:r>
    </w:p>
  </w:footnote>
  <w:footnote w:id="84">
    <w:p w:rsidR="00BD1DD0" w:rsidRPr="00F512D1" w:rsidRDefault="00BD1DD0" w:rsidP="005B3BB2">
      <w:pPr>
        <w:pStyle w:val="Textpoznpodarou"/>
        <w:rPr>
          <w:rFonts w:ascii="Arial" w:hAnsi="Arial" w:cs="Arial"/>
        </w:rPr>
      </w:pPr>
      <w:r w:rsidRPr="00F512D1">
        <w:rPr>
          <w:rStyle w:val="Znakapoznpodarou"/>
          <w:rFonts w:ascii="Arial" w:hAnsi="Arial" w:cs="Arial"/>
        </w:rPr>
        <w:footnoteRef/>
      </w:r>
      <w:r w:rsidRPr="00F512D1">
        <w:rPr>
          <w:rFonts w:ascii="Arial" w:hAnsi="Arial" w:cs="Arial"/>
        </w:rPr>
        <w:t xml:space="preserve"> </w:t>
      </w:r>
      <w:r>
        <w:rPr>
          <w:rFonts w:ascii="Arial" w:hAnsi="Arial" w:cs="Arial"/>
        </w:rPr>
        <w:t xml:space="preserve">Rozsudek ze dne 4. července 2000, </w:t>
      </w:r>
      <w:proofErr w:type="spellStart"/>
      <w:r w:rsidRPr="00C41885">
        <w:rPr>
          <w:rFonts w:ascii="Arial" w:hAnsi="Arial" w:cs="Arial"/>
          <w:i/>
        </w:rPr>
        <w:t>Haim</w:t>
      </w:r>
      <w:proofErr w:type="spellEnd"/>
      <w:r>
        <w:rPr>
          <w:rFonts w:ascii="Arial" w:hAnsi="Arial" w:cs="Arial"/>
          <w:i/>
        </w:rPr>
        <w:t>,</w:t>
      </w:r>
      <w:r w:rsidRPr="00164E4B">
        <w:rPr>
          <w:rFonts w:ascii="Arial" w:hAnsi="Arial" w:cs="Arial"/>
        </w:rPr>
        <w:t xml:space="preserve"> </w:t>
      </w:r>
      <w:r>
        <w:rPr>
          <w:rFonts w:ascii="Arial" w:hAnsi="Arial" w:cs="Arial"/>
        </w:rPr>
        <w:t>C-424/97</w:t>
      </w:r>
      <w:r>
        <w:rPr>
          <w:rFonts w:ascii="Arial" w:hAnsi="Arial" w:cs="Arial"/>
          <w:bCs/>
          <w:color w:val="000000" w:themeColor="text1"/>
          <w:shd w:val="clear" w:color="auto" w:fill="FFFFFF"/>
        </w:rPr>
        <w:t>, ECR</w:t>
      </w:r>
      <w:r w:rsidRPr="001C0E24">
        <w:rPr>
          <w:rFonts w:ascii="Arial" w:hAnsi="Arial" w:cs="Arial"/>
          <w:bCs/>
          <w:color w:val="000000" w:themeColor="text1"/>
          <w:shd w:val="clear" w:color="auto" w:fill="FFFFFF"/>
        </w:rPr>
        <w:t xml:space="preserve"> I-5123.</w:t>
      </w:r>
    </w:p>
  </w:footnote>
  <w:footnote w:id="85">
    <w:p w:rsidR="00BD1DD0" w:rsidRPr="00B7265C" w:rsidRDefault="00BD1DD0" w:rsidP="005B3BB2">
      <w:pPr>
        <w:spacing w:line="240" w:lineRule="auto"/>
        <w:rPr>
          <w:rFonts w:ascii="Arial" w:hAnsi="Arial" w:cs="Arial"/>
          <w:b/>
          <w:sz w:val="20"/>
          <w:szCs w:val="20"/>
        </w:rPr>
      </w:pPr>
      <w:r w:rsidRPr="00B7265C">
        <w:rPr>
          <w:rStyle w:val="Znakapoznpodarou"/>
          <w:rFonts w:ascii="Arial" w:hAnsi="Arial" w:cs="Arial"/>
          <w:sz w:val="20"/>
          <w:szCs w:val="20"/>
        </w:rPr>
        <w:footnoteRef/>
      </w:r>
      <w:r w:rsidRPr="00B7265C">
        <w:rPr>
          <w:rFonts w:ascii="Arial" w:hAnsi="Arial" w:cs="Arial"/>
          <w:sz w:val="20"/>
          <w:szCs w:val="20"/>
        </w:rPr>
        <w:t xml:space="preserve"> Rozsudek ze dne 30. září 2003, </w:t>
      </w:r>
      <w:proofErr w:type="spellStart"/>
      <w:r w:rsidRPr="00B7265C">
        <w:rPr>
          <w:rFonts w:ascii="Arial" w:eastAsia="Times New Roman" w:hAnsi="Arial" w:cs="Arial"/>
          <w:i/>
          <w:sz w:val="20"/>
          <w:szCs w:val="20"/>
          <w:lang w:eastAsia="cs-CZ"/>
        </w:rPr>
        <w:t>Köbler</w:t>
      </w:r>
      <w:proofErr w:type="spellEnd"/>
      <w:r>
        <w:rPr>
          <w:rFonts w:ascii="Arial" w:eastAsia="Times New Roman" w:hAnsi="Arial" w:cs="Arial"/>
          <w:i/>
          <w:sz w:val="20"/>
          <w:szCs w:val="20"/>
          <w:lang w:eastAsia="cs-CZ"/>
        </w:rPr>
        <w:t>,</w:t>
      </w:r>
      <w:r>
        <w:rPr>
          <w:rFonts w:ascii="Arial" w:eastAsia="Times New Roman" w:hAnsi="Arial" w:cs="Arial"/>
          <w:sz w:val="20"/>
          <w:szCs w:val="20"/>
          <w:lang w:eastAsia="cs-CZ"/>
        </w:rPr>
        <w:t xml:space="preserve"> </w:t>
      </w:r>
      <w:r w:rsidRPr="00B7265C">
        <w:rPr>
          <w:rFonts w:ascii="Arial" w:eastAsia="Times New Roman" w:hAnsi="Arial" w:cs="Arial"/>
          <w:sz w:val="20"/>
          <w:szCs w:val="20"/>
          <w:lang w:eastAsia="cs-CZ"/>
        </w:rPr>
        <w:t>C-224/01</w:t>
      </w:r>
      <w:r>
        <w:rPr>
          <w:rFonts w:ascii="Arial" w:eastAsia="Times New Roman" w:hAnsi="Arial" w:cs="Arial"/>
          <w:sz w:val="20"/>
          <w:szCs w:val="20"/>
          <w:lang w:eastAsia="cs-CZ"/>
        </w:rPr>
        <w:t>, ECR</w:t>
      </w:r>
      <w:r w:rsidRPr="00B7265C">
        <w:rPr>
          <w:rFonts w:ascii="Arial" w:eastAsia="Times New Roman" w:hAnsi="Arial" w:cs="Arial"/>
          <w:sz w:val="20"/>
          <w:szCs w:val="20"/>
          <w:lang w:eastAsia="cs-CZ"/>
        </w:rPr>
        <w:t xml:space="preserve"> I-10239, bod 30.</w:t>
      </w:r>
    </w:p>
  </w:footnote>
  <w:footnote w:id="86">
    <w:p w:rsidR="00BD1DD0" w:rsidRPr="00F512D1" w:rsidRDefault="00BD1DD0" w:rsidP="005B3BB2">
      <w:pPr>
        <w:spacing w:line="240" w:lineRule="auto"/>
        <w:rPr>
          <w:rFonts w:ascii="Arial" w:hAnsi="Arial" w:cs="Arial"/>
          <w:b/>
          <w:sz w:val="20"/>
          <w:szCs w:val="20"/>
        </w:rPr>
      </w:pPr>
      <w:r w:rsidRPr="00F512D1">
        <w:rPr>
          <w:rStyle w:val="Znakapoznpodarou"/>
          <w:rFonts w:ascii="Arial" w:hAnsi="Arial" w:cs="Arial"/>
          <w:sz w:val="20"/>
          <w:szCs w:val="20"/>
        </w:rPr>
        <w:footnoteRef/>
      </w:r>
      <w:r w:rsidRPr="00F512D1">
        <w:rPr>
          <w:rFonts w:ascii="Arial" w:hAnsi="Arial" w:cs="Arial"/>
          <w:sz w:val="20"/>
          <w:szCs w:val="20"/>
        </w:rPr>
        <w:t xml:space="preserve"> </w:t>
      </w:r>
      <w:r>
        <w:rPr>
          <w:rFonts w:ascii="Arial" w:hAnsi="Arial" w:cs="Arial"/>
          <w:sz w:val="20"/>
          <w:szCs w:val="20"/>
        </w:rPr>
        <w:t>Tamtéž</w:t>
      </w:r>
      <w:r>
        <w:rPr>
          <w:rFonts w:ascii="Arial" w:eastAsia="Times New Roman" w:hAnsi="Arial" w:cs="Arial"/>
          <w:sz w:val="20"/>
          <w:szCs w:val="20"/>
          <w:lang w:eastAsia="cs-CZ"/>
        </w:rPr>
        <w:t>, bod</w:t>
      </w:r>
      <w:r w:rsidRPr="00F512D1">
        <w:rPr>
          <w:rFonts w:ascii="Arial" w:eastAsia="Times New Roman" w:hAnsi="Arial" w:cs="Arial"/>
          <w:sz w:val="20"/>
          <w:szCs w:val="20"/>
          <w:lang w:eastAsia="cs-CZ"/>
        </w:rPr>
        <w:t xml:space="preserve"> 31-33.</w:t>
      </w:r>
    </w:p>
  </w:footnote>
  <w:footnote w:id="87">
    <w:p w:rsidR="00BD1DD0" w:rsidRPr="00F512D1" w:rsidRDefault="00BD1DD0" w:rsidP="005B3BB2">
      <w:pPr>
        <w:spacing w:line="240" w:lineRule="auto"/>
        <w:rPr>
          <w:rFonts w:ascii="Arial" w:hAnsi="Arial" w:cs="Arial"/>
          <w:b/>
          <w:sz w:val="20"/>
          <w:szCs w:val="20"/>
        </w:rPr>
      </w:pPr>
      <w:r w:rsidRPr="00F512D1">
        <w:rPr>
          <w:rStyle w:val="Znakapoznpodarou"/>
          <w:rFonts w:ascii="Arial" w:hAnsi="Arial" w:cs="Arial"/>
          <w:sz w:val="20"/>
          <w:szCs w:val="20"/>
        </w:rPr>
        <w:footnoteRef/>
      </w:r>
      <w:r w:rsidRPr="00F512D1">
        <w:rPr>
          <w:rFonts w:ascii="Arial" w:hAnsi="Arial" w:cs="Arial"/>
          <w:sz w:val="20"/>
          <w:szCs w:val="20"/>
        </w:rPr>
        <w:t xml:space="preserve"> MALÍŘ, Jan. Rozsudek </w:t>
      </w:r>
      <w:proofErr w:type="spellStart"/>
      <w:r w:rsidRPr="00F512D1">
        <w:rPr>
          <w:rFonts w:ascii="Arial" w:hAnsi="Arial" w:cs="Arial"/>
          <w:sz w:val="20"/>
          <w:szCs w:val="20"/>
        </w:rPr>
        <w:t>Köbler</w:t>
      </w:r>
      <w:proofErr w:type="spellEnd"/>
      <w:r w:rsidRPr="00F512D1">
        <w:rPr>
          <w:rFonts w:ascii="Arial" w:hAnsi="Arial" w:cs="Arial"/>
          <w:sz w:val="20"/>
          <w:szCs w:val="20"/>
        </w:rPr>
        <w:t xml:space="preserve"> a odpovědnost členských států za porušení komunitárního práva výkonem soudní moci: první reakce. </w:t>
      </w:r>
      <w:r w:rsidRPr="00F512D1">
        <w:rPr>
          <w:rFonts w:ascii="Arial" w:hAnsi="Arial" w:cs="Arial"/>
          <w:i/>
          <w:sz w:val="20"/>
          <w:szCs w:val="20"/>
        </w:rPr>
        <w:t xml:space="preserve">Právní </w:t>
      </w:r>
      <w:r w:rsidRPr="004E491F">
        <w:rPr>
          <w:rFonts w:ascii="Arial" w:hAnsi="Arial" w:cs="Arial"/>
          <w:i/>
          <w:sz w:val="20"/>
          <w:szCs w:val="20"/>
        </w:rPr>
        <w:t>rozhledy, příloha Evropské právo,</w:t>
      </w:r>
      <w:r>
        <w:rPr>
          <w:rFonts w:ascii="Arial" w:hAnsi="Arial" w:cs="Arial"/>
          <w:sz w:val="20"/>
          <w:szCs w:val="20"/>
        </w:rPr>
        <w:t xml:space="preserve"> 2003, roč. 11, č. </w:t>
      </w:r>
      <w:proofErr w:type="gramStart"/>
      <w:r>
        <w:rPr>
          <w:rFonts w:ascii="Arial" w:hAnsi="Arial" w:cs="Arial"/>
          <w:sz w:val="20"/>
          <w:szCs w:val="20"/>
        </w:rPr>
        <w:t>12,               s.</w:t>
      </w:r>
      <w:proofErr w:type="gramEnd"/>
      <w:r>
        <w:rPr>
          <w:rFonts w:ascii="Arial" w:hAnsi="Arial" w:cs="Arial"/>
          <w:sz w:val="20"/>
          <w:szCs w:val="20"/>
        </w:rPr>
        <w:t xml:space="preserve"> 9.</w:t>
      </w:r>
    </w:p>
  </w:footnote>
  <w:footnote w:id="88">
    <w:p w:rsidR="00BD1DD0" w:rsidRPr="00FB5661" w:rsidRDefault="00BD1DD0" w:rsidP="005B3BB2">
      <w:pPr>
        <w:spacing w:line="240" w:lineRule="auto"/>
        <w:rPr>
          <w:rFonts w:ascii="Arial" w:hAnsi="Arial" w:cs="Arial"/>
          <w:b/>
          <w:sz w:val="20"/>
          <w:szCs w:val="20"/>
        </w:rPr>
      </w:pPr>
      <w:r w:rsidRPr="00FB5661">
        <w:rPr>
          <w:rStyle w:val="Znakapoznpodarou"/>
          <w:rFonts w:ascii="Arial" w:hAnsi="Arial" w:cs="Arial"/>
          <w:sz w:val="20"/>
          <w:szCs w:val="20"/>
        </w:rPr>
        <w:footnoteRef/>
      </w:r>
      <w:r w:rsidRPr="00FB5661">
        <w:rPr>
          <w:rFonts w:ascii="Arial" w:hAnsi="Arial" w:cs="Arial"/>
          <w:sz w:val="20"/>
          <w:szCs w:val="20"/>
        </w:rPr>
        <w:t xml:space="preserve"> Rozsudek ze dne 30. září 2003, </w:t>
      </w:r>
      <w:proofErr w:type="spellStart"/>
      <w:r>
        <w:rPr>
          <w:rFonts w:ascii="Arial" w:eastAsia="Times New Roman" w:hAnsi="Arial" w:cs="Arial"/>
          <w:i/>
          <w:sz w:val="20"/>
          <w:szCs w:val="20"/>
          <w:lang w:eastAsia="cs-CZ"/>
        </w:rPr>
        <w:t>Köbler</w:t>
      </w:r>
      <w:proofErr w:type="spellEnd"/>
      <w:r w:rsidRPr="00FB5661">
        <w:rPr>
          <w:rFonts w:ascii="Arial" w:eastAsia="Times New Roman" w:hAnsi="Arial" w:cs="Arial"/>
          <w:i/>
          <w:sz w:val="20"/>
          <w:szCs w:val="20"/>
          <w:lang w:eastAsia="cs-CZ"/>
        </w:rPr>
        <w:t>,</w:t>
      </w:r>
      <w:r w:rsidRPr="00FB5661">
        <w:rPr>
          <w:rFonts w:ascii="Arial" w:eastAsia="Times New Roman" w:hAnsi="Arial" w:cs="Arial"/>
          <w:sz w:val="20"/>
          <w:szCs w:val="20"/>
          <w:lang w:eastAsia="cs-CZ"/>
        </w:rPr>
        <w:t xml:space="preserve"> C-224/01, ECR I-10239, bod 87.</w:t>
      </w:r>
    </w:p>
  </w:footnote>
  <w:footnote w:id="89">
    <w:p w:rsidR="00BD1DD0" w:rsidRPr="00FB5661" w:rsidRDefault="00BD1DD0" w:rsidP="005B3BB2">
      <w:pPr>
        <w:spacing w:line="240" w:lineRule="auto"/>
        <w:rPr>
          <w:rFonts w:ascii="Arial" w:hAnsi="Arial" w:cs="Arial"/>
          <w:sz w:val="20"/>
          <w:szCs w:val="20"/>
        </w:rPr>
      </w:pPr>
      <w:r w:rsidRPr="00FB5661">
        <w:rPr>
          <w:rStyle w:val="Znakapoznpodarou"/>
          <w:rFonts w:ascii="Arial" w:hAnsi="Arial" w:cs="Arial"/>
          <w:sz w:val="20"/>
          <w:szCs w:val="20"/>
        </w:rPr>
        <w:footnoteRef/>
      </w:r>
      <w:r w:rsidRPr="00FB5661">
        <w:rPr>
          <w:rFonts w:ascii="Arial" w:hAnsi="Arial" w:cs="Arial"/>
          <w:sz w:val="20"/>
          <w:szCs w:val="20"/>
        </w:rPr>
        <w:t xml:space="preserve"> Více si uvedeme v následující kapitole při rozboru podmínek vzniku odpovědnosti.</w:t>
      </w:r>
    </w:p>
  </w:footnote>
  <w:footnote w:id="90">
    <w:p w:rsidR="00BD1DD0" w:rsidRPr="008F1301" w:rsidRDefault="00BD1DD0" w:rsidP="005B3BB2">
      <w:pPr>
        <w:spacing w:line="240" w:lineRule="auto"/>
        <w:rPr>
          <w:rFonts w:ascii="Arial" w:hAnsi="Arial" w:cs="Arial"/>
          <w:sz w:val="24"/>
          <w:szCs w:val="24"/>
        </w:rPr>
      </w:pPr>
      <w:r w:rsidRPr="00FB5661">
        <w:rPr>
          <w:rStyle w:val="Znakapoznpodarou"/>
          <w:rFonts w:ascii="Arial" w:hAnsi="Arial" w:cs="Arial"/>
        </w:rPr>
        <w:footnoteRef/>
      </w:r>
      <w:r w:rsidRPr="00FB5661">
        <w:rPr>
          <w:rFonts w:ascii="Arial" w:hAnsi="Arial" w:cs="Arial"/>
        </w:rPr>
        <w:t xml:space="preserve"> </w:t>
      </w:r>
      <w:r w:rsidRPr="008F1301">
        <w:rPr>
          <w:rFonts w:ascii="Arial" w:hAnsi="Arial" w:cs="Arial"/>
          <w:sz w:val="20"/>
          <w:szCs w:val="20"/>
        </w:rPr>
        <w:t>ŠLOSARČÍK, Ivo. Evropský soudní dvůr a předběžná otázka podle čl. 234 SES [online]. EUROPEUM [cit. 1. června 2013]. Dostupné na &lt;http://www.europeum.org/doc/arch_eur/ISlosarcik_team_europe.pdf&gt;</w:t>
      </w:r>
      <w:r>
        <w:rPr>
          <w:rFonts w:ascii="Arial" w:hAnsi="Arial" w:cs="Arial"/>
          <w:sz w:val="20"/>
          <w:szCs w:val="20"/>
        </w:rPr>
        <w:t>, s. 13.</w:t>
      </w:r>
    </w:p>
  </w:footnote>
  <w:footnote w:id="91">
    <w:p w:rsidR="00BD1DD0" w:rsidRPr="00ED253E" w:rsidRDefault="00BD1DD0" w:rsidP="00585226">
      <w:pPr>
        <w:spacing w:line="240" w:lineRule="auto"/>
        <w:rPr>
          <w:rFonts w:ascii="Arial" w:hAnsi="Arial" w:cs="Arial"/>
          <w:b/>
          <w:sz w:val="20"/>
          <w:szCs w:val="20"/>
        </w:rPr>
      </w:pPr>
      <w:r w:rsidRPr="00ED253E">
        <w:rPr>
          <w:rStyle w:val="Znakapoznpodarou"/>
          <w:rFonts w:ascii="Arial" w:hAnsi="Arial" w:cs="Arial"/>
          <w:sz w:val="20"/>
          <w:szCs w:val="20"/>
        </w:rPr>
        <w:footnoteRef/>
      </w:r>
      <w:r w:rsidRPr="00ED253E">
        <w:rPr>
          <w:rFonts w:ascii="Arial" w:hAnsi="Arial" w:cs="Arial"/>
          <w:sz w:val="20"/>
          <w:szCs w:val="20"/>
        </w:rPr>
        <w:t xml:space="preserve"> Rozsudek ze dne 30. září 2003, </w:t>
      </w:r>
      <w:proofErr w:type="spellStart"/>
      <w:r>
        <w:rPr>
          <w:rFonts w:ascii="Arial" w:eastAsia="Times New Roman" w:hAnsi="Arial" w:cs="Arial"/>
          <w:i/>
          <w:sz w:val="20"/>
          <w:szCs w:val="20"/>
          <w:lang w:eastAsia="cs-CZ"/>
        </w:rPr>
        <w:t>Köbler</w:t>
      </w:r>
      <w:proofErr w:type="spellEnd"/>
      <w:r w:rsidRPr="00ED253E">
        <w:rPr>
          <w:rFonts w:ascii="Arial" w:eastAsia="Times New Roman" w:hAnsi="Arial" w:cs="Arial"/>
          <w:i/>
          <w:sz w:val="20"/>
          <w:szCs w:val="20"/>
          <w:lang w:eastAsia="cs-CZ"/>
        </w:rPr>
        <w:t>,</w:t>
      </w:r>
      <w:r w:rsidRPr="00ED253E">
        <w:rPr>
          <w:rFonts w:ascii="Arial" w:eastAsia="Times New Roman" w:hAnsi="Arial" w:cs="Arial"/>
          <w:sz w:val="20"/>
          <w:szCs w:val="20"/>
          <w:lang w:eastAsia="cs-CZ"/>
        </w:rPr>
        <w:t xml:space="preserve"> </w:t>
      </w:r>
      <w:r>
        <w:rPr>
          <w:rFonts w:ascii="Arial" w:eastAsia="Times New Roman" w:hAnsi="Arial" w:cs="Arial"/>
          <w:sz w:val="20"/>
          <w:szCs w:val="20"/>
          <w:lang w:eastAsia="cs-CZ"/>
        </w:rPr>
        <w:t>C-224/01, ECR</w:t>
      </w:r>
      <w:r w:rsidRPr="00ED253E">
        <w:rPr>
          <w:rFonts w:ascii="Arial" w:eastAsia="Times New Roman" w:hAnsi="Arial" w:cs="Arial"/>
          <w:sz w:val="20"/>
          <w:szCs w:val="20"/>
          <w:lang w:eastAsia="cs-CZ"/>
        </w:rPr>
        <w:t xml:space="preserve"> I-10239, bod 32.</w:t>
      </w:r>
    </w:p>
  </w:footnote>
  <w:footnote w:id="92">
    <w:p w:rsidR="00BD1DD0" w:rsidRPr="00765AB5" w:rsidRDefault="00BD1DD0" w:rsidP="00585226">
      <w:pPr>
        <w:spacing w:line="240" w:lineRule="auto"/>
        <w:rPr>
          <w:rFonts w:ascii="Arial" w:hAnsi="Arial" w:cs="Arial"/>
          <w:b/>
          <w:sz w:val="20"/>
          <w:szCs w:val="20"/>
        </w:rPr>
      </w:pPr>
      <w:r w:rsidRPr="00ED253E">
        <w:rPr>
          <w:rStyle w:val="Znakapoznpodarou"/>
          <w:rFonts w:ascii="Arial" w:hAnsi="Arial" w:cs="Arial"/>
          <w:sz w:val="20"/>
          <w:szCs w:val="20"/>
        </w:rPr>
        <w:footnoteRef/>
      </w:r>
      <w:r>
        <w:rPr>
          <w:rFonts w:ascii="Arial" w:hAnsi="Arial" w:cs="Arial"/>
          <w:sz w:val="20"/>
          <w:szCs w:val="20"/>
        </w:rPr>
        <w:t xml:space="preserve"> Tamtéž</w:t>
      </w:r>
      <w:r w:rsidRPr="00ED253E">
        <w:rPr>
          <w:rFonts w:ascii="Arial" w:eastAsia="Times New Roman" w:hAnsi="Arial" w:cs="Arial"/>
          <w:sz w:val="20"/>
          <w:szCs w:val="20"/>
          <w:lang w:eastAsia="cs-CZ"/>
        </w:rPr>
        <w:t>, bod 51-52.</w:t>
      </w:r>
    </w:p>
  </w:footnote>
  <w:footnote w:id="93">
    <w:p w:rsidR="00BD1DD0" w:rsidRPr="0054188C" w:rsidRDefault="00BD1DD0" w:rsidP="00585226">
      <w:pPr>
        <w:pStyle w:val="Textpoznpodarou"/>
        <w:rPr>
          <w:rFonts w:ascii="Arial" w:hAnsi="Arial" w:cs="Arial"/>
        </w:rPr>
      </w:pPr>
      <w:r w:rsidRPr="0054188C">
        <w:rPr>
          <w:rStyle w:val="Znakapoznpodarou"/>
          <w:rFonts w:ascii="Arial" w:hAnsi="Arial" w:cs="Arial"/>
        </w:rPr>
        <w:footnoteRef/>
      </w:r>
      <w:r w:rsidRPr="0054188C">
        <w:rPr>
          <w:rFonts w:ascii="Arial" w:hAnsi="Arial" w:cs="Arial"/>
        </w:rPr>
        <w:t xml:space="preserve"> </w:t>
      </w:r>
      <w:r>
        <w:rPr>
          <w:rFonts w:ascii="Arial" w:hAnsi="Arial" w:cs="Arial"/>
        </w:rPr>
        <w:t xml:space="preserve">Více k tomu </w:t>
      </w:r>
      <w:r w:rsidRPr="0054188C">
        <w:rPr>
          <w:rFonts w:ascii="Arial" w:hAnsi="Arial" w:cs="Arial"/>
          <w:lang w:val="en-US"/>
        </w:rPr>
        <w:t xml:space="preserve">WATTEL, </w:t>
      </w:r>
      <w:r>
        <w:rPr>
          <w:rFonts w:ascii="Arial" w:hAnsi="Arial" w:cs="Arial"/>
          <w:lang w:val="en-US"/>
        </w:rPr>
        <w:t>Peter</w:t>
      </w:r>
      <w:r w:rsidRPr="0054188C">
        <w:rPr>
          <w:rFonts w:ascii="Arial" w:hAnsi="Arial" w:cs="Arial"/>
          <w:lang w:val="en-US"/>
        </w:rPr>
        <w:t xml:space="preserve">, </w:t>
      </w:r>
      <w:proofErr w:type="spellStart"/>
      <w:r w:rsidRPr="0054188C">
        <w:rPr>
          <w:rFonts w:ascii="Arial" w:hAnsi="Arial" w:cs="Arial"/>
          <w:lang w:val="en-US"/>
        </w:rPr>
        <w:t>Köbler</w:t>
      </w:r>
      <w:proofErr w:type="spellEnd"/>
      <w:r w:rsidRPr="0054188C">
        <w:rPr>
          <w:rFonts w:ascii="Arial" w:hAnsi="Arial" w:cs="Arial"/>
          <w:lang w:val="en-US"/>
        </w:rPr>
        <w:t xml:space="preserve">, </w:t>
      </w:r>
      <w:proofErr w:type="spellStart"/>
      <w:r w:rsidRPr="0054188C">
        <w:rPr>
          <w:rFonts w:ascii="Arial" w:hAnsi="Arial" w:cs="Arial"/>
          <w:lang w:val="en-US"/>
        </w:rPr>
        <w:t>Cilfit</w:t>
      </w:r>
      <w:proofErr w:type="spellEnd"/>
      <w:r w:rsidRPr="0054188C">
        <w:rPr>
          <w:rFonts w:ascii="Arial" w:hAnsi="Arial" w:cs="Arial"/>
          <w:lang w:val="en-US"/>
        </w:rPr>
        <w:t xml:space="preserve"> and </w:t>
      </w:r>
      <w:proofErr w:type="spellStart"/>
      <w:r w:rsidRPr="0054188C">
        <w:rPr>
          <w:rFonts w:ascii="Arial" w:hAnsi="Arial" w:cs="Arial"/>
          <w:lang w:val="en-US"/>
        </w:rPr>
        <w:t>Welthgrove</w:t>
      </w:r>
      <w:proofErr w:type="spellEnd"/>
      <w:r w:rsidRPr="0054188C">
        <w:rPr>
          <w:rFonts w:ascii="Arial" w:hAnsi="Arial" w:cs="Arial"/>
          <w:lang w:val="en-US"/>
        </w:rPr>
        <w:t>: W</w:t>
      </w:r>
      <w:r>
        <w:rPr>
          <w:rFonts w:ascii="Arial" w:hAnsi="Arial" w:cs="Arial"/>
          <w:lang w:val="en-US"/>
        </w:rPr>
        <w:t>e can’t go on meeting like this.</w:t>
      </w:r>
      <w:r w:rsidRPr="0054188C">
        <w:rPr>
          <w:rFonts w:ascii="Arial" w:hAnsi="Arial" w:cs="Arial"/>
          <w:lang w:val="en-US"/>
        </w:rPr>
        <w:t xml:space="preserve"> </w:t>
      </w:r>
      <w:r w:rsidRPr="005C4FC0">
        <w:rPr>
          <w:rFonts w:ascii="Arial" w:hAnsi="Arial" w:cs="Arial"/>
          <w:i/>
          <w:lang w:val="en-US"/>
        </w:rPr>
        <w:t>Common market law review</w:t>
      </w:r>
      <w:r>
        <w:rPr>
          <w:rFonts w:ascii="Arial" w:hAnsi="Arial" w:cs="Arial"/>
          <w:lang w:val="en-US"/>
        </w:rPr>
        <w:t xml:space="preserve">, 2004, </w:t>
      </w:r>
      <w:proofErr w:type="spellStart"/>
      <w:r>
        <w:rPr>
          <w:rFonts w:ascii="Arial" w:hAnsi="Arial" w:cs="Arial"/>
          <w:lang w:val="en-US"/>
        </w:rPr>
        <w:t>roč</w:t>
      </w:r>
      <w:proofErr w:type="spellEnd"/>
      <w:r>
        <w:rPr>
          <w:rFonts w:ascii="Arial" w:hAnsi="Arial" w:cs="Arial"/>
          <w:lang w:val="en-US"/>
        </w:rPr>
        <w:t>.</w:t>
      </w:r>
      <w:r w:rsidRPr="0054188C">
        <w:rPr>
          <w:rFonts w:ascii="Arial" w:hAnsi="Arial" w:cs="Arial"/>
          <w:lang w:val="en-US"/>
        </w:rPr>
        <w:t xml:space="preserve"> 41, </w:t>
      </w:r>
      <w:r>
        <w:rPr>
          <w:rFonts w:ascii="Arial" w:hAnsi="Arial" w:cs="Arial"/>
          <w:lang w:val="en-US"/>
        </w:rPr>
        <w:t>č. 1, s. 184</w:t>
      </w:r>
      <w:r w:rsidRPr="0054188C">
        <w:rPr>
          <w:rFonts w:ascii="Arial" w:hAnsi="Arial" w:cs="Arial"/>
          <w:lang w:val="en-US"/>
        </w:rPr>
        <w:t>.</w:t>
      </w:r>
    </w:p>
  </w:footnote>
  <w:footnote w:id="94">
    <w:p w:rsidR="00BD1DD0" w:rsidRDefault="00BD1DD0" w:rsidP="00585226">
      <w:pPr>
        <w:pStyle w:val="Textpoznpodarou"/>
      </w:pPr>
      <w:r w:rsidRPr="00596778">
        <w:rPr>
          <w:rStyle w:val="Znakapoznpodarou"/>
          <w:rFonts w:ascii="Arial" w:hAnsi="Arial" w:cs="Arial"/>
        </w:rPr>
        <w:footnoteRef/>
      </w:r>
      <w:r w:rsidRPr="00596778">
        <w:rPr>
          <w:rFonts w:ascii="Arial" w:hAnsi="Arial" w:cs="Arial"/>
        </w:rPr>
        <w:t xml:space="preserve"> Stanovisko generálního advokáta </w:t>
      </w:r>
      <w:proofErr w:type="spellStart"/>
      <w:r w:rsidRPr="00596778">
        <w:rPr>
          <w:rFonts w:ascii="Arial" w:hAnsi="Arial" w:cs="Arial"/>
        </w:rPr>
        <w:t>Légera</w:t>
      </w:r>
      <w:proofErr w:type="spellEnd"/>
      <w:r w:rsidRPr="00596778">
        <w:rPr>
          <w:rFonts w:ascii="Arial" w:hAnsi="Arial" w:cs="Arial"/>
        </w:rPr>
        <w:t xml:space="preserve"> </w:t>
      </w:r>
      <w:r>
        <w:rPr>
          <w:rFonts w:ascii="Arial" w:hAnsi="Arial" w:cs="Arial"/>
        </w:rPr>
        <w:t xml:space="preserve">v případu </w:t>
      </w:r>
      <w:proofErr w:type="spellStart"/>
      <w:r w:rsidRPr="00765AB5">
        <w:rPr>
          <w:rFonts w:ascii="Arial" w:eastAsia="Times New Roman" w:hAnsi="Arial" w:cs="Arial"/>
          <w:i/>
          <w:lang w:eastAsia="cs-CZ"/>
        </w:rPr>
        <w:t>Köbler</w:t>
      </w:r>
      <w:proofErr w:type="spellEnd"/>
      <w:r>
        <w:rPr>
          <w:rFonts w:ascii="Arial" w:eastAsia="Times New Roman" w:hAnsi="Arial" w:cs="Arial"/>
          <w:i/>
          <w:lang w:eastAsia="cs-CZ"/>
        </w:rPr>
        <w:t>,</w:t>
      </w:r>
      <w:r>
        <w:rPr>
          <w:rFonts w:ascii="Arial" w:eastAsia="Times New Roman" w:hAnsi="Arial" w:cs="Arial"/>
          <w:lang w:eastAsia="cs-CZ"/>
        </w:rPr>
        <w:t xml:space="preserve"> </w:t>
      </w:r>
      <w:r>
        <w:rPr>
          <w:rFonts w:ascii="Arial" w:hAnsi="Arial" w:cs="Arial"/>
        </w:rPr>
        <w:t>C-224/01</w:t>
      </w:r>
      <w:r>
        <w:rPr>
          <w:rFonts w:ascii="Arial" w:eastAsia="Times New Roman" w:hAnsi="Arial" w:cs="Arial"/>
          <w:lang w:eastAsia="cs-CZ"/>
        </w:rPr>
        <w:t>, ECR I-10239</w:t>
      </w:r>
      <w:r>
        <w:rPr>
          <w:rFonts w:ascii="Arial" w:hAnsi="Arial" w:cs="Arial"/>
        </w:rPr>
        <w:t>, bod</w:t>
      </w:r>
      <w:r w:rsidRPr="00596778">
        <w:rPr>
          <w:rFonts w:ascii="Arial" w:hAnsi="Arial" w:cs="Arial"/>
        </w:rPr>
        <w:t xml:space="preserve"> 149-152.</w:t>
      </w:r>
    </w:p>
  </w:footnote>
  <w:footnote w:id="95">
    <w:p w:rsidR="00BD1DD0" w:rsidRPr="00BD3B37" w:rsidRDefault="00BD1DD0" w:rsidP="00585226">
      <w:pPr>
        <w:pStyle w:val="Textpoznpodarou"/>
        <w:rPr>
          <w:rFonts w:ascii="Arial" w:hAnsi="Arial" w:cs="Arial"/>
        </w:rPr>
      </w:pPr>
      <w:r w:rsidRPr="00BD3B37">
        <w:rPr>
          <w:rStyle w:val="Znakapoznpodarou"/>
          <w:rFonts w:ascii="Arial" w:hAnsi="Arial" w:cs="Arial"/>
        </w:rPr>
        <w:footnoteRef/>
      </w:r>
      <w:r w:rsidRPr="00BD3B37">
        <w:rPr>
          <w:rFonts w:ascii="Arial" w:hAnsi="Arial" w:cs="Arial"/>
        </w:rPr>
        <w:t xml:space="preserve"> </w:t>
      </w:r>
      <w:r>
        <w:rPr>
          <w:rFonts w:ascii="Arial" w:hAnsi="Arial" w:cs="Arial"/>
        </w:rPr>
        <w:t xml:space="preserve">Rozsudek ze dne 5. března 1996 ve spojených věcech - </w:t>
      </w:r>
      <w:proofErr w:type="spellStart"/>
      <w:r w:rsidRPr="00D20FB2">
        <w:rPr>
          <w:rFonts w:ascii="Arial" w:hAnsi="Arial" w:cs="Arial"/>
          <w:i/>
        </w:rPr>
        <w:t>Brasserie</w:t>
      </w:r>
      <w:proofErr w:type="spellEnd"/>
      <w:r w:rsidRPr="00D20FB2">
        <w:rPr>
          <w:rFonts w:ascii="Arial" w:hAnsi="Arial" w:cs="Arial"/>
          <w:i/>
        </w:rPr>
        <w:t xml:space="preserve"> </w:t>
      </w:r>
      <w:proofErr w:type="spellStart"/>
      <w:r w:rsidRPr="00D20FB2">
        <w:rPr>
          <w:rFonts w:ascii="Arial" w:hAnsi="Arial" w:cs="Arial"/>
          <w:i/>
        </w:rPr>
        <w:t>du</w:t>
      </w:r>
      <w:proofErr w:type="spellEnd"/>
      <w:r w:rsidRPr="00D20FB2">
        <w:rPr>
          <w:rFonts w:ascii="Arial" w:hAnsi="Arial" w:cs="Arial"/>
          <w:i/>
        </w:rPr>
        <w:t xml:space="preserve"> </w:t>
      </w:r>
      <w:proofErr w:type="spellStart"/>
      <w:r>
        <w:rPr>
          <w:rFonts w:ascii="Arial" w:hAnsi="Arial" w:cs="Arial"/>
          <w:i/>
        </w:rPr>
        <w:t>P</w:t>
      </w:r>
      <w:r w:rsidRPr="00D20FB2">
        <w:rPr>
          <w:rFonts w:ascii="Arial" w:hAnsi="Arial" w:cs="Arial"/>
          <w:i/>
        </w:rPr>
        <w:t>e</w:t>
      </w:r>
      <w:proofErr w:type="spellEnd"/>
      <w:r w:rsidRPr="00D20FB2">
        <w:rPr>
          <w:rFonts w:ascii="Arial" w:hAnsi="Arial" w:cs="Arial"/>
          <w:i/>
        </w:rPr>
        <w:t>̂</w:t>
      </w:r>
      <w:proofErr w:type="spellStart"/>
      <w:r w:rsidRPr="00D20FB2">
        <w:rPr>
          <w:rFonts w:ascii="Arial" w:hAnsi="Arial" w:cs="Arial"/>
          <w:i/>
        </w:rPr>
        <w:t>cheur</w:t>
      </w:r>
      <w:proofErr w:type="spellEnd"/>
      <w:r w:rsidRPr="00D20FB2">
        <w:rPr>
          <w:rFonts w:ascii="Arial" w:hAnsi="Arial" w:cs="Arial"/>
          <w:i/>
        </w:rPr>
        <w:t xml:space="preserve"> v. </w:t>
      </w:r>
      <w:proofErr w:type="spellStart"/>
      <w:r w:rsidRPr="00D20FB2">
        <w:rPr>
          <w:rFonts w:ascii="Arial" w:hAnsi="Arial" w:cs="Arial"/>
          <w:i/>
        </w:rPr>
        <w:t>Bundesrepublik</w:t>
      </w:r>
      <w:proofErr w:type="spellEnd"/>
      <w:r w:rsidRPr="00D20FB2">
        <w:rPr>
          <w:rFonts w:ascii="Arial" w:hAnsi="Arial" w:cs="Arial"/>
          <w:i/>
        </w:rPr>
        <w:t xml:space="preserve"> </w:t>
      </w:r>
      <w:proofErr w:type="spellStart"/>
      <w:r w:rsidRPr="00D20FB2">
        <w:rPr>
          <w:rFonts w:ascii="Arial" w:hAnsi="Arial" w:cs="Arial"/>
          <w:i/>
        </w:rPr>
        <w:t>Deutschland</w:t>
      </w:r>
      <w:proofErr w:type="spellEnd"/>
      <w:r w:rsidRPr="00D20FB2">
        <w:rPr>
          <w:rFonts w:ascii="Arial" w:hAnsi="Arial" w:cs="Arial"/>
          <w:i/>
        </w:rPr>
        <w:t xml:space="preserve"> a </w:t>
      </w:r>
      <w:proofErr w:type="spellStart"/>
      <w:r w:rsidRPr="00D20FB2">
        <w:rPr>
          <w:rFonts w:ascii="Arial" w:hAnsi="Arial" w:cs="Arial"/>
          <w:i/>
        </w:rPr>
        <w:t>The</w:t>
      </w:r>
      <w:proofErr w:type="spellEnd"/>
      <w:r w:rsidRPr="00D20FB2">
        <w:rPr>
          <w:rFonts w:ascii="Arial" w:hAnsi="Arial" w:cs="Arial"/>
          <w:i/>
        </w:rPr>
        <w:t xml:space="preserve"> </w:t>
      </w:r>
      <w:proofErr w:type="spellStart"/>
      <w:r w:rsidRPr="00D20FB2">
        <w:rPr>
          <w:rFonts w:ascii="Arial" w:hAnsi="Arial" w:cs="Arial"/>
          <w:i/>
        </w:rPr>
        <w:t>Queen</w:t>
      </w:r>
      <w:proofErr w:type="spellEnd"/>
      <w:r w:rsidRPr="00D20FB2">
        <w:rPr>
          <w:rFonts w:ascii="Arial" w:hAnsi="Arial" w:cs="Arial"/>
          <w:i/>
        </w:rPr>
        <w:t xml:space="preserve"> v. </w:t>
      </w:r>
      <w:proofErr w:type="spellStart"/>
      <w:r w:rsidRPr="00D20FB2">
        <w:rPr>
          <w:rFonts w:ascii="Arial" w:hAnsi="Arial" w:cs="Arial"/>
          <w:i/>
        </w:rPr>
        <w:t>Secretary</w:t>
      </w:r>
      <w:proofErr w:type="spellEnd"/>
      <w:r w:rsidRPr="00D20FB2">
        <w:rPr>
          <w:rFonts w:ascii="Arial" w:hAnsi="Arial" w:cs="Arial"/>
          <w:i/>
        </w:rPr>
        <w:t xml:space="preserve"> </w:t>
      </w:r>
      <w:proofErr w:type="spellStart"/>
      <w:r w:rsidRPr="00D20FB2">
        <w:rPr>
          <w:rFonts w:ascii="Arial" w:hAnsi="Arial" w:cs="Arial"/>
          <w:i/>
        </w:rPr>
        <w:t>of</w:t>
      </w:r>
      <w:proofErr w:type="spellEnd"/>
      <w:r w:rsidRPr="00D20FB2">
        <w:rPr>
          <w:rFonts w:ascii="Arial" w:hAnsi="Arial" w:cs="Arial"/>
          <w:i/>
        </w:rPr>
        <w:t xml:space="preserve"> </w:t>
      </w:r>
      <w:proofErr w:type="spellStart"/>
      <w:proofErr w:type="gramStart"/>
      <w:r w:rsidRPr="00D20FB2">
        <w:rPr>
          <w:rFonts w:ascii="Arial" w:hAnsi="Arial" w:cs="Arial"/>
          <w:i/>
        </w:rPr>
        <w:t>State</w:t>
      </w:r>
      <w:proofErr w:type="spellEnd"/>
      <w:proofErr w:type="gramEnd"/>
      <w:r w:rsidRPr="00D20FB2">
        <w:rPr>
          <w:rFonts w:ascii="Arial" w:hAnsi="Arial" w:cs="Arial"/>
          <w:i/>
        </w:rPr>
        <w:t xml:space="preserve"> </w:t>
      </w:r>
      <w:proofErr w:type="spellStart"/>
      <w:r w:rsidRPr="00D20FB2">
        <w:rPr>
          <w:rFonts w:ascii="Arial" w:hAnsi="Arial" w:cs="Arial"/>
          <w:i/>
        </w:rPr>
        <w:t>for</w:t>
      </w:r>
      <w:proofErr w:type="spellEnd"/>
      <w:r w:rsidRPr="00D20FB2">
        <w:rPr>
          <w:rFonts w:ascii="Arial" w:hAnsi="Arial" w:cs="Arial"/>
          <w:i/>
        </w:rPr>
        <w:t xml:space="preserve"> Transport, ex parte </w:t>
      </w:r>
      <w:proofErr w:type="spellStart"/>
      <w:r w:rsidRPr="00D20FB2">
        <w:rPr>
          <w:rFonts w:ascii="Arial" w:hAnsi="Arial" w:cs="Arial"/>
          <w:i/>
        </w:rPr>
        <w:t>Factortame</w:t>
      </w:r>
      <w:proofErr w:type="spellEnd"/>
      <w:r w:rsidRPr="00D20FB2">
        <w:rPr>
          <w:rFonts w:ascii="Arial" w:hAnsi="Arial" w:cs="Arial"/>
          <w:i/>
        </w:rPr>
        <w:t xml:space="preserve"> </w:t>
      </w:r>
      <w:proofErr w:type="spellStart"/>
      <w:r w:rsidRPr="00D20FB2">
        <w:rPr>
          <w:rFonts w:ascii="Arial" w:hAnsi="Arial" w:cs="Arial"/>
          <w:i/>
        </w:rPr>
        <w:t>and</w:t>
      </w:r>
      <w:proofErr w:type="spellEnd"/>
      <w:r w:rsidRPr="00D20FB2">
        <w:rPr>
          <w:rFonts w:ascii="Arial" w:hAnsi="Arial" w:cs="Arial"/>
          <w:i/>
        </w:rPr>
        <w:t xml:space="preserve"> </w:t>
      </w:r>
      <w:proofErr w:type="spellStart"/>
      <w:r w:rsidRPr="00D20FB2">
        <w:rPr>
          <w:rFonts w:ascii="Arial" w:hAnsi="Arial" w:cs="Arial"/>
          <w:i/>
        </w:rPr>
        <w:t>Others</w:t>
      </w:r>
      <w:proofErr w:type="spellEnd"/>
      <w:r w:rsidRPr="00D20FB2">
        <w:rPr>
          <w:rFonts w:ascii="Arial" w:hAnsi="Arial" w:cs="Arial"/>
          <w:i/>
        </w:rPr>
        <w:t>,</w:t>
      </w:r>
      <w:r w:rsidRPr="00152404">
        <w:rPr>
          <w:rFonts w:ascii="Arial" w:hAnsi="Arial" w:cs="Arial"/>
        </w:rPr>
        <w:t xml:space="preserve"> </w:t>
      </w:r>
      <w:r>
        <w:rPr>
          <w:rFonts w:ascii="Arial" w:hAnsi="Arial" w:cs="Arial"/>
        </w:rPr>
        <w:t xml:space="preserve">                </w:t>
      </w:r>
      <w:r w:rsidRPr="00254D24">
        <w:rPr>
          <w:rFonts w:ascii="Arial" w:hAnsi="Arial" w:cs="Arial"/>
        </w:rPr>
        <w:t>C-</w:t>
      </w:r>
      <w:smartTag w:uri="urn:schemas-microsoft-com:office:smarttags" w:element="metricconverter">
        <w:smartTagPr>
          <w:attr w:name="ProductID" w:val="46 a"/>
        </w:smartTagPr>
        <w:r w:rsidRPr="00254D24">
          <w:rPr>
            <w:rFonts w:ascii="Arial" w:hAnsi="Arial" w:cs="Arial"/>
          </w:rPr>
          <w:t>46 a</w:t>
        </w:r>
      </w:smartTag>
      <w:r w:rsidRPr="00254D24">
        <w:rPr>
          <w:rFonts w:ascii="Arial" w:hAnsi="Arial" w:cs="Arial"/>
        </w:rPr>
        <w:t xml:space="preserve"> C-48/93</w:t>
      </w:r>
      <w:r>
        <w:rPr>
          <w:rFonts w:ascii="Arial" w:hAnsi="Arial" w:cs="Arial"/>
        </w:rPr>
        <w:t>, ECR</w:t>
      </w:r>
      <w:r w:rsidRPr="00254D24">
        <w:rPr>
          <w:rFonts w:ascii="Arial" w:hAnsi="Arial" w:cs="Arial"/>
        </w:rPr>
        <w:t xml:space="preserve"> I-1029</w:t>
      </w:r>
      <w:r>
        <w:rPr>
          <w:rFonts w:ascii="Arial" w:hAnsi="Arial" w:cs="Arial"/>
        </w:rPr>
        <w:t>, bod</w:t>
      </w:r>
      <w:r w:rsidRPr="00BD3B37">
        <w:rPr>
          <w:rFonts w:ascii="Arial" w:hAnsi="Arial" w:cs="Arial"/>
        </w:rPr>
        <w:t xml:space="preserve"> 55.</w:t>
      </w:r>
    </w:p>
  </w:footnote>
  <w:footnote w:id="96">
    <w:p w:rsidR="00BD1DD0" w:rsidRPr="004B4D5A" w:rsidRDefault="00BD1DD0" w:rsidP="00585226">
      <w:pPr>
        <w:spacing w:line="240" w:lineRule="auto"/>
        <w:rPr>
          <w:rFonts w:ascii="Arial" w:hAnsi="Arial" w:cs="Arial"/>
          <w:b/>
          <w:sz w:val="24"/>
          <w:szCs w:val="24"/>
        </w:rPr>
      </w:pPr>
      <w:r w:rsidRPr="004B4D5A">
        <w:rPr>
          <w:rStyle w:val="Znakapoznpodarou"/>
          <w:rFonts w:ascii="Arial" w:hAnsi="Arial" w:cs="Arial"/>
          <w:sz w:val="20"/>
          <w:szCs w:val="20"/>
        </w:rPr>
        <w:footnoteRef/>
      </w:r>
      <w:r w:rsidRPr="004B4D5A">
        <w:rPr>
          <w:rFonts w:ascii="Arial" w:hAnsi="Arial" w:cs="Arial"/>
          <w:sz w:val="20"/>
          <w:szCs w:val="20"/>
        </w:rPr>
        <w:t xml:space="preserve"> </w:t>
      </w:r>
      <w:r w:rsidRPr="00B7265C">
        <w:rPr>
          <w:rFonts w:ascii="Arial" w:hAnsi="Arial" w:cs="Arial"/>
          <w:sz w:val="20"/>
          <w:szCs w:val="20"/>
        </w:rPr>
        <w:t>Rozsudek ze dne 30. září 2003</w:t>
      </w:r>
      <w:r>
        <w:rPr>
          <w:rFonts w:ascii="Arial" w:hAnsi="Arial" w:cs="Arial"/>
          <w:sz w:val="20"/>
          <w:szCs w:val="20"/>
        </w:rPr>
        <w:t xml:space="preserve">, </w:t>
      </w:r>
      <w:proofErr w:type="spellStart"/>
      <w:r>
        <w:rPr>
          <w:rFonts w:ascii="Arial" w:eastAsia="Times New Roman" w:hAnsi="Arial" w:cs="Arial"/>
          <w:i/>
          <w:sz w:val="20"/>
          <w:szCs w:val="20"/>
          <w:lang w:eastAsia="cs-CZ"/>
        </w:rPr>
        <w:t>Köbler</w:t>
      </w:r>
      <w:proofErr w:type="spellEnd"/>
      <w:r>
        <w:rPr>
          <w:rFonts w:ascii="Arial" w:eastAsia="Times New Roman" w:hAnsi="Arial" w:cs="Arial"/>
          <w:sz w:val="20"/>
          <w:szCs w:val="20"/>
          <w:lang w:eastAsia="cs-CZ"/>
        </w:rPr>
        <w:t>,</w:t>
      </w:r>
      <w:r w:rsidRPr="00A3716D">
        <w:rPr>
          <w:rFonts w:ascii="Arial" w:eastAsia="Times New Roman" w:hAnsi="Arial" w:cs="Arial"/>
          <w:sz w:val="20"/>
          <w:szCs w:val="20"/>
          <w:lang w:eastAsia="cs-CZ"/>
        </w:rPr>
        <w:t xml:space="preserve"> </w:t>
      </w:r>
      <w:r>
        <w:rPr>
          <w:rFonts w:ascii="Arial" w:eastAsia="Times New Roman" w:hAnsi="Arial" w:cs="Arial"/>
          <w:sz w:val="20"/>
          <w:szCs w:val="20"/>
          <w:lang w:eastAsia="cs-CZ"/>
        </w:rPr>
        <w:t>C-224/01, ECR</w:t>
      </w:r>
      <w:r w:rsidRPr="004B4D5A">
        <w:rPr>
          <w:rFonts w:ascii="Arial" w:eastAsia="Times New Roman" w:hAnsi="Arial" w:cs="Arial"/>
          <w:sz w:val="20"/>
          <w:szCs w:val="20"/>
          <w:lang w:eastAsia="cs-CZ"/>
        </w:rPr>
        <w:t xml:space="preserve"> I-10239, bod 53-55.</w:t>
      </w:r>
    </w:p>
  </w:footnote>
  <w:footnote w:id="97">
    <w:p w:rsidR="00BD1DD0" w:rsidRPr="004B4D5A" w:rsidRDefault="00BD1DD0" w:rsidP="00585226">
      <w:pPr>
        <w:spacing w:line="240" w:lineRule="auto"/>
        <w:rPr>
          <w:rFonts w:ascii="Arial" w:hAnsi="Arial" w:cs="Arial"/>
          <w:b/>
          <w:sz w:val="20"/>
          <w:szCs w:val="20"/>
        </w:rPr>
      </w:pPr>
      <w:r w:rsidRPr="004B4D5A">
        <w:rPr>
          <w:rStyle w:val="Znakapoznpodarou"/>
          <w:rFonts w:ascii="Arial" w:hAnsi="Arial" w:cs="Arial"/>
          <w:sz w:val="20"/>
          <w:szCs w:val="20"/>
        </w:rPr>
        <w:footnoteRef/>
      </w:r>
      <w:r w:rsidRPr="004B4D5A">
        <w:rPr>
          <w:rFonts w:ascii="Arial" w:hAnsi="Arial" w:cs="Arial"/>
          <w:sz w:val="20"/>
          <w:szCs w:val="20"/>
        </w:rPr>
        <w:t xml:space="preserve"> </w:t>
      </w:r>
      <w:r>
        <w:rPr>
          <w:rFonts w:ascii="Arial" w:hAnsi="Arial" w:cs="Arial"/>
          <w:sz w:val="20"/>
          <w:szCs w:val="20"/>
        </w:rPr>
        <w:t>Tamtéž</w:t>
      </w:r>
      <w:r w:rsidRPr="004B4D5A">
        <w:rPr>
          <w:rFonts w:ascii="Arial" w:eastAsia="Times New Roman" w:hAnsi="Arial" w:cs="Arial"/>
          <w:sz w:val="20"/>
          <w:szCs w:val="20"/>
          <w:lang w:eastAsia="cs-CZ"/>
        </w:rPr>
        <w:t>, bod 58-59.</w:t>
      </w:r>
    </w:p>
  </w:footnote>
  <w:footnote w:id="98">
    <w:p w:rsidR="00BD1DD0" w:rsidRPr="009F4CD6" w:rsidRDefault="00BD1DD0" w:rsidP="00585226">
      <w:pPr>
        <w:pStyle w:val="Textpoznpodarou"/>
        <w:rPr>
          <w:rFonts w:ascii="Arial" w:hAnsi="Arial" w:cs="Arial"/>
        </w:rPr>
      </w:pPr>
      <w:r w:rsidRPr="009F4CD6">
        <w:rPr>
          <w:rStyle w:val="Znakapoznpodarou"/>
          <w:rFonts w:ascii="Arial" w:hAnsi="Arial" w:cs="Arial"/>
        </w:rPr>
        <w:footnoteRef/>
      </w:r>
      <w:r w:rsidRPr="009F4CD6">
        <w:rPr>
          <w:rFonts w:ascii="Arial" w:hAnsi="Arial" w:cs="Arial"/>
        </w:rPr>
        <w:t xml:space="preserve"> KOMÁREK, Jan. „Velký hybatel“ – Evropský soudní dvůr a hledání vnitřního souladu právního řádu společenství. </w:t>
      </w:r>
      <w:r w:rsidRPr="009F4CD6">
        <w:rPr>
          <w:rFonts w:ascii="Arial" w:hAnsi="Arial" w:cs="Arial"/>
          <w:i/>
        </w:rPr>
        <w:t>Právník</w:t>
      </w:r>
      <w:r w:rsidRPr="009F4CD6">
        <w:rPr>
          <w:rFonts w:ascii="Arial" w:hAnsi="Arial" w:cs="Arial"/>
        </w:rPr>
        <w:t>, 2006, roč. 145, č. 5, s. 508.</w:t>
      </w:r>
    </w:p>
  </w:footnote>
  <w:footnote w:id="99">
    <w:p w:rsidR="00BD1DD0" w:rsidRPr="00EB1400" w:rsidRDefault="00BD1DD0" w:rsidP="00585226">
      <w:pPr>
        <w:spacing w:line="240" w:lineRule="auto"/>
        <w:rPr>
          <w:rFonts w:ascii="Arial" w:hAnsi="Arial" w:cs="Arial"/>
          <w:b/>
          <w:sz w:val="20"/>
          <w:szCs w:val="20"/>
        </w:rPr>
      </w:pPr>
      <w:r w:rsidRPr="004B4D5A">
        <w:rPr>
          <w:rStyle w:val="Znakapoznpodarou"/>
          <w:rFonts w:ascii="Arial" w:hAnsi="Arial" w:cs="Arial"/>
          <w:sz w:val="20"/>
          <w:szCs w:val="20"/>
        </w:rPr>
        <w:footnoteRef/>
      </w:r>
      <w:r w:rsidRPr="004B4D5A">
        <w:rPr>
          <w:rFonts w:ascii="Arial" w:hAnsi="Arial" w:cs="Arial"/>
          <w:sz w:val="20"/>
          <w:szCs w:val="20"/>
        </w:rPr>
        <w:t xml:space="preserve"> </w:t>
      </w:r>
      <w:r w:rsidRPr="00B7265C">
        <w:rPr>
          <w:rFonts w:ascii="Arial" w:hAnsi="Arial" w:cs="Arial"/>
          <w:sz w:val="20"/>
          <w:szCs w:val="20"/>
        </w:rPr>
        <w:t>Rozsudek ze dne 30. září 2003</w:t>
      </w:r>
      <w:r>
        <w:rPr>
          <w:rFonts w:ascii="Arial" w:hAnsi="Arial" w:cs="Arial"/>
          <w:sz w:val="20"/>
          <w:szCs w:val="20"/>
        </w:rPr>
        <w:t xml:space="preserve">, </w:t>
      </w:r>
      <w:proofErr w:type="spellStart"/>
      <w:r w:rsidRPr="004B4D5A">
        <w:rPr>
          <w:rFonts w:ascii="Arial" w:eastAsia="Times New Roman" w:hAnsi="Arial" w:cs="Arial"/>
          <w:i/>
          <w:sz w:val="20"/>
          <w:szCs w:val="20"/>
          <w:lang w:eastAsia="cs-CZ"/>
        </w:rPr>
        <w:t>Köble</w:t>
      </w:r>
      <w:r>
        <w:rPr>
          <w:rFonts w:ascii="Arial" w:eastAsia="Times New Roman" w:hAnsi="Arial" w:cs="Arial"/>
          <w:i/>
          <w:sz w:val="20"/>
          <w:szCs w:val="20"/>
          <w:lang w:eastAsia="cs-CZ"/>
        </w:rPr>
        <w:t>r</w:t>
      </w:r>
      <w:proofErr w:type="spellEnd"/>
      <w:r>
        <w:rPr>
          <w:rFonts w:ascii="Arial" w:eastAsia="Times New Roman" w:hAnsi="Arial" w:cs="Arial"/>
          <w:i/>
          <w:sz w:val="20"/>
          <w:szCs w:val="20"/>
          <w:lang w:eastAsia="cs-CZ"/>
        </w:rPr>
        <w:t>,</w:t>
      </w:r>
      <w:r>
        <w:rPr>
          <w:rFonts w:ascii="Arial" w:eastAsia="Times New Roman" w:hAnsi="Arial" w:cs="Arial"/>
          <w:sz w:val="20"/>
          <w:szCs w:val="20"/>
          <w:lang w:eastAsia="cs-CZ"/>
        </w:rPr>
        <w:t xml:space="preserve"> C-224/01, ECR</w:t>
      </w:r>
      <w:r w:rsidRPr="004B4D5A">
        <w:rPr>
          <w:rFonts w:ascii="Arial" w:eastAsia="Times New Roman" w:hAnsi="Arial" w:cs="Arial"/>
          <w:sz w:val="20"/>
          <w:szCs w:val="20"/>
          <w:lang w:eastAsia="cs-CZ"/>
        </w:rPr>
        <w:t xml:space="preserve"> I-10239, bod 102-103.</w:t>
      </w:r>
    </w:p>
  </w:footnote>
  <w:footnote w:id="100">
    <w:p w:rsidR="00BD1DD0" w:rsidRDefault="00BD1DD0" w:rsidP="004E3CAD">
      <w:pPr>
        <w:pStyle w:val="Textpoznpodarou"/>
      </w:pPr>
      <w:r w:rsidRPr="00971DA5">
        <w:rPr>
          <w:rStyle w:val="Znakapoznpodarou"/>
          <w:rFonts w:ascii="Arial" w:hAnsi="Arial" w:cs="Arial"/>
        </w:rPr>
        <w:footnoteRef/>
      </w:r>
      <w:r w:rsidRPr="00971DA5">
        <w:rPr>
          <w:rFonts w:ascii="Arial" w:hAnsi="Arial" w:cs="Arial"/>
        </w:rPr>
        <w:t xml:space="preserve"> </w:t>
      </w:r>
      <w:r>
        <w:rPr>
          <w:rFonts w:ascii="Arial" w:hAnsi="Arial" w:cs="Arial"/>
        </w:rPr>
        <w:t xml:space="preserve">Rozsudek ze dne 13. června 2006, </w:t>
      </w:r>
      <w:proofErr w:type="spellStart"/>
      <w:r>
        <w:rPr>
          <w:rFonts w:ascii="Arial" w:hAnsi="Arial" w:cs="Arial"/>
          <w:i/>
        </w:rPr>
        <w:t>Traghetti</w:t>
      </w:r>
      <w:proofErr w:type="spellEnd"/>
      <w:r>
        <w:rPr>
          <w:rFonts w:ascii="Arial" w:hAnsi="Arial" w:cs="Arial"/>
          <w:i/>
        </w:rPr>
        <w:t xml:space="preserve"> </w:t>
      </w:r>
      <w:proofErr w:type="spellStart"/>
      <w:r>
        <w:rPr>
          <w:rFonts w:ascii="Arial" w:hAnsi="Arial" w:cs="Arial"/>
          <w:i/>
        </w:rPr>
        <w:t>del</w:t>
      </w:r>
      <w:proofErr w:type="spellEnd"/>
      <w:r>
        <w:rPr>
          <w:rFonts w:ascii="Arial" w:hAnsi="Arial" w:cs="Arial"/>
          <w:i/>
        </w:rPr>
        <w:t xml:space="preserve"> </w:t>
      </w:r>
      <w:proofErr w:type="spellStart"/>
      <w:r>
        <w:rPr>
          <w:rFonts w:ascii="Arial" w:hAnsi="Arial" w:cs="Arial"/>
          <w:i/>
        </w:rPr>
        <w:t>Mediterraneo</w:t>
      </w:r>
      <w:proofErr w:type="spellEnd"/>
      <w:r>
        <w:rPr>
          <w:rFonts w:ascii="Arial" w:hAnsi="Arial" w:cs="Arial"/>
          <w:bCs/>
          <w:i/>
          <w:shd w:val="clear" w:color="auto" w:fill="FFFFFF"/>
        </w:rPr>
        <w:t>,</w:t>
      </w:r>
      <w:r>
        <w:rPr>
          <w:rFonts w:ascii="Arial" w:hAnsi="Arial" w:cs="Arial"/>
          <w:shd w:val="clear" w:color="auto" w:fill="FFFFFF"/>
        </w:rPr>
        <w:t xml:space="preserve"> </w:t>
      </w:r>
      <w:r w:rsidRPr="00971DA5">
        <w:rPr>
          <w:rFonts w:ascii="Arial" w:hAnsi="Arial" w:cs="Arial"/>
        </w:rPr>
        <w:t>C-173/03</w:t>
      </w:r>
      <w:r>
        <w:rPr>
          <w:rFonts w:ascii="Arial" w:hAnsi="Arial" w:cs="Arial"/>
        </w:rPr>
        <w:t>,</w:t>
      </w:r>
      <w:r w:rsidRPr="00971DA5">
        <w:rPr>
          <w:rFonts w:ascii="Arial" w:hAnsi="Arial" w:cs="Arial"/>
        </w:rPr>
        <w:t xml:space="preserve"> </w:t>
      </w:r>
      <w:r>
        <w:rPr>
          <w:rFonts w:ascii="Arial" w:hAnsi="Arial" w:cs="Arial"/>
          <w:shd w:val="clear" w:color="auto" w:fill="FFFFFF"/>
        </w:rPr>
        <w:t xml:space="preserve">Sb. </w:t>
      </w:r>
      <w:proofErr w:type="spellStart"/>
      <w:r>
        <w:rPr>
          <w:rFonts w:ascii="Arial" w:hAnsi="Arial" w:cs="Arial"/>
          <w:shd w:val="clear" w:color="auto" w:fill="FFFFFF"/>
        </w:rPr>
        <w:t>rozh</w:t>
      </w:r>
      <w:proofErr w:type="spellEnd"/>
      <w:r>
        <w:rPr>
          <w:rFonts w:ascii="Arial" w:hAnsi="Arial" w:cs="Arial"/>
          <w:shd w:val="clear" w:color="auto" w:fill="FFFFFF"/>
        </w:rPr>
        <w:t>. s.</w:t>
      </w:r>
      <w:r w:rsidRPr="00971DA5">
        <w:rPr>
          <w:rFonts w:ascii="Arial" w:hAnsi="Arial" w:cs="Arial"/>
          <w:shd w:val="clear" w:color="auto" w:fill="FFFFFF"/>
        </w:rPr>
        <w:t xml:space="preserve"> </w:t>
      </w:r>
      <w:proofErr w:type="gramStart"/>
      <w:r w:rsidRPr="00971DA5">
        <w:rPr>
          <w:rFonts w:ascii="Arial" w:hAnsi="Arial" w:cs="Arial"/>
          <w:shd w:val="clear" w:color="auto" w:fill="FFFFFF"/>
        </w:rPr>
        <w:t>I-1209</w:t>
      </w:r>
      <w:r>
        <w:rPr>
          <w:rFonts w:ascii="Arial" w:hAnsi="Arial" w:cs="Arial"/>
        </w:rPr>
        <w:t>,               bod</w:t>
      </w:r>
      <w:proofErr w:type="gramEnd"/>
      <w:r>
        <w:rPr>
          <w:rFonts w:ascii="Arial" w:hAnsi="Arial" w:cs="Arial"/>
        </w:rPr>
        <w:t xml:space="preserve"> 33, 40.</w:t>
      </w:r>
    </w:p>
  </w:footnote>
  <w:footnote w:id="101">
    <w:p w:rsidR="00BD1DD0" w:rsidRPr="00F82A68" w:rsidRDefault="00BD1DD0" w:rsidP="004E3CAD">
      <w:pPr>
        <w:pStyle w:val="Textpoznpodarou"/>
        <w:rPr>
          <w:rFonts w:ascii="Arial" w:hAnsi="Arial" w:cs="Arial"/>
        </w:rPr>
      </w:pPr>
      <w:r w:rsidRPr="00F82A68">
        <w:rPr>
          <w:rStyle w:val="Znakapoznpodarou"/>
          <w:rFonts w:ascii="Arial" w:hAnsi="Arial" w:cs="Arial"/>
        </w:rPr>
        <w:footnoteRef/>
      </w:r>
      <w:r w:rsidRPr="00F82A68">
        <w:rPr>
          <w:rFonts w:ascii="Arial" w:hAnsi="Arial" w:cs="Arial"/>
        </w:rPr>
        <w:t xml:space="preserve"> Tyto si uvedeme v textu dále.</w:t>
      </w:r>
    </w:p>
  </w:footnote>
  <w:footnote w:id="102">
    <w:p w:rsidR="00BD1DD0" w:rsidRPr="004E3CAD" w:rsidRDefault="00BD1DD0" w:rsidP="004E3CAD">
      <w:pPr>
        <w:pStyle w:val="Textpoznpodarou"/>
        <w:rPr>
          <w:rFonts w:ascii="Arial" w:hAnsi="Arial" w:cs="Arial"/>
        </w:rPr>
      </w:pPr>
      <w:r w:rsidRPr="004E3CAD">
        <w:rPr>
          <w:rStyle w:val="Znakapoznpodarou"/>
          <w:rFonts w:ascii="Arial" w:hAnsi="Arial" w:cs="Arial"/>
        </w:rPr>
        <w:footnoteRef/>
      </w:r>
      <w:r w:rsidRPr="004E3CAD">
        <w:rPr>
          <w:rFonts w:ascii="Arial" w:hAnsi="Arial" w:cs="Arial"/>
        </w:rPr>
        <w:t xml:space="preserve"> Stanovisko generálního advokáta </w:t>
      </w:r>
      <w:proofErr w:type="spellStart"/>
      <w:r w:rsidRPr="004E3CAD">
        <w:rPr>
          <w:rFonts w:ascii="Arial" w:hAnsi="Arial" w:cs="Arial"/>
        </w:rPr>
        <w:t>Légera</w:t>
      </w:r>
      <w:proofErr w:type="spellEnd"/>
      <w:r w:rsidRPr="004E3CAD">
        <w:rPr>
          <w:rFonts w:ascii="Arial" w:hAnsi="Arial" w:cs="Arial"/>
        </w:rPr>
        <w:t xml:space="preserve"> v případu </w:t>
      </w:r>
      <w:proofErr w:type="spellStart"/>
      <w:r w:rsidRPr="004E3CAD">
        <w:rPr>
          <w:rFonts w:ascii="Arial" w:hAnsi="Arial" w:cs="Arial"/>
          <w:i/>
        </w:rPr>
        <w:t>Traghetti</w:t>
      </w:r>
      <w:proofErr w:type="spellEnd"/>
      <w:r w:rsidRPr="004E3CAD">
        <w:rPr>
          <w:rFonts w:ascii="Arial" w:hAnsi="Arial" w:cs="Arial"/>
          <w:i/>
        </w:rPr>
        <w:t xml:space="preserve"> </w:t>
      </w:r>
      <w:proofErr w:type="spellStart"/>
      <w:r w:rsidRPr="004E3CAD">
        <w:rPr>
          <w:rFonts w:ascii="Arial" w:hAnsi="Arial" w:cs="Arial"/>
          <w:i/>
        </w:rPr>
        <w:t>del</w:t>
      </w:r>
      <w:proofErr w:type="spellEnd"/>
      <w:r w:rsidRPr="004E3CAD">
        <w:rPr>
          <w:rFonts w:ascii="Arial" w:hAnsi="Arial" w:cs="Arial"/>
          <w:i/>
        </w:rPr>
        <w:t xml:space="preserve"> </w:t>
      </w:r>
      <w:proofErr w:type="spellStart"/>
      <w:r w:rsidRPr="004E3CAD">
        <w:rPr>
          <w:rFonts w:ascii="Arial" w:hAnsi="Arial" w:cs="Arial"/>
          <w:i/>
        </w:rPr>
        <w:t>Mediterraneo</w:t>
      </w:r>
      <w:proofErr w:type="spellEnd"/>
      <w:r w:rsidRPr="004E3CAD">
        <w:rPr>
          <w:rFonts w:ascii="Arial" w:hAnsi="Arial" w:cs="Arial"/>
          <w:bCs/>
          <w:i/>
          <w:shd w:val="clear" w:color="auto" w:fill="FFFFFF"/>
        </w:rPr>
        <w:t>,</w:t>
      </w:r>
      <w:r w:rsidRPr="004E3CAD">
        <w:rPr>
          <w:rFonts w:ascii="Arial" w:hAnsi="Arial" w:cs="Arial"/>
          <w:shd w:val="clear" w:color="auto" w:fill="FFFFFF"/>
        </w:rPr>
        <w:t xml:space="preserve"> </w:t>
      </w:r>
      <w:proofErr w:type="gramStart"/>
      <w:r w:rsidRPr="004E3CAD">
        <w:rPr>
          <w:rFonts w:ascii="Arial" w:hAnsi="Arial" w:cs="Arial"/>
        </w:rPr>
        <w:t>C-173/03</w:t>
      </w:r>
      <w:r w:rsidRPr="004E3CAD">
        <w:rPr>
          <w:rFonts w:ascii="Arial" w:hAnsi="Arial" w:cs="Arial"/>
          <w:shd w:val="clear" w:color="auto" w:fill="FFFFFF"/>
        </w:rPr>
        <w:t xml:space="preserve">, </w:t>
      </w:r>
      <w:r>
        <w:rPr>
          <w:rFonts w:ascii="Arial" w:hAnsi="Arial" w:cs="Arial"/>
          <w:shd w:val="clear" w:color="auto" w:fill="FFFFFF"/>
        </w:rPr>
        <w:t xml:space="preserve">                 </w:t>
      </w:r>
      <w:r w:rsidRPr="004E3CAD">
        <w:rPr>
          <w:rFonts w:ascii="Arial" w:hAnsi="Arial" w:cs="Arial"/>
          <w:shd w:val="clear" w:color="auto" w:fill="FFFFFF"/>
        </w:rPr>
        <w:t>Sb.</w:t>
      </w:r>
      <w:proofErr w:type="gramEnd"/>
      <w:r w:rsidRPr="004E3CAD">
        <w:rPr>
          <w:rFonts w:ascii="Arial" w:hAnsi="Arial" w:cs="Arial"/>
          <w:shd w:val="clear" w:color="auto" w:fill="FFFFFF"/>
        </w:rPr>
        <w:t xml:space="preserve"> </w:t>
      </w:r>
      <w:proofErr w:type="spellStart"/>
      <w:r w:rsidRPr="004E3CAD">
        <w:rPr>
          <w:rFonts w:ascii="Arial" w:hAnsi="Arial" w:cs="Arial"/>
          <w:shd w:val="clear" w:color="auto" w:fill="FFFFFF"/>
        </w:rPr>
        <w:t>rozh</w:t>
      </w:r>
      <w:proofErr w:type="spellEnd"/>
      <w:r w:rsidRPr="004E3CAD">
        <w:rPr>
          <w:rFonts w:ascii="Arial" w:hAnsi="Arial" w:cs="Arial"/>
          <w:shd w:val="clear" w:color="auto" w:fill="FFFFFF"/>
        </w:rPr>
        <w:t>. s. I-1209, bod</w:t>
      </w:r>
      <w:r w:rsidRPr="004E3CAD">
        <w:rPr>
          <w:rFonts w:ascii="Arial" w:hAnsi="Arial" w:cs="Arial"/>
        </w:rPr>
        <w:t xml:space="preserve"> 22-36.</w:t>
      </w:r>
    </w:p>
  </w:footnote>
  <w:footnote w:id="103">
    <w:p w:rsidR="00BD1DD0" w:rsidRPr="004E3CAD" w:rsidRDefault="00BD1DD0" w:rsidP="004E3CAD">
      <w:pPr>
        <w:pStyle w:val="Textpoznpodarou"/>
        <w:rPr>
          <w:rFonts w:ascii="Arial" w:hAnsi="Arial" w:cs="Arial"/>
        </w:rPr>
      </w:pPr>
      <w:r w:rsidRPr="004E3CAD">
        <w:rPr>
          <w:rStyle w:val="Znakapoznpodarou"/>
          <w:rFonts w:ascii="Arial" w:hAnsi="Arial" w:cs="Arial"/>
        </w:rPr>
        <w:footnoteRef/>
      </w:r>
      <w:r w:rsidRPr="004E3CAD">
        <w:rPr>
          <w:rFonts w:ascii="Arial" w:hAnsi="Arial" w:cs="Arial"/>
        </w:rPr>
        <w:t xml:space="preserve"> Rozsudek ze dne 13. června 2006, </w:t>
      </w:r>
      <w:proofErr w:type="spellStart"/>
      <w:r w:rsidRPr="004E3CAD">
        <w:rPr>
          <w:rFonts w:ascii="Arial" w:hAnsi="Arial" w:cs="Arial"/>
          <w:i/>
        </w:rPr>
        <w:t>Traghetti</w:t>
      </w:r>
      <w:proofErr w:type="spellEnd"/>
      <w:r w:rsidRPr="004E3CAD">
        <w:rPr>
          <w:rFonts w:ascii="Arial" w:hAnsi="Arial" w:cs="Arial"/>
          <w:i/>
        </w:rPr>
        <w:t xml:space="preserve"> </w:t>
      </w:r>
      <w:proofErr w:type="spellStart"/>
      <w:r w:rsidRPr="004E3CAD">
        <w:rPr>
          <w:rFonts w:ascii="Arial" w:hAnsi="Arial" w:cs="Arial"/>
          <w:i/>
        </w:rPr>
        <w:t>del</w:t>
      </w:r>
      <w:proofErr w:type="spellEnd"/>
      <w:r w:rsidRPr="004E3CAD">
        <w:rPr>
          <w:rFonts w:ascii="Arial" w:hAnsi="Arial" w:cs="Arial"/>
          <w:i/>
        </w:rPr>
        <w:t xml:space="preserve"> </w:t>
      </w:r>
      <w:proofErr w:type="spellStart"/>
      <w:r w:rsidRPr="004E3CAD">
        <w:rPr>
          <w:rFonts w:ascii="Arial" w:hAnsi="Arial" w:cs="Arial"/>
          <w:i/>
        </w:rPr>
        <w:t>Mediterraneo</w:t>
      </w:r>
      <w:proofErr w:type="spellEnd"/>
      <w:r w:rsidRPr="004E3CAD">
        <w:rPr>
          <w:rFonts w:ascii="Arial" w:hAnsi="Arial" w:cs="Arial"/>
          <w:bCs/>
          <w:i/>
          <w:shd w:val="clear" w:color="auto" w:fill="FFFFFF"/>
        </w:rPr>
        <w:t>,</w:t>
      </w:r>
      <w:r w:rsidRPr="004E3CAD">
        <w:rPr>
          <w:rFonts w:ascii="Arial" w:hAnsi="Arial" w:cs="Arial"/>
          <w:shd w:val="clear" w:color="auto" w:fill="FFFFFF"/>
        </w:rPr>
        <w:t xml:space="preserve"> </w:t>
      </w:r>
      <w:r w:rsidRPr="004E3CAD">
        <w:rPr>
          <w:rFonts w:ascii="Arial" w:hAnsi="Arial" w:cs="Arial"/>
        </w:rPr>
        <w:t>C-173/03</w:t>
      </w:r>
      <w:r w:rsidRPr="004E3CAD">
        <w:rPr>
          <w:rFonts w:ascii="Arial" w:hAnsi="Arial" w:cs="Arial"/>
          <w:shd w:val="clear" w:color="auto" w:fill="FFFFFF"/>
        </w:rPr>
        <w:t xml:space="preserve">, Sb. </w:t>
      </w:r>
      <w:proofErr w:type="spellStart"/>
      <w:r w:rsidRPr="004E3CAD">
        <w:rPr>
          <w:rFonts w:ascii="Arial" w:hAnsi="Arial" w:cs="Arial"/>
          <w:shd w:val="clear" w:color="auto" w:fill="FFFFFF"/>
        </w:rPr>
        <w:t>rozh</w:t>
      </w:r>
      <w:proofErr w:type="spellEnd"/>
      <w:r w:rsidRPr="004E3CAD">
        <w:rPr>
          <w:rFonts w:ascii="Arial" w:hAnsi="Arial" w:cs="Arial"/>
          <w:shd w:val="clear" w:color="auto" w:fill="FFFFFF"/>
        </w:rPr>
        <w:t xml:space="preserve">. s. </w:t>
      </w:r>
      <w:proofErr w:type="gramStart"/>
      <w:r w:rsidRPr="004E3CAD">
        <w:rPr>
          <w:rFonts w:ascii="Arial" w:hAnsi="Arial" w:cs="Arial"/>
          <w:shd w:val="clear" w:color="auto" w:fill="FFFFFF"/>
        </w:rPr>
        <w:t>I-1209</w:t>
      </w:r>
      <w:r w:rsidRPr="004E3CAD">
        <w:rPr>
          <w:rFonts w:ascii="Arial" w:hAnsi="Arial" w:cs="Arial"/>
        </w:rPr>
        <w:t xml:space="preserve">, </w:t>
      </w:r>
      <w:r>
        <w:rPr>
          <w:rFonts w:ascii="Arial" w:hAnsi="Arial" w:cs="Arial"/>
        </w:rPr>
        <w:t xml:space="preserve">                </w:t>
      </w:r>
      <w:r w:rsidRPr="004E3CAD">
        <w:rPr>
          <w:rFonts w:ascii="Arial" w:hAnsi="Arial" w:cs="Arial"/>
        </w:rPr>
        <w:t>bod</w:t>
      </w:r>
      <w:proofErr w:type="gramEnd"/>
      <w:r w:rsidRPr="004E3CAD">
        <w:rPr>
          <w:rFonts w:ascii="Arial" w:hAnsi="Arial" w:cs="Arial"/>
        </w:rPr>
        <w:t xml:space="preserve"> 20.</w:t>
      </w:r>
    </w:p>
  </w:footnote>
  <w:footnote w:id="104">
    <w:p w:rsidR="00BD1DD0" w:rsidRDefault="00BD1DD0" w:rsidP="004E3CAD">
      <w:pPr>
        <w:pStyle w:val="Textpoznpodarou"/>
      </w:pPr>
      <w:r w:rsidRPr="004E3CAD">
        <w:rPr>
          <w:rStyle w:val="Znakapoznpodarou"/>
          <w:rFonts w:ascii="Arial" w:hAnsi="Arial" w:cs="Arial"/>
        </w:rPr>
        <w:footnoteRef/>
      </w:r>
      <w:r w:rsidRPr="004E3CAD">
        <w:rPr>
          <w:rFonts w:ascii="Arial" w:hAnsi="Arial" w:cs="Arial"/>
        </w:rPr>
        <w:t xml:space="preserve"> </w:t>
      </w:r>
      <w:r>
        <w:rPr>
          <w:rFonts w:ascii="Arial" w:hAnsi="Arial" w:cs="Arial"/>
        </w:rPr>
        <w:t>Tamtéž.</w:t>
      </w:r>
    </w:p>
  </w:footnote>
  <w:footnote w:id="105">
    <w:p w:rsidR="00BD1DD0" w:rsidRPr="00BA2D46" w:rsidRDefault="00BD1DD0" w:rsidP="004E3CAD">
      <w:pPr>
        <w:pStyle w:val="Textpoznpodarou"/>
        <w:rPr>
          <w:rFonts w:ascii="Arial" w:hAnsi="Arial" w:cs="Arial"/>
        </w:rPr>
      </w:pPr>
      <w:r w:rsidRPr="00BA2D46">
        <w:rPr>
          <w:rStyle w:val="Znakapoznpodarou"/>
          <w:rFonts w:ascii="Arial" w:hAnsi="Arial" w:cs="Arial"/>
        </w:rPr>
        <w:footnoteRef/>
      </w:r>
      <w:r w:rsidRPr="00BA2D46">
        <w:rPr>
          <w:rFonts w:ascii="Arial" w:hAnsi="Arial" w:cs="Arial"/>
        </w:rPr>
        <w:t xml:space="preserve"> </w:t>
      </w:r>
      <w:r w:rsidRPr="00596778">
        <w:rPr>
          <w:rFonts w:ascii="Arial" w:hAnsi="Arial" w:cs="Arial"/>
        </w:rPr>
        <w:t xml:space="preserve">Stanovisko generálního advokáta </w:t>
      </w:r>
      <w:proofErr w:type="spellStart"/>
      <w:r w:rsidRPr="00596778">
        <w:rPr>
          <w:rFonts w:ascii="Arial" w:hAnsi="Arial" w:cs="Arial"/>
        </w:rPr>
        <w:t>Légera</w:t>
      </w:r>
      <w:proofErr w:type="spellEnd"/>
      <w:r w:rsidRPr="00596778">
        <w:rPr>
          <w:rFonts w:ascii="Arial" w:hAnsi="Arial" w:cs="Arial"/>
        </w:rPr>
        <w:t xml:space="preserve"> </w:t>
      </w:r>
      <w:r>
        <w:rPr>
          <w:rFonts w:ascii="Arial" w:hAnsi="Arial" w:cs="Arial"/>
        </w:rPr>
        <w:t xml:space="preserve">v případu </w:t>
      </w:r>
      <w:proofErr w:type="spellStart"/>
      <w:r>
        <w:rPr>
          <w:rFonts w:ascii="Arial" w:hAnsi="Arial" w:cs="Arial"/>
          <w:i/>
        </w:rPr>
        <w:t>Traghetti</w:t>
      </w:r>
      <w:proofErr w:type="spellEnd"/>
      <w:r>
        <w:rPr>
          <w:rFonts w:ascii="Arial" w:hAnsi="Arial" w:cs="Arial"/>
          <w:i/>
        </w:rPr>
        <w:t xml:space="preserve"> </w:t>
      </w:r>
      <w:proofErr w:type="spellStart"/>
      <w:r>
        <w:rPr>
          <w:rFonts w:ascii="Arial" w:hAnsi="Arial" w:cs="Arial"/>
          <w:i/>
        </w:rPr>
        <w:t>del</w:t>
      </w:r>
      <w:proofErr w:type="spellEnd"/>
      <w:r>
        <w:rPr>
          <w:rFonts w:ascii="Arial" w:hAnsi="Arial" w:cs="Arial"/>
          <w:i/>
        </w:rPr>
        <w:t xml:space="preserve"> </w:t>
      </w:r>
      <w:proofErr w:type="spellStart"/>
      <w:r>
        <w:rPr>
          <w:rFonts w:ascii="Arial" w:hAnsi="Arial" w:cs="Arial"/>
          <w:i/>
        </w:rPr>
        <w:t>Mediterraneo</w:t>
      </w:r>
      <w:proofErr w:type="spellEnd"/>
      <w:r>
        <w:rPr>
          <w:rFonts w:ascii="Arial" w:hAnsi="Arial" w:cs="Arial"/>
          <w:bCs/>
          <w:i/>
          <w:shd w:val="clear" w:color="auto" w:fill="FFFFFF"/>
        </w:rPr>
        <w:t>,</w:t>
      </w:r>
      <w:r w:rsidRPr="00A3716D">
        <w:rPr>
          <w:rFonts w:ascii="Arial" w:hAnsi="Arial" w:cs="Arial"/>
        </w:rPr>
        <w:t xml:space="preserve"> </w:t>
      </w:r>
      <w:proofErr w:type="gramStart"/>
      <w:r>
        <w:rPr>
          <w:rFonts w:ascii="Arial" w:hAnsi="Arial" w:cs="Arial"/>
        </w:rPr>
        <w:t>C-173/03</w:t>
      </w:r>
      <w:r>
        <w:rPr>
          <w:rFonts w:ascii="Arial" w:hAnsi="Arial" w:cs="Arial"/>
          <w:shd w:val="clear" w:color="auto" w:fill="FFFFFF"/>
        </w:rPr>
        <w:t>,                   Sb.</w:t>
      </w:r>
      <w:proofErr w:type="gramEnd"/>
      <w:r>
        <w:rPr>
          <w:rFonts w:ascii="Arial" w:hAnsi="Arial" w:cs="Arial"/>
          <w:shd w:val="clear" w:color="auto" w:fill="FFFFFF"/>
        </w:rPr>
        <w:t xml:space="preserve"> </w:t>
      </w:r>
      <w:proofErr w:type="spellStart"/>
      <w:r>
        <w:rPr>
          <w:rFonts w:ascii="Arial" w:hAnsi="Arial" w:cs="Arial"/>
          <w:shd w:val="clear" w:color="auto" w:fill="FFFFFF"/>
        </w:rPr>
        <w:t>rozh</w:t>
      </w:r>
      <w:proofErr w:type="spellEnd"/>
      <w:r>
        <w:rPr>
          <w:rFonts w:ascii="Arial" w:hAnsi="Arial" w:cs="Arial"/>
          <w:shd w:val="clear" w:color="auto" w:fill="FFFFFF"/>
        </w:rPr>
        <w:t>. s.</w:t>
      </w:r>
      <w:r w:rsidRPr="00BA2D46">
        <w:rPr>
          <w:rFonts w:ascii="Arial" w:hAnsi="Arial" w:cs="Arial"/>
          <w:shd w:val="clear" w:color="auto" w:fill="FFFFFF"/>
        </w:rPr>
        <w:t xml:space="preserve"> I-1209</w:t>
      </w:r>
      <w:r w:rsidRPr="00BA2D46">
        <w:rPr>
          <w:rFonts w:ascii="Arial" w:hAnsi="Arial" w:cs="Arial"/>
        </w:rPr>
        <w:t>, bod 69</w:t>
      </w:r>
      <w:r>
        <w:rPr>
          <w:rFonts w:ascii="Arial" w:hAnsi="Arial" w:cs="Arial"/>
        </w:rPr>
        <w:t>.</w:t>
      </w:r>
    </w:p>
  </w:footnote>
  <w:footnote w:id="106">
    <w:p w:rsidR="00BD1DD0" w:rsidRPr="00BA2D46" w:rsidRDefault="00BD1DD0" w:rsidP="004E3CAD">
      <w:pPr>
        <w:pStyle w:val="Textpoznpodarou"/>
        <w:rPr>
          <w:rFonts w:ascii="Arial" w:hAnsi="Arial" w:cs="Arial"/>
        </w:rPr>
      </w:pPr>
      <w:r w:rsidRPr="00BA2D46">
        <w:rPr>
          <w:rStyle w:val="Znakapoznpodarou"/>
          <w:rFonts w:ascii="Arial" w:hAnsi="Arial" w:cs="Arial"/>
        </w:rPr>
        <w:footnoteRef/>
      </w:r>
      <w:r>
        <w:rPr>
          <w:rFonts w:ascii="Arial" w:hAnsi="Arial" w:cs="Arial"/>
        </w:rPr>
        <w:t xml:space="preserve"> Tamtéž</w:t>
      </w:r>
      <w:r w:rsidRPr="00BA2D46">
        <w:rPr>
          <w:rFonts w:ascii="Arial" w:hAnsi="Arial" w:cs="Arial"/>
          <w:shd w:val="clear" w:color="auto" w:fill="FFFFFF"/>
        </w:rPr>
        <w:t>, bod</w:t>
      </w:r>
      <w:r w:rsidRPr="00BA2D46">
        <w:rPr>
          <w:rFonts w:ascii="Arial" w:hAnsi="Arial" w:cs="Arial"/>
        </w:rPr>
        <w:t xml:space="preserve"> 81.</w:t>
      </w:r>
    </w:p>
  </w:footnote>
  <w:footnote w:id="107">
    <w:p w:rsidR="00BD1DD0" w:rsidRPr="00BA2D46" w:rsidRDefault="00BD1DD0" w:rsidP="004E3CAD">
      <w:pPr>
        <w:pStyle w:val="Textpoznpodarou"/>
        <w:rPr>
          <w:rFonts w:ascii="Arial" w:hAnsi="Arial" w:cs="Arial"/>
        </w:rPr>
      </w:pPr>
      <w:r w:rsidRPr="00BA2D46">
        <w:rPr>
          <w:rStyle w:val="Znakapoznpodarou"/>
          <w:rFonts w:ascii="Arial" w:hAnsi="Arial" w:cs="Arial"/>
        </w:rPr>
        <w:footnoteRef/>
      </w:r>
      <w:r w:rsidRPr="00BA2D46">
        <w:rPr>
          <w:rFonts w:ascii="Arial" w:hAnsi="Arial" w:cs="Arial"/>
        </w:rPr>
        <w:t xml:space="preserve"> </w:t>
      </w:r>
      <w:r>
        <w:rPr>
          <w:rFonts w:ascii="Arial" w:hAnsi="Arial" w:cs="Arial"/>
        </w:rPr>
        <w:t xml:space="preserve">Rozsudek ze dne 13. června 2006, </w:t>
      </w:r>
      <w:proofErr w:type="spellStart"/>
      <w:r>
        <w:rPr>
          <w:rFonts w:ascii="Arial" w:hAnsi="Arial" w:cs="Arial"/>
          <w:i/>
        </w:rPr>
        <w:t>Traghetti</w:t>
      </w:r>
      <w:proofErr w:type="spellEnd"/>
      <w:r>
        <w:rPr>
          <w:rFonts w:ascii="Arial" w:hAnsi="Arial" w:cs="Arial"/>
          <w:i/>
        </w:rPr>
        <w:t xml:space="preserve"> </w:t>
      </w:r>
      <w:proofErr w:type="spellStart"/>
      <w:r>
        <w:rPr>
          <w:rFonts w:ascii="Arial" w:hAnsi="Arial" w:cs="Arial"/>
          <w:i/>
        </w:rPr>
        <w:t>del</w:t>
      </w:r>
      <w:proofErr w:type="spellEnd"/>
      <w:r>
        <w:rPr>
          <w:rFonts w:ascii="Arial" w:hAnsi="Arial" w:cs="Arial"/>
          <w:i/>
        </w:rPr>
        <w:t xml:space="preserve"> </w:t>
      </w:r>
      <w:proofErr w:type="spellStart"/>
      <w:r>
        <w:rPr>
          <w:rFonts w:ascii="Arial" w:hAnsi="Arial" w:cs="Arial"/>
          <w:i/>
        </w:rPr>
        <w:t>Mediterraneo</w:t>
      </w:r>
      <w:proofErr w:type="spellEnd"/>
      <w:r>
        <w:rPr>
          <w:rFonts w:ascii="Arial" w:hAnsi="Arial" w:cs="Arial"/>
          <w:bCs/>
          <w:i/>
          <w:shd w:val="clear" w:color="auto" w:fill="FFFFFF"/>
        </w:rPr>
        <w:t>,</w:t>
      </w:r>
      <w:r w:rsidRPr="00A3716D">
        <w:rPr>
          <w:rFonts w:ascii="Arial" w:hAnsi="Arial" w:cs="Arial"/>
        </w:rPr>
        <w:t xml:space="preserve"> </w:t>
      </w:r>
      <w:r w:rsidRPr="00BA2D46">
        <w:rPr>
          <w:rFonts w:ascii="Arial" w:hAnsi="Arial" w:cs="Arial"/>
        </w:rPr>
        <w:t>C-173/03</w:t>
      </w:r>
      <w:r>
        <w:rPr>
          <w:rFonts w:ascii="Arial" w:hAnsi="Arial" w:cs="Arial"/>
          <w:shd w:val="clear" w:color="auto" w:fill="FFFFFF"/>
        </w:rPr>
        <w:t xml:space="preserve">, Sb. </w:t>
      </w:r>
      <w:proofErr w:type="spellStart"/>
      <w:r>
        <w:rPr>
          <w:rFonts w:ascii="Arial" w:hAnsi="Arial" w:cs="Arial"/>
          <w:shd w:val="clear" w:color="auto" w:fill="FFFFFF"/>
        </w:rPr>
        <w:t>rozh</w:t>
      </w:r>
      <w:proofErr w:type="spellEnd"/>
      <w:r>
        <w:rPr>
          <w:rFonts w:ascii="Arial" w:hAnsi="Arial" w:cs="Arial"/>
          <w:shd w:val="clear" w:color="auto" w:fill="FFFFFF"/>
        </w:rPr>
        <w:t>. s.</w:t>
      </w:r>
      <w:r w:rsidRPr="00BA2D46">
        <w:rPr>
          <w:rFonts w:ascii="Arial" w:hAnsi="Arial" w:cs="Arial"/>
          <w:shd w:val="clear" w:color="auto" w:fill="FFFFFF"/>
        </w:rPr>
        <w:t xml:space="preserve"> </w:t>
      </w:r>
      <w:proofErr w:type="gramStart"/>
      <w:r w:rsidRPr="00BA2D46">
        <w:rPr>
          <w:rFonts w:ascii="Arial" w:hAnsi="Arial" w:cs="Arial"/>
          <w:shd w:val="clear" w:color="auto" w:fill="FFFFFF"/>
        </w:rPr>
        <w:t>I-1209</w:t>
      </w:r>
      <w:r w:rsidRPr="00BA2D46">
        <w:rPr>
          <w:rFonts w:ascii="Arial" w:hAnsi="Arial" w:cs="Arial"/>
          <w:i/>
        </w:rPr>
        <w:t>,</w:t>
      </w:r>
      <w:r>
        <w:rPr>
          <w:rFonts w:ascii="Arial" w:hAnsi="Arial" w:cs="Arial"/>
          <w:i/>
        </w:rPr>
        <w:t xml:space="preserve">              </w:t>
      </w:r>
      <w:r w:rsidRPr="00BA2D46">
        <w:rPr>
          <w:rFonts w:ascii="Arial" w:hAnsi="Arial" w:cs="Arial"/>
          <w:i/>
        </w:rPr>
        <w:t xml:space="preserve"> </w:t>
      </w:r>
      <w:r w:rsidRPr="00BA2D46">
        <w:rPr>
          <w:rFonts w:ascii="Arial" w:hAnsi="Arial" w:cs="Arial"/>
        </w:rPr>
        <w:t>bod</w:t>
      </w:r>
      <w:proofErr w:type="gramEnd"/>
      <w:r w:rsidRPr="00BA2D46">
        <w:rPr>
          <w:rFonts w:ascii="Arial" w:hAnsi="Arial" w:cs="Arial"/>
        </w:rPr>
        <w:t xml:space="preserve"> 33, </w:t>
      </w:r>
      <w:r>
        <w:rPr>
          <w:rFonts w:ascii="Arial" w:hAnsi="Arial" w:cs="Arial"/>
        </w:rPr>
        <w:t>36, 40, 44, 46</w:t>
      </w:r>
      <w:r w:rsidRPr="00BA2D46">
        <w:rPr>
          <w:rFonts w:ascii="Arial" w:hAnsi="Arial" w:cs="Arial"/>
        </w:rPr>
        <w:t>.</w:t>
      </w:r>
    </w:p>
  </w:footnote>
  <w:footnote w:id="108">
    <w:p w:rsidR="00BD1DD0" w:rsidRPr="00BA2D46" w:rsidRDefault="00BD1DD0" w:rsidP="004E3CAD">
      <w:pPr>
        <w:pStyle w:val="Textpoznpodarou"/>
        <w:rPr>
          <w:rFonts w:ascii="Arial" w:hAnsi="Arial" w:cs="Arial"/>
          <w:i/>
        </w:rPr>
      </w:pPr>
      <w:r w:rsidRPr="00BA2D46">
        <w:rPr>
          <w:rStyle w:val="Znakapoznpodarou"/>
          <w:rFonts w:ascii="Arial" w:hAnsi="Arial" w:cs="Arial"/>
        </w:rPr>
        <w:footnoteRef/>
      </w:r>
      <w:r w:rsidRPr="00BA2D46">
        <w:rPr>
          <w:rFonts w:ascii="Arial" w:hAnsi="Arial" w:cs="Arial"/>
        </w:rPr>
        <w:t xml:space="preserve"> </w:t>
      </w:r>
      <w:r>
        <w:rPr>
          <w:rFonts w:ascii="Arial" w:hAnsi="Arial" w:cs="Arial"/>
        </w:rPr>
        <w:t>Tamtéž, bod 42-44, 46</w:t>
      </w:r>
      <w:r w:rsidRPr="00BA2D46">
        <w:rPr>
          <w:rFonts w:ascii="Arial" w:hAnsi="Arial" w:cs="Arial"/>
        </w:rPr>
        <w:t>.</w:t>
      </w:r>
    </w:p>
  </w:footnote>
  <w:footnote w:id="109">
    <w:p w:rsidR="00BD1DD0" w:rsidRPr="00EE30EC" w:rsidRDefault="00BD1DD0">
      <w:pPr>
        <w:pStyle w:val="Textpoznpodarou"/>
        <w:rPr>
          <w:rFonts w:ascii="Arial" w:hAnsi="Arial" w:cs="Arial"/>
        </w:rPr>
      </w:pPr>
      <w:r w:rsidRPr="00EE30EC">
        <w:rPr>
          <w:rStyle w:val="Znakapoznpodarou"/>
          <w:rFonts w:ascii="Arial" w:hAnsi="Arial" w:cs="Arial"/>
        </w:rPr>
        <w:footnoteRef/>
      </w:r>
      <w:r w:rsidRPr="00EE30EC">
        <w:rPr>
          <w:rFonts w:ascii="Arial" w:hAnsi="Arial" w:cs="Arial"/>
        </w:rPr>
        <w:t xml:space="preserve"> </w:t>
      </w:r>
      <w:r>
        <w:rPr>
          <w:rFonts w:ascii="Arial" w:hAnsi="Arial" w:cs="Arial"/>
        </w:rPr>
        <w:t xml:space="preserve">Rozsudek ze dne 13. ledna 2004, </w:t>
      </w:r>
      <w:proofErr w:type="spellStart"/>
      <w:r w:rsidRPr="007132CB">
        <w:rPr>
          <w:rFonts w:ascii="Arial" w:hAnsi="Arial" w:cs="Arial"/>
          <w:i/>
        </w:rPr>
        <w:t>Kühne</w:t>
      </w:r>
      <w:proofErr w:type="spellEnd"/>
      <w:r w:rsidRPr="007132CB">
        <w:rPr>
          <w:rFonts w:ascii="Arial" w:hAnsi="Arial" w:cs="Arial"/>
          <w:i/>
        </w:rPr>
        <w:t xml:space="preserve"> &amp; </w:t>
      </w:r>
      <w:proofErr w:type="spellStart"/>
      <w:r w:rsidRPr="007132CB">
        <w:rPr>
          <w:rFonts w:ascii="Arial" w:hAnsi="Arial" w:cs="Arial"/>
          <w:i/>
        </w:rPr>
        <w:t>Heitz</w:t>
      </w:r>
      <w:proofErr w:type="spellEnd"/>
      <w:r>
        <w:rPr>
          <w:rFonts w:ascii="Arial" w:hAnsi="Arial" w:cs="Arial"/>
          <w:i/>
        </w:rPr>
        <w:t>,</w:t>
      </w:r>
      <w:r w:rsidRPr="00EE30EC">
        <w:rPr>
          <w:rFonts w:ascii="Arial" w:hAnsi="Arial" w:cs="Arial"/>
        </w:rPr>
        <w:t xml:space="preserve"> C-453/00</w:t>
      </w:r>
      <w:r>
        <w:rPr>
          <w:rFonts w:ascii="Arial" w:hAnsi="Arial" w:cs="Arial"/>
          <w:snapToGrid w:val="0"/>
        </w:rPr>
        <w:t>, ECR</w:t>
      </w:r>
      <w:r w:rsidRPr="00EE30EC">
        <w:rPr>
          <w:rFonts w:ascii="Arial" w:hAnsi="Arial" w:cs="Arial"/>
          <w:snapToGrid w:val="0"/>
        </w:rPr>
        <w:t xml:space="preserve"> I-837.</w:t>
      </w:r>
    </w:p>
  </w:footnote>
  <w:footnote w:id="110">
    <w:p w:rsidR="00BD1DD0" w:rsidRPr="00EE30EC" w:rsidRDefault="00BD1DD0" w:rsidP="00D25DFD">
      <w:pPr>
        <w:pStyle w:val="Textpoznpodarou"/>
        <w:rPr>
          <w:rFonts w:ascii="Arial" w:hAnsi="Arial" w:cs="Arial"/>
        </w:rPr>
      </w:pPr>
      <w:r w:rsidRPr="00EE30EC">
        <w:rPr>
          <w:rStyle w:val="Znakapoznpodarou"/>
          <w:rFonts w:ascii="Arial" w:hAnsi="Arial" w:cs="Arial"/>
        </w:rPr>
        <w:footnoteRef/>
      </w:r>
      <w:r>
        <w:rPr>
          <w:rFonts w:ascii="Arial" w:hAnsi="Arial" w:cs="Arial"/>
        </w:rPr>
        <w:t xml:space="preserve"> Jednalo se o rozsudek ze dne 5. října 1994, </w:t>
      </w:r>
      <w:proofErr w:type="spellStart"/>
      <w:r w:rsidRPr="00EE30EC">
        <w:rPr>
          <w:rFonts w:ascii="Arial" w:hAnsi="Arial" w:cs="Arial"/>
          <w:i/>
        </w:rPr>
        <w:t>Voogd</w:t>
      </w:r>
      <w:proofErr w:type="spellEnd"/>
      <w:r w:rsidRPr="00EE30EC">
        <w:rPr>
          <w:rFonts w:ascii="Arial" w:hAnsi="Arial" w:cs="Arial"/>
          <w:i/>
        </w:rPr>
        <w:t xml:space="preserve"> </w:t>
      </w:r>
      <w:proofErr w:type="spellStart"/>
      <w:r w:rsidRPr="00EE30EC">
        <w:rPr>
          <w:rFonts w:ascii="Arial" w:hAnsi="Arial" w:cs="Arial"/>
          <w:i/>
        </w:rPr>
        <w:t>Vleesimport</w:t>
      </w:r>
      <w:proofErr w:type="spellEnd"/>
      <w:r w:rsidRPr="00EE30EC">
        <w:rPr>
          <w:rFonts w:ascii="Arial" w:hAnsi="Arial" w:cs="Arial"/>
          <w:i/>
        </w:rPr>
        <w:t xml:space="preserve"> </w:t>
      </w:r>
      <w:proofErr w:type="spellStart"/>
      <w:proofErr w:type="gramStart"/>
      <w:r w:rsidRPr="00EE30EC">
        <w:rPr>
          <w:rFonts w:ascii="Arial" w:hAnsi="Arial" w:cs="Arial"/>
          <w:i/>
        </w:rPr>
        <w:t>en</w:t>
      </w:r>
      <w:proofErr w:type="spellEnd"/>
      <w:r w:rsidRPr="00EE30EC">
        <w:rPr>
          <w:rFonts w:ascii="Arial" w:hAnsi="Arial" w:cs="Arial"/>
          <w:i/>
        </w:rPr>
        <w:t xml:space="preserve"> </w:t>
      </w:r>
      <w:r>
        <w:rPr>
          <w:rFonts w:ascii="Arial" w:hAnsi="Arial" w:cs="Arial"/>
          <w:i/>
        </w:rPr>
        <w:t>–</w:t>
      </w:r>
      <w:r w:rsidRPr="00EE30EC">
        <w:rPr>
          <w:rFonts w:ascii="Arial" w:hAnsi="Arial" w:cs="Arial"/>
          <w:i/>
        </w:rPr>
        <w:t>export</w:t>
      </w:r>
      <w:proofErr w:type="gramEnd"/>
      <w:r>
        <w:rPr>
          <w:rFonts w:ascii="Arial" w:hAnsi="Arial" w:cs="Arial"/>
          <w:i/>
        </w:rPr>
        <w:t>,</w:t>
      </w:r>
      <w:r w:rsidRPr="009B26DD">
        <w:rPr>
          <w:rFonts w:ascii="Arial" w:hAnsi="Arial" w:cs="Arial"/>
        </w:rPr>
        <w:t xml:space="preserve"> </w:t>
      </w:r>
      <w:r w:rsidRPr="00EE30EC">
        <w:rPr>
          <w:rFonts w:ascii="Arial" w:hAnsi="Arial" w:cs="Arial"/>
        </w:rPr>
        <w:t>C-151/93</w:t>
      </w:r>
      <w:r>
        <w:rPr>
          <w:rFonts w:ascii="Arial" w:hAnsi="Arial" w:cs="Arial"/>
        </w:rPr>
        <w:t>, ECR</w:t>
      </w:r>
      <w:r w:rsidRPr="00EE30EC">
        <w:rPr>
          <w:rFonts w:ascii="Arial" w:hAnsi="Arial" w:cs="Arial"/>
        </w:rPr>
        <w:t xml:space="preserve"> I-4915.</w:t>
      </w:r>
    </w:p>
  </w:footnote>
  <w:footnote w:id="111">
    <w:p w:rsidR="00BD1DD0" w:rsidRDefault="00BD1DD0" w:rsidP="00D25DFD">
      <w:pPr>
        <w:spacing w:line="240" w:lineRule="auto"/>
      </w:pPr>
      <w:r w:rsidRPr="00EE30EC">
        <w:rPr>
          <w:rStyle w:val="Znakapoznpodarou"/>
          <w:rFonts w:ascii="Arial" w:hAnsi="Arial" w:cs="Arial"/>
          <w:sz w:val="20"/>
          <w:szCs w:val="20"/>
        </w:rPr>
        <w:footnoteRef/>
      </w:r>
      <w:r w:rsidRPr="00EE30EC">
        <w:rPr>
          <w:rFonts w:ascii="Arial" w:hAnsi="Arial" w:cs="Arial"/>
          <w:sz w:val="20"/>
          <w:szCs w:val="20"/>
        </w:rPr>
        <w:t xml:space="preserve"> </w:t>
      </w:r>
      <w:r w:rsidRPr="00EE30EC">
        <w:rPr>
          <w:rFonts w:ascii="Arial" w:eastAsia="Calibri" w:hAnsi="Arial" w:cs="Arial"/>
          <w:sz w:val="20"/>
          <w:szCs w:val="20"/>
        </w:rPr>
        <w:t>PÍTRO</w:t>
      </w:r>
      <w:r>
        <w:rPr>
          <w:rFonts w:ascii="Arial" w:eastAsia="Calibri" w:hAnsi="Arial" w:cs="Arial"/>
          <w:sz w:val="20"/>
          <w:szCs w:val="20"/>
        </w:rPr>
        <w:t>VÁ, Lenka, POMAHAČ, Richard.</w:t>
      </w:r>
      <w:r w:rsidRPr="00EE30EC">
        <w:rPr>
          <w:rFonts w:ascii="Arial" w:eastAsia="Calibri" w:hAnsi="Arial" w:cs="Arial"/>
          <w:sz w:val="20"/>
          <w:szCs w:val="20"/>
        </w:rPr>
        <w:t xml:space="preserve"> </w:t>
      </w:r>
      <w:r w:rsidRPr="00EE30EC">
        <w:rPr>
          <w:rFonts w:ascii="Arial" w:eastAsia="Calibri" w:hAnsi="Arial" w:cs="Arial"/>
          <w:i/>
          <w:sz w:val="20"/>
          <w:szCs w:val="20"/>
        </w:rPr>
        <w:t>Průvodce judikaturou Evropského soudního dvora</w:t>
      </w:r>
      <w:r>
        <w:rPr>
          <w:rFonts w:ascii="Arial" w:eastAsia="Calibri" w:hAnsi="Arial" w:cs="Arial"/>
          <w:sz w:val="20"/>
          <w:szCs w:val="20"/>
        </w:rPr>
        <w:t>. 4. díl. Praha: Linde, 2006</w:t>
      </w:r>
      <w:r w:rsidRPr="00EE30EC">
        <w:rPr>
          <w:rFonts w:ascii="Arial" w:eastAsia="Calibri" w:hAnsi="Arial" w:cs="Arial"/>
          <w:sz w:val="20"/>
          <w:szCs w:val="20"/>
        </w:rPr>
        <w:t>, s. 99.</w:t>
      </w:r>
      <w:r>
        <w:t xml:space="preserve"> </w:t>
      </w:r>
    </w:p>
  </w:footnote>
  <w:footnote w:id="112">
    <w:p w:rsidR="00BD1DD0" w:rsidRPr="00F518F3" w:rsidRDefault="00BD1DD0" w:rsidP="00D25DFD">
      <w:pPr>
        <w:pStyle w:val="Textpoznpodarou"/>
        <w:rPr>
          <w:rFonts w:ascii="Arial" w:hAnsi="Arial" w:cs="Arial"/>
        </w:rPr>
      </w:pPr>
      <w:r w:rsidRPr="00C41885">
        <w:rPr>
          <w:rStyle w:val="Znakapoznpodarou"/>
          <w:rFonts w:ascii="Arial" w:hAnsi="Arial" w:cs="Arial"/>
        </w:rPr>
        <w:footnoteRef/>
      </w:r>
      <w:r w:rsidRPr="00C41885">
        <w:rPr>
          <w:rFonts w:ascii="Arial" w:hAnsi="Arial" w:cs="Arial"/>
        </w:rPr>
        <w:t xml:space="preserve"> </w:t>
      </w:r>
      <w:r>
        <w:rPr>
          <w:rFonts w:ascii="Arial" w:hAnsi="Arial" w:cs="Arial"/>
        </w:rPr>
        <w:t>Rozsudek ze dne 13. ledna 2004</w:t>
      </w:r>
      <w:r w:rsidRPr="007132CB">
        <w:rPr>
          <w:rFonts w:ascii="Arial" w:hAnsi="Arial" w:cs="Arial"/>
        </w:rPr>
        <w:t xml:space="preserve">, </w:t>
      </w:r>
      <w:proofErr w:type="spellStart"/>
      <w:r w:rsidRPr="007132CB">
        <w:rPr>
          <w:rFonts w:ascii="Arial" w:hAnsi="Arial" w:cs="Arial"/>
          <w:i/>
        </w:rPr>
        <w:t>Kühne</w:t>
      </w:r>
      <w:proofErr w:type="spellEnd"/>
      <w:r w:rsidRPr="007132CB">
        <w:rPr>
          <w:rFonts w:ascii="Arial" w:hAnsi="Arial" w:cs="Arial"/>
          <w:i/>
        </w:rPr>
        <w:t xml:space="preserve"> &amp; </w:t>
      </w:r>
      <w:proofErr w:type="spellStart"/>
      <w:r w:rsidRPr="007132CB">
        <w:rPr>
          <w:rFonts w:ascii="Arial" w:hAnsi="Arial" w:cs="Arial"/>
          <w:i/>
        </w:rPr>
        <w:t>Heitz</w:t>
      </w:r>
      <w:proofErr w:type="spellEnd"/>
      <w:r>
        <w:rPr>
          <w:rFonts w:ascii="Arial" w:hAnsi="Arial" w:cs="Arial"/>
          <w:i/>
        </w:rPr>
        <w:t>,</w:t>
      </w:r>
      <w:r w:rsidRPr="009B26DD">
        <w:rPr>
          <w:rFonts w:ascii="Arial" w:hAnsi="Arial" w:cs="Arial"/>
        </w:rPr>
        <w:t xml:space="preserve"> </w:t>
      </w:r>
      <w:r>
        <w:rPr>
          <w:rFonts w:ascii="Arial" w:hAnsi="Arial" w:cs="Arial"/>
        </w:rPr>
        <w:t>C-453/00</w:t>
      </w:r>
      <w:r>
        <w:rPr>
          <w:rFonts w:ascii="Arial" w:hAnsi="Arial" w:cs="Arial"/>
          <w:snapToGrid w:val="0"/>
        </w:rPr>
        <w:t>, ECR</w:t>
      </w:r>
      <w:r w:rsidRPr="00C41885">
        <w:rPr>
          <w:rFonts w:ascii="Arial" w:hAnsi="Arial" w:cs="Arial"/>
          <w:snapToGrid w:val="0"/>
        </w:rPr>
        <w:t xml:space="preserve"> I-837</w:t>
      </w:r>
      <w:r>
        <w:rPr>
          <w:rFonts w:ascii="Arial" w:hAnsi="Arial" w:cs="Arial"/>
          <w:snapToGrid w:val="0"/>
        </w:rPr>
        <w:t>, bod 28.</w:t>
      </w:r>
    </w:p>
  </w:footnote>
  <w:footnote w:id="113">
    <w:p w:rsidR="00BD1DD0" w:rsidRPr="00F518F3" w:rsidRDefault="00BD1DD0" w:rsidP="00D25DFD">
      <w:pPr>
        <w:pStyle w:val="Textpoznpodarou"/>
        <w:rPr>
          <w:rFonts w:ascii="Arial" w:hAnsi="Arial" w:cs="Arial"/>
        </w:rPr>
      </w:pPr>
      <w:r w:rsidRPr="00F518F3">
        <w:rPr>
          <w:rStyle w:val="Znakapoznpodarou"/>
          <w:rFonts w:ascii="Arial" w:hAnsi="Arial" w:cs="Arial"/>
        </w:rPr>
        <w:footnoteRef/>
      </w:r>
      <w:r>
        <w:rPr>
          <w:rFonts w:ascii="Arial" w:hAnsi="Arial" w:cs="Arial"/>
        </w:rPr>
        <w:t xml:space="preserve"> Tamtéž</w:t>
      </w:r>
      <w:r>
        <w:rPr>
          <w:rFonts w:ascii="Arial" w:hAnsi="Arial" w:cs="Arial"/>
          <w:snapToGrid w:val="0"/>
        </w:rPr>
        <w:t>, bod</w:t>
      </w:r>
      <w:r w:rsidRPr="00F518F3">
        <w:rPr>
          <w:rFonts w:ascii="Arial" w:hAnsi="Arial" w:cs="Arial"/>
          <w:snapToGrid w:val="0"/>
        </w:rPr>
        <w:t xml:space="preserve"> 27.</w:t>
      </w:r>
    </w:p>
  </w:footnote>
  <w:footnote w:id="114">
    <w:p w:rsidR="00BD1DD0" w:rsidRPr="00081C11" w:rsidRDefault="00BD1DD0" w:rsidP="00D25DFD">
      <w:pPr>
        <w:spacing w:line="240" w:lineRule="auto"/>
        <w:rPr>
          <w:rFonts w:ascii="Arial" w:hAnsi="Arial" w:cs="Arial"/>
          <w:b/>
          <w:sz w:val="20"/>
          <w:szCs w:val="20"/>
        </w:rPr>
      </w:pPr>
      <w:r w:rsidRPr="00081C11">
        <w:rPr>
          <w:rStyle w:val="Znakapoznpodarou"/>
          <w:rFonts w:ascii="Arial" w:hAnsi="Arial" w:cs="Arial"/>
          <w:sz w:val="20"/>
          <w:szCs w:val="20"/>
        </w:rPr>
        <w:footnoteRef/>
      </w:r>
      <w:r w:rsidRPr="00081C11">
        <w:rPr>
          <w:rFonts w:ascii="Arial" w:hAnsi="Arial" w:cs="Arial"/>
          <w:sz w:val="20"/>
          <w:szCs w:val="20"/>
        </w:rPr>
        <w:t xml:space="preserve"> BOBEK, Michal, KOMÁREK, Jan, PASSER, Jan. Vyhnáni z rajské zahrady neodpovědnosti. </w:t>
      </w:r>
      <w:r w:rsidRPr="00081C11">
        <w:rPr>
          <w:rFonts w:ascii="Arial" w:hAnsi="Arial" w:cs="Arial"/>
          <w:i/>
          <w:sz w:val="20"/>
          <w:szCs w:val="20"/>
        </w:rPr>
        <w:t>Soudce</w:t>
      </w:r>
      <w:r w:rsidRPr="00081C11">
        <w:rPr>
          <w:rFonts w:ascii="Arial" w:hAnsi="Arial" w:cs="Arial"/>
          <w:sz w:val="20"/>
          <w:szCs w:val="20"/>
        </w:rPr>
        <w:t xml:space="preserve">, 2004, </w:t>
      </w:r>
      <w:r>
        <w:rPr>
          <w:rFonts w:ascii="Arial" w:hAnsi="Arial" w:cs="Arial"/>
          <w:sz w:val="20"/>
          <w:szCs w:val="20"/>
        </w:rPr>
        <w:t xml:space="preserve">roč. 6, </w:t>
      </w:r>
      <w:r w:rsidRPr="00081C11">
        <w:rPr>
          <w:rFonts w:ascii="Arial" w:hAnsi="Arial" w:cs="Arial"/>
          <w:sz w:val="20"/>
          <w:szCs w:val="20"/>
        </w:rPr>
        <w:t>č. 9,</w:t>
      </w:r>
      <w:r>
        <w:rPr>
          <w:rFonts w:ascii="Arial" w:hAnsi="Arial" w:cs="Arial"/>
          <w:sz w:val="20"/>
          <w:szCs w:val="20"/>
        </w:rPr>
        <w:t xml:space="preserve"> s.</w:t>
      </w:r>
      <w:r w:rsidRPr="00081C11">
        <w:rPr>
          <w:rFonts w:ascii="Arial" w:hAnsi="Arial" w:cs="Arial"/>
          <w:sz w:val="20"/>
          <w:szCs w:val="20"/>
        </w:rPr>
        <w:t xml:space="preserve"> 12-13.</w:t>
      </w:r>
    </w:p>
  </w:footnote>
  <w:footnote w:id="115">
    <w:p w:rsidR="00BD1DD0" w:rsidRPr="000F212E" w:rsidRDefault="00BD1DD0" w:rsidP="00447E71">
      <w:pPr>
        <w:pStyle w:val="Textpoznpodarou"/>
        <w:rPr>
          <w:rFonts w:ascii="Arial" w:hAnsi="Arial" w:cs="Arial"/>
          <w:color w:val="000000" w:themeColor="text1"/>
        </w:rPr>
      </w:pPr>
      <w:r w:rsidRPr="000F212E">
        <w:rPr>
          <w:rStyle w:val="Znakapoznpodarou"/>
          <w:rFonts w:ascii="Arial" w:hAnsi="Arial" w:cs="Arial"/>
          <w:color w:val="000000" w:themeColor="text1"/>
        </w:rPr>
        <w:footnoteRef/>
      </w:r>
      <w:r w:rsidRPr="000F212E">
        <w:rPr>
          <w:rFonts w:ascii="Arial" w:hAnsi="Arial" w:cs="Arial"/>
          <w:color w:val="000000" w:themeColor="text1"/>
        </w:rPr>
        <w:t xml:space="preserve"> Rozsudek ze dne 16. března 2006, </w:t>
      </w:r>
      <w:proofErr w:type="spellStart"/>
      <w:r w:rsidRPr="000F212E">
        <w:rPr>
          <w:rFonts w:ascii="Arial" w:hAnsi="Arial" w:cs="Arial"/>
          <w:bCs/>
          <w:i/>
          <w:color w:val="000000" w:themeColor="text1"/>
        </w:rPr>
        <w:t>Kapferer</w:t>
      </w:r>
      <w:proofErr w:type="spellEnd"/>
      <w:r w:rsidRPr="000F212E">
        <w:rPr>
          <w:rFonts w:ascii="Arial" w:hAnsi="Arial" w:cs="Arial"/>
          <w:bCs/>
          <w:i/>
          <w:color w:val="000000" w:themeColor="text1"/>
        </w:rPr>
        <w:t xml:space="preserve">, </w:t>
      </w:r>
      <w:r w:rsidRPr="000F212E">
        <w:rPr>
          <w:rFonts w:ascii="Arial" w:hAnsi="Arial" w:cs="Arial"/>
          <w:color w:val="000000" w:themeColor="text1"/>
        </w:rPr>
        <w:t>C-234/04</w:t>
      </w:r>
      <w:r w:rsidRPr="000F212E">
        <w:rPr>
          <w:rFonts w:ascii="Arial" w:hAnsi="Arial" w:cs="Arial"/>
          <w:color w:val="000000" w:themeColor="text1"/>
          <w:shd w:val="clear" w:color="auto" w:fill="FFFFFF"/>
        </w:rPr>
        <w:t xml:space="preserve">, Sb. </w:t>
      </w:r>
      <w:proofErr w:type="spellStart"/>
      <w:r w:rsidRPr="000F212E">
        <w:rPr>
          <w:rFonts w:ascii="Arial" w:hAnsi="Arial" w:cs="Arial"/>
          <w:color w:val="000000" w:themeColor="text1"/>
          <w:shd w:val="clear" w:color="auto" w:fill="FFFFFF"/>
        </w:rPr>
        <w:t>rozh</w:t>
      </w:r>
      <w:proofErr w:type="spellEnd"/>
      <w:r w:rsidRPr="000F212E">
        <w:rPr>
          <w:rFonts w:ascii="Arial" w:hAnsi="Arial" w:cs="Arial"/>
          <w:color w:val="000000" w:themeColor="text1"/>
          <w:shd w:val="clear" w:color="auto" w:fill="FFFFFF"/>
        </w:rPr>
        <w:t>. s. I-2585</w:t>
      </w:r>
      <w:r w:rsidRPr="000F212E">
        <w:rPr>
          <w:rFonts w:ascii="Arial" w:hAnsi="Arial" w:cs="Arial"/>
          <w:bCs/>
          <w:color w:val="000000" w:themeColor="text1"/>
        </w:rPr>
        <w:t>,</w:t>
      </w:r>
      <w:r w:rsidRPr="000F212E">
        <w:rPr>
          <w:rFonts w:ascii="Arial" w:hAnsi="Arial" w:cs="Arial"/>
          <w:color w:val="000000" w:themeColor="text1"/>
        </w:rPr>
        <w:t xml:space="preserve"> bod 18.</w:t>
      </w:r>
    </w:p>
  </w:footnote>
  <w:footnote w:id="116">
    <w:p w:rsidR="00BD1DD0" w:rsidRDefault="00BD1DD0" w:rsidP="00447E71">
      <w:pPr>
        <w:pStyle w:val="Textpoznpodarou"/>
      </w:pPr>
      <w:r w:rsidRPr="000F212E">
        <w:rPr>
          <w:rStyle w:val="Znakapoznpodarou"/>
          <w:rFonts w:ascii="Arial" w:hAnsi="Arial" w:cs="Arial"/>
        </w:rPr>
        <w:footnoteRef/>
      </w:r>
      <w:r w:rsidRPr="000F212E">
        <w:rPr>
          <w:rFonts w:ascii="Arial" w:hAnsi="Arial" w:cs="Arial"/>
          <w:color w:val="000000" w:themeColor="text1"/>
        </w:rPr>
        <w:t xml:space="preserve"> Tamtéž</w:t>
      </w:r>
      <w:r w:rsidRPr="000F212E">
        <w:rPr>
          <w:rFonts w:ascii="Arial" w:hAnsi="Arial" w:cs="Arial"/>
          <w:bCs/>
        </w:rPr>
        <w:t>,</w:t>
      </w:r>
      <w:r w:rsidRPr="000F212E">
        <w:rPr>
          <w:rFonts w:ascii="Arial" w:hAnsi="Arial" w:cs="Arial"/>
        </w:rPr>
        <w:t xml:space="preserve"> bod 25.</w:t>
      </w:r>
    </w:p>
  </w:footnote>
  <w:footnote w:id="117">
    <w:p w:rsidR="00BD1DD0" w:rsidRPr="0077508E" w:rsidRDefault="00BD1DD0" w:rsidP="00447E71">
      <w:pPr>
        <w:pStyle w:val="Textpoznpodarou"/>
        <w:rPr>
          <w:rFonts w:ascii="Arial" w:hAnsi="Arial" w:cs="Arial"/>
        </w:rPr>
      </w:pPr>
      <w:r w:rsidRPr="0077508E">
        <w:rPr>
          <w:rStyle w:val="Znakapoznpodarou"/>
          <w:rFonts w:ascii="Arial" w:hAnsi="Arial" w:cs="Arial"/>
        </w:rPr>
        <w:footnoteRef/>
      </w:r>
      <w:r w:rsidRPr="0077508E">
        <w:rPr>
          <w:rFonts w:ascii="Arial" w:hAnsi="Arial" w:cs="Arial"/>
        </w:rPr>
        <w:t xml:space="preserve"> </w:t>
      </w:r>
      <w:r w:rsidRPr="0077508E">
        <w:rPr>
          <w:rFonts w:ascii="Arial" w:eastAsia="Calibri" w:hAnsi="Arial" w:cs="Arial"/>
        </w:rPr>
        <w:t>BOBEK, Michal</w:t>
      </w:r>
      <w:r w:rsidRPr="0077508E">
        <w:rPr>
          <w:rFonts w:ascii="Arial" w:hAnsi="Arial" w:cs="Arial"/>
        </w:rPr>
        <w:t xml:space="preserve">. </w:t>
      </w:r>
      <w:r w:rsidRPr="0077508E">
        <w:rPr>
          <w:rFonts w:ascii="Arial" w:hAnsi="Arial" w:cs="Arial"/>
          <w:i/>
        </w:rPr>
        <w:t>Předběžná otázka v komunitárním právu</w:t>
      </w:r>
      <w:r w:rsidRPr="0077508E">
        <w:rPr>
          <w:rFonts w:ascii="Arial" w:hAnsi="Arial" w:cs="Arial"/>
        </w:rPr>
        <w:t>. Praha: Linde, 2005, s. 265-266.</w:t>
      </w:r>
    </w:p>
  </w:footnote>
  <w:footnote w:id="118">
    <w:p w:rsidR="00BD1DD0" w:rsidRPr="00BA2D46" w:rsidRDefault="00BD1DD0" w:rsidP="00447E71">
      <w:pPr>
        <w:autoSpaceDE w:val="0"/>
        <w:autoSpaceDN w:val="0"/>
        <w:adjustRightInd w:val="0"/>
        <w:spacing w:line="240" w:lineRule="auto"/>
        <w:jc w:val="left"/>
        <w:rPr>
          <w:rFonts w:ascii="Arial" w:hAnsi="Arial" w:cs="Arial"/>
          <w:bCs/>
          <w:sz w:val="20"/>
          <w:szCs w:val="20"/>
        </w:rPr>
      </w:pPr>
      <w:r w:rsidRPr="0077508E">
        <w:rPr>
          <w:rStyle w:val="Znakapoznpodarou"/>
          <w:rFonts w:ascii="Arial" w:hAnsi="Arial" w:cs="Arial"/>
          <w:sz w:val="20"/>
          <w:szCs w:val="20"/>
        </w:rPr>
        <w:footnoteRef/>
      </w:r>
      <w:r w:rsidRPr="0077508E">
        <w:rPr>
          <w:rFonts w:ascii="Arial" w:hAnsi="Arial" w:cs="Arial"/>
          <w:sz w:val="20"/>
          <w:szCs w:val="20"/>
        </w:rPr>
        <w:t xml:space="preserve"> </w:t>
      </w:r>
      <w:r w:rsidRPr="0077508E">
        <w:rPr>
          <w:rFonts w:ascii="Arial" w:hAnsi="Arial" w:cs="Arial"/>
          <w:color w:val="000000" w:themeColor="text1"/>
          <w:sz w:val="20"/>
          <w:szCs w:val="20"/>
        </w:rPr>
        <w:t>Rozsudek ze dne 16. března 2006,</w:t>
      </w:r>
      <w:r w:rsidRPr="0077508E">
        <w:rPr>
          <w:rFonts w:ascii="Arial" w:hAnsi="Arial" w:cs="Arial"/>
          <w:color w:val="000000" w:themeColor="text1"/>
        </w:rPr>
        <w:t xml:space="preserve"> </w:t>
      </w:r>
      <w:proofErr w:type="spellStart"/>
      <w:r w:rsidRPr="0077508E">
        <w:rPr>
          <w:rFonts w:ascii="Arial" w:hAnsi="Arial" w:cs="Arial"/>
          <w:bCs/>
          <w:i/>
          <w:sz w:val="20"/>
          <w:szCs w:val="20"/>
        </w:rPr>
        <w:t>Kapferer</w:t>
      </w:r>
      <w:proofErr w:type="spellEnd"/>
      <w:r w:rsidRPr="0077508E">
        <w:rPr>
          <w:rFonts w:ascii="Arial" w:hAnsi="Arial" w:cs="Arial"/>
          <w:bCs/>
          <w:i/>
          <w:sz w:val="20"/>
          <w:szCs w:val="20"/>
        </w:rPr>
        <w:t>,</w:t>
      </w:r>
      <w:r w:rsidRPr="0077508E">
        <w:rPr>
          <w:rFonts w:ascii="Arial" w:hAnsi="Arial" w:cs="Arial"/>
          <w:sz w:val="20"/>
          <w:szCs w:val="20"/>
        </w:rPr>
        <w:t xml:space="preserve"> C-234/04</w:t>
      </w:r>
      <w:r w:rsidRPr="0077508E">
        <w:rPr>
          <w:rFonts w:ascii="Arial" w:hAnsi="Arial" w:cs="Arial"/>
          <w:color w:val="000000" w:themeColor="text1"/>
          <w:sz w:val="20"/>
          <w:szCs w:val="20"/>
          <w:shd w:val="clear" w:color="auto" w:fill="FFFFFF"/>
        </w:rPr>
        <w:t xml:space="preserve">, Sb. </w:t>
      </w:r>
      <w:proofErr w:type="spellStart"/>
      <w:r w:rsidRPr="0077508E">
        <w:rPr>
          <w:rFonts w:ascii="Arial" w:hAnsi="Arial" w:cs="Arial"/>
          <w:color w:val="000000" w:themeColor="text1"/>
          <w:sz w:val="20"/>
          <w:szCs w:val="20"/>
          <w:shd w:val="clear" w:color="auto" w:fill="FFFFFF"/>
        </w:rPr>
        <w:t>rozh</w:t>
      </w:r>
      <w:proofErr w:type="spellEnd"/>
      <w:r w:rsidRPr="0077508E">
        <w:rPr>
          <w:rFonts w:ascii="Arial" w:hAnsi="Arial" w:cs="Arial"/>
          <w:color w:val="000000" w:themeColor="text1"/>
          <w:sz w:val="20"/>
          <w:szCs w:val="20"/>
          <w:shd w:val="clear" w:color="auto" w:fill="FFFFFF"/>
        </w:rPr>
        <w:t>. s. I-2585</w:t>
      </w:r>
      <w:r w:rsidRPr="0077508E">
        <w:rPr>
          <w:rFonts w:ascii="Arial" w:hAnsi="Arial" w:cs="Arial"/>
          <w:bCs/>
          <w:sz w:val="20"/>
          <w:szCs w:val="20"/>
        </w:rPr>
        <w:t>,</w:t>
      </w:r>
      <w:r w:rsidRPr="0077508E">
        <w:rPr>
          <w:rFonts w:ascii="Arial" w:hAnsi="Arial" w:cs="Arial"/>
          <w:sz w:val="20"/>
          <w:szCs w:val="20"/>
        </w:rPr>
        <w:t xml:space="preserve"> bod 24.</w:t>
      </w:r>
    </w:p>
  </w:footnote>
  <w:footnote w:id="119">
    <w:p w:rsidR="00BD1DD0" w:rsidRPr="000F212E" w:rsidRDefault="00BD1DD0" w:rsidP="002F7C98">
      <w:pPr>
        <w:spacing w:line="240" w:lineRule="auto"/>
        <w:rPr>
          <w:rFonts w:ascii="Arial" w:hAnsi="Arial" w:cs="Arial"/>
          <w:b/>
          <w:sz w:val="20"/>
          <w:szCs w:val="20"/>
        </w:rPr>
      </w:pPr>
      <w:r w:rsidRPr="000F212E">
        <w:rPr>
          <w:rStyle w:val="Znakapoznpodarou"/>
          <w:rFonts w:ascii="Arial" w:hAnsi="Arial" w:cs="Arial"/>
          <w:sz w:val="20"/>
          <w:szCs w:val="20"/>
        </w:rPr>
        <w:footnoteRef/>
      </w:r>
      <w:r w:rsidRPr="000F212E">
        <w:rPr>
          <w:rFonts w:ascii="Arial" w:hAnsi="Arial" w:cs="Arial"/>
          <w:sz w:val="20"/>
          <w:szCs w:val="20"/>
        </w:rPr>
        <w:t xml:space="preserve"> BOBEK, Michal. Odpovědnost členského státu Evropské unie za akty moci soudní. </w:t>
      </w:r>
      <w:r w:rsidRPr="000F212E">
        <w:rPr>
          <w:rFonts w:ascii="Arial" w:hAnsi="Arial" w:cs="Arial"/>
          <w:i/>
          <w:sz w:val="20"/>
          <w:szCs w:val="20"/>
        </w:rPr>
        <w:t>Časopis pro právní vědu a praxi</w:t>
      </w:r>
      <w:r w:rsidRPr="000F212E">
        <w:rPr>
          <w:rFonts w:ascii="Arial" w:hAnsi="Arial" w:cs="Arial"/>
          <w:sz w:val="20"/>
          <w:szCs w:val="20"/>
        </w:rPr>
        <w:t>, 2003, roč. 11, č. 4, s. 312.</w:t>
      </w:r>
    </w:p>
  </w:footnote>
  <w:footnote w:id="120">
    <w:p w:rsidR="00BD1DD0" w:rsidRPr="000F212E" w:rsidRDefault="00BD1DD0" w:rsidP="002F7C98">
      <w:pPr>
        <w:pStyle w:val="Textpoznpodarou"/>
        <w:rPr>
          <w:rFonts w:ascii="Arial" w:eastAsia="Times New Roman" w:hAnsi="Arial" w:cs="Arial"/>
          <w:lang w:eastAsia="cs-CZ"/>
        </w:rPr>
      </w:pPr>
      <w:r w:rsidRPr="000F212E">
        <w:rPr>
          <w:rStyle w:val="Znakapoznpodarou"/>
          <w:rFonts w:ascii="Arial" w:hAnsi="Arial" w:cs="Arial"/>
        </w:rPr>
        <w:footnoteRef/>
      </w:r>
      <w:r w:rsidRPr="000F212E">
        <w:rPr>
          <w:rFonts w:ascii="Arial" w:hAnsi="Arial" w:cs="Arial"/>
        </w:rPr>
        <w:t xml:space="preserve"> Rozsudek ze dne 30. září 2003, </w:t>
      </w:r>
      <w:proofErr w:type="spellStart"/>
      <w:r w:rsidRPr="000F212E">
        <w:rPr>
          <w:rFonts w:ascii="Arial" w:eastAsia="Times New Roman" w:hAnsi="Arial" w:cs="Arial"/>
          <w:i/>
          <w:lang w:eastAsia="cs-CZ"/>
        </w:rPr>
        <w:t>Köbler</w:t>
      </w:r>
      <w:proofErr w:type="spellEnd"/>
      <w:r w:rsidRPr="000F212E">
        <w:rPr>
          <w:rFonts w:ascii="Arial" w:eastAsia="Times New Roman" w:hAnsi="Arial" w:cs="Arial"/>
          <w:i/>
          <w:lang w:eastAsia="cs-CZ"/>
        </w:rPr>
        <w:t>,</w:t>
      </w:r>
      <w:r w:rsidRPr="000F212E">
        <w:rPr>
          <w:rFonts w:ascii="Arial" w:eastAsia="Times New Roman" w:hAnsi="Arial" w:cs="Arial"/>
          <w:lang w:eastAsia="cs-CZ"/>
        </w:rPr>
        <w:t xml:space="preserve"> C-224/01, ECR I-10239, bod 37.</w:t>
      </w:r>
    </w:p>
  </w:footnote>
  <w:footnote w:id="121">
    <w:p w:rsidR="00BD1DD0" w:rsidRPr="000F212E" w:rsidRDefault="00BD1DD0" w:rsidP="002F7C98">
      <w:pPr>
        <w:spacing w:line="240" w:lineRule="auto"/>
        <w:rPr>
          <w:rFonts w:ascii="Arial" w:hAnsi="Arial" w:cs="Arial"/>
          <w:sz w:val="20"/>
          <w:szCs w:val="20"/>
        </w:rPr>
      </w:pPr>
      <w:r w:rsidRPr="000F212E">
        <w:rPr>
          <w:rStyle w:val="Znakapoznpodarou"/>
          <w:rFonts w:ascii="Arial" w:hAnsi="Arial" w:cs="Arial"/>
          <w:sz w:val="20"/>
          <w:szCs w:val="20"/>
        </w:rPr>
        <w:footnoteRef/>
      </w:r>
      <w:r w:rsidRPr="000F212E">
        <w:rPr>
          <w:rFonts w:ascii="Arial" w:hAnsi="Arial" w:cs="Arial"/>
          <w:sz w:val="20"/>
          <w:szCs w:val="20"/>
        </w:rPr>
        <w:t xml:space="preserve"> Rozsudek ze dne 1. června 1999, </w:t>
      </w:r>
      <w:proofErr w:type="spellStart"/>
      <w:r w:rsidRPr="000F212E">
        <w:rPr>
          <w:rFonts w:ascii="Arial" w:hAnsi="Arial" w:cs="Arial"/>
          <w:i/>
          <w:sz w:val="20"/>
          <w:szCs w:val="20"/>
        </w:rPr>
        <w:t>Eco</w:t>
      </w:r>
      <w:proofErr w:type="spellEnd"/>
      <w:r w:rsidRPr="000F212E">
        <w:rPr>
          <w:rFonts w:ascii="Arial" w:hAnsi="Arial" w:cs="Arial"/>
          <w:i/>
          <w:sz w:val="20"/>
          <w:szCs w:val="20"/>
        </w:rPr>
        <w:t xml:space="preserve"> </w:t>
      </w:r>
      <w:proofErr w:type="spellStart"/>
      <w:r w:rsidRPr="000F212E">
        <w:rPr>
          <w:rFonts w:ascii="Arial" w:hAnsi="Arial" w:cs="Arial"/>
          <w:i/>
          <w:sz w:val="20"/>
          <w:szCs w:val="20"/>
        </w:rPr>
        <w:t>Swiss</w:t>
      </w:r>
      <w:proofErr w:type="spellEnd"/>
      <w:r w:rsidRPr="000F212E">
        <w:rPr>
          <w:rFonts w:ascii="Arial" w:hAnsi="Arial" w:cs="Arial"/>
          <w:i/>
          <w:sz w:val="20"/>
          <w:szCs w:val="20"/>
          <w:shd w:val="clear" w:color="auto" w:fill="FFFFFF"/>
        </w:rPr>
        <w:t>,</w:t>
      </w:r>
      <w:r w:rsidRPr="000F212E">
        <w:rPr>
          <w:rFonts w:ascii="Arial" w:hAnsi="Arial" w:cs="Arial"/>
          <w:sz w:val="20"/>
          <w:szCs w:val="20"/>
        </w:rPr>
        <w:t xml:space="preserve"> C-126/97</w:t>
      </w:r>
      <w:r w:rsidRPr="000F212E">
        <w:rPr>
          <w:rFonts w:ascii="Arial" w:hAnsi="Arial" w:cs="Arial"/>
          <w:sz w:val="20"/>
          <w:szCs w:val="20"/>
          <w:shd w:val="clear" w:color="auto" w:fill="FFFFFF"/>
        </w:rPr>
        <w:t>, ECR I–3055.</w:t>
      </w:r>
    </w:p>
  </w:footnote>
  <w:footnote w:id="122">
    <w:p w:rsidR="00BD1DD0" w:rsidRPr="000F212E" w:rsidRDefault="00BD1DD0" w:rsidP="002F7C98">
      <w:pPr>
        <w:pStyle w:val="Textpoznpodarou"/>
        <w:rPr>
          <w:rFonts w:ascii="Arial" w:hAnsi="Arial" w:cs="Arial"/>
        </w:rPr>
      </w:pPr>
      <w:r w:rsidRPr="000F212E">
        <w:rPr>
          <w:rStyle w:val="Znakapoznpodarou"/>
          <w:rFonts w:ascii="Arial" w:hAnsi="Arial" w:cs="Arial"/>
        </w:rPr>
        <w:footnoteRef/>
      </w:r>
      <w:r w:rsidRPr="000F212E">
        <w:rPr>
          <w:rFonts w:ascii="Arial" w:eastAsia="Times New Roman" w:hAnsi="Arial" w:cs="Arial"/>
          <w:lang w:eastAsia="cs-CZ"/>
        </w:rPr>
        <w:t xml:space="preserve"> </w:t>
      </w:r>
      <w:r w:rsidRPr="000F212E">
        <w:rPr>
          <w:rFonts w:ascii="Arial" w:hAnsi="Arial" w:cs="Arial"/>
        </w:rPr>
        <w:t xml:space="preserve">Rozsudek ze dne 30. září 2003, </w:t>
      </w:r>
      <w:proofErr w:type="spellStart"/>
      <w:r w:rsidRPr="000F212E">
        <w:rPr>
          <w:rFonts w:ascii="Arial" w:eastAsia="Times New Roman" w:hAnsi="Arial" w:cs="Arial"/>
          <w:i/>
          <w:lang w:eastAsia="cs-CZ"/>
        </w:rPr>
        <w:t>Köbler</w:t>
      </w:r>
      <w:proofErr w:type="spellEnd"/>
      <w:r w:rsidRPr="000F212E">
        <w:rPr>
          <w:rFonts w:ascii="Arial" w:eastAsia="Times New Roman" w:hAnsi="Arial" w:cs="Arial"/>
          <w:i/>
          <w:lang w:eastAsia="cs-CZ"/>
        </w:rPr>
        <w:t>,</w:t>
      </w:r>
      <w:r w:rsidRPr="000F212E">
        <w:rPr>
          <w:rFonts w:ascii="Arial" w:eastAsia="Times New Roman" w:hAnsi="Arial" w:cs="Arial"/>
          <w:lang w:eastAsia="cs-CZ"/>
        </w:rPr>
        <w:t xml:space="preserve"> C-224/01, ECR I-10239, bod 39.</w:t>
      </w:r>
    </w:p>
  </w:footnote>
  <w:footnote w:id="123">
    <w:p w:rsidR="00BD1DD0" w:rsidRPr="000F212E" w:rsidRDefault="00BD1DD0" w:rsidP="002F7C98">
      <w:pPr>
        <w:pStyle w:val="Textpoznpodarou"/>
        <w:rPr>
          <w:rFonts w:ascii="Arial" w:hAnsi="Arial" w:cs="Arial"/>
        </w:rPr>
      </w:pPr>
      <w:r w:rsidRPr="000F212E">
        <w:rPr>
          <w:rStyle w:val="Znakapoznpodarou"/>
          <w:rFonts w:ascii="Arial" w:hAnsi="Arial" w:cs="Arial"/>
        </w:rPr>
        <w:footnoteRef/>
      </w:r>
      <w:r w:rsidRPr="000F212E">
        <w:rPr>
          <w:rFonts w:ascii="Arial" w:hAnsi="Arial" w:cs="Arial"/>
        </w:rPr>
        <w:t xml:space="preserve"> Tamtéž, </w:t>
      </w:r>
      <w:r w:rsidRPr="000F212E">
        <w:rPr>
          <w:rFonts w:ascii="Arial" w:eastAsia="Times New Roman" w:hAnsi="Arial" w:cs="Arial"/>
          <w:lang w:eastAsia="cs-CZ"/>
        </w:rPr>
        <w:t>bod 42-43.</w:t>
      </w:r>
    </w:p>
  </w:footnote>
  <w:footnote w:id="124">
    <w:p w:rsidR="00BD1DD0" w:rsidRDefault="00BD1DD0" w:rsidP="002F7C98">
      <w:pPr>
        <w:pStyle w:val="Textpoznpodarou"/>
      </w:pPr>
      <w:r w:rsidRPr="000F212E">
        <w:rPr>
          <w:rStyle w:val="Znakapoznpodarou"/>
          <w:rFonts w:ascii="Arial" w:hAnsi="Arial" w:cs="Arial"/>
        </w:rPr>
        <w:footnoteRef/>
      </w:r>
      <w:r w:rsidRPr="000F212E">
        <w:rPr>
          <w:rFonts w:ascii="Arial" w:hAnsi="Arial" w:cs="Arial"/>
        </w:rPr>
        <w:t xml:space="preserve"> Rozsudek ze dne 13. června 2006, </w:t>
      </w:r>
      <w:proofErr w:type="spellStart"/>
      <w:r w:rsidRPr="000F212E">
        <w:rPr>
          <w:rFonts w:ascii="Arial" w:hAnsi="Arial" w:cs="Arial"/>
          <w:i/>
        </w:rPr>
        <w:t>Traghetti</w:t>
      </w:r>
      <w:proofErr w:type="spellEnd"/>
      <w:r w:rsidRPr="000F212E">
        <w:rPr>
          <w:rFonts w:ascii="Arial" w:hAnsi="Arial" w:cs="Arial"/>
          <w:i/>
        </w:rPr>
        <w:t xml:space="preserve"> </w:t>
      </w:r>
      <w:proofErr w:type="spellStart"/>
      <w:r w:rsidRPr="000F212E">
        <w:rPr>
          <w:rFonts w:ascii="Arial" w:hAnsi="Arial" w:cs="Arial"/>
          <w:i/>
        </w:rPr>
        <w:t>del</w:t>
      </w:r>
      <w:proofErr w:type="spellEnd"/>
      <w:r w:rsidRPr="000F212E">
        <w:rPr>
          <w:rFonts w:ascii="Arial" w:hAnsi="Arial" w:cs="Arial"/>
          <w:i/>
        </w:rPr>
        <w:t xml:space="preserve"> </w:t>
      </w:r>
      <w:proofErr w:type="spellStart"/>
      <w:r w:rsidRPr="000F212E">
        <w:rPr>
          <w:rFonts w:ascii="Arial" w:hAnsi="Arial" w:cs="Arial"/>
          <w:i/>
        </w:rPr>
        <w:t>Mediterraneo</w:t>
      </w:r>
      <w:proofErr w:type="spellEnd"/>
      <w:r w:rsidRPr="000F212E">
        <w:rPr>
          <w:rFonts w:ascii="Arial" w:hAnsi="Arial" w:cs="Arial"/>
          <w:bCs/>
          <w:i/>
          <w:shd w:val="clear" w:color="auto" w:fill="FFFFFF"/>
        </w:rPr>
        <w:t>,</w:t>
      </w:r>
      <w:r w:rsidRPr="000F212E">
        <w:rPr>
          <w:rFonts w:ascii="Arial" w:hAnsi="Arial" w:cs="Arial"/>
        </w:rPr>
        <w:t xml:space="preserve"> C-173/03</w:t>
      </w:r>
      <w:r w:rsidRPr="000F212E">
        <w:rPr>
          <w:rFonts w:ascii="Arial" w:hAnsi="Arial" w:cs="Arial"/>
          <w:shd w:val="clear" w:color="auto" w:fill="FFFFFF"/>
        </w:rPr>
        <w:t xml:space="preserve">, Sb. </w:t>
      </w:r>
      <w:proofErr w:type="spellStart"/>
      <w:r w:rsidRPr="000F212E">
        <w:rPr>
          <w:rFonts w:ascii="Arial" w:hAnsi="Arial" w:cs="Arial"/>
          <w:shd w:val="clear" w:color="auto" w:fill="FFFFFF"/>
        </w:rPr>
        <w:t>rozh</w:t>
      </w:r>
      <w:proofErr w:type="spellEnd"/>
      <w:r w:rsidRPr="000F212E">
        <w:rPr>
          <w:rFonts w:ascii="Arial" w:hAnsi="Arial" w:cs="Arial"/>
          <w:shd w:val="clear" w:color="auto" w:fill="FFFFFF"/>
        </w:rPr>
        <w:t>. s. I-1209.</w:t>
      </w:r>
    </w:p>
  </w:footnote>
  <w:footnote w:id="125">
    <w:p w:rsidR="00BD1DD0" w:rsidRPr="00C4644B" w:rsidRDefault="00BD1DD0" w:rsidP="002F7C98">
      <w:pPr>
        <w:pStyle w:val="Textpoznpodarou"/>
        <w:rPr>
          <w:rFonts w:ascii="Arial" w:hAnsi="Arial" w:cs="Arial"/>
        </w:rPr>
      </w:pPr>
      <w:r w:rsidRPr="00C4644B">
        <w:rPr>
          <w:rStyle w:val="Znakapoznpodarou"/>
          <w:rFonts w:ascii="Arial" w:hAnsi="Arial" w:cs="Arial"/>
        </w:rPr>
        <w:footnoteRef/>
      </w:r>
      <w:r>
        <w:rPr>
          <w:rFonts w:ascii="Arial" w:hAnsi="Arial" w:cs="Arial"/>
        </w:rPr>
        <w:t xml:space="preserve"> </w:t>
      </w:r>
      <w:r w:rsidRPr="00596778">
        <w:rPr>
          <w:rFonts w:ascii="Arial" w:hAnsi="Arial" w:cs="Arial"/>
        </w:rPr>
        <w:t xml:space="preserve">Stanovisko generálního advokáta </w:t>
      </w:r>
      <w:proofErr w:type="spellStart"/>
      <w:r w:rsidRPr="00596778">
        <w:rPr>
          <w:rFonts w:ascii="Arial" w:hAnsi="Arial" w:cs="Arial"/>
        </w:rPr>
        <w:t>Légera</w:t>
      </w:r>
      <w:proofErr w:type="spellEnd"/>
      <w:r w:rsidRPr="00596778">
        <w:rPr>
          <w:rFonts w:ascii="Arial" w:hAnsi="Arial" w:cs="Arial"/>
        </w:rPr>
        <w:t xml:space="preserve"> </w:t>
      </w:r>
      <w:r>
        <w:rPr>
          <w:rFonts w:ascii="Arial" w:hAnsi="Arial" w:cs="Arial"/>
        </w:rPr>
        <w:t xml:space="preserve">v případu </w:t>
      </w:r>
      <w:proofErr w:type="spellStart"/>
      <w:r>
        <w:rPr>
          <w:rFonts w:ascii="Arial" w:hAnsi="Arial" w:cs="Arial"/>
          <w:i/>
        </w:rPr>
        <w:t>Traghetti</w:t>
      </w:r>
      <w:proofErr w:type="spellEnd"/>
      <w:r>
        <w:rPr>
          <w:rFonts w:ascii="Arial" w:hAnsi="Arial" w:cs="Arial"/>
          <w:i/>
        </w:rPr>
        <w:t xml:space="preserve"> </w:t>
      </w:r>
      <w:proofErr w:type="spellStart"/>
      <w:r>
        <w:rPr>
          <w:rFonts w:ascii="Arial" w:hAnsi="Arial" w:cs="Arial"/>
          <w:i/>
        </w:rPr>
        <w:t>del</w:t>
      </w:r>
      <w:proofErr w:type="spellEnd"/>
      <w:r>
        <w:rPr>
          <w:rFonts w:ascii="Arial" w:hAnsi="Arial" w:cs="Arial"/>
          <w:i/>
        </w:rPr>
        <w:t xml:space="preserve"> </w:t>
      </w:r>
      <w:proofErr w:type="spellStart"/>
      <w:r>
        <w:rPr>
          <w:rFonts w:ascii="Arial" w:hAnsi="Arial" w:cs="Arial"/>
          <w:i/>
        </w:rPr>
        <w:t>Mediterraneo</w:t>
      </w:r>
      <w:proofErr w:type="spellEnd"/>
      <w:r>
        <w:rPr>
          <w:rFonts w:ascii="Arial" w:hAnsi="Arial" w:cs="Arial"/>
          <w:bCs/>
          <w:i/>
          <w:shd w:val="clear" w:color="auto" w:fill="FFFFFF"/>
        </w:rPr>
        <w:t>,</w:t>
      </w:r>
      <w:r w:rsidRPr="009B26DD">
        <w:rPr>
          <w:rFonts w:ascii="Arial" w:hAnsi="Arial" w:cs="Arial"/>
        </w:rPr>
        <w:t xml:space="preserve"> </w:t>
      </w:r>
      <w:proofErr w:type="gramStart"/>
      <w:r w:rsidRPr="00C4644B">
        <w:rPr>
          <w:rFonts w:ascii="Arial" w:hAnsi="Arial" w:cs="Arial"/>
        </w:rPr>
        <w:t>C-173/03</w:t>
      </w:r>
      <w:r>
        <w:rPr>
          <w:rFonts w:ascii="Arial" w:hAnsi="Arial" w:cs="Arial"/>
          <w:shd w:val="clear" w:color="auto" w:fill="FFFFFF"/>
        </w:rPr>
        <w:t xml:space="preserve">, </w:t>
      </w:r>
      <w:r w:rsidR="00110B12">
        <w:rPr>
          <w:rFonts w:ascii="Arial" w:hAnsi="Arial" w:cs="Arial"/>
          <w:shd w:val="clear" w:color="auto" w:fill="FFFFFF"/>
        </w:rPr>
        <w:t xml:space="preserve">                  </w:t>
      </w:r>
      <w:r>
        <w:rPr>
          <w:rFonts w:ascii="Arial" w:hAnsi="Arial" w:cs="Arial"/>
          <w:shd w:val="clear" w:color="auto" w:fill="FFFFFF"/>
        </w:rPr>
        <w:t>Sb.</w:t>
      </w:r>
      <w:proofErr w:type="gramEnd"/>
      <w:r>
        <w:rPr>
          <w:rFonts w:ascii="Arial" w:hAnsi="Arial" w:cs="Arial"/>
          <w:shd w:val="clear" w:color="auto" w:fill="FFFFFF"/>
        </w:rPr>
        <w:t xml:space="preserve"> </w:t>
      </w:r>
      <w:proofErr w:type="spellStart"/>
      <w:r>
        <w:rPr>
          <w:rFonts w:ascii="Arial" w:hAnsi="Arial" w:cs="Arial"/>
          <w:shd w:val="clear" w:color="auto" w:fill="FFFFFF"/>
        </w:rPr>
        <w:t>rozh</w:t>
      </w:r>
      <w:proofErr w:type="spellEnd"/>
      <w:r>
        <w:rPr>
          <w:rFonts w:ascii="Arial" w:hAnsi="Arial" w:cs="Arial"/>
          <w:shd w:val="clear" w:color="auto" w:fill="FFFFFF"/>
        </w:rPr>
        <w:t xml:space="preserve">. s. I-1209, </w:t>
      </w:r>
      <w:r w:rsidRPr="00C4644B">
        <w:rPr>
          <w:rFonts w:ascii="Arial" w:hAnsi="Arial" w:cs="Arial"/>
          <w:shd w:val="clear" w:color="auto" w:fill="FFFFFF"/>
        </w:rPr>
        <w:t>bod 50.</w:t>
      </w:r>
    </w:p>
  </w:footnote>
  <w:footnote w:id="126">
    <w:p w:rsidR="00BD1DD0" w:rsidRPr="00971DA5" w:rsidRDefault="00BD1DD0" w:rsidP="002F7C98">
      <w:pPr>
        <w:pStyle w:val="Textpoznpodarou"/>
        <w:rPr>
          <w:rFonts w:ascii="Arial" w:hAnsi="Arial" w:cs="Arial"/>
        </w:rPr>
      </w:pPr>
      <w:r w:rsidRPr="00971DA5">
        <w:rPr>
          <w:rStyle w:val="Znakapoznpodarou"/>
          <w:rFonts w:ascii="Arial" w:hAnsi="Arial" w:cs="Arial"/>
        </w:rPr>
        <w:footnoteRef/>
      </w:r>
      <w:r w:rsidRPr="00971DA5">
        <w:rPr>
          <w:rFonts w:ascii="Arial" w:hAnsi="Arial" w:cs="Arial"/>
        </w:rPr>
        <w:t xml:space="preserve"> </w:t>
      </w:r>
      <w:r w:rsidRPr="00B7265C">
        <w:rPr>
          <w:rFonts w:ascii="Arial" w:hAnsi="Arial" w:cs="Arial"/>
        </w:rPr>
        <w:t>Rozsudek ze dne 30. září 2003</w:t>
      </w:r>
      <w:r>
        <w:rPr>
          <w:rFonts w:ascii="Arial" w:hAnsi="Arial" w:cs="Arial"/>
        </w:rPr>
        <w:t xml:space="preserve">, </w:t>
      </w:r>
      <w:proofErr w:type="spellStart"/>
      <w:r>
        <w:rPr>
          <w:rFonts w:ascii="Arial" w:eastAsia="Times New Roman" w:hAnsi="Arial" w:cs="Arial"/>
          <w:i/>
          <w:lang w:eastAsia="cs-CZ"/>
        </w:rPr>
        <w:t>Köbler</w:t>
      </w:r>
      <w:proofErr w:type="spellEnd"/>
      <w:r>
        <w:rPr>
          <w:rFonts w:ascii="Arial" w:eastAsia="Times New Roman" w:hAnsi="Arial" w:cs="Arial"/>
          <w:i/>
          <w:lang w:eastAsia="cs-CZ"/>
        </w:rPr>
        <w:t>,</w:t>
      </w:r>
      <w:r w:rsidRPr="009B26DD">
        <w:rPr>
          <w:rFonts w:ascii="Arial" w:eastAsia="Times New Roman" w:hAnsi="Arial" w:cs="Arial"/>
          <w:lang w:eastAsia="cs-CZ"/>
        </w:rPr>
        <w:t xml:space="preserve"> </w:t>
      </w:r>
      <w:r w:rsidRPr="00971DA5">
        <w:rPr>
          <w:rFonts w:ascii="Arial" w:eastAsia="Times New Roman" w:hAnsi="Arial" w:cs="Arial"/>
          <w:lang w:eastAsia="cs-CZ"/>
        </w:rPr>
        <w:t>C-224/01</w:t>
      </w:r>
      <w:r>
        <w:rPr>
          <w:rFonts w:ascii="Arial" w:eastAsia="Times New Roman" w:hAnsi="Arial" w:cs="Arial"/>
          <w:lang w:eastAsia="cs-CZ"/>
        </w:rPr>
        <w:t>, ECR I-10239, bod</w:t>
      </w:r>
      <w:r w:rsidRPr="00971DA5">
        <w:rPr>
          <w:rFonts w:ascii="Arial" w:eastAsia="Times New Roman" w:hAnsi="Arial" w:cs="Arial"/>
          <w:lang w:eastAsia="cs-CZ"/>
        </w:rPr>
        <w:t xml:space="preserve"> 49.</w:t>
      </w:r>
    </w:p>
  </w:footnote>
  <w:footnote w:id="127">
    <w:p w:rsidR="00BD1DD0" w:rsidRPr="00642415" w:rsidRDefault="00BD1DD0" w:rsidP="002F7C98">
      <w:pPr>
        <w:spacing w:line="240" w:lineRule="auto"/>
        <w:rPr>
          <w:rFonts w:ascii="Arial" w:hAnsi="Arial" w:cs="Arial"/>
          <w:b/>
          <w:sz w:val="20"/>
          <w:szCs w:val="20"/>
        </w:rPr>
      </w:pPr>
      <w:r w:rsidRPr="001C3CBD">
        <w:rPr>
          <w:rStyle w:val="Znakapoznpodarou"/>
          <w:rFonts w:ascii="Arial" w:hAnsi="Arial" w:cs="Arial"/>
          <w:sz w:val="20"/>
          <w:szCs w:val="20"/>
        </w:rPr>
        <w:footnoteRef/>
      </w:r>
      <w:r w:rsidRPr="001C3CBD">
        <w:rPr>
          <w:rFonts w:ascii="Arial" w:hAnsi="Arial" w:cs="Arial"/>
          <w:sz w:val="20"/>
          <w:szCs w:val="20"/>
        </w:rPr>
        <w:t xml:space="preserve"> </w:t>
      </w:r>
      <w:r>
        <w:rPr>
          <w:rFonts w:ascii="Arial" w:hAnsi="Arial" w:cs="Arial"/>
          <w:sz w:val="20"/>
          <w:szCs w:val="20"/>
        </w:rPr>
        <w:t>BOBEK</w:t>
      </w:r>
      <w:r w:rsidRPr="001C3CBD">
        <w:rPr>
          <w:rFonts w:ascii="Arial" w:hAnsi="Arial" w:cs="Arial"/>
          <w:sz w:val="20"/>
          <w:szCs w:val="20"/>
        </w:rPr>
        <w:t xml:space="preserve">, Michal. Odpovědnost členského státu Evropské unie za akty moci soudní. </w:t>
      </w:r>
      <w:r w:rsidRPr="001C3CBD">
        <w:rPr>
          <w:rFonts w:ascii="Arial" w:hAnsi="Arial" w:cs="Arial"/>
          <w:i/>
          <w:sz w:val="20"/>
          <w:szCs w:val="20"/>
        </w:rPr>
        <w:t>Časopis pro právní vědu a praxi</w:t>
      </w:r>
      <w:r>
        <w:rPr>
          <w:rFonts w:ascii="Arial" w:hAnsi="Arial" w:cs="Arial"/>
          <w:sz w:val="20"/>
          <w:szCs w:val="20"/>
        </w:rPr>
        <w:t>, 2003, roč. 11, č. 4, s. 313.</w:t>
      </w:r>
    </w:p>
  </w:footnote>
  <w:footnote w:id="128">
    <w:p w:rsidR="00BD1DD0" w:rsidRDefault="00BD1DD0" w:rsidP="002F7C98">
      <w:pPr>
        <w:pStyle w:val="Textpoznpodarou"/>
      </w:pPr>
      <w:r w:rsidRPr="00F64ADF">
        <w:rPr>
          <w:rStyle w:val="Znakapoznpodarou"/>
          <w:rFonts w:ascii="Arial" w:hAnsi="Arial" w:cs="Arial"/>
        </w:rPr>
        <w:footnoteRef/>
      </w:r>
      <w:r>
        <w:rPr>
          <w:rFonts w:ascii="Arial" w:hAnsi="Arial" w:cs="Arial"/>
        </w:rPr>
        <w:t xml:space="preserve"> Tamtéž, s. 312.</w:t>
      </w:r>
    </w:p>
  </w:footnote>
  <w:footnote w:id="129">
    <w:p w:rsidR="00BD1DD0" w:rsidRPr="00C17A61" w:rsidRDefault="00BD1DD0" w:rsidP="002F7C98">
      <w:pPr>
        <w:pStyle w:val="Textpoznpodarou"/>
        <w:rPr>
          <w:rFonts w:ascii="Arial" w:hAnsi="Arial" w:cs="Arial"/>
        </w:rPr>
      </w:pPr>
      <w:r w:rsidRPr="00C17A61">
        <w:rPr>
          <w:rStyle w:val="Znakapoznpodarou"/>
          <w:rFonts w:ascii="Arial" w:hAnsi="Arial" w:cs="Arial"/>
        </w:rPr>
        <w:footnoteRef/>
      </w:r>
      <w:r w:rsidRPr="00C17A61">
        <w:rPr>
          <w:rFonts w:ascii="Arial" w:hAnsi="Arial" w:cs="Arial"/>
        </w:rPr>
        <w:t xml:space="preserve"> </w:t>
      </w:r>
      <w:r w:rsidRPr="00C17A61">
        <w:rPr>
          <w:rFonts w:ascii="Arial" w:hAnsi="Arial" w:cs="Arial"/>
          <w:color w:val="000000" w:themeColor="text1"/>
        </w:rPr>
        <w:t xml:space="preserve">Rozsudek ze dne 16. března 2006, </w:t>
      </w:r>
      <w:proofErr w:type="spellStart"/>
      <w:r w:rsidRPr="00C17A61">
        <w:rPr>
          <w:rFonts w:ascii="Arial" w:hAnsi="Arial" w:cs="Arial"/>
          <w:bCs/>
          <w:i/>
        </w:rPr>
        <w:t>Kapferer</w:t>
      </w:r>
      <w:proofErr w:type="spellEnd"/>
      <w:r w:rsidRPr="00C17A61">
        <w:rPr>
          <w:rFonts w:ascii="Arial" w:hAnsi="Arial" w:cs="Arial"/>
          <w:bCs/>
          <w:i/>
        </w:rPr>
        <w:t>,</w:t>
      </w:r>
      <w:r w:rsidRPr="00C17A61">
        <w:rPr>
          <w:rFonts w:ascii="Arial" w:hAnsi="Arial" w:cs="Arial"/>
        </w:rPr>
        <w:t xml:space="preserve"> C-234/04</w:t>
      </w:r>
      <w:r w:rsidRPr="00C17A61">
        <w:rPr>
          <w:rFonts w:ascii="Arial" w:hAnsi="Arial" w:cs="Arial"/>
          <w:color w:val="000000" w:themeColor="text1"/>
          <w:shd w:val="clear" w:color="auto" w:fill="FFFFFF"/>
        </w:rPr>
        <w:t xml:space="preserve">, Sb. </w:t>
      </w:r>
      <w:proofErr w:type="spellStart"/>
      <w:r w:rsidRPr="00C17A61">
        <w:rPr>
          <w:rFonts w:ascii="Arial" w:hAnsi="Arial" w:cs="Arial"/>
          <w:color w:val="000000" w:themeColor="text1"/>
          <w:shd w:val="clear" w:color="auto" w:fill="FFFFFF"/>
        </w:rPr>
        <w:t>rozh</w:t>
      </w:r>
      <w:proofErr w:type="spellEnd"/>
      <w:r w:rsidRPr="00C17A61">
        <w:rPr>
          <w:rFonts w:ascii="Arial" w:hAnsi="Arial" w:cs="Arial"/>
          <w:color w:val="000000" w:themeColor="text1"/>
          <w:shd w:val="clear" w:color="auto" w:fill="FFFFFF"/>
        </w:rPr>
        <w:t>. s. I-2585</w:t>
      </w:r>
      <w:r w:rsidRPr="00C17A61">
        <w:rPr>
          <w:rFonts w:ascii="Arial" w:hAnsi="Arial" w:cs="Arial"/>
          <w:bCs/>
        </w:rPr>
        <w:t>,</w:t>
      </w:r>
      <w:r w:rsidRPr="00C17A61">
        <w:rPr>
          <w:rFonts w:ascii="Arial" w:hAnsi="Arial" w:cs="Arial"/>
        </w:rPr>
        <w:t xml:space="preserve"> bod 20.</w:t>
      </w:r>
    </w:p>
  </w:footnote>
  <w:footnote w:id="130">
    <w:p w:rsidR="00BD1DD0" w:rsidRPr="000746C9" w:rsidRDefault="00BD1DD0" w:rsidP="00CC0909">
      <w:pPr>
        <w:pStyle w:val="Textpoznpodarou"/>
        <w:rPr>
          <w:rFonts w:ascii="Arial" w:hAnsi="Arial" w:cs="Arial"/>
        </w:rPr>
      </w:pPr>
      <w:r w:rsidRPr="000746C9">
        <w:rPr>
          <w:rStyle w:val="Znakapoznpodarou"/>
          <w:rFonts w:ascii="Arial" w:hAnsi="Arial" w:cs="Arial"/>
        </w:rPr>
        <w:footnoteRef/>
      </w:r>
      <w:r w:rsidRPr="000746C9">
        <w:rPr>
          <w:rFonts w:ascii="Arial" w:hAnsi="Arial" w:cs="Arial"/>
        </w:rPr>
        <w:t xml:space="preserve"> Neboli smlouvy se mají dodržovat.</w:t>
      </w:r>
    </w:p>
  </w:footnote>
  <w:footnote w:id="131">
    <w:p w:rsidR="00BD1DD0" w:rsidRPr="00042DD8" w:rsidRDefault="00BD1DD0" w:rsidP="00CC0909">
      <w:pPr>
        <w:spacing w:line="240" w:lineRule="auto"/>
        <w:rPr>
          <w:rFonts w:ascii="Arial" w:hAnsi="Arial" w:cs="Arial"/>
          <w:sz w:val="20"/>
          <w:szCs w:val="20"/>
        </w:rPr>
      </w:pPr>
      <w:r w:rsidRPr="000746C9">
        <w:rPr>
          <w:rStyle w:val="Znakapoznpodarou"/>
          <w:rFonts w:ascii="Arial" w:hAnsi="Arial" w:cs="Arial"/>
          <w:sz w:val="20"/>
          <w:szCs w:val="20"/>
        </w:rPr>
        <w:footnoteRef/>
      </w:r>
      <w:r w:rsidRPr="000746C9">
        <w:rPr>
          <w:rFonts w:ascii="Arial" w:hAnsi="Arial" w:cs="Arial"/>
          <w:sz w:val="20"/>
          <w:szCs w:val="20"/>
        </w:rPr>
        <w:t xml:space="preserve"> ŠLOSARČÍK, Ivo. </w:t>
      </w:r>
      <w:r w:rsidRPr="000746C9">
        <w:rPr>
          <w:rFonts w:ascii="Arial" w:hAnsi="Arial" w:cs="Arial"/>
          <w:i/>
          <w:sz w:val="20"/>
          <w:szCs w:val="20"/>
        </w:rPr>
        <w:t>Politický a právní rámec evropské integrace.</w:t>
      </w:r>
      <w:r w:rsidRPr="000746C9">
        <w:rPr>
          <w:rFonts w:ascii="Arial" w:hAnsi="Arial" w:cs="Arial"/>
          <w:sz w:val="20"/>
          <w:szCs w:val="20"/>
        </w:rPr>
        <w:t xml:space="preserve"> Praha: Institut pro evropskou polit</w:t>
      </w:r>
      <w:r>
        <w:rPr>
          <w:rFonts w:ascii="Arial" w:hAnsi="Arial" w:cs="Arial"/>
          <w:sz w:val="20"/>
          <w:szCs w:val="20"/>
        </w:rPr>
        <w:t>iku EUROPEUM, 2005, s. 108-109.</w:t>
      </w:r>
    </w:p>
  </w:footnote>
  <w:footnote w:id="132">
    <w:p w:rsidR="00BD1DD0" w:rsidRPr="00DD7C18" w:rsidRDefault="00BD1DD0" w:rsidP="00CC0909">
      <w:pPr>
        <w:pStyle w:val="Textpoznpodarou"/>
        <w:rPr>
          <w:rFonts w:ascii="Arial" w:hAnsi="Arial" w:cs="Arial"/>
        </w:rPr>
      </w:pPr>
      <w:r w:rsidRPr="00DD7C18">
        <w:rPr>
          <w:rStyle w:val="Znakapoznpodarou"/>
          <w:rFonts w:ascii="Arial" w:hAnsi="Arial" w:cs="Arial"/>
        </w:rPr>
        <w:footnoteRef/>
      </w:r>
      <w:r w:rsidRPr="00DD7C18">
        <w:rPr>
          <w:rFonts w:ascii="Arial" w:hAnsi="Arial" w:cs="Arial"/>
        </w:rPr>
        <w:t xml:space="preserve"> </w:t>
      </w:r>
      <w:r>
        <w:rPr>
          <w:rFonts w:ascii="Arial" w:hAnsi="Arial" w:cs="Arial"/>
        </w:rPr>
        <w:t>S</w:t>
      </w:r>
      <w:r w:rsidRPr="00DD7C18">
        <w:rPr>
          <w:rFonts w:ascii="Arial" w:hAnsi="Arial" w:cs="Arial"/>
        </w:rPr>
        <w:t xml:space="preserve"> ohledem na téma této práce </w:t>
      </w:r>
      <w:r>
        <w:rPr>
          <w:rFonts w:ascii="Arial" w:hAnsi="Arial" w:cs="Arial"/>
        </w:rPr>
        <w:t>ne</w:t>
      </w:r>
      <w:r w:rsidRPr="00DD7C18">
        <w:rPr>
          <w:rFonts w:ascii="Arial" w:hAnsi="Arial" w:cs="Arial"/>
        </w:rPr>
        <w:t>splnění povinnosti</w:t>
      </w:r>
      <w:r>
        <w:rPr>
          <w:rFonts w:ascii="Arial" w:hAnsi="Arial" w:cs="Arial"/>
        </w:rPr>
        <w:t xml:space="preserve"> ČS spočívá v tom</w:t>
      </w:r>
      <w:r w:rsidRPr="00DD7C18">
        <w:rPr>
          <w:rFonts w:ascii="Arial" w:hAnsi="Arial" w:cs="Arial"/>
        </w:rPr>
        <w:t xml:space="preserve">, že </w:t>
      </w:r>
      <w:r>
        <w:rPr>
          <w:rFonts w:ascii="Arial" w:hAnsi="Arial" w:cs="Arial"/>
        </w:rPr>
        <w:t xml:space="preserve">NS </w:t>
      </w:r>
      <w:r w:rsidRPr="00DD7C18">
        <w:rPr>
          <w:rFonts w:ascii="Arial" w:hAnsi="Arial" w:cs="Arial"/>
        </w:rPr>
        <w:t>nepoložil SD předběžnou otázku, když tak učinit měl.</w:t>
      </w:r>
    </w:p>
  </w:footnote>
  <w:footnote w:id="133">
    <w:p w:rsidR="00BD1DD0" w:rsidRPr="00813C7D" w:rsidRDefault="00BD1DD0" w:rsidP="00CC0909">
      <w:pPr>
        <w:spacing w:line="240" w:lineRule="auto"/>
        <w:rPr>
          <w:rFonts w:ascii="Arial" w:hAnsi="Arial" w:cs="Arial"/>
          <w:color w:val="000000" w:themeColor="text1"/>
          <w:sz w:val="20"/>
          <w:szCs w:val="20"/>
          <w:shd w:val="clear" w:color="auto" w:fill="FFFFFF"/>
        </w:rPr>
      </w:pPr>
      <w:r w:rsidRPr="00813C7D">
        <w:rPr>
          <w:rStyle w:val="Znakapoznpodarou"/>
          <w:rFonts w:ascii="Arial" w:hAnsi="Arial" w:cs="Arial"/>
          <w:sz w:val="20"/>
          <w:szCs w:val="20"/>
        </w:rPr>
        <w:footnoteRef/>
      </w:r>
      <w:r w:rsidRPr="00813C7D">
        <w:rPr>
          <w:rFonts w:ascii="Arial" w:hAnsi="Arial" w:cs="Arial"/>
          <w:sz w:val="20"/>
          <w:szCs w:val="20"/>
        </w:rPr>
        <w:t xml:space="preserve"> </w:t>
      </w:r>
      <w:r w:rsidRPr="00813C7D">
        <w:rPr>
          <w:rStyle w:val="Zvraznn"/>
          <w:rFonts w:ascii="Arial" w:hAnsi="Arial" w:cs="Arial"/>
          <w:bCs/>
          <w:i w:val="0"/>
          <w:iCs w:val="0"/>
          <w:color w:val="000000" w:themeColor="text1"/>
          <w:sz w:val="20"/>
          <w:szCs w:val="20"/>
          <w:shd w:val="clear" w:color="auto" w:fill="FFFFFF"/>
        </w:rPr>
        <w:t>Smlouva o fungová</w:t>
      </w:r>
      <w:r>
        <w:rPr>
          <w:rStyle w:val="Zvraznn"/>
          <w:rFonts w:ascii="Arial" w:hAnsi="Arial" w:cs="Arial"/>
          <w:bCs/>
          <w:i w:val="0"/>
          <w:iCs w:val="0"/>
          <w:color w:val="000000" w:themeColor="text1"/>
          <w:sz w:val="20"/>
          <w:szCs w:val="20"/>
          <w:shd w:val="clear" w:color="auto" w:fill="FFFFFF"/>
        </w:rPr>
        <w:t xml:space="preserve">ní Evropské unie. </w:t>
      </w:r>
      <w:proofErr w:type="spellStart"/>
      <w:r>
        <w:rPr>
          <w:rStyle w:val="Zvraznn"/>
          <w:rFonts w:ascii="Arial" w:hAnsi="Arial" w:cs="Arial"/>
          <w:bCs/>
          <w:i w:val="0"/>
          <w:iCs w:val="0"/>
          <w:color w:val="000000" w:themeColor="text1"/>
          <w:sz w:val="20"/>
          <w:szCs w:val="20"/>
          <w:shd w:val="clear" w:color="auto" w:fill="FFFFFF"/>
        </w:rPr>
        <w:t>Úř</w:t>
      </w:r>
      <w:proofErr w:type="spellEnd"/>
      <w:r>
        <w:rPr>
          <w:rStyle w:val="Zvraznn"/>
          <w:rFonts w:ascii="Arial" w:hAnsi="Arial" w:cs="Arial"/>
          <w:bCs/>
          <w:i w:val="0"/>
          <w:iCs w:val="0"/>
          <w:color w:val="000000" w:themeColor="text1"/>
          <w:sz w:val="20"/>
          <w:szCs w:val="20"/>
          <w:shd w:val="clear" w:color="auto" w:fill="FFFFFF"/>
        </w:rPr>
        <w:t xml:space="preserve">. </w:t>
      </w:r>
      <w:proofErr w:type="spellStart"/>
      <w:r>
        <w:rPr>
          <w:rStyle w:val="Zvraznn"/>
          <w:rFonts w:ascii="Arial" w:hAnsi="Arial" w:cs="Arial"/>
          <w:bCs/>
          <w:i w:val="0"/>
          <w:iCs w:val="0"/>
          <w:color w:val="000000" w:themeColor="text1"/>
          <w:sz w:val="20"/>
          <w:szCs w:val="20"/>
          <w:shd w:val="clear" w:color="auto" w:fill="FFFFFF"/>
        </w:rPr>
        <w:t>Věst</w:t>
      </w:r>
      <w:proofErr w:type="spellEnd"/>
      <w:r>
        <w:rPr>
          <w:rStyle w:val="Zvraznn"/>
          <w:rFonts w:ascii="Arial" w:hAnsi="Arial" w:cs="Arial"/>
          <w:bCs/>
          <w:i w:val="0"/>
          <w:iCs w:val="0"/>
          <w:color w:val="000000" w:themeColor="text1"/>
          <w:sz w:val="20"/>
          <w:szCs w:val="20"/>
          <w:shd w:val="clear" w:color="auto" w:fill="FFFFFF"/>
        </w:rPr>
        <w:t>. C 326</w:t>
      </w:r>
      <w:r w:rsidRPr="00813C7D">
        <w:rPr>
          <w:rStyle w:val="Zvraznn"/>
          <w:rFonts w:ascii="Arial" w:hAnsi="Arial" w:cs="Arial"/>
          <w:bCs/>
          <w:i w:val="0"/>
          <w:iCs w:val="0"/>
          <w:color w:val="000000" w:themeColor="text1"/>
          <w:sz w:val="20"/>
          <w:szCs w:val="20"/>
          <w:shd w:val="clear" w:color="auto" w:fill="FFFFFF"/>
        </w:rPr>
        <w:t>,</w:t>
      </w:r>
      <w:r w:rsidRPr="00813C7D">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26. října</w:t>
      </w:r>
      <w:r w:rsidRPr="00813C7D">
        <w:rPr>
          <w:rFonts w:ascii="Arial" w:hAnsi="Arial" w:cs="Arial"/>
          <w:color w:val="000000" w:themeColor="text1"/>
          <w:sz w:val="20"/>
          <w:szCs w:val="20"/>
          <w:shd w:val="clear" w:color="auto" w:fill="FFFFFF"/>
        </w:rPr>
        <w:t xml:space="preserve"> 201</w:t>
      </w:r>
      <w:r>
        <w:rPr>
          <w:rFonts w:ascii="Arial" w:hAnsi="Arial" w:cs="Arial"/>
          <w:color w:val="000000" w:themeColor="text1"/>
          <w:sz w:val="20"/>
          <w:szCs w:val="20"/>
          <w:shd w:val="clear" w:color="auto" w:fill="FFFFFF"/>
        </w:rPr>
        <w:t>2, s. 160.</w:t>
      </w:r>
    </w:p>
  </w:footnote>
  <w:footnote w:id="134">
    <w:p w:rsidR="00BD1DD0" w:rsidRPr="009B26DD" w:rsidRDefault="00BD1DD0" w:rsidP="00CC0909">
      <w:pPr>
        <w:spacing w:line="240" w:lineRule="auto"/>
        <w:rPr>
          <w:rFonts w:ascii="Arial" w:hAnsi="Arial" w:cs="Arial"/>
          <w:color w:val="000000" w:themeColor="text1"/>
          <w:sz w:val="20"/>
          <w:szCs w:val="20"/>
          <w:shd w:val="clear" w:color="auto" w:fill="FFFFFF"/>
        </w:rPr>
      </w:pPr>
      <w:r w:rsidRPr="00813C7D">
        <w:rPr>
          <w:rStyle w:val="Znakapoznpodarou"/>
          <w:rFonts w:ascii="Arial" w:hAnsi="Arial" w:cs="Arial"/>
          <w:sz w:val="20"/>
          <w:szCs w:val="20"/>
        </w:rPr>
        <w:footnoteRef/>
      </w:r>
      <w:r>
        <w:rPr>
          <w:rStyle w:val="Zvraznn"/>
          <w:rFonts w:ascii="Arial" w:hAnsi="Arial" w:cs="Arial"/>
          <w:bCs/>
          <w:i w:val="0"/>
          <w:iCs w:val="0"/>
          <w:color w:val="000000" w:themeColor="text1"/>
          <w:sz w:val="20"/>
          <w:szCs w:val="20"/>
          <w:shd w:val="clear" w:color="auto" w:fill="FFFFFF"/>
        </w:rPr>
        <w:t xml:space="preserve"> Tamtéž</w:t>
      </w:r>
      <w:r>
        <w:rPr>
          <w:rFonts w:ascii="Arial" w:hAnsi="Arial" w:cs="Arial"/>
          <w:color w:val="000000" w:themeColor="text1"/>
          <w:sz w:val="20"/>
          <w:szCs w:val="20"/>
          <w:shd w:val="clear" w:color="auto" w:fill="FFFFFF"/>
        </w:rPr>
        <w:t>, s. 161.</w:t>
      </w:r>
    </w:p>
  </w:footnote>
  <w:footnote w:id="135">
    <w:p w:rsidR="00BD1DD0" w:rsidRPr="000746C9" w:rsidRDefault="00BD1DD0" w:rsidP="00CC0909">
      <w:pPr>
        <w:spacing w:line="240" w:lineRule="auto"/>
        <w:rPr>
          <w:rFonts w:ascii="Arial" w:hAnsi="Arial" w:cs="Arial"/>
          <w:sz w:val="20"/>
          <w:szCs w:val="20"/>
        </w:rPr>
      </w:pPr>
      <w:r w:rsidRPr="000746C9">
        <w:rPr>
          <w:rStyle w:val="Znakapoznpodarou"/>
          <w:rFonts w:ascii="Arial" w:hAnsi="Arial" w:cs="Arial"/>
          <w:sz w:val="20"/>
          <w:szCs w:val="20"/>
        </w:rPr>
        <w:footnoteRef/>
      </w:r>
      <w:r w:rsidRPr="000746C9">
        <w:rPr>
          <w:rFonts w:ascii="Arial" w:hAnsi="Arial" w:cs="Arial"/>
          <w:sz w:val="20"/>
          <w:szCs w:val="20"/>
        </w:rPr>
        <w:t xml:space="preserve"> HAKENBERG, </w:t>
      </w:r>
      <w:proofErr w:type="spellStart"/>
      <w:r w:rsidRPr="000746C9">
        <w:rPr>
          <w:rFonts w:ascii="Arial" w:hAnsi="Arial" w:cs="Arial"/>
          <w:sz w:val="20"/>
          <w:szCs w:val="20"/>
        </w:rPr>
        <w:t>Waltraud</w:t>
      </w:r>
      <w:proofErr w:type="spellEnd"/>
      <w:r w:rsidRPr="000746C9">
        <w:rPr>
          <w:rFonts w:ascii="Arial" w:hAnsi="Arial" w:cs="Arial"/>
          <w:sz w:val="20"/>
          <w:szCs w:val="20"/>
        </w:rPr>
        <w:t xml:space="preserve">. </w:t>
      </w:r>
      <w:r w:rsidRPr="000746C9">
        <w:rPr>
          <w:rFonts w:ascii="Arial" w:hAnsi="Arial" w:cs="Arial"/>
          <w:i/>
          <w:sz w:val="20"/>
          <w:szCs w:val="20"/>
        </w:rPr>
        <w:t>Základy evropského práva.</w:t>
      </w:r>
      <w:r w:rsidRPr="000746C9">
        <w:rPr>
          <w:rFonts w:ascii="Arial" w:hAnsi="Arial" w:cs="Arial"/>
          <w:sz w:val="20"/>
          <w:szCs w:val="20"/>
        </w:rPr>
        <w:t xml:space="preserve"> 2. vydání. Praha: C. H. Beck, 2005, s. 94.</w:t>
      </w:r>
    </w:p>
  </w:footnote>
  <w:footnote w:id="136">
    <w:p w:rsidR="00BD1DD0" w:rsidRPr="00921310" w:rsidRDefault="00BD1DD0" w:rsidP="00CC0909">
      <w:pPr>
        <w:pStyle w:val="Textpoznpodarou"/>
        <w:rPr>
          <w:rFonts w:ascii="Arial" w:hAnsi="Arial" w:cs="Arial"/>
        </w:rPr>
      </w:pPr>
      <w:r w:rsidRPr="000746C9">
        <w:rPr>
          <w:rStyle w:val="Znakapoznpodarou"/>
          <w:rFonts w:ascii="Arial" w:hAnsi="Arial" w:cs="Arial"/>
        </w:rPr>
        <w:footnoteRef/>
      </w:r>
      <w:r w:rsidRPr="000746C9">
        <w:rPr>
          <w:rFonts w:ascii="Arial" w:hAnsi="Arial" w:cs="Arial"/>
        </w:rPr>
        <w:t xml:space="preserve"> </w:t>
      </w:r>
      <w:r w:rsidRPr="00544536">
        <w:rPr>
          <w:rFonts w:ascii="Arial" w:hAnsi="Arial" w:cs="Arial"/>
        </w:rPr>
        <w:t xml:space="preserve">KAPTEYN, </w:t>
      </w:r>
      <w:r w:rsidRPr="00544536">
        <w:rPr>
          <w:rFonts w:ascii="Arial" w:hAnsi="Arial" w:cs="Arial"/>
          <w:color w:val="000000" w:themeColor="text1"/>
          <w:shd w:val="clear" w:color="auto" w:fill="FFFFFF"/>
        </w:rPr>
        <w:t xml:space="preserve">Paul Joan </w:t>
      </w:r>
      <w:proofErr w:type="spellStart"/>
      <w:r w:rsidRPr="00544536">
        <w:rPr>
          <w:rFonts w:ascii="Arial" w:hAnsi="Arial" w:cs="Arial"/>
          <w:color w:val="000000" w:themeColor="text1"/>
          <w:shd w:val="clear" w:color="auto" w:fill="FFFFFF"/>
        </w:rPr>
        <w:t>George</w:t>
      </w:r>
      <w:proofErr w:type="spellEnd"/>
      <w:r w:rsidRPr="00544536">
        <w:rPr>
          <w:rFonts w:ascii="Arial" w:hAnsi="Arial" w:cs="Arial"/>
        </w:rPr>
        <w:t xml:space="preserve">, van THEMAAT, </w:t>
      </w:r>
      <w:proofErr w:type="spellStart"/>
      <w:r w:rsidRPr="00544536">
        <w:rPr>
          <w:rFonts w:ascii="Arial" w:hAnsi="Arial" w:cs="Arial"/>
          <w:color w:val="000000" w:themeColor="text1"/>
          <w:shd w:val="clear" w:color="auto" w:fill="FFFFFF"/>
        </w:rPr>
        <w:t>Pieter</w:t>
      </w:r>
      <w:proofErr w:type="spellEnd"/>
      <w:r w:rsidRPr="00544536">
        <w:rPr>
          <w:rFonts w:ascii="Arial" w:hAnsi="Arial" w:cs="Arial"/>
          <w:color w:val="000000" w:themeColor="text1"/>
          <w:shd w:val="clear" w:color="auto" w:fill="FFFFFF"/>
        </w:rPr>
        <w:t xml:space="preserve"> </w:t>
      </w:r>
      <w:proofErr w:type="spellStart"/>
      <w:r w:rsidRPr="00544536">
        <w:rPr>
          <w:rFonts w:ascii="Arial" w:hAnsi="Arial" w:cs="Arial"/>
          <w:color w:val="000000" w:themeColor="text1"/>
          <w:shd w:val="clear" w:color="auto" w:fill="FFFFFF"/>
        </w:rPr>
        <w:t>VerLoren</w:t>
      </w:r>
      <w:proofErr w:type="spellEnd"/>
      <w:r w:rsidRPr="000746C9">
        <w:rPr>
          <w:rFonts w:ascii="Arial" w:hAnsi="Arial" w:cs="Arial"/>
          <w:i/>
        </w:rPr>
        <w:t xml:space="preserve">. </w:t>
      </w:r>
      <w:proofErr w:type="spellStart"/>
      <w:r w:rsidRPr="000746C9">
        <w:rPr>
          <w:rFonts w:ascii="Arial" w:hAnsi="Arial" w:cs="Arial"/>
          <w:i/>
        </w:rPr>
        <w:t>Introduction</w:t>
      </w:r>
      <w:proofErr w:type="spellEnd"/>
      <w:r w:rsidRPr="000746C9">
        <w:rPr>
          <w:rFonts w:ascii="Arial" w:hAnsi="Arial" w:cs="Arial"/>
          <w:i/>
        </w:rPr>
        <w:t xml:space="preserve"> to </w:t>
      </w:r>
      <w:proofErr w:type="spellStart"/>
      <w:r w:rsidRPr="000746C9">
        <w:rPr>
          <w:rFonts w:ascii="Arial" w:hAnsi="Arial" w:cs="Arial"/>
          <w:i/>
        </w:rPr>
        <w:t>the</w:t>
      </w:r>
      <w:proofErr w:type="spellEnd"/>
      <w:r w:rsidRPr="000746C9">
        <w:rPr>
          <w:rFonts w:ascii="Arial" w:hAnsi="Arial" w:cs="Arial"/>
          <w:i/>
        </w:rPr>
        <w:t xml:space="preserve"> </w:t>
      </w:r>
      <w:proofErr w:type="spellStart"/>
      <w:r w:rsidRPr="000746C9">
        <w:rPr>
          <w:rFonts w:ascii="Arial" w:hAnsi="Arial" w:cs="Arial"/>
          <w:i/>
        </w:rPr>
        <w:t>Law</w:t>
      </w:r>
      <w:proofErr w:type="spellEnd"/>
      <w:r w:rsidRPr="000746C9">
        <w:rPr>
          <w:rFonts w:ascii="Arial" w:hAnsi="Arial" w:cs="Arial"/>
          <w:i/>
        </w:rPr>
        <w:t xml:space="preserve"> </w:t>
      </w:r>
      <w:proofErr w:type="spellStart"/>
      <w:r w:rsidRPr="000746C9">
        <w:rPr>
          <w:rFonts w:ascii="Arial" w:hAnsi="Arial" w:cs="Arial"/>
          <w:i/>
        </w:rPr>
        <w:t>of</w:t>
      </w:r>
      <w:proofErr w:type="spellEnd"/>
      <w:r w:rsidRPr="000746C9">
        <w:rPr>
          <w:rFonts w:ascii="Arial" w:hAnsi="Arial" w:cs="Arial"/>
          <w:i/>
        </w:rPr>
        <w:t xml:space="preserve"> </w:t>
      </w:r>
      <w:proofErr w:type="spellStart"/>
      <w:r w:rsidRPr="000746C9">
        <w:rPr>
          <w:rFonts w:ascii="Arial" w:hAnsi="Arial" w:cs="Arial"/>
          <w:i/>
        </w:rPr>
        <w:t>the</w:t>
      </w:r>
      <w:proofErr w:type="spellEnd"/>
      <w:r w:rsidRPr="000746C9">
        <w:rPr>
          <w:rFonts w:ascii="Arial" w:hAnsi="Arial" w:cs="Arial"/>
          <w:i/>
        </w:rPr>
        <w:t xml:space="preserve"> </w:t>
      </w:r>
      <w:proofErr w:type="spellStart"/>
      <w:r w:rsidRPr="000746C9">
        <w:rPr>
          <w:rFonts w:ascii="Arial" w:hAnsi="Arial" w:cs="Arial"/>
          <w:i/>
        </w:rPr>
        <w:t>European</w:t>
      </w:r>
      <w:proofErr w:type="spellEnd"/>
      <w:r w:rsidRPr="000746C9">
        <w:rPr>
          <w:rFonts w:ascii="Arial" w:hAnsi="Arial" w:cs="Arial"/>
          <w:i/>
        </w:rPr>
        <w:t xml:space="preserve"> </w:t>
      </w:r>
      <w:proofErr w:type="spellStart"/>
      <w:r w:rsidRPr="000746C9">
        <w:rPr>
          <w:rFonts w:ascii="Arial" w:hAnsi="Arial" w:cs="Arial"/>
          <w:i/>
        </w:rPr>
        <w:t>Communities</w:t>
      </w:r>
      <w:proofErr w:type="spellEnd"/>
      <w:r w:rsidRPr="000746C9">
        <w:rPr>
          <w:rFonts w:ascii="Arial" w:hAnsi="Arial" w:cs="Arial"/>
          <w:i/>
        </w:rPr>
        <w:t>.</w:t>
      </w:r>
      <w:r>
        <w:rPr>
          <w:rFonts w:ascii="Arial" w:hAnsi="Arial" w:cs="Arial"/>
        </w:rPr>
        <w:t xml:space="preserve"> 3. vydání.</w:t>
      </w:r>
      <w:r w:rsidRPr="000746C9">
        <w:rPr>
          <w:rFonts w:ascii="Arial" w:hAnsi="Arial" w:cs="Arial"/>
        </w:rPr>
        <w:t xml:space="preserve"> </w:t>
      </w:r>
      <w:proofErr w:type="spellStart"/>
      <w:r w:rsidRPr="000746C9">
        <w:rPr>
          <w:rFonts w:ascii="Arial" w:hAnsi="Arial" w:cs="Arial"/>
        </w:rPr>
        <w:t>Kluwer</w:t>
      </w:r>
      <w:proofErr w:type="spellEnd"/>
      <w:r w:rsidRPr="000746C9">
        <w:rPr>
          <w:rFonts w:ascii="Arial" w:hAnsi="Arial" w:cs="Arial"/>
        </w:rPr>
        <w:t xml:space="preserve"> </w:t>
      </w:r>
      <w:proofErr w:type="spellStart"/>
      <w:r w:rsidRPr="000746C9">
        <w:rPr>
          <w:rFonts w:ascii="Arial" w:hAnsi="Arial" w:cs="Arial"/>
        </w:rPr>
        <w:t>Law</w:t>
      </w:r>
      <w:proofErr w:type="spellEnd"/>
      <w:r w:rsidRPr="000746C9">
        <w:rPr>
          <w:rFonts w:ascii="Arial" w:hAnsi="Arial" w:cs="Arial"/>
        </w:rPr>
        <w:t xml:space="preserve"> </w:t>
      </w:r>
      <w:proofErr w:type="spellStart"/>
      <w:r w:rsidRPr="000746C9">
        <w:rPr>
          <w:rFonts w:ascii="Arial" w:hAnsi="Arial" w:cs="Arial"/>
        </w:rPr>
        <w:t>International</w:t>
      </w:r>
      <w:proofErr w:type="spellEnd"/>
      <w:r w:rsidRPr="000746C9">
        <w:rPr>
          <w:rFonts w:ascii="Arial" w:hAnsi="Arial" w:cs="Arial"/>
        </w:rPr>
        <w:t>, 1998, s. 453, poznámka č. 24</w:t>
      </w:r>
      <w:r w:rsidRPr="00921310">
        <w:rPr>
          <w:rFonts w:ascii="Arial" w:hAnsi="Arial" w:cs="Arial"/>
        </w:rPr>
        <w:t>.</w:t>
      </w:r>
    </w:p>
  </w:footnote>
  <w:footnote w:id="137">
    <w:p w:rsidR="00BD1DD0" w:rsidRPr="00042DD8" w:rsidRDefault="00BD1DD0" w:rsidP="00CC0909">
      <w:pPr>
        <w:spacing w:line="240" w:lineRule="auto"/>
        <w:rPr>
          <w:rFonts w:ascii="Arial" w:hAnsi="Arial" w:cs="Arial"/>
          <w:sz w:val="20"/>
          <w:szCs w:val="20"/>
        </w:rPr>
      </w:pPr>
      <w:r w:rsidRPr="006E2F85">
        <w:rPr>
          <w:rStyle w:val="Znakapoznpodarou"/>
          <w:rFonts w:ascii="Arial" w:hAnsi="Arial" w:cs="Arial"/>
          <w:sz w:val="20"/>
          <w:szCs w:val="20"/>
        </w:rPr>
        <w:footnoteRef/>
      </w:r>
      <w:r w:rsidRPr="006E2F85">
        <w:rPr>
          <w:rFonts w:ascii="Arial" w:hAnsi="Arial" w:cs="Arial"/>
          <w:sz w:val="20"/>
          <w:szCs w:val="20"/>
        </w:rPr>
        <w:t xml:space="preserve"> ŠLOSARČÍK, Ivo. </w:t>
      </w:r>
      <w:r w:rsidRPr="006E2F85">
        <w:rPr>
          <w:rFonts w:ascii="Arial" w:hAnsi="Arial" w:cs="Arial"/>
          <w:i/>
          <w:sz w:val="20"/>
          <w:szCs w:val="20"/>
        </w:rPr>
        <w:t>Politický a právní rámec evropské integrace.</w:t>
      </w:r>
      <w:r w:rsidRPr="006E2F85">
        <w:rPr>
          <w:rFonts w:ascii="Arial" w:hAnsi="Arial" w:cs="Arial"/>
          <w:sz w:val="20"/>
          <w:szCs w:val="20"/>
        </w:rPr>
        <w:t xml:space="preserve"> Praha: Institut pro evropskou politiku EUROPEUM, 2005</w:t>
      </w:r>
      <w:r>
        <w:rPr>
          <w:rFonts w:ascii="Arial" w:hAnsi="Arial" w:cs="Arial"/>
          <w:sz w:val="20"/>
          <w:szCs w:val="20"/>
        </w:rPr>
        <w:t>, s. 111-112.</w:t>
      </w:r>
    </w:p>
  </w:footnote>
  <w:footnote w:id="138">
    <w:p w:rsidR="00BD1DD0" w:rsidRPr="00871DC5" w:rsidRDefault="00BD1DD0" w:rsidP="00684D41">
      <w:pPr>
        <w:spacing w:line="240" w:lineRule="auto"/>
        <w:rPr>
          <w:rFonts w:ascii="Arial" w:hAnsi="Arial" w:cs="Arial"/>
          <w:b/>
          <w:sz w:val="20"/>
          <w:szCs w:val="20"/>
        </w:rPr>
      </w:pPr>
      <w:r w:rsidRPr="00871DC5">
        <w:rPr>
          <w:rStyle w:val="Znakapoznpodarou"/>
          <w:rFonts w:ascii="Arial" w:hAnsi="Arial" w:cs="Arial"/>
          <w:sz w:val="20"/>
          <w:szCs w:val="20"/>
        </w:rPr>
        <w:footnoteRef/>
      </w:r>
      <w:r w:rsidRPr="00871DC5">
        <w:rPr>
          <w:rFonts w:ascii="Arial" w:hAnsi="Arial" w:cs="Arial"/>
          <w:sz w:val="20"/>
          <w:szCs w:val="20"/>
        </w:rPr>
        <w:t xml:space="preserve"> BOBEK, Michal. Odpovědnost členského státu Evropské unie za akty moci soudní. </w:t>
      </w:r>
      <w:r w:rsidRPr="00871DC5">
        <w:rPr>
          <w:rFonts w:ascii="Arial" w:hAnsi="Arial" w:cs="Arial"/>
          <w:i/>
          <w:sz w:val="20"/>
          <w:szCs w:val="20"/>
        </w:rPr>
        <w:t>Časopis pro právní vědu a praxi</w:t>
      </w:r>
      <w:r w:rsidRPr="00871DC5">
        <w:rPr>
          <w:rFonts w:ascii="Arial" w:hAnsi="Arial" w:cs="Arial"/>
          <w:sz w:val="20"/>
          <w:szCs w:val="20"/>
        </w:rPr>
        <w:t xml:space="preserve">, 2003, </w:t>
      </w:r>
      <w:r>
        <w:rPr>
          <w:rFonts w:ascii="Arial" w:hAnsi="Arial" w:cs="Arial"/>
          <w:sz w:val="20"/>
          <w:szCs w:val="20"/>
        </w:rPr>
        <w:t xml:space="preserve">roč. 11, </w:t>
      </w:r>
      <w:r w:rsidRPr="00871DC5">
        <w:rPr>
          <w:rFonts w:ascii="Arial" w:hAnsi="Arial" w:cs="Arial"/>
          <w:sz w:val="20"/>
          <w:szCs w:val="20"/>
        </w:rPr>
        <w:t>č. 4, s. 306.</w:t>
      </w:r>
    </w:p>
  </w:footnote>
  <w:footnote w:id="139">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Odpověď na písemný dotaz poslance </w:t>
      </w:r>
      <w:proofErr w:type="spellStart"/>
      <w:r w:rsidRPr="0086328F">
        <w:rPr>
          <w:rFonts w:ascii="Arial" w:hAnsi="Arial" w:cs="Arial"/>
        </w:rPr>
        <w:t>Tyrrella</w:t>
      </w:r>
      <w:proofErr w:type="spellEnd"/>
      <w:r w:rsidRPr="0086328F">
        <w:rPr>
          <w:rFonts w:ascii="Arial" w:hAnsi="Arial" w:cs="Arial"/>
        </w:rPr>
        <w:t xml:space="preserve"> č. 526/83 ze dne 9. června 1983, </w:t>
      </w:r>
      <w:proofErr w:type="gramStart"/>
      <w:r w:rsidRPr="0086328F">
        <w:rPr>
          <w:rFonts w:ascii="Arial" w:hAnsi="Arial" w:cs="Arial"/>
        </w:rPr>
        <w:t>O.J.</w:t>
      </w:r>
      <w:proofErr w:type="gramEnd"/>
      <w:r w:rsidRPr="0086328F">
        <w:rPr>
          <w:rFonts w:ascii="Arial" w:hAnsi="Arial" w:cs="Arial"/>
        </w:rPr>
        <w:t xml:space="preserve"> C 268/25.</w:t>
      </w:r>
      <w:r w:rsidRPr="00684D41">
        <w:rPr>
          <w:rFonts w:ascii="Arial" w:hAnsi="Arial" w:cs="Arial"/>
        </w:rPr>
        <w:t xml:space="preserve"> </w:t>
      </w:r>
      <w:r>
        <w:rPr>
          <w:rFonts w:ascii="Arial" w:hAnsi="Arial" w:cs="Arial"/>
        </w:rPr>
        <w:t xml:space="preserve">Citováno dle </w:t>
      </w:r>
      <w:proofErr w:type="gramStart"/>
      <w:r w:rsidRPr="00871DC5">
        <w:rPr>
          <w:rFonts w:ascii="Arial" w:hAnsi="Arial" w:cs="Arial"/>
        </w:rPr>
        <w:t>BOBEK</w:t>
      </w:r>
      <w:proofErr w:type="gramEnd"/>
      <w:r w:rsidRPr="00871DC5">
        <w:rPr>
          <w:rFonts w:ascii="Arial" w:hAnsi="Arial" w:cs="Arial"/>
        </w:rPr>
        <w:t xml:space="preserve">, Michal. Odpovědnost členského státu Evropské unie za akty moci soudní. </w:t>
      </w:r>
      <w:r w:rsidRPr="00871DC5">
        <w:rPr>
          <w:rFonts w:ascii="Arial" w:hAnsi="Arial" w:cs="Arial"/>
          <w:i/>
        </w:rPr>
        <w:t>Časopis pro právní vědu a praxi</w:t>
      </w:r>
      <w:r w:rsidRPr="00871DC5">
        <w:rPr>
          <w:rFonts w:ascii="Arial" w:hAnsi="Arial" w:cs="Arial"/>
        </w:rPr>
        <w:t xml:space="preserve">, 2003, </w:t>
      </w:r>
      <w:r>
        <w:rPr>
          <w:rFonts w:ascii="Arial" w:hAnsi="Arial" w:cs="Arial"/>
        </w:rPr>
        <w:t xml:space="preserve">roč. 11, </w:t>
      </w:r>
      <w:r w:rsidRPr="00871DC5">
        <w:rPr>
          <w:rFonts w:ascii="Arial" w:hAnsi="Arial" w:cs="Arial"/>
        </w:rPr>
        <w:t>č. 4, s. 306.</w:t>
      </w:r>
    </w:p>
  </w:footnote>
  <w:footnote w:id="140">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Rozsudek ze dne 27. října 1977, </w:t>
      </w:r>
      <w:r w:rsidRPr="0086328F">
        <w:rPr>
          <w:rFonts w:ascii="Arial" w:hAnsi="Arial" w:cs="Arial"/>
          <w:i/>
        </w:rPr>
        <w:t xml:space="preserve">Regina v. </w:t>
      </w:r>
      <w:proofErr w:type="spellStart"/>
      <w:r w:rsidRPr="0086328F">
        <w:rPr>
          <w:rFonts w:ascii="Arial" w:hAnsi="Arial" w:cs="Arial"/>
          <w:i/>
        </w:rPr>
        <w:t>Bouchereau</w:t>
      </w:r>
      <w:proofErr w:type="spellEnd"/>
      <w:r w:rsidRPr="0086328F">
        <w:rPr>
          <w:rFonts w:ascii="Arial" w:hAnsi="Arial" w:cs="Arial"/>
          <w:i/>
        </w:rPr>
        <w:t>,</w:t>
      </w:r>
      <w:r w:rsidRPr="0086328F">
        <w:rPr>
          <w:rFonts w:ascii="Arial" w:hAnsi="Arial" w:cs="Arial"/>
        </w:rPr>
        <w:t xml:space="preserve"> C-30/77</w:t>
      </w:r>
      <w:r w:rsidRPr="0086328F">
        <w:rPr>
          <w:rFonts w:ascii="Arial" w:hAnsi="Arial" w:cs="Arial"/>
          <w:snapToGrid w:val="0"/>
        </w:rPr>
        <w:t>, ECR 2015.</w:t>
      </w:r>
    </w:p>
  </w:footnote>
  <w:footnote w:id="141">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w:t>
      </w:r>
      <w:r w:rsidRPr="0086328F">
        <w:rPr>
          <w:rFonts w:ascii="Arial" w:hAnsi="Arial" w:cs="Arial"/>
          <w:lang w:val="en-US"/>
        </w:rPr>
        <w:t xml:space="preserve">CRAIG, Paul, de </w:t>
      </w:r>
      <w:r w:rsidRPr="0086328F">
        <w:rPr>
          <w:rFonts w:ascii="Arial" w:hAnsi="Arial" w:cs="Arial"/>
        </w:rPr>
        <w:t xml:space="preserve">BÚRCA, </w:t>
      </w:r>
      <w:proofErr w:type="spellStart"/>
      <w:r w:rsidRPr="0086328F">
        <w:rPr>
          <w:rFonts w:ascii="Arial" w:hAnsi="Arial" w:cs="Arial"/>
        </w:rPr>
        <w:t>Grainne</w:t>
      </w:r>
      <w:proofErr w:type="spellEnd"/>
      <w:r w:rsidRPr="0086328F">
        <w:rPr>
          <w:rFonts w:ascii="Arial" w:hAnsi="Arial" w:cs="Arial"/>
          <w:lang w:val="en-US"/>
        </w:rPr>
        <w:t xml:space="preserve">. </w:t>
      </w:r>
      <w:r w:rsidRPr="0086328F">
        <w:rPr>
          <w:rFonts w:ascii="Arial" w:hAnsi="Arial" w:cs="Arial"/>
          <w:i/>
          <w:lang w:val="en-US"/>
        </w:rPr>
        <w:t>EU law: text, cases and materials.</w:t>
      </w:r>
      <w:r w:rsidRPr="0086328F">
        <w:rPr>
          <w:rFonts w:ascii="Arial" w:hAnsi="Arial" w:cs="Arial"/>
          <w:lang w:val="en-US"/>
        </w:rPr>
        <w:t xml:space="preserve"> 3. </w:t>
      </w:r>
      <w:proofErr w:type="spellStart"/>
      <w:proofErr w:type="gramStart"/>
      <w:r w:rsidRPr="0086328F">
        <w:rPr>
          <w:rFonts w:ascii="Arial" w:hAnsi="Arial" w:cs="Arial"/>
          <w:lang w:val="en-US"/>
        </w:rPr>
        <w:t>vydání</w:t>
      </w:r>
      <w:proofErr w:type="spellEnd"/>
      <w:proofErr w:type="gramEnd"/>
      <w:r w:rsidRPr="0086328F">
        <w:rPr>
          <w:rFonts w:ascii="Arial" w:hAnsi="Arial" w:cs="Arial"/>
          <w:lang w:val="en-US"/>
        </w:rPr>
        <w:t>. Oxford: Oxford University Press, 2003, s. 398.</w:t>
      </w:r>
    </w:p>
  </w:footnote>
  <w:footnote w:id="142">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Stanovisko generální advokáta Wernera v případu, </w:t>
      </w:r>
      <w:r w:rsidRPr="0086328F">
        <w:rPr>
          <w:rFonts w:ascii="Arial" w:hAnsi="Arial" w:cs="Arial"/>
          <w:i/>
        </w:rPr>
        <w:t xml:space="preserve">Regina v. </w:t>
      </w:r>
      <w:proofErr w:type="spellStart"/>
      <w:r w:rsidRPr="0086328F">
        <w:rPr>
          <w:rFonts w:ascii="Arial" w:hAnsi="Arial" w:cs="Arial"/>
          <w:i/>
        </w:rPr>
        <w:t>Bouchereau</w:t>
      </w:r>
      <w:proofErr w:type="spellEnd"/>
      <w:r w:rsidRPr="0086328F">
        <w:rPr>
          <w:rFonts w:ascii="Arial" w:hAnsi="Arial" w:cs="Arial"/>
          <w:i/>
        </w:rPr>
        <w:t>,</w:t>
      </w:r>
      <w:r w:rsidRPr="0086328F">
        <w:rPr>
          <w:rFonts w:ascii="Arial" w:hAnsi="Arial" w:cs="Arial"/>
        </w:rPr>
        <w:t xml:space="preserve"> C-30/77</w:t>
      </w:r>
      <w:r w:rsidRPr="0086328F">
        <w:rPr>
          <w:rFonts w:ascii="Arial" w:hAnsi="Arial" w:cs="Arial"/>
          <w:snapToGrid w:val="0"/>
        </w:rPr>
        <w:t xml:space="preserve">, ECR </w:t>
      </w:r>
      <w:proofErr w:type="gramStart"/>
      <w:r w:rsidRPr="0086328F">
        <w:rPr>
          <w:rFonts w:ascii="Arial" w:hAnsi="Arial" w:cs="Arial"/>
          <w:snapToGrid w:val="0"/>
        </w:rPr>
        <w:t>2015,</w:t>
      </w:r>
      <w:r w:rsidR="00110B12">
        <w:rPr>
          <w:rFonts w:ascii="Arial" w:hAnsi="Arial" w:cs="Arial"/>
          <w:snapToGrid w:val="0"/>
        </w:rPr>
        <w:t xml:space="preserve">             </w:t>
      </w:r>
      <w:r w:rsidRPr="0086328F">
        <w:rPr>
          <w:rFonts w:ascii="Arial" w:hAnsi="Arial" w:cs="Arial"/>
          <w:snapToGrid w:val="0"/>
        </w:rPr>
        <w:t xml:space="preserve"> s.</w:t>
      </w:r>
      <w:proofErr w:type="gramEnd"/>
      <w:r w:rsidRPr="0086328F">
        <w:rPr>
          <w:rFonts w:ascii="Arial" w:hAnsi="Arial" w:cs="Arial"/>
          <w:snapToGrid w:val="0"/>
        </w:rPr>
        <w:t xml:space="preserve"> 2020.</w:t>
      </w:r>
    </w:p>
  </w:footnote>
  <w:footnote w:id="143">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Tento judikát si rozebereme v následující kapitole.</w:t>
      </w:r>
    </w:p>
  </w:footnote>
  <w:footnote w:id="144">
    <w:p w:rsidR="00BD1DD0" w:rsidRPr="0086328F" w:rsidRDefault="00BD1DD0" w:rsidP="00684D41">
      <w:pPr>
        <w:pStyle w:val="Textpoznpodarou"/>
        <w:rPr>
          <w:rFonts w:ascii="Arial" w:hAnsi="Arial" w:cs="Arial"/>
        </w:rPr>
      </w:pPr>
      <w:r w:rsidRPr="0086328F">
        <w:rPr>
          <w:rStyle w:val="Znakapoznpodarou"/>
          <w:rFonts w:ascii="Arial" w:hAnsi="Arial" w:cs="Arial"/>
        </w:rPr>
        <w:footnoteRef/>
      </w:r>
      <w:r w:rsidRPr="0086328F">
        <w:rPr>
          <w:rFonts w:ascii="Arial" w:hAnsi="Arial" w:cs="Arial"/>
        </w:rPr>
        <w:t xml:space="preserve"> BOBEK, Michal, KOMÁREK, Jan, PASSER, Jan. Vyhnáni z rajské zahrady neodpovědnosti. </w:t>
      </w:r>
      <w:r w:rsidRPr="0086328F">
        <w:rPr>
          <w:rFonts w:ascii="Arial" w:hAnsi="Arial" w:cs="Arial"/>
          <w:i/>
        </w:rPr>
        <w:t>Soudce</w:t>
      </w:r>
      <w:r w:rsidRPr="0086328F">
        <w:rPr>
          <w:rFonts w:ascii="Arial" w:hAnsi="Arial" w:cs="Arial"/>
        </w:rPr>
        <w:t>, 2004, roč. 6, č. 9, str. 4.</w:t>
      </w:r>
    </w:p>
  </w:footnote>
  <w:footnote w:id="145">
    <w:p w:rsidR="00BD1DD0" w:rsidRDefault="00BD1DD0" w:rsidP="00B40F11">
      <w:pPr>
        <w:pStyle w:val="Textpoznpodarou"/>
      </w:pPr>
      <w:r w:rsidRPr="0086328F">
        <w:rPr>
          <w:rStyle w:val="Znakapoznpodarou"/>
          <w:rFonts w:ascii="Arial" w:hAnsi="Arial" w:cs="Arial"/>
        </w:rPr>
        <w:footnoteRef/>
      </w:r>
      <w:r w:rsidRPr="0086328F">
        <w:rPr>
          <w:rFonts w:ascii="Arial" w:hAnsi="Arial" w:cs="Arial"/>
        </w:rPr>
        <w:t xml:space="preserve"> Rozsudek ze dne 9. prosince 2003, </w:t>
      </w:r>
      <w:proofErr w:type="spellStart"/>
      <w:r w:rsidRPr="004F1513">
        <w:rPr>
          <w:rFonts w:ascii="Arial" w:hAnsi="Arial" w:cs="Arial"/>
          <w:i/>
        </w:rPr>
        <w:t>Commission</w:t>
      </w:r>
      <w:proofErr w:type="spellEnd"/>
      <w:r w:rsidRPr="004F1513">
        <w:rPr>
          <w:rFonts w:ascii="Arial" w:hAnsi="Arial" w:cs="Arial"/>
          <w:i/>
        </w:rPr>
        <w:t xml:space="preserve"> v. Italy</w:t>
      </w:r>
      <w:r w:rsidRPr="004F1513">
        <w:rPr>
          <w:rFonts w:ascii="Arial" w:hAnsi="Arial" w:cs="Arial"/>
        </w:rPr>
        <w:t>,</w:t>
      </w:r>
      <w:r w:rsidRPr="0086328F">
        <w:rPr>
          <w:rFonts w:ascii="Arial" w:hAnsi="Arial" w:cs="Arial"/>
        </w:rPr>
        <w:t xml:space="preserve"> C-129/00,</w:t>
      </w:r>
      <w:r w:rsidRPr="0086328F">
        <w:rPr>
          <w:rFonts w:ascii="Arial" w:hAnsi="Arial" w:cs="Arial"/>
          <w:snapToGrid w:val="0"/>
        </w:rPr>
        <w:t xml:space="preserve"> ECR I-14637.</w:t>
      </w:r>
    </w:p>
  </w:footnote>
  <w:footnote w:id="146">
    <w:p w:rsidR="00BD1DD0" w:rsidRPr="00C820AA" w:rsidRDefault="00BD1DD0" w:rsidP="00B40F11">
      <w:pPr>
        <w:pStyle w:val="Textpoznpodarou"/>
        <w:rPr>
          <w:rFonts w:ascii="Arial" w:hAnsi="Arial" w:cs="Arial"/>
        </w:rPr>
      </w:pPr>
      <w:r w:rsidRPr="00C820AA">
        <w:rPr>
          <w:rStyle w:val="Znakapoznpodarou"/>
          <w:rFonts w:ascii="Arial" w:hAnsi="Arial" w:cs="Arial"/>
        </w:rPr>
        <w:footnoteRef/>
      </w:r>
      <w:r>
        <w:rPr>
          <w:rFonts w:ascii="Arial" w:hAnsi="Arial" w:cs="Arial"/>
        </w:rPr>
        <w:t xml:space="preserve"> Tamtéž</w:t>
      </w:r>
      <w:r w:rsidRPr="00C820AA">
        <w:rPr>
          <w:rFonts w:ascii="Arial" w:hAnsi="Arial" w:cs="Arial"/>
          <w:snapToGrid w:val="0"/>
        </w:rPr>
        <w:t>, bod 1.</w:t>
      </w:r>
    </w:p>
  </w:footnote>
  <w:footnote w:id="147">
    <w:p w:rsidR="00BD1DD0" w:rsidRPr="00C820AA" w:rsidRDefault="00BD1DD0" w:rsidP="00B40F11">
      <w:pPr>
        <w:pStyle w:val="Textpoznpodarou"/>
        <w:rPr>
          <w:rFonts w:ascii="Arial" w:hAnsi="Arial" w:cs="Arial"/>
        </w:rPr>
      </w:pPr>
      <w:r w:rsidRPr="00C820AA">
        <w:rPr>
          <w:rStyle w:val="Znakapoznpodarou"/>
          <w:rFonts w:ascii="Arial" w:hAnsi="Arial" w:cs="Arial"/>
        </w:rPr>
        <w:footnoteRef/>
      </w:r>
      <w:r w:rsidRPr="00C820AA">
        <w:rPr>
          <w:rFonts w:ascii="Arial" w:hAnsi="Arial" w:cs="Arial"/>
        </w:rPr>
        <w:t xml:space="preserve"> </w:t>
      </w:r>
      <w:r>
        <w:rPr>
          <w:rFonts w:ascii="Arial" w:hAnsi="Arial" w:cs="Arial"/>
        </w:rPr>
        <w:t xml:space="preserve">Tamtéž, </w:t>
      </w:r>
      <w:r w:rsidRPr="00C820AA">
        <w:rPr>
          <w:rFonts w:ascii="Arial" w:hAnsi="Arial" w:cs="Arial"/>
          <w:snapToGrid w:val="0"/>
        </w:rPr>
        <w:t>bod 29.</w:t>
      </w:r>
    </w:p>
  </w:footnote>
  <w:footnote w:id="148">
    <w:p w:rsidR="00BD1DD0" w:rsidRPr="00C820AA" w:rsidRDefault="00BD1DD0" w:rsidP="00B40F11">
      <w:pPr>
        <w:pStyle w:val="Textpoznpodarou"/>
        <w:rPr>
          <w:rFonts w:ascii="Arial" w:hAnsi="Arial" w:cs="Arial"/>
        </w:rPr>
      </w:pPr>
      <w:r w:rsidRPr="00C820AA">
        <w:rPr>
          <w:rStyle w:val="Znakapoznpodarou"/>
          <w:rFonts w:ascii="Arial" w:hAnsi="Arial" w:cs="Arial"/>
        </w:rPr>
        <w:footnoteRef/>
      </w:r>
      <w:r w:rsidRPr="00C820AA">
        <w:rPr>
          <w:rFonts w:ascii="Arial" w:hAnsi="Arial" w:cs="Arial"/>
        </w:rPr>
        <w:t xml:space="preserve"> </w:t>
      </w:r>
      <w:r>
        <w:rPr>
          <w:rFonts w:ascii="Arial" w:hAnsi="Arial" w:cs="Arial"/>
        </w:rPr>
        <w:t xml:space="preserve">Tamtéž, </w:t>
      </w:r>
      <w:r w:rsidRPr="00C820AA">
        <w:rPr>
          <w:rFonts w:ascii="Arial" w:hAnsi="Arial" w:cs="Arial"/>
          <w:snapToGrid w:val="0"/>
        </w:rPr>
        <w:t>bod 30.</w:t>
      </w:r>
    </w:p>
  </w:footnote>
  <w:footnote w:id="149">
    <w:p w:rsidR="00BD1DD0" w:rsidRPr="00C820AA" w:rsidRDefault="00BD1DD0" w:rsidP="00B40F11">
      <w:pPr>
        <w:pStyle w:val="Textpoznpodarou"/>
        <w:rPr>
          <w:rFonts w:ascii="Arial" w:hAnsi="Arial" w:cs="Arial"/>
        </w:rPr>
      </w:pPr>
      <w:r w:rsidRPr="00C820AA">
        <w:rPr>
          <w:rStyle w:val="Znakapoznpodarou"/>
          <w:rFonts w:ascii="Arial" w:hAnsi="Arial" w:cs="Arial"/>
        </w:rPr>
        <w:footnoteRef/>
      </w:r>
      <w:r w:rsidRPr="00C820AA">
        <w:rPr>
          <w:rFonts w:ascii="Arial" w:hAnsi="Arial" w:cs="Arial"/>
        </w:rPr>
        <w:t xml:space="preserve"> BOBEK, Michal, KOMÁREK, Jan, PASSER, Jan. Vyhnáni z rajské zahrady neodpovědnosti. </w:t>
      </w:r>
      <w:r w:rsidRPr="00C820AA">
        <w:rPr>
          <w:rFonts w:ascii="Arial" w:hAnsi="Arial" w:cs="Arial"/>
          <w:i/>
        </w:rPr>
        <w:t>Soudce</w:t>
      </w:r>
      <w:r w:rsidRPr="00C820AA">
        <w:rPr>
          <w:rFonts w:ascii="Arial" w:hAnsi="Arial" w:cs="Arial"/>
        </w:rPr>
        <w:t xml:space="preserve">, 2004, </w:t>
      </w:r>
      <w:r>
        <w:rPr>
          <w:rFonts w:ascii="Arial" w:hAnsi="Arial" w:cs="Arial"/>
        </w:rPr>
        <w:t xml:space="preserve">roč. 6, </w:t>
      </w:r>
      <w:r w:rsidRPr="00C820AA">
        <w:rPr>
          <w:rFonts w:ascii="Arial" w:hAnsi="Arial" w:cs="Arial"/>
        </w:rPr>
        <w:t>č. 9, str. 5.</w:t>
      </w:r>
    </w:p>
  </w:footnote>
  <w:footnote w:id="150">
    <w:p w:rsidR="00BD1DD0" w:rsidRPr="00AA360F" w:rsidRDefault="00BD1DD0" w:rsidP="00B40F11">
      <w:pPr>
        <w:pStyle w:val="Textpoznpodarou"/>
        <w:rPr>
          <w:rFonts w:ascii="Arial" w:hAnsi="Arial" w:cs="Arial"/>
        </w:rPr>
      </w:pPr>
      <w:r w:rsidRPr="00C820AA">
        <w:rPr>
          <w:rStyle w:val="Znakapoznpodarou"/>
          <w:rFonts w:ascii="Arial" w:hAnsi="Arial" w:cs="Arial"/>
        </w:rPr>
        <w:footnoteRef/>
      </w:r>
      <w:r w:rsidRPr="00C820AA">
        <w:rPr>
          <w:rFonts w:ascii="Arial" w:hAnsi="Arial" w:cs="Arial"/>
        </w:rPr>
        <w:t xml:space="preserve"> Stanovisko generálního advokáta </w:t>
      </w:r>
      <w:proofErr w:type="spellStart"/>
      <w:r w:rsidRPr="00C820AA">
        <w:rPr>
          <w:rFonts w:ascii="Arial" w:hAnsi="Arial" w:cs="Arial"/>
        </w:rPr>
        <w:t>Geelhoeda</w:t>
      </w:r>
      <w:proofErr w:type="spellEnd"/>
      <w:r w:rsidRPr="00C820AA">
        <w:rPr>
          <w:rFonts w:ascii="Arial" w:hAnsi="Arial" w:cs="Arial"/>
        </w:rPr>
        <w:t xml:space="preserve"> v případu </w:t>
      </w:r>
      <w:proofErr w:type="spellStart"/>
      <w:r w:rsidRPr="003E157C">
        <w:rPr>
          <w:rFonts w:ascii="Arial" w:hAnsi="Arial" w:cs="Arial"/>
          <w:i/>
        </w:rPr>
        <w:t>Commission</w:t>
      </w:r>
      <w:proofErr w:type="spellEnd"/>
      <w:r w:rsidRPr="003E157C">
        <w:rPr>
          <w:rFonts w:ascii="Arial" w:hAnsi="Arial" w:cs="Arial"/>
          <w:i/>
        </w:rPr>
        <w:t xml:space="preserve"> v. Italy</w:t>
      </w:r>
      <w:r>
        <w:rPr>
          <w:rFonts w:ascii="Arial" w:hAnsi="Arial" w:cs="Arial"/>
          <w:i/>
        </w:rPr>
        <w:t>,</w:t>
      </w:r>
      <w:r w:rsidRPr="00CC0CEA">
        <w:rPr>
          <w:rFonts w:ascii="Arial" w:hAnsi="Arial" w:cs="Arial"/>
        </w:rPr>
        <w:t xml:space="preserve"> </w:t>
      </w:r>
      <w:r>
        <w:rPr>
          <w:rFonts w:ascii="Arial" w:hAnsi="Arial" w:cs="Arial"/>
        </w:rPr>
        <w:t>C-129/00</w:t>
      </w:r>
      <w:r>
        <w:rPr>
          <w:rFonts w:ascii="Arial" w:hAnsi="Arial" w:cs="Arial"/>
          <w:snapToGrid w:val="0"/>
        </w:rPr>
        <w:t>, ECR</w:t>
      </w:r>
      <w:r w:rsidRPr="00C820AA">
        <w:rPr>
          <w:rFonts w:ascii="Arial" w:hAnsi="Arial" w:cs="Arial"/>
          <w:snapToGrid w:val="0"/>
        </w:rPr>
        <w:t xml:space="preserve"> </w:t>
      </w:r>
      <w:r w:rsidR="00110B12">
        <w:rPr>
          <w:rFonts w:ascii="Arial" w:hAnsi="Arial" w:cs="Arial"/>
          <w:snapToGrid w:val="0"/>
        </w:rPr>
        <w:t xml:space="preserve">                </w:t>
      </w:r>
      <w:r w:rsidRPr="00C820AA">
        <w:rPr>
          <w:rFonts w:ascii="Arial" w:hAnsi="Arial" w:cs="Arial"/>
          <w:snapToGrid w:val="0"/>
        </w:rPr>
        <w:t>I-14637</w:t>
      </w:r>
      <w:r w:rsidRPr="00C820AA">
        <w:rPr>
          <w:rFonts w:ascii="Arial" w:hAnsi="Arial" w:cs="Arial"/>
        </w:rPr>
        <w:t>, bod 50-53.</w:t>
      </w:r>
    </w:p>
  </w:footnote>
  <w:footnote w:id="151">
    <w:p w:rsidR="00BD1DD0" w:rsidRPr="005C01E5" w:rsidRDefault="00BD1DD0" w:rsidP="00B40F11">
      <w:pPr>
        <w:pStyle w:val="Textpoznpodarou"/>
        <w:rPr>
          <w:rFonts w:ascii="Arial" w:hAnsi="Arial" w:cs="Arial"/>
        </w:rPr>
      </w:pPr>
      <w:r w:rsidRPr="005C01E5">
        <w:rPr>
          <w:rStyle w:val="Znakapoznpodarou"/>
          <w:rFonts w:ascii="Arial" w:hAnsi="Arial" w:cs="Arial"/>
        </w:rPr>
        <w:footnoteRef/>
      </w:r>
      <w:r>
        <w:rPr>
          <w:rFonts w:ascii="Arial" w:hAnsi="Arial" w:cs="Arial"/>
        </w:rPr>
        <w:t xml:space="preserve"> Tamtéž, bod</w:t>
      </w:r>
      <w:r w:rsidRPr="005C01E5">
        <w:rPr>
          <w:rFonts w:ascii="Arial" w:hAnsi="Arial" w:cs="Arial"/>
        </w:rPr>
        <w:t xml:space="preserve"> 66.</w:t>
      </w:r>
    </w:p>
  </w:footnote>
  <w:footnote w:id="152">
    <w:p w:rsidR="00BD1DD0" w:rsidRPr="005C01E5" w:rsidRDefault="00BD1DD0" w:rsidP="00B40F11">
      <w:pPr>
        <w:pStyle w:val="Textpoznpodarou"/>
        <w:rPr>
          <w:rFonts w:ascii="Arial" w:hAnsi="Arial" w:cs="Arial"/>
        </w:rPr>
      </w:pPr>
      <w:r w:rsidRPr="005C01E5">
        <w:rPr>
          <w:rStyle w:val="Znakapoznpodarou"/>
          <w:rFonts w:ascii="Arial" w:hAnsi="Arial" w:cs="Arial"/>
        </w:rPr>
        <w:footnoteRef/>
      </w:r>
      <w:r>
        <w:rPr>
          <w:rFonts w:ascii="Arial" w:hAnsi="Arial" w:cs="Arial"/>
        </w:rPr>
        <w:t xml:space="preserve"> Tamtéž, bod</w:t>
      </w:r>
      <w:r w:rsidRPr="005C01E5">
        <w:rPr>
          <w:rFonts w:ascii="Arial" w:hAnsi="Arial" w:cs="Arial"/>
        </w:rPr>
        <w:t xml:space="preserve"> 48-61.</w:t>
      </w:r>
    </w:p>
  </w:footnote>
  <w:footnote w:id="153">
    <w:p w:rsidR="00BD1DD0" w:rsidRPr="00176D64" w:rsidRDefault="00BD1DD0" w:rsidP="00B40F11">
      <w:pPr>
        <w:pStyle w:val="Textpoznpodarou"/>
        <w:rPr>
          <w:rFonts w:ascii="Arial" w:hAnsi="Arial" w:cs="Arial"/>
        </w:rPr>
      </w:pPr>
      <w:r w:rsidRPr="00176D64">
        <w:rPr>
          <w:rStyle w:val="Znakapoznpodarou"/>
          <w:rFonts w:ascii="Arial" w:hAnsi="Arial" w:cs="Arial"/>
        </w:rPr>
        <w:footnoteRef/>
      </w:r>
      <w:r w:rsidRPr="00176D64">
        <w:rPr>
          <w:rFonts w:ascii="Arial" w:hAnsi="Arial" w:cs="Arial"/>
        </w:rPr>
        <w:t xml:space="preserve"> Stanovisko generálního advokáta </w:t>
      </w:r>
      <w:proofErr w:type="spellStart"/>
      <w:r w:rsidRPr="00176D64">
        <w:rPr>
          <w:rFonts w:ascii="Arial" w:hAnsi="Arial" w:cs="Arial"/>
        </w:rPr>
        <w:t>Geelhoeda</w:t>
      </w:r>
      <w:proofErr w:type="spellEnd"/>
      <w:r w:rsidRPr="00176D64">
        <w:rPr>
          <w:rFonts w:ascii="Arial" w:hAnsi="Arial" w:cs="Arial"/>
        </w:rPr>
        <w:t xml:space="preserve"> v</w:t>
      </w:r>
      <w:r>
        <w:rPr>
          <w:rFonts w:ascii="Arial" w:hAnsi="Arial" w:cs="Arial"/>
        </w:rPr>
        <w:t> </w:t>
      </w:r>
      <w:r w:rsidRPr="00176D64">
        <w:rPr>
          <w:rFonts w:ascii="Arial" w:hAnsi="Arial" w:cs="Arial"/>
        </w:rPr>
        <w:t>případu</w:t>
      </w:r>
      <w:r>
        <w:rPr>
          <w:rFonts w:ascii="Arial" w:hAnsi="Arial" w:cs="Arial"/>
        </w:rPr>
        <w:t xml:space="preserve"> </w:t>
      </w:r>
      <w:proofErr w:type="spellStart"/>
      <w:r w:rsidRPr="003E157C">
        <w:rPr>
          <w:rFonts w:ascii="Arial" w:hAnsi="Arial" w:cs="Arial"/>
          <w:i/>
        </w:rPr>
        <w:t>Commission</w:t>
      </w:r>
      <w:proofErr w:type="spellEnd"/>
      <w:r w:rsidRPr="003E157C">
        <w:rPr>
          <w:rFonts w:ascii="Arial" w:hAnsi="Arial" w:cs="Arial"/>
          <w:i/>
        </w:rPr>
        <w:t xml:space="preserve"> v. Italy</w:t>
      </w:r>
      <w:r>
        <w:rPr>
          <w:rFonts w:ascii="Arial" w:hAnsi="Arial" w:cs="Arial"/>
          <w:i/>
        </w:rPr>
        <w:t>,</w:t>
      </w:r>
      <w:r w:rsidRPr="00CC0CEA">
        <w:rPr>
          <w:rFonts w:ascii="Arial" w:hAnsi="Arial" w:cs="Arial"/>
        </w:rPr>
        <w:t xml:space="preserve"> </w:t>
      </w:r>
      <w:r w:rsidRPr="00176D64">
        <w:rPr>
          <w:rFonts w:ascii="Arial" w:hAnsi="Arial" w:cs="Arial"/>
        </w:rPr>
        <w:t>C-129/00</w:t>
      </w:r>
      <w:r>
        <w:rPr>
          <w:rFonts w:ascii="Arial" w:hAnsi="Arial" w:cs="Arial"/>
          <w:snapToGrid w:val="0"/>
        </w:rPr>
        <w:t>, ECR</w:t>
      </w:r>
      <w:r w:rsidRPr="00176D64">
        <w:rPr>
          <w:rFonts w:ascii="Arial" w:hAnsi="Arial" w:cs="Arial"/>
          <w:snapToGrid w:val="0"/>
        </w:rPr>
        <w:t xml:space="preserve"> </w:t>
      </w:r>
      <w:r w:rsidR="00110B12">
        <w:rPr>
          <w:rFonts w:ascii="Arial" w:hAnsi="Arial" w:cs="Arial"/>
          <w:snapToGrid w:val="0"/>
        </w:rPr>
        <w:t xml:space="preserve">                </w:t>
      </w:r>
      <w:r w:rsidRPr="00176D64">
        <w:rPr>
          <w:rFonts w:ascii="Arial" w:hAnsi="Arial" w:cs="Arial"/>
          <w:snapToGrid w:val="0"/>
        </w:rPr>
        <w:t>I-14637</w:t>
      </w:r>
      <w:r w:rsidRPr="00176D64">
        <w:rPr>
          <w:rFonts w:ascii="Arial" w:hAnsi="Arial" w:cs="Arial"/>
        </w:rPr>
        <w:t>, bod 63.</w:t>
      </w:r>
      <w:r>
        <w:rPr>
          <w:rFonts w:ascii="Arial" w:hAnsi="Arial" w:cs="Arial"/>
        </w:rPr>
        <w:t xml:space="preserve"> Citováno dle </w:t>
      </w:r>
      <w:proofErr w:type="gramStart"/>
      <w:r w:rsidRPr="00C820AA">
        <w:rPr>
          <w:rFonts w:ascii="Arial" w:hAnsi="Arial" w:cs="Arial"/>
        </w:rPr>
        <w:t>BOBEK</w:t>
      </w:r>
      <w:proofErr w:type="gramEnd"/>
      <w:r w:rsidRPr="00C820AA">
        <w:rPr>
          <w:rFonts w:ascii="Arial" w:hAnsi="Arial" w:cs="Arial"/>
        </w:rPr>
        <w:t xml:space="preserve">, Michal, KOMÁREK, Jan, PASSER, Jan. Vyhnáni z rajské zahrady neodpovědnosti. </w:t>
      </w:r>
      <w:r w:rsidRPr="00C820AA">
        <w:rPr>
          <w:rFonts w:ascii="Arial" w:hAnsi="Arial" w:cs="Arial"/>
          <w:i/>
        </w:rPr>
        <w:t>Soudce</w:t>
      </w:r>
      <w:r>
        <w:rPr>
          <w:rFonts w:ascii="Arial" w:hAnsi="Arial" w:cs="Arial"/>
        </w:rPr>
        <w:t>, 2004, roč. 6, č. 9, str. 6</w:t>
      </w:r>
      <w:r w:rsidRPr="00C820AA">
        <w:rPr>
          <w:rFonts w:ascii="Arial" w:hAnsi="Arial" w:cs="Arial"/>
        </w:rPr>
        <w:t>.</w:t>
      </w:r>
    </w:p>
  </w:footnote>
  <w:footnote w:id="154">
    <w:p w:rsidR="00BD1DD0" w:rsidRPr="00176D64" w:rsidRDefault="00BD1DD0" w:rsidP="00B40F11">
      <w:pPr>
        <w:pStyle w:val="Textpoznpodarou"/>
        <w:rPr>
          <w:rFonts w:ascii="Arial" w:hAnsi="Arial" w:cs="Arial"/>
        </w:rPr>
      </w:pPr>
      <w:r w:rsidRPr="00176D64">
        <w:rPr>
          <w:rStyle w:val="Znakapoznpodarou"/>
          <w:rFonts w:ascii="Arial" w:hAnsi="Arial" w:cs="Arial"/>
        </w:rPr>
        <w:footnoteRef/>
      </w:r>
      <w:r>
        <w:rPr>
          <w:rFonts w:ascii="Arial" w:hAnsi="Arial" w:cs="Arial"/>
        </w:rPr>
        <w:t xml:space="preserve"> Tamtéž</w:t>
      </w:r>
      <w:r w:rsidRPr="00176D64">
        <w:rPr>
          <w:rFonts w:ascii="Arial" w:hAnsi="Arial" w:cs="Arial"/>
        </w:rPr>
        <w:t>, bod 64.</w:t>
      </w:r>
      <w:r w:rsidRPr="004B4550">
        <w:rPr>
          <w:rFonts w:ascii="Arial" w:hAnsi="Arial" w:cs="Arial"/>
        </w:rPr>
        <w:t xml:space="preserve"> </w:t>
      </w:r>
      <w:r>
        <w:rPr>
          <w:rFonts w:ascii="Arial" w:hAnsi="Arial" w:cs="Arial"/>
        </w:rPr>
        <w:t xml:space="preserve">Citováno dle </w:t>
      </w:r>
      <w:proofErr w:type="gramStart"/>
      <w:r w:rsidRPr="00C820AA">
        <w:rPr>
          <w:rFonts w:ascii="Arial" w:hAnsi="Arial" w:cs="Arial"/>
        </w:rPr>
        <w:t>BOBEK</w:t>
      </w:r>
      <w:proofErr w:type="gramEnd"/>
      <w:r w:rsidRPr="00C820AA">
        <w:rPr>
          <w:rFonts w:ascii="Arial" w:hAnsi="Arial" w:cs="Arial"/>
        </w:rPr>
        <w:t xml:space="preserve">, Michal, KOMÁREK, Jan, PASSER, Jan. Vyhnáni z rajské zahrady neodpovědnosti. </w:t>
      </w:r>
      <w:r w:rsidRPr="00C820AA">
        <w:rPr>
          <w:rFonts w:ascii="Arial" w:hAnsi="Arial" w:cs="Arial"/>
          <w:i/>
        </w:rPr>
        <w:t>Soudce</w:t>
      </w:r>
      <w:r>
        <w:rPr>
          <w:rFonts w:ascii="Arial" w:hAnsi="Arial" w:cs="Arial"/>
        </w:rPr>
        <w:t>, 2004, roč. 6, č. 9, str. 6</w:t>
      </w:r>
      <w:r w:rsidRPr="00C820AA">
        <w:rPr>
          <w:rFonts w:ascii="Arial" w:hAnsi="Arial" w:cs="Arial"/>
        </w:rPr>
        <w:t>.</w:t>
      </w:r>
    </w:p>
  </w:footnote>
  <w:footnote w:id="155">
    <w:p w:rsidR="00BD1DD0" w:rsidRPr="00176D64" w:rsidRDefault="00BD1DD0" w:rsidP="00B40F11">
      <w:pPr>
        <w:pStyle w:val="Textpoznpodarou"/>
        <w:rPr>
          <w:rFonts w:ascii="Arial" w:hAnsi="Arial" w:cs="Arial"/>
        </w:rPr>
      </w:pPr>
      <w:r w:rsidRPr="00176D64">
        <w:rPr>
          <w:rStyle w:val="Znakapoznpodarou"/>
          <w:rFonts w:ascii="Arial" w:hAnsi="Arial" w:cs="Arial"/>
        </w:rPr>
        <w:footnoteRef/>
      </w:r>
      <w:r w:rsidRPr="00176D64">
        <w:rPr>
          <w:rFonts w:ascii="Arial" w:hAnsi="Arial" w:cs="Arial"/>
        </w:rPr>
        <w:t xml:space="preserve"> Myšleno v po</w:t>
      </w:r>
      <w:r>
        <w:rPr>
          <w:rFonts w:ascii="Arial" w:hAnsi="Arial" w:cs="Arial"/>
        </w:rPr>
        <w:t>rovnání s jinými ČS</w:t>
      </w:r>
      <w:r w:rsidRPr="00176D64">
        <w:rPr>
          <w:rFonts w:ascii="Arial" w:hAnsi="Arial" w:cs="Arial"/>
        </w:rPr>
        <w:t>.</w:t>
      </w:r>
    </w:p>
  </w:footnote>
  <w:footnote w:id="156">
    <w:p w:rsidR="00BD1DD0" w:rsidRPr="005E5B82" w:rsidRDefault="00BD1DD0" w:rsidP="00B40F11">
      <w:pPr>
        <w:pStyle w:val="Textpoznpodarou"/>
        <w:rPr>
          <w:rFonts w:ascii="Arial" w:hAnsi="Arial" w:cs="Arial"/>
        </w:rPr>
      </w:pPr>
      <w:r w:rsidRPr="00176D64">
        <w:rPr>
          <w:rStyle w:val="Znakapoznpodarou"/>
          <w:rFonts w:ascii="Arial" w:hAnsi="Arial" w:cs="Arial"/>
        </w:rPr>
        <w:footnoteRef/>
      </w:r>
      <w:r w:rsidRPr="00176D64">
        <w:rPr>
          <w:rFonts w:ascii="Arial" w:hAnsi="Arial" w:cs="Arial"/>
        </w:rPr>
        <w:t xml:space="preserve"> Stanovisko generálního advokáta </w:t>
      </w:r>
      <w:proofErr w:type="spellStart"/>
      <w:r w:rsidRPr="00176D64">
        <w:rPr>
          <w:rFonts w:ascii="Arial" w:hAnsi="Arial" w:cs="Arial"/>
        </w:rPr>
        <w:t>Geelhoeda</w:t>
      </w:r>
      <w:proofErr w:type="spellEnd"/>
      <w:r w:rsidRPr="00176D64">
        <w:rPr>
          <w:rFonts w:ascii="Arial" w:hAnsi="Arial" w:cs="Arial"/>
        </w:rPr>
        <w:t xml:space="preserve"> v případu</w:t>
      </w:r>
      <w:r w:rsidRPr="003E157C">
        <w:rPr>
          <w:rFonts w:ascii="Arial" w:hAnsi="Arial" w:cs="Arial"/>
          <w:i/>
          <w:sz w:val="24"/>
          <w:szCs w:val="24"/>
        </w:rPr>
        <w:t xml:space="preserve"> </w:t>
      </w:r>
      <w:proofErr w:type="spellStart"/>
      <w:r w:rsidRPr="003E157C">
        <w:rPr>
          <w:rFonts w:ascii="Arial" w:hAnsi="Arial" w:cs="Arial"/>
          <w:i/>
        </w:rPr>
        <w:t>Commission</w:t>
      </w:r>
      <w:proofErr w:type="spellEnd"/>
      <w:r w:rsidRPr="003E157C">
        <w:rPr>
          <w:rFonts w:ascii="Arial" w:hAnsi="Arial" w:cs="Arial"/>
          <w:i/>
        </w:rPr>
        <w:t xml:space="preserve"> v. Italy</w:t>
      </w:r>
      <w:r>
        <w:rPr>
          <w:rFonts w:ascii="Arial" w:hAnsi="Arial" w:cs="Arial"/>
          <w:i/>
        </w:rPr>
        <w:t>,</w:t>
      </w:r>
      <w:r w:rsidRPr="00CC0CEA">
        <w:rPr>
          <w:rFonts w:ascii="Arial" w:hAnsi="Arial" w:cs="Arial"/>
        </w:rPr>
        <w:t xml:space="preserve"> </w:t>
      </w:r>
      <w:r w:rsidRPr="00176D64">
        <w:rPr>
          <w:rFonts w:ascii="Arial" w:hAnsi="Arial" w:cs="Arial"/>
        </w:rPr>
        <w:t>C-129/00</w:t>
      </w:r>
      <w:r>
        <w:rPr>
          <w:rFonts w:ascii="Arial" w:hAnsi="Arial" w:cs="Arial"/>
          <w:snapToGrid w:val="0"/>
        </w:rPr>
        <w:t>, ECR</w:t>
      </w:r>
      <w:r w:rsidR="00110B12">
        <w:rPr>
          <w:rFonts w:ascii="Arial" w:hAnsi="Arial" w:cs="Arial"/>
          <w:snapToGrid w:val="0"/>
        </w:rPr>
        <w:t xml:space="preserve">                </w:t>
      </w:r>
      <w:r w:rsidRPr="00176D64">
        <w:rPr>
          <w:rFonts w:ascii="Arial" w:hAnsi="Arial" w:cs="Arial"/>
          <w:snapToGrid w:val="0"/>
        </w:rPr>
        <w:t xml:space="preserve"> I-</w:t>
      </w:r>
      <w:r w:rsidRPr="005E5B82">
        <w:rPr>
          <w:rFonts w:ascii="Arial" w:hAnsi="Arial" w:cs="Arial"/>
          <w:snapToGrid w:val="0"/>
        </w:rPr>
        <w:t>14637</w:t>
      </w:r>
      <w:r w:rsidRPr="005E5B82">
        <w:rPr>
          <w:rFonts w:ascii="Arial" w:hAnsi="Arial" w:cs="Arial"/>
        </w:rPr>
        <w:t>, bod 65.</w:t>
      </w:r>
      <w:r w:rsidRPr="004B4550">
        <w:rPr>
          <w:rFonts w:ascii="Arial" w:hAnsi="Arial" w:cs="Arial"/>
        </w:rPr>
        <w:t xml:space="preserve"> </w:t>
      </w:r>
      <w:r>
        <w:rPr>
          <w:rFonts w:ascii="Arial" w:hAnsi="Arial" w:cs="Arial"/>
        </w:rPr>
        <w:t xml:space="preserve">Citováno dle </w:t>
      </w:r>
      <w:proofErr w:type="gramStart"/>
      <w:r w:rsidRPr="00C820AA">
        <w:rPr>
          <w:rFonts w:ascii="Arial" w:hAnsi="Arial" w:cs="Arial"/>
        </w:rPr>
        <w:t>BOBEK</w:t>
      </w:r>
      <w:proofErr w:type="gramEnd"/>
      <w:r w:rsidRPr="00C820AA">
        <w:rPr>
          <w:rFonts w:ascii="Arial" w:hAnsi="Arial" w:cs="Arial"/>
        </w:rPr>
        <w:t xml:space="preserve">, Michal, KOMÁREK, Jan, PASSER, Jan. Vyhnáni z rajské zahrady neodpovědnosti. </w:t>
      </w:r>
      <w:r w:rsidRPr="00C820AA">
        <w:rPr>
          <w:rFonts w:ascii="Arial" w:hAnsi="Arial" w:cs="Arial"/>
          <w:i/>
        </w:rPr>
        <w:t>Soudce</w:t>
      </w:r>
      <w:r>
        <w:rPr>
          <w:rFonts w:ascii="Arial" w:hAnsi="Arial" w:cs="Arial"/>
        </w:rPr>
        <w:t>, 2004, roč. 6, č. 9, str. 6</w:t>
      </w:r>
      <w:r w:rsidRPr="00C820AA">
        <w:rPr>
          <w:rFonts w:ascii="Arial" w:hAnsi="Arial" w:cs="Arial"/>
        </w:rPr>
        <w:t>.</w:t>
      </w:r>
    </w:p>
  </w:footnote>
  <w:footnote w:id="157">
    <w:p w:rsidR="00BD1DD0" w:rsidRPr="008F6A1F" w:rsidRDefault="00BD1DD0" w:rsidP="00B40F11">
      <w:pPr>
        <w:pStyle w:val="Textpoznpodarou"/>
        <w:rPr>
          <w:rFonts w:ascii="Arial" w:hAnsi="Arial" w:cs="Arial"/>
        </w:rPr>
      </w:pPr>
      <w:r w:rsidRPr="008F6A1F">
        <w:rPr>
          <w:rStyle w:val="Znakapoznpodarou"/>
          <w:rFonts w:ascii="Arial" w:hAnsi="Arial" w:cs="Arial"/>
        </w:rPr>
        <w:footnoteRef/>
      </w:r>
      <w:r w:rsidRPr="008F6A1F">
        <w:rPr>
          <w:rFonts w:ascii="Arial" w:hAnsi="Arial" w:cs="Arial"/>
        </w:rPr>
        <w:t xml:space="preserve"> BOBEK, Michal, KOMÁREK, Jan, PASSER, Jan. Vyhnáni z rajské zahrady neodpovědnosti. </w:t>
      </w:r>
      <w:r w:rsidRPr="008F6A1F">
        <w:rPr>
          <w:rFonts w:ascii="Arial" w:hAnsi="Arial" w:cs="Arial"/>
          <w:i/>
        </w:rPr>
        <w:t>Soudce</w:t>
      </w:r>
      <w:r w:rsidRPr="008F6A1F">
        <w:rPr>
          <w:rFonts w:ascii="Arial" w:hAnsi="Arial" w:cs="Arial"/>
        </w:rPr>
        <w:t>, 2004, roč. 6, č. 9, s. 6.</w:t>
      </w:r>
    </w:p>
  </w:footnote>
  <w:footnote w:id="158">
    <w:p w:rsidR="00BD1DD0" w:rsidRPr="008F6A1F" w:rsidRDefault="00BD1DD0" w:rsidP="00B40F11">
      <w:pPr>
        <w:pStyle w:val="Textpoznpodarou"/>
        <w:rPr>
          <w:rFonts w:ascii="Arial" w:hAnsi="Arial" w:cs="Arial"/>
        </w:rPr>
      </w:pPr>
      <w:r w:rsidRPr="008F6A1F">
        <w:rPr>
          <w:rStyle w:val="Znakapoznpodarou"/>
          <w:rFonts w:ascii="Arial" w:hAnsi="Arial" w:cs="Arial"/>
        </w:rPr>
        <w:footnoteRef/>
      </w:r>
      <w:r w:rsidRPr="008F6A1F">
        <w:rPr>
          <w:rFonts w:ascii="Arial" w:hAnsi="Arial" w:cs="Arial"/>
        </w:rPr>
        <w:t xml:space="preserve"> Tuto eventualitu naznačil i sám generální advokát </w:t>
      </w:r>
      <w:proofErr w:type="spellStart"/>
      <w:r w:rsidRPr="008F6A1F">
        <w:rPr>
          <w:rFonts w:ascii="Arial" w:hAnsi="Arial" w:cs="Arial"/>
        </w:rPr>
        <w:t>Geelhoed</w:t>
      </w:r>
      <w:proofErr w:type="spellEnd"/>
      <w:r w:rsidRPr="008F6A1F">
        <w:rPr>
          <w:rFonts w:ascii="Arial" w:hAnsi="Arial" w:cs="Arial"/>
        </w:rPr>
        <w:t xml:space="preserve"> svém stanovisku.</w:t>
      </w:r>
    </w:p>
  </w:footnote>
  <w:footnote w:id="159">
    <w:p w:rsidR="00BD1DD0" w:rsidRPr="005E5B82" w:rsidRDefault="00BD1DD0" w:rsidP="00B40F11">
      <w:pPr>
        <w:spacing w:line="240" w:lineRule="auto"/>
        <w:rPr>
          <w:rFonts w:ascii="Arial" w:hAnsi="Arial" w:cs="Arial"/>
          <w:b/>
          <w:sz w:val="20"/>
          <w:szCs w:val="20"/>
        </w:rPr>
      </w:pPr>
      <w:r w:rsidRPr="005E5B82">
        <w:rPr>
          <w:rStyle w:val="Znakapoznpodarou"/>
          <w:rFonts w:ascii="Arial" w:hAnsi="Arial" w:cs="Arial"/>
          <w:sz w:val="20"/>
          <w:szCs w:val="20"/>
        </w:rPr>
        <w:footnoteRef/>
      </w:r>
      <w:r w:rsidRPr="005E5B82">
        <w:rPr>
          <w:rFonts w:ascii="Arial" w:hAnsi="Arial" w:cs="Arial"/>
          <w:sz w:val="20"/>
          <w:szCs w:val="20"/>
        </w:rPr>
        <w:t xml:space="preserve"> BOBEK, Michal, KOMÁREK, Jan, PASSER, Jan. Vyhnáni z rajské zahrady neodpovědnosti. </w:t>
      </w:r>
      <w:r w:rsidRPr="005E5B82">
        <w:rPr>
          <w:rFonts w:ascii="Arial" w:hAnsi="Arial" w:cs="Arial"/>
          <w:i/>
          <w:sz w:val="20"/>
          <w:szCs w:val="20"/>
        </w:rPr>
        <w:t>Soudce</w:t>
      </w:r>
      <w:r w:rsidRPr="005E5B82">
        <w:rPr>
          <w:rFonts w:ascii="Arial" w:hAnsi="Arial" w:cs="Arial"/>
          <w:sz w:val="20"/>
          <w:szCs w:val="20"/>
        </w:rPr>
        <w:t xml:space="preserve">, 2004, </w:t>
      </w:r>
      <w:r>
        <w:rPr>
          <w:rFonts w:ascii="Arial" w:hAnsi="Arial" w:cs="Arial"/>
          <w:sz w:val="20"/>
          <w:szCs w:val="20"/>
        </w:rPr>
        <w:t xml:space="preserve">roč. 6, </w:t>
      </w:r>
      <w:r w:rsidRPr="005E5B82">
        <w:rPr>
          <w:rFonts w:ascii="Arial" w:hAnsi="Arial" w:cs="Arial"/>
          <w:sz w:val="20"/>
          <w:szCs w:val="20"/>
        </w:rPr>
        <w:t>č. 9</w:t>
      </w:r>
      <w:r>
        <w:rPr>
          <w:rFonts w:ascii="Arial" w:hAnsi="Arial" w:cs="Arial"/>
          <w:sz w:val="20"/>
          <w:szCs w:val="20"/>
        </w:rPr>
        <w:t>, s. 6</w:t>
      </w:r>
      <w:r w:rsidRPr="005E5B82">
        <w:rPr>
          <w:rFonts w:ascii="Arial" w:hAnsi="Arial" w:cs="Arial"/>
          <w:sz w:val="20"/>
          <w:szCs w:val="20"/>
        </w:rPr>
        <w:t>.</w:t>
      </w:r>
    </w:p>
    <w:p w:rsidR="00BD1DD0" w:rsidRDefault="00BD1DD0" w:rsidP="00B40F11">
      <w:pPr>
        <w:pStyle w:val="Textpoznpodarou"/>
      </w:pPr>
    </w:p>
  </w:footnote>
  <w:footnote w:id="160">
    <w:p w:rsidR="00BD1DD0" w:rsidRPr="00F56DDE" w:rsidRDefault="00BD1DD0" w:rsidP="00644BB4">
      <w:pPr>
        <w:pStyle w:val="Textpoznpodarou"/>
        <w:rPr>
          <w:rFonts w:ascii="Arial" w:hAnsi="Arial" w:cs="Arial"/>
        </w:rPr>
      </w:pPr>
      <w:r w:rsidRPr="00F56DDE">
        <w:rPr>
          <w:rStyle w:val="Znakapoznpodarou"/>
          <w:rFonts w:ascii="Arial" w:hAnsi="Arial" w:cs="Arial"/>
        </w:rPr>
        <w:footnoteRef/>
      </w:r>
      <w:r w:rsidRPr="00F56DDE">
        <w:rPr>
          <w:rFonts w:ascii="Arial" w:hAnsi="Arial" w:cs="Arial"/>
        </w:rPr>
        <w:t xml:space="preserve"> </w:t>
      </w:r>
      <w:r>
        <w:rPr>
          <w:rFonts w:ascii="Arial" w:hAnsi="Arial" w:cs="Arial"/>
        </w:rPr>
        <w:t>Shrnutí v</w:t>
      </w:r>
      <w:r w:rsidRPr="00F56DDE">
        <w:rPr>
          <w:rFonts w:ascii="Arial" w:hAnsi="Arial" w:cs="Arial"/>
        </w:rPr>
        <w:t>ývoj</w:t>
      </w:r>
      <w:r>
        <w:rPr>
          <w:rFonts w:ascii="Arial" w:hAnsi="Arial" w:cs="Arial"/>
        </w:rPr>
        <w:t>e</w:t>
      </w:r>
      <w:r w:rsidRPr="00F56DDE">
        <w:rPr>
          <w:rFonts w:ascii="Arial" w:hAnsi="Arial" w:cs="Arial"/>
        </w:rPr>
        <w:t xml:space="preserve"> podmínek u jiných druhů orgánů, než soudních, se </w:t>
      </w:r>
      <w:r>
        <w:rPr>
          <w:rFonts w:ascii="Arial" w:hAnsi="Arial" w:cs="Arial"/>
        </w:rPr>
        <w:t>vzhledem k </w:t>
      </w:r>
      <w:r w:rsidRPr="00F56DDE">
        <w:rPr>
          <w:rFonts w:ascii="Arial" w:hAnsi="Arial" w:cs="Arial"/>
        </w:rPr>
        <w:t>téma</w:t>
      </w:r>
      <w:r>
        <w:rPr>
          <w:rFonts w:ascii="Arial" w:hAnsi="Arial" w:cs="Arial"/>
        </w:rPr>
        <w:t>tu</w:t>
      </w:r>
      <w:r w:rsidRPr="00F56DDE">
        <w:rPr>
          <w:rFonts w:ascii="Arial" w:hAnsi="Arial" w:cs="Arial"/>
        </w:rPr>
        <w:t xml:space="preserve"> práce na tomto místě již věnovat nebudeme.</w:t>
      </w:r>
    </w:p>
  </w:footnote>
  <w:footnote w:id="161">
    <w:p w:rsidR="00BD1DD0" w:rsidRPr="00F663FC" w:rsidRDefault="00BD1DD0" w:rsidP="00644BB4">
      <w:pPr>
        <w:pStyle w:val="Textpoznpodarou"/>
        <w:rPr>
          <w:rFonts w:ascii="Arial" w:hAnsi="Arial" w:cs="Arial"/>
        </w:rPr>
      </w:pPr>
      <w:r w:rsidRPr="00F663FC">
        <w:rPr>
          <w:rStyle w:val="Znakapoznpodarou"/>
          <w:rFonts w:ascii="Arial" w:hAnsi="Arial" w:cs="Arial"/>
        </w:rPr>
        <w:footnoteRef/>
      </w:r>
      <w:r w:rsidRPr="00F663FC">
        <w:rPr>
          <w:rFonts w:ascii="Arial" w:hAnsi="Arial" w:cs="Arial"/>
        </w:rPr>
        <w:t xml:space="preserve"> Rozsudek ze dne 30. září 2003, </w:t>
      </w:r>
      <w:proofErr w:type="spellStart"/>
      <w:r>
        <w:rPr>
          <w:rFonts w:ascii="Arial" w:eastAsia="Times New Roman" w:hAnsi="Arial" w:cs="Arial"/>
          <w:i/>
          <w:lang w:eastAsia="cs-CZ"/>
        </w:rPr>
        <w:t>Köbler</w:t>
      </w:r>
      <w:proofErr w:type="spellEnd"/>
      <w:r>
        <w:rPr>
          <w:rFonts w:ascii="Arial" w:eastAsia="Times New Roman" w:hAnsi="Arial" w:cs="Arial"/>
          <w:i/>
          <w:lang w:eastAsia="cs-CZ"/>
        </w:rPr>
        <w:t>,</w:t>
      </w:r>
      <w:r w:rsidRPr="00AE7E27">
        <w:rPr>
          <w:rFonts w:ascii="Arial" w:eastAsia="Times New Roman" w:hAnsi="Arial" w:cs="Arial"/>
          <w:lang w:eastAsia="cs-CZ"/>
        </w:rPr>
        <w:t xml:space="preserve"> </w:t>
      </w:r>
      <w:r w:rsidRPr="00F663FC">
        <w:rPr>
          <w:rFonts w:ascii="Arial" w:eastAsia="Times New Roman" w:hAnsi="Arial" w:cs="Arial"/>
          <w:lang w:eastAsia="cs-CZ"/>
        </w:rPr>
        <w:t>C-224/01</w:t>
      </w:r>
      <w:r>
        <w:rPr>
          <w:rFonts w:ascii="Arial" w:eastAsia="Times New Roman" w:hAnsi="Arial" w:cs="Arial"/>
          <w:lang w:eastAsia="cs-CZ"/>
        </w:rPr>
        <w:t>, ECR</w:t>
      </w:r>
      <w:r w:rsidRPr="00F663FC">
        <w:rPr>
          <w:rFonts w:ascii="Arial" w:eastAsia="Times New Roman" w:hAnsi="Arial" w:cs="Arial"/>
          <w:lang w:eastAsia="cs-CZ"/>
        </w:rPr>
        <w:t xml:space="preserve"> I-10239, bod 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783"/>
    <w:multiLevelType w:val="hybridMultilevel"/>
    <w:tmpl w:val="799856B8"/>
    <w:lvl w:ilvl="0" w:tplc="04050011">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66C012C"/>
    <w:multiLevelType w:val="multilevel"/>
    <w:tmpl w:val="39CCB842"/>
    <w:lvl w:ilvl="0">
      <w:start w:val="1"/>
      <w:numFmt w:val="decimal"/>
      <w:lvlText w:val="%1)"/>
      <w:lvlJc w:val="left"/>
      <w:pPr>
        <w:ind w:left="1068" w:hanging="360"/>
      </w:pPr>
      <w:rPr>
        <w:rFonts w:hint="default"/>
      </w:rPr>
    </w:lvl>
    <w:lvl w:ilvl="1">
      <w:start w:val="2"/>
      <w:numFmt w:val="decimal"/>
      <w:isLgl/>
      <w:lvlText w:val="%1.%2"/>
      <w:lvlJc w:val="left"/>
      <w:pPr>
        <w:ind w:left="1293" w:hanging="58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09BE5C11"/>
    <w:multiLevelType w:val="hybridMultilevel"/>
    <w:tmpl w:val="B86C7BF4"/>
    <w:lvl w:ilvl="0" w:tplc="D794D308">
      <w:start w:val="1"/>
      <w:numFmt w:val="decimal"/>
      <w:lvlText w:val="%1.)"/>
      <w:lvlJc w:val="left"/>
      <w:pPr>
        <w:ind w:left="1068" w:hanging="360"/>
      </w:pPr>
      <w:rPr>
        <w:rFonts w:hint="default"/>
      </w:rPr>
    </w:lvl>
    <w:lvl w:ilvl="1" w:tplc="8952B164">
      <w:start w:val="1"/>
      <w:numFmt w:val="decimal"/>
      <w:lvlText w:val="%2.)"/>
      <w:lvlJc w:val="left"/>
      <w:pPr>
        <w:ind w:left="2523" w:hanging="109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AFC25C7"/>
    <w:multiLevelType w:val="hybridMultilevel"/>
    <w:tmpl w:val="1E8428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F0124"/>
    <w:multiLevelType w:val="multilevel"/>
    <w:tmpl w:val="DCCC2C5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5">
    <w:nsid w:val="0FAB3397"/>
    <w:multiLevelType w:val="hybridMultilevel"/>
    <w:tmpl w:val="B67C3B34"/>
    <w:lvl w:ilvl="0" w:tplc="D1C88CAA">
      <w:start w:val="1"/>
      <w:numFmt w:val="decimal"/>
      <w:lvlText w:val="%1.)"/>
      <w:lvlJc w:val="left"/>
      <w:pPr>
        <w:ind w:left="887" w:hanging="360"/>
      </w:pPr>
      <w:rPr>
        <w:rFonts w:hint="default"/>
      </w:rPr>
    </w:lvl>
    <w:lvl w:ilvl="1" w:tplc="04050019" w:tentative="1">
      <w:start w:val="1"/>
      <w:numFmt w:val="lowerLetter"/>
      <w:lvlText w:val="%2."/>
      <w:lvlJc w:val="left"/>
      <w:pPr>
        <w:ind w:left="1607" w:hanging="360"/>
      </w:pPr>
    </w:lvl>
    <w:lvl w:ilvl="2" w:tplc="0405001B" w:tentative="1">
      <w:start w:val="1"/>
      <w:numFmt w:val="lowerRoman"/>
      <w:lvlText w:val="%3."/>
      <w:lvlJc w:val="right"/>
      <w:pPr>
        <w:ind w:left="2327" w:hanging="180"/>
      </w:pPr>
    </w:lvl>
    <w:lvl w:ilvl="3" w:tplc="0405000F" w:tentative="1">
      <w:start w:val="1"/>
      <w:numFmt w:val="decimal"/>
      <w:lvlText w:val="%4."/>
      <w:lvlJc w:val="left"/>
      <w:pPr>
        <w:ind w:left="3047" w:hanging="360"/>
      </w:pPr>
    </w:lvl>
    <w:lvl w:ilvl="4" w:tplc="04050019" w:tentative="1">
      <w:start w:val="1"/>
      <w:numFmt w:val="lowerLetter"/>
      <w:lvlText w:val="%5."/>
      <w:lvlJc w:val="left"/>
      <w:pPr>
        <w:ind w:left="3767" w:hanging="360"/>
      </w:pPr>
    </w:lvl>
    <w:lvl w:ilvl="5" w:tplc="0405001B" w:tentative="1">
      <w:start w:val="1"/>
      <w:numFmt w:val="lowerRoman"/>
      <w:lvlText w:val="%6."/>
      <w:lvlJc w:val="right"/>
      <w:pPr>
        <w:ind w:left="4487" w:hanging="180"/>
      </w:pPr>
    </w:lvl>
    <w:lvl w:ilvl="6" w:tplc="0405000F" w:tentative="1">
      <w:start w:val="1"/>
      <w:numFmt w:val="decimal"/>
      <w:lvlText w:val="%7."/>
      <w:lvlJc w:val="left"/>
      <w:pPr>
        <w:ind w:left="5207" w:hanging="360"/>
      </w:pPr>
    </w:lvl>
    <w:lvl w:ilvl="7" w:tplc="04050019" w:tentative="1">
      <w:start w:val="1"/>
      <w:numFmt w:val="lowerLetter"/>
      <w:lvlText w:val="%8."/>
      <w:lvlJc w:val="left"/>
      <w:pPr>
        <w:ind w:left="5927" w:hanging="360"/>
      </w:pPr>
    </w:lvl>
    <w:lvl w:ilvl="8" w:tplc="0405001B" w:tentative="1">
      <w:start w:val="1"/>
      <w:numFmt w:val="lowerRoman"/>
      <w:lvlText w:val="%9."/>
      <w:lvlJc w:val="right"/>
      <w:pPr>
        <w:ind w:left="6647" w:hanging="180"/>
      </w:pPr>
    </w:lvl>
  </w:abstractNum>
  <w:abstractNum w:abstractNumId="6">
    <w:nsid w:val="1173154F"/>
    <w:multiLevelType w:val="hybridMultilevel"/>
    <w:tmpl w:val="EC6C8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F57650"/>
    <w:multiLevelType w:val="hybridMultilevel"/>
    <w:tmpl w:val="78306482"/>
    <w:lvl w:ilvl="0" w:tplc="C21ACFE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9FC09BC"/>
    <w:multiLevelType w:val="hybridMultilevel"/>
    <w:tmpl w:val="5F48CAF2"/>
    <w:lvl w:ilvl="0" w:tplc="00643996">
      <w:start w:val="6"/>
      <w:numFmt w:val="decimal"/>
      <w:lvlText w:val="%1."/>
      <w:lvlJc w:val="left"/>
      <w:pPr>
        <w:ind w:left="1776"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3557C1D"/>
    <w:multiLevelType w:val="hybridMultilevel"/>
    <w:tmpl w:val="8538467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A6569"/>
    <w:multiLevelType w:val="hybridMultilevel"/>
    <w:tmpl w:val="73889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E54603"/>
    <w:multiLevelType w:val="multilevel"/>
    <w:tmpl w:val="48D81D8E"/>
    <w:lvl w:ilvl="0">
      <w:start w:val="1"/>
      <w:numFmt w:val="decimal"/>
      <w:lvlText w:val="%1)"/>
      <w:lvlJc w:val="left"/>
      <w:pPr>
        <w:ind w:left="1068" w:hanging="360"/>
      </w:pPr>
      <w:rPr>
        <w:rFonts w:hint="default"/>
      </w:rPr>
    </w:lvl>
    <w:lvl w:ilvl="1">
      <w:start w:val="3"/>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43F302FA"/>
    <w:multiLevelType w:val="multilevel"/>
    <w:tmpl w:val="1254874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3">
    <w:nsid w:val="4D544CFE"/>
    <w:multiLevelType w:val="hybridMultilevel"/>
    <w:tmpl w:val="C4C8A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34246BC"/>
    <w:multiLevelType w:val="hybridMultilevel"/>
    <w:tmpl w:val="6A4669D4"/>
    <w:lvl w:ilvl="0" w:tplc="BDB0BB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63F50BAC"/>
    <w:multiLevelType w:val="hybridMultilevel"/>
    <w:tmpl w:val="EA30C4BA"/>
    <w:lvl w:ilvl="0" w:tplc="04050011">
      <w:start w:val="1"/>
      <w:numFmt w:val="decimal"/>
      <w:lvlText w:val="%1)"/>
      <w:lvlJc w:val="left"/>
      <w:pPr>
        <w:ind w:left="1247" w:hanging="360"/>
      </w:pPr>
    </w:lvl>
    <w:lvl w:ilvl="1" w:tplc="04050019" w:tentative="1">
      <w:start w:val="1"/>
      <w:numFmt w:val="lowerLetter"/>
      <w:lvlText w:val="%2."/>
      <w:lvlJc w:val="left"/>
      <w:pPr>
        <w:ind w:left="1967" w:hanging="360"/>
      </w:pPr>
    </w:lvl>
    <w:lvl w:ilvl="2" w:tplc="0405001B" w:tentative="1">
      <w:start w:val="1"/>
      <w:numFmt w:val="lowerRoman"/>
      <w:lvlText w:val="%3."/>
      <w:lvlJc w:val="right"/>
      <w:pPr>
        <w:ind w:left="2687" w:hanging="180"/>
      </w:pPr>
    </w:lvl>
    <w:lvl w:ilvl="3" w:tplc="0405000F" w:tentative="1">
      <w:start w:val="1"/>
      <w:numFmt w:val="decimal"/>
      <w:lvlText w:val="%4."/>
      <w:lvlJc w:val="left"/>
      <w:pPr>
        <w:ind w:left="3407" w:hanging="360"/>
      </w:pPr>
    </w:lvl>
    <w:lvl w:ilvl="4" w:tplc="04050019" w:tentative="1">
      <w:start w:val="1"/>
      <w:numFmt w:val="lowerLetter"/>
      <w:lvlText w:val="%5."/>
      <w:lvlJc w:val="left"/>
      <w:pPr>
        <w:ind w:left="4127" w:hanging="360"/>
      </w:pPr>
    </w:lvl>
    <w:lvl w:ilvl="5" w:tplc="0405001B" w:tentative="1">
      <w:start w:val="1"/>
      <w:numFmt w:val="lowerRoman"/>
      <w:lvlText w:val="%6."/>
      <w:lvlJc w:val="right"/>
      <w:pPr>
        <w:ind w:left="4847" w:hanging="180"/>
      </w:pPr>
    </w:lvl>
    <w:lvl w:ilvl="6" w:tplc="0405000F" w:tentative="1">
      <w:start w:val="1"/>
      <w:numFmt w:val="decimal"/>
      <w:lvlText w:val="%7."/>
      <w:lvlJc w:val="left"/>
      <w:pPr>
        <w:ind w:left="5567" w:hanging="360"/>
      </w:pPr>
    </w:lvl>
    <w:lvl w:ilvl="7" w:tplc="04050019" w:tentative="1">
      <w:start w:val="1"/>
      <w:numFmt w:val="lowerLetter"/>
      <w:lvlText w:val="%8."/>
      <w:lvlJc w:val="left"/>
      <w:pPr>
        <w:ind w:left="6287" w:hanging="360"/>
      </w:pPr>
    </w:lvl>
    <w:lvl w:ilvl="8" w:tplc="0405001B" w:tentative="1">
      <w:start w:val="1"/>
      <w:numFmt w:val="lowerRoman"/>
      <w:lvlText w:val="%9."/>
      <w:lvlJc w:val="right"/>
      <w:pPr>
        <w:ind w:left="7007" w:hanging="180"/>
      </w:pPr>
    </w:lvl>
  </w:abstractNum>
  <w:abstractNum w:abstractNumId="16">
    <w:nsid w:val="6DBB5DA2"/>
    <w:multiLevelType w:val="multilevel"/>
    <w:tmpl w:val="B908F05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7">
    <w:nsid w:val="6EEB7D8F"/>
    <w:multiLevelType w:val="hybridMultilevel"/>
    <w:tmpl w:val="6A4669D4"/>
    <w:lvl w:ilvl="0" w:tplc="BDB0BB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6EF03B6F"/>
    <w:multiLevelType w:val="hybridMultilevel"/>
    <w:tmpl w:val="B86C7BF4"/>
    <w:lvl w:ilvl="0" w:tplc="D794D308">
      <w:start w:val="1"/>
      <w:numFmt w:val="decimal"/>
      <w:lvlText w:val="%1.)"/>
      <w:lvlJc w:val="left"/>
      <w:pPr>
        <w:ind w:left="1068" w:hanging="360"/>
      </w:pPr>
      <w:rPr>
        <w:rFonts w:hint="default"/>
      </w:rPr>
    </w:lvl>
    <w:lvl w:ilvl="1" w:tplc="8952B164">
      <w:start w:val="1"/>
      <w:numFmt w:val="decimal"/>
      <w:lvlText w:val="%2.)"/>
      <w:lvlJc w:val="left"/>
      <w:pPr>
        <w:ind w:left="2523" w:hanging="109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700D7546"/>
    <w:multiLevelType w:val="hybridMultilevel"/>
    <w:tmpl w:val="8974C4E6"/>
    <w:lvl w:ilvl="0" w:tplc="04050011">
      <w:start w:val="1"/>
      <w:numFmt w:val="decimal"/>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20">
    <w:nsid w:val="727139F3"/>
    <w:multiLevelType w:val="hybridMultilevel"/>
    <w:tmpl w:val="6A4669D4"/>
    <w:lvl w:ilvl="0" w:tplc="BDB0BB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7B1A7524"/>
    <w:multiLevelType w:val="multilevel"/>
    <w:tmpl w:val="EB1E76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CBA46EE"/>
    <w:multiLevelType w:val="hybridMultilevel"/>
    <w:tmpl w:val="D0B8D966"/>
    <w:lvl w:ilvl="0" w:tplc="5B369A0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
  </w:num>
  <w:num w:numId="4">
    <w:abstractNumId w:val="7"/>
  </w:num>
  <w:num w:numId="5">
    <w:abstractNumId w:val="22"/>
  </w:num>
  <w:num w:numId="6">
    <w:abstractNumId w:val="12"/>
  </w:num>
  <w:num w:numId="7">
    <w:abstractNumId w:val="11"/>
  </w:num>
  <w:num w:numId="8">
    <w:abstractNumId w:val="16"/>
  </w:num>
  <w:num w:numId="9">
    <w:abstractNumId w:val="15"/>
  </w:num>
  <w:num w:numId="10">
    <w:abstractNumId w:val="0"/>
  </w:num>
  <w:num w:numId="11">
    <w:abstractNumId w:val="19"/>
  </w:num>
  <w:num w:numId="12">
    <w:abstractNumId w:val="8"/>
  </w:num>
  <w:num w:numId="13">
    <w:abstractNumId w:val="4"/>
  </w:num>
  <w:num w:numId="14">
    <w:abstractNumId w:val="18"/>
  </w:num>
  <w:num w:numId="15">
    <w:abstractNumId w:val="9"/>
  </w:num>
  <w:num w:numId="16">
    <w:abstractNumId w:val="13"/>
  </w:num>
  <w:num w:numId="17">
    <w:abstractNumId w:val="10"/>
  </w:num>
  <w:num w:numId="18">
    <w:abstractNumId w:val="6"/>
  </w:num>
  <w:num w:numId="19">
    <w:abstractNumId w:val="2"/>
  </w:num>
  <w:num w:numId="20">
    <w:abstractNumId w:val="14"/>
  </w:num>
  <w:num w:numId="21">
    <w:abstractNumId w:val="5"/>
  </w:num>
  <w:num w:numId="22">
    <w:abstractNumId w:val="17"/>
  </w:num>
  <w:num w:numId="2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727A4"/>
    <w:rsid w:val="00000550"/>
    <w:rsid w:val="00000CC5"/>
    <w:rsid w:val="00002E98"/>
    <w:rsid w:val="00003067"/>
    <w:rsid w:val="000040AE"/>
    <w:rsid w:val="00004159"/>
    <w:rsid w:val="000044F0"/>
    <w:rsid w:val="000064F6"/>
    <w:rsid w:val="0001215A"/>
    <w:rsid w:val="000154A5"/>
    <w:rsid w:val="000157D2"/>
    <w:rsid w:val="00017027"/>
    <w:rsid w:val="00021F39"/>
    <w:rsid w:val="000229D5"/>
    <w:rsid w:val="000236EB"/>
    <w:rsid w:val="00023935"/>
    <w:rsid w:val="00024CDC"/>
    <w:rsid w:val="000256EB"/>
    <w:rsid w:val="0003067A"/>
    <w:rsid w:val="00031AD2"/>
    <w:rsid w:val="000323B8"/>
    <w:rsid w:val="000336F6"/>
    <w:rsid w:val="00034942"/>
    <w:rsid w:val="00037775"/>
    <w:rsid w:val="00037998"/>
    <w:rsid w:val="000410C0"/>
    <w:rsid w:val="00042DD8"/>
    <w:rsid w:val="00044B09"/>
    <w:rsid w:val="00046719"/>
    <w:rsid w:val="00046A9B"/>
    <w:rsid w:val="000470E8"/>
    <w:rsid w:val="00047E22"/>
    <w:rsid w:val="000503C3"/>
    <w:rsid w:val="00050DEE"/>
    <w:rsid w:val="0005102C"/>
    <w:rsid w:val="00052A43"/>
    <w:rsid w:val="00055630"/>
    <w:rsid w:val="000558ED"/>
    <w:rsid w:val="000577E9"/>
    <w:rsid w:val="00057A50"/>
    <w:rsid w:val="00061514"/>
    <w:rsid w:val="00062ED7"/>
    <w:rsid w:val="000651B6"/>
    <w:rsid w:val="000679D6"/>
    <w:rsid w:val="00067DE6"/>
    <w:rsid w:val="00067E69"/>
    <w:rsid w:val="00070199"/>
    <w:rsid w:val="000701DA"/>
    <w:rsid w:val="0007094D"/>
    <w:rsid w:val="000709D9"/>
    <w:rsid w:val="00070AE3"/>
    <w:rsid w:val="000746C9"/>
    <w:rsid w:val="000756C8"/>
    <w:rsid w:val="00076175"/>
    <w:rsid w:val="00080285"/>
    <w:rsid w:val="000809CE"/>
    <w:rsid w:val="00081C11"/>
    <w:rsid w:val="000832B1"/>
    <w:rsid w:val="00083451"/>
    <w:rsid w:val="000919A5"/>
    <w:rsid w:val="00091F22"/>
    <w:rsid w:val="000953DA"/>
    <w:rsid w:val="00095456"/>
    <w:rsid w:val="00095CF6"/>
    <w:rsid w:val="000967FF"/>
    <w:rsid w:val="000969EA"/>
    <w:rsid w:val="00096A93"/>
    <w:rsid w:val="000A01DA"/>
    <w:rsid w:val="000A0719"/>
    <w:rsid w:val="000A1F94"/>
    <w:rsid w:val="000A3C01"/>
    <w:rsid w:val="000A5082"/>
    <w:rsid w:val="000A58F6"/>
    <w:rsid w:val="000B263F"/>
    <w:rsid w:val="000B305A"/>
    <w:rsid w:val="000C12CD"/>
    <w:rsid w:val="000C18C2"/>
    <w:rsid w:val="000C2899"/>
    <w:rsid w:val="000C3233"/>
    <w:rsid w:val="000C3B99"/>
    <w:rsid w:val="000C5D85"/>
    <w:rsid w:val="000C71E0"/>
    <w:rsid w:val="000C7680"/>
    <w:rsid w:val="000D05E1"/>
    <w:rsid w:val="000D3A57"/>
    <w:rsid w:val="000D4C8E"/>
    <w:rsid w:val="000D670F"/>
    <w:rsid w:val="000D741B"/>
    <w:rsid w:val="000E1760"/>
    <w:rsid w:val="000E1854"/>
    <w:rsid w:val="000E1C17"/>
    <w:rsid w:val="000E59EB"/>
    <w:rsid w:val="000E76D3"/>
    <w:rsid w:val="000F062C"/>
    <w:rsid w:val="000F1CC1"/>
    <w:rsid w:val="000F212E"/>
    <w:rsid w:val="000F3D89"/>
    <w:rsid w:val="000F5B10"/>
    <w:rsid w:val="000F5E13"/>
    <w:rsid w:val="000F6311"/>
    <w:rsid w:val="001002BE"/>
    <w:rsid w:val="00101B3E"/>
    <w:rsid w:val="001022E6"/>
    <w:rsid w:val="00102F95"/>
    <w:rsid w:val="00103B90"/>
    <w:rsid w:val="00104944"/>
    <w:rsid w:val="00104D26"/>
    <w:rsid w:val="00107AB3"/>
    <w:rsid w:val="00110B12"/>
    <w:rsid w:val="001126BE"/>
    <w:rsid w:val="0011287C"/>
    <w:rsid w:val="0011385B"/>
    <w:rsid w:val="00115479"/>
    <w:rsid w:val="001161AC"/>
    <w:rsid w:val="00117E45"/>
    <w:rsid w:val="001203AB"/>
    <w:rsid w:val="001209F0"/>
    <w:rsid w:val="00120C82"/>
    <w:rsid w:val="001212C8"/>
    <w:rsid w:val="00123ADA"/>
    <w:rsid w:val="00123AFB"/>
    <w:rsid w:val="001252FD"/>
    <w:rsid w:val="001254B3"/>
    <w:rsid w:val="00125C5C"/>
    <w:rsid w:val="0012625E"/>
    <w:rsid w:val="00127A5D"/>
    <w:rsid w:val="00130C0A"/>
    <w:rsid w:val="001316B2"/>
    <w:rsid w:val="00132F0D"/>
    <w:rsid w:val="0013338E"/>
    <w:rsid w:val="00133804"/>
    <w:rsid w:val="00133EE7"/>
    <w:rsid w:val="0013400C"/>
    <w:rsid w:val="00134E29"/>
    <w:rsid w:val="001379B3"/>
    <w:rsid w:val="00137DF4"/>
    <w:rsid w:val="00141594"/>
    <w:rsid w:val="00144C2A"/>
    <w:rsid w:val="0014535A"/>
    <w:rsid w:val="00146919"/>
    <w:rsid w:val="001471C3"/>
    <w:rsid w:val="0014751A"/>
    <w:rsid w:val="00150547"/>
    <w:rsid w:val="00151972"/>
    <w:rsid w:val="001520A8"/>
    <w:rsid w:val="00152404"/>
    <w:rsid w:val="00153310"/>
    <w:rsid w:val="001534A9"/>
    <w:rsid w:val="0015494E"/>
    <w:rsid w:val="00155333"/>
    <w:rsid w:val="001567ED"/>
    <w:rsid w:val="00156E72"/>
    <w:rsid w:val="001578AA"/>
    <w:rsid w:val="001614BD"/>
    <w:rsid w:val="0016277B"/>
    <w:rsid w:val="00162AEE"/>
    <w:rsid w:val="00162BC7"/>
    <w:rsid w:val="00164E4B"/>
    <w:rsid w:val="0016566C"/>
    <w:rsid w:val="00166421"/>
    <w:rsid w:val="00167B71"/>
    <w:rsid w:val="00172278"/>
    <w:rsid w:val="00172638"/>
    <w:rsid w:val="00172B09"/>
    <w:rsid w:val="00174668"/>
    <w:rsid w:val="00175439"/>
    <w:rsid w:val="00175851"/>
    <w:rsid w:val="00176D64"/>
    <w:rsid w:val="001814BC"/>
    <w:rsid w:val="001833EC"/>
    <w:rsid w:val="0018489B"/>
    <w:rsid w:val="00185F09"/>
    <w:rsid w:val="0018673B"/>
    <w:rsid w:val="00190944"/>
    <w:rsid w:val="00193CF7"/>
    <w:rsid w:val="0019518F"/>
    <w:rsid w:val="00196089"/>
    <w:rsid w:val="00196764"/>
    <w:rsid w:val="001A151E"/>
    <w:rsid w:val="001A1E49"/>
    <w:rsid w:val="001A2A23"/>
    <w:rsid w:val="001A6073"/>
    <w:rsid w:val="001B0069"/>
    <w:rsid w:val="001B3752"/>
    <w:rsid w:val="001B4E36"/>
    <w:rsid w:val="001B50C2"/>
    <w:rsid w:val="001B7F24"/>
    <w:rsid w:val="001C0A5C"/>
    <w:rsid w:val="001C0E24"/>
    <w:rsid w:val="001C3CBD"/>
    <w:rsid w:val="001C6684"/>
    <w:rsid w:val="001C724D"/>
    <w:rsid w:val="001C7C61"/>
    <w:rsid w:val="001D0BB5"/>
    <w:rsid w:val="001D2FE9"/>
    <w:rsid w:val="001D3002"/>
    <w:rsid w:val="001D38F4"/>
    <w:rsid w:val="001D3B57"/>
    <w:rsid w:val="001D3E1F"/>
    <w:rsid w:val="001D4386"/>
    <w:rsid w:val="001D5D18"/>
    <w:rsid w:val="001E013A"/>
    <w:rsid w:val="001E3073"/>
    <w:rsid w:val="001E6ABB"/>
    <w:rsid w:val="001E6F94"/>
    <w:rsid w:val="001E7E87"/>
    <w:rsid w:val="001E7F69"/>
    <w:rsid w:val="001F0AFC"/>
    <w:rsid w:val="001F43D7"/>
    <w:rsid w:val="001F53F5"/>
    <w:rsid w:val="001F5AE3"/>
    <w:rsid w:val="00201549"/>
    <w:rsid w:val="00204BB7"/>
    <w:rsid w:val="002052F6"/>
    <w:rsid w:val="002054B9"/>
    <w:rsid w:val="0020778E"/>
    <w:rsid w:val="00211C59"/>
    <w:rsid w:val="002132EC"/>
    <w:rsid w:val="0021794B"/>
    <w:rsid w:val="00217E17"/>
    <w:rsid w:val="002228D6"/>
    <w:rsid w:val="00222EAF"/>
    <w:rsid w:val="00223FF6"/>
    <w:rsid w:val="00224B3B"/>
    <w:rsid w:val="002319FB"/>
    <w:rsid w:val="00233085"/>
    <w:rsid w:val="0023345A"/>
    <w:rsid w:val="00233518"/>
    <w:rsid w:val="00234299"/>
    <w:rsid w:val="00234828"/>
    <w:rsid w:val="00235F15"/>
    <w:rsid w:val="00236572"/>
    <w:rsid w:val="002377EF"/>
    <w:rsid w:val="00237803"/>
    <w:rsid w:val="0024032C"/>
    <w:rsid w:val="00240A20"/>
    <w:rsid w:val="00241A74"/>
    <w:rsid w:val="00243CEC"/>
    <w:rsid w:val="00245F40"/>
    <w:rsid w:val="002476AE"/>
    <w:rsid w:val="002530DA"/>
    <w:rsid w:val="00253A83"/>
    <w:rsid w:val="00254D24"/>
    <w:rsid w:val="002553F6"/>
    <w:rsid w:val="002555DA"/>
    <w:rsid w:val="00255659"/>
    <w:rsid w:val="00256435"/>
    <w:rsid w:val="00257DA1"/>
    <w:rsid w:val="0026061A"/>
    <w:rsid w:val="0026086F"/>
    <w:rsid w:val="002613B3"/>
    <w:rsid w:val="0026453B"/>
    <w:rsid w:val="0026676B"/>
    <w:rsid w:val="00266DC9"/>
    <w:rsid w:val="00267C35"/>
    <w:rsid w:val="0027367F"/>
    <w:rsid w:val="00273BDD"/>
    <w:rsid w:val="00273D03"/>
    <w:rsid w:val="002747CA"/>
    <w:rsid w:val="002748A8"/>
    <w:rsid w:val="00275AD1"/>
    <w:rsid w:val="00280167"/>
    <w:rsid w:val="00280C6E"/>
    <w:rsid w:val="00281A11"/>
    <w:rsid w:val="00282EAC"/>
    <w:rsid w:val="00283C1A"/>
    <w:rsid w:val="00285D0E"/>
    <w:rsid w:val="00286FB8"/>
    <w:rsid w:val="00287BE3"/>
    <w:rsid w:val="00290601"/>
    <w:rsid w:val="0029210A"/>
    <w:rsid w:val="00292920"/>
    <w:rsid w:val="002964E7"/>
    <w:rsid w:val="002A452F"/>
    <w:rsid w:val="002A478B"/>
    <w:rsid w:val="002A499C"/>
    <w:rsid w:val="002A4DE3"/>
    <w:rsid w:val="002A525E"/>
    <w:rsid w:val="002A6B5B"/>
    <w:rsid w:val="002A6C7B"/>
    <w:rsid w:val="002B0D1C"/>
    <w:rsid w:val="002B0F17"/>
    <w:rsid w:val="002B2388"/>
    <w:rsid w:val="002B33AA"/>
    <w:rsid w:val="002B6EC6"/>
    <w:rsid w:val="002C2AD5"/>
    <w:rsid w:val="002C56EC"/>
    <w:rsid w:val="002C5CCB"/>
    <w:rsid w:val="002C779E"/>
    <w:rsid w:val="002C7D86"/>
    <w:rsid w:val="002C7E1C"/>
    <w:rsid w:val="002D428A"/>
    <w:rsid w:val="002D479F"/>
    <w:rsid w:val="002D4C22"/>
    <w:rsid w:val="002D5758"/>
    <w:rsid w:val="002D5B05"/>
    <w:rsid w:val="002D7AD5"/>
    <w:rsid w:val="002E0896"/>
    <w:rsid w:val="002E2950"/>
    <w:rsid w:val="002E394B"/>
    <w:rsid w:val="002F0C26"/>
    <w:rsid w:val="002F1850"/>
    <w:rsid w:val="002F1BCC"/>
    <w:rsid w:val="002F78CA"/>
    <w:rsid w:val="002F7C90"/>
    <w:rsid w:val="002F7C98"/>
    <w:rsid w:val="00300E34"/>
    <w:rsid w:val="00302287"/>
    <w:rsid w:val="003025E4"/>
    <w:rsid w:val="0030408B"/>
    <w:rsid w:val="003068E5"/>
    <w:rsid w:val="00307D55"/>
    <w:rsid w:val="00307F51"/>
    <w:rsid w:val="00312681"/>
    <w:rsid w:val="0031342C"/>
    <w:rsid w:val="003135D4"/>
    <w:rsid w:val="00313F44"/>
    <w:rsid w:val="0031511B"/>
    <w:rsid w:val="00315670"/>
    <w:rsid w:val="003173A6"/>
    <w:rsid w:val="003175B6"/>
    <w:rsid w:val="003202C2"/>
    <w:rsid w:val="00321F6E"/>
    <w:rsid w:val="00322A36"/>
    <w:rsid w:val="00323646"/>
    <w:rsid w:val="00323A56"/>
    <w:rsid w:val="00324520"/>
    <w:rsid w:val="00324C9F"/>
    <w:rsid w:val="0032765F"/>
    <w:rsid w:val="00327C1E"/>
    <w:rsid w:val="00327D72"/>
    <w:rsid w:val="00332D64"/>
    <w:rsid w:val="00333B10"/>
    <w:rsid w:val="00334290"/>
    <w:rsid w:val="00335929"/>
    <w:rsid w:val="003369A8"/>
    <w:rsid w:val="00336C42"/>
    <w:rsid w:val="0033776B"/>
    <w:rsid w:val="00340728"/>
    <w:rsid w:val="00343178"/>
    <w:rsid w:val="0034468C"/>
    <w:rsid w:val="00345F1A"/>
    <w:rsid w:val="00347662"/>
    <w:rsid w:val="00352765"/>
    <w:rsid w:val="0035384B"/>
    <w:rsid w:val="003547F3"/>
    <w:rsid w:val="00354C4E"/>
    <w:rsid w:val="00355A78"/>
    <w:rsid w:val="00356872"/>
    <w:rsid w:val="00356C8A"/>
    <w:rsid w:val="00364CB8"/>
    <w:rsid w:val="00366772"/>
    <w:rsid w:val="00367BF1"/>
    <w:rsid w:val="00367D28"/>
    <w:rsid w:val="00367DB3"/>
    <w:rsid w:val="00374430"/>
    <w:rsid w:val="003774B9"/>
    <w:rsid w:val="00383D00"/>
    <w:rsid w:val="00385DBF"/>
    <w:rsid w:val="00386061"/>
    <w:rsid w:val="00386C15"/>
    <w:rsid w:val="00391947"/>
    <w:rsid w:val="00392245"/>
    <w:rsid w:val="00392BA5"/>
    <w:rsid w:val="0039520F"/>
    <w:rsid w:val="0039553F"/>
    <w:rsid w:val="00395BC4"/>
    <w:rsid w:val="003969A3"/>
    <w:rsid w:val="003A194F"/>
    <w:rsid w:val="003A373F"/>
    <w:rsid w:val="003A4D28"/>
    <w:rsid w:val="003A5DB5"/>
    <w:rsid w:val="003B0061"/>
    <w:rsid w:val="003B046C"/>
    <w:rsid w:val="003B0558"/>
    <w:rsid w:val="003B0E01"/>
    <w:rsid w:val="003B0EBC"/>
    <w:rsid w:val="003B203D"/>
    <w:rsid w:val="003B2C80"/>
    <w:rsid w:val="003B2F8A"/>
    <w:rsid w:val="003B3E07"/>
    <w:rsid w:val="003B4D22"/>
    <w:rsid w:val="003B585E"/>
    <w:rsid w:val="003C0903"/>
    <w:rsid w:val="003C1D7D"/>
    <w:rsid w:val="003C32C7"/>
    <w:rsid w:val="003C3EBF"/>
    <w:rsid w:val="003C5D7C"/>
    <w:rsid w:val="003C5E0E"/>
    <w:rsid w:val="003D0325"/>
    <w:rsid w:val="003D1C51"/>
    <w:rsid w:val="003D3563"/>
    <w:rsid w:val="003D3D9B"/>
    <w:rsid w:val="003D433B"/>
    <w:rsid w:val="003D4A59"/>
    <w:rsid w:val="003D7974"/>
    <w:rsid w:val="003D7FF8"/>
    <w:rsid w:val="003E0DF9"/>
    <w:rsid w:val="003E157C"/>
    <w:rsid w:val="003E2280"/>
    <w:rsid w:val="003E2310"/>
    <w:rsid w:val="003E5469"/>
    <w:rsid w:val="003E5878"/>
    <w:rsid w:val="003E7003"/>
    <w:rsid w:val="003F0E3D"/>
    <w:rsid w:val="003F2CB0"/>
    <w:rsid w:val="003F43D6"/>
    <w:rsid w:val="003F4B64"/>
    <w:rsid w:val="003F4E74"/>
    <w:rsid w:val="003F59E7"/>
    <w:rsid w:val="003F5C88"/>
    <w:rsid w:val="003F6994"/>
    <w:rsid w:val="00400A3D"/>
    <w:rsid w:val="004012A5"/>
    <w:rsid w:val="004016F6"/>
    <w:rsid w:val="004019A0"/>
    <w:rsid w:val="004031CB"/>
    <w:rsid w:val="00404A65"/>
    <w:rsid w:val="00405AF6"/>
    <w:rsid w:val="00405E8E"/>
    <w:rsid w:val="004062FB"/>
    <w:rsid w:val="004063B3"/>
    <w:rsid w:val="0040658F"/>
    <w:rsid w:val="00406BE1"/>
    <w:rsid w:val="00410CEF"/>
    <w:rsid w:val="00410CF1"/>
    <w:rsid w:val="004120EF"/>
    <w:rsid w:val="0041341A"/>
    <w:rsid w:val="00413E42"/>
    <w:rsid w:val="0041428C"/>
    <w:rsid w:val="00415FAB"/>
    <w:rsid w:val="00416BCF"/>
    <w:rsid w:val="00420219"/>
    <w:rsid w:val="00420F0C"/>
    <w:rsid w:val="00421A60"/>
    <w:rsid w:val="00422ED3"/>
    <w:rsid w:val="0042343C"/>
    <w:rsid w:val="00425A5A"/>
    <w:rsid w:val="00426506"/>
    <w:rsid w:val="00426808"/>
    <w:rsid w:val="00426B2C"/>
    <w:rsid w:val="00426F5A"/>
    <w:rsid w:val="004301BF"/>
    <w:rsid w:val="00430963"/>
    <w:rsid w:val="00432648"/>
    <w:rsid w:val="00432D2C"/>
    <w:rsid w:val="004336FD"/>
    <w:rsid w:val="00433F73"/>
    <w:rsid w:val="004354D7"/>
    <w:rsid w:val="00435898"/>
    <w:rsid w:val="00440AF0"/>
    <w:rsid w:val="004415F6"/>
    <w:rsid w:val="00441675"/>
    <w:rsid w:val="00442D8B"/>
    <w:rsid w:val="004433B9"/>
    <w:rsid w:val="0044343A"/>
    <w:rsid w:val="00443D51"/>
    <w:rsid w:val="00445D4A"/>
    <w:rsid w:val="00446ACB"/>
    <w:rsid w:val="00446CC1"/>
    <w:rsid w:val="00446E2E"/>
    <w:rsid w:val="00447E71"/>
    <w:rsid w:val="00452EB7"/>
    <w:rsid w:val="00453245"/>
    <w:rsid w:val="00454EA3"/>
    <w:rsid w:val="004571B8"/>
    <w:rsid w:val="0045756B"/>
    <w:rsid w:val="0046112C"/>
    <w:rsid w:val="00465AD5"/>
    <w:rsid w:val="00466050"/>
    <w:rsid w:val="0047023B"/>
    <w:rsid w:val="00470478"/>
    <w:rsid w:val="0047115B"/>
    <w:rsid w:val="004713B7"/>
    <w:rsid w:val="004713B8"/>
    <w:rsid w:val="00475AEF"/>
    <w:rsid w:val="00476130"/>
    <w:rsid w:val="0047636A"/>
    <w:rsid w:val="00477A23"/>
    <w:rsid w:val="0048188D"/>
    <w:rsid w:val="0048683B"/>
    <w:rsid w:val="004908C5"/>
    <w:rsid w:val="00491ED0"/>
    <w:rsid w:val="004936F3"/>
    <w:rsid w:val="0049487F"/>
    <w:rsid w:val="0049690A"/>
    <w:rsid w:val="00497A09"/>
    <w:rsid w:val="004A0401"/>
    <w:rsid w:val="004A3A1F"/>
    <w:rsid w:val="004A6D26"/>
    <w:rsid w:val="004B009E"/>
    <w:rsid w:val="004B4550"/>
    <w:rsid w:val="004B4D5A"/>
    <w:rsid w:val="004B59DE"/>
    <w:rsid w:val="004B669D"/>
    <w:rsid w:val="004B66C1"/>
    <w:rsid w:val="004B686C"/>
    <w:rsid w:val="004C0A70"/>
    <w:rsid w:val="004C0AC5"/>
    <w:rsid w:val="004C1CC0"/>
    <w:rsid w:val="004C2683"/>
    <w:rsid w:val="004C31EB"/>
    <w:rsid w:val="004C46D8"/>
    <w:rsid w:val="004C54F2"/>
    <w:rsid w:val="004C7B05"/>
    <w:rsid w:val="004D152F"/>
    <w:rsid w:val="004D2CB4"/>
    <w:rsid w:val="004D49B0"/>
    <w:rsid w:val="004D5928"/>
    <w:rsid w:val="004D74C7"/>
    <w:rsid w:val="004E01C3"/>
    <w:rsid w:val="004E1E56"/>
    <w:rsid w:val="004E3CAD"/>
    <w:rsid w:val="004E491F"/>
    <w:rsid w:val="004E4C78"/>
    <w:rsid w:val="004F077C"/>
    <w:rsid w:val="004F1513"/>
    <w:rsid w:val="004F1AC3"/>
    <w:rsid w:val="004F5788"/>
    <w:rsid w:val="004F5798"/>
    <w:rsid w:val="004F6877"/>
    <w:rsid w:val="004F76A0"/>
    <w:rsid w:val="00500132"/>
    <w:rsid w:val="00500418"/>
    <w:rsid w:val="0050232B"/>
    <w:rsid w:val="00503F77"/>
    <w:rsid w:val="0050442E"/>
    <w:rsid w:val="00506C5B"/>
    <w:rsid w:val="0050761B"/>
    <w:rsid w:val="005079A1"/>
    <w:rsid w:val="00510F07"/>
    <w:rsid w:val="00511357"/>
    <w:rsid w:val="00513118"/>
    <w:rsid w:val="00514E96"/>
    <w:rsid w:val="00515C58"/>
    <w:rsid w:val="00515CF1"/>
    <w:rsid w:val="00516F37"/>
    <w:rsid w:val="00517E92"/>
    <w:rsid w:val="0052058F"/>
    <w:rsid w:val="00520666"/>
    <w:rsid w:val="00520ABF"/>
    <w:rsid w:val="0052141F"/>
    <w:rsid w:val="00525495"/>
    <w:rsid w:val="00525D40"/>
    <w:rsid w:val="00526874"/>
    <w:rsid w:val="00526EA9"/>
    <w:rsid w:val="00527810"/>
    <w:rsid w:val="00527C46"/>
    <w:rsid w:val="00530172"/>
    <w:rsid w:val="00532BB3"/>
    <w:rsid w:val="00532D26"/>
    <w:rsid w:val="005336CE"/>
    <w:rsid w:val="00533E8B"/>
    <w:rsid w:val="00535CE5"/>
    <w:rsid w:val="0054188C"/>
    <w:rsid w:val="00542163"/>
    <w:rsid w:val="00544536"/>
    <w:rsid w:val="00544F19"/>
    <w:rsid w:val="00545323"/>
    <w:rsid w:val="00547CE6"/>
    <w:rsid w:val="00551351"/>
    <w:rsid w:val="005515F7"/>
    <w:rsid w:val="00551C62"/>
    <w:rsid w:val="00554DC9"/>
    <w:rsid w:val="00554FD6"/>
    <w:rsid w:val="00556CE5"/>
    <w:rsid w:val="00560277"/>
    <w:rsid w:val="0056076B"/>
    <w:rsid w:val="00560B71"/>
    <w:rsid w:val="0056155B"/>
    <w:rsid w:val="005618C4"/>
    <w:rsid w:val="00562CA9"/>
    <w:rsid w:val="00563977"/>
    <w:rsid w:val="0056408E"/>
    <w:rsid w:val="005643AB"/>
    <w:rsid w:val="005649FE"/>
    <w:rsid w:val="005671EE"/>
    <w:rsid w:val="00567317"/>
    <w:rsid w:val="00571E5B"/>
    <w:rsid w:val="005727A4"/>
    <w:rsid w:val="00572DB5"/>
    <w:rsid w:val="0057336E"/>
    <w:rsid w:val="005741D2"/>
    <w:rsid w:val="00574500"/>
    <w:rsid w:val="00576291"/>
    <w:rsid w:val="00576C40"/>
    <w:rsid w:val="00580266"/>
    <w:rsid w:val="00581C2E"/>
    <w:rsid w:val="00581C40"/>
    <w:rsid w:val="00583171"/>
    <w:rsid w:val="00585226"/>
    <w:rsid w:val="0058536D"/>
    <w:rsid w:val="00585CA1"/>
    <w:rsid w:val="00587F0D"/>
    <w:rsid w:val="005909C3"/>
    <w:rsid w:val="00591811"/>
    <w:rsid w:val="005928D5"/>
    <w:rsid w:val="00594DA8"/>
    <w:rsid w:val="00595BD2"/>
    <w:rsid w:val="00596778"/>
    <w:rsid w:val="00597F40"/>
    <w:rsid w:val="005A2F1F"/>
    <w:rsid w:val="005A3CFC"/>
    <w:rsid w:val="005A58D1"/>
    <w:rsid w:val="005A58E0"/>
    <w:rsid w:val="005A6BD8"/>
    <w:rsid w:val="005A76BA"/>
    <w:rsid w:val="005B086E"/>
    <w:rsid w:val="005B0E22"/>
    <w:rsid w:val="005B3BB2"/>
    <w:rsid w:val="005B4692"/>
    <w:rsid w:val="005C01E5"/>
    <w:rsid w:val="005C32BB"/>
    <w:rsid w:val="005C3D9B"/>
    <w:rsid w:val="005C4009"/>
    <w:rsid w:val="005C46EA"/>
    <w:rsid w:val="005C4912"/>
    <w:rsid w:val="005C4FC0"/>
    <w:rsid w:val="005C68E1"/>
    <w:rsid w:val="005D0CEB"/>
    <w:rsid w:val="005D0F0E"/>
    <w:rsid w:val="005D3075"/>
    <w:rsid w:val="005D31EA"/>
    <w:rsid w:val="005D425F"/>
    <w:rsid w:val="005D449F"/>
    <w:rsid w:val="005D4DC0"/>
    <w:rsid w:val="005D5ED4"/>
    <w:rsid w:val="005D6D12"/>
    <w:rsid w:val="005D7956"/>
    <w:rsid w:val="005E048B"/>
    <w:rsid w:val="005E3D14"/>
    <w:rsid w:val="005E4BF9"/>
    <w:rsid w:val="005E4D7D"/>
    <w:rsid w:val="005E4E70"/>
    <w:rsid w:val="005E5A79"/>
    <w:rsid w:val="005E5B82"/>
    <w:rsid w:val="005F1872"/>
    <w:rsid w:val="005F19AA"/>
    <w:rsid w:val="005F315A"/>
    <w:rsid w:val="005F4FE6"/>
    <w:rsid w:val="0060007C"/>
    <w:rsid w:val="00600CFA"/>
    <w:rsid w:val="00601143"/>
    <w:rsid w:val="00603155"/>
    <w:rsid w:val="00606A34"/>
    <w:rsid w:val="00606AE9"/>
    <w:rsid w:val="00607DB3"/>
    <w:rsid w:val="006116AF"/>
    <w:rsid w:val="00613323"/>
    <w:rsid w:val="00614948"/>
    <w:rsid w:val="0061555B"/>
    <w:rsid w:val="00616115"/>
    <w:rsid w:val="0061665A"/>
    <w:rsid w:val="00616F04"/>
    <w:rsid w:val="00617712"/>
    <w:rsid w:val="00617B33"/>
    <w:rsid w:val="00620AAA"/>
    <w:rsid w:val="00621411"/>
    <w:rsid w:val="00622229"/>
    <w:rsid w:val="00622438"/>
    <w:rsid w:val="00623257"/>
    <w:rsid w:val="00624329"/>
    <w:rsid w:val="00624378"/>
    <w:rsid w:val="006257AB"/>
    <w:rsid w:val="00625E06"/>
    <w:rsid w:val="006263AE"/>
    <w:rsid w:val="00627E41"/>
    <w:rsid w:val="00630B72"/>
    <w:rsid w:val="00632F62"/>
    <w:rsid w:val="0063371B"/>
    <w:rsid w:val="00634C8E"/>
    <w:rsid w:val="006359AE"/>
    <w:rsid w:val="00636111"/>
    <w:rsid w:val="00636D17"/>
    <w:rsid w:val="00637EE7"/>
    <w:rsid w:val="0064054E"/>
    <w:rsid w:val="00642415"/>
    <w:rsid w:val="00642913"/>
    <w:rsid w:val="0064346D"/>
    <w:rsid w:val="00644BB4"/>
    <w:rsid w:val="0064568C"/>
    <w:rsid w:val="00645C2D"/>
    <w:rsid w:val="006545BD"/>
    <w:rsid w:val="00655697"/>
    <w:rsid w:val="006566AC"/>
    <w:rsid w:val="006606BC"/>
    <w:rsid w:val="00661135"/>
    <w:rsid w:val="006615BF"/>
    <w:rsid w:val="006640FF"/>
    <w:rsid w:val="006647AB"/>
    <w:rsid w:val="00664B82"/>
    <w:rsid w:val="006652BE"/>
    <w:rsid w:val="00666460"/>
    <w:rsid w:val="006665CB"/>
    <w:rsid w:val="0066677A"/>
    <w:rsid w:val="00670E22"/>
    <w:rsid w:val="006715A0"/>
    <w:rsid w:val="006718B7"/>
    <w:rsid w:val="00671966"/>
    <w:rsid w:val="00672C81"/>
    <w:rsid w:val="00675545"/>
    <w:rsid w:val="00675915"/>
    <w:rsid w:val="00676674"/>
    <w:rsid w:val="006803CF"/>
    <w:rsid w:val="00680B12"/>
    <w:rsid w:val="006822EF"/>
    <w:rsid w:val="00682B7C"/>
    <w:rsid w:val="00682BDA"/>
    <w:rsid w:val="00684A86"/>
    <w:rsid w:val="00684D41"/>
    <w:rsid w:val="00685078"/>
    <w:rsid w:val="00685F67"/>
    <w:rsid w:val="00687D04"/>
    <w:rsid w:val="00690513"/>
    <w:rsid w:val="00690D8B"/>
    <w:rsid w:val="00693630"/>
    <w:rsid w:val="00693CFF"/>
    <w:rsid w:val="00695BAE"/>
    <w:rsid w:val="00696AA6"/>
    <w:rsid w:val="0069755B"/>
    <w:rsid w:val="00697584"/>
    <w:rsid w:val="00697669"/>
    <w:rsid w:val="00697BC3"/>
    <w:rsid w:val="006A2832"/>
    <w:rsid w:val="006A2918"/>
    <w:rsid w:val="006A2A51"/>
    <w:rsid w:val="006A597E"/>
    <w:rsid w:val="006B0D2F"/>
    <w:rsid w:val="006B15F0"/>
    <w:rsid w:val="006B22A3"/>
    <w:rsid w:val="006B31D5"/>
    <w:rsid w:val="006B46D1"/>
    <w:rsid w:val="006B4F4E"/>
    <w:rsid w:val="006B5CAD"/>
    <w:rsid w:val="006B64F4"/>
    <w:rsid w:val="006C061B"/>
    <w:rsid w:val="006C0706"/>
    <w:rsid w:val="006C108F"/>
    <w:rsid w:val="006C149A"/>
    <w:rsid w:val="006C57EF"/>
    <w:rsid w:val="006C7554"/>
    <w:rsid w:val="006D09A4"/>
    <w:rsid w:val="006D1369"/>
    <w:rsid w:val="006D2A74"/>
    <w:rsid w:val="006D6F5B"/>
    <w:rsid w:val="006E119E"/>
    <w:rsid w:val="006E16F4"/>
    <w:rsid w:val="006E19C7"/>
    <w:rsid w:val="006E2F85"/>
    <w:rsid w:val="006E3761"/>
    <w:rsid w:val="006E38C0"/>
    <w:rsid w:val="006E3976"/>
    <w:rsid w:val="006E3D5D"/>
    <w:rsid w:val="006E3FE7"/>
    <w:rsid w:val="006E4D70"/>
    <w:rsid w:val="006E4F3F"/>
    <w:rsid w:val="006E582B"/>
    <w:rsid w:val="006E5F2B"/>
    <w:rsid w:val="006E69BD"/>
    <w:rsid w:val="006E6AA1"/>
    <w:rsid w:val="006F0AD6"/>
    <w:rsid w:val="006F14A7"/>
    <w:rsid w:val="006F1C06"/>
    <w:rsid w:val="006F1C17"/>
    <w:rsid w:val="006F4412"/>
    <w:rsid w:val="006F58C3"/>
    <w:rsid w:val="007002DA"/>
    <w:rsid w:val="007022CB"/>
    <w:rsid w:val="00704308"/>
    <w:rsid w:val="00704AA0"/>
    <w:rsid w:val="00704EFA"/>
    <w:rsid w:val="00707600"/>
    <w:rsid w:val="00707FB8"/>
    <w:rsid w:val="00710971"/>
    <w:rsid w:val="0071158A"/>
    <w:rsid w:val="00711861"/>
    <w:rsid w:val="0071290F"/>
    <w:rsid w:val="007130E5"/>
    <w:rsid w:val="007132CB"/>
    <w:rsid w:val="0071470D"/>
    <w:rsid w:val="0071709F"/>
    <w:rsid w:val="0072010B"/>
    <w:rsid w:val="00720E80"/>
    <w:rsid w:val="007215A3"/>
    <w:rsid w:val="007226AC"/>
    <w:rsid w:val="00724B3E"/>
    <w:rsid w:val="00724D72"/>
    <w:rsid w:val="00725FEF"/>
    <w:rsid w:val="0072664A"/>
    <w:rsid w:val="0072669C"/>
    <w:rsid w:val="007279E9"/>
    <w:rsid w:val="00727F88"/>
    <w:rsid w:val="0073062C"/>
    <w:rsid w:val="0073067D"/>
    <w:rsid w:val="007326EA"/>
    <w:rsid w:val="00732CBB"/>
    <w:rsid w:val="00732F62"/>
    <w:rsid w:val="00734FDC"/>
    <w:rsid w:val="00740342"/>
    <w:rsid w:val="007407B5"/>
    <w:rsid w:val="00741407"/>
    <w:rsid w:val="00745A2A"/>
    <w:rsid w:val="00745D13"/>
    <w:rsid w:val="007461E2"/>
    <w:rsid w:val="00746B71"/>
    <w:rsid w:val="007474D5"/>
    <w:rsid w:val="00750F68"/>
    <w:rsid w:val="00751FAB"/>
    <w:rsid w:val="00755017"/>
    <w:rsid w:val="007551BE"/>
    <w:rsid w:val="0076087A"/>
    <w:rsid w:val="007617D8"/>
    <w:rsid w:val="007644DE"/>
    <w:rsid w:val="00765558"/>
    <w:rsid w:val="0076560D"/>
    <w:rsid w:val="00765633"/>
    <w:rsid w:val="00765AB5"/>
    <w:rsid w:val="00766BD6"/>
    <w:rsid w:val="00771545"/>
    <w:rsid w:val="007718D9"/>
    <w:rsid w:val="00773088"/>
    <w:rsid w:val="00773BFF"/>
    <w:rsid w:val="007742CB"/>
    <w:rsid w:val="007746BE"/>
    <w:rsid w:val="00774C7F"/>
    <w:rsid w:val="0077508E"/>
    <w:rsid w:val="00775382"/>
    <w:rsid w:val="00775DFF"/>
    <w:rsid w:val="00781D2A"/>
    <w:rsid w:val="00782A4E"/>
    <w:rsid w:val="00783CC0"/>
    <w:rsid w:val="007866DE"/>
    <w:rsid w:val="0078700F"/>
    <w:rsid w:val="007877A4"/>
    <w:rsid w:val="00787859"/>
    <w:rsid w:val="007945C5"/>
    <w:rsid w:val="0079485D"/>
    <w:rsid w:val="00797146"/>
    <w:rsid w:val="00797718"/>
    <w:rsid w:val="00797D7A"/>
    <w:rsid w:val="007A03CB"/>
    <w:rsid w:val="007A1D3F"/>
    <w:rsid w:val="007A3101"/>
    <w:rsid w:val="007A33EB"/>
    <w:rsid w:val="007A6DEC"/>
    <w:rsid w:val="007B0102"/>
    <w:rsid w:val="007B0C14"/>
    <w:rsid w:val="007B1347"/>
    <w:rsid w:val="007B206A"/>
    <w:rsid w:val="007B53E0"/>
    <w:rsid w:val="007B5C7C"/>
    <w:rsid w:val="007B6041"/>
    <w:rsid w:val="007B715D"/>
    <w:rsid w:val="007C06E8"/>
    <w:rsid w:val="007C1E79"/>
    <w:rsid w:val="007C3B92"/>
    <w:rsid w:val="007C670A"/>
    <w:rsid w:val="007D0A22"/>
    <w:rsid w:val="007D75FD"/>
    <w:rsid w:val="007D76AB"/>
    <w:rsid w:val="007E194A"/>
    <w:rsid w:val="007E1B92"/>
    <w:rsid w:val="007E2653"/>
    <w:rsid w:val="007E3595"/>
    <w:rsid w:val="007E4958"/>
    <w:rsid w:val="007E70AE"/>
    <w:rsid w:val="007F35AD"/>
    <w:rsid w:val="007F6AF9"/>
    <w:rsid w:val="00804943"/>
    <w:rsid w:val="00806124"/>
    <w:rsid w:val="008063B3"/>
    <w:rsid w:val="0081201E"/>
    <w:rsid w:val="008133F0"/>
    <w:rsid w:val="00813C7D"/>
    <w:rsid w:val="00814985"/>
    <w:rsid w:val="0081593C"/>
    <w:rsid w:val="00815C2E"/>
    <w:rsid w:val="00815E34"/>
    <w:rsid w:val="00815EBB"/>
    <w:rsid w:val="0082130E"/>
    <w:rsid w:val="00821717"/>
    <w:rsid w:val="00821F7F"/>
    <w:rsid w:val="00822F44"/>
    <w:rsid w:val="00824B4E"/>
    <w:rsid w:val="0082547A"/>
    <w:rsid w:val="00826B63"/>
    <w:rsid w:val="00830A3F"/>
    <w:rsid w:val="00831C2A"/>
    <w:rsid w:val="00831E6D"/>
    <w:rsid w:val="00833A06"/>
    <w:rsid w:val="00833EB4"/>
    <w:rsid w:val="008364DD"/>
    <w:rsid w:val="00836B0A"/>
    <w:rsid w:val="008374C8"/>
    <w:rsid w:val="00837E06"/>
    <w:rsid w:val="00837E5D"/>
    <w:rsid w:val="008429BA"/>
    <w:rsid w:val="008438C6"/>
    <w:rsid w:val="00844092"/>
    <w:rsid w:val="00845859"/>
    <w:rsid w:val="00847262"/>
    <w:rsid w:val="00847A3E"/>
    <w:rsid w:val="0085134D"/>
    <w:rsid w:val="0085186A"/>
    <w:rsid w:val="00853661"/>
    <w:rsid w:val="0085389A"/>
    <w:rsid w:val="00854F48"/>
    <w:rsid w:val="008552F9"/>
    <w:rsid w:val="00855354"/>
    <w:rsid w:val="00856A6B"/>
    <w:rsid w:val="00857EC3"/>
    <w:rsid w:val="0086327E"/>
    <w:rsid w:val="0086328F"/>
    <w:rsid w:val="008637AA"/>
    <w:rsid w:val="00863E00"/>
    <w:rsid w:val="00864EEC"/>
    <w:rsid w:val="00865ACE"/>
    <w:rsid w:val="008708F3"/>
    <w:rsid w:val="00871DC5"/>
    <w:rsid w:val="008724E6"/>
    <w:rsid w:val="008734D4"/>
    <w:rsid w:val="008737EC"/>
    <w:rsid w:val="008758C6"/>
    <w:rsid w:val="008765BC"/>
    <w:rsid w:val="008802FB"/>
    <w:rsid w:val="00881B4E"/>
    <w:rsid w:val="00884615"/>
    <w:rsid w:val="00884B0C"/>
    <w:rsid w:val="00884B8B"/>
    <w:rsid w:val="00885BF6"/>
    <w:rsid w:val="00885FF2"/>
    <w:rsid w:val="0088750C"/>
    <w:rsid w:val="00890CE1"/>
    <w:rsid w:val="008916A9"/>
    <w:rsid w:val="00895E9E"/>
    <w:rsid w:val="008A0056"/>
    <w:rsid w:val="008A00C4"/>
    <w:rsid w:val="008A2283"/>
    <w:rsid w:val="008A2410"/>
    <w:rsid w:val="008A2D40"/>
    <w:rsid w:val="008A60A3"/>
    <w:rsid w:val="008A718B"/>
    <w:rsid w:val="008A71E0"/>
    <w:rsid w:val="008B6413"/>
    <w:rsid w:val="008C019F"/>
    <w:rsid w:val="008C1038"/>
    <w:rsid w:val="008C2401"/>
    <w:rsid w:val="008C33BB"/>
    <w:rsid w:val="008C3C8F"/>
    <w:rsid w:val="008C4ECC"/>
    <w:rsid w:val="008D1D14"/>
    <w:rsid w:val="008D2327"/>
    <w:rsid w:val="008D412E"/>
    <w:rsid w:val="008D667B"/>
    <w:rsid w:val="008D7192"/>
    <w:rsid w:val="008D779D"/>
    <w:rsid w:val="008D7ADC"/>
    <w:rsid w:val="008E143D"/>
    <w:rsid w:val="008E4782"/>
    <w:rsid w:val="008E4ACB"/>
    <w:rsid w:val="008E5250"/>
    <w:rsid w:val="008E5AD4"/>
    <w:rsid w:val="008E6E65"/>
    <w:rsid w:val="008F0D3A"/>
    <w:rsid w:val="008F0FA9"/>
    <w:rsid w:val="008F1190"/>
    <w:rsid w:val="008F1301"/>
    <w:rsid w:val="008F1671"/>
    <w:rsid w:val="008F16B9"/>
    <w:rsid w:val="008F1E37"/>
    <w:rsid w:val="008F1FA5"/>
    <w:rsid w:val="008F30B9"/>
    <w:rsid w:val="008F4240"/>
    <w:rsid w:val="008F4FFB"/>
    <w:rsid w:val="008F56CB"/>
    <w:rsid w:val="008F6A1F"/>
    <w:rsid w:val="008F7372"/>
    <w:rsid w:val="008F7F08"/>
    <w:rsid w:val="009009FD"/>
    <w:rsid w:val="00902CC3"/>
    <w:rsid w:val="00903BCD"/>
    <w:rsid w:val="00904ECC"/>
    <w:rsid w:val="00906494"/>
    <w:rsid w:val="0090682D"/>
    <w:rsid w:val="009071E1"/>
    <w:rsid w:val="009076BB"/>
    <w:rsid w:val="009103E4"/>
    <w:rsid w:val="00911AD3"/>
    <w:rsid w:val="00912AB0"/>
    <w:rsid w:val="0091325F"/>
    <w:rsid w:val="009137E8"/>
    <w:rsid w:val="0091455C"/>
    <w:rsid w:val="00917A67"/>
    <w:rsid w:val="00917FC7"/>
    <w:rsid w:val="009200EC"/>
    <w:rsid w:val="00920679"/>
    <w:rsid w:val="00921310"/>
    <w:rsid w:val="009242E4"/>
    <w:rsid w:val="009249F2"/>
    <w:rsid w:val="00926520"/>
    <w:rsid w:val="00930646"/>
    <w:rsid w:val="00930967"/>
    <w:rsid w:val="00930AC7"/>
    <w:rsid w:val="00932255"/>
    <w:rsid w:val="00932DEF"/>
    <w:rsid w:val="0093713E"/>
    <w:rsid w:val="00937413"/>
    <w:rsid w:val="00942587"/>
    <w:rsid w:val="00944DF9"/>
    <w:rsid w:val="00944F22"/>
    <w:rsid w:val="0094512C"/>
    <w:rsid w:val="00945654"/>
    <w:rsid w:val="00945BD3"/>
    <w:rsid w:val="009464CE"/>
    <w:rsid w:val="00946B97"/>
    <w:rsid w:val="00947EA6"/>
    <w:rsid w:val="00950D79"/>
    <w:rsid w:val="00950E9D"/>
    <w:rsid w:val="00951946"/>
    <w:rsid w:val="00951A7E"/>
    <w:rsid w:val="00951C45"/>
    <w:rsid w:val="00954321"/>
    <w:rsid w:val="0096251E"/>
    <w:rsid w:val="009625BB"/>
    <w:rsid w:val="00963A11"/>
    <w:rsid w:val="00963EF4"/>
    <w:rsid w:val="00966C07"/>
    <w:rsid w:val="0097027E"/>
    <w:rsid w:val="00971DA5"/>
    <w:rsid w:val="0097283E"/>
    <w:rsid w:val="00972894"/>
    <w:rsid w:val="00973612"/>
    <w:rsid w:val="00975B3D"/>
    <w:rsid w:val="00981547"/>
    <w:rsid w:val="00981989"/>
    <w:rsid w:val="009826EE"/>
    <w:rsid w:val="00983F5A"/>
    <w:rsid w:val="00984042"/>
    <w:rsid w:val="00985C88"/>
    <w:rsid w:val="00986FDE"/>
    <w:rsid w:val="00987C7B"/>
    <w:rsid w:val="0099197D"/>
    <w:rsid w:val="00991AE2"/>
    <w:rsid w:val="00992565"/>
    <w:rsid w:val="00992C79"/>
    <w:rsid w:val="00993EC0"/>
    <w:rsid w:val="009946FC"/>
    <w:rsid w:val="00997388"/>
    <w:rsid w:val="00997F5A"/>
    <w:rsid w:val="009A09A7"/>
    <w:rsid w:val="009A0FC8"/>
    <w:rsid w:val="009A2433"/>
    <w:rsid w:val="009A3424"/>
    <w:rsid w:val="009A39CF"/>
    <w:rsid w:val="009A4A4C"/>
    <w:rsid w:val="009A6DC7"/>
    <w:rsid w:val="009A7064"/>
    <w:rsid w:val="009A711A"/>
    <w:rsid w:val="009A7432"/>
    <w:rsid w:val="009A7B19"/>
    <w:rsid w:val="009B089B"/>
    <w:rsid w:val="009B14FF"/>
    <w:rsid w:val="009B26DD"/>
    <w:rsid w:val="009B28D4"/>
    <w:rsid w:val="009B4C87"/>
    <w:rsid w:val="009B77E6"/>
    <w:rsid w:val="009B7E48"/>
    <w:rsid w:val="009C093F"/>
    <w:rsid w:val="009C1994"/>
    <w:rsid w:val="009C1AE4"/>
    <w:rsid w:val="009C2A6E"/>
    <w:rsid w:val="009C3BBD"/>
    <w:rsid w:val="009C51A6"/>
    <w:rsid w:val="009C5856"/>
    <w:rsid w:val="009C5A35"/>
    <w:rsid w:val="009C62D6"/>
    <w:rsid w:val="009D26F3"/>
    <w:rsid w:val="009D5809"/>
    <w:rsid w:val="009D5912"/>
    <w:rsid w:val="009D5B9F"/>
    <w:rsid w:val="009E11AA"/>
    <w:rsid w:val="009E15B4"/>
    <w:rsid w:val="009E218C"/>
    <w:rsid w:val="009E3286"/>
    <w:rsid w:val="009E3800"/>
    <w:rsid w:val="009E4303"/>
    <w:rsid w:val="009E4742"/>
    <w:rsid w:val="009E4BA8"/>
    <w:rsid w:val="009E4F61"/>
    <w:rsid w:val="009E4FAB"/>
    <w:rsid w:val="009E6948"/>
    <w:rsid w:val="009E75E9"/>
    <w:rsid w:val="009E773D"/>
    <w:rsid w:val="009E77A3"/>
    <w:rsid w:val="009F043C"/>
    <w:rsid w:val="009F2E5A"/>
    <w:rsid w:val="009F42EF"/>
    <w:rsid w:val="009F4CD6"/>
    <w:rsid w:val="009F50C4"/>
    <w:rsid w:val="009F7EF6"/>
    <w:rsid w:val="00A0012D"/>
    <w:rsid w:val="00A0044E"/>
    <w:rsid w:val="00A007DF"/>
    <w:rsid w:val="00A01D8A"/>
    <w:rsid w:val="00A040A0"/>
    <w:rsid w:val="00A04B17"/>
    <w:rsid w:val="00A0636A"/>
    <w:rsid w:val="00A114B9"/>
    <w:rsid w:val="00A13D5B"/>
    <w:rsid w:val="00A171D7"/>
    <w:rsid w:val="00A200D9"/>
    <w:rsid w:val="00A23D4F"/>
    <w:rsid w:val="00A308C8"/>
    <w:rsid w:val="00A33E1D"/>
    <w:rsid w:val="00A3716D"/>
    <w:rsid w:val="00A37CCC"/>
    <w:rsid w:val="00A43D52"/>
    <w:rsid w:val="00A44299"/>
    <w:rsid w:val="00A4588B"/>
    <w:rsid w:val="00A46919"/>
    <w:rsid w:val="00A47588"/>
    <w:rsid w:val="00A4761D"/>
    <w:rsid w:val="00A4773D"/>
    <w:rsid w:val="00A479C6"/>
    <w:rsid w:val="00A47C70"/>
    <w:rsid w:val="00A47D6B"/>
    <w:rsid w:val="00A50541"/>
    <w:rsid w:val="00A54E4C"/>
    <w:rsid w:val="00A55298"/>
    <w:rsid w:val="00A55D93"/>
    <w:rsid w:val="00A57A61"/>
    <w:rsid w:val="00A60CE1"/>
    <w:rsid w:val="00A626F4"/>
    <w:rsid w:val="00A63CB9"/>
    <w:rsid w:val="00A64D62"/>
    <w:rsid w:val="00A64F3D"/>
    <w:rsid w:val="00A65DA4"/>
    <w:rsid w:val="00A66791"/>
    <w:rsid w:val="00A66BAA"/>
    <w:rsid w:val="00A66EA6"/>
    <w:rsid w:val="00A672D4"/>
    <w:rsid w:val="00A7072F"/>
    <w:rsid w:val="00A73461"/>
    <w:rsid w:val="00A73934"/>
    <w:rsid w:val="00A74133"/>
    <w:rsid w:val="00A7756E"/>
    <w:rsid w:val="00A77571"/>
    <w:rsid w:val="00A7773C"/>
    <w:rsid w:val="00A81783"/>
    <w:rsid w:val="00A81FF0"/>
    <w:rsid w:val="00A82D7D"/>
    <w:rsid w:val="00A85541"/>
    <w:rsid w:val="00A8564D"/>
    <w:rsid w:val="00A86989"/>
    <w:rsid w:val="00A917DC"/>
    <w:rsid w:val="00A91AD2"/>
    <w:rsid w:val="00A91FCD"/>
    <w:rsid w:val="00A921E7"/>
    <w:rsid w:val="00A923CE"/>
    <w:rsid w:val="00A92D5D"/>
    <w:rsid w:val="00A943A4"/>
    <w:rsid w:val="00A94A79"/>
    <w:rsid w:val="00A96993"/>
    <w:rsid w:val="00AA18DE"/>
    <w:rsid w:val="00AA2072"/>
    <w:rsid w:val="00AA360F"/>
    <w:rsid w:val="00AA499B"/>
    <w:rsid w:val="00AA697E"/>
    <w:rsid w:val="00AA6F83"/>
    <w:rsid w:val="00AA73BC"/>
    <w:rsid w:val="00AB00A9"/>
    <w:rsid w:val="00AB00D4"/>
    <w:rsid w:val="00AB29C4"/>
    <w:rsid w:val="00AB3F79"/>
    <w:rsid w:val="00AB3FBA"/>
    <w:rsid w:val="00AB403D"/>
    <w:rsid w:val="00AB42A0"/>
    <w:rsid w:val="00AB4EE7"/>
    <w:rsid w:val="00AB6072"/>
    <w:rsid w:val="00AB6124"/>
    <w:rsid w:val="00AB7DFF"/>
    <w:rsid w:val="00AC1E7D"/>
    <w:rsid w:val="00AC2131"/>
    <w:rsid w:val="00AC22B0"/>
    <w:rsid w:val="00AC2FBB"/>
    <w:rsid w:val="00AC30FA"/>
    <w:rsid w:val="00AC4D41"/>
    <w:rsid w:val="00AC5252"/>
    <w:rsid w:val="00AC673D"/>
    <w:rsid w:val="00AC7227"/>
    <w:rsid w:val="00AD061C"/>
    <w:rsid w:val="00AD188E"/>
    <w:rsid w:val="00AD51AA"/>
    <w:rsid w:val="00AD5FC4"/>
    <w:rsid w:val="00AD6141"/>
    <w:rsid w:val="00AD702D"/>
    <w:rsid w:val="00AD7E97"/>
    <w:rsid w:val="00AE2CFC"/>
    <w:rsid w:val="00AE2F44"/>
    <w:rsid w:val="00AE33C9"/>
    <w:rsid w:val="00AE3CE7"/>
    <w:rsid w:val="00AE4C49"/>
    <w:rsid w:val="00AE5767"/>
    <w:rsid w:val="00AE5C7D"/>
    <w:rsid w:val="00AE6953"/>
    <w:rsid w:val="00AE6DE0"/>
    <w:rsid w:val="00AE7E27"/>
    <w:rsid w:val="00AF1725"/>
    <w:rsid w:val="00AF18F0"/>
    <w:rsid w:val="00AF2677"/>
    <w:rsid w:val="00AF4BA8"/>
    <w:rsid w:val="00B01C28"/>
    <w:rsid w:val="00B0239E"/>
    <w:rsid w:val="00B05D0E"/>
    <w:rsid w:val="00B068B8"/>
    <w:rsid w:val="00B06EAA"/>
    <w:rsid w:val="00B0724E"/>
    <w:rsid w:val="00B07E8C"/>
    <w:rsid w:val="00B11153"/>
    <w:rsid w:val="00B11DDD"/>
    <w:rsid w:val="00B128DC"/>
    <w:rsid w:val="00B12E43"/>
    <w:rsid w:val="00B13511"/>
    <w:rsid w:val="00B13D63"/>
    <w:rsid w:val="00B162E6"/>
    <w:rsid w:val="00B16B74"/>
    <w:rsid w:val="00B2003D"/>
    <w:rsid w:val="00B201B7"/>
    <w:rsid w:val="00B216FA"/>
    <w:rsid w:val="00B231A0"/>
    <w:rsid w:val="00B24A77"/>
    <w:rsid w:val="00B24DF9"/>
    <w:rsid w:val="00B25B3A"/>
    <w:rsid w:val="00B26467"/>
    <w:rsid w:val="00B264DD"/>
    <w:rsid w:val="00B26A4A"/>
    <w:rsid w:val="00B27798"/>
    <w:rsid w:val="00B27CBC"/>
    <w:rsid w:val="00B27FF2"/>
    <w:rsid w:val="00B306CA"/>
    <w:rsid w:val="00B30A6E"/>
    <w:rsid w:val="00B32A34"/>
    <w:rsid w:val="00B33102"/>
    <w:rsid w:val="00B33222"/>
    <w:rsid w:val="00B346F3"/>
    <w:rsid w:val="00B36DE1"/>
    <w:rsid w:val="00B40C1A"/>
    <w:rsid w:val="00B40F11"/>
    <w:rsid w:val="00B414A0"/>
    <w:rsid w:val="00B41868"/>
    <w:rsid w:val="00B42C3C"/>
    <w:rsid w:val="00B4303C"/>
    <w:rsid w:val="00B44052"/>
    <w:rsid w:val="00B441F5"/>
    <w:rsid w:val="00B46DC4"/>
    <w:rsid w:val="00B4743C"/>
    <w:rsid w:val="00B517A9"/>
    <w:rsid w:val="00B52469"/>
    <w:rsid w:val="00B525E2"/>
    <w:rsid w:val="00B5281A"/>
    <w:rsid w:val="00B52C11"/>
    <w:rsid w:val="00B54436"/>
    <w:rsid w:val="00B54C70"/>
    <w:rsid w:val="00B57A17"/>
    <w:rsid w:val="00B622D2"/>
    <w:rsid w:val="00B63EDD"/>
    <w:rsid w:val="00B64F5A"/>
    <w:rsid w:val="00B66DDC"/>
    <w:rsid w:val="00B71294"/>
    <w:rsid w:val="00B7265C"/>
    <w:rsid w:val="00B72DB7"/>
    <w:rsid w:val="00B73FE3"/>
    <w:rsid w:val="00B741AD"/>
    <w:rsid w:val="00B74EA6"/>
    <w:rsid w:val="00B76A60"/>
    <w:rsid w:val="00B809BA"/>
    <w:rsid w:val="00B81CAB"/>
    <w:rsid w:val="00B81DCF"/>
    <w:rsid w:val="00B82438"/>
    <w:rsid w:val="00B82E27"/>
    <w:rsid w:val="00B838B3"/>
    <w:rsid w:val="00B83BA4"/>
    <w:rsid w:val="00B84693"/>
    <w:rsid w:val="00B8556B"/>
    <w:rsid w:val="00B85786"/>
    <w:rsid w:val="00B862EE"/>
    <w:rsid w:val="00B87351"/>
    <w:rsid w:val="00B9122D"/>
    <w:rsid w:val="00B9162D"/>
    <w:rsid w:val="00B930BE"/>
    <w:rsid w:val="00B93503"/>
    <w:rsid w:val="00B94EAF"/>
    <w:rsid w:val="00B95BC1"/>
    <w:rsid w:val="00B96AC3"/>
    <w:rsid w:val="00BA0A08"/>
    <w:rsid w:val="00BA0D7B"/>
    <w:rsid w:val="00BA2D46"/>
    <w:rsid w:val="00BA3873"/>
    <w:rsid w:val="00BA4327"/>
    <w:rsid w:val="00BA7FE5"/>
    <w:rsid w:val="00BB2773"/>
    <w:rsid w:val="00BB2BC1"/>
    <w:rsid w:val="00BB63DB"/>
    <w:rsid w:val="00BC137B"/>
    <w:rsid w:val="00BC1548"/>
    <w:rsid w:val="00BC48D2"/>
    <w:rsid w:val="00BC5570"/>
    <w:rsid w:val="00BC619B"/>
    <w:rsid w:val="00BC6963"/>
    <w:rsid w:val="00BC6BA4"/>
    <w:rsid w:val="00BC6CEE"/>
    <w:rsid w:val="00BC77A5"/>
    <w:rsid w:val="00BD155F"/>
    <w:rsid w:val="00BD1DD0"/>
    <w:rsid w:val="00BD1E01"/>
    <w:rsid w:val="00BD1E5E"/>
    <w:rsid w:val="00BD2186"/>
    <w:rsid w:val="00BD2899"/>
    <w:rsid w:val="00BD2A27"/>
    <w:rsid w:val="00BD2A28"/>
    <w:rsid w:val="00BD3B37"/>
    <w:rsid w:val="00BD4268"/>
    <w:rsid w:val="00BD4E68"/>
    <w:rsid w:val="00BD5F0C"/>
    <w:rsid w:val="00BD63DC"/>
    <w:rsid w:val="00BD650B"/>
    <w:rsid w:val="00BE051E"/>
    <w:rsid w:val="00BE07EF"/>
    <w:rsid w:val="00BE1BCA"/>
    <w:rsid w:val="00BE4A40"/>
    <w:rsid w:val="00BE56B4"/>
    <w:rsid w:val="00BE74DA"/>
    <w:rsid w:val="00BF03E0"/>
    <w:rsid w:val="00BF1BAD"/>
    <w:rsid w:val="00BF35CA"/>
    <w:rsid w:val="00BF45D0"/>
    <w:rsid w:val="00BF5FD1"/>
    <w:rsid w:val="00BF61CA"/>
    <w:rsid w:val="00BF6D86"/>
    <w:rsid w:val="00BF75F4"/>
    <w:rsid w:val="00BF7A39"/>
    <w:rsid w:val="00C006A1"/>
    <w:rsid w:val="00C0146D"/>
    <w:rsid w:val="00C02AF2"/>
    <w:rsid w:val="00C03346"/>
    <w:rsid w:val="00C04995"/>
    <w:rsid w:val="00C04BA8"/>
    <w:rsid w:val="00C04DE0"/>
    <w:rsid w:val="00C06213"/>
    <w:rsid w:val="00C06286"/>
    <w:rsid w:val="00C06813"/>
    <w:rsid w:val="00C10BCD"/>
    <w:rsid w:val="00C11D3E"/>
    <w:rsid w:val="00C132A4"/>
    <w:rsid w:val="00C13BB5"/>
    <w:rsid w:val="00C17632"/>
    <w:rsid w:val="00C17A61"/>
    <w:rsid w:val="00C20069"/>
    <w:rsid w:val="00C2579B"/>
    <w:rsid w:val="00C26799"/>
    <w:rsid w:val="00C33C2E"/>
    <w:rsid w:val="00C36906"/>
    <w:rsid w:val="00C3700B"/>
    <w:rsid w:val="00C378FC"/>
    <w:rsid w:val="00C40E57"/>
    <w:rsid w:val="00C413DF"/>
    <w:rsid w:val="00C41885"/>
    <w:rsid w:val="00C4252B"/>
    <w:rsid w:val="00C42FD5"/>
    <w:rsid w:val="00C432D3"/>
    <w:rsid w:val="00C43508"/>
    <w:rsid w:val="00C44396"/>
    <w:rsid w:val="00C44AC2"/>
    <w:rsid w:val="00C44D07"/>
    <w:rsid w:val="00C4644B"/>
    <w:rsid w:val="00C5016B"/>
    <w:rsid w:val="00C51B49"/>
    <w:rsid w:val="00C56BFD"/>
    <w:rsid w:val="00C60BF1"/>
    <w:rsid w:val="00C63454"/>
    <w:rsid w:val="00C634C8"/>
    <w:rsid w:val="00C663E4"/>
    <w:rsid w:val="00C706E9"/>
    <w:rsid w:val="00C7110F"/>
    <w:rsid w:val="00C7145B"/>
    <w:rsid w:val="00C80547"/>
    <w:rsid w:val="00C81D76"/>
    <w:rsid w:val="00C820AA"/>
    <w:rsid w:val="00C824C6"/>
    <w:rsid w:val="00C8311C"/>
    <w:rsid w:val="00C835D2"/>
    <w:rsid w:val="00C85710"/>
    <w:rsid w:val="00C85B52"/>
    <w:rsid w:val="00C85F0F"/>
    <w:rsid w:val="00C860D6"/>
    <w:rsid w:val="00C8616A"/>
    <w:rsid w:val="00C86AC2"/>
    <w:rsid w:val="00C9049A"/>
    <w:rsid w:val="00C90859"/>
    <w:rsid w:val="00C92A47"/>
    <w:rsid w:val="00C930AC"/>
    <w:rsid w:val="00C94227"/>
    <w:rsid w:val="00C96F48"/>
    <w:rsid w:val="00C97E63"/>
    <w:rsid w:val="00CA12CC"/>
    <w:rsid w:val="00CA1632"/>
    <w:rsid w:val="00CA170F"/>
    <w:rsid w:val="00CA182F"/>
    <w:rsid w:val="00CA1D1A"/>
    <w:rsid w:val="00CA2DE9"/>
    <w:rsid w:val="00CA36EA"/>
    <w:rsid w:val="00CA3A90"/>
    <w:rsid w:val="00CA3BB7"/>
    <w:rsid w:val="00CA5CBA"/>
    <w:rsid w:val="00CB1236"/>
    <w:rsid w:val="00CB2797"/>
    <w:rsid w:val="00CB2B3D"/>
    <w:rsid w:val="00CB2E88"/>
    <w:rsid w:val="00CB4CC9"/>
    <w:rsid w:val="00CB5E7C"/>
    <w:rsid w:val="00CB6300"/>
    <w:rsid w:val="00CB6B1B"/>
    <w:rsid w:val="00CC0909"/>
    <w:rsid w:val="00CC092D"/>
    <w:rsid w:val="00CC0CEA"/>
    <w:rsid w:val="00CC104E"/>
    <w:rsid w:val="00CC14AB"/>
    <w:rsid w:val="00CC1D5D"/>
    <w:rsid w:val="00CC22A5"/>
    <w:rsid w:val="00CC2F2F"/>
    <w:rsid w:val="00CC406F"/>
    <w:rsid w:val="00CC60DF"/>
    <w:rsid w:val="00CC689B"/>
    <w:rsid w:val="00CD0A5B"/>
    <w:rsid w:val="00CD1E26"/>
    <w:rsid w:val="00CD2342"/>
    <w:rsid w:val="00CD2FCD"/>
    <w:rsid w:val="00CD30BF"/>
    <w:rsid w:val="00CD4E4D"/>
    <w:rsid w:val="00CD5102"/>
    <w:rsid w:val="00CD5BFC"/>
    <w:rsid w:val="00CE08EE"/>
    <w:rsid w:val="00CE4031"/>
    <w:rsid w:val="00CE4A04"/>
    <w:rsid w:val="00CE4EF2"/>
    <w:rsid w:val="00CE5A38"/>
    <w:rsid w:val="00CE5AAB"/>
    <w:rsid w:val="00CE5DF8"/>
    <w:rsid w:val="00CE5F4A"/>
    <w:rsid w:val="00CE6331"/>
    <w:rsid w:val="00CF11EE"/>
    <w:rsid w:val="00CF15ED"/>
    <w:rsid w:val="00CF2287"/>
    <w:rsid w:val="00CF2C67"/>
    <w:rsid w:val="00CF370A"/>
    <w:rsid w:val="00CF69F7"/>
    <w:rsid w:val="00CF6C8A"/>
    <w:rsid w:val="00CF724A"/>
    <w:rsid w:val="00CF7E19"/>
    <w:rsid w:val="00D01795"/>
    <w:rsid w:val="00D02279"/>
    <w:rsid w:val="00D025EF"/>
    <w:rsid w:val="00D040F3"/>
    <w:rsid w:val="00D04624"/>
    <w:rsid w:val="00D052D1"/>
    <w:rsid w:val="00D10F9B"/>
    <w:rsid w:val="00D127B8"/>
    <w:rsid w:val="00D138A2"/>
    <w:rsid w:val="00D20FB2"/>
    <w:rsid w:val="00D25DE5"/>
    <w:rsid w:val="00D25DFD"/>
    <w:rsid w:val="00D25F97"/>
    <w:rsid w:val="00D271F3"/>
    <w:rsid w:val="00D30FC5"/>
    <w:rsid w:val="00D32ABB"/>
    <w:rsid w:val="00D3321E"/>
    <w:rsid w:val="00D34848"/>
    <w:rsid w:val="00D3610D"/>
    <w:rsid w:val="00D403D6"/>
    <w:rsid w:val="00D41493"/>
    <w:rsid w:val="00D41C47"/>
    <w:rsid w:val="00D41CE9"/>
    <w:rsid w:val="00D433A8"/>
    <w:rsid w:val="00D43DF4"/>
    <w:rsid w:val="00D4433E"/>
    <w:rsid w:val="00D44587"/>
    <w:rsid w:val="00D47E86"/>
    <w:rsid w:val="00D50301"/>
    <w:rsid w:val="00D52168"/>
    <w:rsid w:val="00D527BF"/>
    <w:rsid w:val="00D54528"/>
    <w:rsid w:val="00D54C79"/>
    <w:rsid w:val="00D56508"/>
    <w:rsid w:val="00D57844"/>
    <w:rsid w:val="00D60A18"/>
    <w:rsid w:val="00D6129A"/>
    <w:rsid w:val="00D61CDA"/>
    <w:rsid w:val="00D63EB3"/>
    <w:rsid w:val="00D641FF"/>
    <w:rsid w:val="00D647E6"/>
    <w:rsid w:val="00D65EFD"/>
    <w:rsid w:val="00D6755C"/>
    <w:rsid w:val="00D679D0"/>
    <w:rsid w:val="00D70486"/>
    <w:rsid w:val="00D71CF3"/>
    <w:rsid w:val="00D71D50"/>
    <w:rsid w:val="00D73A58"/>
    <w:rsid w:val="00D744A3"/>
    <w:rsid w:val="00D77B9E"/>
    <w:rsid w:val="00D80F6B"/>
    <w:rsid w:val="00D827C5"/>
    <w:rsid w:val="00D82974"/>
    <w:rsid w:val="00D83C46"/>
    <w:rsid w:val="00D85564"/>
    <w:rsid w:val="00D85D91"/>
    <w:rsid w:val="00D86A1B"/>
    <w:rsid w:val="00D87003"/>
    <w:rsid w:val="00D87362"/>
    <w:rsid w:val="00D90B1D"/>
    <w:rsid w:val="00D9172B"/>
    <w:rsid w:val="00D92A27"/>
    <w:rsid w:val="00D92DB6"/>
    <w:rsid w:val="00D946B4"/>
    <w:rsid w:val="00D94A78"/>
    <w:rsid w:val="00D956DA"/>
    <w:rsid w:val="00DA0AC5"/>
    <w:rsid w:val="00DA0AD5"/>
    <w:rsid w:val="00DA1B66"/>
    <w:rsid w:val="00DA21B0"/>
    <w:rsid w:val="00DA3CF9"/>
    <w:rsid w:val="00DA4F04"/>
    <w:rsid w:val="00DA5008"/>
    <w:rsid w:val="00DA5461"/>
    <w:rsid w:val="00DA5C67"/>
    <w:rsid w:val="00DA61A6"/>
    <w:rsid w:val="00DA65FA"/>
    <w:rsid w:val="00DB0662"/>
    <w:rsid w:val="00DB0A11"/>
    <w:rsid w:val="00DB1223"/>
    <w:rsid w:val="00DB28F3"/>
    <w:rsid w:val="00DB2C95"/>
    <w:rsid w:val="00DB63E1"/>
    <w:rsid w:val="00DB6696"/>
    <w:rsid w:val="00DB6D2D"/>
    <w:rsid w:val="00DC0100"/>
    <w:rsid w:val="00DC07FC"/>
    <w:rsid w:val="00DC2FEE"/>
    <w:rsid w:val="00DD2A69"/>
    <w:rsid w:val="00DD3451"/>
    <w:rsid w:val="00DD41A1"/>
    <w:rsid w:val="00DD41F4"/>
    <w:rsid w:val="00DD4871"/>
    <w:rsid w:val="00DD67DD"/>
    <w:rsid w:val="00DD7C18"/>
    <w:rsid w:val="00DE01FF"/>
    <w:rsid w:val="00DE101C"/>
    <w:rsid w:val="00DE286F"/>
    <w:rsid w:val="00DE3AD2"/>
    <w:rsid w:val="00DE4FD4"/>
    <w:rsid w:val="00DE53DE"/>
    <w:rsid w:val="00DE5C23"/>
    <w:rsid w:val="00DE68D6"/>
    <w:rsid w:val="00DF06E2"/>
    <w:rsid w:val="00DF0D2E"/>
    <w:rsid w:val="00DF19C8"/>
    <w:rsid w:val="00DF3225"/>
    <w:rsid w:val="00DF3D64"/>
    <w:rsid w:val="00DF42D5"/>
    <w:rsid w:val="00DF787E"/>
    <w:rsid w:val="00E0119B"/>
    <w:rsid w:val="00E012C3"/>
    <w:rsid w:val="00E0430E"/>
    <w:rsid w:val="00E05C41"/>
    <w:rsid w:val="00E10791"/>
    <w:rsid w:val="00E11AE6"/>
    <w:rsid w:val="00E1467F"/>
    <w:rsid w:val="00E15126"/>
    <w:rsid w:val="00E151CA"/>
    <w:rsid w:val="00E20B22"/>
    <w:rsid w:val="00E222A4"/>
    <w:rsid w:val="00E25AEE"/>
    <w:rsid w:val="00E26F7C"/>
    <w:rsid w:val="00E27A75"/>
    <w:rsid w:val="00E318CF"/>
    <w:rsid w:val="00E31A03"/>
    <w:rsid w:val="00E32033"/>
    <w:rsid w:val="00E321C1"/>
    <w:rsid w:val="00E32591"/>
    <w:rsid w:val="00E35CAE"/>
    <w:rsid w:val="00E36CED"/>
    <w:rsid w:val="00E4022E"/>
    <w:rsid w:val="00E40345"/>
    <w:rsid w:val="00E415BB"/>
    <w:rsid w:val="00E41A12"/>
    <w:rsid w:val="00E42205"/>
    <w:rsid w:val="00E425C2"/>
    <w:rsid w:val="00E427EC"/>
    <w:rsid w:val="00E5184D"/>
    <w:rsid w:val="00E534F4"/>
    <w:rsid w:val="00E5369F"/>
    <w:rsid w:val="00E5478C"/>
    <w:rsid w:val="00E54EE5"/>
    <w:rsid w:val="00E57103"/>
    <w:rsid w:val="00E574F3"/>
    <w:rsid w:val="00E60904"/>
    <w:rsid w:val="00E60DB3"/>
    <w:rsid w:val="00E615DB"/>
    <w:rsid w:val="00E63416"/>
    <w:rsid w:val="00E6555C"/>
    <w:rsid w:val="00E70497"/>
    <w:rsid w:val="00E729E7"/>
    <w:rsid w:val="00E72D2E"/>
    <w:rsid w:val="00E737C9"/>
    <w:rsid w:val="00E739B4"/>
    <w:rsid w:val="00E748DB"/>
    <w:rsid w:val="00E74903"/>
    <w:rsid w:val="00E7790D"/>
    <w:rsid w:val="00E803C0"/>
    <w:rsid w:val="00E825F1"/>
    <w:rsid w:val="00E83D36"/>
    <w:rsid w:val="00E84750"/>
    <w:rsid w:val="00E84CC7"/>
    <w:rsid w:val="00E91631"/>
    <w:rsid w:val="00E91E5B"/>
    <w:rsid w:val="00E9279B"/>
    <w:rsid w:val="00E93F40"/>
    <w:rsid w:val="00E94D6D"/>
    <w:rsid w:val="00E9557D"/>
    <w:rsid w:val="00E97794"/>
    <w:rsid w:val="00E97FF5"/>
    <w:rsid w:val="00EA06BD"/>
    <w:rsid w:val="00EA0E7C"/>
    <w:rsid w:val="00EA1144"/>
    <w:rsid w:val="00EA191D"/>
    <w:rsid w:val="00EA20C5"/>
    <w:rsid w:val="00EA2612"/>
    <w:rsid w:val="00EA48C6"/>
    <w:rsid w:val="00EA54F0"/>
    <w:rsid w:val="00EA68E8"/>
    <w:rsid w:val="00EA6F6E"/>
    <w:rsid w:val="00EB1400"/>
    <w:rsid w:val="00EB2906"/>
    <w:rsid w:val="00EB3C80"/>
    <w:rsid w:val="00EB519A"/>
    <w:rsid w:val="00EB7B41"/>
    <w:rsid w:val="00EC0333"/>
    <w:rsid w:val="00EC12A8"/>
    <w:rsid w:val="00EC17F3"/>
    <w:rsid w:val="00EC23E0"/>
    <w:rsid w:val="00EC4CED"/>
    <w:rsid w:val="00EC594B"/>
    <w:rsid w:val="00EC5DC9"/>
    <w:rsid w:val="00ED222C"/>
    <w:rsid w:val="00ED253E"/>
    <w:rsid w:val="00ED2903"/>
    <w:rsid w:val="00ED503D"/>
    <w:rsid w:val="00ED58AC"/>
    <w:rsid w:val="00ED6BBD"/>
    <w:rsid w:val="00ED6FB6"/>
    <w:rsid w:val="00EE1739"/>
    <w:rsid w:val="00EE22D1"/>
    <w:rsid w:val="00EE2459"/>
    <w:rsid w:val="00EE30EC"/>
    <w:rsid w:val="00EE41CD"/>
    <w:rsid w:val="00EE4BDB"/>
    <w:rsid w:val="00EE523F"/>
    <w:rsid w:val="00EE5A1C"/>
    <w:rsid w:val="00EE5D43"/>
    <w:rsid w:val="00EE5FB7"/>
    <w:rsid w:val="00EF008C"/>
    <w:rsid w:val="00EF391A"/>
    <w:rsid w:val="00EF77A5"/>
    <w:rsid w:val="00F00C32"/>
    <w:rsid w:val="00F00F27"/>
    <w:rsid w:val="00F01DFC"/>
    <w:rsid w:val="00F0457C"/>
    <w:rsid w:val="00F06EB8"/>
    <w:rsid w:val="00F073BE"/>
    <w:rsid w:val="00F078B1"/>
    <w:rsid w:val="00F07EAC"/>
    <w:rsid w:val="00F12CB7"/>
    <w:rsid w:val="00F13661"/>
    <w:rsid w:val="00F14A9E"/>
    <w:rsid w:val="00F16B3B"/>
    <w:rsid w:val="00F17502"/>
    <w:rsid w:val="00F17A4C"/>
    <w:rsid w:val="00F17C86"/>
    <w:rsid w:val="00F24152"/>
    <w:rsid w:val="00F24166"/>
    <w:rsid w:val="00F24176"/>
    <w:rsid w:val="00F2478D"/>
    <w:rsid w:val="00F250E6"/>
    <w:rsid w:val="00F25F62"/>
    <w:rsid w:val="00F25F70"/>
    <w:rsid w:val="00F26352"/>
    <w:rsid w:val="00F2740A"/>
    <w:rsid w:val="00F3088A"/>
    <w:rsid w:val="00F3148A"/>
    <w:rsid w:val="00F336E7"/>
    <w:rsid w:val="00F3486F"/>
    <w:rsid w:val="00F34C11"/>
    <w:rsid w:val="00F3671D"/>
    <w:rsid w:val="00F36734"/>
    <w:rsid w:val="00F37D23"/>
    <w:rsid w:val="00F41AFC"/>
    <w:rsid w:val="00F42209"/>
    <w:rsid w:val="00F426A6"/>
    <w:rsid w:val="00F42759"/>
    <w:rsid w:val="00F44A9C"/>
    <w:rsid w:val="00F44CEC"/>
    <w:rsid w:val="00F47855"/>
    <w:rsid w:val="00F47D6F"/>
    <w:rsid w:val="00F504F8"/>
    <w:rsid w:val="00F50991"/>
    <w:rsid w:val="00F50A7B"/>
    <w:rsid w:val="00F512D1"/>
    <w:rsid w:val="00F518F3"/>
    <w:rsid w:val="00F527FB"/>
    <w:rsid w:val="00F529FA"/>
    <w:rsid w:val="00F53F89"/>
    <w:rsid w:val="00F55615"/>
    <w:rsid w:val="00F55C85"/>
    <w:rsid w:val="00F55F16"/>
    <w:rsid w:val="00F56DDE"/>
    <w:rsid w:val="00F57B62"/>
    <w:rsid w:val="00F62091"/>
    <w:rsid w:val="00F62FD6"/>
    <w:rsid w:val="00F64ADF"/>
    <w:rsid w:val="00F65FFF"/>
    <w:rsid w:val="00F663FC"/>
    <w:rsid w:val="00F7215A"/>
    <w:rsid w:val="00F74613"/>
    <w:rsid w:val="00F75E4E"/>
    <w:rsid w:val="00F773C3"/>
    <w:rsid w:val="00F773CF"/>
    <w:rsid w:val="00F81094"/>
    <w:rsid w:val="00F82A68"/>
    <w:rsid w:val="00F83C1E"/>
    <w:rsid w:val="00F862D7"/>
    <w:rsid w:val="00F87FCF"/>
    <w:rsid w:val="00F91493"/>
    <w:rsid w:val="00F91D24"/>
    <w:rsid w:val="00F92481"/>
    <w:rsid w:val="00F938F2"/>
    <w:rsid w:val="00F94A00"/>
    <w:rsid w:val="00F95251"/>
    <w:rsid w:val="00F95332"/>
    <w:rsid w:val="00F9609A"/>
    <w:rsid w:val="00F96595"/>
    <w:rsid w:val="00FA08D3"/>
    <w:rsid w:val="00FA155E"/>
    <w:rsid w:val="00FA47EF"/>
    <w:rsid w:val="00FA499D"/>
    <w:rsid w:val="00FB0B40"/>
    <w:rsid w:val="00FB163B"/>
    <w:rsid w:val="00FB1DC8"/>
    <w:rsid w:val="00FB3A4F"/>
    <w:rsid w:val="00FB5661"/>
    <w:rsid w:val="00FB5A12"/>
    <w:rsid w:val="00FB612C"/>
    <w:rsid w:val="00FB6247"/>
    <w:rsid w:val="00FB6868"/>
    <w:rsid w:val="00FB7374"/>
    <w:rsid w:val="00FB7783"/>
    <w:rsid w:val="00FC0FFA"/>
    <w:rsid w:val="00FC145F"/>
    <w:rsid w:val="00FC1A5F"/>
    <w:rsid w:val="00FC42BB"/>
    <w:rsid w:val="00FC6F2D"/>
    <w:rsid w:val="00FD24A2"/>
    <w:rsid w:val="00FD3462"/>
    <w:rsid w:val="00FD3735"/>
    <w:rsid w:val="00FD4598"/>
    <w:rsid w:val="00FD67D9"/>
    <w:rsid w:val="00FD6813"/>
    <w:rsid w:val="00FD6890"/>
    <w:rsid w:val="00FD69C8"/>
    <w:rsid w:val="00FD6C8A"/>
    <w:rsid w:val="00FE221F"/>
    <w:rsid w:val="00FE5D9F"/>
    <w:rsid w:val="00FE6460"/>
    <w:rsid w:val="00FF01AC"/>
    <w:rsid w:val="00FF09C8"/>
    <w:rsid w:val="00FF0BBC"/>
    <w:rsid w:val="00FF3B82"/>
    <w:rsid w:val="00FF657D"/>
    <w:rsid w:val="00FF7116"/>
    <w:rsid w:val="00FF728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DC7"/>
  </w:style>
  <w:style w:type="paragraph" w:styleId="Nadpis1">
    <w:name w:val="heading 1"/>
    <w:basedOn w:val="Normln"/>
    <w:next w:val="Normln"/>
    <w:link w:val="Nadpis1Char"/>
    <w:uiPriority w:val="9"/>
    <w:qFormat/>
    <w:rsid w:val="001D5D18"/>
    <w:pPr>
      <w:keepNext/>
      <w:keepLines/>
      <w:spacing w:before="480"/>
      <w:outlineLvl w:val="0"/>
    </w:pPr>
    <w:rPr>
      <w:rFonts w:ascii="Arial" w:eastAsiaTheme="majorEastAsia" w:hAnsi="Arial" w:cstheme="majorBidi"/>
      <w:b/>
      <w:bCs/>
      <w:color w:val="000000" w:themeColor="text1"/>
      <w:sz w:val="32"/>
      <w:szCs w:val="28"/>
    </w:rPr>
  </w:style>
  <w:style w:type="paragraph" w:styleId="Nadpis2">
    <w:name w:val="heading 2"/>
    <w:basedOn w:val="Normln"/>
    <w:next w:val="Normln"/>
    <w:link w:val="Nadpis2Char"/>
    <w:uiPriority w:val="9"/>
    <w:unhideWhenUsed/>
    <w:qFormat/>
    <w:rsid w:val="001D5D18"/>
    <w:pPr>
      <w:keepNext/>
      <w:keepLines/>
      <w:spacing w:before="200"/>
      <w:outlineLvl w:val="1"/>
    </w:pPr>
    <w:rPr>
      <w:rFonts w:ascii="Arial" w:eastAsiaTheme="majorEastAsia" w:hAnsi="Arial" w:cstheme="majorBidi"/>
      <w:b/>
      <w:bCs/>
      <w:color w:val="000000" w:themeColor="text1"/>
      <w:sz w:val="28"/>
      <w:szCs w:val="26"/>
    </w:rPr>
  </w:style>
  <w:style w:type="paragraph" w:styleId="Nadpis3">
    <w:name w:val="heading 3"/>
    <w:basedOn w:val="Normln"/>
    <w:next w:val="Normln"/>
    <w:link w:val="Nadpis3Char"/>
    <w:uiPriority w:val="9"/>
    <w:qFormat/>
    <w:rsid w:val="001D5D18"/>
    <w:pPr>
      <w:spacing w:before="100" w:beforeAutospacing="1" w:after="100" w:afterAutospacing="1" w:line="240" w:lineRule="auto"/>
      <w:jc w:val="left"/>
      <w:outlineLvl w:val="2"/>
    </w:pPr>
    <w:rPr>
      <w:rFonts w:ascii="Arial" w:eastAsia="Times New Roman" w:hAnsi="Arial" w:cs="Times New Roman"/>
      <w:b/>
      <w:bCs/>
      <w:color w:val="000000" w:themeColor="text1"/>
      <w:sz w:val="24"/>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2B0D1C"/>
    <w:pPr>
      <w:spacing w:line="240" w:lineRule="auto"/>
    </w:pPr>
    <w:rPr>
      <w:sz w:val="20"/>
      <w:szCs w:val="20"/>
    </w:rPr>
  </w:style>
  <w:style w:type="character" w:customStyle="1" w:styleId="TextpoznpodarouChar">
    <w:name w:val="Text pozn. pod čarou Char"/>
    <w:basedOn w:val="Standardnpsmoodstavce"/>
    <w:link w:val="Textpoznpodarou"/>
    <w:uiPriority w:val="99"/>
    <w:rsid w:val="002B0D1C"/>
    <w:rPr>
      <w:sz w:val="20"/>
      <w:szCs w:val="20"/>
    </w:rPr>
  </w:style>
  <w:style w:type="character" w:styleId="Znakapoznpodarou">
    <w:name w:val="footnote reference"/>
    <w:basedOn w:val="Standardnpsmoodstavce"/>
    <w:semiHidden/>
    <w:unhideWhenUsed/>
    <w:rsid w:val="002B0D1C"/>
    <w:rPr>
      <w:vertAlign w:val="superscript"/>
    </w:rPr>
  </w:style>
  <w:style w:type="paragraph" w:styleId="Odstavecseseznamem">
    <w:name w:val="List Paragraph"/>
    <w:basedOn w:val="Normln"/>
    <w:uiPriority w:val="34"/>
    <w:qFormat/>
    <w:rsid w:val="002B0D1C"/>
    <w:pPr>
      <w:ind w:left="720"/>
      <w:contextualSpacing/>
    </w:pPr>
  </w:style>
  <w:style w:type="paragraph" w:styleId="Zhlav">
    <w:name w:val="header"/>
    <w:basedOn w:val="Normln"/>
    <w:link w:val="ZhlavChar"/>
    <w:uiPriority w:val="99"/>
    <w:semiHidden/>
    <w:unhideWhenUsed/>
    <w:rsid w:val="007B0C1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7B0C14"/>
  </w:style>
  <w:style w:type="paragraph" w:styleId="Zpat">
    <w:name w:val="footer"/>
    <w:basedOn w:val="Normln"/>
    <w:link w:val="ZpatChar"/>
    <w:uiPriority w:val="99"/>
    <w:unhideWhenUsed/>
    <w:rsid w:val="007B0C14"/>
    <w:pPr>
      <w:tabs>
        <w:tab w:val="center" w:pos="4536"/>
        <w:tab w:val="right" w:pos="9072"/>
      </w:tabs>
      <w:spacing w:line="240" w:lineRule="auto"/>
    </w:pPr>
  </w:style>
  <w:style w:type="character" w:customStyle="1" w:styleId="ZpatChar">
    <w:name w:val="Zápatí Char"/>
    <w:basedOn w:val="Standardnpsmoodstavce"/>
    <w:link w:val="Zpat"/>
    <w:uiPriority w:val="99"/>
    <w:rsid w:val="007B0C14"/>
  </w:style>
  <w:style w:type="character" w:customStyle="1" w:styleId="st">
    <w:name w:val="st"/>
    <w:basedOn w:val="Standardnpsmoodstavce"/>
    <w:rsid w:val="00BA3873"/>
  </w:style>
  <w:style w:type="character" w:styleId="Zvraznn">
    <w:name w:val="Emphasis"/>
    <w:basedOn w:val="Standardnpsmoodstavce"/>
    <w:uiPriority w:val="20"/>
    <w:qFormat/>
    <w:rsid w:val="00BA3873"/>
    <w:rPr>
      <w:i/>
      <w:iCs/>
    </w:rPr>
  </w:style>
  <w:style w:type="character" w:styleId="Hypertextovodkaz">
    <w:name w:val="Hyperlink"/>
    <w:basedOn w:val="Standardnpsmoodstavce"/>
    <w:uiPriority w:val="99"/>
    <w:unhideWhenUsed/>
    <w:rsid w:val="00672C81"/>
    <w:rPr>
      <w:color w:val="0000FF" w:themeColor="hyperlink"/>
      <w:u w:val="single"/>
    </w:rPr>
  </w:style>
  <w:style w:type="paragraph" w:customStyle="1" w:styleId="text">
    <w:name w:val="text"/>
    <w:basedOn w:val="Normln"/>
    <w:rsid w:val="006E582B"/>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AB6124"/>
  </w:style>
  <w:style w:type="character" w:customStyle="1" w:styleId="Nadpis3Char">
    <w:name w:val="Nadpis 3 Char"/>
    <w:basedOn w:val="Standardnpsmoodstavce"/>
    <w:link w:val="Nadpis3"/>
    <w:uiPriority w:val="9"/>
    <w:rsid w:val="001D5D18"/>
    <w:rPr>
      <w:rFonts w:ascii="Arial" w:eastAsia="Times New Roman" w:hAnsi="Arial" w:cs="Times New Roman"/>
      <w:b/>
      <w:bCs/>
      <w:color w:val="000000" w:themeColor="text1"/>
      <w:sz w:val="24"/>
      <w:szCs w:val="27"/>
      <w:lang w:eastAsia="cs-CZ"/>
    </w:rPr>
  </w:style>
  <w:style w:type="character" w:customStyle="1" w:styleId="Nadpis1Char">
    <w:name w:val="Nadpis 1 Char"/>
    <w:basedOn w:val="Standardnpsmoodstavce"/>
    <w:link w:val="Nadpis1"/>
    <w:uiPriority w:val="9"/>
    <w:rsid w:val="001D5D18"/>
    <w:rPr>
      <w:rFonts w:ascii="Arial" w:eastAsiaTheme="majorEastAsia" w:hAnsi="Arial" w:cstheme="majorBidi"/>
      <w:b/>
      <w:bCs/>
      <w:color w:val="000000" w:themeColor="text1"/>
      <w:sz w:val="32"/>
      <w:szCs w:val="28"/>
    </w:rPr>
  </w:style>
  <w:style w:type="character" w:customStyle="1" w:styleId="Nadpis2Char">
    <w:name w:val="Nadpis 2 Char"/>
    <w:basedOn w:val="Standardnpsmoodstavce"/>
    <w:link w:val="Nadpis2"/>
    <w:uiPriority w:val="9"/>
    <w:rsid w:val="001D5D18"/>
    <w:rPr>
      <w:rFonts w:ascii="Arial" w:eastAsiaTheme="majorEastAsia" w:hAnsi="Arial" w:cstheme="majorBidi"/>
      <w:b/>
      <w:bCs/>
      <w:color w:val="000000" w:themeColor="text1"/>
      <w:sz w:val="28"/>
      <w:szCs w:val="26"/>
    </w:rPr>
  </w:style>
  <w:style w:type="paragraph" w:styleId="Nadpisobsahu">
    <w:name w:val="TOC Heading"/>
    <w:basedOn w:val="Nadpis1"/>
    <w:next w:val="Normln"/>
    <w:uiPriority w:val="39"/>
    <w:semiHidden/>
    <w:unhideWhenUsed/>
    <w:qFormat/>
    <w:rsid w:val="00BD2A28"/>
    <w:pPr>
      <w:spacing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BD2A28"/>
    <w:pPr>
      <w:tabs>
        <w:tab w:val="left" w:pos="440"/>
        <w:tab w:val="right" w:leader="dot" w:pos="9061"/>
      </w:tabs>
      <w:spacing w:after="100"/>
    </w:pPr>
    <w:rPr>
      <w:rFonts w:ascii="Arial" w:hAnsi="Arial" w:cs="Arial"/>
      <w:b/>
      <w:noProof/>
      <w:color w:val="000000" w:themeColor="text1"/>
      <w:sz w:val="24"/>
      <w:szCs w:val="24"/>
    </w:rPr>
  </w:style>
  <w:style w:type="paragraph" w:styleId="Obsah2">
    <w:name w:val="toc 2"/>
    <w:basedOn w:val="Normln"/>
    <w:next w:val="Normln"/>
    <w:autoRedefine/>
    <w:uiPriority w:val="39"/>
    <w:unhideWhenUsed/>
    <w:rsid w:val="00BD2A28"/>
    <w:pPr>
      <w:spacing w:after="100"/>
      <w:ind w:left="220"/>
    </w:pPr>
  </w:style>
  <w:style w:type="paragraph" w:styleId="Obsah3">
    <w:name w:val="toc 3"/>
    <w:basedOn w:val="Normln"/>
    <w:next w:val="Normln"/>
    <w:autoRedefine/>
    <w:uiPriority w:val="39"/>
    <w:unhideWhenUsed/>
    <w:rsid w:val="00BD2A28"/>
    <w:pPr>
      <w:spacing w:after="100"/>
      <w:ind w:left="440"/>
    </w:pPr>
  </w:style>
  <w:style w:type="paragraph" w:styleId="Textbubliny">
    <w:name w:val="Balloon Text"/>
    <w:basedOn w:val="Normln"/>
    <w:link w:val="TextbublinyChar"/>
    <w:uiPriority w:val="99"/>
    <w:semiHidden/>
    <w:unhideWhenUsed/>
    <w:rsid w:val="00BD2A2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2A28"/>
    <w:rPr>
      <w:rFonts w:ascii="Tahoma" w:hAnsi="Tahoma" w:cs="Tahoma"/>
      <w:sz w:val="16"/>
      <w:szCs w:val="16"/>
    </w:rPr>
  </w:style>
  <w:style w:type="paragraph" w:styleId="Bezmezer">
    <w:name w:val="No Spacing"/>
    <w:uiPriority w:val="1"/>
    <w:qFormat/>
    <w:rsid w:val="00A64F3D"/>
    <w:pPr>
      <w:spacing w:line="240" w:lineRule="auto"/>
      <w:jc w:val="left"/>
    </w:pPr>
  </w:style>
  <w:style w:type="paragraph" w:customStyle="1" w:styleId="CM12">
    <w:name w:val="CM1+2"/>
    <w:basedOn w:val="Normln"/>
    <w:next w:val="Normln"/>
    <w:uiPriority w:val="99"/>
    <w:rsid w:val="00774C7F"/>
    <w:pPr>
      <w:autoSpaceDE w:val="0"/>
      <w:autoSpaceDN w:val="0"/>
      <w:adjustRightInd w:val="0"/>
      <w:spacing w:line="240" w:lineRule="auto"/>
      <w:jc w:val="left"/>
    </w:pPr>
    <w:rPr>
      <w:rFonts w:ascii="EUAlbertina" w:hAnsi="EUAlbertina"/>
      <w:sz w:val="24"/>
      <w:szCs w:val="24"/>
    </w:rPr>
  </w:style>
  <w:style w:type="paragraph" w:customStyle="1" w:styleId="CM32">
    <w:name w:val="CM3+2"/>
    <w:basedOn w:val="Normln"/>
    <w:next w:val="Normln"/>
    <w:uiPriority w:val="99"/>
    <w:rsid w:val="00774C7F"/>
    <w:pPr>
      <w:autoSpaceDE w:val="0"/>
      <w:autoSpaceDN w:val="0"/>
      <w:adjustRightInd w:val="0"/>
      <w:spacing w:line="240" w:lineRule="auto"/>
      <w:jc w:val="left"/>
    </w:pPr>
    <w:rPr>
      <w:rFonts w:ascii="EUAlbertina" w:hAnsi="EUAlbertina"/>
      <w:sz w:val="24"/>
      <w:szCs w:val="24"/>
    </w:rPr>
  </w:style>
  <w:style w:type="paragraph" w:customStyle="1" w:styleId="CM42">
    <w:name w:val="CM4+2"/>
    <w:basedOn w:val="Normln"/>
    <w:next w:val="Normln"/>
    <w:uiPriority w:val="99"/>
    <w:rsid w:val="00774C7F"/>
    <w:pPr>
      <w:autoSpaceDE w:val="0"/>
      <w:autoSpaceDN w:val="0"/>
      <w:adjustRightInd w:val="0"/>
      <w:spacing w:line="240" w:lineRule="auto"/>
      <w:jc w:val="left"/>
    </w:pPr>
    <w:rPr>
      <w:rFonts w:ascii="EUAlbertina" w:hAnsi="EUAlbertina"/>
      <w:sz w:val="24"/>
      <w:szCs w:val="24"/>
    </w:rPr>
  </w:style>
</w:styles>
</file>

<file path=word/webSettings.xml><?xml version="1.0" encoding="utf-8"?>
<w:webSettings xmlns:r="http://schemas.openxmlformats.org/officeDocument/2006/relationships" xmlns:w="http://schemas.openxmlformats.org/wordprocessingml/2006/main">
  <w:divs>
    <w:div w:id="761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B29300-D94E-45A1-9B78-D6A08B6A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20413</Words>
  <Characters>114521</Characters>
  <Application>Microsoft Office Word</Application>
  <DocSecurity>0</DocSecurity>
  <Lines>2337</Lines>
  <Paragraphs>576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Schneiderová</dc:creator>
  <cp:lastModifiedBy>Leona Schneiderová</cp:lastModifiedBy>
  <cp:revision>2</cp:revision>
  <cp:lastPrinted>2013-09-05T11:11:00Z</cp:lastPrinted>
  <dcterms:created xsi:type="dcterms:W3CDTF">2013-09-05T11:22:00Z</dcterms:created>
  <dcterms:modified xsi:type="dcterms:W3CDTF">2013-09-05T11:22:00Z</dcterms:modified>
</cp:coreProperties>
</file>