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A08C35" w14:textId="77777777" w:rsidR="007310B5" w:rsidRPr="0098461A" w:rsidRDefault="007310B5" w:rsidP="00613BEC">
      <w:pPr>
        <w:spacing w:after="120" w:line="360" w:lineRule="auto"/>
        <w:ind w:left="57"/>
        <w:jc w:val="center"/>
        <w:rPr>
          <w:rFonts w:ascii="Times New Roman" w:hAnsi="Times New Roman" w:cs="Times New Roman"/>
          <w:b/>
          <w:sz w:val="24"/>
          <w:szCs w:val="24"/>
        </w:rPr>
      </w:pPr>
      <w:r w:rsidRPr="0098461A">
        <w:rPr>
          <w:rFonts w:ascii="Times New Roman" w:hAnsi="Times New Roman" w:cs="Times New Roman"/>
          <w:b/>
          <w:sz w:val="24"/>
          <w:szCs w:val="24"/>
        </w:rPr>
        <w:t>MORAVSKÁ VYSOKÁ ŠKOLA OLOMOUC</w:t>
      </w:r>
    </w:p>
    <w:p w14:paraId="012F93EA" w14:textId="0C848BAA" w:rsidR="007310B5" w:rsidRPr="0098461A" w:rsidRDefault="007310B5" w:rsidP="00613BEC">
      <w:pPr>
        <w:spacing w:after="120" w:line="360" w:lineRule="auto"/>
        <w:jc w:val="center"/>
        <w:rPr>
          <w:rFonts w:ascii="Times New Roman" w:hAnsi="Times New Roman" w:cs="Times New Roman"/>
          <w:sz w:val="24"/>
          <w:szCs w:val="24"/>
        </w:rPr>
      </w:pPr>
      <w:r w:rsidRPr="0098461A">
        <w:rPr>
          <w:rFonts w:ascii="Times New Roman" w:hAnsi="Times New Roman" w:cs="Times New Roman"/>
          <w:sz w:val="24"/>
          <w:szCs w:val="24"/>
        </w:rPr>
        <w:t>(Ústav ekonomie)</w:t>
      </w:r>
    </w:p>
    <w:p w14:paraId="194A3680" w14:textId="77777777" w:rsidR="007310B5" w:rsidRPr="0098461A" w:rsidRDefault="007310B5" w:rsidP="007310B5">
      <w:pPr>
        <w:jc w:val="center"/>
        <w:rPr>
          <w:rFonts w:eastAsiaTheme="majorEastAsia" w:cs="Times New Roman"/>
          <w:b/>
        </w:rPr>
      </w:pPr>
    </w:p>
    <w:p w14:paraId="4F1992B5" w14:textId="77777777" w:rsidR="007310B5" w:rsidRPr="0098461A" w:rsidRDefault="007310B5" w:rsidP="007310B5">
      <w:pPr>
        <w:jc w:val="center"/>
        <w:rPr>
          <w:rFonts w:eastAsiaTheme="majorEastAsia" w:cs="Times New Roman"/>
          <w:b/>
        </w:rPr>
      </w:pPr>
    </w:p>
    <w:p w14:paraId="231E16AA" w14:textId="77777777" w:rsidR="007310B5" w:rsidRPr="0098461A" w:rsidRDefault="007310B5" w:rsidP="007310B5">
      <w:pPr>
        <w:jc w:val="center"/>
        <w:rPr>
          <w:rFonts w:eastAsiaTheme="majorEastAsia" w:cs="Times New Roman"/>
          <w:b/>
        </w:rPr>
      </w:pPr>
    </w:p>
    <w:p w14:paraId="54583EF0" w14:textId="77777777" w:rsidR="007310B5" w:rsidRPr="0098461A" w:rsidRDefault="007310B5" w:rsidP="007310B5">
      <w:pPr>
        <w:jc w:val="center"/>
        <w:rPr>
          <w:rFonts w:eastAsiaTheme="majorEastAsia" w:cs="Times New Roman"/>
          <w:b/>
        </w:rPr>
      </w:pPr>
    </w:p>
    <w:p w14:paraId="58736C74" w14:textId="77777777" w:rsidR="007310B5" w:rsidRPr="0098461A" w:rsidRDefault="007310B5" w:rsidP="007310B5">
      <w:pPr>
        <w:jc w:val="center"/>
        <w:rPr>
          <w:rFonts w:eastAsiaTheme="majorEastAsia" w:cs="Times New Roman"/>
          <w:b/>
        </w:rPr>
      </w:pPr>
    </w:p>
    <w:p w14:paraId="5F14943A" w14:textId="77777777" w:rsidR="007310B5" w:rsidRPr="0098461A" w:rsidRDefault="007310B5" w:rsidP="007310B5">
      <w:pPr>
        <w:jc w:val="center"/>
        <w:rPr>
          <w:rFonts w:eastAsiaTheme="majorEastAsia" w:cs="Times New Roman"/>
          <w:b/>
        </w:rPr>
      </w:pPr>
    </w:p>
    <w:p w14:paraId="3387591A" w14:textId="77777777" w:rsidR="007310B5" w:rsidRPr="0098461A" w:rsidRDefault="007310B5" w:rsidP="007310B5">
      <w:pPr>
        <w:jc w:val="center"/>
        <w:rPr>
          <w:rFonts w:eastAsiaTheme="majorEastAsia" w:cs="Times New Roman"/>
          <w:b/>
        </w:rPr>
      </w:pPr>
    </w:p>
    <w:p w14:paraId="6A7200BA" w14:textId="77777777" w:rsidR="007310B5" w:rsidRPr="0098461A" w:rsidRDefault="007310B5" w:rsidP="007310B5">
      <w:pPr>
        <w:jc w:val="center"/>
        <w:rPr>
          <w:rFonts w:cs="Times New Roman"/>
        </w:rPr>
      </w:pPr>
    </w:p>
    <w:p w14:paraId="3292C7F2" w14:textId="1F49D4CA" w:rsidR="007310B5" w:rsidRPr="0098461A" w:rsidRDefault="007310B5" w:rsidP="007310B5">
      <w:pPr>
        <w:spacing w:line="240" w:lineRule="auto"/>
        <w:jc w:val="center"/>
        <w:rPr>
          <w:rFonts w:ascii="Times New Roman" w:eastAsia="Times New Roman" w:hAnsi="Times New Roman" w:cs="Times New Roman"/>
          <w:b/>
          <w:sz w:val="24"/>
          <w:szCs w:val="24"/>
          <w:lang w:eastAsia="cs-CZ"/>
        </w:rPr>
      </w:pPr>
      <w:bookmarkStart w:id="0" w:name="_Hlk67647828"/>
      <w:r w:rsidRPr="0098461A">
        <w:rPr>
          <w:rFonts w:ascii="Times New Roman" w:eastAsia="Times New Roman" w:hAnsi="Times New Roman" w:cs="Times New Roman"/>
          <w:b/>
          <w:sz w:val="24"/>
          <w:szCs w:val="24"/>
          <w:lang w:eastAsia="cs-CZ"/>
        </w:rPr>
        <w:t>Cirkulární ekonomika pěstitelské pálenice</w:t>
      </w:r>
    </w:p>
    <w:bookmarkEnd w:id="0"/>
    <w:p w14:paraId="440D69BA" w14:textId="1AD299F3" w:rsidR="007310B5" w:rsidRPr="0098461A" w:rsidRDefault="007310B5" w:rsidP="007310B5">
      <w:pPr>
        <w:jc w:val="center"/>
        <w:rPr>
          <w:rFonts w:ascii="Times New Roman" w:eastAsia="Times New Roman" w:hAnsi="Times New Roman" w:cs="Times New Roman"/>
          <w:sz w:val="20"/>
          <w:szCs w:val="20"/>
          <w:shd w:val="clear" w:color="auto" w:fill="FFFFFF"/>
          <w:lang w:eastAsia="cs-CZ"/>
        </w:rPr>
      </w:pPr>
      <w:r w:rsidRPr="0098461A">
        <w:rPr>
          <w:rFonts w:eastAsia="Times New Roman" w:cs="Times New Roman"/>
          <w:lang w:eastAsia="cs-CZ"/>
        </w:rPr>
        <w:br/>
      </w:r>
      <w:r w:rsidRPr="0098461A">
        <w:rPr>
          <w:rFonts w:ascii="Times New Roman" w:eastAsia="Times New Roman" w:hAnsi="Times New Roman" w:cs="Times New Roman"/>
          <w:sz w:val="20"/>
          <w:szCs w:val="20"/>
          <w:shd w:val="clear" w:color="auto" w:fill="FFFFFF"/>
          <w:lang w:eastAsia="cs-CZ"/>
        </w:rPr>
        <w:t xml:space="preserve">Circular </w:t>
      </w:r>
      <w:r w:rsidR="00004FC2">
        <w:rPr>
          <w:rFonts w:ascii="Times New Roman" w:eastAsia="Times New Roman" w:hAnsi="Times New Roman" w:cs="Times New Roman"/>
          <w:sz w:val="20"/>
          <w:szCs w:val="20"/>
          <w:shd w:val="clear" w:color="auto" w:fill="FFFFFF"/>
          <w:lang w:eastAsia="cs-CZ"/>
        </w:rPr>
        <w:t>E</w:t>
      </w:r>
      <w:r w:rsidRPr="0098461A">
        <w:rPr>
          <w:rFonts w:ascii="Times New Roman" w:eastAsia="Times New Roman" w:hAnsi="Times New Roman" w:cs="Times New Roman"/>
          <w:sz w:val="20"/>
          <w:szCs w:val="20"/>
          <w:shd w:val="clear" w:color="auto" w:fill="FFFFFF"/>
          <w:lang w:eastAsia="cs-CZ"/>
        </w:rPr>
        <w:t>conomy of</w:t>
      </w:r>
      <w:r w:rsidR="00004FC2">
        <w:rPr>
          <w:rFonts w:ascii="Times New Roman" w:eastAsia="Times New Roman" w:hAnsi="Times New Roman" w:cs="Times New Roman"/>
          <w:sz w:val="20"/>
          <w:szCs w:val="20"/>
          <w:shd w:val="clear" w:color="auto" w:fill="FFFFFF"/>
          <w:lang w:eastAsia="cs-CZ"/>
        </w:rPr>
        <w:t xml:space="preserve"> a</w:t>
      </w:r>
      <w:r w:rsidRPr="0098461A">
        <w:rPr>
          <w:rFonts w:ascii="Times New Roman" w:eastAsia="Times New Roman" w:hAnsi="Times New Roman" w:cs="Times New Roman"/>
          <w:sz w:val="20"/>
          <w:szCs w:val="20"/>
          <w:shd w:val="clear" w:color="auto" w:fill="FFFFFF"/>
          <w:lang w:eastAsia="cs-CZ"/>
        </w:rPr>
        <w:t xml:space="preserve"> </w:t>
      </w:r>
      <w:r w:rsidR="00004FC2">
        <w:rPr>
          <w:rFonts w:ascii="Times New Roman" w:eastAsia="Times New Roman" w:hAnsi="Times New Roman" w:cs="Times New Roman"/>
          <w:sz w:val="20"/>
          <w:szCs w:val="20"/>
          <w:shd w:val="clear" w:color="auto" w:fill="FFFFFF"/>
          <w:lang w:eastAsia="cs-CZ"/>
        </w:rPr>
        <w:t>D</w:t>
      </w:r>
      <w:r w:rsidRPr="0098461A">
        <w:rPr>
          <w:rFonts w:ascii="Times New Roman" w:eastAsia="Times New Roman" w:hAnsi="Times New Roman" w:cs="Times New Roman"/>
          <w:sz w:val="20"/>
          <w:szCs w:val="20"/>
          <w:shd w:val="clear" w:color="auto" w:fill="FFFFFF"/>
          <w:lang w:eastAsia="cs-CZ"/>
        </w:rPr>
        <w:t>istillery</w:t>
      </w:r>
    </w:p>
    <w:p w14:paraId="519DE41A" w14:textId="77777777" w:rsidR="007310B5" w:rsidRPr="0098461A" w:rsidRDefault="007310B5" w:rsidP="007310B5">
      <w:pPr>
        <w:jc w:val="center"/>
        <w:rPr>
          <w:rFonts w:eastAsia="Times New Roman" w:cs="Times New Roman"/>
          <w:b/>
          <w:shd w:val="clear" w:color="auto" w:fill="FFFFFF"/>
          <w:lang w:eastAsia="cs-CZ"/>
        </w:rPr>
      </w:pPr>
    </w:p>
    <w:p w14:paraId="3144A9FD" w14:textId="77777777" w:rsidR="007310B5" w:rsidRPr="0098461A" w:rsidRDefault="007310B5" w:rsidP="007310B5">
      <w:pPr>
        <w:jc w:val="center"/>
        <w:rPr>
          <w:rFonts w:eastAsia="Times New Roman" w:cs="Times New Roman"/>
          <w:b/>
          <w:shd w:val="clear" w:color="auto" w:fill="FFFFFF"/>
          <w:lang w:eastAsia="cs-CZ"/>
        </w:rPr>
      </w:pPr>
    </w:p>
    <w:p w14:paraId="323A2202" w14:textId="77777777" w:rsidR="007310B5" w:rsidRPr="0098461A" w:rsidRDefault="007310B5" w:rsidP="007310B5">
      <w:pPr>
        <w:jc w:val="center"/>
        <w:rPr>
          <w:rFonts w:eastAsia="Times New Roman" w:cs="Times New Roman"/>
          <w:b/>
          <w:shd w:val="clear" w:color="auto" w:fill="FFFFFF"/>
          <w:lang w:eastAsia="cs-CZ"/>
        </w:rPr>
      </w:pPr>
    </w:p>
    <w:p w14:paraId="7B376B0F" w14:textId="77777777" w:rsidR="007310B5" w:rsidRPr="0098461A" w:rsidRDefault="007310B5" w:rsidP="007310B5">
      <w:pPr>
        <w:jc w:val="center"/>
        <w:rPr>
          <w:rFonts w:eastAsia="Times New Roman" w:cs="Times New Roman"/>
          <w:b/>
          <w:shd w:val="clear" w:color="auto" w:fill="FFFFFF"/>
          <w:lang w:eastAsia="cs-CZ"/>
        </w:rPr>
      </w:pPr>
    </w:p>
    <w:p w14:paraId="18131178" w14:textId="77777777" w:rsidR="007310B5" w:rsidRPr="0098461A" w:rsidRDefault="007310B5" w:rsidP="007310B5">
      <w:pPr>
        <w:jc w:val="center"/>
        <w:rPr>
          <w:rFonts w:eastAsia="Times New Roman" w:cs="Times New Roman"/>
          <w:b/>
          <w:shd w:val="clear" w:color="auto" w:fill="FFFFFF"/>
          <w:lang w:eastAsia="cs-CZ"/>
        </w:rPr>
      </w:pPr>
    </w:p>
    <w:p w14:paraId="2E91D52D" w14:textId="77777777" w:rsidR="007310B5" w:rsidRPr="0098461A" w:rsidRDefault="007310B5" w:rsidP="007310B5">
      <w:pPr>
        <w:jc w:val="center"/>
        <w:rPr>
          <w:rFonts w:eastAsia="Times New Roman" w:cs="Times New Roman"/>
          <w:b/>
          <w:shd w:val="clear" w:color="auto" w:fill="FFFFFF"/>
          <w:lang w:eastAsia="cs-CZ"/>
        </w:rPr>
      </w:pPr>
    </w:p>
    <w:p w14:paraId="2BABFC1C" w14:textId="746EC8EE" w:rsidR="007310B5" w:rsidRPr="0098461A" w:rsidRDefault="007310B5" w:rsidP="007310B5">
      <w:pPr>
        <w:jc w:val="center"/>
        <w:rPr>
          <w:rFonts w:eastAsia="Times New Roman" w:cs="Times New Roman"/>
          <w:b/>
          <w:shd w:val="clear" w:color="auto" w:fill="FFFFFF"/>
          <w:lang w:eastAsia="cs-CZ"/>
        </w:rPr>
      </w:pPr>
    </w:p>
    <w:p w14:paraId="7FF39310" w14:textId="77777777" w:rsidR="007310B5" w:rsidRPr="0098461A" w:rsidRDefault="007310B5" w:rsidP="007310B5">
      <w:pPr>
        <w:jc w:val="center"/>
        <w:rPr>
          <w:rFonts w:eastAsia="Times New Roman" w:cs="Times New Roman"/>
          <w:b/>
          <w:shd w:val="clear" w:color="auto" w:fill="FFFFFF"/>
          <w:lang w:eastAsia="cs-CZ"/>
        </w:rPr>
      </w:pPr>
    </w:p>
    <w:p w14:paraId="3E5DC54C" w14:textId="77777777" w:rsidR="007310B5" w:rsidRPr="0098461A" w:rsidRDefault="007310B5" w:rsidP="007310B5">
      <w:pPr>
        <w:jc w:val="center"/>
        <w:rPr>
          <w:rFonts w:eastAsia="Times New Roman" w:cs="Times New Roman"/>
          <w:b/>
          <w:shd w:val="clear" w:color="auto" w:fill="FFFFFF"/>
          <w:lang w:eastAsia="cs-CZ"/>
        </w:rPr>
      </w:pPr>
    </w:p>
    <w:p w14:paraId="2E66D172" w14:textId="77777777" w:rsidR="007310B5" w:rsidRPr="0098461A" w:rsidRDefault="007310B5" w:rsidP="007310B5">
      <w:pPr>
        <w:jc w:val="center"/>
        <w:rPr>
          <w:rFonts w:eastAsia="Times New Roman" w:cs="Times New Roman"/>
          <w:shd w:val="clear" w:color="auto" w:fill="FFFFFF"/>
          <w:lang w:eastAsia="cs-CZ"/>
        </w:rPr>
      </w:pPr>
    </w:p>
    <w:p w14:paraId="397DDE47" w14:textId="7AD179CB" w:rsidR="007310B5" w:rsidRPr="0098461A" w:rsidRDefault="007310B5" w:rsidP="007310B5">
      <w:pPr>
        <w:jc w:val="center"/>
        <w:rPr>
          <w:rFonts w:ascii="Times New Roman" w:eastAsia="Times New Roman" w:hAnsi="Times New Roman" w:cs="Times New Roman"/>
          <w:sz w:val="24"/>
          <w:szCs w:val="24"/>
          <w:shd w:val="clear" w:color="auto" w:fill="FFFFFF"/>
          <w:lang w:eastAsia="cs-CZ"/>
        </w:rPr>
      </w:pPr>
      <w:r w:rsidRPr="0098461A">
        <w:rPr>
          <w:rFonts w:ascii="Times New Roman" w:eastAsia="Times New Roman" w:hAnsi="Times New Roman" w:cs="Times New Roman"/>
          <w:sz w:val="24"/>
          <w:szCs w:val="24"/>
          <w:shd w:val="clear" w:color="auto" w:fill="FFFFFF"/>
          <w:lang w:eastAsia="cs-CZ"/>
        </w:rPr>
        <w:t>Radomír Hrňa</w:t>
      </w:r>
    </w:p>
    <w:p w14:paraId="2CC517CB" w14:textId="2A831A0E" w:rsidR="007310B5" w:rsidRPr="0098461A" w:rsidRDefault="007310B5" w:rsidP="007310B5">
      <w:pPr>
        <w:jc w:val="center"/>
        <w:rPr>
          <w:rFonts w:ascii="Times New Roman" w:eastAsia="Times New Roman" w:hAnsi="Times New Roman" w:cs="Times New Roman"/>
          <w:sz w:val="24"/>
          <w:szCs w:val="24"/>
          <w:shd w:val="clear" w:color="auto" w:fill="FFFFFF"/>
          <w:lang w:eastAsia="cs-CZ"/>
        </w:rPr>
      </w:pPr>
      <w:r w:rsidRPr="0098461A">
        <w:rPr>
          <w:rFonts w:ascii="Times New Roman" w:eastAsia="Times New Roman" w:hAnsi="Times New Roman" w:cs="Times New Roman"/>
          <w:sz w:val="24"/>
          <w:szCs w:val="24"/>
          <w:shd w:val="clear" w:color="auto" w:fill="FFFFFF"/>
          <w:lang w:eastAsia="cs-CZ"/>
        </w:rPr>
        <w:t>Vedoucí práce: doc. Ing. Jarmila Zimmermannová Ph.D.</w:t>
      </w:r>
    </w:p>
    <w:p w14:paraId="37182122" w14:textId="77777777" w:rsidR="007310B5" w:rsidRPr="0098461A" w:rsidRDefault="007310B5" w:rsidP="007310B5">
      <w:pPr>
        <w:jc w:val="center"/>
        <w:rPr>
          <w:rFonts w:eastAsia="Times New Roman" w:cs="Times New Roman"/>
          <w:shd w:val="clear" w:color="auto" w:fill="FFFFFF"/>
          <w:lang w:eastAsia="cs-CZ"/>
        </w:rPr>
      </w:pPr>
    </w:p>
    <w:p w14:paraId="202EA3F6" w14:textId="77777777" w:rsidR="007310B5" w:rsidRPr="0098461A" w:rsidRDefault="007310B5" w:rsidP="007310B5">
      <w:pPr>
        <w:jc w:val="center"/>
        <w:rPr>
          <w:rFonts w:eastAsia="Times New Roman" w:cs="Times New Roman"/>
          <w:b/>
          <w:shd w:val="clear" w:color="auto" w:fill="FFFFFF"/>
          <w:lang w:eastAsia="cs-CZ"/>
        </w:rPr>
      </w:pPr>
    </w:p>
    <w:p w14:paraId="3854C658" w14:textId="77777777" w:rsidR="007310B5" w:rsidRPr="0098461A" w:rsidRDefault="007310B5" w:rsidP="007310B5">
      <w:pPr>
        <w:jc w:val="center"/>
        <w:rPr>
          <w:rFonts w:eastAsia="Times New Roman" w:cs="Times New Roman"/>
          <w:b/>
          <w:shd w:val="clear" w:color="auto" w:fill="FFFFFF"/>
          <w:lang w:eastAsia="cs-CZ"/>
        </w:rPr>
      </w:pPr>
    </w:p>
    <w:p w14:paraId="41079EC4" w14:textId="77777777" w:rsidR="007310B5" w:rsidRPr="0098461A" w:rsidRDefault="007310B5" w:rsidP="00613BEC">
      <w:pPr>
        <w:rPr>
          <w:rFonts w:eastAsia="Times New Roman" w:cs="Times New Roman"/>
          <w:b/>
          <w:shd w:val="clear" w:color="auto" w:fill="FFFFFF"/>
          <w:lang w:eastAsia="cs-CZ"/>
        </w:rPr>
      </w:pPr>
    </w:p>
    <w:p w14:paraId="5C628AA9" w14:textId="77777777" w:rsidR="007310B5" w:rsidRPr="0098461A" w:rsidRDefault="007310B5" w:rsidP="007310B5">
      <w:pPr>
        <w:jc w:val="center"/>
        <w:rPr>
          <w:rFonts w:eastAsia="Times New Roman" w:cs="Times New Roman"/>
          <w:b/>
          <w:shd w:val="clear" w:color="auto" w:fill="FFFFFF"/>
          <w:lang w:eastAsia="cs-CZ"/>
        </w:rPr>
      </w:pPr>
    </w:p>
    <w:p w14:paraId="44B33FAE" w14:textId="77777777" w:rsidR="007310B5" w:rsidRPr="0098461A" w:rsidRDefault="007310B5" w:rsidP="007310B5">
      <w:pPr>
        <w:spacing w:line="259" w:lineRule="auto"/>
        <w:jc w:val="center"/>
        <w:rPr>
          <w:rFonts w:ascii="Times New Roman" w:eastAsia="Times New Roman" w:hAnsi="Times New Roman" w:cs="Times New Roman"/>
          <w:b/>
          <w:sz w:val="24"/>
          <w:szCs w:val="24"/>
          <w:shd w:val="clear" w:color="auto" w:fill="FFFFFF"/>
          <w:lang w:eastAsia="cs-CZ"/>
        </w:rPr>
      </w:pPr>
      <w:r w:rsidRPr="0098461A">
        <w:rPr>
          <w:rFonts w:ascii="Times New Roman" w:eastAsia="Times New Roman" w:hAnsi="Times New Roman" w:cs="Times New Roman"/>
          <w:b/>
          <w:sz w:val="24"/>
          <w:szCs w:val="24"/>
          <w:shd w:val="clear" w:color="auto" w:fill="FFFFFF"/>
          <w:lang w:eastAsia="cs-CZ"/>
        </w:rPr>
        <w:t>Olomouc 2021</w:t>
      </w:r>
    </w:p>
    <w:p w14:paraId="0781FA35" w14:textId="5A0E07EB" w:rsidR="007310B5" w:rsidRPr="00CE7C3E" w:rsidRDefault="00613BEC" w:rsidP="007310B5">
      <w:pPr>
        <w:rPr>
          <w:rFonts w:cs="Times New Roman"/>
        </w:rPr>
      </w:pPr>
      <w:r>
        <w:rPr>
          <w:rFonts w:ascii="Times New Roman" w:hAnsi="Times New Roman" w:cs="Times New Roman"/>
          <w:b/>
          <w:sz w:val="24"/>
          <w:szCs w:val="24"/>
        </w:rPr>
        <w:lastRenderedPageBreak/>
        <w:t>PROHLÁŠENÍ</w:t>
      </w:r>
    </w:p>
    <w:p w14:paraId="20688891" w14:textId="77777777" w:rsidR="007310B5" w:rsidRPr="00CE7C3E" w:rsidRDefault="007310B5" w:rsidP="007310B5">
      <w:pPr>
        <w:rPr>
          <w:rFonts w:cs="Times New Roman"/>
        </w:rPr>
      </w:pPr>
    </w:p>
    <w:p w14:paraId="654BD6D3" w14:textId="77777777" w:rsidR="007310B5" w:rsidRPr="00CE7C3E" w:rsidRDefault="007310B5" w:rsidP="007310B5">
      <w:pPr>
        <w:rPr>
          <w:rFonts w:cs="Times New Roman"/>
        </w:rPr>
      </w:pPr>
    </w:p>
    <w:p w14:paraId="297D46AD" w14:textId="77777777" w:rsidR="007310B5" w:rsidRPr="00CE7C3E" w:rsidRDefault="007310B5" w:rsidP="007310B5">
      <w:pPr>
        <w:rPr>
          <w:rFonts w:cs="Times New Roman"/>
        </w:rPr>
      </w:pPr>
    </w:p>
    <w:p w14:paraId="460D3583" w14:textId="77777777" w:rsidR="007310B5" w:rsidRPr="00CE7C3E" w:rsidRDefault="007310B5" w:rsidP="007310B5">
      <w:pPr>
        <w:rPr>
          <w:rFonts w:cs="Times New Roman"/>
        </w:rPr>
      </w:pPr>
    </w:p>
    <w:p w14:paraId="03CAB431" w14:textId="77777777" w:rsidR="007310B5" w:rsidRPr="00CE7C3E" w:rsidRDefault="007310B5" w:rsidP="007310B5">
      <w:pPr>
        <w:rPr>
          <w:rFonts w:cs="Times New Roman"/>
        </w:rPr>
      </w:pPr>
    </w:p>
    <w:p w14:paraId="126F67DD" w14:textId="77777777" w:rsidR="007310B5" w:rsidRPr="00CE7C3E" w:rsidRDefault="007310B5" w:rsidP="007310B5">
      <w:pPr>
        <w:rPr>
          <w:rFonts w:cs="Times New Roman"/>
        </w:rPr>
      </w:pPr>
    </w:p>
    <w:p w14:paraId="56F03544" w14:textId="77777777" w:rsidR="007310B5" w:rsidRPr="00CE7C3E" w:rsidRDefault="007310B5" w:rsidP="007310B5">
      <w:pPr>
        <w:rPr>
          <w:rFonts w:cs="Times New Roman"/>
        </w:rPr>
      </w:pPr>
    </w:p>
    <w:p w14:paraId="58386371" w14:textId="77777777" w:rsidR="007310B5" w:rsidRPr="00CE7C3E" w:rsidRDefault="007310B5" w:rsidP="007310B5">
      <w:pPr>
        <w:rPr>
          <w:rFonts w:cs="Times New Roman"/>
        </w:rPr>
      </w:pPr>
    </w:p>
    <w:p w14:paraId="064BDBEB" w14:textId="77777777" w:rsidR="007310B5" w:rsidRPr="00CE7C3E" w:rsidRDefault="007310B5" w:rsidP="007310B5">
      <w:pPr>
        <w:rPr>
          <w:rFonts w:cs="Times New Roman"/>
        </w:rPr>
      </w:pPr>
    </w:p>
    <w:p w14:paraId="27406F22" w14:textId="77777777" w:rsidR="007310B5" w:rsidRPr="00CE7C3E" w:rsidRDefault="007310B5" w:rsidP="007310B5">
      <w:pPr>
        <w:rPr>
          <w:rFonts w:cs="Times New Roman"/>
        </w:rPr>
      </w:pPr>
    </w:p>
    <w:p w14:paraId="6DF43DFF" w14:textId="77777777" w:rsidR="007310B5" w:rsidRPr="00CE7C3E" w:rsidRDefault="007310B5" w:rsidP="007310B5">
      <w:pPr>
        <w:rPr>
          <w:rFonts w:cs="Times New Roman"/>
        </w:rPr>
      </w:pPr>
    </w:p>
    <w:p w14:paraId="4DFB46E3" w14:textId="77777777" w:rsidR="007310B5" w:rsidRPr="00CE7C3E" w:rsidRDefault="007310B5" w:rsidP="007310B5">
      <w:pPr>
        <w:rPr>
          <w:rFonts w:cs="Times New Roman"/>
        </w:rPr>
      </w:pPr>
    </w:p>
    <w:p w14:paraId="3BDB57FE" w14:textId="77777777" w:rsidR="007310B5" w:rsidRPr="00CE7C3E" w:rsidRDefault="007310B5" w:rsidP="007310B5">
      <w:pPr>
        <w:rPr>
          <w:rFonts w:cs="Times New Roman"/>
        </w:rPr>
      </w:pPr>
    </w:p>
    <w:p w14:paraId="68CB89D5" w14:textId="77777777" w:rsidR="007310B5" w:rsidRPr="00CE7C3E" w:rsidRDefault="007310B5" w:rsidP="007310B5">
      <w:pPr>
        <w:rPr>
          <w:rFonts w:cs="Times New Roman"/>
        </w:rPr>
      </w:pPr>
    </w:p>
    <w:p w14:paraId="6373930F" w14:textId="77777777" w:rsidR="007310B5" w:rsidRPr="00CE7C3E" w:rsidRDefault="007310B5" w:rsidP="007310B5">
      <w:pPr>
        <w:rPr>
          <w:rFonts w:cs="Times New Roman"/>
        </w:rPr>
      </w:pPr>
    </w:p>
    <w:p w14:paraId="63DD88C1" w14:textId="77777777" w:rsidR="007310B5" w:rsidRPr="00CE7C3E" w:rsidRDefault="007310B5" w:rsidP="007310B5">
      <w:pPr>
        <w:rPr>
          <w:rFonts w:cs="Times New Roman"/>
        </w:rPr>
      </w:pPr>
    </w:p>
    <w:p w14:paraId="44D439F1" w14:textId="77777777" w:rsidR="007310B5" w:rsidRPr="00CE7C3E" w:rsidRDefault="007310B5" w:rsidP="007310B5">
      <w:pPr>
        <w:rPr>
          <w:rFonts w:cs="Times New Roman"/>
        </w:rPr>
      </w:pPr>
    </w:p>
    <w:p w14:paraId="1CBFA69F" w14:textId="77777777" w:rsidR="007310B5" w:rsidRPr="00CE7C3E" w:rsidRDefault="007310B5" w:rsidP="007310B5">
      <w:pPr>
        <w:rPr>
          <w:rFonts w:cs="Times New Roman"/>
        </w:rPr>
      </w:pPr>
    </w:p>
    <w:p w14:paraId="7F67F3F4" w14:textId="77777777" w:rsidR="007310B5" w:rsidRPr="00CE7C3E" w:rsidRDefault="007310B5" w:rsidP="007310B5">
      <w:pPr>
        <w:rPr>
          <w:rFonts w:cs="Times New Roman"/>
        </w:rPr>
      </w:pPr>
    </w:p>
    <w:p w14:paraId="5206E1CF" w14:textId="77777777" w:rsidR="007310B5" w:rsidRPr="00CE7C3E" w:rsidRDefault="007310B5" w:rsidP="007310B5">
      <w:pPr>
        <w:rPr>
          <w:rFonts w:cs="Times New Roman"/>
        </w:rPr>
      </w:pPr>
    </w:p>
    <w:p w14:paraId="6D1199F0" w14:textId="77777777" w:rsidR="007310B5" w:rsidRPr="00CE7C3E" w:rsidRDefault="007310B5" w:rsidP="007310B5">
      <w:pPr>
        <w:rPr>
          <w:rFonts w:cs="Times New Roman"/>
        </w:rPr>
      </w:pPr>
    </w:p>
    <w:p w14:paraId="574B80ED" w14:textId="77777777" w:rsidR="007310B5" w:rsidRPr="00CE7C3E" w:rsidRDefault="007310B5" w:rsidP="007310B5">
      <w:pPr>
        <w:rPr>
          <w:rFonts w:cs="Times New Roman"/>
        </w:rPr>
      </w:pPr>
    </w:p>
    <w:p w14:paraId="06F2D5B4" w14:textId="6C1B7517" w:rsidR="005E0E9D" w:rsidRPr="00613BEC" w:rsidRDefault="007310B5" w:rsidP="005E0E9D">
      <w:pPr>
        <w:spacing w:after="0" w:line="360" w:lineRule="auto"/>
        <w:jc w:val="both"/>
        <w:rPr>
          <w:rFonts w:ascii="Times New Roman" w:hAnsi="Times New Roman" w:cs="Times New Roman"/>
          <w:sz w:val="24"/>
          <w:szCs w:val="24"/>
        </w:rPr>
      </w:pPr>
      <w:r w:rsidRPr="00613BEC">
        <w:rPr>
          <w:rFonts w:ascii="Times New Roman" w:hAnsi="Times New Roman" w:cs="Times New Roman"/>
          <w:sz w:val="24"/>
          <w:szCs w:val="24"/>
        </w:rPr>
        <w:t xml:space="preserve">Prohlašuji, že jsem </w:t>
      </w:r>
      <w:r w:rsidR="00613BEC" w:rsidRPr="00613BEC">
        <w:rPr>
          <w:rFonts w:ascii="Times New Roman" w:hAnsi="Times New Roman" w:cs="Times New Roman"/>
          <w:sz w:val="24"/>
          <w:szCs w:val="24"/>
        </w:rPr>
        <w:t>bakalářskou</w:t>
      </w:r>
      <w:r w:rsidRPr="00613BEC">
        <w:rPr>
          <w:rFonts w:ascii="Times New Roman" w:hAnsi="Times New Roman" w:cs="Times New Roman"/>
          <w:sz w:val="24"/>
          <w:szCs w:val="24"/>
        </w:rPr>
        <w:t xml:space="preserve"> práci vypracoval samostatně a použil k tomu jen zdroje uvedené v seznamu literárních a elektronických zdrojů. </w:t>
      </w:r>
    </w:p>
    <w:p w14:paraId="715811DB" w14:textId="50AFE50C" w:rsidR="007310B5" w:rsidRPr="00613BEC" w:rsidRDefault="007310B5" w:rsidP="005E0E9D">
      <w:pPr>
        <w:spacing w:after="0" w:line="360" w:lineRule="auto"/>
        <w:jc w:val="both"/>
        <w:rPr>
          <w:rFonts w:ascii="Times New Roman" w:hAnsi="Times New Roman" w:cs="Times New Roman"/>
          <w:sz w:val="24"/>
          <w:szCs w:val="24"/>
        </w:rPr>
      </w:pPr>
      <w:r w:rsidRPr="00613BEC">
        <w:rPr>
          <w:rFonts w:ascii="Times New Roman" w:hAnsi="Times New Roman" w:cs="Times New Roman"/>
          <w:sz w:val="24"/>
          <w:szCs w:val="24"/>
        </w:rPr>
        <w:t>Tištěná verze textu této práce je shodná s textem práce na CD nosiči a elektronickou verzí textu vloženou do systému IS/STAG.</w:t>
      </w:r>
    </w:p>
    <w:p w14:paraId="5AB1FE4F" w14:textId="77777777" w:rsidR="007310B5" w:rsidRPr="005E0E9D" w:rsidRDefault="007310B5" w:rsidP="005E0E9D">
      <w:pPr>
        <w:jc w:val="both"/>
        <w:rPr>
          <w:rFonts w:ascii="Times New Roman" w:hAnsi="Times New Roman" w:cs="Times New Roman"/>
          <w:sz w:val="24"/>
          <w:szCs w:val="24"/>
        </w:rPr>
      </w:pPr>
    </w:p>
    <w:p w14:paraId="7976115C" w14:textId="77777777" w:rsidR="007310B5" w:rsidRPr="005E0E9D" w:rsidRDefault="007310B5" w:rsidP="005E0E9D">
      <w:pPr>
        <w:jc w:val="both"/>
        <w:rPr>
          <w:rFonts w:ascii="Times New Roman" w:hAnsi="Times New Roman" w:cs="Times New Roman"/>
          <w:sz w:val="24"/>
          <w:szCs w:val="24"/>
        </w:rPr>
      </w:pPr>
    </w:p>
    <w:p w14:paraId="01D5D87C" w14:textId="4A06B426" w:rsidR="007310B5" w:rsidRDefault="007310B5" w:rsidP="005E0E9D">
      <w:pPr>
        <w:spacing w:line="259" w:lineRule="auto"/>
        <w:jc w:val="both"/>
        <w:rPr>
          <w:rFonts w:ascii="Times New Roman" w:eastAsia="Times New Roman" w:hAnsi="Times New Roman" w:cs="Times New Roman"/>
          <w:b/>
          <w:color w:val="444444"/>
          <w:sz w:val="24"/>
          <w:szCs w:val="24"/>
          <w:shd w:val="clear" w:color="auto" w:fill="FFFFFF"/>
          <w:lang w:eastAsia="cs-CZ"/>
        </w:rPr>
      </w:pPr>
      <w:r w:rsidRPr="005E0E9D">
        <w:rPr>
          <w:rFonts w:ascii="Times New Roman" w:hAnsi="Times New Roman" w:cs="Times New Roman"/>
          <w:sz w:val="24"/>
          <w:szCs w:val="24"/>
        </w:rPr>
        <w:t xml:space="preserve">V Olomouci dne </w:t>
      </w:r>
      <w:r w:rsidR="00613BEC">
        <w:rPr>
          <w:rFonts w:ascii="Times New Roman" w:hAnsi="Times New Roman" w:cs="Times New Roman"/>
          <w:sz w:val="24"/>
          <w:szCs w:val="24"/>
        </w:rPr>
        <w:t>13</w:t>
      </w:r>
      <w:r w:rsidRPr="005E0E9D">
        <w:rPr>
          <w:rFonts w:ascii="Times New Roman" w:hAnsi="Times New Roman" w:cs="Times New Roman"/>
          <w:sz w:val="24"/>
          <w:szCs w:val="24"/>
        </w:rPr>
        <w:t>.04.</w:t>
      </w:r>
      <w:r w:rsidR="003C4BAF">
        <w:rPr>
          <w:rFonts w:ascii="Times New Roman" w:hAnsi="Times New Roman" w:cs="Times New Roman"/>
          <w:sz w:val="24"/>
          <w:szCs w:val="24"/>
        </w:rPr>
        <w:t xml:space="preserve"> </w:t>
      </w:r>
      <w:r w:rsidRPr="005E0E9D">
        <w:rPr>
          <w:rFonts w:ascii="Times New Roman" w:hAnsi="Times New Roman" w:cs="Times New Roman"/>
          <w:sz w:val="24"/>
          <w:szCs w:val="24"/>
        </w:rPr>
        <w:t>2021</w:t>
      </w:r>
      <w:r w:rsidRPr="005E0E9D">
        <w:rPr>
          <w:rFonts w:ascii="Times New Roman" w:hAnsi="Times New Roman" w:cs="Times New Roman"/>
          <w:sz w:val="24"/>
          <w:szCs w:val="24"/>
        </w:rPr>
        <w:tab/>
      </w:r>
      <w:r w:rsidRPr="005E0E9D">
        <w:rPr>
          <w:rFonts w:ascii="Times New Roman" w:hAnsi="Times New Roman" w:cs="Times New Roman"/>
          <w:sz w:val="24"/>
          <w:szCs w:val="24"/>
        </w:rPr>
        <w:tab/>
      </w:r>
      <w:r w:rsidRPr="005E0E9D">
        <w:rPr>
          <w:rFonts w:ascii="Times New Roman" w:hAnsi="Times New Roman" w:cs="Times New Roman"/>
          <w:sz w:val="24"/>
          <w:szCs w:val="24"/>
        </w:rPr>
        <w:tab/>
      </w:r>
      <w:r w:rsidRPr="005E0E9D">
        <w:rPr>
          <w:rFonts w:ascii="Times New Roman" w:hAnsi="Times New Roman" w:cs="Times New Roman"/>
          <w:sz w:val="24"/>
          <w:szCs w:val="24"/>
        </w:rPr>
        <w:tab/>
      </w:r>
      <w:r w:rsidRPr="005E0E9D">
        <w:rPr>
          <w:rFonts w:ascii="Times New Roman" w:hAnsi="Times New Roman" w:cs="Times New Roman"/>
          <w:sz w:val="24"/>
          <w:szCs w:val="24"/>
        </w:rPr>
        <w:tab/>
      </w:r>
      <w:r w:rsidRPr="005E0E9D">
        <w:rPr>
          <w:rFonts w:ascii="Times New Roman" w:hAnsi="Times New Roman" w:cs="Times New Roman"/>
          <w:sz w:val="24"/>
          <w:szCs w:val="24"/>
        </w:rPr>
        <w:tab/>
      </w:r>
      <w:r w:rsidRPr="005E0E9D">
        <w:rPr>
          <w:rFonts w:ascii="Times New Roman" w:hAnsi="Times New Roman" w:cs="Times New Roman"/>
          <w:sz w:val="24"/>
          <w:szCs w:val="24"/>
        </w:rPr>
        <w:tab/>
        <w:t>Podpis</w:t>
      </w:r>
      <w:r w:rsidRPr="00CE7C3E">
        <w:rPr>
          <w:rFonts w:cs="Times New Roman"/>
        </w:rPr>
        <w:tab/>
      </w:r>
      <w:r>
        <w:rPr>
          <w:rFonts w:ascii="Times New Roman" w:eastAsia="Times New Roman" w:hAnsi="Times New Roman" w:cs="Times New Roman"/>
          <w:b/>
          <w:color w:val="444444"/>
          <w:sz w:val="24"/>
          <w:szCs w:val="24"/>
          <w:shd w:val="clear" w:color="auto" w:fill="FFFFFF"/>
          <w:lang w:eastAsia="cs-CZ"/>
        </w:rPr>
        <w:br w:type="page"/>
      </w:r>
    </w:p>
    <w:p w14:paraId="0F63AF00" w14:textId="1C76AC0F" w:rsidR="005E0E9D" w:rsidRPr="005E0E9D" w:rsidRDefault="00613BEC" w:rsidP="005E0E9D">
      <w:pPr>
        <w:rPr>
          <w:rFonts w:ascii="Times New Roman" w:hAnsi="Times New Roman" w:cs="Times New Roman"/>
          <w:b/>
          <w:sz w:val="24"/>
          <w:szCs w:val="24"/>
        </w:rPr>
      </w:pPr>
      <w:r>
        <w:rPr>
          <w:rFonts w:ascii="Times New Roman" w:hAnsi="Times New Roman" w:cs="Times New Roman"/>
          <w:b/>
          <w:sz w:val="24"/>
          <w:szCs w:val="24"/>
        </w:rPr>
        <w:lastRenderedPageBreak/>
        <w:t>PODĚKOVÁNÍ</w:t>
      </w:r>
    </w:p>
    <w:p w14:paraId="7E3D5D7A" w14:textId="77777777" w:rsidR="005E0E9D" w:rsidRDefault="005E0E9D" w:rsidP="005E0E9D">
      <w:pPr>
        <w:rPr>
          <w:rFonts w:cs="Times New Roman"/>
          <w:b/>
        </w:rPr>
      </w:pPr>
    </w:p>
    <w:p w14:paraId="1338004B" w14:textId="49ED4A0D" w:rsidR="005E0E9D" w:rsidRDefault="005E0E9D" w:rsidP="005E0E9D">
      <w:pPr>
        <w:rPr>
          <w:rFonts w:cs="Times New Roman"/>
          <w:b/>
        </w:rPr>
      </w:pPr>
    </w:p>
    <w:p w14:paraId="666FF12B" w14:textId="3129B4B8" w:rsidR="005E0E9D" w:rsidRDefault="005E0E9D" w:rsidP="005E0E9D">
      <w:pPr>
        <w:rPr>
          <w:rFonts w:cs="Times New Roman"/>
          <w:b/>
        </w:rPr>
      </w:pPr>
    </w:p>
    <w:p w14:paraId="6F83FA1A" w14:textId="7CAF304E" w:rsidR="005E0E9D" w:rsidRDefault="005E0E9D" w:rsidP="005E0E9D">
      <w:pPr>
        <w:rPr>
          <w:rFonts w:cs="Times New Roman"/>
          <w:b/>
        </w:rPr>
      </w:pPr>
    </w:p>
    <w:p w14:paraId="351E9E79" w14:textId="242287AF" w:rsidR="005E0E9D" w:rsidRDefault="005E0E9D" w:rsidP="005E0E9D">
      <w:pPr>
        <w:rPr>
          <w:rFonts w:cs="Times New Roman"/>
          <w:b/>
        </w:rPr>
      </w:pPr>
    </w:p>
    <w:p w14:paraId="72B25881" w14:textId="26C25924" w:rsidR="005E0E9D" w:rsidRDefault="005E0E9D" w:rsidP="005E0E9D">
      <w:pPr>
        <w:rPr>
          <w:rFonts w:cs="Times New Roman"/>
          <w:b/>
        </w:rPr>
      </w:pPr>
    </w:p>
    <w:p w14:paraId="3EFA30D1" w14:textId="3AE20F02" w:rsidR="005E0E9D" w:rsidRDefault="005E0E9D" w:rsidP="005E0E9D">
      <w:pPr>
        <w:rPr>
          <w:rFonts w:cs="Times New Roman"/>
          <w:b/>
        </w:rPr>
      </w:pPr>
    </w:p>
    <w:p w14:paraId="1F2FA7C1" w14:textId="523EBF9E" w:rsidR="005E0E9D" w:rsidRDefault="005E0E9D" w:rsidP="005E0E9D">
      <w:pPr>
        <w:rPr>
          <w:rFonts w:cs="Times New Roman"/>
          <w:b/>
        </w:rPr>
      </w:pPr>
    </w:p>
    <w:p w14:paraId="02436B30" w14:textId="60E78939" w:rsidR="005E0E9D" w:rsidRDefault="005E0E9D" w:rsidP="005E0E9D">
      <w:pPr>
        <w:rPr>
          <w:rFonts w:cs="Times New Roman"/>
          <w:b/>
        </w:rPr>
      </w:pPr>
    </w:p>
    <w:p w14:paraId="6F73BC45" w14:textId="1DB3D30F" w:rsidR="005E0E9D" w:rsidRDefault="005E0E9D" w:rsidP="005E0E9D">
      <w:pPr>
        <w:rPr>
          <w:rFonts w:cs="Times New Roman"/>
          <w:b/>
        </w:rPr>
      </w:pPr>
    </w:p>
    <w:p w14:paraId="460A86E0" w14:textId="43ECA930" w:rsidR="005E0E9D" w:rsidRDefault="005E0E9D" w:rsidP="005E0E9D">
      <w:pPr>
        <w:rPr>
          <w:rFonts w:cs="Times New Roman"/>
          <w:b/>
        </w:rPr>
      </w:pPr>
    </w:p>
    <w:p w14:paraId="1CE507D5" w14:textId="766DCFF0" w:rsidR="005E0E9D" w:rsidRDefault="005E0E9D" w:rsidP="005E0E9D">
      <w:pPr>
        <w:rPr>
          <w:rFonts w:cs="Times New Roman"/>
          <w:b/>
        </w:rPr>
      </w:pPr>
    </w:p>
    <w:p w14:paraId="196A42A9" w14:textId="79D5A4B7" w:rsidR="005E0E9D" w:rsidRDefault="005E0E9D" w:rsidP="005E0E9D">
      <w:pPr>
        <w:rPr>
          <w:rFonts w:cs="Times New Roman"/>
          <w:b/>
        </w:rPr>
      </w:pPr>
    </w:p>
    <w:p w14:paraId="1C8BFD6D" w14:textId="163C4A66" w:rsidR="005E0E9D" w:rsidRDefault="005E0E9D" w:rsidP="005E0E9D">
      <w:pPr>
        <w:rPr>
          <w:rFonts w:cs="Times New Roman"/>
          <w:b/>
        </w:rPr>
      </w:pPr>
    </w:p>
    <w:p w14:paraId="418602A2" w14:textId="06118123" w:rsidR="005E0E9D" w:rsidRDefault="005E0E9D" w:rsidP="005E0E9D">
      <w:pPr>
        <w:rPr>
          <w:rFonts w:cs="Times New Roman"/>
          <w:b/>
        </w:rPr>
      </w:pPr>
    </w:p>
    <w:p w14:paraId="4D1FD7FE" w14:textId="1592238B" w:rsidR="005E0E9D" w:rsidRDefault="005E0E9D" w:rsidP="005E0E9D">
      <w:pPr>
        <w:rPr>
          <w:rFonts w:cs="Times New Roman"/>
          <w:b/>
        </w:rPr>
      </w:pPr>
    </w:p>
    <w:p w14:paraId="59AE0EA1" w14:textId="33505457" w:rsidR="005E0E9D" w:rsidRDefault="005E0E9D" w:rsidP="005E0E9D">
      <w:pPr>
        <w:rPr>
          <w:rFonts w:cs="Times New Roman"/>
          <w:b/>
        </w:rPr>
      </w:pPr>
    </w:p>
    <w:p w14:paraId="05740AC9" w14:textId="78700C39" w:rsidR="005E0E9D" w:rsidRDefault="005E0E9D" w:rsidP="005E0E9D">
      <w:pPr>
        <w:rPr>
          <w:rFonts w:cs="Times New Roman"/>
          <w:b/>
        </w:rPr>
      </w:pPr>
    </w:p>
    <w:p w14:paraId="4FCE81C2" w14:textId="77777777" w:rsidR="005E0E9D" w:rsidRDefault="005E0E9D" w:rsidP="005E0E9D">
      <w:pPr>
        <w:rPr>
          <w:rFonts w:cs="Times New Roman"/>
          <w:b/>
        </w:rPr>
      </w:pPr>
    </w:p>
    <w:p w14:paraId="4054C6EB" w14:textId="77777777" w:rsidR="005E0E9D" w:rsidRDefault="005E0E9D" w:rsidP="005E0E9D">
      <w:pPr>
        <w:rPr>
          <w:rFonts w:cs="Times New Roman"/>
          <w:b/>
        </w:rPr>
      </w:pPr>
    </w:p>
    <w:p w14:paraId="0F5FFE3D" w14:textId="77777777" w:rsidR="005E0E9D" w:rsidRDefault="005E0E9D" w:rsidP="005E0E9D">
      <w:pPr>
        <w:rPr>
          <w:rFonts w:cs="Times New Roman"/>
          <w:b/>
        </w:rPr>
      </w:pPr>
    </w:p>
    <w:p w14:paraId="70A92DF8" w14:textId="77777777" w:rsidR="005E0E9D" w:rsidRDefault="005E0E9D" w:rsidP="005E0E9D">
      <w:pPr>
        <w:rPr>
          <w:rFonts w:cs="Times New Roman"/>
          <w:b/>
        </w:rPr>
      </w:pPr>
    </w:p>
    <w:p w14:paraId="25556BB2" w14:textId="77777777" w:rsidR="005E0E9D" w:rsidRDefault="005E0E9D" w:rsidP="005E0E9D">
      <w:pPr>
        <w:rPr>
          <w:rFonts w:cs="Times New Roman"/>
          <w:b/>
        </w:rPr>
      </w:pPr>
    </w:p>
    <w:p w14:paraId="59115505" w14:textId="77777777" w:rsidR="005E0E9D" w:rsidRDefault="005E0E9D" w:rsidP="005E0E9D">
      <w:pPr>
        <w:rPr>
          <w:rFonts w:cs="Times New Roman"/>
          <w:b/>
        </w:rPr>
      </w:pPr>
    </w:p>
    <w:p w14:paraId="08F773FE" w14:textId="77777777" w:rsidR="005E0E9D" w:rsidRDefault="005E0E9D" w:rsidP="005E0E9D">
      <w:pPr>
        <w:rPr>
          <w:rFonts w:cs="Times New Roman"/>
          <w:b/>
        </w:rPr>
      </w:pPr>
    </w:p>
    <w:p w14:paraId="0A8F1284" w14:textId="77777777" w:rsidR="005E0E9D" w:rsidRDefault="005E0E9D" w:rsidP="005E0E9D">
      <w:pPr>
        <w:rPr>
          <w:rFonts w:cs="Times New Roman"/>
          <w:b/>
        </w:rPr>
      </w:pPr>
    </w:p>
    <w:p w14:paraId="2DC5FED6" w14:textId="77777777" w:rsidR="005E0E9D" w:rsidRDefault="005E0E9D" w:rsidP="005E0E9D">
      <w:pPr>
        <w:rPr>
          <w:rFonts w:cs="Times New Roman"/>
          <w:b/>
        </w:rPr>
      </w:pPr>
    </w:p>
    <w:p w14:paraId="1FCE2A04" w14:textId="77777777" w:rsidR="005E0E9D" w:rsidRDefault="005E0E9D" w:rsidP="005E0E9D">
      <w:pPr>
        <w:rPr>
          <w:rFonts w:cs="Times New Roman"/>
          <w:b/>
        </w:rPr>
      </w:pPr>
    </w:p>
    <w:p w14:paraId="2405505C" w14:textId="4AE4E60A" w:rsidR="005E0E9D" w:rsidRDefault="005E0E9D" w:rsidP="005E0E9D">
      <w:pPr>
        <w:spacing w:line="259" w:lineRule="auto"/>
        <w:jc w:val="both"/>
        <w:rPr>
          <w:rFonts w:ascii="Times New Roman" w:hAnsi="Times New Roman" w:cs="Times New Roman"/>
          <w:sz w:val="24"/>
          <w:szCs w:val="24"/>
        </w:rPr>
      </w:pPr>
      <w:r w:rsidRPr="00613BEC">
        <w:rPr>
          <w:rFonts w:ascii="Times New Roman" w:hAnsi="Times New Roman" w:cs="Times New Roman"/>
          <w:sz w:val="24"/>
          <w:szCs w:val="24"/>
        </w:rPr>
        <w:t xml:space="preserve">Děkuji své vedoucí </w:t>
      </w:r>
      <w:r w:rsidR="00613BEC" w:rsidRPr="00613BEC">
        <w:rPr>
          <w:rFonts w:ascii="Times New Roman" w:eastAsia="Times New Roman" w:hAnsi="Times New Roman" w:cs="Times New Roman"/>
          <w:sz w:val="24"/>
          <w:szCs w:val="24"/>
          <w:shd w:val="clear" w:color="auto" w:fill="FFFFFF"/>
          <w:lang w:eastAsia="cs-CZ"/>
        </w:rPr>
        <w:t>doc. Ing. Jarmil</w:t>
      </w:r>
      <w:r w:rsidR="0098461A">
        <w:rPr>
          <w:rFonts w:ascii="Times New Roman" w:eastAsia="Times New Roman" w:hAnsi="Times New Roman" w:cs="Times New Roman"/>
          <w:sz w:val="24"/>
          <w:szCs w:val="24"/>
          <w:shd w:val="clear" w:color="auto" w:fill="FFFFFF"/>
          <w:lang w:eastAsia="cs-CZ"/>
        </w:rPr>
        <w:t>e</w:t>
      </w:r>
      <w:r w:rsidR="00613BEC" w:rsidRPr="00613BEC">
        <w:rPr>
          <w:rFonts w:ascii="Times New Roman" w:eastAsia="Times New Roman" w:hAnsi="Times New Roman" w:cs="Times New Roman"/>
          <w:sz w:val="24"/>
          <w:szCs w:val="24"/>
          <w:shd w:val="clear" w:color="auto" w:fill="FFFFFF"/>
          <w:lang w:eastAsia="cs-CZ"/>
        </w:rPr>
        <w:t xml:space="preserve"> Zimmermannov</w:t>
      </w:r>
      <w:r w:rsidR="0098461A">
        <w:rPr>
          <w:rFonts w:ascii="Times New Roman" w:eastAsia="Times New Roman" w:hAnsi="Times New Roman" w:cs="Times New Roman"/>
          <w:sz w:val="24"/>
          <w:szCs w:val="24"/>
          <w:shd w:val="clear" w:color="auto" w:fill="FFFFFF"/>
          <w:lang w:eastAsia="cs-CZ"/>
        </w:rPr>
        <w:t>é</w:t>
      </w:r>
      <w:r w:rsidR="00613BEC" w:rsidRPr="00613BEC">
        <w:rPr>
          <w:rFonts w:ascii="Times New Roman" w:eastAsia="Times New Roman" w:hAnsi="Times New Roman" w:cs="Times New Roman"/>
          <w:sz w:val="24"/>
          <w:szCs w:val="24"/>
          <w:shd w:val="clear" w:color="auto" w:fill="FFFFFF"/>
          <w:lang w:eastAsia="cs-CZ"/>
        </w:rPr>
        <w:t xml:space="preserve"> Ph.D</w:t>
      </w:r>
      <w:r w:rsidR="00613BEC" w:rsidRPr="007310B5">
        <w:rPr>
          <w:rFonts w:ascii="Times New Roman" w:eastAsia="Times New Roman" w:hAnsi="Times New Roman" w:cs="Times New Roman"/>
          <w:color w:val="444444"/>
          <w:sz w:val="24"/>
          <w:szCs w:val="24"/>
          <w:shd w:val="clear" w:color="auto" w:fill="FFFFFF"/>
          <w:lang w:eastAsia="cs-CZ"/>
        </w:rPr>
        <w:t>.</w:t>
      </w:r>
      <w:r w:rsidRPr="00613BEC">
        <w:rPr>
          <w:rFonts w:ascii="Times New Roman" w:hAnsi="Times New Roman" w:cs="Times New Roman"/>
          <w:sz w:val="24"/>
          <w:szCs w:val="24"/>
        </w:rPr>
        <w:t>, za</w:t>
      </w:r>
      <w:r w:rsidR="00613BEC">
        <w:rPr>
          <w:rFonts w:ascii="Times New Roman" w:hAnsi="Times New Roman" w:cs="Times New Roman"/>
          <w:sz w:val="24"/>
          <w:szCs w:val="24"/>
        </w:rPr>
        <w:t xml:space="preserve"> odb</w:t>
      </w:r>
      <w:r w:rsidR="0098461A">
        <w:rPr>
          <w:rFonts w:ascii="Times New Roman" w:hAnsi="Times New Roman" w:cs="Times New Roman"/>
          <w:sz w:val="24"/>
          <w:szCs w:val="24"/>
        </w:rPr>
        <w:t>o</w:t>
      </w:r>
      <w:r w:rsidR="00613BEC">
        <w:rPr>
          <w:rFonts w:ascii="Times New Roman" w:hAnsi="Times New Roman" w:cs="Times New Roman"/>
          <w:sz w:val="24"/>
          <w:szCs w:val="24"/>
        </w:rPr>
        <w:t>rné</w:t>
      </w:r>
      <w:r w:rsidRPr="00613BEC">
        <w:rPr>
          <w:rFonts w:ascii="Times New Roman" w:hAnsi="Times New Roman" w:cs="Times New Roman"/>
          <w:sz w:val="24"/>
          <w:szCs w:val="24"/>
        </w:rPr>
        <w:t xml:space="preserve"> vedení,</w:t>
      </w:r>
      <w:r w:rsidR="003C4BAF">
        <w:rPr>
          <w:rFonts w:ascii="Times New Roman" w:hAnsi="Times New Roman" w:cs="Times New Roman"/>
          <w:sz w:val="24"/>
          <w:szCs w:val="24"/>
        </w:rPr>
        <w:t xml:space="preserve"> </w:t>
      </w:r>
      <w:r w:rsidRPr="00613BEC">
        <w:rPr>
          <w:rFonts w:ascii="Times New Roman" w:hAnsi="Times New Roman" w:cs="Times New Roman"/>
          <w:sz w:val="24"/>
          <w:szCs w:val="24"/>
        </w:rPr>
        <w:t>konzultace, cenné rady</w:t>
      </w:r>
      <w:r w:rsidR="0098461A">
        <w:rPr>
          <w:rFonts w:ascii="Times New Roman" w:hAnsi="Times New Roman" w:cs="Times New Roman"/>
          <w:sz w:val="24"/>
          <w:szCs w:val="24"/>
        </w:rPr>
        <w:t>, trpělivost</w:t>
      </w:r>
      <w:r w:rsidRPr="00613BEC">
        <w:rPr>
          <w:rFonts w:ascii="Times New Roman" w:hAnsi="Times New Roman" w:cs="Times New Roman"/>
          <w:sz w:val="24"/>
          <w:szCs w:val="24"/>
        </w:rPr>
        <w:t xml:space="preserve"> a ochotu v průběhu zpracování této práce</w:t>
      </w:r>
      <w:r w:rsidR="00613BEC">
        <w:rPr>
          <w:rFonts w:ascii="Times New Roman" w:hAnsi="Times New Roman" w:cs="Times New Roman"/>
          <w:sz w:val="24"/>
          <w:szCs w:val="24"/>
        </w:rPr>
        <w:t>.</w:t>
      </w:r>
    </w:p>
    <w:p w14:paraId="1FCA6B7E" w14:textId="7AF27D30" w:rsidR="00BB0CE8" w:rsidRDefault="00BB0CE8">
      <w:pPr>
        <w:spacing w:line="259" w:lineRule="auto"/>
        <w:rPr>
          <w:rFonts w:ascii="Times New Roman" w:hAnsi="Times New Roman" w:cs="Times New Roman"/>
          <w:sz w:val="24"/>
          <w:szCs w:val="24"/>
        </w:rPr>
      </w:pPr>
    </w:p>
    <w:p w14:paraId="4C53CDB9" w14:textId="33E46ACB" w:rsidR="005E0E9D" w:rsidRDefault="00BB0CE8">
      <w:pPr>
        <w:spacing w:line="259" w:lineRule="auto"/>
        <w:rPr>
          <w:rFonts w:ascii="Times New Roman" w:hAnsi="Times New Roman" w:cs="Times New Roman"/>
          <w:sz w:val="24"/>
          <w:szCs w:val="24"/>
        </w:rPr>
      </w:pPr>
      <w:r>
        <w:rPr>
          <w:rFonts w:eastAsia="Times New Roman" w:cs="Times New Roman"/>
          <w:b/>
          <w:noProof/>
          <w:color w:val="444444"/>
          <w:shd w:val="clear" w:color="auto" w:fill="FFFFFF"/>
          <w:lang w:eastAsia="cs-CZ"/>
        </w:rPr>
        <w:lastRenderedPageBreak/>
        <w:drawing>
          <wp:anchor distT="0" distB="0" distL="114300" distR="114300" simplePos="0" relativeHeight="251661312" behindDoc="0" locked="0" layoutInCell="1" allowOverlap="1" wp14:anchorId="2C54BDAA" wp14:editId="3FD807E8">
            <wp:simplePos x="0" y="0"/>
            <wp:positionH relativeFrom="margin">
              <wp:align>center</wp:align>
            </wp:positionH>
            <wp:positionV relativeFrom="paragraph">
              <wp:posOffset>-167005</wp:posOffset>
            </wp:positionV>
            <wp:extent cx="6629400" cy="9210675"/>
            <wp:effectExtent l="0" t="0" r="0" b="952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29400" cy="9210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E9D">
        <w:rPr>
          <w:rFonts w:ascii="Times New Roman" w:hAnsi="Times New Roman" w:cs="Times New Roman"/>
          <w:sz w:val="24"/>
          <w:szCs w:val="24"/>
        </w:rPr>
        <w:br w:type="page"/>
      </w:r>
    </w:p>
    <w:p w14:paraId="05BA7B73" w14:textId="77777777" w:rsidR="00DA4458" w:rsidRDefault="00DA4458">
      <w:pPr>
        <w:spacing w:line="259" w:lineRule="auto"/>
        <w:rPr>
          <w:rFonts w:ascii="Times New Roman" w:hAnsi="Times New Roman" w:cs="Times New Roman"/>
          <w:i/>
          <w:iCs/>
          <w:sz w:val="24"/>
          <w:szCs w:val="24"/>
        </w:rPr>
        <w:sectPr w:rsidR="00DA4458">
          <w:pgSz w:w="11906" w:h="16838"/>
          <w:pgMar w:top="1417" w:right="1417" w:bottom="1417" w:left="1417" w:header="708" w:footer="708" w:gutter="0"/>
          <w:cols w:space="708"/>
          <w:docGrid w:linePitch="360"/>
        </w:sectPr>
      </w:pPr>
    </w:p>
    <w:p w14:paraId="6CBCE8BF" w14:textId="331D4A5C" w:rsidR="00DA4458" w:rsidRDefault="00BB0CE8">
      <w:pPr>
        <w:spacing w:line="259" w:lineRule="auto"/>
        <w:rPr>
          <w:rFonts w:ascii="Times New Roman" w:hAnsi="Times New Roman" w:cs="Times New Roman"/>
          <w:i/>
          <w:iCs/>
          <w:sz w:val="24"/>
          <w:szCs w:val="24"/>
        </w:rPr>
        <w:sectPr w:rsidR="00DA4458">
          <w:pgSz w:w="11906" w:h="16838"/>
          <w:pgMar w:top="1417" w:right="1417" w:bottom="1417" w:left="1417" w:header="708" w:footer="708" w:gutter="0"/>
          <w:cols w:space="708"/>
          <w:docGrid w:linePitch="360"/>
        </w:sectPr>
      </w:pPr>
      <w:r>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673D01AA" wp14:editId="339F2032">
            <wp:simplePos x="0" y="0"/>
            <wp:positionH relativeFrom="margin">
              <wp:align>center</wp:align>
            </wp:positionH>
            <wp:positionV relativeFrom="paragraph">
              <wp:posOffset>-194954</wp:posOffset>
            </wp:positionV>
            <wp:extent cx="6509983" cy="9284553"/>
            <wp:effectExtent l="0" t="0" r="571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09983" cy="9284553"/>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imes New Roman" w:eastAsiaTheme="minorHAnsi" w:hAnsi="Times New Roman" w:cs="Times New Roman"/>
          <w:color w:val="auto"/>
          <w:sz w:val="22"/>
          <w:szCs w:val="22"/>
          <w:lang w:eastAsia="en-US"/>
        </w:rPr>
        <w:id w:val="1062298811"/>
        <w:docPartObj>
          <w:docPartGallery w:val="Table of Contents"/>
          <w:docPartUnique/>
        </w:docPartObj>
      </w:sdtPr>
      <w:sdtEndPr>
        <w:rPr>
          <w:sz w:val="24"/>
          <w:szCs w:val="24"/>
        </w:rPr>
      </w:sdtEndPr>
      <w:sdtContent>
        <w:p w14:paraId="44DED616" w14:textId="06D293E2" w:rsidR="00F03DE0" w:rsidRPr="00F03DE0" w:rsidRDefault="00F03DE0" w:rsidP="00DE1A9A">
          <w:pPr>
            <w:pStyle w:val="Nadpisobsahu"/>
            <w:spacing w:line="240" w:lineRule="auto"/>
            <w:rPr>
              <w:rFonts w:ascii="Times New Roman" w:hAnsi="Times New Roman" w:cs="Times New Roman"/>
              <w:b/>
              <w:bCs/>
              <w:color w:val="auto"/>
              <w:sz w:val="28"/>
              <w:szCs w:val="28"/>
            </w:rPr>
          </w:pPr>
          <w:r w:rsidRPr="00F03DE0">
            <w:rPr>
              <w:rFonts w:ascii="Times New Roman" w:hAnsi="Times New Roman" w:cs="Times New Roman"/>
              <w:b/>
              <w:bCs/>
              <w:color w:val="auto"/>
              <w:sz w:val="28"/>
              <w:szCs w:val="28"/>
            </w:rPr>
            <w:t>Obsah</w:t>
          </w:r>
        </w:p>
        <w:p w14:paraId="14D89653" w14:textId="0BB18A14" w:rsidR="00DE1A9A" w:rsidRPr="00DE1A9A" w:rsidRDefault="00F03DE0" w:rsidP="00DE1A9A">
          <w:pPr>
            <w:pStyle w:val="Obsah1"/>
            <w:tabs>
              <w:tab w:val="right" w:leader="dot" w:pos="9060"/>
            </w:tabs>
            <w:spacing w:line="240" w:lineRule="auto"/>
            <w:rPr>
              <w:rFonts w:ascii="Times New Roman" w:eastAsiaTheme="minorEastAsia" w:hAnsi="Times New Roman" w:cs="Times New Roman"/>
              <w:noProof/>
              <w:sz w:val="24"/>
              <w:szCs w:val="24"/>
              <w:lang w:eastAsia="cs-CZ"/>
            </w:rPr>
          </w:pPr>
          <w:r w:rsidRPr="00DE1A9A">
            <w:rPr>
              <w:rFonts w:ascii="Times New Roman" w:hAnsi="Times New Roman" w:cs="Times New Roman"/>
              <w:sz w:val="24"/>
              <w:szCs w:val="24"/>
            </w:rPr>
            <w:fldChar w:fldCharType="begin"/>
          </w:r>
          <w:r w:rsidRPr="00DE1A9A">
            <w:rPr>
              <w:rFonts w:ascii="Times New Roman" w:hAnsi="Times New Roman" w:cs="Times New Roman"/>
              <w:sz w:val="24"/>
              <w:szCs w:val="24"/>
            </w:rPr>
            <w:instrText xml:space="preserve"> TOC \o "1-3" \h \z \u </w:instrText>
          </w:r>
          <w:r w:rsidRPr="00DE1A9A">
            <w:rPr>
              <w:rFonts w:ascii="Times New Roman" w:hAnsi="Times New Roman" w:cs="Times New Roman"/>
              <w:sz w:val="24"/>
              <w:szCs w:val="24"/>
            </w:rPr>
            <w:fldChar w:fldCharType="separate"/>
          </w:r>
          <w:hyperlink w:anchor="_Toc69242217" w:history="1">
            <w:r w:rsidR="00DE1A9A" w:rsidRPr="00DE1A9A">
              <w:rPr>
                <w:rStyle w:val="Hypertextovodkaz"/>
                <w:rFonts w:ascii="Times New Roman" w:hAnsi="Times New Roman" w:cs="Times New Roman"/>
                <w:noProof/>
                <w:sz w:val="24"/>
                <w:szCs w:val="24"/>
              </w:rPr>
              <w:t>ÚVOD</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_Toc69242217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7</w:t>
            </w:r>
            <w:r w:rsidR="00DE1A9A" w:rsidRPr="00DE1A9A">
              <w:rPr>
                <w:rFonts w:ascii="Times New Roman" w:hAnsi="Times New Roman" w:cs="Times New Roman"/>
                <w:noProof/>
                <w:webHidden/>
                <w:sz w:val="24"/>
                <w:szCs w:val="24"/>
              </w:rPr>
              <w:fldChar w:fldCharType="end"/>
            </w:r>
          </w:hyperlink>
        </w:p>
        <w:p w14:paraId="540BAE37" w14:textId="7EB80A5A"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18" w:history="1">
            <w:r w:rsidR="00DE1A9A" w:rsidRPr="00DE1A9A">
              <w:rPr>
                <w:rStyle w:val="Hypertextovodkaz"/>
                <w:rFonts w:ascii="Times New Roman" w:hAnsi="Times New Roman" w:cs="Times New Roman"/>
                <w:noProof/>
                <w:sz w:val="24"/>
                <w:szCs w:val="24"/>
              </w:rPr>
              <w:t>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Vliv ekonomických subjektů na životní prostředí</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_Toc69242218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9</w:t>
            </w:r>
            <w:r w:rsidR="00DE1A9A" w:rsidRPr="00DE1A9A">
              <w:rPr>
                <w:rFonts w:ascii="Times New Roman" w:hAnsi="Times New Roman" w:cs="Times New Roman"/>
                <w:noProof/>
                <w:webHidden/>
                <w:sz w:val="24"/>
                <w:szCs w:val="24"/>
              </w:rPr>
              <w:fldChar w:fldCharType="end"/>
            </w:r>
          </w:hyperlink>
        </w:p>
        <w:p w14:paraId="5F27596F" w14:textId="34F5DC70"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19" w:history="1">
            <w:r w:rsidR="00DE1A9A" w:rsidRPr="00DE1A9A">
              <w:rPr>
                <w:rStyle w:val="Hypertextovodkaz"/>
                <w:rFonts w:ascii="Times New Roman" w:hAnsi="Times New Roman" w:cs="Times New Roman"/>
                <w:noProof/>
                <w:sz w:val="24"/>
                <w:szCs w:val="24"/>
              </w:rPr>
              <w:t>1.1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Teorie udržitelnosti</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_Toc69242219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9</w:t>
            </w:r>
            <w:r w:rsidR="00DE1A9A" w:rsidRPr="00DE1A9A">
              <w:rPr>
                <w:rFonts w:ascii="Times New Roman" w:hAnsi="Times New Roman" w:cs="Times New Roman"/>
                <w:noProof/>
                <w:webHidden/>
                <w:sz w:val="24"/>
                <w:szCs w:val="24"/>
              </w:rPr>
              <w:fldChar w:fldCharType="end"/>
            </w:r>
          </w:hyperlink>
        </w:p>
        <w:p w14:paraId="039ECEEB" w14:textId="18919545"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0" w:history="1">
            <w:r w:rsidR="00DE1A9A" w:rsidRPr="00DE1A9A">
              <w:rPr>
                <w:rStyle w:val="Hypertextovodkaz"/>
                <w:rFonts w:ascii="Times New Roman" w:hAnsi="Times New Roman" w:cs="Times New Roman"/>
                <w:noProof/>
                <w:sz w:val="24"/>
                <w:szCs w:val="24"/>
              </w:rPr>
              <w:t>1.2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Lineární ekonomika</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_Toc69242220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11</w:t>
            </w:r>
            <w:r w:rsidR="00DE1A9A" w:rsidRPr="00DE1A9A">
              <w:rPr>
                <w:rFonts w:ascii="Times New Roman" w:hAnsi="Times New Roman" w:cs="Times New Roman"/>
                <w:noProof/>
                <w:webHidden/>
                <w:sz w:val="24"/>
                <w:szCs w:val="24"/>
              </w:rPr>
              <w:fldChar w:fldCharType="end"/>
            </w:r>
          </w:hyperlink>
        </w:p>
        <w:p w14:paraId="7E74CDCE" w14:textId="4D3D1153"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1" w:history="1">
            <w:r w:rsidR="00DE1A9A" w:rsidRPr="00DE1A9A">
              <w:rPr>
                <w:rStyle w:val="Hypertextovodkaz"/>
                <w:rFonts w:ascii="Times New Roman" w:hAnsi="Times New Roman" w:cs="Times New Roman"/>
                <w:noProof/>
                <w:sz w:val="24"/>
                <w:szCs w:val="24"/>
              </w:rPr>
              <w:t>1.3</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Recyklace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_Toc69242221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13</w:t>
            </w:r>
            <w:r w:rsidR="00DE1A9A" w:rsidRPr="00DE1A9A">
              <w:rPr>
                <w:rFonts w:ascii="Times New Roman" w:hAnsi="Times New Roman" w:cs="Times New Roman"/>
                <w:noProof/>
                <w:webHidden/>
                <w:sz w:val="24"/>
                <w:szCs w:val="24"/>
              </w:rPr>
              <w:fldChar w:fldCharType="end"/>
            </w:r>
          </w:hyperlink>
        </w:p>
        <w:p w14:paraId="62086021" w14:textId="1E363A42"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2" w:history="1">
            <w:r w:rsidR="00DE1A9A" w:rsidRPr="00DE1A9A">
              <w:rPr>
                <w:rStyle w:val="Hypertextovodkaz"/>
                <w:rFonts w:ascii="Times New Roman" w:hAnsi="Times New Roman" w:cs="Times New Roman"/>
                <w:noProof/>
                <w:sz w:val="24"/>
                <w:szCs w:val="24"/>
              </w:rPr>
              <w:t>1.4</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Cirkulární ekonomika</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_Toc69242222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14</w:t>
            </w:r>
            <w:r w:rsidR="00DE1A9A" w:rsidRPr="00DE1A9A">
              <w:rPr>
                <w:rFonts w:ascii="Times New Roman" w:hAnsi="Times New Roman" w:cs="Times New Roman"/>
                <w:noProof/>
                <w:webHidden/>
                <w:sz w:val="24"/>
                <w:szCs w:val="24"/>
              </w:rPr>
              <w:fldChar w:fldCharType="end"/>
            </w:r>
          </w:hyperlink>
        </w:p>
        <w:p w14:paraId="765CBB69" w14:textId="55A3C77B"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23" w:history="1">
            <w:r w:rsidR="00DE1A9A" w:rsidRPr="00DE1A9A">
              <w:rPr>
                <w:rStyle w:val="Hypertextovodkaz"/>
                <w:rFonts w:ascii="Times New Roman" w:hAnsi="Times New Roman" w:cs="Times New Roman"/>
                <w:noProof/>
                <w:sz w:val="24"/>
                <w:szCs w:val="24"/>
              </w:rPr>
              <w:t>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Hospodářská politika a ochrana životního prostředí</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_Toc69242223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19</w:t>
            </w:r>
            <w:r w:rsidR="00DE1A9A" w:rsidRPr="00DE1A9A">
              <w:rPr>
                <w:rFonts w:ascii="Times New Roman" w:hAnsi="Times New Roman" w:cs="Times New Roman"/>
                <w:noProof/>
                <w:webHidden/>
                <w:sz w:val="24"/>
                <w:szCs w:val="24"/>
              </w:rPr>
              <w:fldChar w:fldCharType="end"/>
            </w:r>
          </w:hyperlink>
        </w:p>
        <w:p w14:paraId="5E8E9AC9" w14:textId="3E1A2609"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4" w:history="1">
            <w:r w:rsidR="00DE1A9A" w:rsidRPr="00DE1A9A">
              <w:rPr>
                <w:rStyle w:val="Hypertextovodkaz"/>
                <w:rFonts w:ascii="Times New Roman" w:hAnsi="Times New Roman" w:cs="Times New Roman"/>
                <w:noProof/>
                <w:sz w:val="24"/>
                <w:szCs w:val="24"/>
              </w:rPr>
              <w:t>2.1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Mezinárodní strategie a policy materiály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_Toc69242224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19</w:t>
            </w:r>
            <w:r w:rsidR="00DE1A9A" w:rsidRPr="00DE1A9A">
              <w:rPr>
                <w:rFonts w:ascii="Times New Roman" w:hAnsi="Times New Roman" w:cs="Times New Roman"/>
                <w:noProof/>
                <w:webHidden/>
                <w:sz w:val="24"/>
                <w:szCs w:val="24"/>
              </w:rPr>
              <w:fldChar w:fldCharType="end"/>
            </w:r>
          </w:hyperlink>
        </w:p>
        <w:p w14:paraId="1FD503BD" w14:textId="774A0ADB"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5" w:history="1">
            <w:r w:rsidR="00DE1A9A" w:rsidRPr="00DE1A9A">
              <w:rPr>
                <w:rStyle w:val="Hypertextovodkaz"/>
                <w:rFonts w:ascii="Times New Roman" w:hAnsi="Times New Roman" w:cs="Times New Roman"/>
                <w:noProof/>
                <w:sz w:val="24"/>
                <w:szCs w:val="24"/>
              </w:rPr>
              <w:t>2.2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EU strategie a policy materiály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_Toc69242225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19</w:t>
            </w:r>
            <w:r w:rsidR="00DE1A9A" w:rsidRPr="00DE1A9A">
              <w:rPr>
                <w:rFonts w:ascii="Times New Roman" w:hAnsi="Times New Roman" w:cs="Times New Roman"/>
                <w:noProof/>
                <w:webHidden/>
                <w:sz w:val="24"/>
                <w:szCs w:val="24"/>
              </w:rPr>
              <w:fldChar w:fldCharType="end"/>
            </w:r>
          </w:hyperlink>
        </w:p>
        <w:p w14:paraId="49FD20A8" w14:textId="0EC663B2"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6" w:history="1">
            <w:r w:rsidR="00DE1A9A" w:rsidRPr="00DE1A9A">
              <w:rPr>
                <w:rStyle w:val="Hypertextovodkaz"/>
                <w:rFonts w:ascii="Times New Roman" w:hAnsi="Times New Roman" w:cs="Times New Roman"/>
                <w:noProof/>
                <w:sz w:val="24"/>
                <w:szCs w:val="24"/>
              </w:rPr>
              <w:t>2.3</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ČR strategie a policy materiály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_Toc69242226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21</w:t>
            </w:r>
            <w:r w:rsidR="00DE1A9A" w:rsidRPr="00DE1A9A">
              <w:rPr>
                <w:rFonts w:ascii="Times New Roman" w:hAnsi="Times New Roman" w:cs="Times New Roman"/>
                <w:noProof/>
                <w:webHidden/>
                <w:sz w:val="24"/>
                <w:szCs w:val="24"/>
              </w:rPr>
              <w:fldChar w:fldCharType="end"/>
            </w:r>
          </w:hyperlink>
        </w:p>
        <w:p w14:paraId="0EDAB350" w14:textId="3FB143C8"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27" w:history="1">
            <w:r w:rsidR="00DE1A9A" w:rsidRPr="00DE1A9A">
              <w:rPr>
                <w:rStyle w:val="Hypertextovodkaz"/>
                <w:rFonts w:ascii="Times New Roman" w:hAnsi="Times New Roman" w:cs="Times New Roman"/>
                <w:noProof/>
                <w:sz w:val="24"/>
                <w:szCs w:val="24"/>
              </w:rPr>
              <w:t>3</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Situace České republiky v oblasti cirkulární ekonomiky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_Toc69242227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23</w:t>
            </w:r>
            <w:r w:rsidR="00DE1A9A" w:rsidRPr="00DE1A9A">
              <w:rPr>
                <w:rFonts w:ascii="Times New Roman" w:hAnsi="Times New Roman" w:cs="Times New Roman"/>
                <w:noProof/>
                <w:webHidden/>
                <w:sz w:val="24"/>
                <w:szCs w:val="24"/>
              </w:rPr>
              <w:fldChar w:fldCharType="end"/>
            </w:r>
          </w:hyperlink>
        </w:p>
        <w:p w14:paraId="771DB536" w14:textId="34BDA4F2"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8" w:history="1">
            <w:r w:rsidR="00DE1A9A" w:rsidRPr="00DE1A9A">
              <w:rPr>
                <w:rStyle w:val="Hypertextovodkaz"/>
                <w:rFonts w:ascii="Times New Roman" w:hAnsi="Times New Roman" w:cs="Times New Roman"/>
                <w:noProof/>
                <w:sz w:val="24"/>
                <w:szCs w:val="24"/>
              </w:rPr>
              <w:t>3.1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Stav</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_Toc69242228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23</w:t>
            </w:r>
            <w:r w:rsidR="00DE1A9A" w:rsidRPr="00DE1A9A">
              <w:rPr>
                <w:rFonts w:ascii="Times New Roman" w:hAnsi="Times New Roman" w:cs="Times New Roman"/>
                <w:noProof/>
                <w:webHidden/>
                <w:sz w:val="24"/>
                <w:szCs w:val="24"/>
              </w:rPr>
              <w:fldChar w:fldCharType="end"/>
            </w:r>
          </w:hyperlink>
        </w:p>
        <w:p w14:paraId="49BDDED0" w14:textId="0A6EEBA3"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29" w:history="1">
            <w:r w:rsidR="00DE1A9A" w:rsidRPr="00DE1A9A">
              <w:rPr>
                <w:rStyle w:val="Hypertextovodkaz"/>
                <w:rFonts w:ascii="Times New Roman" w:hAnsi="Times New Roman" w:cs="Times New Roman"/>
                <w:noProof/>
                <w:sz w:val="24"/>
                <w:szCs w:val="24"/>
              </w:rPr>
              <w:t>3.2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Příklady dobré praxe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_Toc69242229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25</w:t>
            </w:r>
            <w:r w:rsidR="00DE1A9A" w:rsidRPr="00DE1A9A">
              <w:rPr>
                <w:rFonts w:ascii="Times New Roman" w:hAnsi="Times New Roman" w:cs="Times New Roman"/>
                <w:noProof/>
                <w:webHidden/>
                <w:sz w:val="24"/>
                <w:szCs w:val="24"/>
              </w:rPr>
              <w:fldChar w:fldCharType="end"/>
            </w:r>
          </w:hyperlink>
        </w:p>
        <w:p w14:paraId="1419B7B1" w14:textId="658BE8DD"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30" w:history="1">
            <w:r w:rsidR="00DE1A9A" w:rsidRPr="00DE1A9A">
              <w:rPr>
                <w:rStyle w:val="Hypertextovodkaz"/>
                <w:rFonts w:ascii="Times New Roman" w:hAnsi="Times New Roman" w:cs="Times New Roman"/>
                <w:noProof/>
                <w:sz w:val="24"/>
                <w:szCs w:val="24"/>
              </w:rPr>
              <w:t>3.3</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Cíle a plány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_Toc69242230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30</w:t>
            </w:r>
            <w:r w:rsidR="00DE1A9A" w:rsidRPr="00DE1A9A">
              <w:rPr>
                <w:rFonts w:ascii="Times New Roman" w:hAnsi="Times New Roman" w:cs="Times New Roman"/>
                <w:noProof/>
                <w:webHidden/>
                <w:sz w:val="24"/>
                <w:szCs w:val="24"/>
              </w:rPr>
              <w:fldChar w:fldCharType="end"/>
            </w:r>
          </w:hyperlink>
        </w:p>
        <w:p w14:paraId="39A8CAE2" w14:textId="702ADE71"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31" w:history="1">
            <w:r w:rsidR="00DE1A9A" w:rsidRPr="00DE1A9A">
              <w:rPr>
                <w:rStyle w:val="Hypertextovodkaz"/>
                <w:rFonts w:ascii="Times New Roman" w:hAnsi="Times New Roman" w:cs="Times New Roman"/>
                <w:noProof/>
                <w:sz w:val="24"/>
                <w:szCs w:val="24"/>
              </w:rPr>
              <w:t>4</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Metodologická část</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_Toc69242231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33</w:t>
            </w:r>
            <w:r w:rsidR="00DE1A9A" w:rsidRPr="00DE1A9A">
              <w:rPr>
                <w:rFonts w:ascii="Times New Roman" w:hAnsi="Times New Roman" w:cs="Times New Roman"/>
                <w:noProof/>
                <w:webHidden/>
                <w:sz w:val="24"/>
                <w:szCs w:val="24"/>
              </w:rPr>
              <w:fldChar w:fldCharType="end"/>
            </w:r>
          </w:hyperlink>
        </w:p>
        <w:p w14:paraId="1B7C01D1" w14:textId="3EBCBED8"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32" w:history="1">
            <w:r w:rsidR="00DE1A9A" w:rsidRPr="00DE1A9A">
              <w:rPr>
                <w:rStyle w:val="Hypertextovodkaz"/>
                <w:rFonts w:ascii="Times New Roman" w:hAnsi="Times New Roman" w:cs="Times New Roman"/>
                <w:noProof/>
                <w:sz w:val="24"/>
                <w:szCs w:val="24"/>
              </w:rPr>
              <w:t>5</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Specifika případové studie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_Toc69242232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35</w:t>
            </w:r>
            <w:r w:rsidR="00DE1A9A" w:rsidRPr="00DE1A9A">
              <w:rPr>
                <w:rFonts w:ascii="Times New Roman" w:hAnsi="Times New Roman" w:cs="Times New Roman"/>
                <w:noProof/>
                <w:webHidden/>
                <w:sz w:val="24"/>
                <w:szCs w:val="24"/>
              </w:rPr>
              <w:fldChar w:fldCharType="end"/>
            </w:r>
          </w:hyperlink>
        </w:p>
        <w:p w14:paraId="7F5E6DDD" w14:textId="0E75410E"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33" w:history="1">
            <w:r w:rsidR="00DE1A9A" w:rsidRPr="00DE1A9A">
              <w:rPr>
                <w:rStyle w:val="Hypertextovodkaz"/>
                <w:rFonts w:ascii="Times New Roman" w:hAnsi="Times New Roman" w:cs="Times New Roman"/>
                <w:noProof/>
                <w:sz w:val="24"/>
                <w:szCs w:val="24"/>
              </w:rPr>
              <w:t>5.1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Subjekt pálenice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_Toc69242233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35</w:t>
            </w:r>
            <w:r w:rsidR="00DE1A9A" w:rsidRPr="00DE1A9A">
              <w:rPr>
                <w:rFonts w:ascii="Times New Roman" w:hAnsi="Times New Roman" w:cs="Times New Roman"/>
                <w:noProof/>
                <w:webHidden/>
                <w:sz w:val="24"/>
                <w:szCs w:val="24"/>
              </w:rPr>
              <w:fldChar w:fldCharType="end"/>
            </w:r>
          </w:hyperlink>
        </w:p>
        <w:p w14:paraId="64A9A74D" w14:textId="0B677008"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34" w:history="1">
            <w:r w:rsidR="00DE1A9A" w:rsidRPr="00DE1A9A">
              <w:rPr>
                <w:rStyle w:val="Hypertextovodkaz"/>
                <w:rFonts w:ascii="Times New Roman" w:hAnsi="Times New Roman" w:cs="Times New Roman"/>
                <w:noProof/>
                <w:sz w:val="24"/>
                <w:szCs w:val="24"/>
              </w:rPr>
              <w:t>5.2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Proces pálení a jeho technologické aspekty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_Toc69242234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37</w:t>
            </w:r>
            <w:r w:rsidR="00DE1A9A" w:rsidRPr="00DE1A9A">
              <w:rPr>
                <w:rFonts w:ascii="Times New Roman" w:hAnsi="Times New Roman" w:cs="Times New Roman"/>
                <w:noProof/>
                <w:webHidden/>
                <w:sz w:val="24"/>
                <w:szCs w:val="24"/>
              </w:rPr>
              <w:fldChar w:fldCharType="end"/>
            </w:r>
          </w:hyperlink>
        </w:p>
        <w:p w14:paraId="5B842417" w14:textId="62389381"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35" w:history="1">
            <w:r w:rsidR="00DE1A9A" w:rsidRPr="00DE1A9A">
              <w:rPr>
                <w:rStyle w:val="Hypertextovodkaz"/>
                <w:rFonts w:ascii="Times New Roman" w:hAnsi="Times New Roman" w:cs="Times New Roman"/>
                <w:noProof/>
                <w:sz w:val="24"/>
                <w:szCs w:val="24"/>
              </w:rPr>
              <w:t>5.3</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Nakládání s odpadem</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_Toc69242235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39</w:t>
            </w:r>
            <w:r w:rsidR="00DE1A9A" w:rsidRPr="00DE1A9A">
              <w:rPr>
                <w:rFonts w:ascii="Times New Roman" w:hAnsi="Times New Roman" w:cs="Times New Roman"/>
                <w:noProof/>
                <w:webHidden/>
                <w:sz w:val="24"/>
                <w:szCs w:val="24"/>
              </w:rPr>
              <w:fldChar w:fldCharType="end"/>
            </w:r>
          </w:hyperlink>
        </w:p>
        <w:p w14:paraId="77696E81" w14:textId="4DD83DF7"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36" w:history="1">
            <w:r w:rsidR="00DE1A9A" w:rsidRPr="00DE1A9A">
              <w:rPr>
                <w:rStyle w:val="Hypertextovodkaz"/>
                <w:rFonts w:ascii="Times New Roman" w:hAnsi="Times New Roman" w:cs="Times New Roman"/>
                <w:noProof/>
                <w:sz w:val="24"/>
                <w:szCs w:val="24"/>
              </w:rPr>
              <w:t>6</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Návrh řešení v rámci konceptu cirkulární ekonomiky</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_Toc69242236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41</w:t>
            </w:r>
            <w:r w:rsidR="00DE1A9A" w:rsidRPr="00DE1A9A">
              <w:rPr>
                <w:rFonts w:ascii="Times New Roman" w:hAnsi="Times New Roman" w:cs="Times New Roman"/>
                <w:noProof/>
                <w:webHidden/>
                <w:sz w:val="24"/>
                <w:szCs w:val="24"/>
              </w:rPr>
              <w:fldChar w:fldCharType="end"/>
            </w:r>
          </w:hyperlink>
        </w:p>
        <w:p w14:paraId="22C13723" w14:textId="2B79EE38"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37" w:history="1">
            <w:r w:rsidR="00DE1A9A" w:rsidRPr="00DE1A9A">
              <w:rPr>
                <w:rStyle w:val="Hypertextovodkaz"/>
                <w:rFonts w:ascii="Times New Roman" w:hAnsi="Times New Roman" w:cs="Times New Roman"/>
                <w:noProof/>
                <w:sz w:val="24"/>
                <w:szCs w:val="24"/>
              </w:rPr>
              <w:t>6.1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Již realizovaná opatření</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_Toc69242237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41</w:t>
            </w:r>
            <w:r w:rsidR="00DE1A9A" w:rsidRPr="00DE1A9A">
              <w:rPr>
                <w:rFonts w:ascii="Times New Roman" w:hAnsi="Times New Roman" w:cs="Times New Roman"/>
                <w:noProof/>
                <w:webHidden/>
                <w:sz w:val="24"/>
                <w:szCs w:val="24"/>
              </w:rPr>
              <w:fldChar w:fldCharType="end"/>
            </w:r>
          </w:hyperlink>
        </w:p>
        <w:p w14:paraId="696CFF52" w14:textId="504F1951" w:rsidR="00DE1A9A" w:rsidRPr="00DE1A9A" w:rsidRDefault="00EE457B" w:rsidP="00DE1A9A">
          <w:pPr>
            <w:pStyle w:val="Obsah2"/>
            <w:tabs>
              <w:tab w:val="left" w:pos="880"/>
              <w:tab w:val="right" w:leader="dot" w:pos="9060"/>
            </w:tabs>
            <w:spacing w:line="240" w:lineRule="auto"/>
            <w:rPr>
              <w:rFonts w:ascii="Times New Roman" w:eastAsiaTheme="minorEastAsia" w:hAnsi="Times New Roman" w:cs="Times New Roman"/>
              <w:noProof/>
              <w:sz w:val="24"/>
              <w:szCs w:val="24"/>
              <w:lang w:eastAsia="cs-CZ"/>
            </w:rPr>
          </w:pPr>
          <w:hyperlink w:anchor="_Toc69242238" w:history="1">
            <w:r w:rsidR="00DE1A9A" w:rsidRPr="00DE1A9A">
              <w:rPr>
                <w:rStyle w:val="Hypertextovodkaz"/>
                <w:rFonts w:ascii="Times New Roman" w:hAnsi="Times New Roman" w:cs="Times New Roman"/>
                <w:noProof/>
                <w:sz w:val="24"/>
                <w:szCs w:val="24"/>
              </w:rPr>
              <w:t>6.2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Navrhovaná řešení</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_Toc69242238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42</w:t>
            </w:r>
            <w:r w:rsidR="00DE1A9A" w:rsidRPr="00DE1A9A">
              <w:rPr>
                <w:rFonts w:ascii="Times New Roman" w:hAnsi="Times New Roman" w:cs="Times New Roman"/>
                <w:noProof/>
                <w:webHidden/>
                <w:sz w:val="24"/>
                <w:szCs w:val="24"/>
              </w:rPr>
              <w:fldChar w:fldCharType="end"/>
            </w:r>
          </w:hyperlink>
        </w:p>
        <w:p w14:paraId="158BE32E" w14:textId="4592F1FE" w:rsidR="00DE1A9A" w:rsidRPr="00DE1A9A" w:rsidRDefault="00EE457B" w:rsidP="00DE1A9A">
          <w:pPr>
            <w:pStyle w:val="Obsah3"/>
            <w:tabs>
              <w:tab w:val="left" w:pos="1320"/>
              <w:tab w:val="right" w:leader="dot" w:pos="9060"/>
            </w:tabs>
            <w:spacing w:line="240" w:lineRule="auto"/>
            <w:rPr>
              <w:rFonts w:ascii="Times New Roman" w:eastAsiaTheme="minorEastAsia" w:hAnsi="Times New Roman" w:cs="Times New Roman"/>
              <w:noProof/>
              <w:sz w:val="24"/>
              <w:szCs w:val="24"/>
              <w:lang w:eastAsia="cs-CZ"/>
            </w:rPr>
          </w:pPr>
          <w:hyperlink w:anchor="_Toc69242239" w:history="1">
            <w:r w:rsidR="00DE1A9A" w:rsidRPr="00DE1A9A">
              <w:rPr>
                <w:rStyle w:val="Hypertextovodkaz"/>
                <w:rFonts w:ascii="Times New Roman" w:hAnsi="Times New Roman" w:cs="Times New Roman"/>
                <w:noProof/>
                <w:sz w:val="24"/>
                <w:szCs w:val="24"/>
              </w:rPr>
              <w:t>6.2.1</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Řešení č.1 – hnojiva, komposty (a proč ne krmivo)</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_Toc69242239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42</w:t>
            </w:r>
            <w:r w:rsidR="00DE1A9A" w:rsidRPr="00DE1A9A">
              <w:rPr>
                <w:rFonts w:ascii="Times New Roman" w:hAnsi="Times New Roman" w:cs="Times New Roman"/>
                <w:noProof/>
                <w:webHidden/>
                <w:sz w:val="24"/>
                <w:szCs w:val="24"/>
              </w:rPr>
              <w:fldChar w:fldCharType="end"/>
            </w:r>
          </w:hyperlink>
        </w:p>
        <w:p w14:paraId="32970EE3" w14:textId="7705A04A" w:rsidR="00DE1A9A" w:rsidRPr="00DE1A9A" w:rsidRDefault="00EE457B" w:rsidP="00DE1A9A">
          <w:pPr>
            <w:pStyle w:val="Obsah3"/>
            <w:tabs>
              <w:tab w:val="left" w:pos="1320"/>
              <w:tab w:val="right" w:leader="dot" w:pos="9060"/>
            </w:tabs>
            <w:spacing w:line="240" w:lineRule="auto"/>
            <w:rPr>
              <w:rFonts w:ascii="Times New Roman" w:eastAsiaTheme="minorEastAsia" w:hAnsi="Times New Roman" w:cs="Times New Roman"/>
              <w:noProof/>
              <w:sz w:val="24"/>
              <w:szCs w:val="24"/>
              <w:lang w:eastAsia="cs-CZ"/>
            </w:rPr>
          </w:pPr>
          <w:hyperlink w:anchor="_Toc69242240" w:history="1">
            <w:r w:rsidR="00DE1A9A" w:rsidRPr="00DE1A9A">
              <w:rPr>
                <w:rStyle w:val="Hypertextovodkaz"/>
                <w:rFonts w:ascii="Times New Roman" w:hAnsi="Times New Roman" w:cs="Times New Roman"/>
                <w:noProof/>
                <w:sz w:val="24"/>
                <w:szCs w:val="24"/>
              </w:rPr>
              <w:t>6.2.2</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Řešení č.2 – užitková voda, čistička, dešťová voda</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_Toc69242240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43</w:t>
            </w:r>
            <w:r w:rsidR="00DE1A9A" w:rsidRPr="00DE1A9A">
              <w:rPr>
                <w:rFonts w:ascii="Times New Roman" w:hAnsi="Times New Roman" w:cs="Times New Roman"/>
                <w:noProof/>
                <w:webHidden/>
                <w:sz w:val="24"/>
                <w:szCs w:val="24"/>
              </w:rPr>
              <w:fldChar w:fldCharType="end"/>
            </w:r>
          </w:hyperlink>
        </w:p>
        <w:p w14:paraId="6822F6A0" w14:textId="003B1EF3" w:rsidR="00DE1A9A" w:rsidRPr="00DE1A9A" w:rsidRDefault="00EE457B" w:rsidP="00DE1A9A">
          <w:pPr>
            <w:pStyle w:val="Obsah3"/>
            <w:tabs>
              <w:tab w:val="left" w:pos="1320"/>
              <w:tab w:val="right" w:leader="dot" w:pos="9060"/>
            </w:tabs>
            <w:spacing w:line="240" w:lineRule="auto"/>
            <w:rPr>
              <w:rFonts w:ascii="Times New Roman" w:eastAsiaTheme="minorEastAsia" w:hAnsi="Times New Roman" w:cs="Times New Roman"/>
              <w:noProof/>
              <w:sz w:val="24"/>
              <w:szCs w:val="24"/>
              <w:lang w:eastAsia="cs-CZ"/>
            </w:rPr>
          </w:pPr>
          <w:hyperlink w:anchor="_Toc69242241" w:history="1">
            <w:r w:rsidR="00DE1A9A" w:rsidRPr="00DE1A9A">
              <w:rPr>
                <w:rStyle w:val="Hypertextovodkaz"/>
                <w:rFonts w:ascii="Times New Roman" w:hAnsi="Times New Roman" w:cs="Times New Roman"/>
                <w:noProof/>
                <w:sz w:val="24"/>
                <w:szCs w:val="24"/>
              </w:rPr>
              <w:t>6.2.3</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Řešení č. 3 – energetické využití výpalků</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_Toc69242241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43</w:t>
            </w:r>
            <w:r w:rsidR="00DE1A9A" w:rsidRPr="00DE1A9A">
              <w:rPr>
                <w:rFonts w:ascii="Times New Roman" w:hAnsi="Times New Roman" w:cs="Times New Roman"/>
                <w:noProof/>
                <w:webHidden/>
                <w:sz w:val="24"/>
                <w:szCs w:val="24"/>
              </w:rPr>
              <w:fldChar w:fldCharType="end"/>
            </w:r>
          </w:hyperlink>
        </w:p>
        <w:p w14:paraId="205C4200" w14:textId="7DBFDF30" w:rsidR="00DE1A9A" w:rsidRPr="00DE1A9A" w:rsidRDefault="00EE457B" w:rsidP="00DE1A9A">
          <w:pPr>
            <w:pStyle w:val="Obsah3"/>
            <w:tabs>
              <w:tab w:val="left" w:pos="1320"/>
              <w:tab w:val="right" w:leader="dot" w:pos="9060"/>
            </w:tabs>
            <w:spacing w:line="240" w:lineRule="auto"/>
            <w:rPr>
              <w:rFonts w:ascii="Times New Roman" w:eastAsiaTheme="minorEastAsia" w:hAnsi="Times New Roman" w:cs="Times New Roman"/>
              <w:noProof/>
              <w:sz w:val="24"/>
              <w:szCs w:val="24"/>
              <w:lang w:eastAsia="cs-CZ"/>
            </w:rPr>
          </w:pPr>
          <w:hyperlink w:anchor="_Toc69242242" w:history="1">
            <w:r w:rsidR="00DE1A9A" w:rsidRPr="00DE1A9A">
              <w:rPr>
                <w:rStyle w:val="Hypertextovodkaz"/>
                <w:rFonts w:ascii="Times New Roman" w:hAnsi="Times New Roman" w:cs="Times New Roman"/>
                <w:noProof/>
                <w:sz w:val="24"/>
                <w:szCs w:val="24"/>
              </w:rPr>
              <w:t>6.2.4</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Řešení č. 4 – výroba bioplynu</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_Toc69242242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44</w:t>
            </w:r>
            <w:r w:rsidR="00DE1A9A" w:rsidRPr="00DE1A9A">
              <w:rPr>
                <w:rFonts w:ascii="Times New Roman" w:hAnsi="Times New Roman" w:cs="Times New Roman"/>
                <w:noProof/>
                <w:webHidden/>
                <w:sz w:val="24"/>
                <w:szCs w:val="24"/>
              </w:rPr>
              <w:fldChar w:fldCharType="end"/>
            </w:r>
          </w:hyperlink>
        </w:p>
        <w:p w14:paraId="0E5CC6BB" w14:textId="31BD2F59" w:rsidR="00DE1A9A" w:rsidRPr="00DE1A9A" w:rsidRDefault="00EE457B" w:rsidP="00DE1A9A">
          <w:pPr>
            <w:pStyle w:val="Obsah1"/>
            <w:tabs>
              <w:tab w:val="left" w:pos="440"/>
              <w:tab w:val="right" w:leader="dot" w:pos="9060"/>
            </w:tabs>
            <w:spacing w:line="240" w:lineRule="auto"/>
            <w:rPr>
              <w:rFonts w:ascii="Times New Roman" w:eastAsiaTheme="minorEastAsia" w:hAnsi="Times New Roman" w:cs="Times New Roman"/>
              <w:noProof/>
              <w:sz w:val="24"/>
              <w:szCs w:val="24"/>
              <w:lang w:eastAsia="cs-CZ"/>
            </w:rPr>
          </w:pPr>
          <w:hyperlink w:anchor="_Toc69242243" w:history="1">
            <w:r w:rsidR="00DE1A9A" w:rsidRPr="00DE1A9A">
              <w:rPr>
                <w:rStyle w:val="Hypertextovodkaz"/>
                <w:rFonts w:ascii="Times New Roman" w:hAnsi="Times New Roman" w:cs="Times New Roman"/>
                <w:noProof/>
                <w:sz w:val="24"/>
                <w:szCs w:val="24"/>
              </w:rPr>
              <w:t>7</w:t>
            </w:r>
            <w:r w:rsidR="00DE1A9A" w:rsidRPr="00DE1A9A">
              <w:rPr>
                <w:rFonts w:ascii="Times New Roman" w:eastAsiaTheme="minorEastAsia" w:hAnsi="Times New Roman" w:cs="Times New Roman"/>
                <w:noProof/>
                <w:sz w:val="24"/>
                <w:szCs w:val="24"/>
                <w:lang w:eastAsia="cs-CZ"/>
              </w:rPr>
              <w:tab/>
            </w:r>
            <w:r w:rsidR="00DE1A9A" w:rsidRPr="00DE1A9A">
              <w:rPr>
                <w:rStyle w:val="Hypertextovodkaz"/>
                <w:rFonts w:ascii="Times New Roman" w:hAnsi="Times New Roman" w:cs="Times New Roman"/>
                <w:noProof/>
                <w:sz w:val="24"/>
                <w:szCs w:val="24"/>
              </w:rPr>
              <w:t>Komparace a vyhodnocení možných řešení</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_Toc69242243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46</w:t>
            </w:r>
            <w:r w:rsidR="00DE1A9A" w:rsidRPr="00DE1A9A">
              <w:rPr>
                <w:rFonts w:ascii="Times New Roman" w:hAnsi="Times New Roman" w:cs="Times New Roman"/>
                <w:noProof/>
                <w:webHidden/>
                <w:sz w:val="24"/>
                <w:szCs w:val="24"/>
              </w:rPr>
              <w:fldChar w:fldCharType="end"/>
            </w:r>
          </w:hyperlink>
        </w:p>
        <w:p w14:paraId="1840A769" w14:textId="1F86B115" w:rsidR="00DE1A9A" w:rsidRPr="00DE1A9A" w:rsidRDefault="00EE457B" w:rsidP="00DE1A9A">
          <w:pPr>
            <w:pStyle w:val="Obsah1"/>
            <w:tabs>
              <w:tab w:val="right" w:leader="dot" w:pos="9060"/>
            </w:tabs>
            <w:spacing w:line="240" w:lineRule="auto"/>
            <w:rPr>
              <w:rFonts w:ascii="Times New Roman" w:eastAsiaTheme="minorEastAsia" w:hAnsi="Times New Roman" w:cs="Times New Roman"/>
              <w:noProof/>
              <w:sz w:val="24"/>
              <w:szCs w:val="24"/>
              <w:lang w:eastAsia="cs-CZ"/>
            </w:rPr>
          </w:pPr>
          <w:hyperlink w:anchor="_Toc69242244" w:history="1">
            <w:r w:rsidR="00DE1A9A" w:rsidRPr="00DE1A9A">
              <w:rPr>
                <w:rStyle w:val="Hypertextovodkaz"/>
                <w:rFonts w:ascii="Times New Roman" w:hAnsi="Times New Roman" w:cs="Times New Roman"/>
                <w:noProof/>
                <w:sz w:val="24"/>
                <w:szCs w:val="24"/>
              </w:rPr>
              <w:t>ZÁVĚR</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_Toc69242244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50</w:t>
            </w:r>
            <w:r w:rsidR="00DE1A9A" w:rsidRPr="00DE1A9A">
              <w:rPr>
                <w:rFonts w:ascii="Times New Roman" w:hAnsi="Times New Roman" w:cs="Times New Roman"/>
                <w:noProof/>
                <w:webHidden/>
                <w:sz w:val="24"/>
                <w:szCs w:val="24"/>
              </w:rPr>
              <w:fldChar w:fldCharType="end"/>
            </w:r>
          </w:hyperlink>
        </w:p>
        <w:p w14:paraId="036338D2" w14:textId="0E1721B6" w:rsidR="00DE1A9A" w:rsidRPr="00DE1A9A" w:rsidRDefault="00EE457B" w:rsidP="00DE1A9A">
          <w:pPr>
            <w:pStyle w:val="Obsah1"/>
            <w:tabs>
              <w:tab w:val="right" w:leader="dot" w:pos="9060"/>
            </w:tabs>
            <w:spacing w:line="240" w:lineRule="auto"/>
            <w:rPr>
              <w:rFonts w:ascii="Times New Roman" w:eastAsiaTheme="minorEastAsia" w:hAnsi="Times New Roman" w:cs="Times New Roman"/>
              <w:noProof/>
              <w:sz w:val="24"/>
              <w:szCs w:val="24"/>
              <w:lang w:eastAsia="cs-CZ"/>
            </w:rPr>
          </w:pPr>
          <w:hyperlink w:anchor="_Toc69242245" w:history="1">
            <w:r w:rsidR="00DE1A9A" w:rsidRPr="00DE1A9A">
              <w:rPr>
                <w:rStyle w:val="Hypertextovodkaz"/>
                <w:rFonts w:ascii="Times New Roman" w:hAnsi="Times New Roman" w:cs="Times New Roman"/>
                <w:noProof/>
                <w:sz w:val="24"/>
                <w:szCs w:val="24"/>
              </w:rPr>
              <w:t>Literární a elektronické zdroje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_Toc69242245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52</w:t>
            </w:r>
            <w:r w:rsidR="00DE1A9A" w:rsidRPr="00DE1A9A">
              <w:rPr>
                <w:rFonts w:ascii="Times New Roman" w:hAnsi="Times New Roman" w:cs="Times New Roman"/>
                <w:noProof/>
                <w:webHidden/>
                <w:sz w:val="24"/>
                <w:szCs w:val="24"/>
              </w:rPr>
              <w:fldChar w:fldCharType="end"/>
            </w:r>
          </w:hyperlink>
        </w:p>
        <w:p w14:paraId="10878352" w14:textId="2BD1439F" w:rsidR="00DE1A9A" w:rsidRPr="00DE1A9A" w:rsidRDefault="00EE457B" w:rsidP="00DE1A9A">
          <w:pPr>
            <w:pStyle w:val="Obsah2"/>
            <w:tabs>
              <w:tab w:val="right" w:leader="dot" w:pos="9060"/>
            </w:tabs>
            <w:spacing w:line="240" w:lineRule="auto"/>
            <w:rPr>
              <w:rFonts w:ascii="Times New Roman" w:eastAsiaTheme="minorEastAsia" w:hAnsi="Times New Roman" w:cs="Times New Roman"/>
              <w:noProof/>
              <w:sz w:val="24"/>
              <w:szCs w:val="24"/>
              <w:lang w:eastAsia="cs-CZ"/>
            </w:rPr>
          </w:pPr>
          <w:hyperlink w:anchor="_Toc69242246" w:history="1">
            <w:r w:rsidR="00DE1A9A" w:rsidRPr="00DE1A9A">
              <w:rPr>
                <w:rStyle w:val="Hypertextovodkaz"/>
                <w:rFonts w:ascii="Times New Roman" w:hAnsi="Times New Roman" w:cs="Times New Roman"/>
                <w:noProof/>
                <w:sz w:val="24"/>
                <w:szCs w:val="24"/>
              </w:rPr>
              <w:t>Literární zdroje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_Toc69242246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52</w:t>
            </w:r>
            <w:r w:rsidR="00DE1A9A" w:rsidRPr="00DE1A9A">
              <w:rPr>
                <w:rFonts w:ascii="Times New Roman" w:hAnsi="Times New Roman" w:cs="Times New Roman"/>
                <w:noProof/>
                <w:webHidden/>
                <w:sz w:val="24"/>
                <w:szCs w:val="24"/>
              </w:rPr>
              <w:fldChar w:fldCharType="end"/>
            </w:r>
          </w:hyperlink>
        </w:p>
        <w:p w14:paraId="39C588A7" w14:textId="4BCF7AC8" w:rsidR="00DE1A9A" w:rsidRPr="00DE1A9A" w:rsidRDefault="00EE457B" w:rsidP="00DE1A9A">
          <w:pPr>
            <w:pStyle w:val="Obsah2"/>
            <w:tabs>
              <w:tab w:val="right" w:leader="dot" w:pos="9060"/>
            </w:tabs>
            <w:spacing w:line="240" w:lineRule="auto"/>
            <w:rPr>
              <w:rFonts w:ascii="Times New Roman" w:eastAsiaTheme="minorEastAsia" w:hAnsi="Times New Roman" w:cs="Times New Roman"/>
              <w:noProof/>
              <w:sz w:val="24"/>
              <w:szCs w:val="24"/>
              <w:lang w:eastAsia="cs-CZ"/>
            </w:rPr>
          </w:pPr>
          <w:hyperlink w:anchor="_Toc69242247" w:history="1">
            <w:r w:rsidR="00DE1A9A" w:rsidRPr="00DE1A9A">
              <w:rPr>
                <w:rStyle w:val="Hypertextovodkaz"/>
                <w:rFonts w:ascii="Times New Roman" w:hAnsi="Times New Roman" w:cs="Times New Roman"/>
                <w:noProof/>
                <w:sz w:val="24"/>
                <w:szCs w:val="24"/>
              </w:rPr>
              <w:t>Elektronické zdroje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_Toc69242247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53</w:t>
            </w:r>
            <w:r w:rsidR="00DE1A9A" w:rsidRPr="00DE1A9A">
              <w:rPr>
                <w:rFonts w:ascii="Times New Roman" w:hAnsi="Times New Roman" w:cs="Times New Roman"/>
                <w:noProof/>
                <w:webHidden/>
                <w:sz w:val="24"/>
                <w:szCs w:val="24"/>
              </w:rPr>
              <w:fldChar w:fldCharType="end"/>
            </w:r>
          </w:hyperlink>
        </w:p>
        <w:p w14:paraId="6A183A6B" w14:textId="0D90D0C9" w:rsidR="00DE1A9A" w:rsidRPr="00DE1A9A" w:rsidRDefault="00EE457B" w:rsidP="00DE1A9A">
          <w:pPr>
            <w:pStyle w:val="Obsah1"/>
            <w:tabs>
              <w:tab w:val="right" w:leader="dot" w:pos="9060"/>
            </w:tabs>
            <w:spacing w:line="240" w:lineRule="auto"/>
            <w:rPr>
              <w:rFonts w:ascii="Times New Roman" w:eastAsiaTheme="minorEastAsia" w:hAnsi="Times New Roman" w:cs="Times New Roman"/>
              <w:noProof/>
              <w:sz w:val="24"/>
              <w:szCs w:val="24"/>
              <w:lang w:eastAsia="cs-CZ"/>
            </w:rPr>
          </w:pPr>
          <w:hyperlink w:anchor="_Toc69242248" w:history="1">
            <w:r w:rsidR="00DE1A9A" w:rsidRPr="00DE1A9A">
              <w:rPr>
                <w:rStyle w:val="Hypertextovodkaz"/>
                <w:rFonts w:ascii="Times New Roman" w:hAnsi="Times New Roman" w:cs="Times New Roman"/>
                <w:noProof/>
                <w:sz w:val="24"/>
                <w:szCs w:val="24"/>
              </w:rPr>
              <w:t>Seznam obrázků a tabulek</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_Toc69242248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62</w:t>
            </w:r>
            <w:r w:rsidR="00DE1A9A" w:rsidRPr="00DE1A9A">
              <w:rPr>
                <w:rFonts w:ascii="Times New Roman" w:hAnsi="Times New Roman" w:cs="Times New Roman"/>
                <w:noProof/>
                <w:webHidden/>
                <w:sz w:val="24"/>
                <w:szCs w:val="24"/>
              </w:rPr>
              <w:fldChar w:fldCharType="end"/>
            </w:r>
          </w:hyperlink>
        </w:p>
        <w:p w14:paraId="3E860D36" w14:textId="17C3D54A" w:rsidR="00DE1A9A" w:rsidRPr="00DE1A9A" w:rsidRDefault="00EE457B" w:rsidP="00DE1A9A">
          <w:pPr>
            <w:pStyle w:val="Obsah1"/>
            <w:tabs>
              <w:tab w:val="right" w:leader="dot" w:pos="9060"/>
            </w:tabs>
            <w:spacing w:line="240" w:lineRule="auto"/>
            <w:rPr>
              <w:rFonts w:ascii="Times New Roman" w:eastAsiaTheme="minorEastAsia" w:hAnsi="Times New Roman" w:cs="Times New Roman"/>
              <w:noProof/>
              <w:sz w:val="24"/>
              <w:szCs w:val="24"/>
              <w:lang w:eastAsia="cs-CZ"/>
            </w:rPr>
          </w:pPr>
          <w:hyperlink w:anchor="_Toc69242249" w:history="1">
            <w:r w:rsidR="00DE1A9A" w:rsidRPr="00DE1A9A">
              <w:rPr>
                <w:rStyle w:val="Hypertextovodkaz"/>
                <w:rFonts w:ascii="Times New Roman" w:hAnsi="Times New Roman" w:cs="Times New Roman"/>
                <w:noProof/>
                <w:sz w:val="24"/>
                <w:szCs w:val="24"/>
              </w:rPr>
              <w:t>ANOTACE</w:t>
            </w:r>
            <w:r w:rsidR="00DE1A9A" w:rsidRPr="00DE1A9A">
              <w:rPr>
                <w:rFonts w:ascii="Times New Roman" w:hAnsi="Times New Roman" w:cs="Times New Roman"/>
                <w:noProof/>
                <w:webHidden/>
                <w:sz w:val="24"/>
                <w:szCs w:val="24"/>
              </w:rPr>
              <w:tab/>
            </w:r>
            <w:r w:rsidR="00DE1A9A" w:rsidRPr="00DE1A9A">
              <w:rPr>
                <w:rFonts w:ascii="Times New Roman" w:hAnsi="Times New Roman" w:cs="Times New Roman"/>
                <w:noProof/>
                <w:webHidden/>
                <w:sz w:val="24"/>
                <w:szCs w:val="24"/>
              </w:rPr>
              <w:fldChar w:fldCharType="begin"/>
            </w:r>
            <w:r w:rsidR="00DE1A9A" w:rsidRPr="00DE1A9A">
              <w:rPr>
                <w:rFonts w:ascii="Times New Roman" w:hAnsi="Times New Roman" w:cs="Times New Roman"/>
                <w:noProof/>
                <w:webHidden/>
                <w:sz w:val="24"/>
                <w:szCs w:val="24"/>
              </w:rPr>
              <w:instrText xml:space="preserve"> PAGEREF _Toc69242249 \h </w:instrText>
            </w:r>
            <w:r w:rsidR="00DE1A9A" w:rsidRPr="00DE1A9A">
              <w:rPr>
                <w:rFonts w:ascii="Times New Roman" w:hAnsi="Times New Roman" w:cs="Times New Roman"/>
                <w:noProof/>
                <w:webHidden/>
                <w:sz w:val="24"/>
                <w:szCs w:val="24"/>
              </w:rPr>
            </w:r>
            <w:r w:rsidR="00DE1A9A" w:rsidRPr="00DE1A9A">
              <w:rPr>
                <w:rFonts w:ascii="Times New Roman" w:hAnsi="Times New Roman" w:cs="Times New Roman"/>
                <w:noProof/>
                <w:webHidden/>
                <w:sz w:val="24"/>
                <w:szCs w:val="24"/>
              </w:rPr>
              <w:fldChar w:fldCharType="separate"/>
            </w:r>
            <w:r w:rsidR="00354139">
              <w:rPr>
                <w:rFonts w:ascii="Times New Roman" w:hAnsi="Times New Roman" w:cs="Times New Roman"/>
                <w:noProof/>
                <w:webHidden/>
                <w:sz w:val="24"/>
                <w:szCs w:val="24"/>
              </w:rPr>
              <w:t>63</w:t>
            </w:r>
            <w:r w:rsidR="00DE1A9A" w:rsidRPr="00DE1A9A">
              <w:rPr>
                <w:rFonts w:ascii="Times New Roman" w:hAnsi="Times New Roman" w:cs="Times New Roman"/>
                <w:noProof/>
                <w:webHidden/>
                <w:sz w:val="24"/>
                <w:szCs w:val="24"/>
              </w:rPr>
              <w:fldChar w:fldCharType="end"/>
            </w:r>
          </w:hyperlink>
        </w:p>
        <w:p w14:paraId="6F4328E7" w14:textId="37B5B180" w:rsidR="007310B5" w:rsidRPr="00DE1A9A" w:rsidRDefault="00F03DE0" w:rsidP="00DE1A9A">
          <w:pPr>
            <w:spacing w:line="240" w:lineRule="auto"/>
            <w:rPr>
              <w:rFonts w:ascii="Times New Roman" w:hAnsi="Times New Roman" w:cs="Times New Roman"/>
              <w:sz w:val="24"/>
              <w:szCs w:val="24"/>
            </w:rPr>
          </w:pPr>
          <w:r w:rsidRPr="00DE1A9A">
            <w:rPr>
              <w:rFonts w:ascii="Times New Roman" w:hAnsi="Times New Roman" w:cs="Times New Roman"/>
              <w:sz w:val="24"/>
              <w:szCs w:val="24"/>
            </w:rPr>
            <w:fldChar w:fldCharType="end"/>
          </w:r>
        </w:p>
      </w:sdtContent>
    </w:sdt>
    <w:p w14:paraId="690F46A6" w14:textId="214E0A17" w:rsidR="00036C9B" w:rsidRDefault="00036C9B" w:rsidP="0049287B">
      <w:pPr>
        <w:pStyle w:val="Nadpis1"/>
        <w:numPr>
          <w:ilvl w:val="0"/>
          <w:numId w:val="0"/>
        </w:numPr>
        <w:ind w:firstLine="708"/>
      </w:pPr>
      <w:bookmarkStart w:id="1" w:name="_Toc69242217"/>
      <w:r>
        <w:lastRenderedPageBreak/>
        <w:t>ÚVOD</w:t>
      </w:r>
      <w:bookmarkEnd w:id="1"/>
    </w:p>
    <w:p w14:paraId="0A1640E0" w14:textId="77777777"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Klíčovým tématem této bakalářské práce je cirkulární ekonomika pěstitelské pálenice. Práce je zároveň zpracována jako možná inspirace a pomoc při hledání potenciálních změn pro jednu z pálenic v Moravskoslezském kraji.</w:t>
      </w:r>
    </w:p>
    <w:p w14:paraId="12C37A70" w14:textId="77777777"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Práce se zaměřuje především na samotné principy oběhového hospodářství z hlediska teorie udržitelnosti, které jsou v současné době častým tématem v ekonomických kruzích. Dále rozvíjí obecné principy oběhového hospodářství se zaměřením na konkrétní implementace v příkladných projektech a firmách. Hlavní motivací jsou především současné ekonomické trendy, které podněcují přechod řady firem k principům oběhového hospodářství. Změny jsou postupně implementovány i v rámci legislativy České republiky a jejich podstoupení je pro většinu firem nevyhnutelné. Cílem realizovaných i navrhovaných změn má být především zlepšení stavu životního prostředí a celkově šetrnější přístup firem i společnosti k přírodě. Převažující přístup v současnosti pracuje se surovinami jako s nevyčerpatelným zdrojem, což je jeden z důvodů, proč se stav životního prostředí zhoršuje. Oběhové hospodářství má za úkol tento přístup změnit.</w:t>
      </w:r>
    </w:p>
    <w:p w14:paraId="703CE2D7" w14:textId="03653D1B"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Hlavním cílem této bakalářské práce je vyhodnotit možnosti zavedení principů cirkulární ekonomiky v pěstitelské pálenici. Dílčím cílem je představit, jak teoretické základy cirkulární ekonomiky, tak příklady dobré praxe z České republiky i ze zahraničí.  Dalším dílčím cílem je vyhodnotit na příkladu vybrané pěstitelské pálenice z Moravskoslezského kraje možné způsoby a řešení, jak a zda vůbec principy cirkulární ekonomiky aplikovat, nebo zda jsou již některé z principů zavedeny. </w:t>
      </w:r>
    </w:p>
    <w:p w14:paraId="1A76E6BE" w14:textId="150FD9CD"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Za účelem naplnění hlavního a dílčích cílů práce byly zvoleny následující metody: zúčastněné pozorování a metoda analýzy obsahu, SWOT analýza, syntéza, komparace dat a</w:t>
      </w:r>
      <w:r w:rsidR="0049287B">
        <w:rPr>
          <w:rFonts w:ascii="Times New Roman" w:hAnsi="Times New Roman" w:cs="Times New Roman"/>
          <w:sz w:val="24"/>
          <w:szCs w:val="24"/>
        </w:rPr>
        <w:t> </w:t>
      </w:r>
      <w:r>
        <w:rPr>
          <w:rFonts w:ascii="Times New Roman" w:hAnsi="Times New Roman" w:cs="Times New Roman"/>
          <w:sz w:val="24"/>
          <w:szCs w:val="24"/>
        </w:rPr>
        <w:t xml:space="preserve">dedukce. </w:t>
      </w:r>
    </w:p>
    <w:p w14:paraId="610797D2" w14:textId="02F8B651"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Bakalářská práce je rozdělená na teoretickou, metodologickou a praktickou část.</w:t>
      </w:r>
    </w:p>
    <w:p w14:paraId="7B584A32" w14:textId="3F976E9E" w:rsidR="00036C9B" w:rsidRDefault="00920FB7"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T</w:t>
      </w:r>
      <w:r w:rsidR="00036C9B">
        <w:rPr>
          <w:rFonts w:ascii="Times New Roman" w:hAnsi="Times New Roman" w:cs="Times New Roman"/>
          <w:sz w:val="24"/>
          <w:szCs w:val="24"/>
        </w:rPr>
        <w:t xml:space="preserve">eoretická část práce, je zaměřena zejména na představení rešerše odborné literatury v oblasti teorie udržitelnosti a oběhového hospodářství. </w:t>
      </w:r>
    </w:p>
    <w:p w14:paraId="05236A7C" w14:textId="77777777"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První kapitola se zabývá vlivem ekonomických subjektů na životní prostředí a na základě provedené rešerše popisem základních rozdílů mezi lineárním a cirkulárním modelem ekonomiky. Druhá kapitola se zaměřuje na hospodářskou politiku ve vztahu k ochraně </w:t>
      </w:r>
      <w:r>
        <w:rPr>
          <w:rFonts w:ascii="Times New Roman" w:hAnsi="Times New Roman" w:cs="Times New Roman"/>
          <w:sz w:val="24"/>
          <w:szCs w:val="24"/>
        </w:rPr>
        <w:lastRenderedPageBreak/>
        <w:t>životního prostředí a prezentuje konkrétní mezinárodní i národní strategie. Třetí kapitola mapuje současnou situací České republiky v oblasti oběhového prostředí, stejně jako příklady fungujících projektů a národních cílů zaměřených do budoucna.</w:t>
      </w:r>
    </w:p>
    <w:p w14:paraId="3AB8D683" w14:textId="77777777" w:rsidR="00036C9B" w:rsidRDefault="00036C9B" w:rsidP="00036C9B">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Metodologická část popisuje zvolené metody a postupy, použité při zpracování bakalářské práce.</w:t>
      </w:r>
    </w:p>
    <w:p w14:paraId="600A33A8" w14:textId="0FCFF855" w:rsidR="00036C9B" w:rsidRDefault="00036C9B" w:rsidP="00036C9B">
      <w:pPr>
        <w:spacing w:line="360" w:lineRule="auto"/>
        <w:ind w:firstLine="708"/>
        <w:jc w:val="both"/>
        <w:rPr>
          <w:rFonts w:ascii="Times New Roman" w:hAnsi="Times New Roman" w:cs="Times New Roman"/>
          <w:b/>
          <w:bCs/>
          <w:sz w:val="24"/>
          <w:szCs w:val="24"/>
          <w:u w:val="single"/>
        </w:rPr>
      </w:pPr>
      <w:r>
        <w:rPr>
          <w:rFonts w:ascii="Times New Roman" w:hAnsi="Times New Roman" w:cs="Times New Roman"/>
          <w:sz w:val="24"/>
          <w:szCs w:val="24"/>
        </w:rPr>
        <w:t xml:space="preserve">Praktická část je zaměřena na konkrétní problematiku fungování pěstitelské pálenice. Podrobné informace o jejím současném stavu byly získány na základě osobní přítomnosti v provozu firmy, osobními rozhovory s pracovníky a s majitelem, a také na základě rešerší odborné literatury. V praktické části je popsán chod pálenice, pomocí SWOT analýzy shrnuty její silné a slabé stránky, a především je pozornost zaměřena na práci s odpadem. Součástí praktické části je návrh variantních možností řešení, jejich komparace a zdůrazněných silných a slabých stránek. V první kapitole praktické části, kterou je kapitola 5.1, je popsán konkrétní subjekt vybrané pěstitelské pálenice a SWOT analýza. Následující kapitola 5.2 se věnuje procesu pálení z technologického hlediska, které vyústí v odpad, o jehož zpracování pojednává kapitola 5.3. Kapitola 6 hledá a popisuje možná řešení </w:t>
      </w:r>
      <w:r w:rsidR="0041581E">
        <w:rPr>
          <w:rFonts w:ascii="Times New Roman" w:hAnsi="Times New Roman" w:cs="Times New Roman"/>
          <w:sz w:val="24"/>
          <w:szCs w:val="24"/>
        </w:rPr>
        <w:t>přechodu pálenice na strategie cirkulární ekonomiky. V kapitole 7 jsou potom tato řešení porovnána a vyhodnocena pomocí tabulky a</w:t>
      </w:r>
      <w:r w:rsidR="0049287B">
        <w:rPr>
          <w:rFonts w:ascii="Times New Roman" w:hAnsi="Times New Roman" w:cs="Times New Roman"/>
          <w:sz w:val="24"/>
          <w:szCs w:val="24"/>
        </w:rPr>
        <w:t> </w:t>
      </w:r>
      <w:r w:rsidR="0041581E">
        <w:rPr>
          <w:rFonts w:ascii="Times New Roman" w:hAnsi="Times New Roman" w:cs="Times New Roman"/>
          <w:sz w:val="24"/>
          <w:szCs w:val="24"/>
        </w:rPr>
        <w:t>výpočtu multikriteriálního rozhodování.</w:t>
      </w:r>
    </w:p>
    <w:p w14:paraId="37C81C42" w14:textId="12F0E88B" w:rsidR="00036C9B" w:rsidRDefault="00BD37EA" w:rsidP="00BD37EA">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45C2A0A9" w14:textId="70C8ADDA" w:rsidR="00FE0DA8" w:rsidRDefault="00FE0DA8" w:rsidP="0098461A">
      <w:pPr>
        <w:pStyle w:val="Nadpis1"/>
      </w:pPr>
      <w:bookmarkStart w:id="2" w:name="_Toc69242218"/>
      <w:r>
        <w:lastRenderedPageBreak/>
        <w:t>Vliv ekonomických subjektů na životní prostředí</w:t>
      </w:r>
      <w:bookmarkEnd w:id="2"/>
    </w:p>
    <w:p w14:paraId="25AEF226" w14:textId="58A88149" w:rsidR="00FE0DA8" w:rsidRPr="00FE0DA8" w:rsidRDefault="00FE0DA8" w:rsidP="0098461A">
      <w:pPr>
        <w:pStyle w:val="Nadpis2"/>
      </w:pPr>
      <w:bookmarkStart w:id="3" w:name="_Toc69242219"/>
      <w:r w:rsidRPr="00FE0DA8">
        <w:t>Teorie udržitelnosti</w:t>
      </w:r>
      <w:bookmarkEnd w:id="3"/>
    </w:p>
    <w:p w14:paraId="07C61EE6" w14:textId="438C6F5A" w:rsidR="0064336C" w:rsidRDefault="00FE0DA8" w:rsidP="00FE0DA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Diskuse otevírající otázku cirkulární ekonomie a stylu života odpovídajícímu modelu udržitelnosti a udržitelného rozvoje se zdají být aktuálními teprve v posledním desetiletí, ale vztah životního prostředí a ekonomie byl předmětem zájmu již v minulém století.</w:t>
      </w:r>
      <w:r w:rsidRPr="00CB1D5A">
        <w:rPr>
          <w:rFonts w:ascii="Times New Roman" w:hAnsi="Times New Roman" w:cs="Times New Roman"/>
          <w:sz w:val="24"/>
          <w:szCs w:val="24"/>
        </w:rPr>
        <w:t xml:space="preserve"> Například manželé Medowsovi </w:t>
      </w:r>
      <w:r>
        <w:rPr>
          <w:rFonts w:ascii="Times New Roman" w:hAnsi="Times New Roman" w:cs="Times New Roman"/>
          <w:sz w:val="24"/>
          <w:szCs w:val="24"/>
        </w:rPr>
        <w:t>ve své knize The limits to Growth, z roku 1972, pracují se základními myšlenkami udržitelného stylu života. Pojednávají právě o faktu, že primární zdroje, se kterými společnost pracuje, nejsou nevyčerpatelné, a je tedy nutné hledat pro zdroje další alternativy. Stejně tak vyčítají společnosti, že si tuto skutečnost ještě nedokázala uvědomit, natož se jí přizpůsobit.</w:t>
      </w:r>
      <w:r w:rsidRPr="004005EA">
        <w:rPr>
          <w:rStyle w:val="Znakapoznpodarou"/>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1"/>
      </w:r>
      <w:r>
        <w:rPr>
          <w:rFonts w:ascii="Times New Roman" w:hAnsi="Times New Roman" w:cs="Times New Roman"/>
          <w:sz w:val="24"/>
          <w:szCs w:val="24"/>
        </w:rPr>
        <w:t xml:space="preserve"> Ukazují to na jasném příkladu, kdy ve společnosti lidí přibývá a očekává se, že všichni tito lidé budou mít dostatek jídla, vody, čistého ovzduší apod, a k dosažení tohoto cíle nebo odstranění překážek bude společnosti stačit moderní technologie.</w:t>
      </w:r>
      <w:r>
        <w:rPr>
          <w:rStyle w:val="Znakapoznpodarou"/>
          <w:rFonts w:ascii="Times New Roman" w:hAnsi="Times New Roman" w:cs="Times New Roman"/>
          <w:sz w:val="24"/>
          <w:szCs w:val="24"/>
        </w:rPr>
        <w:footnoteReference w:id="2"/>
      </w:r>
      <w:r>
        <w:rPr>
          <w:rFonts w:ascii="Times New Roman" w:hAnsi="Times New Roman" w:cs="Times New Roman"/>
          <w:sz w:val="24"/>
          <w:szCs w:val="24"/>
        </w:rPr>
        <w:t xml:space="preserve"> Pokud společnost bude pokračovat v tímto způsobem života, je více než jasné, že dříve nebo později narazí na limity vyčerpatelných zdrojů planety Země.</w:t>
      </w:r>
      <w:r>
        <w:rPr>
          <w:rStyle w:val="Znakapoznpodarou"/>
          <w:rFonts w:ascii="Times New Roman" w:hAnsi="Times New Roman" w:cs="Times New Roman"/>
          <w:sz w:val="24"/>
          <w:szCs w:val="24"/>
        </w:rPr>
        <w:footnoteReference w:id="3"/>
      </w:r>
    </w:p>
    <w:p w14:paraId="57F8B5E2" w14:textId="14999E7B" w:rsidR="00D71DC7" w:rsidRDefault="00851015"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CB1D5A" w:rsidRPr="00CB1D5A">
        <w:rPr>
          <w:rFonts w:ascii="Times New Roman" w:hAnsi="Times New Roman" w:cs="Times New Roman"/>
          <w:sz w:val="24"/>
          <w:szCs w:val="24"/>
        </w:rPr>
        <w:t xml:space="preserve"> </w:t>
      </w:r>
      <w:r w:rsidR="00D71DC7">
        <w:rPr>
          <w:rFonts w:ascii="Times New Roman" w:hAnsi="Times New Roman" w:cs="Times New Roman"/>
          <w:sz w:val="24"/>
          <w:szCs w:val="24"/>
        </w:rPr>
        <w:t>Charles Perrings, profesor enviromentální ekonomiky v americkém státu Arizona, se ve své knize Economy and Environment</w:t>
      </w:r>
      <w:r w:rsidR="00D71DC7">
        <w:rPr>
          <w:rStyle w:val="Znakapoznpodarou"/>
          <w:rFonts w:ascii="Times New Roman" w:hAnsi="Times New Roman" w:cs="Times New Roman"/>
          <w:sz w:val="24"/>
          <w:szCs w:val="24"/>
        </w:rPr>
        <w:footnoteReference w:id="4"/>
      </w:r>
      <w:r w:rsidR="00D71DC7">
        <w:rPr>
          <w:rFonts w:ascii="Times New Roman" w:hAnsi="Times New Roman" w:cs="Times New Roman"/>
          <w:sz w:val="24"/>
          <w:szCs w:val="24"/>
        </w:rPr>
        <w:t xml:space="preserve"> právě tímto vztahem zabývá, a to už v roce 1987, kdy pracuje s modely, které vznikly před polovinou minulého století. Své predikce dále Perrings rozebírá v knize z roku 2005 s názvem Biodiversity Loss Economic and Ecological Issues, ve které otevírá otázku ztráty biodiverzity, ke které dochází při nešetrném získávání zdrojů.</w:t>
      </w:r>
      <w:r w:rsidR="00D71DC7">
        <w:rPr>
          <w:rStyle w:val="Znakapoznpodarou"/>
          <w:rFonts w:ascii="Times New Roman" w:hAnsi="Times New Roman" w:cs="Times New Roman"/>
          <w:sz w:val="24"/>
          <w:szCs w:val="24"/>
        </w:rPr>
        <w:footnoteReference w:id="5"/>
      </w:r>
      <w:r w:rsidR="00D71DC7">
        <w:rPr>
          <w:rFonts w:ascii="Times New Roman" w:hAnsi="Times New Roman" w:cs="Times New Roman"/>
          <w:sz w:val="24"/>
          <w:szCs w:val="24"/>
        </w:rPr>
        <w:t xml:space="preserve"> V</w:t>
      </w:r>
      <w:r w:rsidR="0049287B">
        <w:rPr>
          <w:rFonts w:ascii="Times New Roman" w:hAnsi="Times New Roman" w:cs="Times New Roman"/>
          <w:sz w:val="24"/>
          <w:szCs w:val="24"/>
        </w:rPr>
        <w:t> </w:t>
      </w:r>
      <w:r w:rsidR="00D71DC7">
        <w:rPr>
          <w:rFonts w:ascii="Times New Roman" w:hAnsi="Times New Roman" w:cs="Times New Roman"/>
          <w:sz w:val="24"/>
          <w:szCs w:val="24"/>
        </w:rPr>
        <w:t>případě nárustu trendu ztráty biodiverzity hrozí následek ve formě kolapsu ekosystému. Právě udržitelnost, cirkulární ekonomika, a princip předběžné opatrnosti (který říká, že v</w:t>
      </w:r>
      <w:r w:rsidR="00354139">
        <w:rPr>
          <w:rFonts w:ascii="Times New Roman" w:hAnsi="Times New Roman" w:cs="Times New Roman"/>
          <w:sz w:val="24"/>
          <w:szCs w:val="24"/>
        </w:rPr>
        <w:t> </w:t>
      </w:r>
      <w:r w:rsidR="00D71DC7">
        <w:rPr>
          <w:rFonts w:ascii="Times New Roman" w:hAnsi="Times New Roman" w:cs="Times New Roman"/>
          <w:sz w:val="24"/>
          <w:szCs w:val="24"/>
        </w:rPr>
        <w:t xml:space="preserve">případě nejistoty ohledně vzniku poškození, neexistuje důvod k odkladu vzniku opatření, </w:t>
      </w:r>
      <w:r w:rsidR="00D71DC7">
        <w:rPr>
          <w:rFonts w:ascii="Times New Roman" w:hAnsi="Times New Roman" w:cs="Times New Roman"/>
          <w:sz w:val="24"/>
          <w:szCs w:val="24"/>
        </w:rPr>
        <w:lastRenderedPageBreak/>
        <w:t>které by potenciálnímu poškození zabránilo)</w:t>
      </w:r>
      <w:r w:rsidR="00D71DC7">
        <w:rPr>
          <w:rStyle w:val="Znakapoznpodarou"/>
          <w:rFonts w:ascii="Times New Roman" w:hAnsi="Times New Roman" w:cs="Times New Roman"/>
          <w:sz w:val="24"/>
          <w:szCs w:val="24"/>
        </w:rPr>
        <w:footnoteReference w:id="6"/>
      </w:r>
      <w:r w:rsidR="00D71DC7">
        <w:rPr>
          <w:rFonts w:ascii="Times New Roman" w:hAnsi="Times New Roman" w:cs="Times New Roman"/>
          <w:sz w:val="24"/>
          <w:szCs w:val="24"/>
        </w:rPr>
        <w:t xml:space="preserve"> mají za cíl tento kolaps oddálit, nebo v ideálním případě zcela zamezit jeho vzniku. </w:t>
      </w:r>
    </w:p>
    <w:p w14:paraId="7B6681A1" w14:textId="110ADB5A"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Michal V. Marek ve svém environmentálním semináři pod záštitou Ústavu ekologie krajiny AV ČR v roce 2001 uvádí, že hlavní problematikou definování vztahu ekologie a</w:t>
      </w:r>
      <w:r w:rsidR="0049287B">
        <w:rPr>
          <w:rFonts w:ascii="Times New Roman" w:hAnsi="Times New Roman" w:cs="Times New Roman"/>
          <w:sz w:val="24"/>
          <w:szCs w:val="24"/>
        </w:rPr>
        <w:t> </w:t>
      </w:r>
      <w:r>
        <w:rPr>
          <w:rFonts w:ascii="Times New Roman" w:hAnsi="Times New Roman" w:cs="Times New Roman"/>
          <w:sz w:val="24"/>
          <w:szCs w:val="24"/>
        </w:rPr>
        <w:t>ekonomie je fakt, že z hlediska ekonomiky životní prostředí prakticky neexistuje. Ekonomika jako taková totiž pohlíží na přírodu pouze jako na zdroj, nebo jako na odpad, v každém případě jako na něco, za co je potřeba vynaložit určitý finanční obnos.</w:t>
      </w:r>
      <w:r>
        <w:rPr>
          <w:rStyle w:val="Znakapoznpodarou"/>
          <w:rFonts w:ascii="Times New Roman" w:hAnsi="Times New Roman" w:cs="Times New Roman"/>
          <w:sz w:val="24"/>
          <w:szCs w:val="24"/>
        </w:rPr>
        <w:footnoteReference w:id="7"/>
      </w:r>
      <w:r>
        <w:rPr>
          <w:rFonts w:ascii="Times New Roman" w:hAnsi="Times New Roman" w:cs="Times New Roman"/>
          <w:sz w:val="24"/>
          <w:szCs w:val="24"/>
        </w:rPr>
        <w:t xml:space="preserve"> Současná ekonomika se za 20 let od publikování Markova semináře od tohoto přístupu neodklonila, ale právě cirkulární ekonomika, předmět této práce, se soustředí na práci s odpadem, respektive má za cíl snížit jeho výši a co nejefektivněji ho využít ve prospěch firmy, ale s ohledem na životní prostředí.</w:t>
      </w:r>
    </w:p>
    <w:p w14:paraId="2687F839" w14:textId="24166830"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Podobně i profesor a filozof Josef Šmajs ve svém článku </w:t>
      </w:r>
      <w:r>
        <w:rPr>
          <w:rFonts w:ascii="Times New Roman" w:hAnsi="Times New Roman" w:cs="Times New Roman"/>
          <w:i/>
          <w:iCs/>
          <w:sz w:val="24"/>
          <w:szCs w:val="24"/>
        </w:rPr>
        <w:t xml:space="preserve">Ekonomika a příroda – filozofická reflexe problému </w:t>
      </w:r>
      <w:r>
        <w:rPr>
          <w:rFonts w:ascii="Times New Roman" w:hAnsi="Times New Roman" w:cs="Times New Roman"/>
          <w:sz w:val="24"/>
          <w:szCs w:val="24"/>
        </w:rPr>
        <w:t>upozorňuje na nebezpečí „privatizace“ přírody kulturou,</w:t>
      </w:r>
      <w:r>
        <w:rPr>
          <w:rStyle w:val="Znakapoznpodarou"/>
          <w:rFonts w:ascii="Times New Roman" w:hAnsi="Times New Roman" w:cs="Times New Roman"/>
          <w:sz w:val="24"/>
          <w:szCs w:val="24"/>
        </w:rPr>
        <w:footnoteReference w:id="8"/>
      </w:r>
      <w:r>
        <w:rPr>
          <w:rFonts w:ascii="Times New Roman" w:hAnsi="Times New Roman" w:cs="Times New Roman"/>
          <w:sz w:val="24"/>
          <w:szCs w:val="24"/>
        </w:rPr>
        <w:t xml:space="preserve"> ve které hraje hlavní roli hospodářský růst. Ve chvíli, kdy společnost hnaná ekonomickou aktivitou naruší fungování přírodních struktur (ať už mluvíme o vyčerpání zdrojů, nebo jiném poškození ekosystému), velice pravděpodobně hrozí i přehlcení odpadem, jaké můžeme pozorovat dnes například v některých oblastech Asie,</w:t>
      </w:r>
      <w:r>
        <w:rPr>
          <w:rStyle w:val="Znakapoznpodarou"/>
          <w:rFonts w:ascii="Times New Roman" w:hAnsi="Times New Roman" w:cs="Times New Roman"/>
          <w:sz w:val="24"/>
          <w:szCs w:val="24"/>
        </w:rPr>
        <w:footnoteReference w:id="9"/>
      </w:r>
      <w:r>
        <w:rPr>
          <w:rFonts w:ascii="Times New Roman" w:hAnsi="Times New Roman" w:cs="Times New Roman"/>
          <w:sz w:val="24"/>
          <w:szCs w:val="24"/>
        </w:rPr>
        <w:t xml:space="preserve"> který se při nesprávném zpracováním týká nejen nás, ale především generací, které přijdou po nás.</w:t>
      </w:r>
      <w:r>
        <w:rPr>
          <w:rStyle w:val="Znakapoznpodarou"/>
          <w:rFonts w:ascii="Times New Roman" w:hAnsi="Times New Roman" w:cs="Times New Roman"/>
          <w:sz w:val="24"/>
          <w:szCs w:val="24"/>
        </w:rPr>
        <w:footnoteReference w:id="10"/>
      </w:r>
      <w:r>
        <w:rPr>
          <w:rFonts w:ascii="Times New Roman" w:hAnsi="Times New Roman" w:cs="Times New Roman"/>
          <w:sz w:val="24"/>
          <w:szCs w:val="24"/>
        </w:rPr>
        <w:t xml:space="preserve"> Profesor Šmajs rozpracovává myšlenku, která říká, že přírodní zdroj je nevhodné označení, lépe řečeno, že je vlastně o omyl, a je nutno si uvědomit, že samotné označení zdroj není správné. Pohlíží na recyklaci odpadu na částečně znovupoužitelný zdroj jako na něco, co je sice možná reálné, nicméně finančně nákladné a</w:t>
      </w:r>
      <w:r w:rsidR="0049287B">
        <w:rPr>
          <w:rFonts w:ascii="Times New Roman" w:hAnsi="Times New Roman" w:cs="Times New Roman"/>
          <w:sz w:val="24"/>
          <w:szCs w:val="24"/>
        </w:rPr>
        <w:t> </w:t>
      </w:r>
      <w:r>
        <w:rPr>
          <w:rFonts w:ascii="Times New Roman" w:hAnsi="Times New Roman" w:cs="Times New Roman"/>
          <w:sz w:val="24"/>
          <w:szCs w:val="24"/>
        </w:rPr>
        <w:t>snižující hospodářský růst.</w:t>
      </w:r>
      <w:r>
        <w:rPr>
          <w:rStyle w:val="Znakapoznpodarou"/>
          <w:rFonts w:ascii="Times New Roman" w:hAnsi="Times New Roman" w:cs="Times New Roman"/>
          <w:sz w:val="24"/>
          <w:szCs w:val="24"/>
        </w:rPr>
        <w:footnoteReference w:id="11"/>
      </w:r>
      <w:r>
        <w:rPr>
          <w:rFonts w:ascii="Times New Roman" w:hAnsi="Times New Roman" w:cs="Times New Roman"/>
          <w:sz w:val="24"/>
          <w:szCs w:val="24"/>
        </w:rPr>
        <w:t xml:space="preserve"> Tento fakt snižuje pravděpodobnost účinnosti, jelikož aby </w:t>
      </w:r>
      <w:r>
        <w:rPr>
          <w:rFonts w:ascii="Times New Roman" w:hAnsi="Times New Roman" w:cs="Times New Roman"/>
          <w:sz w:val="24"/>
          <w:szCs w:val="24"/>
        </w:rPr>
        <w:lastRenderedPageBreak/>
        <w:t>princip obnovování „zdrojů fungoval“ musel by být v ekonomii běžný a používaný, což vzhledem k jeho nákladnosti není pravděpodobné. Šmajs právě z těchto důvodů nastiňuje poměrně negativní myšlenku, že trend drancování přírody a půjčování si Země od našich potomků s největší pravděpodobností nezmizí. Zároveň apeluje na fakt, že v přírodě nenajdeme žádný nekonečný zdroj</w:t>
      </w:r>
      <w:r>
        <w:rPr>
          <w:rStyle w:val="Znakapoznpodarou"/>
          <w:rFonts w:ascii="Times New Roman" w:hAnsi="Times New Roman" w:cs="Times New Roman"/>
          <w:sz w:val="24"/>
          <w:szCs w:val="24"/>
        </w:rPr>
        <w:footnoteReference w:id="12"/>
      </w:r>
      <w:r>
        <w:rPr>
          <w:rFonts w:ascii="Times New Roman" w:hAnsi="Times New Roman" w:cs="Times New Roman"/>
          <w:sz w:val="24"/>
          <w:szCs w:val="24"/>
        </w:rPr>
        <w:t>. Tento fakt je v současnosti již zdůrazňován i v neodborných kruzích a problematika je rozebíraná i v hodinách vlastivědy na základních školách. Ekonomové, kteří na zpracovávání odpadu nemají tak negativní názor a věří ve funkčnost principu, stojí za tím, proč je v poslední době cirkulární ekonomika tak časté téma.</w:t>
      </w:r>
    </w:p>
    <w:p w14:paraId="46E6F792" w14:textId="7FF3E4BF" w:rsidR="00D71DC7" w:rsidRDefault="00D71DC7" w:rsidP="003C4BAF">
      <w:pPr>
        <w:spacing w:line="360" w:lineRule="auto"/>
        <w:ind w:firstLine="708"/>
        <w:jc w:val="both"/>
      </w:pPr>
      <w:r>
        <w:rPr>
          <w:rFonts w:ascii="Times New Roman" w:hAnsi="Times New Roman" w:cs="Times New Roman"/>
          <w:sz w:val="24"/>
          <w:szCs w:val="24"/>
        </w:rPr>
        <w:t xml:space="preserve">Právě uvědomění si vyčerpatelnosti přírody a nemožnost ji zcela obnovit, vede společnost k většímu zájmu o rozvoj oběhového hospodářství, které pracuje s používanými zdroji šetrněji. Při práci s konečným produktem výroby si musíme být vědomi skutečnosti, že jakýkoliv konečný produkt se ve chvíli svého plného použití a vyčerpání svého potenciálu také stává odpadem. Tento odpad, nebo odpad, který vznikl v průběhu výroby produktu je z hlediska oběhového hospodářství potřeba zodpovědně likvidovat, nebo jej zcela využít a v utopické situaci, ještě během jeho maximálního využití, nějak přispět a obohatit životní prostředí. S touto myšlenkou pak pracuje celý princip cirkulární ekonomiky, který je více rozebraný v kapitole </w:t>
      </w:r>
      <w:r w:rsidR="00F4155C">
        <w:rPr>
          <w:rFonts w:ascii="Times New Roman" w:hAnsi="Times New Roman" w:cs="Times New Roman"/>
          <w:i/>
          <w:iCs/>
          <w:sz w:val="24"/>
          <w:szCs w:val="24"/>
        </w:rPr>
        <w:t>1) 4</w:t>
      </w:r>
      <w:r>
        <w:rPr>
          <w:rFonts w:ascii="Times New Roman" w:hAnsi="Times New Roman" w:cs="Times New Roman"/>
          <w:i/>
          <w:iCs/>
          <w:sz w:val="24"/>
          <w:szCs w:val="24"/>
        </w:rPr>
        <w:t>. Cirkulární ekonomika</w:t>
      </w:r>
    </w:p>
    <w:p w14:paraId="25B46D0A" w14:textId="30A8E2C7" w:rsidR="00D71DC7" w:rsidRDefault="00D71DC7" w:rsidP="0098461A">
      <w:pPr>
        <w:pStyle w:val="Nadpis2"/>
      </w:pPr>
      <w:bookmarkStart w:id="4" w:name="_Toc69242220"/>
      <w:r>
        <w:t>Lineární ekonomika</w:t>
      </w:r>
      <w:bookmarkEnd w:id="4"/>
    </w:p>
    <w:p w14:paraId="15C7D9AC" w14:textId="77777777"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ab/>
        <w:t>Aby bylo možné pochopit fungování cirkulární ekonomiky, je nutné pochopit model lineární. Lineární model pracuje s prvotními surovinami a přetváří je v nové produkty, aniž by efektivně využíval jejich plný potenciál, nebo následně dále pracoval s vytvořeným odpadem. Lineární model má začátek a konec, na jehož konci je předvídatelné, že prvotní suroviny, které jsou dostupné v omezeném množství, budou v určitou chvíli vyčerpány. Zároveň se během jeho procesu vytváří odpad, který se akumuluje, a ten pak vytváří znečištění, případně způsobuje zvýšené výdaje spojené s jeho zpracováním. Na rozdíl od tohoto modelu, cirkulární ekonomika v ideálním případě vytváří nové produkty z materiálů pocházejících ze starých produktů.</w:t>
      </w:r>
      <w:r>
        <w:rPr>
          <w:rStyle w:val="Znakapoznpodarou"/>
          <w:rFonts w:ascii="Times New Roman" w:hAnsi="Times New Roman" w:cs="Times New Roman"/>
          <w:sz w:val="24"/>
          <w:szCs w:val="24"/>
        </w:rPr>
        <w:footnoteReference w:id="13"/>
      </w:r>
    </w:p>
    <w:p w14:paraId="2EF66870" w14:textId="77777777"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Na následujícím obrázku publikovaném na webových stránkách UNIDO, lze vidět právě popisovaný rozdíl, mezi cirkulárním a lineárním modelem.</w:t>
      </w:r>
    </w:p>
    <w:p w14:paraId="2E3C3012" w14:textId="77777777" w:rsidR="006825BB" w:rsidRDefault="00D71DC7" w:rsidP="00D71DC7">
      <w:pPr>
        <w:spacing w:line="360" w:lineRule="auto"/>
        <w:jc w:val="both"/>
        <w:rPr>
          <w:rFonts w:ascii="Times New Roman" w:hAnsi="Times New Roman" w:cs="Times New Roman"/>
          <w:sz w:val="24"/>
          <w:szCs w:val="24"/>
        </w:rPr>
      </w:pPr>
      <w:r>
        <w:rPr>
          <w:noProof/>
        </w:rPr>
        <w:drawing>
          <wp:inline distT="0" distB="0" distL="0" distR="0" wp14:anchorId="22C3123B" wp14:editId="0906DADB">
            <wp:extent cx="5760720" cy="3742055"/>
            <wp:effectExtent l="0" t="0" r="0" b="0"/>
            <wp:docPr id="2" name="Obrázek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42055"/>
                    </a:xfrm>
                    <a:prstGeom prst="rect">
                      <a:avLst/>
                    </a:prstGeom>
                    <a:noFill/>
                    <a:ln>
                      <a:noFill/>
                    </a:ln>
                  </pic:spPr>
                </pic:pic>
              </a:graphicData>
            </a:graphic>
          </wp:inline>
        </w:drawing>
      </w:r>
    </w:p>
    <w:p w14:paraId="596DD74E" w14:textId="66968D9D" w:rsidR="006825BB" w:rsidRPr="006825BB" w:rsidRDefault="006825BB" w:rsidP="006825BB">
      <w:pPr>
        <w:spacing w:after="0" w:line="240" w:lineRule="auto"/>
        <w:jc w:val="both"/>
        <w:rPr>
          <w:rFonts w:ascii="Times New Roman" w:hAnsi="Times New Roman" w:cs="Times New Roman"/>
          <w:sz w:val="20"/>
          <w:szCs w:val="20"/>
        </w:rPr>
      </w:pPr>
      <w:r w:rsidRPr="006825BB">
        <w:rPr>
          <w:rFonts w:ascii="Times New Roman" w:hAnsi="Times New Roman" w:cs="Times New Roman"/>
          <w:sz w:val="20"/>
          <w:szCs w:val="20"/>
        </w:rPr>
        <w:t>Obr</w:t>
      </w:r>
      <w:r>
        <w:rPr>
          <w:rFonts w:ascii="Times New Roman" w:hAnsi="Times New Roman" w:cs="Times New Roman"/>
          <w:sz w:val="20"/>
          <w:szCs w:val="20"/>
        </w:rPr>
        <w:t>.</w:t>
      </w:r>
      <w:r w:rsidRPr="006825BB">
        <w:rPr>
          <w:rFonts w:ascii="Times New Roman" w:hAnsi="Times New Roman" w:cs="Times New Roman"/>
          <w:sz w:val="20"/>
          <w:szCs w:val="20"/>
        </w:rPr>
        <w:t xml:space="preserve"> č.1: </w:t>
      </w:r>
      <w:bookmarkStart w:id="5" w:name="_Hlk69229706"/>
      <w:r w:rsidRPr="006825BB">
        <w:rPr>
          <w:rFonts w:ascii="Times New Roman" w:hAnsi="Times New Roman" w:cs="Times New Roman"/>
          <w:sz w:val="20"/>
          <w:szCs w:val="20"/>
        </w:rPr>
        <w:t>Lineární dodavatelský řetězec vs Praktiky cirkulární ekonomiky</w:t>
      </w:r>
      <w:bookmarkEnd w:id="5"/>
    </w:p>
    <w:p w14:paraId="3A92CCD9" w14:textId="28C65E47" w:rsidR="00D71DC7" w:rsidRDefault="007659DF" w:rsidP="006825BB">
      <w:pPr>
        <w:spacing w:after="0" w:line="240" w:lineRule="auto"/>
        <w:jc w:val="both"/>
        <w:rPr>
          <w:rFonts w:ascii="Times New Roman" w:hAnsi="Times New Roman" w:cs="Times New Roman"/>
          <w:sz w:val="20"/>
          <w:szCs w:val="20"/>
        </w:rPr>
      </w:pPr>
      <w:r w:rsidRPr="006825BB">
        <w:rPr>
          <w:rFonts w:ascii="Times New Roman" w:hAnsi="Times New Roman" w:cs="Times New Roman"/>
          <w:sz w:val="20"/>
          <w:szCs w:val="20"/>
        </w:rPr>
        <w:t>Zdroj:</w:t>
      </w:r>
      <w:r w:rsidR="006E6BC6">
        <w:rPr>
          <w:rFonts w:ascii="Times New Roman" w:hAnsi="Times New Roman" w:cs="Times New Roman"/>
          <w:sz w:val="20"/>
          <w:szCs w:val="20"/>
        </w:rPr>
        <w:t xml:space="preserve"> Circular economy. UNIDO</w:t>
      </w:r>
      <w:r w:rsidR="00D71DC7" w:rsidRPr="006825BB">
        <w:rPr>
          <w:rStyle w:val="Znakapoznpodarou"/>
          <w:rFonts w:ascii="Times New Roman" w:hAnsi="Times New Roman" w:cs="Times New Roman"/>
          <w:sz w:val="20"/>
          <w:szCs w:val="20"/>
        </w:rPr>
        <w:footnoteReference w:id="14"/>
      </w:r>
    </w:p>
    <w:p w14:paraId="5A42FD1D" w14:textId="77777777" w:rsidR="006825BB" w:rsidRPr="006825BB" w:rsidRDefault="006825BB" w:rsidP="006825BB">
      <w:pPr>
        <w:spacing w:after="0" w:line="240" w:lineRule="auto"/>
        <w:jc w:val="both"/>
        <w:rPr>
          <w:rFonts w:ascii="Times New Roman" w:hAnsi="Times New Roman" w:cs="Times New Roman"/>
          <w:sz w:val="20"/>
          <w:szCs w:val="20"/>
        </w:rPr>
      </w:pPr>
    </w:p>
    <w:p w14:paraId="2CC97B59" w14:textId="6672B6B0"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Zatímco lineární model pracuje se systémem materiál – design a výroba – distribuce a využití</w:t>
      </w:r>
      <w:r w:rsidR="00866EC7">
        <w:rPr>
          <w:rFonts w:ascii="Times New Roman" w:hAnsi="Times New Roman" w:cs="Times New Roman"/>
          <w:sz w:val="24"/>
          <w:szCs w:val="24"/>
        </w:rPr>
        <w:t> </w:t>
      </w:r>
      <w:r>
        <w:rPr>
          <w:rFonts w:ascii="Times New Roman" w:hAnsi="Times New Roman" w:cs="Times New Roman"/>
          <w:sz w:val="24"/>
          <w:szCs w:val="24"/>
        </w:rPr>
        <w:t>– konec životnosti, cirkulární model je viditelně komplikovanější. Ve chvíli, kdy dojde k využití potenciálu produktu, dojde k jeho opětovnému zapojení do procesu, nejprve k jeho opravě či úpravě a následně k jeho opakovatelné distribuci a používání. Podle toho, o jaký se jedná produkt následně dochází k jeho recyklaci, přeměně na jiný produkt, či zdroj pro produkt nový, nebo jeho přeměnu na energii využitou na výrobu dalších produktů.</w:t>
      </w:r>
      <w:r>
        <w:rPr>
          <w:rStyle w:val="Znakapoznpodarou"/>
          <w:rFonts w:ascii="Times New Roman" w:hAnsi="Times New Roman" w:cs="Times New Roman"/>
          <w:sz w:val="24"/>
          <w:szCs w:val="24"/>
        </w:rPr>
        <w:t xml:space="preserve"> </w:t>
      </w:r>
      <w:r>
        <w:rPr>
          <w:rStyle w:val="Znakapoznpodarou"/>
          <w:rFonts w:ascii="Times New Roman" w:hAnsi="Times New Roman" w:cs="Times New Roman"/>
          <w:sz w:val="24"/>
          <w:szCs w:val="24"/>
        </w:rPr>
        <w:footnoteReference w:id="15"/>
      </w:r>
      <w:r>
        <w:rPr>
          <w:rFonts w:ascii="Times New Roman" w:hAnsi="Times New Roman" w:cs="Times New Roman"/>
          <w:sz w:val="24"/>
          <w:szCs w:val="24"/>
        </w:rPr>
        <w:t xml:space="preserve"> To, co by tedy lineární model považoval za odpad a konec procesu, cirkulární model opakovaně využívá dál v procesu výroby a snaží se, aby výsledný odpad byl minimální, produkty a materiál zůstaly využívané, a ideálně aby během této doby stihnul regenerovat přírodní systém.</w:t>
      </w:r>
      <w:r>
        <w:rPr>
          <w:rStyle w:val="Znakapoznpodarou"/>
          <w:rFonts w:ascii="Times New Roman" w:hAnsi="Times New Roman" w:cs="Times New Roman"/>
          <w:sz w:val="24"/>
          <w:szCs w:val="24"/>
        </w:rPr>
        <w:footnoteReference w:id="16"/>
      </w:r>
    </w:p>
    <w:p w14:paraId="488DC8FE" w14:textId="77777777"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Je nutno zmínit, že málo který business je čistě cirkulární. Cirkulární ekonomika není jednoduchý vertikálně zaměřený model. Firmy společně vytváří síť, která je tvořená dodavateli a zákazníky, a podle toho, jak je tato síť uspořádaná, mluvíme o lineární ekonomice (v případě přímého modelu zdroj – zpracování – produkt – odpad), nebo o cirkulární ekonomice, která se snaží o fungování v kruhu s minimalizací konečného odpadu.</w:t>
      </w:r>
      <w:r>
        <w:rPr>
          <w:rStyle w:val="Znakapoznpodarou"/>
          <w:rFonts w:ascii="Times New Roman" w:hAnsi="Times New Roman" w:cs="Times New Roman"/>
          <w:sz w:val="24"/>
          <w:szCs w:val="24"/>
        </w:rPr>
        <w:footnoteReference w:id="17"/>
      </w:r>
    </w:p>
    <w:p w14:paraId="026492F1" w14:textId="019A2BCF" w:rsidR="00D71DC7" w:rsidRDefault="00D71DC7" w:rsidP="0098461A">
      <w:pPr>
        <w:pStyle w:val="Nadpis2"/>
      </w:pPr>
      <w:bookmarkStart w:id="6" w:name="_Toc69242221"/>
      <w:r>
        <w:t>Recyklace</w:t>
      </w:r>
      <w:bookmarkEnd w:id="6"/>
    </w:p>
    <w:p w14:paraId="6765D2C8"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Ve spojení s cirkulární ekonomikou a udržitelným rozvojem často zaznívá i pojem „recyklace“. Recyklační model stojí lehce stranou od lineárního a cirkulárního modelu. Ač je místy součástí oběhové ekonomiky, liší se v tom, že zatímco cirkulární ekonomika zpracovává odpad či produkt, kterému skončila životnost, různými cestami a znovu jej opakovaně zapojuje do procesu výroby, ať už jej opravuje, upravuje, či přetváří na energii, recyklace je více přímočará. Současný model procesu recyklace pracuje ve směs s modelem lineární ekonomiky, pouze s přidáním kroku, ve kterém dochází k navrácení určité části produktu ke zpětnému odběru například obalových materiálů. Nelze tedy libovolně zaměňovat pojmy oběhová ekonomika a recyklace, jak k tomu občas v laické veřejnosti dochází.</w:t>
      </w:r>
    </w:p>
    <w:p w14:paraId="48543B71" w14:textId="77777777"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K tématu recyklace je nutné připojit poznámku o otázce, které se více věnovali vědci z Pekingské technické univerzity v roce 2018 ve svém empirickém výzkumu s názvem </w:t>
      </w:r>
      <w:r>
        <w:rPr>
          <w:rFonts w:ascii="Times New Roman" w:hAnsi="Times New Roman" w:cs="Times New Roman"/>
          <w:i/>
          <w:iCs/>
          <w:sz w:val="24"/>
          <w:szCs w:val="24"/>
        </w:rPr>
        <w:t xml:space="preserve">„Recycle more, waste more? When recycling efforts increase resource consumption“, </w:t>
      </w:r>
      <w:r>
        <w:rPr>
          <w:rFonts w:ascii="Times New Roman" w:hAnsi="Times New Roman" w:cs="Times New Roman"/>
          <w:sz w:val="24"/>
          <w:szCs w:val="24"/>
        </w:rPr>
        <w:t>volně přeloženo jako „Čím víc recyklace, tím víc odpadu? Neboli když snaha o recyklaci vyústí ve zvýšení spotřeby zdrojů“. V publikovaném článku otevírají diskusi nad čísli, která mohou být poněkud překvapivá. Ukazují, že člověk, který podporuje recyklaci, tedy že třídí odpad apod., je více náchylný k vyšší úrovni konzumního stylu života. Jinými slovy čím více člověk recykluje, tím více nakupuje, a úměrně s tím navyšuje odpad, který je potřeba být recyklovaný, což ve výsledku vyústí ve větší spotřebu energie.</w:t>
      </w:r>
      <w:r>
        <w:rPr>
          <w:rStyle w:val="Znakapoznpodarou"/>
          <w:rFonts w:ascii="Times New Roman" w:hAnsi="Times New Roman" w:cs="Times New Roman"/>
          <w:sz w:val="24"/>
          <w:szCs w:val="24"/>
        </w:rPr>
        <w:footnoteReference w:id="18"/>
      </w:r>
      <w:r>
        <w:rPr>
          <w:rFonts w:ascii="Times New Roman" w:hAnsi="Times New Roman" w:cs="Times New Roman"/>
          <w:sz w:val="24"/>
          <w:szCs w:val="24"/>
        </w:rPr>
        <w:t xml:space="preserve"> Diskuse na toto téma je v současné době aktuální a je žádoucí další výzkum. Ačkoliv je recyklace pro fungování oběhového hospodářství žádoucí, sama o sobě není dostačující.</w:t>
      </w:r>
    </w:p>
    <w:p w14:paraId="62794766" w14:textId="796BB999"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UNIDO přichází s termínem „hierarchie sekundárních zdrojů“, která se řídí pravidlem pěti R. Těmito „R“ jsou: reuse, repurpose, repair, remanufacture, recycle. Tyto pojmy </w:t>
      </w:r>
      <w:r>
        <w:rPr>
          <w:rFonts w:ascii="Times New Roman" w:hAnsi="Times New Roman" w:cs="Times New Roman"/>
          <w:sz w:val="24"/>
          <w:szCs w:val="24"/>
        </w:rPr>
        <w:lastRenderedPageBreak/>
        <w:t>(opakované použití, obměna využití, oprava, obměna výroby, recyklace) tvoří pyramidu, která ukazuje, jak se zdroji v ideálním příkladě nakládat. V tomto modelu se recyklace nachází až ve špičce pyramidy, čímž tvoří až jednu z posledních variant, jak naložit s produktem a odpadem s ním spojeným.</w:t>
      </w:r>
      <w:r>
        <w:rPr>
          <w:rStyle w:val="Znakapoznpodarou"/>
          <w:rFonts w:ascii="Times New Roman" w:hAnsi="Times New Roman" w:cs="Times New Roman"/>
          <w:sz w:val="24"/>
          <w:szCs w:val="24"/>
        </w:rPr>
        <w:footnoteReference w:id="19"/>
      </w:r>
    </w:p>
    <w:p w14:paraId="61B4FCBA" w14:textId="417CAA61" w:rsidR="00D71DC7" w:rsidRDefault="00D71DC7" w:rsidP="00D71DC7">
      <w:pPr>
        <w:spacing w:line="360" w:lineRule="auto"/>
        <w:jc w:val="both"/>
        <w:rPr>
          <w:rFonts w:ascii="Times New Roman" w:hAnsi="Times New Roman" w:cs="Times New Roman"/>
          <w:sz w:val="24"/>
          <w:szCs w:val="24"/>
        </w:rPr>
      </w:pPr>
      <w:r>
        <w:rPr>
          <w:noProof/>
        </w:rPr>
        <w:drawing>
          <wp:inline distT="0" distB="0" distL="0" distR="0" wp14:anchorId="309F1882" wp14:editId="6C34D282">
            <wp:extent cx="5029200" cy="2457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1">
                      <a:extLst>
                        <a:ext uri="{28A0092B-C50C-407E-A947-70E740481C1C}">
                          <a14:useLocalDpi xmlns:a14="http://schemas.microsoft.com/office/drawing/2010/main" val="0"/>
                        </a:ext>
                      </a:extLst>
                    </a:blip>
                    <a:srcRect l="4704" t="25867" r="60738" b="44093"/>
                    <a:stretch>
                      <a:fillRect/>
                    </a:stretch>
                  </pic:blipFill>
                  <pic:spPr bwMode="auto">
                    <a:xfrm>
                      <a:off x="0" y="0"/>
                      <a:ext cx="5029200" cy="2457450"/>
                    </a:xfrm>
                    <a:prstGeom prst="rect">
                      <a:avLst/>
                    </a:prstGeom>
                    <a:noFill/>
                    <a:ln>
                      <a:noFill/>
                    </a:ln>
                  </pic:spPr>
                </pic:pic>
              </a:graphicData>
            </a:graphic>
          </wp:inline>
        </w:drawing>
      </w:r>
    </w:p>
    <w:p w14:paraId="2C90459D" w14:textId="00F0DA3C" w:rsidR="00B32358" w:rsidRPr="00B32358" w:rsidRDefault="00B32358" w:rsidP="00B32358">
      <w:pPr>
        <w:spacing w:after="0" w:line="240" w:lineRule="auto"/>
        <w:jc w:val="both"/>
        <w:rPr>
          <w:rFonts w:ascii="Times New Roman" w:hAnsi="Times New Roman" w:cs="Times New Roman"/>
          <w:sz w:val="20"/>
          <w:szCs w:val="20"/>
        </w:rPr>
      </w:pPr>
      <w:r w:rsidRPr="00B32358">
        <w:rPr>
          <w:rFonts w:ascii="Times New Roman" w:hAnsi="Times New Roman" w:cs="Times New Roman"/>
          <w:sz w:val="20"/>
          <w:szCs w:val="20"/>
        </w:rPr>
        <w:t>Obr. č. 2: Hierarchie sekundárních zdrojů dle UNIDO</w:t>
      </w:r>
    </w:p>
    <w:p w14:paraId="77506241" w14:textId="739769E4" w:rsidR="00D71DC7" w:rsidRPr="00B32358" w:rsidRDefault="007659DF" w:rsidP="00B32358">
      <w:pPr>
        <w:spacing w:after="0" w:line="240" w:lineRule="auto"/>
        <w:jc w:val="both"/>
        <w:rPr>
          <w:rFonts w:ascii="Times New Roman" w:hAnsi="Times New Roman" w:cs="Times New Roman"/>
          <w:sz w:val="20"/>
          <w:szCs w:val="20"/>
        </w:rPr>
      </w:pPr>
      <w:r w:rsidRPr="00B32358">
        <w:rPr>
          <w:rFonts w:ascii="Times New Roman" w:hAnsi="Times New Roman" w:cs="Times New Roman"/>
          <w:sz w:val="20"/>
          <w:szCs w:val="20"/>
        </w:rPr>
        <w:t>Zdroj:</w:t>
      </w:r>
      <w:r w:rsidR="00B32358" w:rsidRPr="00B32358">
        <w:rPr>
          <w:rFonts w:ascii="Times New Roman" w:hAnsi="Times New Roman" w:cs="Times New Roman"/>
          <w:sz w:val="20"/>
          <w:szCs w:val="20"/>
        </w:rPr>
        <w:t xml:space="preserve"> Development of recycling industries within the UNIDO circular economy approach. UNIDO</w:t>
      </w:r>
      <w:r w:rsidR="00B32358" w:rsidRPr="00B32358">
        <w:rPr>
          <w:rStyle w:val="Znakapoznpodarou"/>
          <w:rFonts w:ascii="Times New Roman" w:hAnsi="Times New Roman" w:cs="Times New Roman"/>
          <w:sz w:val="20"/>
          <w:szCs w:val="20"/>
        </w:rPr>
        <w:footnoteReference w:id="20"/>
      </w:r>
    </w:p>
    <w:p w14:paraId="7761FCF3" w14:textId="77777777" w:rsidR="0098461A" w:rsidRDefault="0098461A" w:rsidP="00D71DC7">
      <w:pPr>
        <w:rPr>
          <w:rFonts w:ascii="Times New Roman" w:hAnsi="Times New Roman" w:cs="Times New Roman"/>
          <w:sz w:val="24"/>
          <w:szCs w:val="24"/>
        </w:rPr>
      </w:pPr>
    </w:p>
    <w:p w14:paraId="61D64D06" w14:textId="52091C58" w:rsidR="00D71DC7" w:rsidRDefault="00D71DC7" w:rsidP="0098461A">
      <w:pPr>
        <w:pStyle w:val="Nadpis2"/>
      </w:pPr>
      <w:bookmarkStart w:id="7" w:name="_Toc69242222"/>
      <w:r>
        <w:t>Cirkulární ekonomika</w:t>
      </w:r>
      <w:bookmarkEnd w:id="7"/>
    </w:p>
    <w:p w14:paraId="7555D14B"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současnosti neexistuje žádná všeobecně akceptovaná definice pojmu „oběhové hospodářství“ (circular economy).</w:t>
      </w:r>
      <w:r>
        <w:rPr>
          <w:rStyle w:val="Znakapoznpodarou"/>
          <w:rFonts w:ascii="Times New Roman" w:hAnsi="Times New Roman" w:cs="Times New Roman"/>
          <w:sz w:val="24"/>
          <w:szCs w:val="24"/>
        </w:rPr>
        <w:footnoteReference w:id="21"/>
      </w:r>
      <w:r>
        <w:rPr>
          <w:rFonts w:ascii="Times New Roman" w:hAnsi="Times New Roman" w:cs="Times New Roman"/>
          <w:sz w:val="24"/>
          <w:szCs w:val="24"/>
        </w:rPr>
        <w:t xml:space="preserve"> V roce 2017 bylo identifikováno více než 100 existujících definic cirkulární ekonomiky (114).</w:t>
      </w:r>
      <w:r>
        <w:rPr>
          <w:rStyle w:val="Znakapoznpodarou"/>
          <w:rFonts w:ascii="Times New Roman" w:hAnsi="Times New Roman" w:cs="Times New Roman"/>
          <w:sz w:val="24"/>
          <w:szCs w:val="24"/>
        </w:rPr>
        <w:footnoteReference w:id="22"/>
      </w:r>
      <w:r>
        <w:rPr>
          <w:rFonts w:ascii="Times New Roman" w:hAnsi="Times New Roman" w:cs="Times New Roman"/>
          <w:sz w:val="24"/>
          <w:szCs w:val="24"/>
        </w:rPr>
        <w:t xml:space="preserve"> Pro definici cirkulární ekonomiky v této práci, jsem zvolil zejména přístupy formulované v oficiálních výstupech evropských a mezinárodních institucí.</w:t>
      </w:r>
    </w:p>
    <w:p w14:paraId="784B1C95"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Akční plán EU pro oběhové hospodářství z roku 2015 uvádí, že oběhové hospodářství si klade za cíl udržet hodnotu výrobků, materiálů a zdrojů tak dlouho v ekonomickém cyklu, jak jen to je možné, a vrátit je do výrobního cyklu na konci jejich životnosti, přičemž se minimalizuje tvorba odpadů.</w:t>
      </w:r>
      <w:r>
        <w:rPr>
          <w:rStyle w:val="Znakapoznpodarou"/>
          <w:rFonts w:ascii="Times New Roman" w:hAnsi="Times New Roman" w:cs="Times New Roman"/>
          <w:sz w:val="24"/>
          <w:szCs w:val="24"/>
        </w:rPr>
        <w:footnoteReference w:id="23"/>
      </w:r>
      <w:r>
        <w:rPr>
          <w:rFonts w:ascii="Times New Roman" w:hAnsi="Times New Roman" w:cs="Times New Roman"/>
          <w:sz w:val="24"/>
          <w:szCs w:val="24"/>
        </w:rPr>
        <w:t xml:space="preserve"> Dle Evropské agentury pro životní prostředí (European Environment Agency) je ústředním bodem konceptu oběhového hospodářství představa, že hodnota materiálů a výrobků je udržována na co nejvyšší možné úrovni co nejdéle. To pomáhá minimalizovat potřebu vstupu nového materiálu a energie, čímž se snižuje tlak na životní prostředí spojený s životním cyklem produktů, od těžby zdrojů, přes výrobu a používání až po konec životnosti.</w:t>
      </w:r>
      <w:r>
        <w:rPr>
          <w:rStyle w:val="Znakapoznpodarou"/>
          <w:rFonts w:ascii="Times New Roman" w:hAnsi="Times New Roman" w:cs="Times New Roman"/>
          <w:sz w:val="24"/>
          <w:szCs w:val="24"/>
        </w:rPr>
        <w:footnoteReference w:id="24"/>
      </w:r>
      <w:r>
        <w:rPr>
          <w:rFonts w:ascii="Times New Roman" w:hAnsi="Times New Roman" w:cs="Times New Roman"/>
          <w:sz w:val="24"/>
          <w:szCs w:val="24"/>
        </w:rPr>
        <w:t xml:space="preserve"> </w:t>
      </w:r>
    </w:p>
    <w:p w14:paraId="2336E03E" w14:textId="77777777" w:rsidR="006E6BC6" w:rsidRDefault="00D71DC7" w:rsidP="006E6B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Koncept cirkulární ekonomiky lze také snadno přiblížit grafickým zpracováním, stejně tak jako poukázat na rozdíly mezi cirkulární ekonomikou a klasickým lineárním modelem.</w:t>
      </w:r>
    </w:p>
    <w:p w14:paraId="0B53D55D" w14:textId="391781DA" w:rsidR="00B32358" w:rsidRPr="006E6BC6" w:rsidRDefault="006E6BC6" w:rsidP="006E6BC6">
      <w:pPr>
        <w:spacing w:after="0" w:line="240" w:lineRule="auto"/>
        <w:jc w:val="both"/>
        <w:rPr>
          <w:rFonts w:ascii="Times New Roman" w:hAnsi="Times New Roman" w:cs="Times New Roman"/>
          <w:sz w:val="24"/>
          <w:szCs w:val="24"/>
        </w:rPr>
      </w:pPr>
      <w:r>
        <w:rPr>
          <w:noProof/>
        </w:rPr>
        <w:lastRenderedPageBreak/>
        <w:drawing>
          <wp:anchor distT="0" distB="0" distL="114300" distR="114300" simplePos="0" relativeHeight="251659264" behindDoc="1" locked="0" layoutInCell="1" allowOverlap="1" wp14:anchorId="68CD304E" wp14:editId="7862E531">
            <wp:simplePos x="0" y="0"/>
            <wp:positionH relativeFrom="margin">
              <wp:align>right</wp:align>
            </wp:positionH>
            <wp:positionV relativeFrom="paragraph">
              <wp:posOffset>0</wp:posOffset>
            </wp:positionV>
            <wp:extent cx="5760720" cy="4790440"/>
            <wp:effectExtent l="0" t="0" r="0" b="0"/>
            <wp:wrapTight wrapText="bothSides">
              <wp:wrapPolygon edited="0">
                <wp:start x="0" y="0"/>
                <wp:lineTo x="0" y="21474"/>
                <wp:lineTo x="21500" y="21474"/>
                <wp:lineTo x="2150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790440"/>
                    </a:xfrm>
                    <a:prstGeom prst="rect">
                      <a:avLst/>
                    </a:prstGeom>
                    <a:noFill/>
                  </pic:spPr>
                </pic:pic>
              </a:graphicData>
            </a:graphic>
            <wp14:sizeRelH relativeFrom="margin">
              <wp14:pctWidth>0</wp14:pctWidth>
            </wp14:sizeRelH>
            <wp14:sizeRelV relativeFrom="margin">
              <wp14:pctHeight>0</wp14:pctHeight>
            </wp14:sizeRelV>
          </wp:anchor>
        </w:drawing>
      </w:r>
      <w:r w:rsidR="00B32358">
        <w:rPr>
          <w:rFonts w:ascii="Times New Roman" w:eastAsia="Calibri" w:hAnsi="Times New Roman" w:cs="Times New Roman"/>
          <w:sz w:val="20"/>
          <w:szCs w:val="20"/>
        </w:rPr>
        <w:t>Obr. č. 3: Cirkulární ekonomika vs lineární ekonomika</w:t>
      </w:r>
    </w:p>
    <w:p w14:paraId="2E13311D" w14:textId="063DB867" w:rsidR="00B32358" w:rsidRDefault="00D71DC7" w:rsidP="006E6BC6">
      <w:pPr>
        <w:spacing w:after="0" w:line="240" w:lineRule="auto"/>
        <w:jc w:val="both"/>
      </w:pPr>
      <w:r>
        <w:rPr>
          <w:rFonts w:ascii="Times New Roman" w:eastAsia="Calibri" w:hAnsi="Times New Roman" w:cs="Times New Roman"/>
          <w:sz w:val="20"/>
          <w:szCs w:val="20"/>
        </w:rPr>
        <w:t>Zdroj:</w:t>
      </w:r>
      <w:r w:rsidR="006E6BC6">
        <w:rPr>
          <w:rFonts w:ascii="Times New Roman" w:eastAsia="Calibri" w:hAnsi="Times New Roman" w:cs="Times New Roman"/>
          <w:sz w:val="20"/>
          <w:szCs w:val="20"/>
        </w:rPr>
        <w:t xml:space="preserve"> Cirkulární ekonomika. Institut cirkulární ekonomiky</w:t>
      </w:r>
      <w:r w:rsidR="00B32358">
        <w:rPr>
          <w:rStyle w:val="Znakapoznpodarou"/>
          <w:rFonts w:ascii="Times New Roman" w:eastAsia="Calibri" w:hAnsi="Times New Roman" w:cs="Times New Roman"/>
          <w:sz w:val="20"/>
          <w:szCs w:val="20"/>
        </w:rPr>
        <w:footnoteReference w:id="25"/>
      </w:r>
    </w:p>
    <w:p w14:paraId="6748A18A" w14:textId="77777777" w:rsidR="006E6BC6" w:rsidRPr="006E6BC6" w:rsidRDefault="006E6BC6" w:rsidP="006E6BC6">
      <w:pPr>
        <w:spacing w:after="0" w:line="240" w:lineRule="auto"/>
        <w:jc w:val="both"/>
      </w:pPr>
    </w:p>
    <w:p w14:paraId="59D93A7F" w14:textId="1B1002C5" w:rsidR="00D71DC7" w:rsidRDefault="00D71DC7" w:rsidP="00D71DC7">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Cirkulární ekonomika začíná na samém počátku životního cyklu výrobku. Fáze návrhu i výrobní postupy mají dopad na získání zdrojů, jejich využívání a vznik odpadu po celou dobu životnosti výrobku.</w:t>
      </w:r>
      <w:r>
        <w:rPr>
          <w:rStyle w:val="Znakapoznpodarou"/>
          <w:rFonts w:ascii="Times New Roman" w:eastAsia="Calibri" w:hAnsi="Times New Roman" w:cs="Times New Roman"/>
          <w:sz w:val="24"/>
          <w:szCs w:val="24"/>
        </w:rPr>
        <w:footnoteReference w:id="26"/>
      </w:r>
      <w:r>
        <w:rPr>
          <w:rFonts w:ascii="Times New Roman" w:eastAsia="Calibri" w:hAnsi="Times New Roman" w:cs="Times New Roman"/>
          <w:sz w:val="24"/>
          <w:szCs w:val="24"/>
        </w:rPr>
        <w:t xml:space="preserve"> Je tedy velice žádoucí, aby si podnikatel, již při fázi plánování a přípravy designu produktu, uvědomil, zda chce svůj produkt, potažmo celý obchodní model, stavět na základech cirkulární ekonomiky, a jednal dle toho.</w:t>
      </w:r>
    </w:p>
    <w:p w14:paraId="7DA612EB" w14:textId="77777777" w:rsidR="00D71DC7" w:rsidRDefault="00D71DC7" w:rsidP="00D71DC7">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Přechod na cirkulární ekonomiku neznamená pouze úpravy zaměřené na snížení negativních dopadů lineární ekonomiky. Jedná se spíše o systémový posun, který buduje dlouhodobou odolnost, vytváří obchodní a ekonomické příležitosti a poskytuje environmentální a společenské výhody. Tento koncept upozorňuje na potřebu fungování ekonomiky na všech </w:t>
      </w:r>
      <w:r>
        <w:rPr>
          <w:rFonts w:ascii="Times New Roman" w:eastAsia="Calibri" w:hAnsi="Times New Roman" w:cs="Times New Roman"/>
          <w:sz w:val="24"/>
          <w:szCs w:val="24"/>
        </w:rPr>
        <w:lastRenderedPageBreak/>
        <w:t>úrovních, od malých podniků po velké, od jedince v lokální oblasti po nadnárodní korporace a v globálním měřítku.</w:t>
      </w:r>
      <w:r>
        <w:rPr>
          <w:rStyle w:val="Znakapoznpodarou"/>
          <w:rFonts w:ascii="Times New Roman" w:eastAsia="Calibri" w:hAnsi="Times New Roman" w:cs="Times New Roman"/>
          <w:sz w:val="24"/>
          <w:szCs w:val="24"/>
        </w:rPr>
        <w:footnoteReference w:id="27"/>
      </w:r>
    </w:p>
    <w:p w14:paraId="6730BA14" w14:textId="77777777" w:rsidR="00D71DC7" w:rsidRDefault="00D71DC7" w:rsidP="00D71DC7">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Pokud bychom se zaměřili na přínosy přechodu na cirkulární ekonomiku, tak obvykle jsou identifikovány tyto čtyři klíčové body:</w:t>
      </w:r>
    </w:p>
    <w:p w14:paraId="535F8315" w14:textId="77777777" w:rsidR="00D71DC7" w:rsidRDefault="00D71DC7" w:rsidP="00D71DC7">
      <w:pPr>
        <w:pStyle w:val="Odstavecseseznamem"/>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snížená těžba primárních zdrojů;</w:t>
      </w:r>
    </w:p>
    <w:p w14:paraId="12349319" w14:textId="77777777" w:rsidR="00D71DC7" w:rsidRDefault="00D71DC7" w:rsidP="00D71DC7">
      <w:pPr>
        <w:pStyle w:val="Odstavecseseznamem"/>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snížení expozice ohledně geopolitického rizika zajištění dodávek surovin;</w:t>
      </w:r>
    </w:p>
    <w:p w14:paraId="05FBF117" w14:textId="77777777" w:rsidR="00D71DC7" w:rsidRDefault="00D71DC7" w:rsidP="00D71DC7">
      <w:pPr>
        <w:pStyle w:val="Odstavecseseznamem"/>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snížení tlaků na životní prostředí;</w:t>
      </w:r>
    </w:p>
    <w:p w14:paraId="2D5CAC04" w14:textId="77777777" w:rsidR="00D71DC7" w:rsidRDefault="00D71DC7" w:rsidP="00D71DC7">
      <w:pPr>
        <w:pStyle w:val="Odstavecseseznamem"/>
        <w:numPr>
          <w:ilvl w:val="0"/>
          <w:numId w:val="1"/>
        </w:num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nové ekonomické příležitosti.</w:t>
      </w:r>
      <w:r>
        <w:rPr>
          <w:rStyle w:val="Znakapoznpodarou"/>
          <w:rFonts w:ascii="Times New Roman" w:eastAsia="Calibri" w:hAnsi="Times New Roman" w:cs="Times New Roman"/>
          <w:sz w:val="24"/>
          <w:szCs w:val="24"/>
        </w:rPr>
        <w:footnoteReference w:id="28"/>
      </w:r>
    </w:p>
    <w:p w14:paraId="573FD2D1"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rámci samotného modelu cirkulární ekonomiky existuje více možností v závislosti na typu firmy a jejích cílů. V první řadě sem patří koordinace hodnot za pomocí dat. Firmy zapojené do tohoto modelu vzájemně sdílejí data obsahující seznamy produktů, pro které už nemají využití, ale jsou stále funkční. Příkladem tohoto modelu může být Globechain, nebo BAMB, platformy, ve kterých může například konkrétně hotel publikovat seznam nábytku, který již nevyužije, ale mohl by být použitý třeba v prostorách kanceláře jiné firmy. Tímto způsobem udržují produkty v koloběhu a opakovaně využívají jeho potenciál</w:t>
      </w:r>
      <w:r>
        <w:rPr>
          <w:rStyle w:val="Znakapoznpodarou"/>
          <w:rFonts w:ascii="Times New Roman" w:hAnsi="Times New Roman" w:cs="Times New Roman"/>
          <w:sz w:val="24"/>
          <w:szCs w:val="24"/>
        </w:rPr>
        <w:footnoteReference w:id="29"/>
      </w:r>
      <w:r>
        <w:rPr>
          <w:rFonts w:ascii="Times New Roman" w:hAnsi="Times New Roman" w:cs="Times New Roman"/>
          <w:sz w:val="24"/>
          <w:szCs w:val="24"/>
        </w:rPr>
        <w:t>.</w:t>
      </w:r>
    </w:p>
    <w:p w14:paraId="46879310"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Druhou možností je úprava designu produktu tak, aby když vyprchá jeho životnost, může dojít k jeho recyklaci či využití v jiném odvětví. Touto cestou se vydala firma Adidas, která oznámila, že v roce 2021 vyjde kolekce běžeckých bot navržených tak, aby po naplnění jejich potenciálu jakožto běžeckých bot, mohl být produkt znovu navrácený firmě k jeho recyklaci.</w:t>
      </w:r>
      <w:r>
        <w:rPr>
          <w:rStyle w:val="Znakapoznpodarou"/>
          <w:rFonts w:ascii="Times New Roman" w:hAnsi="Times New Roman" w:cs="Times New Roman"/>
          <w:sz w:val="24"/>
          <w:szCs w:val="24"/>
        </w:rPr>
        <w:footnoteReference w:id="30"/>
      </w:r>
    </w:p>
    <w:p w14:paraId="5A219F4F"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Třetí model cirkulární ekonomiky se liší v tom, že po uplynutí doby, kdy je produkt využíván, má zákazník možnost produkt vrátit zpět firmě, ale na rozdíl od předchozího modelu jej firma může obměnit a poslat dál do oběhu jako „nový produkt“ (například společnost Circos, která od zákazníků sbírá dětské oblečení, čistí je a znovu je distribuuje), nebo zákazníkům za </w:t>
      </w:r>
      <w:r>
        <w:rPr>
          <w:rFonts w:ascii="Times New Roman" w:hAnsi="Times New Roman" w:cs="Times New Roman"/>
          <w:sz w:val="24"/>
          <w:szCs w:val="24"/>
        </w:rPr>
        <w:lastRenderedPageBreak/>
        <w:t>navrácení již nefunkčního zboží (které dále recykluje a využívá) nabízí jisté kompenzace, například ve formě slevy na nový produkt od stejné firmy, tento model praktikuje například firma Philips.</w:t>
      </w:r>
      <w:r>
        <w:rPr>
          <w:rStyle w:val="Znakapoznpodarou"/>
          <w:rFonts w:ascii="Times New Roman" w:hAnsi="Times New Roman" w:cs="Times New Roman"/>
          <w:sz w:val="24"/>
          <w:szCs w:val="24"/>
        </w:rPr>
        <w:footnoteReference w:id="31"/>
      </w:r>
      <w:r>
        <w:rPr>
          <w:rFonts w:ascii="Times New Roman" w:hAnsi="Times New Roman" w:cs="Times New Roman"/>
          <w:sz w:val="24"/>
          <w:szCs w:val="24"/>
        </w:rPr>
        <w:t xml:space="preserve"> </w:t>
      </w:r>
    </w:p>
    <w:p w14:paraId="56E97303"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Jedním z možných řešení, jak dosáhnout cirkulárního modelu ekonomiky je produkce zboží už se záměrem následně zboží znovu zpracovat. Toto kritérium je zároveň jedno z nejdůležitějších, aby se produkt či firma skutečně stala cirkulární, musí již při designu produktu být jasná strategie, jak bude s produktem naloženo po skončení jeho životnosti, či jak bude dále sloužit jako surovina. Tomu napomáhá i časté uzavírání partnerství mezi firmami, které se vzájemně podporují v cíli dosáhnout udržitelného rozvoje. Tento model funguje především v textilním a IT průmyslu. Společnost H&amp;M vyzvala své zákazníky k vracení obnošeného zboží zpět do prodejen, za což zákazníci dostanou poukazy na další nákup. H&amp;M následně oblečení poskytne společnosti I:CO, která oblečení dále roztřídí do kategorií, podle kterých se oblečení vrací do cyklu jako second-handové zboží, nebo je přetvořeno na jiný produkt (například textilie k úklidu), či dojde k jeho recyklaci a využije se například ve stavebním zateplovacím materiálu.</w:t>
      </w:r>
      <w:r>
        <w:rPr>
          <w:rStyle w:val="Znakapoznpodarou"/>
          <w:rFonts w:ascii="Times New Roman" w:hAnsi="Times New Roman" w:cs="Times New Roman"/>
          <w:sz w:val="24"/>
          <w:szCs w:val="24"/>
        </w:rPr>
        <w:footnoteReference w:id="32"/>
      </w:r>
    </w:p>
    <w:p w14:paraId="54EE27B5" w14:textId="72FF5AFA"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Posledním modelem uvedeným v této kapitole je model, který stojí na procesu třídění a</w:t>
      </w:r>
      <w:r w:rsidR="008703B6">
        <w:rPr>
          <w:rFonts w:ascii="Times New Roman" w:hAnsi="Times New Roman" w:cs="Times New Roman"/>
          <w:sz w:val="24"/>
          <w:szCs w:val="24"/>
        </w:rPr>
        <w:t> </w:t>
      </w:r>
      <w:r>
        <w:rPr>
          <w:rFonts w:ascii="Times New Roman" w:hAnsi="Times New Roman" w:cs="Times New Roman"/>
          <w:sz w:val="24"/>
          <w:szCs w:val="24"/>
        </w:rPr>
        <w:t>hledání alternativních hodnotách jednotlivých částí, které produkt tvoří.</w:t>
      </w:r>
      <w:r>
        <w:rPr>
          <w:rStyle w:val="Znakapoznpodarou"/>
          <w:rFonts w:ascii="Times New Roman" w:hAnsi="Times New Roman" w:cs="Times New Roman"/>
          <w:sz w:val="24"/>
          <w:szCs w:val="24"/>
        </w:rPr>
        <w:footnoteReference w:id="33"/>
      </w:r>
      <w:r>
        <w:rPr>
          <w:rFonts w:ascii="Times New Roman" w:hAnsi="Times New Roman" w:cs="Times New Roman"/>
          <w:sz w:val="24"/>
          <w:szCs w:val="24"/>
        </w:rPr>
        <w:t xml:space="preserve"> Firma Urban Mining Co (UMC) tak přišla na proces, ve kterém vyjmou z elektronických zařízení (jako jsou mikrofony, sluchátka, nebo hard disky) magnety, které jsou součástí těchto produktů. Tyto magnety pak prodává. UMC uvádí, že díky tomuto procesu ušetří 11 tun CO2 na tunu produkovaných magnetů, ve srovnání s magnety, které používají prvotní suroviny.</w:t>
      </w:r>
      <w:r>
        <w:rPr>
          <w:rStyle w:val="Znakapoznpodarou"/>
          <w:rFonts w:ascii="Times New Roman" w:hAnsi="Times New Roman" w:cs="Times New Roman"/>
          <w:sz w:val="24"/>
          <w:szCs w:val="24"/>
        </w:rPr>
        <w:footnoteReference w:id="34"/>
      </w:r>
      <w:r>
        <w:rPr>
          <w:rFonts w:ascii="Times New Roman" w:hAnsi="Times New Roman" w:cs="Times New Roman"/>
          <w:sz w:val="24"/>
          <w:szCs w:val="24"/>
        </w:rPr>
        <w:t xml:space="preserve"> </w:t>
      </w:r>
    </w:p>
    <w:p w14:paraId="5B556F6B" w14:textId="77777777" w:rsidR="00D71DC7" w:rsidRDefault="00D71DC7" w:rsidP="00D71DC7">
      <w:pPr>
        <w:rPr>
          <w:rFonts w:ascii="Times New Roman" w:hAnsi="Times New Roman" w:cs="Times New Roman"/>
          <w:sz w:val="24"/>
          <w:szCs w:val="24"/>
        </w:rPr>
      </w:pPr>
    </w:p>
    <w:p w14:paraId="57536322" w14:textId="48F2A900" w:rsidR="00D71DC7" w:rsidRPr="0098461A" w:rsidRDefault="00D71DC7" w:rsidP="0098461A">
      <w:pPr>
        <w:pStyle w:val="Nadpis1"/>
      </w:pPr>
      <w:bookmarkStart w:id="8" w:name="_Toc69242223"/>
      <w:r w:rsidRPr="0098461A">
        <w:lastRenderedPageBreak/>
        <w:t>Hospodářská politika a ochrana životního prostředí</w:t>
      </w:r>
      <w:bookmarkEnd w:id="8"/>
    </w:p>
    <w:p w14:paraId="350EFFAC" w14:textId="66406BED" w:rsidR="00D71DC7" w:rsidRDefault="00D71DC7" w:rsidP="00AE6C74">
      <w:pPr>
        <w:pStyle w:val="Nadpis2"/>
      </w:pPr>
      <w:bookmarkStart w:id="9" w:name="_Toc69242224"/>
      <w:r>
        <w:t>Mezinárodní strategie a policy materiály</w:t>
      </w:r>
      <w:bookmarkEnd w:id="9"/>
    </w:p>
    <w:p w14:paraId="1B7327AD" w14:textId="77777777" w:rsidR="00D71DC7" w:rsidRDefault="00D71DC7" w:rsidP="00D71DC7">
      <w:pPr>
        <w:spacing w:after="0"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Organizace spojených národů označuje udržitelný rozvoj jako rozvoj, který uspokojuje potřeby současné generace, ale zároveň při něm nehrozí, že by negativně ovlivnil možnost naplnění těchto potřeb generacím, které teprve přijdou.</w:t>
      </w:r>
      <w:r>
        <w:rPr>
          <w:rStyle w:val="Znakapoznpodarou"/>
          <w:rFonts w:ascii="Times New Roman" w:eastAsia="Calibri" w:hAnsi="Times New Roman" w:cs="Times New Roman"/>
          <w:sz w:val="24"/>
          <w:szCs w:val="24"/>
        </w:rPr>
        <w:footnoteReference w:id="35"/>
      </w:r>
      <w:r>
        <w:rPr>
          <w:rFonts w:ascii="Times New Roman" w:eastAsia="Calibri" w:hAnsi="Times New Roman" w:cs="Times New Roman"/>
          <w:sz w:val="24"/>
          <w:szCs w:val="24"/>
        </w:rPr>
        <w:t xml:space="preserve"> Těmito potřebami jsou myšlené základní lidské potřeby jako jídlo, voda a nárok na základní vzdělání a přístup k lékařskému ošetření.</w:t>
      </w:r>
      <w:r>
        <w:rPr>
          <w:rStyle w:val="Znakapoznpodarou"/>
          <w:rFonts w:ascii="Times New Roman" w:eastAsia="Calibri" w:hAnsi="Times New Roman" w:cs="Times New Roman"/>
          <w:sz w:val="24"/>
          <w:szCs w:val="24"/>
        </w:rPr>
        <w:footnoteReference w:id="36"/>
      </w:r>
    </w:p>
    <w:p w14:paraId="2BC5E88C" w14:textId="70C5D3DF" w:rsidR="00D71DC7" w:rsidRDefault="00D71DC7" w:rsidP="00D71DC7">
      <w:pPr>
        <w:spacing w:after="0"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Výše zmíněná definice se vyskytuje v zprávě s názvem „</w:t>
      </w:r>
      <w:r>
        <w:rPr>
          <w:rFonts w:ascii="Times New Roman" w:eastAsia="Calibri" w:hAnsi="Times New Roman" w:cs="Times New Roman"/>
          <w:i/>
          <w:iCs/>
          <w:sz w:val="24"/>
          <w:szCs w:val="24"/>
        </w:rPr>
        <w:t xml:space="preserve">Our common future together“ (Naše společná budoucnost), </w:t>
      </w:r>
      <w:r>
        <w:rPr>
          <w:rFonts w:ascii="Times New Roman" w:eastAsia="Calibri" w:hAnsi="Times New Roman" w:cs="Times New Roman"/>
          <w:sz w:val="24"/>
          <w:szCs w:val="24"/>
        </w:rPr>
        <w:t xml:space="preserve">kde OSN poprvé pracuje s termínem udržitelného rozvoje. Tato studie z roku 1987, někdy udávaná pod názvem </w:t>
      </w:r>
      <w:r>
        <w:rPr>
          <w:rFonts w:ascii="Times New Roman" w:eastAsia="Calibri" w:hAnsi="Times New Roman" w:cs="Times New Roman"/>
          <w:i/>
          <w:iCs/>
          <w:sz w:val="24"/>
          <w:szCs w:val="24"/>
        </w:rPr>
        <w:t>„Brundtland report</w:t>
      </w:r>
      <w:r>
        <w:rPr>
          <w:rFonts w:ascii="Times New Roman" w:eastAsia="Calibri" w:hAnsi="Times New Roman" w:cs="Times New Roman"/>
          <w:sz w:val="24"/>
          <w:szCs w:val="24"/>
        </w:rPr>
        <w:t xml:space="preserve">“, se kterým přišla </w:t>
      </w:r>
      <w:r>
        <w:rPr>
          <w:rFonts w:ascii="Times New Roman" w:hAnsi="Times New Roman" w:cs="Times New Roman"/>
          <w:sz w:val="24"/>
          <w:szCs w:val="24"/>
        </w:rPr>
        <w:t>Světová komise pro životní prostředí a rozvoj (později přejmenovaná na Brundtlandskou komisi), se stala klíčovou pro definici udržitelného rozvoje. V současnosti se udržitelnému rozvoji a</w:t>
      </w:r>
      <w:r w:rsidR="008703B6">
        <w:rPr>
          <w:rFonts w:ascii="Times New Roman" w:hAnsi="Times New Roman" w:cs="Times New Roman"/>
          <w:sz w:val="24"/>
          <w:szCs w:val="24"/>
        </w:rPr>
        <w:t> </w:t>
      </w:r>
      <w:r>
        <w:rPr>
          <w:rFonts w:ascii="Times New Roman" w:hAnsi="Times New Roman" w:cs="Times New Roman"/>
          <w:sz w:val="24"/>
          <w:szCs w:val="24"/>
        </w:rPr>
        <w:t>cirkulární ekonomice věnuje především UNIDO, Organizace OSN pro průmyslový rozvoj.</w:t>
      </w:r>
    </w:p>
    <w:p w14:paraId="0C6FC967" w14:textId="4F3A5A40" w:rsidR="00D71DC7" w:rsidRPr="003C4BAF" w:rsidRDefault="00D71DC7" w:rsidP="003C4BAF">
      <w:pPr>
        <w:spacing w:line="360" w:lineRule="auto"/>
        <w:ind w:firstLine="360"/>
        <w:jc w:val="both"/>
        <w:rPr>
          <w:rFonts w:ascii="Times New Roman" w:eastAsia="Calibri" w:hAnsi="Times New Roman" w:cs="Times New Roman"/>
          <w:sz w:val="24"/>
          <w:szCs w:val="24"/>
        </w:rPr>
      </w:pPr>
      <w:r>
        <w:rPr>
          <w:rFonts w:ascii="Times New Roman" w:eastAsia="Calibri" w:hAnsi="Times New Roman" w:cs="Times New Roman"/>
          <w:sz w:val="24"/>
          <w:szCs w:val="24"/>
        </w:rPr>
        <w:t>Organizace OSN pro průmyslový rozvoj mezi základní principy cirkulární ekonomiky řadí především hledání nových cest, které vedou k vytvoření hodnoty vedoucí společnost k</w:t>
      </w:r>
      <w:r w:rsidR="008703B6">
        <w:rPr>
          <w:rFonts w:ascii="Times New Roman" w:eastAsia="Calibri" w:hAnsi="Times New Roman" w:cs="Times New Roman"/>
          <w:sz w:val="24"/>
          <w:szCs w:val="24"/>
        </w:rPr>
        <w:t> </w:t>
      </w:r>
      <w:r>
        <w:rPr>
          <w:rFonts w:ascii="Times New Roman" w:eastAsia="Calibri" w:hAnsi="Times New Roman" w:cs="Times New Roman"/>
          <w:sz w:val="24"/>
          <w:szCs w:val="24"/>
        </w:rPr>
        <w:t>prosperitě. Uvádí, že k tomu lze dojít prodlužováním životnosti produktů a alokací odpadu z</w:t>
      </w:r>
      <w:r w:rsidR="008703B6">
        <w:rPr>
          <w:rFonts w:ascii="Times New Roman" w:eastAsia="Calibri" w:hAnsi="Times New Roman" w:cs="Times New Roman"/>
          <w:sz w:val="24"/>
          <w:szCs w:val="24"/>
        </w:rPr>
        <w:t> </w:t>
      </w:r>
      <w:r>
        <w:rPr>
          <w:rFonts w:ascii="Times New Roman" w:eastAsia="Calibri" w:hAnsi="Times New Roman" w:cs="Times New Roman"/>
          <w:sz w:val="24"/>
          <w:szCs w:val="24"/>
        </w:rPr>
        <w:t>konce výrobního procesu zpět na začátek, stručně řečeno využívání zdrojů efektivněji tím, že k jejich využití dojde více než jednou.</w:t>
      </w:r>
      <w:r>
        <w:rPr>
          <w:rStyle w:val="Znakapoznpodarou"/>
          <w:rFonts w:ascii="Times New Roman" w:eastAsia="Calibri" w:hAnsi="Times New Roman" w:cs="Times New Roman"/>
          <w:sz w:val="24"/>
          <w:szCs w:val="24"/>
        </w:rPr>
        <w:footnoteReference w:id="37"/>
      </w:r>
    </w:p>
    <w:p w14:paraId="378E3B4D" w14:textId="65260F51" w:rsidR="00D71DC7" w:rsidRDefault="00D71DC7" w:rsidP="00AE6C74">
      <w:pPr>
        <w:pStyle w:val="Nadpis2"/>
      </w:pPr>
      <w:bookmarkStart w:id="10" w:name="_Toc69242225"/>
      <w:r>
        <w:t>EU strategie a policy materiály</w:t>
      </w:r>
      <w:bookmarkEnd w:id="10"/>
    </w:p>
    <w:p w14:paraId="6685CC5E"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Evropská Unie se zavázala, že do roku 2050 bude klimaticky neutrální.</w:t>
      </w:r>
      <w:r>
        <w:rPr>
          <w:rStyle w:val="Znakapoznpodarou"/>
          <w:rFonts w:ascii="Times New Roman" w:hAnsi="Times New Roman" w:cs="Times New Roman"/>
          <w:sz w:val="24"/>
          <w:szCs w:val="24"/>
        </w:rPr>
        <w:footnoteReference w:id="38"/>
      </w:r>
      <w:r>
        <w:rPr>
          <w:rFonts w:ascii="Times New Roman" w:hAnsi="Times New Roman" w:cs="Times New Roman"/>
          <w:sz w:val="24"/>
          <w:szCs w:val="24"/>
        </w:rPr>
        <w:t xml:space="preserve"> Právě na základě tohoto rozhodnutí vznikl akční plán EU s názvem </w:t>
      </w:r>
      <w:r>
        <w:rPr>
          <w:rFonts w:ascii="Times New Roman" w:hAnsi="Times New Roman" w:cs="Times New Roman"/>
          <w:i/>
          <w:iCs/>
          <w:sz w:val="24"/>
          <w:szCs w:val="24"/>
        </w:rPr>
        <w:t>Zelená dohoda</w:t>
      </w:r>
      <w:r>
        <w:rPr>
          <w:rFonts w:ascii="Times New Roman" w:hAnsi="Times New Roman" w:cs="Times New Roman"/>
          <w:sz w:val="24"/>
          <w:szCs w:val="24"/>
        </w:rPr>
        <w:t xml:space="preserve">. Cílem této strategie je právě naplnění slibu o klimatické neutrálnosti, podpoření ekonomiky v rámci ekologických </w:t>
      </w:r>
      <w:r>
        <w:rPr>
          <w:rFonts w:ascii="Times New Roman" w:hAnsi="Times New Roman" w:cs="Times New Roman"/>
          <w:sz w:val="24"/>
          <w:szCs w:val="24"/>
        </w:rPr>
        <w:lastRenderedPageBreak/>
        <w:t>technologických metod, a přeměnit systém průmyslu a dopravy, aby splňovaly podmínky udržitelnosti a minimalizovaly znečištění.</w:t>
      </w:r>
      <w:r>
        <w:rPr>
          <w:rStyle w:val="Znakapoznpodarou"/>
          <w:rFonts w:ascii="Times New Roman" w:hAnsi="Times New Roman" w:cs="Times New Roman"/>
          <w:sz w:val="24"/>
          <w:szCs w:val="24"/>
        </w:rPr>
        <w:footnoteReference w:id="39"/>
      </w:r>
      <w:r>
        <w:rPr>
          <w:rFonts w:ascii="Times New Roman" w:hAnsi="Times New Roman" w:cs="Times New Roman"/>
          <w:sz w:val="24"/>
          <w:szCs w:val="24"/>
        </w:rPr>
        <w:t xml:space="preserve"> Jeden z motivů tohoto plánu byl i fakt, že evropský průmysl v současné době využívá jenom 12 % recyklovaných materiálů</w:t>
      </w:r>
      <w:r>
        <w:rPr>
          <w:rStyle w:val="Znakapoznpodarou"/>
          <w:rFonts w:ascii="Times New Roman" w:hAnsi="Times New Roman" w:cs="Times New Roman"/>
          <w:sz w:val="24"/>
          <w:szCs w:val="24"/>
        </w:rPr>
        <w:footnoteReference w:id="40"/>
      </w:r>
      <w:r>
        <w:rPr>
          <w:rFonts w:ascii="Times New Roman" w:hAnsi="Times New Roman" w:cs="Times New Roman"/>
          <w:sz w:val="24"/>
          <w:szCs w:val="24"/>
        </w:rPr>
        <w:t>, a tedy nesplňuje podmínky efektivní recyklace. Zároveň se zavazuje k dekarbonizaci odvětví energetiky, jelikož výroba energie a její využívání momentálně způsobuje přes 75 % skleníkových plynů (v rámci EU).</w:t>
      </w:r>
      <w:r>
        <w:rPr>
          <w:rStyle w:val="Znakapoznpodarou"/>
          <w:rFonts w:ascii="Times New Roman" w:hAnsi="Times New Roman" w:cs="Times New Roman"/>
          <w:sz w:val="24"/>
          <w:szCs w:val="24"/>
        </w:rPr>
        <w:footnoteReference w:id="41"/>
      </w:r>
    </w:p>
    <w:p w14:paraId="35FE125B"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Součástí Zelené dohody je i Evropský klimatický pakt, který vznikl rok po vzniku Zelené dohody, tedy v prosinci 2020. Za úkol má především šíření podvědomí o klimatické problematice ve společnosti. Podle prognóz se během příštích 40 let celosvětově zdvojnásobí spotřeba materiálů, jako je biomasa, fosilní paliva, kovy a nerostné suroviny</w:t>
      </w:r>
      <w:r>
        <w:rPr>
          <w:rStyle w:val="Znakapoznpodarou"/>
          <w:rFonts w:ascii="Times New Roman" w:hAnsi="Times New Roman" w:cs="Times New Roman"/>
          <w:sz w:val="24"/>
          <w:szCs w:val="24"/>
        </w:rPr>
        <w:footnoteReference w:id="42"/>
      </w:r>
      <w:r>
        <w:rPr>
          <w:rFonts w:ascii="Times New Roman" w:hAnsi="Times New Roman" w:cs="Times New Roman"/>
          <w:sz w:val="24"/>
          <w:szCs w:val="24"/>
        </w:rPr>
        <w:t>, zatímco roční produkce odpadu se do roku 2050 zvýší o 70 %.</w:t>
      </w:r>
      <w:r>
        <w:rPr>
          <w:rStyle w:val="Znakapoznpodarou"/>
          <w:rFonts w:ascii="Times New Roman" w:hAnsi="Times New Roman" w:cs="Times New Roman"/>
          <w:sz w:val="24"/>
          <w:szCs w:val="24"/>
        </w:rPr>
        <w:footnoteReference w:id="43"/>
      </w:r>
    </w:p>
    <w:p w14:paraId="6F130F96"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Jelikož polovina celkových emisí skleníkových plynů a více než 90 % úbytku biologické rozmanitosti a nedostatku vody je způsobeno těžbou a zpracováním zdrojů, Evropská unie prostřednictvím Zelené dohody pro Evropu </w:t>
      </w:r>
      <w:r>
        <w:rPr>
          <w:rStyle w:val="Znakapoznpodarou"/>
          <w:rFonts w:ascii="Times New Roman" w:hAnsi="Times New Roman" w:cs="Times New Roman"/>
          <w:sz w:val="24"/>
          <w:szCs w:val="24"/>
        </w:rPr>
        <w:footnoteReference w:id="44"/>
      </w:r>
      <w:r>
        <w:rPr>
          <w:rFonts w:ascii="Times New Roman" w:hAnsi="Times New Roman" w:cs="Times New Roman"/>
          <w:sz w:val="24"/>
          <w:szCs w:val="24"/>
        </w:rPr>
        <w:t xml:space="preserve"> zahájila novou strategii pro klimaticky neutrální a konkurenceschopné hospodářství, které účinně využívá zdroje. Tato strategie nese název Akční plán EU pro oběhové hospodářství.</w:t>
      </w:r>
    </w:p>
    <w:p w14:paraId="551C255B" w14:textId="65E719D8" w:rsidR="00D71DC7" w:rsidRPr="003C4BAF" w:rsidRDefault="00D71DC7" w:rsidP="003C4BA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Akční plán EU pro oběhové hospodářství, byl jako návrh předložený 11. března 2020. Tento plán podněcuje přechod hospodářství EU na oběhové hospodářství a tím ho zařazuje do průmyslové strategie EU. Nejpodstatnější částí je návrh změn právních předpisů, které mají být nově stanovené tak, aby firmy musely vytvářet produkty s co nejdelší životností a s možností jejich oprav a recyklace. Konkrétní opatření se týkají především elektroniky, baterií, obalových </w:t>
      </w:r>
      <w:r>
        <w:rPr>
          <w:rFonts w:ascii="Times New Roman" w:hAnsi="Times New Roman" w:cs="Times New Roman"/>
          <w:sz w:val="24"/>
          <w:szCs w:val="24"/>
        </w:rPr>
        <w:lastRenderedPageBreak/>
        <w:t>materiálů, plastů, textilového zboží apod.</w:t>
      </w:r>
      <w:r>
        <w:rPr>
          <w:rStyle w:val="Znakapoznpodarou"/>
          <w:rFonts w:ascii="Times New Roman" w:hAnsi="Times New Roman" w:cs="Times New Roman"/>
          <w:sz w:val="24"/>
          <w:szCs w:val="24"/>
        </w:rPr>
        <w:footnoteReference w:id="45"/>
      </w:r>
      <w:r>
        <w:rPr>
          <w:rFonts w:ascii="Times New Roman" w:hAnsi="Times New Roman" w:cs="Times New Roman"/>
          <w:sz w:val="24"/>
          <w:szCs w:val="24"/>
        </w:rPr>
        <w:t xml:space="preserve"> Zároveň chce EU docílit pozitivního přínosu ve formě růstu HDP a vytvoření nových pracovních míst. Jako konkrétní odhad se uvádí, že do roku 2030 se může HDP EU zvýšit o 0,5 % a vznikne zhruba 700 000 pracovních míst.</w:t>
      </w:r>
      <w:r>
        <w:rPr>
          <w:rStyle w:val="Znakapoznpodarou"/>
          <w:rFonts w:ascii="Times New Roman" w:hAnsi="Times New Roman" w:cs="Times New Roman"/>
          <w:sz w:val="24"/>
          <w:szCs w:val="24"/>
        </w:rPr>
        <w:footnoteReference w:id="46"/>
      </w:r>
      <w:r>
        <w:rPr>
          <w:rFonts w:ascii="Times New Roman" w:hAnsi="Times New Roman" w:cs="Times New Roman"/>
          <w:sz w:val="24"/>
          <w:szCs w:val="24"/>
        </w:rPr>
        <w:t xml:space="preserve"> Nejnovější aktualizace stavu Zelené dohody je z ledna roku 2021 a nese název Nový evropský Bauhaus, který se zaměřuje právě na propojení designu s udržitelností, dostupností a investic.</w:t>
      </w:r>
      <w:r>
        <w:rPr>
          <w:rStyle w:val="Znakapoznpodarou"/>
          <w:rFonts w:ascii="Times New Roman" w:hAnsi="Times New Roman" w:cs="Times New Roman"/>
          <w:sz w:val="24"/>
          <w:szCs w:val="24"/>
        </w:rPr>
        <w:footnoteReference w:id="47"/>
      </w:r>
    </w:p>
    <w:p w14:paraId="33D1E50F" w14:textId="7FD279F8" w:rsidR="00D71DC7" w:rsidRDefault="00D71DC7" w:rsidP="00AE6C74">
      <w:pPr>
        <w:pStyle w:val="Nadpis2"/>
      </w:pPr>
      <w:bookmarkStart w:id="11" w:name="_Toc69242226"/>
      <w:r>
        <w:t>ČR strategie a policy materiály</w:t>
      </w:r>
      <w:bookmarkEnd w:id="11"/>
    </w:p>
    <w:p w14:paraId="164D317D" w14:textId="77777777" w:rsidR="00D71DC7" w:rsidRDefault="00D71DC7" w:rsidP="00D71DC7">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V České republice vymezují právní rámec ochrany životního prostředí, na celém území státu, především zákony, vyhlášky a nařízení MŽP a směrnice Evropského parlamentu. V oblasti odpadového hospodářství jsou to především:</w:t>
      </w:r>
    </w:p>
    <w:p w14:paraId="2A70555D" w14:textId="77777777" w:rsidR="00D71DC7" w:rsidRDefault="00D71DC7" w:rsidP="00D71DC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Zákon č. 541/2020 Sb. Zákon o odpadech</w:t>
      </w:r>
    </w:p>
    <w:p w14:paraId="3287992B" w14:textId="77777777" w:rsidR="00D71DC7" w:rsidRDefault="00D71DC7" w:rsidP="00D71DC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Zákon č. 542/2020 Sb. Zákon o výrobcích s ukončenou životností</w:t>
      </w:r>
    </w:p>
    <w:p w14:paraId="170BCBEF" w14:textId="77777777" w:rsidR="00D71DC7" w:rsidRDefault="00D71DC7" w:rsidP="00D71DC7">
      <w:pPr>
        <w:pStyle w:val="Odstavecseseznamem"/>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Vyhláška č. 8/2021 Sb. Vyhláška o Katalogu odpadů a posuzování vlastností odpadů (Katalog odpadů)</w:t>
      </w:r>
    </w:p>
    <w:p w14:paraId="3A9B43FA" w14:textId="77777777" w:rsidR="00D71DC7" w:rsidRDefault="00D71DC7" w:rsidP="00D71DC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Nařízení vlády č. 352/2014 Sb. Nařízení vlády o Plánu odpadového hospodářství České republiky pro období 2015-2024</w:t>
      </w:r>
    </w:p>
    <w:p w14:paraId="718B917A" w14:textId="77777777" w:rsidR="00D71DC7" w:rsidRDefault="00D71DC7" w:rsidP="00D71DC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Směrnice Evropského parlamentu a rady (ES) č. 98/2008 o odpadech a o zrušení některých směrnic</w:t>
      </w:r>
    </w:p>
    <w:p w14:paraId="1258F65A" w14:textId="489EB6CB" w:rsidR="00D71DC7" w:rsidRDefault="00D71DC7" w:rsidP="00D71DC7">
      <w:pPr>
        <w:spacing w:line="360" w:lineRule="auto"/>
        <w:ind w:firstLine="360"/>
        <w:rPr>
          <w:rFonts w:ascii="Times New Roman" w:hAnsi="Times New Roman" w:cs="Times New Roman"/>
          <w:sz w:val="24"/>
          <w:szCs w:val="24"/>
        </w:rPr>
      </w:pPr>
      <w:r>
        <w:rPr>
          <w:rFonts w:ascii="Times New Roman" w:hAnsi="Times New Roman" w:cs="Times New Roman"/>
          <w:sz w:val="24"/>
          <w:szCs w:val="24"/>
        </w:rPr>
        <w:t>Právní rámec lihovarnictví pro pěstitelské pálenice pak vymezují především zákony a</w:t>
      </w:r>
      <w:r w:rsidR="008703B6">
        <w:rPr>
          <w:rFonts w:ascii="Times New Roman" w:hAnsi="Times New Roman" w:cs="Times New Roman"/>
          <w:sz w:val="24"/>
          <w:szCs w:val="24"/>
        </w:rPr>
        <w:t> </w:t>
      </w:r>
      <w:r>
        <w:rPr>
          <w:rFonts w:ascii="Times New Roman" w:hAnsi="Times New Roman" w:cs="Times New Roman"/>
          <w:sz w:val="24"/>
          <w:szCs w:val="24"/>
        </w:rPr>
        <w:t>vyhlášky:</w:t>
      </w:r>
    </w:p>
    <w:p w14:paraId="79EF8613" w14:textId="3F0C5A49" w:rsidR="00D71DC7" w:rsidRDefault="00D71DC7" w:rsidP="00D71DC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Zákon č. 61/1997 Sb. Zákon o lihu a o změně a doplnění zákona č. 455/1991 Sb., o</w:t>
      </w:r>
      <w:r w:rsidR="008703B6">
        <w:rPr>
          <w:rFonts w:ascii="Times New Roman" w:hAnsi="Times New Roman" w:cs="Times New Roman"/>
          <w:sz w:val="24"/>
          <w:szCs w:val="24"/>
        </w:rPr>
        <w:t> </w:t>
      </w:r>
      <w:r>
        <w:rPr>
          <w:rFonts w:ascii="Times New Roman" w:hAnsi="Times New Roman" w:cs="Times New Roman"/>
          <w:sz w:val="24"/>
          <w:szCs w:val="24"/>
        </w:rPr>
        <w:t>živnostenském podnikání (živnostenský zákon), ve znění pozdějších předpisů, a</w:t>
      </w:r>
      <w:r w:rsidR="008703B6">
        <w:rPr>
          <w:rFonts w:ascii="Times New Roman" w:hAnsi="Times New Roman" w:cs="Times New Roman"/>
          <w:sz w:val="24"/>
          <w:szCs w:val="24"/>
        </w:rPr>
        <w:t> </w:t>
      </w:r>
      <w:r>
        <w:rPr>
          <w:rFonts w:ascii="Times New Roman" w:hAnsi="Times New Roman" w:cs="Times New Roman"/>
          <w:sz w:val="24"/>
          <w:szCs w:val="24"/>
        </w:rPr>
        <w:t>zákona České národní rady č. 587/1992 Sb., o spotřebních daních, ve znění pozdějších předpisů, (zákon o lihu)</w:t>
      </w:r>
    </w:p>
    <w:p w14:paraId="74F78D9F" w14:textId="77777777" w:rsidR="00D71DC7" w:rsidRDefault="00D71DC7" w:rsidP="00D71DC7">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Vyhláška č. 150/2008 Sb Vyhláška o kontrole výroby a oběhu lihu a o provedení dalších ustanovení zákona o lihu s tím souvisejících</w:t>
      </w:r>
    </w:p>
    <w:p w14:paraId="03DE3698" w14:textId="77777777" w:rsidR="00DD691F" w:rsidRDefault="00D71DC7" w:rsidP="00DD691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Vyhláška č. 85/1965 Sb. Vyhláška ministerstva potravinářského průmyslu, kterou se mění vyhláška o pěstitelském pálení ovoce</w:t>
      </w:r>
    </w:p>
    <w:p w14:paraId="39054C61" w14:textId="02189379" w:rsidR="00D71DC7" w:rsidRPr="00DD691F" w:rsidRDefault="00D71DC7" w:rsidP="00DD691F">
      <w:pPr>
        <w:pStyle w:val="Odstavecseseznamem"/>
        <w:numPr>
          <w:ilvl w:val="0"/>
          <w:numId w:val="1"/>
        </w:numPr>
        <w:spacing w:line="360" w:lineRule="auto"/>
        <w:jc w:val="both"/>
        <w:rPr>
          <w:rFonts w:ascii="Times New Roman" w:hAnsi="Times New Roman" w:cs="Times New Roman"/>
          <w:sz w:val="24"/>
          <w:szCs w:val="24"/>
        </w:rPr>
      </w:pPr>
      <w:r w:rsidRPr="00DD691F">
        <w:rPr>
          <w:rFonts w:ascii="Times New Roman" w:hAnsi="Times New Roman" w:cs="Times New Roman"/>
          <w:sz w:val="24"/>
          <w:szCs w:val="24"/>
        </w:rPr>
        <w:t>Zákon č. 541/2020 Sb. Zákon o odpadech definuje odpad jako každou movitou věc, které se osoba zbavuje, má úmysl nebo povinnost se jí zbavit</w:t>
      </w:r>
      <w:r>
        <w:rPr>
          <w:rStyle w:val="Znakapoznpodarou"/>
          <w:rFonts w:ascii="Times New Roman" w:hAnsi="Times New Roman" w:cs="Times New Roman"/>
          <w:sz w:val="24"/>
          <w:szCs w:val="24"/>
        </w:rPr>
        <w:footnoteReference w:id="48"/>
      </w:r>
      <w:r w:rsidRPr="00DD691F">
        <w:rPr>
          <w:rFonts w:ascii="Times New Roman" w:hAnsi="Times New Roman" w:cs="Times New Roman"/>
          <w:sz w:val="24"/>
          <w:szCs w:val="24"/>
        </w:rPr>
        <w:t>.</w:t>
      </w:r>
    </w:p>
    <w:p w14:paraId="1B4FEC6C" w14:textId="78F0DF3E"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Ačkoliv je odpad obecně považován za negativní výsledek ekonomické činnosti či spotřeby, nemusí tomu tak vždy být. Co jedna firma nebo člověk považují za nadbytečné, tedy vyřazené z oběhu, tedy odpad, může obsahovat kritickou surovinu potřebnou ve firmě druhé, což je právě jeden z principů cirkulární ekonomiky</w:t>
      </w:r>
      <w:r w:rsidR="00627BF9">
        <w:rPr>
          <w:rFonts w:ascii="Times New Roman" w:hAnsi="Times New Roman" w:cs="Times New Roman"/>
          <w:sz w:val="24"/>
          <w:szCs w:val="24"/>
        </w:rPr>
        <w:t>.</w:t>
      </w:r>
    </w:p>
    <w:p w14:paraId="642DB423" w14:textId="4075205E" w:rsidR="00D71DC7" w:rsidRDefault="00D71DC7" w:rsidP="00627BF9">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Pro tuto práci je především důležité definovat odpad v kontextu pěstitelského pálení. Při procesu pálení a zpracovávání ovocného kvasu vzniká hned několik typů odpadů. Tyto odpady spadají do skupiny Odpady z destilace lihovin s kódem dle Katalogu odpadů 02 07 02.</w:t>
      </w:r>
      <w:r>
        <w:rPr>
          <w:rStyle w:val="Znakapoznpodarou"/>
          <w:rFonts w:ascii="Times New Roman" w:hAnsi="Times New Roman" w:cs="Times New Roman"/>
          <w:sz w:val="24"/>
          <w:szCs w:val="24"/>
        </w:rPr>
        <w:footnoteReference w:id="49"/>
      </w:r>
      <w:r>
        <w:rPr>
          <w:rFonts w:ascii="Times New Roman" w:hAnsi="Times New Roman" w:cs="Times New Roman"/>
          <w:sz w:val="24"/>
          <w:szCs w:val="24"/>
        </w:rPr>
        <w:t xml:space="preserve"> Hlavní dvě složky odpadu jsou výpalky neboli tekutý odpad se složkou odpadního alkoholu, a pecky a</w:t>
      </w:r>
      <w:r w:rsidR="008703B6">
        <w:rPr>
          <w:rFonts w:ascii="Times New Roman" w:hAnsi="Times New Roman" w:cs="Times New Roman"/>
          <w:sz w:val="24"/>
          <w:szCs w:val="24"/>
        </w:rPr>
        <w:t> </w:t>
      </w:r>
      <w:r>
        <w:rPr>
          <w:rFonts w:ascii="Times New Roman" w:hAnsi="Times New Roman" w:cs="Times New Roman"/>
          <w:sz w:val="24"/>
          <w:szCs w:val="24"/>
        </w:rPr>
        <w:t>slupky, které tvoří pevnou složku odpadu. Za zmínku také stojí odpadní teplo, o různé velikosti, která se liší na základě kvality konstrukce a procesu pěstitelské pálenice.</w:t>
      </w:r>
    </w:p>
    <w:p w14:paraId="5646D480" w14:textId="5EDE1E38" w:rsidR="00D71DC7" w:rsidRDefault="00D71DC7" w:rsidP="00AE6C74">
      <w:pPr>
        <w:pStyle w:val="Nadpis1"/>
      </w:pPr>
      <w:bookmarkStart w:id="12" w:name="_Toc69242227"/>
      <w:r>
        <w:lastRenderedPageBreak/>
        <w:t>Situace České republiky v oblasti cirkulární ekonomiky</w:t>
      </w:r>
      <w:bookmarkEnd w:id="12"/>
    </w:p>
    <w:p w14:paraId="76531F25" w14:textId="36ABD060" w:rsidR="00D71DC7" w:rsidRDefault="00D71DC7" w:rsidP="00AE6C74">
      <w:pPr>
        <w:pStyle w:val="Nadpis2"/>
      </w:pPr>
      <w:bookmarkStart w:id="13" w:name="_Toc69242228"/>
      <w:r>
        <w:t>Stav</w:t>
      </w:r>
      <w:bookmarkEnd w:id="13"/>
    </w:p>
    <w:p w14:paraId="6DDEB6D0"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Jak Ministerstvo životního prostředí uvádí ve zprávě shrnující stav životního prostředí České republiky po roce 2019, hlavním trendem, který určuje vývoj odpadového hospodářství, je snaha o postupný přechod k modelu oběhového hospodářství.</w:t>
      </w:r>
      <w:r>
        <w:rPr>
          <w:rStyle w:val="Znakapoznpodarou"/>
          <w:rFonts w:ascii="Times New Roman" w:hAnsi="Times New Roman" w:cs="Times New Roman"/>
          <w:sz w:val="24"/>
          <w:szCs w:val="24"/>
        </w:rPr>
        <w:footnoteReference w:id="50"/>
      </w:r>
      <w:r>
        <w:rPr>
          <w:rFonts w:ascii="Times New Roman" w:hAnsi="Times New Roman" w:cs="Times New Roman"/>
          <w:sz w:val="24"/>
          <w:szCs w:val="24"/>
        </w:rPr>
        <w:t xml:space="preserve"> Ve zprávě také Ministerstvo zdůrazňuje, že celková kvalita životního prostředí ČR se postupně zlepšuje. Konkrétně je zde zmíněná kvalita ovzduší a kvalita povrchových vod, ale zároveň se zde uvádí, že dochází k poklesu biodiverzity. Výjimkou není ani zhoršení kvality lesů spojený kůrovcovou kalamitou a hydrologickým suchem.</w:t>
      </w:r>
      <w:r>
        <w:rPr>
          <w:rStyle w:val="Znakapoznpodarou"/>
          <w:rFonts w:ascii="Times New Roman" w:hAnsi="Times New Roman" w:cs="Times New Roman"/>
          <w:sz w:val="24"/>
          <w:szCs w:val="24"/>
        </w:rPr>
        <w:footnoteReference w:id="51"/>
      </w:r>
      <w:r>
        <w:rPr>
          <w:rFonts w:ascii="Times New Roman" w:hAnsi="Times New Roman" w:cs="Times New Roman"/>
          <w:sz w:val="24"/>
          <w:szCs w:val="24"/>
        </w:rPr>
        <w:t xml:space="preserve"> Pro tuto práci je důležité především srovnání vývoje kvality životního prostředí s předchozími lety, s důrazem kladeným na stav odpadového hospodářství.</w:t>
      </w:r>
    </w:p>
    <w:p w14:paraId="14184AD1" w14:textId="77777777"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ab/>
        <w:t>MŽP ve zprávě z roku 2019 uvádí, že vzhledem k nárůstu ekonomiky je produkce odpadů předvídatelně také rostoucí. Díky přechodu na model cirkulární ekonomiky současně převažuje materiálové využití odpadů a tento podíl roste na úkor skládek, které ale stále tvoří úložiště poloviny komunálního odpadu.</w:t>
      </w:r>
      <w:r>
        <w:rPr>
          <w:rStyle w:val="Znakapoznpodarou"/>
          <w:rFonts w:ascii="Times New Roman" w:hAnsi="Times New Roman" w:cs="Times New Roman"/>
          <w:sz w:val="24"/>
          <w:szCs w:val="24"/>
        </w:rPr>
        <w:footnoteReference w:id="52"/>
      </w:r>
      <w:r>
        <w:rPr>
          <w:rFonts w:ascii="Times New Roman" w:hAnsi="Times New Roman" w:cs="Times New Roman"/>
          <w:sz w:val="24"/>
          <w:szCs w:val="24"/>
        </w:rPr>
        <w:t xml:space="preserve"> Při věnování pozornosti zprávám z předchozích let, si ale lze povšimnou, že i přes vysoký podíl skládkování odpadů, i zde čísla klesají. Od roku 2009 podíl skládek pokles z 64,0 % na 45,9 %.</w:t>
      </w:r>
      <w:r>
        <w:rPr>
          <w:rStyle w:val="Znakapoznpodarou"/>
          <w:rFonts w:ascii="Times New Roman" w:hAnsi="Times New Roman" w:cs="Times New Roman"/>
          <w:sz w:val="24"/>
          <w:szCs w:val="24"/>
        </w:rPr>
        <w:footnoteReference w:id="53"/>
      </w:r>
      <w:r>
        <w:rPr>
          <w:rFonts w:ascii="Times New Roman" w:hAnsi="Times New Roman" w:cs="Times New Roman"/>
          <w:sz w:val="24"/>
          <w:szCs w:val="24"/>
        </w:rPr>
        <w:t xml:space="preserve"> Tento trend je udávaný už ve zprávách z let 2017 a 2018, kdy MŽP zaznamenává, že se skládkování opadu snižuje, a to právě díky nárustu materiálového využití, které bylo v roce 2017 37,5 %</w:t>
      </w:r>
      <w:r>
        <w:rPr>
          <w:rStyle w:val="Znakapoznpodarou"/>
          <w:rFonts w:ascii="Times New Roman" w:hAnsi="Times New Roman" w:cs="Times New Roman"/>
          <w:sz w:val="24"/>
          <w:szCs w:val="24"/>
        </w:rPr>
        <w:footnoteReference w:id="54"/>
      </w:r>
      <w:r>
        <w:rPr>
          <w:rFonts w:ascii="Times New Roman" w:hAnsi="Times New Roman" w:cs="Times New Roman"/>
          <w:sz w:val="24"/>
          <w:szCs w:val="24"/>
        </w:rPr>
        <w:t>, 38,6 % v roce 2018</w:t>
      </w:r>
      <w:r>
        <w:rPr>
          <w:rStyle w:val="Znakapoznpodarou"/>
          <w:rFonts w:ascii="Times New Roman" w:hAnsi="Times New Roman" w:cs="Times New Roman"/>
          <w:sz w:val="24"/>
          <w:szCs w:val="24"/>
        </w:rPr>
        <w:footnoteReference w:id="55"/>
      </w:r>
      <w:r>
        <w:rPr>
          <w:rFonts w:ascii="Times New Roman" w:hAnsi="Times New Roman" w:cs="Times New Roman"/>
          <w:sz w:val="24"/>
          <w:szCs w:val="24"/>
        </w:rPr>
        <w:t>, a právě již zmiňovaných 45,9 % v roce 2019.</w:t>
      </w:r>
    </w:p>
    <w:p w14:paraId="02FAF425" w14:textId="6A5BD3F0"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Co se týče celkové produkce odpadů, která se s každým rokem zvyšuje, je trend označovaný jako negativní a nesplňující stanovené cíle. Naopak struktura nakládání s odpady a částečně i jejich recyklace je v posledních letech označovaná ve svém vývoji za pozitivní a</w:t>
      </w:r>
      <w:r w:rsidR="008703B6">
        <w:rPr>
          <w:rFonts w:ascii="Times New Roman" w:hAnsi="Times New Roman" w:cs="Times New Roman"/>
          <w:sz w:val="24"/>
          <w:szCs w:val="24"/>
        </w:rPr>
        <w:t> </w:t>
      </w:r>
      <w:r>
        <w:rPr>
          <w:rFonts w:ascii="Times New Roman" w:hAnsi="Times New Roman" w:cs="Times New Roman"/>
          <w:sz w:val="24"/>
          <w:szCs w:val="24"/>
        </w:rPr>
        <w:t>splňující cíle. Mezi další sledované faktory patří produkce a nakládání s komunálními odpady, které již od roku 2009 zaznamenávají pouze minimální změny, a ve zprávách MŽP jsou označovány za stagnující.</w:t>
      </w:r>
      <w:r>
        <w:rPr>
          <w:rStyle w:val="Znakapoznpodarou"/>
          <w:rFonts w:ascii="Times New Roman" w:hAnsi="Times New Roman" w:cs="Times New Roman"/>
          <w:sz w:val="24"/>
          <w:szCs w:val="24"/>
        </w:rPr>
        <w:footnoteReference w:id="56"/>
      </w:r>
    </w:p>
    <w:p w14:paraId="7074D61A" w14:textId="79A03D4F"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ab/>
        <w:t>I přes pozitivní zprávy ohledně recyklace odpadů vybraných výrobků (tedy ne známé třídění plastů, papíru, skla apod., ale recyklace vybraných výrobků zahrnující například pneumatiky, akumulátory, nebo elektrozařízení), které ministerstvo zaznamenává a vyjadřuje svoji podporu právě cirkulární ekonomice, zároveň udává, že dlouhodobá situace nakládání s</w:t>
      </w:r>
      <w:r w:rsidR="008703B6">
        <w:rPr>
          <w:rFonts w:ascii="Times New Roman" w:hAnsi="Times New Roman" w:cs="Times New Roman"/>
          <w:sz w:val="24"/>
          <w:szCs w:val="24"/>
        </w:rPr>
        <w:t> </w:t>
      </w:r>
      <w:r>
        <w:rPr>
          <w:rFonts w:ascii="Times New Roman" w:hAnsi="Times New Roman" w:cs="Times New Roman"/>
          <w:sz w:val="24"/>
          <w:szCs w:val="24"/>
        </w:rPr>
        <w:t>především komunálním opadem v České republice není ideální. MŽP především zdůrazňuje nutnost dalšího snížení skládkování souběžně se zvýšením materiálového a energetického využití.</w:t>
      </w:r>
      <w:r>
        <w:rPr>
          <w:rStyle w:val="Znakapoznpodarou"/>
          <w:rFonts w:ascii="Times New Roman" w:hAnsi="Times New Roman" w:cs="Times New Roman"/>
          <w:sz w:val="24"/>
          <w:szCs w:val="24"/>
        </w:rPr>
        <w:footnoteReference w:id="57"/>
      </w:r>
      <w:r>
        <w:rPr>
          <w:rFonts w:ascii="Times New Roman" w:hAnsi="Times New Roman" w:cs="Times New Roman"/>
          <w:sz w:val="24"/>
          <w:szCs w:val="24"/>
        </w:rPr>
        <w:t xml:space="preserve"> Čísla, která jsou uváděná jako ideální cíle pro komunální odpad uvádí směrnice Evropského parlamentu a Rady 2008/98/ES o odpadech a o zrušení některých směrnic, a ve směrnici Rady 1999/31/ES o skládkách odpadů. Dalším podstatným odpadem z hlediska cirkulární ekonomiky je odpad obalový. V tomto případě se ministerstvo vyjadřuje jasně, tedy že ve zpracování odpadu z obalů převažuje materiálové využití a jejich recyklace. V roce 2019 dosahuje 75,5 % a splňuje tím svoje cíle, které určovali limit 70 %</w:t>
      </w:r>
      <w:r>
        <w:rPr>
          <w:rStyle w:val="Znakapoznpodarou"/>
          <w:rFonts w:ascii="Times New Roman" w:hAnsi="Times New Roman" w:cs="Times New Roman"/>
          <w:sz w:val="24"/>
          <w:szCs w:val="24"/>
        </w:rPr>
        <w:footnoteReference w:id="58"/>
      </w:r>
      <w:r>
        <w:rPr>
          <w:rFonts w:ascii="Times New Roman" w:hAnsi="Times New Roman" w:cs="Times New Roman"/>
          <w:sz w:val="24"/>
          <w:szCs w:val="24"/>
        </w:rPr>
        <w:t>, a řadí se tedy do odpadového zpracování s pozitivním průběhem.</w:t>
      </w:r>
    </w:p>
    <w:p w14:paraId="34E727D1" w14:textId="6967CE46" w:rsidR="00D71DC7" w:rsidRPr="0094312E" w:rsidRDefault="00D71DC7" w:rsidP="0094312E">
      <w:pPr>
        <w:spacing w:line="360" w:lineRule="auto"/>
        <w:jc w:val="both"/>
      </w:pPr>
      <w:r>
        <w:rPr>
          <w:rFonts w:ascii="Times New Roman" w:hAnsi="Times New Roman" w:cs="Times New Roman"/>
          <w:sz w:val="24"/>
          <w:szCs w:val="24"/>
        </w:rPr>
        <w:t>Kontrolu správného nakládání s odpadem provádí Česká inspekce životního prostředí. Za rok 2019 jich provedla 3 495 kontrol. Z toho přibližně 2/3 inspekcí proběhlo neplánovaně. Celkem byly uloženy pokuty za 47 549 tis. Kč, což je o 3 952, 5 tis. Kč více než v roce 2018.</w:t>
      </w:r>
      <w:r>
        <w:rPr>
          <w:rStyle w:val="Znakapoznpodarou"/>
          <w:rFonts w:ascii="Times New Roman" w:hAnsi="Times New Roman" w:cs="Times New Roman"/>
          <w:sz w:val="24"/>
          <w:szCs w:val="24"/>
        </w:rPr>
        <w:footnoteReference w:id="59"/>
      </w:r>
    </w:p>
    <w:p w14:paraId="22EF3DE4" w14:textId="64920228" w:rsidR="00D71DC7" w:rsidRDefault="00D71DC7" w:rsidP="00AE6C74">
      <w:pPr>
        <w:pStyle w:val="Nadpis2"/>
      </w:pPr>
      <w:bookmarkStart w:id="14" w:name="_Toc69242229"/>
      <w:r>
        <w:lastRenderedPageBreak/>
        <w:t>Příklady dobré praxe</w:t>
      </w:r>
      <w:bookmarkEnd w:id="14"/>
    </w:p>
    <w:p w14:paraId="4F2619D0" w14:textId="7039E50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Ačkoliv mezi českou širokou veřejností nejsou pojmy jako cirkulární ekonomika a</w:t>
      </w:r>
      <w:r w:rsidR="008703B6">
        <w:rPr>
          <w:rFonts w:ascii="Times New Roman" w:hAnsi="Times New Roman" w:cs="Times New Roman"/>
          <w:sz w:val="24"/>
          <w:szCs w:val="24"/>
        </w:rPr>
        <w:t> </w:t>
      </w:r>
      <w:r>
        <w:rPr>
          <w:rFonts w:ascii="Times New Roman" w:hAnsi="Times New Roman" w:cs="Times New Roman"/>
          <w:sz w:val="24"/>
          <w:szCs w:val="24"/>
        </w:rPr>
        <w:t xml:space="preserve">oběhové hospodářství tak rozšířené, na území České republiky operuje několik organizací, které si za jeden ze svých cílů vytyčili právě osvětu ve směru oběhového hospodářství. Pomáhají podnikům překonávat překážky k zavedení cirkulárních business modelů, sdílí s nimi informace, kontakty a know-how a v neposlední řadě nabízí zaškolování personálu, aby bylo jisté, že jsou všichni srozuměni s novými cíli společnosti. </w:t>
      </w:r>
    </w:p>
    <w:p w14:paraId="03B90D11" w14:textId="3841A036"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Institut Cirkulární Ekonomiky (INCIEN), který funguje od roku 2015 jako nevládní organizace, si při svém vzniku kladl za cíl do pěti let kvalitně představit téma cirkulární ekonomiky v Česku a aktivizovat lokální klíčové hráče ke společné diskusi. V současné době je INCIEN expertní centrum pro cirkulární ekonomiku a operuje na dvou úrovních, hlavní činností zůstávají osvětové a výzkumné aktivity, činností vedlejší a zároveň hospodářskou je poradenství, konzultace a analytická práce na zakázku. Aktuálně vytyčený cíl INCIENu je, do roku 2030 seznámit alespoň 80 % české populace s pojmem cirkulární ekonomika, zakládá proto Cirkulární akademii. Druhým cílem je každých pět let zdvojnásobit míru využití druhotných surovin, pro splnění tohoto cíle INCIEN aktivně mapuje stakeholdery, bariéry pro zavedení cirkulární ekonomiky do praxe, analyzuje materiálové toky a dopady na životní prostředí a navrhuje doporučení založená na faktorech z konkrétních projektů. Od roku 2018 INCIEN spolupracuje na přípravě strategie </w:t>
      </w:r>
      <w:r>
        <w:rPr>
          <w:rFonts w:ascii="Times New Roman" w:hAnsi="Times New Roman" w:cs="Times New Roman"/>
          <w:i/>
          <w:iCs/>
          <w:sz w:val="24"/>
          <w:szCs w:val="24"/>
        </w:rPr>
        <w:t>Cirkulární Česko 2040</w:t>
      </w:r>
      <w:r>
        <w:rPr>
          <w:rFonts w:ascii="Times New Roman" w:hAnsi="Times New Roman" w:cs="Times New Roman"/>
          <w:sz w:val="24"/>
          <w:szCs w:val="24"/>
        </w:rPr>
        <w:t>. Od roku 2019 je INCIEN členem Komise pro problematiku klimatu pod Radou Vlády pro vědy, výzkum a inovace. V neposlední řadě je členem pracovních skupin na ministerstvu průmyslu a obchodu a</w:t>
      </w:r>
      <w:r w:rsidR="008703B6">
        <w:rPr>
          <w:rFonts w:ascii="Times New Roman" w:hAnsi="Times New Roman" w:cs="Times New Roman"/>
          <w:sz w:val="24"/>
          <w:szCs w:val="24"/>
        </w:rPr>
        <w:t> </w:t>
      </w:r>
      <w:r>
        <w:rPr>
          <w:rFonts w:ascii="Times New Roman" w:hAnsi="Times New Roman" w:cs="Times New Roman"/>
          <w:sz w:val="24"/>
          <w:szCs w:val="24"/>
        </w:rPr>
        <w:t>Ministerstvu životního prostředí, grémia pro Smart City ministryně místního rozvoje, pracovních skupin na krajské i městské úrovni a poradním orgánem oborových asociací.</w:t>
      </w:r>
      <w:r>
        <w:rPr>
          <w:rStyle w:val="Znakapoznpodarou"/>
          <w:rFonts w:ascii="Times New Roman" w:hAnsi="Times New Roman" w:cs="Times New Roman"/>
          <w:sz w:val="24"/>
          <w:szCs w:val="24"/>
        </w:rPr>
        <w:footnoteReference w:id="60"/>
      </w:r>
    </w:p>
    <w:p w14:paraId="6D370A1B" w14:textId="7DD1D198"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Česká asociace oběhového hospodářství, z. s. (ČAObH) je apolitický, dobrovolný spolek občanů a korporací, které spojuje zájem o šetření primárních zdrojů, snižování nákladů v průmyslových podnicích a snižování negativních dopadu na životní prostředí a lidské zdraví prostřednictvím snižování množství odpadu.</w:t>
      </w:r>
      <w:r>
        <w:rPr>
          <w:rStyle w:val="Znakapoznpodarou"/>
          <w:rFonts w:ascii="Times New Roman" w:hAnsi="Times New Roman" w:cs="Times New Roman"/>
          <w:sz w:val="24"/>
          <w:szCs w:val="24"/>
        </w:rPr>
        <w:footnoteReference w:id="61"/>
      </w:r>
      <w:r>
        <w:rPr>
          <w:rFonts w:ascii="Times New Roman" w:hAnsi="Times New Roman" w:cs="Times New Roman"/>
          <w:sz w:val="24"/>
          <w:szCs w:val="24"/>
        </w:rPr>
        <w:t xml:space="preserve"> Spolek vznikl v roce 2016 za účelem šíření obecného povědomí o principech oběhového hospodářství a efektivním využitím druhotných surovin, využitelných materiálů obsažených v odpadech a o možnostech využití či odstranění </w:t>
      </w:r>
      <w:r>
        <w:rPr>
          <w:rFonts w:ascii="Times New Roman" w:hAnsi="Times New Roman" w:cs="Times New Roman"/>
          <w:sz w:val="24"/>
          <w:szCs w:val="24"/>
        </w:rPr>
        <w:lastRenderedPageBreak/>
        <w:t>odpadů samotných.</w:t>
      </w:r>
      <w:r>
        <w:rPr>
          <w:rStyle w:val="Znakapoznpodarou"/>
          <w:rFonts w:ascii="Times New Roman" w:hAnsi="Times New Roman" w:cs="Times New Roman"/>
          <w:sz w:val="24"/>
          <w:szCs w:val="24"/>
        </w:rPr>
        <w:footnoteReference w:id="62"/>
      </w:r>
      <w:r>
        <w:rPr>
          <w:rFonts w:ascii="Times New Roman" w:hAnsi="Times New Roman" w:cs="Times New Roman"/>
          <w:sz w:val="24"/>
          <w:szCs w:val="24"/>
        </w:rPr>
        <w:t xml:space="preserve"> Spolek na svých webových stránkách uvádí nejen přínosy oběhového hospodářství, ale i překážky integrace, se kterými se snaží bojovat. Jako přínosy uvádí možný vznik 1 000 – 1 500 nových malých a středních podniků, 40 miliard Kč investic do transformace odpadového hospodářství, 10 miliónů tun materiálově a energeticky využitelných odpadů a</w:t>
      </w:r>
      <w:r w:rsidR="008703B6">
        <w:rPr>
          <w:rFonts w:ascii="Times New Roman" w:hAnsi="Times New Roman" w:cs="Times New Roman"/>
          <w:sz w:val="24"/>
          <w:szCs w:val="24"/>
        </w:rPr>
        <w:t> </w:t>
      </w:r>
      <w:r>
        <w:rPr>
          <w:rFonts w:ascii="Times New Roman" w:hAnsi="Times New Roman" w:cs="Times New Roman"/>
          <w:sz w:val="24"/>
          <w:szCs w:val="24"/>
        </w:rPr>
        <w:t>v neposlední řadě také výrazné snížení environmentální zátěže ze skládek odpadů a CO2. Jako největší bariéry pak uvádí nízkou technologickou úroveň týkající se nakládání s odpady (primárně se využívá skládkování), chybějí know-how na zpracování vytříděných surovin do konkrétních výrobků, nízká lokální úroveň znalostí a zkušeností v oblasti zhodnocení odpadů a</w:t>
      </w:r>
      <w:r w:rsidR="008703B6">
        <w:rPr>
          <w:rFonts w:ascii="Times New Roman" w:hAnsi="Times New Roman" w:cs="Times New Roman"/>
          <w:sz w:val="24"/>
          <w:szCs w:val="24"/>
        </w:rPr>
        <w:t> </w:t>
      </w:r>
      <w:r>
        <w:rPr>
          <w:rFonts w:ascii="Times New Roman" w:hAnsi="Times New Roman" w:cs="Times New Roman"/>
          <w:sz w:val="24"/>
          <w:szCs w:val="24"/>
        </w:rPr>
        <w:t>mimo jiné i absence zpracovatelského průmyslu druhotných surovin. ČAObH kromě osvětových aktivit podporuje oběhové hospodářství přímo, a to skrze Nadační fond Technologie pro 21. století, kdy finančně podporuje projekty na základě schvalování vědeckou radou.</w:t>
      </w:r>
      <w:r>
        <w:rPr>
          <w:rStyle w:val="Znakapoznpodarou"/>
          <w:rFonts w:ascii="Times New Roman" w:hAnsi="Times New Roman" w:cs="Times New Roman"/>
          <w:sz w:val="24"/>
          <w:szCs w:val="24"/>
        </w:rPr>
        <w:footnoteReference w:id="63"/>
      </w:r>
    </w:p>
    <w:p w14:paraId="738BB234" w14:textId="28CD8703"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Spojením organizací JIC, Direct People, a Institutu Cirkulární Ekonomiky, došlo k uveřejnění publikací projektů </w:t>
      </w:r>
      <w:r>
        <w:rPr>
          <w:rFonts w:ascii="Times New Roman" w:hAnsi="Times New Roman" w:cs="Times New Roman"/>
          <w:i/>
          <w:iCs/>
          <w:sz w:val="24"/>
          <w:szCs w:val="24"/>
        </w:rPr>
        <w:t xml:space="preserve">Cirkulární Česko </w:t>
      </w:r>
      <w:r>
        <w:rPr>
          <w:rFonts w:ascii="Times New Roman" w:hAnsi="Times New Roman" w:cs="Times New Roman"/>
          <w:sz w:val="24"/>
          <w:szCs w:val="24"/>
        </w:rPr>
        <w:t xml:space="preserve">a </w:t>
      </w:r>
      <w:r>
        <w:rPr>
          <w:rFonts w:ascii="Times New Roman" w:hAnsi="Times New Roman" w:cs="Times New Roman"/>
          <w:i/>
          <w:iCs/>
          <w:sz w:val="24"/>
          <w:szCs w:val="24"/>
        </w:rPr>
        <w:t xml:space="preserve">Cirkulární Česko 2. </w:t>
      </w:r>
      <w:r>
        <w:rPr>
          <w:rFonts w:ascii="Times New Roman" w:hAnsi="Times New Roman" w:cs="Times New Roman"/>
          <w:sz w:val="24"/>
          <w:szCs w:val="24"/>
        </w:rPr>
        <w:t>Ředitelka Institutu Cirkulární Ekonomiky, Soňa Jonášová, v publikaci uvádí, že nejpodstatnějším bodem, je návrat společnosti k selskému rozumu. V současné době totiž stále převažuje trend jednorázového používání zboží, bez jakéhokoliv uvědomění si, jak tyto akce ovlivňují životní prostředí, a</w:t>
      </w:r>
      <w:r w:rsidR="008703B6">
        <w:rPr>
          <w:rFonts w:ascii="Times New Roman" w:hAnsi="Times New Roman" w:cs="Times New Roman"/>
          <w:sz w:val="24"/>
          <w:szCs w:val="24"/>
        </w:rPr>
        <w:t> </w:t>
      </w:r>
      <w:r>
        <w:rPr>
          <w:rFonts w:ascii="Times New Roman" w:hAnsi="Times New Roman" w:cs="Times New Roman"/>
          <w:sz w:val="24"/>
          <w:szCs w:val="24"/>
        </w:rPr>
        <w:t>především ubývající přírodní zdroje.</w:t>
      </w:r>
      <w:r>
        <w:rPr>
          <w:rStyle w:val="Znakapoznpodarou"/>
          <w:rFonts w:ascii="Times New Roman" w:hAnsi="Times New Roman" w:cs="Times New Roman"/>
          <w:sz w:val="24"/>
          <w:szCs w:val="24"/>
        </w:rPr>
        <w:footnoteReference w:id="64"/>
      </w:r>
    </w:p>
    <w:p w14:paraId="51407398" w14:textId="42DE34C2"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Projekt Cirkulární Česko zdůrazňuje fakt, že úbytek primárních surovin si začaly uvědomovat především firmy, a právě to je vede ke změně ve fungování v rámci společnosti, čehož dosahují právě využíváním odpadních materiálů k další výrobě, a snaží se přinášet další služby a otevírat nové možnosti společnosti, která se o problematice teprve dozvídá. Tyto změny mají za cíl nejenom zlepšit život lidem, ale především mít pozitivní vliv na celé okolí.</w:t>
      </w:r>
      <w:r>
        <w:rPr>
          <w:rStyle w:val="Znakapoznpodarou"/>
          <w:rFonts w:ascii="Times New Roman" w:hAnsi="Times New Roman" w:cs="Times New Roman"/>
          <w:sz w:val="24"/>
          <w:szCs w:val="24"/>
        </w:rPr>
        <w:footnoteReference w:id="65"/>
      </w:r>
      <w:r>
        <w:rPr>
          <w:rFonts w:ascii="Times New Roman" w:hAnsi="Times New Roman" w:cs="Times New Roman"/>
          <w:sz w:val="24"/>
          <w:szCs w:val="24"/>
        </w:rPr>
        <w:t xml:space="preserve"> Ve své publikaci </w:t>
      </w:r>
      <w:r>
        <w:rPr>
          <w:rFonts w:ascii="Times New Roman" w:hAnsi="Times New Roman" w:cs="Times New Roman"/>
          <w:i/>
          <w:iCs/>
          <w:sz w:val="24"/>
          <w:szCs w:val="24"/>
        </w:rPr>
        <w:t>Cirkulární Česko 2</w:t>
      </w:r>
      <w:r>
        <w:rPr>
          <w:rFonts w:ascii="Times New Roman" w:hAnsi="Times New Roman" w:cs="Times New Roman"/>
          <w:sz w:val="24"/>
          <w:szCs w:val="24"/>
        </w:rPr>
        <w:t xml:space="preserve"> z roku 2019 uvádí, že podle současných čísel většinou Češi vypotřebují zdroje na daný rok již v srpnu a následující čtyři měsíce čerpají ze zdrojů </w:t>
      </w:r>
      <w:r>
        <w:rPr>
          <w:rFonts w:ascii="Times New Roman" w:hAnsi="Times New Roman" w:cs="Times New Roman"/>
          <w:sz w:val="24"/>
          <w:szCs w:val="24"/>
        </w:rPr>
        <w:lastRenderedPageBreak/>
        <w:t>následující generace. Právě to vede k faktu, že pojem udržitelnost a cirkulární model ekonomiky je zmiňovaný čím dál více v ekologických, ale především ekonomických diskusích.</w:t>
      </w:r>
      <w:r>
        <w:rPr>
          <w:rStyle w:val="Znakapoznpodarou"/>
          <w:rFonts w:ascii="Times New Roman" w:hAnsi="Times New Roman" w:cs="Times New Roman"/>
          <w:sz w:val="24"/>
          <w:szCs w:val="24"/>
        </w:rPr>
        <w:footnoteReference w:id="66"/>
      </w:r>
      <w:r>
        <w:rPr>
          <w:rFonts w:ascii="Times New Roman" w:hAnsi="Times New Roman" w:cs="Times New Roman"/>
          <w:sz w:val="24"/>
          <w:szCs w:val="24"/>
        </w:rPr>
        <w:t xml:space="preserve"> Cílem této publikace je nejen šířit popularizačně-naučným způsobem osvětu o</w:t>
      </w:r>
      <w:r w:rsidR="008703B6">
        <w:rPr>
          <w:rFonts w:ascii="Times New Roman" w:hAnsi="Times New Roman" w:cs="Times New Roman"/>
          <w:sz w:val="24"/>
          <w:szCs w:val="24"/>
        </w:rPr>
        <w:t> </w:t>
      </w:r>
      <w:r>
        <w:rPr>
          <w:rFonts w:ascii="Times New Roman" w:hAnsi="Times New Roman" w:cs="Times New Roman"/>
          <w:sz w:val="24"/>
          <w:szCs w:val="24"/>
        </w:rPr>
        <w:t>nutnosti cirkulární ekonomiky, ale, jak je v publikaci uvedeno, především motivovat firmy a</w:t>
      </w:r>
      <w:r w:rsidR="008703B6">
        <w:rPr>
          <w:rFonts w:ascii="Times New Roman" w:hAnsi="Times New Roman" w:cs="Times New Roman"/>
          <w:sz w:val="24"/>
          <w:szCs w:val="24"/>
        </w:rPr>
        <w:t> </w:t>
      </w:r>
      <w:r>
        <w:rPr>
          <w:rFonts w:ascii="Times New Roman" w:hAnsi="Times New Roman" w:cs="Times New Roman"/>
          <w:sz w:val="24"/>
          <w:szCs w:val="24"/>
        </w:rPr>
        <w:t>obce, k uvedení cirkulárních principů do praxe.</w:t>
      </w:r>
      <w:r>
        <w:rPr>
          <w:rStyle w:val="Znakapoznpodarou"/>
          <w:rFonts w:ascii="Times New Roman" w:hAnsi="Times New Roman" w:cs="Times New Roman"/>
          <w:sz w:val="24"/>
          <w:szCs w:val="24"/>
        </w:rPr>
        <w:footnoteReference w:id="67"/>
      </w:r>
    </w:p>
    <w:p w14:paraId="309F6E0E" w14:textId="08FE290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Projekt podpořili přední čeští ekonomové a profesoři, jmenovitě například Petr Konvalinka, ředitel Technologické agentury ČR, Petr Chládek, generální ředitel JIC, nebo Karel Havlíček, místopředseda vlády a ministr průmyslu a obchodu a ministr dopravy. Všichni výše zmínění na jednu stranu vyjadřují svoje sympatie a podporu a zároveň zmiňují, že cirkulární ekonomika je v České republice současně především výzvou a příležitostí. Karel Havlíček dodává, že oběhové hospodářství má své místo v budoucí strategii České republiky.</w:t>
      </w:r>
      <w:r>
        <w:rPr>
          <w:rStyle w:val="Znakapoznpodarou"/>
          <w:rFonts w:ascii="Times New Roman" w:hAnsi="Times New Roman" w:cs="Times New Roman"/>
          <w:sz w:val="24"/>
          <w:szCs w:val="24"/>
        </w:rPr>
        <w:footnoteReference w:id="68"/>
      </w:r>
      <w:r>
        <w:rPr>
          <w:rFonts w:ascii="Times New Roman" w:hAnsi="Times New Roman" w:cs="Times New Roman"/>
          <w:sz w:val="24"/>
          <w:szCs w:val="24"/>
        </w:rPr>
        <w:t xml:space="preserve"> </w:t>
      </w:r>
      <w:r>
        <w:rPr>
          <w:rFonts w:ascii="Times New Roman" w:hAnsi="Times New Roman" w:cs="Times New Roman"/>
          <w:sz w:val="24"/>
          <w:szCs w:val="24"/>
        </w:rPr>
        <w:tab/>
        <w:t>Soňa Jonášová v první publikaci o projektu Cirkulární Česko v roce 2018 zmínila: „</w:t>
      </w:r>
      <w:r>
        <w:rPr>
          <w:rFonts w:ascii="Times New Roman" w:hAnsi="Times New Roman" w:cs="Times New Roman"/>
          <w:i/>
          <w:iCs/>
          <w:sz w:val="24"/>
          <w:szCs w:val="24"/>
        </w:rPr>
        <w:t>…ekonomický rozvoj musí jít ruku v ruce s ekologickými aspekty.“</w:t>
      </w:r>
      <w:r>
        <w:rPr>
          <w:rStyle w:val="Znakapoznpodarou"/>
          <w:rFonts w:ascii="Times New Roman" w:hAnsi="Times New Roman" w:cs="Times New Roman"/>
          <w:i/>
          <w:iCs/>
          <w:sz w:val="24"/>
          <w:szCs w:val="24"/>
        </w:rPr>
        <w:footnoteReference w:id="69"/>
      </w:r>
      <w:r>
        <w:rPr>
          <w:rFonts w:ascii="Times New Roman" w:hAnsi="Times New Roman" w:cs="Times New Roman"/>
          <w:i/>
          <w:iCs/>
          <w:sz w:val="24"/>
          <w:szCs w:val="24"/>
        </w:rPr>
        <w:t xml:space="preserve"> </w:t>
      </w:r>
      <w:r>
        <w:rPr>
          <w:rFonts w:ascii="Times New Roman" w:hAnsi="Times New Roman" w:cs="Times New Roman"/>
          <w:sz w:val="24"/>
          <w:szCs w:val="24"/>
        </w:rPr>
        <w:t xml:space="preserve">Naplnění této myšlenky </w:t>
      </w:r>
      <w:r w:rsidR="00F4155C">
        <w:rPr>
          <w:rFonts w:ascii="Times New Roman" w:hAnsi="Times New Roman" w:cs="Times New Roman"/>
          <w:sz w:val="24"/>
          <w:szCs w:val="24"/>
        </w:rPr>
        <w:t xml:space="preserve">se </w:t>
      </w:r>
      <w:r>
        <w:rPr>
          <w:rFonts w:ascii="Times New Roman" w:hAnsi="Times New Roman" w:cs="Times New Roman"/>
          <w:sz w:val="24"/>
          <w:szCs w:val="24"/>
        </w:rPr>
        <w:t xml:space="preserve">očekává od </w:t>
      </w:r>
      <w:r w:rsidR="00F4155C">
        <w:rPr>
          <w:rFonts w:ascii="Times New Roman" w:hAnsi="Times New Roman" w:cs="Times New Roman"/>
          <w:sz w:val="24"/>
          <w:szCs w:val="24"/>
        </w:rPr>
        <w:t>strategie Státní politika životního prostředí České republiky 2030,</w:t>
      </w:r>
      <w:r>
        <w:rPr>
          <w:rFonts w:ascii="Times New Roman" w:hAnsi="Times New Roman" w:cs="Times New Roman"/>
          <w:i/>
          <w:iCs/>
          <w:sz w:val="24"/>
          <w:szCs w:val="24"/>
        </w:rPr>
        <w:t xml:space="preserve"> </w:t>
      </w:r>
      <w:r>
        <w:rPr>
          <w:rFonts w:ascii="Times New Roman" w:hAnsi="Times New Roman" w:cs="Times New Roman"/>
          <w:sz w:val="24"/>
          <w:szCs w:val="24"/>
        </w:rPr>
        <w:t>kter</w:t>
      </w:r>
      <w:r w:rsidR="00F4155C">
        <w:rPr>
          <w:rFonts w:ascii="Times New Roman" w:hAnsi="Times New Roman" w:cs="Times New Roman"/>
          <w:sz w:val="24"/>
          <w:szCs w:val="24"/>
        </w:rPr>
        <w:t>ou</w:t>
      </w:r>
      <w:r>
        <w:rPr>
          <w:rFonts w:ascii="Times New Roman" w:hAnsi="Times New Roman" w:cs="Times New Roman"/>
          <w:sz w:val="24"/>
          <w:szCs w:val="24"/>
        </w:rPr>
        <w:t xml:space="preserve"> </w:t>
      </w:r>
      <w:r w:rsidR="00F4155C">
        <w:rPr>
          <w:rFonts w:ascii="Times New Roman" w:hAnsi="Times New Roman" w:cs="Times New Roman"/>
          <w:sz w:val="24"/>
          <w:szCs w:val="24"/>
        </w:rPr>
        <w:t xml:space="preserve">připravilo </w:t>
      </w:r>
      <w:r>
        <w:rPr>
          <w:rFonts w:ascii="Times New Roman" w:hAnsi="Times New Roman" w:cs="Times New Roman"/>
          <w:sz w:val="24"/>
          <w:szCs w:val="24"/>
        </w:rPr>
        <w:t>Ministerstvo životního prostředí a pracuje</w:t>
      </w:r>
      <w:r w:rsidR="00F4155C">
        <w:rPr>
          <w:rFonts w:ascii="Times New Roman" w:hAnsi="Times New Roman" w:cs="Times New Roman"/>
          <w:sz w:val="24"/>
          <w:szCs w:val="24"/>
        </w:rPr>
        <w:t xml:space="preserve"> </w:t>
      </w:r>
      <w:r>
        <w:rPr>
          <w:rFonts w:ascii="Times New Roman" w:hAnsi="Times New Roman" w:cs="Times New Roman"/>
          <w:sz w:val="24"/>
          <w:szCs w:val="24"/>
        </w:rPr>
        <w:t>s balíčky oběhového hospodářství stanovené Evropskou Unií. Do tohoto balíčku patří například směrnice o jednorázových plastech, využívání udržitelných zdrojů, a především celková podpora přechodu českých firem na oběhové hospodářství.</w:t>
      </w:r>
      <w:r>
        <w:rPr>
          <w:rStyle w:val="Znakapoznpodarou"/>
          <w:rFonts w:ascii="Times New Roman" w:hAnsi="Times New Roman" w:cs="Times New Roman"/>
          <w:sz w:val="24"/>
          <w:szCs w:val="24"/>
        </w:rPr>
        <w:footnoteReference w:id="70"/>
      </w:r>
      <w:r>
        <w:rPr>
          <w:rFonts w:ascii="Times New Roman" w:hAnsi="Times New Roman" w:cs="Times New Roman"/>
          <w:sz w:val="24"/>
          <w:szCs w:val="24"/>
        </w:rPr>
        <w:t xml:space="preserve"> O této strategii více pojednává kapitola </w:t>
      </w:r>
      <w:r w:rsidR="00F4155C" w:rsidRPr="00F4155C">
        <w:rPr>
          <w:rFonts w:ascii="Times New Roman" w:hAnsi="Times New Roman" w:cs="Times New Roman"/>
          <w:i/>
          <w:iCs/>
          <w:sz w:val="24"/>
          <w:szCs w:val="24"/>
        </w:rPr>
        <w:t xml:space="preserve">3) 3. </w:t>
      </w:r>
      <w:r w:rsidR="00627BF9">
        <w:rPr>
          <w:rFonts w:ascii="Times New Roman" w:hAnsi="Times New Roman" w:cs="Times New Roman"/>
          <w:i/>
          <w:iCs/>
          <w:sz w:val="24"/>
          <w:szCs w:val="24"/>
        </w:rPr>
        <w:t>Cíle a plány</w:t>
      </w:r>
      <w:r w:rsidRPr="00F4155C">
        <w:rPr>
          <w:rFonts w:ascii="Times New Roman" w:hAnsi="Times New Roman" w:cs="Times New Roman"/>
          <w:sz w:val="24"/>
          <w:szCs w:val="24"/>
        </w:rPr>
        <w:t>.</w:t>
      </w:r>
    </w:p>
    <w:p w14:paraId="6F4DCEC6"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INCIEN ve výše zmíněných publikacích dále uvádí příklady firem, které začaly principy oběhového hospodářství prakticky realizovat ve své výrobní a obchodní strategii. Mezi těmito firmami jsou zmíněné nadnárodní společnosti jako například Ikea, nebo Skanska, které jsou dobrým vzorem pro ostatní firmy, co se se hledání obnovitelných zdrojů a prodlužování životnost produktu týče. Ikea uvádí, že cílem společnosti je navrhnutí všech produktů tak, aby byly 100% cirkulární a na jejich výrobu byly využité pouze recyklované nebo obnovitelné </w:t>
      </w:r>
      <w:r>
        <w:rPr>
          <w:rFonts w:ascii="Times New Roman" w:hAnsi="Times New Roman" w:cs="Times New Roman"/>
          <w:sz w:val="24"/>
          <w:szCs w:val="24"/>
        </w:rPr>
        <w:lastRenderedPageBreak/>
        <w:t>zdroje. Tuto vizi chce Ikea splnit do roku 2030.</w:t>
      </w:r>
      <w:r>
        <w:rPr>
          <w:rStyle w:val="Znakapoznpodarou"/>
          <w:rFonts w:ascii="Times New Roman" w:hAnsi="Times New Roman" w:cs="Times New Roman"/>
          <w:sz w:val="24"/>
          <w:szCs w:val="24"/>
        </w:rPr>
        <w:footnoteReference w:id="71"/>
      </w:r>
      <w:r>
        <w:rPr>
          <w:rFonts w:ascii="Times New Roman" w:hAnsi="Times New Roman" w:cs="Times New Roman"/>
          <w:sz w:val="24"/>
          <w:szCs w:val="24"/>
        </w:rPr>
        <w:t xml:space="preserve"> Vzhledem k zaměření této práce jsou následující příklady vybrané z českých firem.</w:t>
      </w:r>
    </w:p>
    <w:p w14:paraId="17026AE8" w14:textId="0D362E15"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Jednou z těchto firem je Tierra Verde, česko-slovenská firma, nabízející eko zboží ze sortimentu drogerie. Kromě českých odběratelů zásobuje i země Skandinávie a je speciální především v tom, že podporuje bezobalový styl života. Všechny produkty firmy jsou balené do papíru, což je ekologicky méně náročné než balení do plastu. Především se snaží zásobovat bezobalové prodejny, kde není ani spotřeba papíru. Produkty také nesou, mimo jiné, označení PEFC (Programme for the Endorsement of Forest Certification), organizace starající se o</w:t>
      </w:r>
      <w:r w:rsidR="008703B6">
        <w:rPr>
          <w:rFonts w:ascii="Times New Roman" w:hAnsi="Times New Roman" w:cs="Times New Roman"/>
          <w:sz w:val="24"/>
          <w:szCs w:val="24"/>
        </w:rPr>
        <w:t> </w:t>
      </w:r>
      <w:r>
        <w:rPr>
          <w:rFonts w:ascii="Times New Roman" w:hAnsi="Times New Roman" w:cs="Times New Roman"/>
          <w:sz w:val="24"/>
          <w:szCs w:val="24"/>
        </w:rPr>
        <w:t>udržitelné lesní hospodářství.</w:t>
      </w:r>
      <w:r>
        <w:rPr>
          <w:rStyle w:val="Znakapoznpodarou"/>
          <w:rFonts w:ascii="Times New Roman" w:hAnsi="Times New Roman" w:cs="Times New Roman"/>
          <w:sz w:val="24"/>
          <w:szCs w:val="24"/>
        </w:rPr>
        <w:footnoteReference w:id="72"/>
      </w:r>
      <w:r>
        <w:rPr>
          <w:rFonts w:ascii="Times New Roman" w:hAnsi="Times New Roman" w:cs="Times New Roman"/>
          <w:sz w:val="24"/>
          <w:szCs w:val="24"/>
        </w:rPr>
        <w:t xml:space="preserve"> Podobný přístup má i například firma Sonnentor, která svoje produkty (biočaje a biokávy) balí do sáčků z banánových vláken.</w:t>
      </w:r>
      <w:r>
        <w:rPr>
          <w:rStyle w:val="Znakapoznpodarou"/>
          <w:rFonts w:ascii="Times New Roman" w:hAnsi="Times New Roman" w:cs="Times New Roman"/>
          <w:sz w:val="24"/>
          <w:szCs w:val="24"/>
        </w:rPr>
        <w:footnoteReference w:id="73"/>
      </w:r>
    </w:p>
    <w:p w14:paraId="52CC0C30" w14:textId="7777777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INCIEN se na jeden ze svých projektů spojil s Dopravním podnikem města Brna a přijal výzvu obsahující efektivní zpracování bioodpadu. Konkrétně šlo o pilotní projekt autobusu, který byl poháněn energií z bioodpadu, který by jinak skončil ve spalovně, na skládkách, nebo v kanalizaci. Spojením několika firem se po dvou letech projekt podařilo realizovat a autobus v roce 2018 najezdil 5 000 kilometrů. Petr Novotný, iniciátor projektu, uvedl, že smyslem projektu bylo především zvýšit podvědomí o problematice a otevřít diskusi nad biopalivy, jelikož bioodpad je cennou surovinou s velkým potenciálem, který v České republice stále čeká na svoje využití.</w:t>
      </w:r>
      <w:r>
        <w:rPr>
          <w:rStyle w:val="Znakapoznpodarou"/>
          <w:rFonts w:ascii="Times New Roman" w:hAnsi="Times New Roman" w:cs="Times New Roman"/>
          <w:sz w:val="24"/>
          <w:szCs w:val="24"/>
        </w:rPr>
        <w:footnoteReference w:id="74"/>
      </w:r>
    </w:p>
    <w:p w14:paraId="78FC7955" w14:textId="69D89127" w:rsidR="00D71DC7" w:rsidRDefault="00D71DC7" w:rsidP="00D71DC7">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 první biotechnologií na světě, která zpracovává použitý olej a přetváří jej na biopolymer, přišel český projekt Hydal. Hydal tak využívá obtížně zpracovatelný zdroj, olej, a</w:t>
      </w:r>
      <w:r w:rsidR="008703B6">
        <w:rPr>
          <w:rFonts w:ascii="Times New Roman" w:hAnsi="Times New Roman" w:cs="Times New Roman"/>
          <w:sz w:val="24"/>
          <w:szCs w:val="24"/>
        </w:rPr>
        <w:t> </w:t>
      </w:r>
      <w:r>
        <w:rPr>
          <w:rFonts w:ascii="Times New Roman" w:hAnsi="Times New Roman" w:cs="Times New Roman"/>
          <w:sz w:val="24"/>
          <w:szCs w:val="24"/>
        </w:rPr>
        <w:t>přetváří jej na bioplast, který je 100% biodegradabilní. S tímto projektem přišla česká firma Nafigate Corporation, která si dala za cíl vytvořit přírodní polymer, který nahradí funkci přírodě škodlivých mikroplastů.</w:t>
      </w:r>
      <w:r>
        <w:rPr>
          <w:rStyle w:val="Znakapoznpodarou"/>
          <w:rFonts w:ascii="Times New Roman" w:hAnsi="Times New Roman" w:cs="Times New Roman"/>
          <w:sz w:val="24"/>
          <w:szCs w:val="24"/>
        </w:rPr>
        <w:footnoteReference w:id="75"/>
      </w:r>
      <w:r>
        <w:rPr>
          <w:rFonts w:ascii="Times New Roman" w:hAnsi="Times New Roman" w:cs="Times New Roman"/>
          <w:sz w:val="24"/>
          <w:szCs w:val="24"/>
        </w:rPr>
        <w:t xml:space="preserve"> Tento způsob technologie se řadí do kategorie „upcyclingu“, tedy přeměňování produktů po jejich životnosti na něco jiného. Na rozdíl od recyklace, při které se ze starého produktu stává produkt nový, při upcyklaci dochází k přeměně na produkt, který má </w:t>
      </w:r>
      <w:r>
        <w:rPr>
          <w:rFonts w:ascii="Times New Roman" w:hAnsi="Times New Roman" w:cs="Times New Roman"/>
          <w:sz w:val="24"/>
          <w:szCs w:val="24"/>
        </w:rPr>
        <w:lastRenderedPageBreak/>
        <w:t>tvz. vyšší užitnou hodnotu.</w:t>
      </w:r>
      <w:r>
        <w:rPr>
          <w:rStyle w:val="Znakapoznpodarou"/>
          <w:rFonts w:ascii="Times New Roman" w:hAnsi="Times New Roman" w:cs="Times New Roman"/>
          <w:sz w:val="24"/>
          <w:szCs w:val="24"/>
        </w:rPr>
        <w:footnoteReference w:id="76"/>
      </w:r>
      <w:r>
        <w:rPr>
          <w:rFonts w:ascii="Times New Roman" w:hAnsi="Times New Roman" w:cs="Times New Roman"/>
          <w:sz w:val="24"/>
          <w:szCs w:val="24"/>
        </w:rPr>
        <w:t xml:space="preserve"> V případě strategie Hydal se ze starého oleje na základě mikrobiální fermentace stává bioplast používaný v kosmetice.</w:t>
      </w:r>
      <w:r>
        <w:rPr>
          <w:rStyle w:val="Znakapoznpodarou"/>
          <w:rFonts w:ascii="Times New Roman" w:hAnsi="Times New Roman" w:cs="Times New Roman"/>
          <w:sz w:val="24"/>
          <w:szCs w:val="24"/>
        </w:rPr>
        <w:footnoteReference w:id="77"/>
      </w:r>
      <w:r>
        <w:rPr>
          <w:rFonts w:ascii="Times New Roman" w:hAnsi="Times New Roman" w:cs="Times New Roman"/>
          <w:sz w:val="24"/>
          <w:szCs w:val="24"/>
        </w:rPr>
        <w:t xml:space="preserve"> Projekt díky originálnímu nápadu získal americkou cenu Frost and Sullivan za nejlepší inovaci a největším zájemcem o</w:t>
      </w:r>
      <w:r w:rsidR="008703B6">
        <w:rPr>
          <w:rFonts w:ascii="Times New Roman" w:hAnsi="Times New Roman" w:cs="Times New Roman"/>
          <w:sz w:val="24"/>
          <w:szCs w:val="24"/>
        </w:rPr>
        <w:t> </w:t>
      </w:r>
      <w:r>
        <w:rPr>
          <w:rFonts w:ascii="Times New Roman" w:hAnsi="Times New Roman" w:cs="Times New Roman"/>
          <w:sz w:val="24"/>
          <w:szCs w:val="24"/>
        </w:rPr>
        <w:t>technologii se stala Čína, která ročně vyprodukuje 30 mil. tun použitého kuchyňského oleje.</w:t>
      </w:r>
      <w:r>
        <w:rPr>
          <w:rStyle w:val="Znakapoznpodarou"/>
          <w:rFonts w:ascii="Times New Roman" w:hAnsi="Times New Roman" w:cs="Times New Roman"/>
          <w:sz w:val="24"/>
          <w:szCs w:val="24"/>
        </w:rPr>
        <w:footnoteReference w:id="78"/>
      </w:r>
    </w:p>
    <w:p w14:paraId="08C7A14D" w14:textId="69346987" w:rsidR="00D71DC7" w:rsidRDefault="00D71DC7" w:rsidP="00D71DC7">
      <w:pPr>
        <w:spacing w:line="360" w:lineRule="auto"/>
        <w:jc w:val="both"/>
        <w:rPr>
          <w:rFonts w:ascii="Times New Roman" w:hAnsi="Times New Roman" w:cs="Times New Roman"/>
          <w:sz w:val="24"/>
          <w:szCs w:val="24"/>
        </w:rPr>
      </w:pPr>
      <w:r>
        <w:rPr>
          <w:rFonts w:ascii="Times New Roman" w:hAnsi="Times New Roman" w:cs="Times New Roman"/>
          <w:sz w:val="24"/>
          <w:szCs w:val="24"/>
        </w:rPr>
        <w:tab/>
        <w:t>Kromě mnoha zero-waste a recyklačních a upcyklačních projektů a firem existují i</w:t>
      </w:r>
      <w:r w:rsidR="008703B6">
        <w:rPr>
          <w:rFonts w:ascii="Times New Roman" w:hAnsi="Times New Roman" w:cs="Times New Roman"/>
          <w:sz w:val="24"/>
          <w:szCs w:val="24"/>
        </w:rPr>
        <w:t> </w:t>
      </w:r>
      <w:r>
        <w:rPr>
          <w:rFonts w:ascii="Times New Roman" w:hAnsi="Times New Roman" w:cs="Times New Roman"/>
          <w:sz w:val="24"/>
          <w:szCs w:val="24"/>
        </w:rPr>
        <w:t>firmy, které cirkulární hospodářství pojaly z jiného směru. Opravárna, je název firmy, která se rozhodla spojit české servisy a opraváře, a za pomocí kampaně „Opravme Česko“ apeluje na firmy, aby produkovaly opravitelné výrobky. Motivem pro založení kampaně byl fakt, že při poruše domácího spotřebiče nebo jiných elektronických zařízení, se spotřebiteli více finančně vyplatí koupit nový produkt, ne jeho oprava, což má za následek navýšení elektroodpadu. Cíl opravárny je sdružit a motivovat firmy, aby vyráběly zboží s maximální kvalitou, možností opravy, a odborné recyklaci. Motivací byla firmě holandská kampaň „Repair Café“, která spojuje opraváře, kterých v dnešní době ubývá, a zákazníky.</w:t>
      </w:r>
      <w:r>
        <w:rPr>
          <w:rStyle w:val="Znakapoznpodarou"/>
          <w:rFonts w:ascii="Times New Roman" w:hAnsi="Times New Roman" w:cs="Times New Roman"/>
          <w:sz w:val="24"/>
          <w:szCs w:val="24"/>
        </w:rPr>
        <w:footnoteReference w:id="79"/>
      </w:r>
      <w:r>
        <w:rPr>
          <w:rFonts w:ascii="Times New Roman" w:hAnsi="Times New Roman" w:cs="Times New Roman"/>
          <w:sz w:val="24"/>
          <w:szCs w:val="24"/>
        </w:rPr>
        <w:t xml:space="preserve"> Princip Opravárny je poměrně snadný, uživatel zadá na webových stránkách svoji poptávku, ve které popíše zařízení a jeho poruchu, a za poplatek 75 korun mu Opravárna ukáže nabídky od opravářů z jejich registru. Z těch si zákazník libovolně vybere tu, která mu nejvíce vyhovuje.</w:t>
      </w:r>
      <w:r>
        <w:rPr>
          <w:rStyle w:val="Znakapoznpodarou"/>
          <w:rFonts w:ascii="Times New Roman" w:hAnsi="Times New Roman" w:cs="Times New Roman"/>
          <w:sz w:val="24"/>
          <w:szCs w:val="24"/>
        </w:rPr>
        <w:footnoteReference w:id="80"/>
      </w:r>
    </w:p>
    <w:p w14:paraId="722A18B9" w14:textId="25CB01BE" w:rsidR="00D71DC7" w:rsidRPr="003C4BAF" w:rsidRDefault="00D71DC7" w:rsidP="003C4BA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Posledním projektem zmíněným v této kapitole je </w:t>
      </w:r>
      <w:r>
        <w:rPr>
          <w:rFonts w:ascii="Times New Roman" w:hAnsi="Times New Roman" w:cs="Times New Roman"/>
          <w:i/>
          <w:iCs/>
          <w:sz w:val="24"/>
          <w:szCs w:val="24"/>
        </w:rPr>
        <w:t>Druhotná Surovina</w:t>
      </w:r>
      <w:r>
        <w:rPr>
          <w:rFonts w:ascii="Times New Roman" w:hAnsi="Times New Roman" w:cs="Times New Roman"/>
          <w:sz w:val="24"/>
          <w:szCs w:val="24"/>
        </w:rPr>
        <w:t>. Druhotná surovina je česká soutěž pořádaná Ministerstvem průmyslu a obchodu společně s Agenturou CzechInvest. Jak již název napovídá, soutěž je zaměřená na projekty související s přeměnou odpadů na zdroje. Soutěž se pořádá každý rok od roku 2017, ročník 2021 byl zrušený kvůli pandemii viru Covid-19. Registrovat se může prakticky kdokoliv, studenti, firmy, obce, neziskové organizace, spolky apod, výherce se vyhlašuje ve více kategoriích. Registrovaný projekt musí splnit přísně daná kritéria druhotné suroviny. V roce 2019 v kategorii stavebnictví zvítězil projekt Panattoni Park Ostrov North, ve kterém došlo k rekordnímu využití druhotných suroviny během procesu revitalizace brownfieldů.</w:t>
      </w:r>
      <w:r>
        <w:rPr>
          <w:rStyle w:val="Znakapoznpodarou"/>
          <w:rFonts w:ascii="Times New Roman" w:hAnsi="Times New Roman" w:cs="Times New Roman"/>
          <w:sz w:val="24"/>
          <w:szCs w:val="24"/>
        </w:rPr>
        <w:footnoteReference w:id="81"/>
      </w:r>
      <w:r>
        <w:rPr>
          <w:rFonts w:ascii="Times New Roman" w:hAnsi="Times New Roman" w:cs="Times New Roman"/>
          <w:sz w:val="24"/>
          <w:szCs w:val="24"/>
        </w:rPr>
        <w:t xml:space="preserve"> V dalších kategoriích zvítězili například </w:t>
      </w:r>
      <w:r>
        <w:rPr>
          <w:rFonts w:ascii="Times New Roman" w:hAnsi="Times New Roman" w:cs="Times New Roman"/>
          <w:sz w:val="24"/>
          <w:szCs w:val="24"/>
        </w:rPr>
        <w:lastRenderedPageBreak/>
        <w:t>žáci základní školy, kteří přišli s nápadem, jak odpadky z domácnosti použít při výuce, například pomocí plechovek od nápojů, pet lahví a dalšího odpadu znázornili, jak fungují plíce člověka.</w:t>
      </w:r>
      <w:r>
        <w:rPr>
          <w:rStyle w:val="Znakapoznpodarou"/>
          <w:rFonts w:ascii="Times New Roman" w:hAnsi="Times New Roman" w:cs="Times New Roman"/>
          <w:sz w:val="24"/>
          <w:szCs w:val="24"/>
        </w:rPr>
        <w:footnoteReference w:id="82"/>
      </w:r>
      <w:r>
        <w:rPr>
          <w:rFonts w:ascii="Times New Roman" w:hAnsi="Times New Roman" w:cs="Times New Roman"/>
          <w:sz w:val="24"/>
          <w:szCs w:val="24"/>
        </w:rPr>
        <w:t xml:space="preserve"> Smyslem soutěže je tedy především motivovat firmy, obce a širokou veřejnost k zapojení do projektů oběhového hospodářství, a zároveň edukovat veřejnost a mladší generace, právě díky kategoriím pro žáky a studenty.</w:t>
      </w:r>
    </w:p>
    <w:p w14:paraId="1FB8C235" w14:textId="541600FE" w:rsidR="00D71DC7" w:rsidRDefault="00627BF9" w:rsidP="00AE6C74">
      <w:pPr>
        <w:pStyle w:val="Nadpis2"/>
      </w:pPr>
      <w:bookmarkStart w:id="15" w:name="_Toc69242230"/>
      <w:r>
        <w:t>Cíle a plány</w:t>
      </w:r>
      <w:bookmarkEnd w:id="15"/>
    </w:p>
    <w:p w14:paraId="7878D25F" w14:textId="23F9334B" w:rsidR="00F4155C" w:rsidRPr="00F4155C" w:rsidRDefault="00F4155C" w:rsidP="00F4155C">
      <w:pPr>
        <w:spacing w:line="360" w:lineRule="auto"/>
        <w:ind w:firstLine="709"/>
        <w:jc w:val="both"/>
        <w:rPr>
          <w:rFonts w:ascii="Times New Roman" w:hAnsi="Times New Roman" w:cs="Times New Roman"/>
          <w:bCs/>
          <w:sz w:val="24"/>
          <w:szCs w:val="24"/>
        </w:rPr>
      </w:pPr>
      <w:r w:rsidRPr="00F4155C">
        <w:rPr>
          <w:rFonts w:ascii="Times New Roman" w:hAnsi="Times New Roman" w:cs="Times New Roman"/>
          <w:bCs/>
          <w:sz w:val="24"/>
          <w:szCs w:val="24"/>
        </w:rPr>
        <w:t xml:space="preserve">V prosinci 2020 Ministerstvo životního prostředí </w:t>
      </w:r>
      <w:r w:rsidR="00627BF9">
        <w:rPr>
          <w:rFonts w:ascii="Times New Roman" w:hAnsi="Times New Roman" w:cs="Times New Roman"/>
          <w:bCs/>
          <w:sz w:val="24"/>
          <w:szCs w:val="24"/>
        </w:rPr>
        <w:t xml:space="preserve">(MŽP) </w:t>
      </w:r>
      <w:r w:rsidRPr="00F4155C">
        <w:rPr>
          <w:rFonts w:ascii="Times New Roman" w:hAnsi="Times New Roman" w:cs="Times New Roman"/>
          <w:bCs/>
          <w:sz w:val="24"/>
          <w:szCs w:val="24"/>
        </w:rPr>
        <w:t>publikovalo dokument s názvem Státní politika životního prostředí</w:t>
      </w:r>
      <w:r w:rsidR="005E65AF">
        <w:rPr>
          <w:rFonts w:ascii="Times New Roman" w:hAnsi="Times New Roman" w:cs="Times New Roman"/>
          <w:bCs/>
          <w:sz w:val="24"/>
          <w:szCs w:val="24"/>
        </w:rPr>
        <w:t xml:space="preserve"> České republiky 2030 s výhledem do 2050 </w:t>
      </w:r>
      <w:r w:rsidRPr="00F4155C">
        <w:rPr>
          <w:rFonts w:ascii="Times New Roman" w:hAnsi="Times New Roman" w:cs="Times New Roman"/>
          <w:bCs/>
          <w:sz w:val="24"/>
          <w:szCs w:val="24"/>
        </w:rPr>
        <w:t>(SPŽP), který nahrazuje starší dokument platný v letech 2012-2020, čímž se stává 6. dokumentem, usilující o zlepšení stavu životního prostředí České republiky.</w:t>
      </w:r>
      <w:r w:rsidRPr="00F4155C">
        <w:rPr>
          <w:rFonts w:ascii="Times New Roman" w:hAnsi="Times New Roman" w:cs="Times New Roman"/>
          <w:bCs/>
          <w:sz w:val="24"/>
          <w:szCs w:val="24"/>
          <w:vertAlign w:val="superscript"/>
        </w:rPr>
        <w:footnoteReference w:id="83"/>
      </w:r>
      <w:r w:rsidRPr="00F4155C">
        <w:rPr>
          <w:rFonts w:ascii="Times New Roman" w:hAnsi="Times New Roman" w:cs="Times New Roman"/>
          <w:bCs/>
          <w:sz w:val="24"/>
          <w:szCs w:val="24"/>
        </w:rPr>
        <w:t xml:space="preserve"> Jako hlavní úkol vytyčuje pokračování v ochraně životního prostředí a klimatu, a zároveň </w:t>
      </w:r>
      <w:r w:rsidR="005E65AF">
        <w:rPr>
          <w:rFonts w:ascii="Times New Roman" w:hAnsi="Times New Roman" w:cs="Times New Roman"/>
          <w:bCs/>
          <w:sz w:val="24"/>
          <w:szCs w:val="24"/>
        </w:rPr>
        <w:t>aktivní zapojení</w:t>
      </w:r>
      <w:r w:rsidRPr="00F4155C">
        <w:rPr>
          <w:rFonts w:ascii="Times New Roman" w:hAnsi="Times New Roman" w:cs="Times New Roman"/>
          <w:bCs/>
          <w:sz w:val="24"/>
          <w:szCs w:val="24"/>
        </w:rPr>
        <w:t xml:space="preserve"> nejen v národní, ale i v nadnárodní úrovni řešení problémů, jelikož je Česká republika jedna ze smluvních stran environmentálních dokumentů jako Pařížská dohoda, nebo Cíle udržitelného rozvoje 2030.</w:t>
      </w:r>
      <w:r w:rsidRPr="00F4155C">
        <w:rPr>
          <w:rFonts w:ascii="Times New Roman" w:hAnsi="Times New Roman" w:cs="Times New Roman"/>
          <w:bCs/>
          <w:sz w:val="24"/>
          <w:szCs w:val="24"/>
          <w:vertAlign w:val="superscript"/>
        </w:rPr>
        <w:footnoteReference w:id="84"/>
      </w:r>
    </w:p>
    <w:p w14:paraId="4E2B7A47" w14:textId="052EFE3D" w:rsidR="00F4155C" w:rsidRPr="00F4155C" w:rsidRDefault="00F4155C" w:rsidP="00F4155C">
      <w:pPr>
        <w:spacing w:line="360" w:lineRule="auto"/>
        <w:ind w:firstLine="709"/>
        <w:jc w:val="both"/>
        <w:rPr>
          <w:rFonts w:ascii="Times New Roman" w:hAnsi="Times New Roman" w:cs="Times New Roman"/>
          <w:bCs/>
          <w:sz w:val="24"/>
          <w:szCs w:val="24"/>
        </w:rPr>
      </w:pPr>
      <w:r w:rsidRPr="00F4155C">
        <w:rPr>
          <w:rFonts w:ascii="Times New Roman" w:hAnsi="Times New Roman" w:cs="Times New Roman"/>
          <w:bCs/>
          <w:sz w:val="24"/>
          <w:szCs w:val="24"/>
        </w:rPr>
        <w:t>SPŽP působí jako hlavní národní strategie v oblastní politiky životního prostředí a</w:t>
      </w:r>
      <w:r w:rsidR="008703B6">
        <w:rPr>
          <w:rFonts w:ascii="Times New Roman" w:hAnsi="Times New Roman" w:cs="Times New Roman"/>
          <w:bCs/>
          <w:sz w:val="24"/>
          <w:szCs w:val="24"/>
        </w:rPr>
        <w:t> </w:t>
      </w:r>
      <w:r w:rsidRPr="00F4155C">
        <w:rPr>
          <w:rFonts w:ascii="Times New Roman" w:hAnsi="Times New Roman" w:cs="Times New Roman"/>
          <w:bCs/>
          <w:sz w:val="24"/>
          <w:szCs w:val="24"/>
        </w:rPr>
        <w:t>udává směřování této politiky do roku 2030 a výhledově až do roku 2050. Při vytváření dokumentu byl brán ohled na globální trendy a vývoj společnost, stejně jako na hospodářský vývoj.</w:t>
      </w:r>
      <w:r w:rsidRPr="00F4155C">
        <w:rPr>
          <w:rFonts w:ascii="Times New Roman" w:hAnsi="Times New Roman" w:cs="Times New Roman"/>
          <w:bCs/>
          <w:sz w:val="24"/>
          <w:szCs w:val="24"/>
          <w:vertAlign w:val="superscript"/>
        </w:rPr>
        <w:footnoteReference w:id="85"/>
      </w:r>
      <w:r w:rsidRPr="00F4155C">
        <w:rPr>
          <w:rFonts w:ascii="Times New Roman" w:hAnsi="Times New Roman" w:cs="Times New Roman"/>
          <w:bCs/>
          <w:sz w:val="24"/>
          <w:szCs w:val="24"/>
        </w:rPr>
        <w:t xml:space="preserve"> Dokument stojí na analýzách stavu životního prostředí, národní a mezinárodní politiky, a především na výsledku předchozího dokumentu SPŽP 2012-2020.</w:t>
      </w:r>
      <w:r w:rsidRPr="00F4155C">
        <w:rPr>
          <w:rFonts w:ascii="Times New Roman" w:hAnsi="Times New Roman" w:cs="Times New Roman"/>
          <w:bCs/>
          <w:sz w:val="24"/>
          <w:szCs w:val="24"/>
          <w:vertAlign w:val="superscript"/>
        </w:rPr>
        <w:footnoteReference w:id="86"/>
      </w:r>
      <w:r w:rsidRPr="00F4155C">
        <w:rPr>
          <w:rFonts w:ascii="Times New Roman" w:hAnsi="Times New Roman" w:cs="Times New Roman"/>
          <w:bCs/>
          <w:sz w:val="24"/>
          <w:szCs w:val="24"/>
        </w:rPr>
        <w:t xml:space="preserve"> Vizi dokumentu pro rok 2050 popisuje MŽP následovně: </w:t>
      </w:r>
    </w:p>
    <w:p w14:paraId="74FEC1B1" w14:textId="096C252C" w:rsidR="00F4155C" w:rsidRPr="00F4155C" w:rsidRDefault="00F4155C" w:rsidP="00F4155C">
      <w:pPr>
        <w:spacing w:line="360" w:lineRule="auto"/>
        <w:ind w:firstLine="709"/>
        <w:jc w:val="both"/>
        <w:rPr>
          <w:rFonts w:ascii="Times New Roman" w:hAnsi="Times New Roman" w:cs="Times New Roman"/>
          <w:bCs/>
          <w:i/>
          <w:iCs/>
          <w:sz w:val="24"/>
          <w:szCs w:val="24"/>
        </w:rPr>
      </w:pPr>
      <w:r w:rsidRPr="00F4155C">
        <w:rPr>
          <w:rFonts w:ascii="Times New Roman" w:hAnsi="Times New Roman" w:cs="Times New Roman"/>
          <w:bCs/>
          <w:i/>
          <w:iCs/>
          <w:sz w:val="24"/>
          <w:szCs w:val="24"/>
        </w:rPr>
        <w:lastRenderedPageBreak/>
        <w:t>„Česká republika poskytuje svým občanům bezpečné, zdravé a resilientní životní prostředí, které umožní kvalitní život i budoucím generacím. Společnost i hospodářství se přizpůsobily změně klimatu, využívají co nejméně neobnovitelných přírodních zdrojů a</w:t>
      </w:r>
      <w:r w:rsidR="008703B6">
        <w:rPr>
          <w:rFonts w:ascii="Times New Roman" w:hAnsi="Times New Roman" w:cs="Times New Roman"/>
          <w:bCs/>
          <w:i/>
          <w:iCs/>
          <w:sz w:val="24"/>
          <w:szCs w:val="24"/>
        </w:rPr>
        <w:t> </w:t>
      </w:r>
      <w:r w:rsidRPr="00F4155C">
        <w:rPr>
          <w:rFonts w:ascii="Times New Roman" w:hAnsi="Times New Roman" w:cs="Times New Roman"/>
          <w:bCs/>
          <w:i/>
          <w:iCs/>
          <w:sz w:val="24"/>
          <w:szCs w:val="24"/>
        </w:rPr>
        <w:t>nebezpečných látek, naopak široce využívají druhotné suroviny a bezemisní energii. Udržitelné využívání krajiny a biologická rozmanitost jsou vnímány jako jeden ze základů kvalitního života a přispívají ke zmírnění projevů změny klimatu. Česká republika dodržuje mezinárodní dohody a svým působením přispívá k celosvětové ochraně životního prostředí a</w:t>
      </w:r>
      <w:r w:rsidR="008703B6">
        <w:rPr>
          <w:rFonts w:ascii="Times New Roman" w:hAnsi="Times New Roman" w:cs="Times New Roman"/>
          <w:bCs/>
          <w:i/>
          <w:iCs/>
          <w:sz w:val="24"/>
          <w:szCs w:val="24"/>
        </w:rPr>
        <w:t> </w:t>
      </w:r>
      <w:r w:rsidRPr="00F4155C">
        <w:rPr>
          <w:rFonts w:ascii="Times New Roman" w:hAnsi="Times New Roman" w:cs="Times New Roman"/>
          <w:bCs/>
          <w:i/>
          <w:iCs/>
          <w:sz w:val="24"/>
          <w:szCs w:val="24"/>
        </w:rPr>
        <w:t>udržitelnému rozvoji“.</w:t>
      </w:r>
      <w:r w:rsidRPr="00F4155C">
        <w:rPr>
          <w:rFonts w:ascii="Times New Roman" w:hAnsi="Times New Roman" w:cs="Times New Roman"/>
          <w:bCs/>
          <w:i/>
          <w:iCs/>
          <w:sz w:val="24"/>
          <w:szCs w:val="24"/>
          <w:vertAlign w:val="superscript"/>
        </w:rPr>
        <w:footnoteReference w:id="87"/>
      </w:r>
    </w:p>
    <w:p w14:paraId="6C59A393" w14:textId="24C50054" w:rsidR="00F4155C" w:rsidRPr="00F4155C" w:rsidRDefault="00F4155C" w:rsidP="00F4155C">
      <w:pPr>
        <w:spacing w:line="360" w:lineRule="auto"/>
        <w:ind w:firstLine="709"/>
        <w:jc w:val="both"/>
        <w:rPr>
          <w:rFonts w:ascii="Times New Roman" w:hAnsi="Times New Roman" w:cs="Times New Roman"/>
          <w:bCs/>
          <w:sz w:val="24"/>
          <w:szCs w:val="24"/>
        </w:rPr>
      </w:pPr>
      <w:r w:rsidRPr="00F4155C">
        <w:rPr>
          <w:rFonts w:ascii="Times New Roman" w:hAnsi="Times New Roman" w:cs="Times New Roman"/>
          <w:bCs/>
          <w:sz w:val="24"/>
          <w:szCs w:val="24"/>
        </w:rPr>
        <w:t>Podstatným bodem dokumentu je podpoření přechodu hospodářství na model cirkulární ekonomiky. SPŽP 2030 vznikla během pandemie viru COVID-19, která silně ovlivnila celosvětovou ekonomiku. V dokumentu je vyjádřená obava, že tento fakt může zapříčinit omezení investic vymezené pro ochranu životního prostředí, ale zároveň může ve společnosti podpořit vnímání propojení stavu prostředí s lidským zdravím.</w:t>
      </w:r>
      <w:r w:rsidRPr="00F4155C">
        <w:rPr>
          <w:rFonts w:ascii="Times New Roman" w:hAnsi="Times New Roman" w:cs="Times New Roman"/>
          <w:bCs/>
          <w:sz w:val="24"/>
          <w:szCs w:val="24"/>
          <w:vertAlign w:val="superscript"/>
        </w:rPr>
        <w:footnoteReference w:id="88"/>
      </w:r>
      <w:r w:rsidRPr="00F4155C">
        <w:rPr>
          <w:rFonts w:ascii="Times New Roman" w:hAnsi="Times New Roman" w:cs="Times New Roman"/>
          <w:bCs/>
          <w:sz w:val="24"/>
          <w:szCs w:val="24"/>
        </w:rPr>
        <w:t xml:space="preserve"> SPŽP 2030 stojí na několika základních principech, mezi které patří základ prevence a spojený se zaváděním předběžných opatření i v případě, kdy není jisté, zda bude nutné jejich použití. Dále mezi základní principy patří řešení problémů již u zdroje, nejen řešení následků, zvyšování povědomí veřejnosti o</w:t>
      </w:r>
      <w:r w:rsidR="008703B6">
        <w:rPr>
          <w:rFonts w:ascii="Times New Roman" w:hAnsi="Times New Roman" w:cs="Times New Roman"/>
          <w:bCs/>
          <w:sz w:val="24"/>
          <w:szCs w:val="24"/>
        </w:rPr>
        <w:t> </w:t>
      </w:r>
      <w:r w:rsidRPr="00F4155C">
        <w:rPr>
          <w:rFonts w:ascii="Times New Roman" w:hAnsi="Times New Roman" w:cs="Times New Roman"/>
          <w:bCs/>
          <w:sz w:val="24"/>
          <w:szCs w:val="24"/>
        </w:rPr>
        <w:t>problematikách, se kterými se životní prostředí potýká, a podpoření národní a mezinárodní odpovědnosti. Zároveň není opominuto efektivní využívání zdrojů s cílem ochrany životního prostředí a maximálního využití daných zdrojů. Tyto všechny principy musí podléhat holistickému přístupu, vycházejícímu z analýzy všech vlivů a všech možných scénářů, které ve vývoji mohou nastat.</w:t>
      </w:r>
      <w:r w:rsidRPr="00F4155C">
        <w:rPr>
          <w:rFonts w:ascii="Times New Roman" w:hAnsi="Times New Roman" w:cs="Times New Roman"/>
          <w:bCs/>
          <w:sz w:val="24"/>
          <w:szCs w:val="24"/>
          <w:vertAlign w:val="superscript"/>
        </w:rPr>
        <w:footnoteReference w:id="89"/>
      </w:r>
    </w:p>
    <w:p w14:paraId="0DEC1E17" w14:textId="06552AE3" w:rsidR="00A31035" w:rsidRDefault="00A31035" w:rsidP="00773474">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MŽP ve strategickém dokumentu SPŽP 2030 upozorňuje na problematiku nárůstu odpadů, který, až na regionální specifika, je téměř vždy svázán s rostoucí populací a bohatnutím společnosti. Upozorňuje taky na problematiku lineárního hospodářství, </w:t>
      </w:r>
      <w:r w:rsidR="00627BF9">
        <w:rPr>
          <w:rFonts w:ascii="Times New Roman" w:hAnsi="Times New Roman" w:cs="Times New Roman"/>
          <w:bCs/>
          <w:sz w:val="24"/>
          <w:szCs w:val="24"/>
        </w:rPr>
        <w:t xml:space="preserve">při kterém </w:t>
      </w:r>
      <w:r>
        <w:rPr>
          <w:rFonts w:ascii="Times New Roman" w:hAnsi="Times New Roman" w:cs="Times New Roman"/>
          <w:bCs/>
          <w:sz w:val="24"/>
          <w:szCs w:val="24"/>
        </w:rPr>
        <w:t>narůstá spotřeba materiálu a spolu s tím se zvyšuje zátěž životní</w:t>
      </w:r>
      <w:r w:rsidR="00627BF9">
        <w:rPr>
          <w:rFonts w:ascii="Times New Roman" w:hAnsi="Times New Roman" w:cs="Times New Roman"/>
          <w:bCs/>
          <w:sz w:val="24"/>
          <w:szCs w:val="24"/>
        </w:rPr>
        <w:t>ho</w:t>
      </w:r>
      <w:r>
        <w:rPr>
          <w:rFonts w:ascii="Times New Roman" w:hAnsi="Times New Roman" w:cs="Times New Roman"/>
          <w:bCs/>
          <w:sz w:val="24"/>
          <w:szCs w:val="24"/>
        </w:rPr>
        <w:t xml:space="preserve"> prostředí i zátěž lidské</w:t>
      </w:r>
      <w:r w:rsidR="00627BF9">
        <w:rPr>
          <w:rFonts w:ascii="Times New Roman" w:hAnsi="Times New Roman" w:cs="Times New Roman"/>
          <w:bCs/>
          <w:sz w:val="24"/>
          <w:szCs w:val="24"/>
        </w:rPr>
        <w:t>ho</w:t>
      </w:r>
      <w:r>
        <w:rPr>
          <w:rFonts w:ascii="Times New Roman" w:hAnsi="Times New Roman" w:cs="Times New Roman"/>
          <w:bCs/>
          <w:sz w:val="24"/>
          <w:szCs w:val="24"/>
        </w:rPr>
        <w:t xml:space="preserve"> zdraví.</w:t>
      </w:r>
      <w:r w:rsidR="008703B6">
        <w:rPr>
          <w:rFonts w:ascii="Times New Roman" w:hAnsi="Times New Roman" w:cs="Times New Roman"/>
          <w:bCs/>
          <w:sz w:val="24"/>
          <w:szCs w:val="24"/>
        </w:rPr>
        <w:t xml:space="preserve"> </w:t>
      </w:r>
      <w:r w:rsidR="00627BF9">
        <w:rPr>
          <w:rFonts w:ascii="Times New Roman" w:hAnsi="Times New Roman" w:cs="Times New Roman"/>
          <w:bCs/>
          <w:sz w:val="24"/>
          <w:szCs w:val="24"/>
        </w:rPr>
        <w:lastRenderedPageBreak/>
        <w:t>Stejně jako</w:t>
      </w:r>
      <w:r>
        <w:rPr>
          <w:rFonts w:ascii="Times New Roman" w:hAnsi="Times New Roman" w:cs="Times New Roman"/>
          <w:bCs/>
          <w:sz w:val="24"/>
          <w:szCs w:val="24"/>
        </w:rPr>
        <w:t xml:space="preserve"> ostatní státy, ČR se snaží dosáhnout </w:t>
      </w:r>
      <w:r w:rsidR="00627BF9">
        <w:rPr>
          <w:rFonts w:ascii="Times New Roman" w:hAnsi="Times New Roman" w:cs="Times New Roman"/>
          <w:bCs/>
          <w:sz w:val="24"/>
          <w:szCs w:val="24"/>
        </w:rPr>
        <w:t>„r</w:t>
      </w:r>
      <w:r>
        <w:rPr>
          <w:rFonts w:ascii="Times New Roman" w:hAnsi="Times New Roman" w:cs="Times New Roman"/>
          <w:bCs/>
          <w:sz w:val="24"/>
          <w:szCs w:val="24"/>
        </w:rPr>
        <w:t>ozpojení vazby</w:t>
      </w:r>
      <w:r w:rsidR="00627BF9">
        <w:rPr>
          <w:rFonts w:ascii="Times New Roman" w:hAnsi="Times New Roman" w:cs="Times New Roman"/>
          <w:bCs/>
          <w:sz w:val="24"/>
          <w:szCs w:val="24"/>
        </w:rPr>
        <w:t>“</w:t>
      </w:r>
      <w:r>
        <w:rPr>
          <w:rFonts w:ascii="Times New Roman" w:hAnsi="Times New Roman" w:cs="Times New Roman"/>
          <w:bCs/>
          <w:sz w:val="24"/>
          <w:szCs w:val="24"/>
        </w:rPr>
        <w:t xml:space="preserve"> </w:t>
      </w:r>
      <w:r w:rsidR="002767B6">
        <w:rPr>
          <w:rFonts w:ascii="Times New Roman" w:hAnsi="Times New Roman" w:cs="Times New Roman"/>
          <w:bCs/>
          <w:sz w:val="24"/>
          <w:szCs w:val="24"/>
        </w:rPr>
        <w:t>neboli</w:t>
      </w:r>
      <w:r>
        <w:rPr>
          <w:rFonts w:ascii="Times New Roman" w:hAnsi="Times New Roman" w:cs="Times New Roman"/>
          <w:bCs/>
          <w:sz w:val="24"/>
          <w:szCs w:val="24"/>
        </w:rPr>
        <w:t xml:space="preserve"> decouplingu</w:t>
      </w:r>
      <w:r w:rsidR="002767B6">
        <w:rPr>
          <w:rFonts w:ascii="Times New Roman" w:hAnsi="Times New Roman" w:cs="Times New Roman"/>
          <w:bCs/>
          <w:sz w:val="24"/>
          <w:szCs w:val="24"/>
        </w:rPr>
        <w:t xml:space="preserve"> – dochází k rozpojení vazby mezi ekonomickým výkonem a zátěží pro životní prostředí (obojí vyjádřeno vhodným ukazatelem), tento jev nastane</w:t>
      </w:r>
      <w:r w:rsidR="00E8084E">
        <w:rPr>
          <w:rFonts w:ascii="Times New Roman" w:hAnsi="Times New Roman" w:cs="Times New Roman"/>
          <w:bCs/>
          <w:sz w:val="24"/>
          <w:szCs w:val="24"/>
        </w:rPr>
        <w:t>,</w:t>
      </w:r>
      <w:r w:rsidR="002767B6">
        <w:rPr>
          <w:rFonts w:ascii="Times New Roman" w:hAnsi="Times New Roman" w:cs="Times New Roman"/>
          <w:bCs/>
          <w:sz w:val="24"/>
          <w:szCs w:val="24"/>
        </w:rPr>
        <w:t xml:space="preserve"> když je tempo růstu zátěže životního prostředí nižší než tempo růstu ekonomického výkonu.</w:t>
      </w:r>
      <w:r w:rsidR="002767B6">
        <w:rPr>
          <w:rStyle w:val="Znakapoznpodarou"/>
          <w:rFonts w:ascii="Times New Roman" w:hAnsi="Times New Roman" w:cs="Times New Roman"/>
          <w:bCs/>
          <w:sz w:val="24"/>
          <w:szCs w:val="24"/>
        </w:rPr>
        <w:footnoteReference w:id="90"/>
      </w:r>
      <w:r w:rsidR="002767B6">
        <w:rPr>
          <w:rFonts w:ascii="Times New Roman" w:hAnsi="Times New Roman" w:cs="Times New Roman"/>
          <w:bCs/>
          <w:sz w:val="24"/>
          <w:szCs w:val="24"/>
        </w:rPr>
        <w:t xml:space="preserve"> V zájmu udržitelného hospodářství je tedy žádoucí přechod na oběhové hospodářství.</w:t>
      </w:r>
      <w:r w:rsidR="002767B6">
        <w:rPr>
          <w:rStyle w:val="Znakapoznpodarou"/>
          <w:rFonts w:ascii="Times New Roman" w:hAnsi="Times New Roman" w:cs="Times New Roman"/>
          <w:bCs/>
          <w:sz w:val="24"/>
          <w:szCs w:val="24"/>
        </w:rPr>
        <w:footnoteReference w:id="91"/>
      </w:r>
    </w:p>
    <w:p w14:paraId="5DB5B1B3" w14:textId="13A721FC" w:rsidR="004E5A15" w:rsidRDefault="002767B6" w:rsidP="00773474">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Dalším bodem, kterým se zabývá SPŽP 2030 je tzv. ekodesign, </w:t>
      </w:r>
      <w:r w:rsidR="00627BF9">
        <w:rPr>
          <w:rFonts w:ascii="Times New Roman" w:hAnsi="Times New Roman" w:cs="Times New Roman"/>
          <w:bCs/>
          <w:sz w:val="24"/>
          <w:szCs w:val="24"/>
        </w:rPr>
        <w:t xml:space="preserve">při kterém </w:t>
      </w:r>
      <w:r>
        <w:rPr>
          <w:rFonts w:ascii="Times New Roman" w:hAnsi="Times New Roman" w:cs="Times New Roman"/>
          <w:bCs/>
          <w:sz w:val="24"/>
          <w:szCs w:val="24"/>
        </w:rPr>
        <w:t>je kladen požadavek</w:t>
      </w:r>
      <w:r w:rsidR="00627BF9">
        <w:rPr>
          <w:rFonts w:ascii="Times New Roman" w:hAnsi="Times New Roman" w:cs="Times New Roman"/>
          <w:bCs/>
          <w:sz w:val="24"/>
          <w:szCs w:val="24"/>
        </w:rPr>
        <w:t>,</w:t>
      </w:r>
      <w:r>
        <w:rPr>
          <w:rFonts w:ascii="Times New Roman" w:hAnsi="Times New Roman" w:cs="Times New Roman"/>
          <w:bCs/>
          <w:sz w:val="24"/>
          <w:szCs w:val="24"/>
        </w:rPr>
        <w:t xml:space="preserve"> </w:t>
      </w:r>
      <w:r w:rsidR="00F8600B">
        <w:rPr>
          <w:rFonts w:ascii="Times New Roman" w:hAnsi="Times New Roman" w:cs="Times New Roman"/>
          <w:bCs/>
          <w:sz w:val="24"/>
          <w:szCs w:val="24"/>
        </w:rPr>
        <w:t xml:space="preserve">aby již při návrhu produktu bylo zohledněno </w:t>
      </w:r>
      <w:r>
        <w:rPr>
          <w:rFonts w:ascii="Times New Roman" w:hAnsi="Times New Roman" w:cs="Times New Roman"/>
          <w:bCs/>
          <w:sz w:val="24"/>
          <w:szCs w:val="24"/>
        </w:rPr>
        <w:t>co n</w:t>
      </w:r>
      <w:r w:rsidR="00F8600B">
        <w:rPr>
          <w:rFonts w:ascii="Times New Roman" w:hAnsi="Times New Roman" w:cs="Times New Roman"/>
          <w:bCs/>
          <w:sz w:val="24"/>
          <w:szCs w:val="24"/>
        </w:rPr>
        <w:t>e</w:t>
      </w:r>
      <w:r>
        <w:rPr>
          <w:rFonts w:ascii="Times New Roman" w:hAnsi="Times New Roman" w:cs="Times New Roman"/>
          <w:bCs/>
          <w:sz w:val="24"/>
          <w:szCs w:val="24"/>
        </w:rPr>
        <w:t>jdelší</w:t>
      </w:r>
      <w:r w:rsidR="00F8600B">
        <w:rPr>
          <w:rFonts w:ascii="Times New Roman" w:hAnsi="Times New Roman" w:cs="Times New Roman"/>
          <w:bCs/>
          <w:sz w:val="24"/>
          <w:szCs w:val="24"/>
        </w:rPr>
        <w:t>,</w:t>
      </w:r>
      <w:r>
        <w:rPr>
          <w:rFonts w:ascii="Times New Roman" w:hAnsi="Times New Roman" w:cs="Times New Roman"/>
          <w:bCs/>
          <w:sz w:val="24"/>
          <w:szCs w:val="24"/>
        </w:rPr>
        <w:t xml:space="preserve"> zdravotně bezpečné udržení suroviny v</w:t>
      </w:r>
      <w:r w:rsidR="00F8600B">
        <w:rPr>
          <w:rFonts w:ascii="Times New Roman" w:hAnsi="Times New Roman" w:cs="Times New Roman"/>
          <w:bCs/>
          <w:sz w:val="24"/>
          <w:szCs w:val="24"/>
        </w:rPr>
        <w:t> </w:t>
      </w:r>
      <w:r>
        <w:rPr>
          <w:rFonts w:ascii="Times New Roman" w:hAnsi="Times New Roman" w:cs="Times New Roman"/>
          <w:bCs/>
          <w:sz w:val="24"/>
          <w:szCs w:val="24"/>
        </w:rPr>
        <w:t>oběhu</w:t>
      </w:r>
      <w:r w:rsidR="00F8600B">
        <w:rPr>
          <w:rFonts w:ascii="Times New Roman" w:hAnsi="Times New Roman" w:cs="Times New Roman"/>
          <w:bCs/>
          <w:sz w:val="24"/>
          <w:szCs w:val="24"/>
        </w:rPr>
        <w:t>. Prodlouží se tak životnost produktu, zamezí se zastarávání a zároveň bude umožněna opravitelnost</w:t>
      </w:r>
      <w:r w:rsidR="00627BF9">
        <w:rPr>
          <w:rFonts w:ascii="Times New Roman" w:hAnsi="Times New Roman" w:cs="Times New Roman"/>
          <w:bCs/>
          <w:sz w:val="24"/>
          <w:szCs w:val="24"/>
        </w:rPr>
        <w:t>,</w:t>
      </w:r>
      <w:r w:rsidR="00F8600B">
        <w:rPr>
          <w:rFonts w:ascii="Times New Roman" w:hAnsi="Times New Roman" w:cs="Times New Roman"/>
          <w:bCs/>
          <w:sz w:val="24"/>
          <w:szCs w:val="24"/>
        </w:rPr>
        <w:t xml:space="preserve"> ale i snadné rozložení na recyklovatelné</w:t>
      </w:r>
      <w:r w:rsidR="00627BF9">
        <w:rPr>
          <w:rFonts w:ascii="Times New Roman" w:hAnsi="Times New Roman" w:cs="Times New Roman"/>
          <w:bCs/>
          <w:sz w:val="24"/>
          <w:szCs w:val="24"/>
        </w:rPr>
        <w:t>,</w:t>
      </w:r>
      <w:r w:rsidR="00F8600B">
        <w:rPr>
          <w:rFonts w:ascii="Times New Roman" w:hAnsi="Times New Roman" w:cs="Times New Roman"/>
          <w:bCs/>
          <w:sz w:val="24"/>
          <w:szCs w:val="24"/>
        </w:rPr>
        <w:t xml:space="preserve"> či znovu využitelné součásti. </w:t>
      </w:r>
      <w:r w:rsidR="00A65A7A">
        <w:rPr>
          <w:rFonts w:ascii="Times New Roman" w:hAnsi="Times New Roman" w:cs="Times New Roman"/>
          <w:bCs/>
          <w:sz w:val="24"/>
          <w:szCs w:val="24"/>
        </w:rPr>
        <w:t>MŽP predikuje v budoucnu nárůst potenciálu odpadu jako suroviny a očekává s tím spojený nárůst poptávky po kvalitních recyklátech a výrobcích obsahujíc</w:t>
      </w:r>
      <w:r w:rsidR="00E8084E">
        <w:rPr>
          <w:rFonts w:ascii="Times New Roman" w:hAnsi="Times New Roman" w:cs="Times New Roman"/>
          <w:bCs/>
          <w:sz w:val="24"/>
          <w:szCs w:val="24"/>
        </w:rPr>
        <w:t>íc</w:t>
      </w:r>
      <w:r w:rsidR="00A65A7A">
        <w:rPr>
          <w:rFonts w:ascii="Times New Roman" w:hAnsi="Times New Roman" w:cs="Times New Roman"/>
          <w:bCs/>
          <w:sz w:val="24"/>
          <w:szCs w:val="24"/>
        </w:rPr>
        <w:t>h recyklované složky. Proto MŽP upozorňuje na potřebu implementace nových technologií, podporu trhu s druhotnými surovinami a vytvoření vhodného legislativního a ekonomického rámce pro přechod na oběhové hospodářství. MŽP také uvádí</w:t>
      </w:r>
      <w:r w:rsidR="00743030">
        <w:rPr>
          <w:rFonts w:ascii="Times New Roman" w:hAnsi="Times New Roman" w:cs="Times New Roman"/>
          <w:bCs/>
          <w:sz w:val="24"/>
          <w:szCs w:val="24"/>
        </w:rPr>
        <w:t>,</w:t>
      </w:r>
      <w:r w:rsidR="00A65A7A">
        <w:rPr>
          <w:rFonts w:ascii="Times New Roman" w:hAnsi="Times New Roman" w:cs="Times New Roman"/>
          <w:bCs/>
          <w:sz w:val="24"/>
          <w:szCs w:val="24"/>
        </w:rPr>
        <w:t xml:space="preserve"> že stát podporuje hierarchii nakládání s odpady, zmíněnou a popsanou v kapitole </w:t>
      </w:r>
      <w:r w:rsidR="00A65A7A" w:rsidRPr="00627BF9">
        <w:rPr>
          <w:rFonts w:ascii="Times New Roman" w:hAnsi="Times New Roman" w:cs="Times New Roman"/>
          <w:bCs/>
          <w:i/>
          <w:iCs/>
          <w:sz w:val="24"/>
          <w:szCs w:val="24"/>
        </w:rPr>
        <w:t>1) 3. Recyklace</w:t>
      </w:r>
      <w:r w:rsidR="00743030">
        <w:rPr>
          <w:rFonts w:ascii="Times New Roman" w:hAnsi="Times New Roman" w:cs="Times New Roman"/>
          <w:bCs/>
          <w:i/>
          <w:iCs/>
          <w:sz w:val="24"/>
          <w:szCs w:val="24"/>
        </w:rPr>
        <w:t>,</w:t>
      </w:r>
      <w:r w:rsidR="00A65A7A">
        <w:rPr>
          <w:rFonts w:ascii="Times New Roman" w:hAnsi="Times New Roman" w:cs="Times New Roman"/>
          <w:bCs/>
          <w:sz w:val="24"/>
          <w:szCs w:val="24"/>
        </w:rPr>
        <w:t xml:space="preserve"> a připomíná v souvislo</w:t>
      </w:r>
      <w:r w:rsidR="00E8084E">
        <w:rPr>
          <w:rFonts w:ascii="Times New Roman" w:hAnsi="Times New Roman" w:cs="Times New Roman"/>
          <w:bCs/>
          <w:sz w:val="24"/>
          <w:szCs w:val="24"/>
        </w:rPr>
        <w:t>st</w:t>
      </w:r>
      <w:r w:rsidR="00A65A7A">
        <w:rPr>
          <w:rFonts w:ascii="Times New Roman" w:hAnsi="Times New Roman" w:cs="Times New Roman"/>
          <w:bCs/>
          <w:sz w:val="24"/>
          <w:szCs w:val="24"/>
        </w:rPr>
        <w:t>i s vývojem nových materiálů je třeba brát v potaz i vznik nových odpadů, jako například nanomateriály či mikroplasty</w:t>
      </w:r>
      <w:r w:rsidR="00743030">
        <w:rPr>
          <w:rFonts w:ascii="Times New Roman" w:hAnsi="Times New Roman" w:cs="Times New Roman"/>
          <w:bCs/>
          <w:sz w:val="24"/>
          <w:szCs w:val="24"/>
        </w:rPr>
        <w:t>,</w:t>
      </w:r>
      <w:r w:rsidR="00A65A7A">
        <w:rPr>
          <w:rFonts w:ascii="Times New Roman" w:hAnsi="Times New Roman" w:cs="Times New Roman"/>
          <w:bCs/>
          <w:sz w:val="24"/>
          <w:szCs w:val="24"/>
        </w:rPr>
        <w:t xml:space="preserve"> a je třeba jim přizpůsobit systém recyklace.</w:t>
      </w:r>
      <w:r w:rsidR="00F4155C">
        <w:rPr>
          <w:rStyle w:val="Znakapoznpodarou"/>
          <w:rFonts w:ascii="Times New Roman" w:hAnsi="Times New Roman" w:cs="Times New Roman"/>
          <w:bCs/>
          <w:sz w:val="24"/>
          <w:szCs w:val="24"/>
        </w:rPr>
        <w:footnoteReference w:id="92"/>
      </w:r>
    </w:p>
    <w:p w14:paraId="06FA2177" w14:textId="454D7B83" w:rsidR="002767B6" w:rsidRDefault="004E5A15" w:rsidP="004E5A15">
      <w:pPr>
        <w:spacing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2CE26C40" w14:textId="3EE1B748" w:rsidR="002567B0" w:rsidRPr="00B54BB5" w:rsidRDefault="00D71DC7" w:rsidP="00AE6C74">
      <w:pPr>
        <w:pStyle w:val="Nadpis1"/>
      </w:pPr>
      <w:bookmarkStart w:id="16" w:name="_Toc69242231"/>
      <w:r>
        <w:lastRenderedPageBreak/>
        <w:t>Metodologická část</w:t>
      </w:r>
      <w:bookmarkEnd w:id="16"/>
      <w:r w:rsidR="002567B0" w:rsidRPr="002567B0">
        <w:t xml:space="preserve"> </w:t>
      </w:r>
    </w:p>
    <w:p w14:paraId="616ECCBE" w14:textId="17591990" w:rsidR="009D4B40" w:rsidRDefault="00197689" w:rsidP="00197689">
      <w:pPr>
        <w:spacing w:line="360" w:lineRule="auto"/>
        <w:ind w:firstLine="708"/>
        <w:jc w:val="both"/>
        <w:rPr>
          <w:rFonts w:ascii="Times New Roman" w:hAnsi="Times New Roman" w:cs="Times New Roman"/>
          <w:sz w:val="24"/>
          <w:szCs w:val="24"/>
        </w:rPr>
      </w:pPr>
      <w:r w:rsidRPr="00197689">
        <w:rPr>
          <w:rFonts w:ascii="Times New Roman" w:hAnsi="Times New Roman" w:cs="Times New Roman"/>
          <w:sz w:val="24"/>
          <w:szCs w:val="24"/>
        </w:rPr>
        <w:t xml:space="preserve">Cílem této bakalářské práce je v první řadě seznámení s teoretickými principy cirkulární ekonomiky a jejími praktickými příklady. </w:t>
      </w:r>
      <w:r w:rsidR="009D4B40">
        <w:rPr>
          <w:rFonts w:ascii="Times New Roman" w:hAnsi="Times New Roman" w:cs="Times New Roman"/>
          <w:sz w:val="24"/>
          <w:szCs w:val="24"/>
        </w:rPr>
        <w:t xml:space="preserve">Dílčí cíl představuje jak tyto teoretické metody, tak i jejich praktickou podobu v projektech a firmách z České republiky i ze světa. </w:t>
      </w:r>
      <w:r w:rsidRPr="00197689">
        <w:rPr>
          <w:rFonts w:ascii="Times New Roman" w:hAnsi="Times New Roman" w:cs="Times New Roman"/>
          <w:sz w:val="24"/>
          <w:szCs w:val="24"/>
        </w:rPr>
        <w:t>Následně je</w:t>
      </w:r>
      <w:r w:rsidR="009D4B40">
        <w:rPr>
          <w:rFonts w:ascii="Times New Roman" w:hAnsi="Times New Roman" w:cs="Times New Roman"/>
          <w:sz w:val="24"/>
          <w:szCs w:val="24"/>
        </w:rPr>
        <w:t xml:space="preserve"> dílčím</w:t>
      </w:r>
      <w:r w:rsidRPr="00197689">
        <w:rPr>
          <w:rFonts w:ascii="Times New Roman" w:hAnsi="Times New Roman" w:cs="Times New Roman"/>
          <w:sz w:val="24"/>
          <w:szCs w:val="24"/>
        </w:rPr>
        <w:t xml:space="preserve"> cílem implementovat principy oběhového hospodářství na subjekt pěstitelské pálenice z</w:t>
      </w:r>
      <w:r w:rsidR="008703B6">
        <w:rPr>
          <w:rFonts w:ascii="Times New Roman" w:hAnsi="Times New Roman" w:cs="Times New Roman"/>
          <w:sz w:val="24"/>
          <w:szCs w:val="24"/>
        </w:rPr>
        <w:t> </w:t>
      </w:r>
      <w:r w:rsidRPr="00197689">
        <w:rPr>
          <w:rFonts w:ascii="Times New Roman" w:hAnsi="Times New Roman" w:cs="Times New Roman"/>
          <w:sz w:val="24"/>
          <w:szCs w:val="24"/>
        </w:rPr>
        <w:t>Moravskoslezského kraje</w:t>
      </w:r>
      <w:r w:rsidR="009D4B40">
        <w:rPr>
          <w:rFonts w:ascii="Times New Roman" w:hAnsi="Times New Roman" w:cs="Times New Roman"/>
          <w:sz w:val="24"/>
          <w:szCs w:val="24"/>
        </w:rPr>
        <w:t xml:space="preserve"> a zároveň zjistit, zda jsou již některé z principů aplikovány.</w:t>
      </w:r>
      <w:r w:rsidRPr="00197689">
        <w:rPr>
          <w:rFonts w:ascii="Times New Roman" w:hAnsi="Times New Roman" w:cs="Times New Roman"/>
          <w:sz w:val="24"/>
          <w:szCs w:val="24"/>
        </w:rPr>
        <w:t xml:space="preserve"> </w:t>
      </w:r>
      <w:r w:rsidR="009D4B40">
        <w:rPr>
          <w:rFonts w:ascii="Times New Roman" w:hAnsi="Times New Roman" w:cs="Times New Roman"/>
          <w:sz w:val="24"/>
          <w:szCs w:val="24"/>
        </w:rPr>
        <w:t>Záměr této</w:t>
      </w:r>
      <w:r w:rsidRPr="00197689">
        <w:rPr>
          <w:rFonts w:ascii="Times New Roman" w:hAnsi="Times New Roman" w:cs="Times New Roman"/>
          <w:sz w:val="24"/>
          <w:szCs w:val="24"/>
        </w:rPr>
        <w:t xml:space="preserve"> druhé části</w:t>
      </w:r>
      <w:r w:rsidR="009D4B40">
        <w:rPr>
          <w:rFonts w:ascii="Times New Roman" w:hAnsi="Times New Roman" w:cs="Times New Roman"/>
          <w:sz w:val="24"/>
          <w:szCs w:val="24"/>
        </w:rPr>
        <w:t xml:space="preserve"> bakalářské práce je</w:t>
      </w:r>
      <w:r w:rsidRPr="00197689">
        <w:rPr>
          <w:rFonts w:ascii="Times New Roman" w:hAnsi="Times New Roman" w:cs="Times New Roman"/>
          <w:sz w:val="24"/>
          <w:szCs w:val="24"/>
        </w:rPr>
        <w:t xml:space="preserve"> konkrétn</w:t>
      </w:r>
      <w:r w:rsidR="009D4B40">
        <w:rPr>
          <w:rFonts w:ascii="Times New Roman" w:hAnsi="Times New Roman" w:cs="Times New Roman"/>
          <w:sz w:val="24"/>
          <w:szCs w:val="24"/>
        </w:rPr>
        <w:t>í</w:t>
      </w:r>
      <w:r w:rsidRPr="00197689">
        <w:rPr>
          <w:rFonts w:ascii="Times New Roman" w:hAnsi="Times New Roman" w:cs="Times New Roman"/>
          <w:sz w:val="24"/>
          <w:szCs w:val="24"/>
        </w:rPr>
        <w:t xml:space="preserve"> nalezení možností, jak nakládat s lihovarnickým odpadem, a následně tyto možnosti porovnat.</w:t>
      </w:r>
    </w:p>
    <w:p w14:paraId="06BD36E1" w14:textId="02BB09DC" w:rsidR="009D4B40" w:rsidRDefault="009D4B40" w:rsidP="0019768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Práce se subjektem pěstitelské pálenice byla zvolená, jelikož lihovarnictví je zajímavý a subjektivní obor, který skýtá </w:t>
      </w:r>
      <w:r w:rsidR="00C8477F">
        <w:rPr>
          <w:rFonts w:ascii="Times New Roman" w:hAnsi="Times New Roman" w:cs="Times New Roman"/>
          <w:sz w:val="24"/>
          <w:szCs w:val="24"/>
        </w:rPr>
        <w:t xml:space="preserve">autorovi práce </w:t>
      </w:r>
      <w:r>
        <w:rPr>
          <w:rFonts w:ascii="Times New Roman" w:hAnsi="Times New Roman" w:cs="Times New Roman"/>
          <w:sz w:val="24"/>
          <w:szCs w:val="24"/>
        </w:rPr>
        <w:t xml:space="preserve">příležitosti kariérního uplatnění i </w:t>
      </w:r>
      <w:r w:rsidR="00F147B7">
        <w:rPr>
          <w:rFonts w:ascii="Times New Roman" w:hAnsi="Times New Roman" w:cs="Times New Roman"/>
          <w:sz w:val="24"/>
          <w:szCs w:val="24"/>
        </w:rPr>
        <w:t xml:space="preserve">v oblasti ekonomie. Sledovaný subjekt, tedy pěstitelská pálenice z Moravskoslezského kraje, byl vybrán vzhledem k zajímavé poloze, kterou je oblast Beskyd, kde je lihovarnictví malých pěstitelský pálenic častou formou podnikání. Další faktory, které ovlivnily rozhodnutí pro tento konkrétní subjekt, byla </w:t>
      </w:r>
      <w:r w:rsidR="00C8477F">
        <w:rPr>
          <w:rFonts w:ascii="Times New Roman" w:hAnsi="Times New Roman" w:cs="Times New Roman"/>
          <w:sz w:val="24"/>
          <w:szCs w:val="24"/>
        </w:rPr>
        <w:t xml:space="preserve">pro autora práce </w:t>
      </w:r>
      <w:r w:rsidR="00F147B7">
        <w:rPr>
          <w:rFonts w:ascii="Times New Roman" w:hAnsi="Times New Roman" w:cs="Times New Roman"/>
          <w:sz w:val="24"/>
          <w:szCs w:val="24"/>
        </w:rPr>
        <w:t>dobrá dostupnost při návštěvách pálenice za úmyslem získávání dat a osobní přítomnosti při samotném procesu pálení, a také známost s pracovníky a majitelem. Majitel díky známosti svolil k náhledu do dokumentace</w:t>
      </w:r>
      <w:r w:rsidR="00C8477F">
        <w:rPr>
          <w:rFonts w:ascii="Times New Roman" w:hAnsi="Times New Roman" w:cs="Times New Roman"/>
          <w:sz w:val="24"/>
          <w:szCs w:val="24"/>
        </w:rPr>
        <w:t xml:space="preserve"> a</w:t>
      </w:r>
      <w:r w:rsidR="00F147B7">
        <w:rPr>
          <w:rFonts w:ascii="Times New Roman" w:hAnsi="Times New Roman" w:cs="Times New Roman"/>
          <w:sz w:val="24"/>
          <w:szCs w:val="24"/>
        </w:rPr>
        <w:t xml:space="preserve"> nastínil svoje plány, </w:t>
      </w:r>
    </w:p>
    <w:p w14:paraId="37DA682D" w14:textId="54ABB3DA" w:rsidR="00B54BB5" w:rsidRDefault="00B54BB5" w:rsidP="00197689">
      <w:pPr>
        <w:spacing w:line="360" w:lineRule="auto"/>
        <w:ind w:firstLine="708"/>
        <w:jc w:val="both"/>
        <w:rPr>
          <w:rFonts w:ascii="Times New Roman" w:hAnsi="Times New Roman" w:cs="Times New Roman"/>
          <w:sz w:val="24"/>
          <w:szCs w:val="24"/>
        </w:rPr>
      </w:pPr>
      <w:r w:rsidRPr="002567B0">
        <w:rPr>
          <w:rFonts w:ascii="Times New Roman" w:hAnsi="Times New Roman" w:cs="Times New Roman"/>
          <w:sz w:val="24"/>
          <w:szCs w:val="24"/>
        </w:rPr>
        <w:t xml:space="preserve">V praktické části práce </w:t>
      </w:r>
      <w:r>
        <w:rPr>
          <w:rFonts w:ascii="Times New Roman" w:hAnsi="Times New Roman" w:cs="Times New Roman"/>
          <w:sz w:val="24"/>
          <w:szCs w:val="24"/>
        </w:rPr>
        <w:t>bude</w:t>
      </w:r>
      <w:r w:rsidRPr="002567B0">
        <w:rPr>
          <w:rFonts w:ascii="Times New Roman" w:hAnsi="Times New Roman" w:cs="Times New Roman"/>
          <w:sz w:val="24"/>
          <w:szCs w:val="24"/>
        </w:rPr>
        <w:t xml:space="preserve"> </w:t>
      </w:r>
      <w:r>
        <w:rPr>
          <w:rFonts w:ascii="Times New Roman" w:hAnsi="Times New Roman" w:cs="Times New Roman"/>
          <w:sz w:val="24"/>
          <w:szCs w:val="24"/>
        </w:rPr>
        <w:t>jako hlavní metoda</w:t>
      </w:r>
      <w:r w:rsidRPr="002567B0">
        <w:rPr>
          <w:rFonts w:ascii="Times New Roman" w:hAnsi="Times New Roman" w:cs="Times New Roman"/>
          <w:sz w:val="24"/>
          <w:szCs w:val="24"/>
        </w:rPr>
        <w:t xml:space="preserve"> </w:t>
      </w:r>
      <w:r>
        <w:rPr>
          <w:rFonts w:ascii="Times New Roman" w:hAnsi="Times New Roman" w:cs="Times New Roman"/>
          <w:sz w:val="24"/>
          <w:szCs w:val="24"/>
        </w:rPr>
        <w:t xml:space="preserve">za účelem naplnění cílů práce </w:t>
      </w:r>
      <w:r w:rsidRPr="002567B0">
        <w:rPr>
          <w:rFonts w:ascii="Times New Roman" w:hAnsi="Times New Roman" w:cs="Times New Roman"/>
          <w:sz w:val="24"/>
          <w:szCs w:val="24"/>
        </w:rPr>
        <w:t>použit</w:t>
      </w:r>
      <w:r>
        <w:rPr>
          <w:rFonts w:ascii="Times New Roman" w:hAnsi="Times New Roman" w:cs="Times New Roman"/>
          <w:sz w:val="24"/>
          <w:szCs w:val="24"/>
        </w:rPr>
        <w:t>a</w:t>
      </w:r>
      <w:r w:rsidRPr="002567B0">
        <w:rPr>
          <w:rFonts w:ascii="Times New Roman" w:hAnsi="Times New Roman" w:cs="Times New Roman"/>
          <w:sz w:val="24"/>
          <w:szCs w:val="24"/>
        </w:rPr>
        <w:t xml:space="preserve"> </w:t>
      </w:r>
      <w:r>
        <w:rPr>
          <w:rFonts w:ascii="Times New Roman" w:hAnsi="Times New Roman" w:cs="Times New Roman"/>
          <w:sz w:val="24"/>
          <w:szCs w:val="24"/>
        </w:rPr>
        <w:t xml:space="preserve">metoda zúčastněného pozorování a metoda </w:t>
      </w:r>
      <w:r w:rsidRPr="002567B0">
        <w:rPr>
          <w:rFonts w:ascii="Times New Roman" w:hAnsi="Times New Roman" w:cs="Times New Roman"/>
          <w:sz w:val="24"/>
          <w:szCs w:val="24"/>
        </w:rPr>
        <w:t>analýz</w:t>
      </w:r>
      <w:r>
        <w:rPr>
          <w:rFonts w:ascii="Times New Roman" w:hAnsi="Times New Roman" w:cs="Times New Roman"/>
          <w:sz w:val="24"/>
          <w:szCs w:val="24"/>
        </w:rPr>
        <w:t>y</w:t>
      </w:r>
      <w:r w:rsidRPr="002567B0">
        <w:rPr>
          <w:rFonts w:ascii="Times New Roman" w:hAnsi="Times New Roman" w:cs="Times New Roman"/>
          <w:sz w:val="24"/>
          <w:szCs w:val="24"/>
        </w:rPr>
        <w:t xml:space="preserve"> obsahu. </w:t>
      </w:r>
      <w:r>
        <w:rPr>
          <w:rFonts w:ascii="Times New Roman" w:hAnsi="Times New Roman" w:cs="Times New Roman"/>
          <w:sz w:val="24"/>
          <w:szCs w:val="24"/>
        </w:rPr>
        <w:t>Dalšími všeobecně používanými metodami, využitými v rámci praktické části práce, budou analýza, syntéza, komparace a</w:t>
      </w:r>
      <w:r w:rsidR="008703B6">
        <w:rPr>
          <w:rFonts w:ascii="Times New Roman" w:hAnsi="Times New Roman" w:cs="Times New Roman"/>
          <w:sz w:val="24"/>
          <w:szCs w:val="24"/>
        </w:rPr>
        <w:t> </w:t>
      </w:r>
      <w:r>
        <w:rPr>
          <w:rFonts w:ascii="Times New Roman" w:hAnsi="Times New Roman" w:cs="Times New Roman"/>
          <w:sz w:val="24"/>
          <w:szCs w:val="24"/>
        </w:rPr>
        <w:t>dedukce. Pro dílčí část analýzy bude použita metoda SWOT analýzy.</w:t>
      </w:r>
    </w:p>
    <w:p w14:paraId="50DB479C" w14:textId="0607358F" w:rsidR="00B54BB5" w:rsidRDefault="00B54BB5" w:rsidP="00B54B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Hlavními zdroji dat v rámci praktické části</w:t>
      </w:r>
      <w:r w:rsidRPr="002567B0">
        <w:rPr>
          <w:rFonts w:ascii="Times New Roman" w:hAnsi="Times New Roman" w:cs="Times New Roman"/>
          <w:sz w:val="24"/>
          <w:szCs w:val="24"/>
        </w:rPr>
        <w:t xml:space="preserve"> </w:t>
      </w:r>
      <w:r>
        <w:rPr>
          <w:rFonts w:ascii="Times New Roman" w:hAnsi="Times New Roman" w:cs="Times New Roman"/>
          <w:sz w:val="24"/>
          <w:szCs w:val="24"/>
        </w:rPr>
        <w:t>budou</w:t>
      </w:r>
      <w:r w:rsidRPr="002567B0">
        <w:rPr>
          <w:rFonts w:ascii="Times New Roman" w:hAnsi="Times New Roman" w:cs="Times New Roman"/>
          <w:sz w:val="24"/>
          <w:szCs w:val="24"/>
        </w:rPr>
        <w:t xml:space="preserve"> vnitrofiremní dokumenty, firemní korespondence a plán</w:t>
      </w:r>
      <w:r>
        <w:rPr>
          <w:rFonts w:ascii="Times New Roman" w:hAnsi="Times New Roman" w:cs="Times New Roman"/>
          <w:sz w:val="24"/>
          <w:szCs w:val="24"/>
        </w:rPr>
        <w:t>y</w:t>
      </w:r>
      <w:r w:rsidRPr="002567B0">
        <w:rPr>
          <w:rFonts w:ascii="Times New Roman" w:hAnsi="Times New Roman" w:cs="Times New Roman"/>
          <w:sz w:val="24"/>
          <w:szCs w:val="24"/>
        </w:rPr>
        <w:t xml:space="preserve">, které </w:t>
      </w:r>
      <w:r>
        <w:rPr>
          <w:rFonts w:ascii="Times New Roman" w:hAnsi="Times New Roman" w:cs="Times New Roman"/>
          <w:sz w:val="24"/>
          <w:szCs w:val="24"/>
        </w:rPr>
        <w:t>budou</w:t>
      </w:r>
      <w:r w:rsidRPr="002567B0">
        <w:rPr>
          <w:rFonts w:ascii="Times New Roman" w:hAnsi="Times New Roman" w:cs="Times New Roman"/>
          <w:sz w:val="24"/>
          <w:szCs w:val="24"/>
        </w:rPr>
        <w:t xml:space="preserve"> </w:t>
      </w:r>
      <w:r>
        <w:rPr>
          <w:rFonts w:ascii="Times New Roman" w:hAnsi="Times New Roman" w:cs="Times New Roman"/>
          <w:sz w:val="24"/>
          <w:szCs w:val="24"/>
        </w:rPr>
        <w:t xml:space="preserve">následně </w:t>
      </w:r>
      <w:r w:rsidRPr="002567B0">
        <w:rPr>
          <w:rFonts w:ascii="Times New Roman" w:hAnsi="Times New Roman" w:cs="Times New Roman"/>
          <w:sz w:val="24"/>
          <w:szCs w:val="24"/>
        </w:rPr>
        <w:t>komparovány s informacemi vyhledanými v</w:t>
      </w:r>
      <w:r w:rsidR="008703B6">
        <w:rPr>
          <w:rFonts w:ascii="Times New Roman" w:hAnsi="Times New Roman" w:cs="Times New Roman"/>
          <w:sz w:val="24"/>
          <w:szCs w:val="24"/>
        </w:rPr>
        <w:t> </w:t>
      </w:r>
      <w:r>
        <w:rPr>
          <w:rFonts w:ascii="Times New Roman" w:hAnsi="Times New Roman" w:cs="Times New Roman"/>
          <w:sz w:val="24"/>
          <w:szCs w:val="24"/>
        </w:rPr>
        <w:t>oficiálních</w:t>
      </w:r>
      <w:r w:rsidRPr="002567B0">
        <w:rPr>
          <w:rFonts w:ascii="Times New Roman" w:hAnsi="Times New Roman" w:cs="Times New Roman"/>
          <w:sz w:val="24"/>
          <w:szCs w:val="24"/>
        </w:rPr>
        <w:t xml:space="preserve"> zdrojích a </w:t>
      </w:r>
      <w:r>
        <w:rPr>
          <w:rFonts w:ascii="Times New Roman" w:hAnsi="Times New Roman" w:cs="Times New Roman"/>
          <w:sz w:val="24"/>
          <w:szCs w:val="24"/>
        </w:rPr>
        <w:t xml:space="preserve">vědeckých </w:t>
      </w:r>
      <w:r w:rsidRPr="002567B0">
        <w:rPr>
          <w:rFonts w:ascii="Times New Roman" w:hAnsi="Times New Roman" w:cs="Times New Roman"/>
          <w:sz w:val="24"/>
          <w:szCs w:val="24"/>
        </w:rPr>
        <w:t xml:space="preserve">studiích </w:t>
      </w:r>
      <w:r>
        <w:rPr>
          <w:rFonts w:ascii="Times New Roman" w:hAnsi="Times New Roman" w:cs="Times New Roman"/>
          <w:sz w:val="24"/>
          <w:szCs w:val="24"/>
        </w:rPr>
        <w:t>v online vědeckých databázích</w:t>
      </w:r>
      <w:r w:rsidRPr="002567B0">
        <w:rPr>
          <w:rFonts w:ascii="Times New Roman" w:hAnsi="Times New Roman" w:cs="Times New Roman"/>
          <w:sz w:val="24"/>
          <w:szCs w:val="24"/>
        </w:rPr>
        <w:t xml:space="preserve">. Při tomto procesu </w:t>
      </w:r>
      <w:r>
        <w:rPr>
          <w:rFonts w:ascii="Times New Roman" w:hAnsi="Times New Roman" w:cs="Times New Roman"/>
          <w:sz w:val="24"/>
          <w:szCs w:val="24"/>
        </w:rPr>
        <w:t>bude</w:t>
      </w:r>
      <w:r w:rsidRPr="002567B0">
        <w:rPr>
          <w:rFonts w:ascii="Times New Roman" w:hAnsi="Times New Roman" w:cs="Times New Roman"/>
          <w:sz w:val="24"/>
          <w:szCs w:val="24"/>
        </w:rPr>
        <w:t xml:space="preserve"> br</w:t>
      </w:r>
      <w:r>
        <w:rPr>
          <w:rFonts w:ascii="Times New Roman" w:hAnsi="Times New Roman" w:cs="Times New Roman"/>
          <w:sz w:val="24"/>
          <w:szCs w:val="24"/>
        </w:rPr>
        <w:t>án</w:t>
      </w:r>
      <w:r w:rsidRPr="002567B0">
        <w:rPr>
          <w:rFonts w:ascii="Times New Roman" w:hAnsi="Times New Roman" w:cs="Times New Roman"/>
          <w:sz w:val="24"/>
          <w:szCs w:val="24"/>
        </w:rPr>
        <w:t xml:space="preserve"> ohled na nutnost ověřování včetně triangulace dat a všechny dohledané informace b</w:t>
      </w:r>
      <w:r>
        <w:rPr>
          <w:rFonts w:ascii="Times New Roman" w:hAnsi="Times New Roman" w:cs="Times New Roman"/>
          <w:sz w:val="24"/>
          <w:szCs w:val="24"/>
        </w:rPr>
        <w:t>udou</w:t>
      </w:r>
      <w:r w:rsidRPr="002567B0">
        <w:rPr>
          <w:rFonts w:ascii="Times New Roman" w:hAnsi="Times New Roman" w:cs="Times New Roman"/>
          <w:sz w:val="24"/>
          <w:szCs w:val="24"/>
        </w:rPr>
        <w:t xml:space="preserve"> následně hledány i v dalších zdrojích, aby nedošlo k práci s nesprávně interpretovanými daty. </w:t>
      </w:r>
    </w:p>
    <w:p w14:paraId="07570D88" w14:textId="7961ACE8" w:rsidR="00B54BB5" w:rsidRPr="00F271F1" w:rsidRDefault="00B54BB5" w:rsidP="00B54BB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Hlavním záměrem praktické částí této bakalářské práce je</w:t>
      </w:r>
      <w:r w:rsidRPr="002567B0">
        <w:rPr>
          <w:rFonts w:ascii="Times New Roman" w:hAnsi="Times New Roman" w:cs="Times New Roman"/>
          <w:sz w:val="24"/>
          <w:szCs w:val="24"/>
        </w:rPr>
        <w:t xml:space="preserve"> zjistit</w:t>
      </w:r>
      <w:r>
        <w:rPr>
          <w:rFonts w:ascii="Times New Roman" w:hAnsi="Times New Roman" w:cs="Times New Roman"/>
          <w:sz w:val="24"/>
          <w:szCs w:val="24"/>
        </w:rPr>
        <w:t>,</w:t>
      </w:r>
      <w:r w:rsidRPr="002567B0">
        <w:rPr>
          <w:rFonts w:ascii="Times New Roman" w:hAnsi="Times New Roman" w:cs="Times New Roman"/>
          <w:sz w:val="24"/>
          <w:szCs w:val="24"/>
        </w:rPr>
        <w:t xml:space="preserve"> do jaké míry </w:t>
      </w:r>
      <w:r>
        <w:rPr>
          <w:rFonts w:ascii="Times New Roman" w:hAnsi="Times New Roman" w:cs="Times New Roman"/>
          <w:sz w:val="24"/>
          <w:szCs w:val="24"/>
        </w:rPr>
        <w:t xml:space="preserve">zvolená </w:t>
      </w:r>
      <w:r w:rsidRPr="002567B0">
        <w:rPr>
          <w:rFonts w:ascii="Times New Roman" w:hAnsi="Times New Roman" w:cs="Times New Roman"/>
          <w:sz w:val="24"/>
          <w:szCs w:val="24"/>
        </w:rPr>
        <w:t xml:space="preserve">pěstitelská pálenice již splňuje principy oběhového hospodářství, a na základě dokumentů </w:t>
      </w:r>
      <w:r>
        <w:rPr>
          <w:rFonts w:ascii="Times New Roman" w:hAnsi="Times New Roman" w:cs="Times New Roman"/>
          <w:sz w:val="24"/>
          <w:szCs w:val="24"/>
        </w:rPr>
        <w:t>navrhnout</w:t>
      </w:r>
      <w:r w:rsidRPr="002567B0">
        <w:rPr>
          <w:rFonts w:ascii="Times New Roman" w:hAnsi="Times New Roman" w:cs="Times New Roman"/>
          <w:sz w:val="24"/>
          <w:szCs w:val="24"/>
        </w:rPr>
        <w:t xml:space="preserve">, které úpravy jsou pro konkrétní subjekt </w:t>
      </w:r>
      <w:r>
        <w:rPr>
          <w:rFonts w:ascii="Times New Roman" w:hAnsi="Times New Roman" w:cs="Times New Roman"/>
          <w:sz w:val="24"/>
          <w:szCs w:val="24"/>
        </w:rPr>
        <w:t>vhodné</w:t>
      </w:r>
      <w:r w:rsidRPr="002567B0">
        <w:rPr>
          <w:rFonts w:ascii="Times New Roman" w:hAnsi="Times New Roman" w:cs="Times New Roman"/>
          <w:sz w:val="24"/>
          <w:szCs w:val="24"/>
        </w:rPr>
        <w:t xml:space="preserve"> </w:t>
      </w:r>
      <w:r>
        <w:rPr>
          <w:rFonts w:ascii="Times New Roman" w:hAnsi="Times New Roman" w:cs="Times New Roman"/>
          <w:sz w:val="24"/>
          <w:szCs w:val="24"/>
        </w:rPr>
        <w:t>a které naopak nevhodné.</w:t>
      </w:r>
      <w:r w:rsidRPr="002567B0">
        <w:rPr>
          <w:rFonts w:ascii="Times New Roman" w:hAnsi="Times New Roman" w:cs="Times New Roman"/>
          <w:sz w:val="24"/>
          <w:szCs w:val="24"/>
        </w:rPr>
        <w:t xml:space="preserve"> K tomu poslouž</w:t>
      </w:r>
      <w:r>
        <w:rPr>
          <w:rFonts w:ascii="Times New Roman" w:hAnsi="Times New Roman" w:cs="Times New Roman"/>
          <w:sz w:val="24"/>
          <w:szCs w:val="24"/>
        </w:rPr>
        <w:t>í</w:t>
      </w:r>
      <w:r w:rsidRPr="002567B0">
        <w:rPr>
          <w:rFonts w:ascii="Times New Roman" w:hAnsi="Times New Roman" w:cs="Times New Roman"/>
          <w:sz w:val="24"/>
          <w:szCs w:val="24"/>
        </w:rPr>
        <w:t xml:space="preserve"> i </w:t>
      </w:r>
      <w:r>
        <w:rPr>
          <w:rFonts w:ascii="Times New Roman" w:hAnsi="Times New Roman" w:cs="Times New Roman"/>
          <w:sz w:val="24"/>
          <w:szCs w:val="24"/>
        </w:rPr>
        <w:t xml:space="preserve">metoda </w:t>
      </w:r>
      <w:r w:rsidRPr="002567B0">
        <w:rPr>
          <w:rFonts w:ascii="Times New Roman" w:hAnsi="Times New Roman" w:cs="Times New Roman"/>
          <w:sz w:val="24"/>
          <w:szCs w:val="24"/>
        </w:rPr>
        <w:t>zúčastněné</w:t>
      </w:r>
      <w:r>
        <w:rPr>
          <w:rFonts w:ascii="Times New Roman" w:hAnsi="Times New Roman" w:cs="Times New Roman"/>
          <w:sz w:val="24"/>
          <w:szCs w:val="24"/>
        </w:rPr>
        <w:t>ho</w:t>
      </w:r>
      <w:r w:rsidRPr="002567B0">
        <w:rPr>
          <w:rFonts w:ascii="Times New Roman" w:hAnsi="Times New Roman" w:cs="Times New Roman"/>
          <w:sz w:val="24"/>
          <w:szCs w:val="24"/>
        </w:rPr>
        <w:t xml:space="preserve"> pozorování a aktivní</w:t>
      </w:r>
      <w:r>
        <w:rPr>
          <w:rFonts w:ascii="Times New Roman" w:hAnsi="Times New Roman" w:cs="Times New Roman"/>
          <w:sz w:val="24"/>
          <w:szCs w:val="24"/>
        </w:rPr>
        <w:t>ho</w:t>
      </w:r>
      <w:r w:rsidRPr="002567B0">
        <w:rPr>
          <w:rFonts w:ascii="Times New Roman" w:hAnsi="Times New Roman" w:cs="Times New Roman"/>
          <w:sz w:val="24"/>
          <w:szCs w:val="24"/>
        </w:rPr>
        <w:t xml:space="preserve"> zapojení v</w:t>
      </w:r>
      <w:r>
        <w:rPr>
          <w:rFonts w:ascii="Times New Roman" w:hAnsi="Times New Roman" w:cs="Times New Roman"/>
          <w:sz w:val="24"/>
          <w:szCs w:val="24"/>
        </w:rPr>
        <w:t xml:space="preserve"> provozu </w:t>
      </w:r>
      <w:r w:rsidRPr="002567B0">
        <w:rPr>
          <w:rFonts w:ascii="Times New Roman" w:hAnsi="Times New Roman" w:cs="Times New Roman"/>
          <w:sz w:val="24"/>
          <w:szCs w:val="24"/>
        </w:rPr>
        <w:t>pěstitelské pálenice</w:t>
      </w:r>
      <w:r>
        <w:rPr>
          <w:rFonts w:ascii="Times New Roman" w:hAnsi="Times New Roman" w:cs="Times New Roman"/>
          <w:sz w:val="24"/>
          <w:szCs w:val="24"/>
        </w:rPr>
        <w:t>. Při tomto zapojení</w:t>
      </w:r>
      <w:r w:rsidRPr="002567B0">
        <w:rPr>
          <w:rFonts w:ascii="Times New Roman" w:hAnsi="Times New Roman" w:cs="Times New Roman"/>
          <w:sz w:val="24"/>
          <w:szCs w:val="24"/>
        </w:rPr>
        <w:t xml:space="preserve"> šlo v první řadě o seznámení se </w:t>
      </w:r>
      <w:r>
        <w:rPr>
          <w:rFonts w:ascii="Times New Roman" w:hAnsi="Times New Roman" w:cs="Times New Roman"/>
          <w:sz w:val="24"/>
          <w:szCs w:val="24"/>
        </w:rPr>
        <w:t xml:space="preserve">s provozem </w:t>
      </w:r>
      <w:r w:rsidRPr="002567B0">
        <w:rPr>
          <w:rFonts w:ascii="Times New Roman" w:hAnsi="Times New Roman" w:cs="Times New Roman"/>
          <w:sz w:val="24"/>
          <w:szCs w:val="24"/>
        </w:rPr>
        <w:t xml:space="preserve">a pochopení </w:t>
      </w:r>
      <w:r w:rsidRPr="002567B0">
        <w:rPr>
          <w:rFonts w:ascii="Times New Roman" w:hAnsi="Times New Roman" w:cs="Times New Roman"/>
          <w:sz w:val="24"/>
          <w:szCs w:val="24"/>
        </w:rPr>
        <w:lastRenderedPageBreak/>
        <w:t>technologie a technologických procesů pálenice, a především zjištění současného stavu nakládání s odpadem. Odpozorované zjištění byl</w:t>
      </w:r>
      <w:r>
        <w:rPr>
          <w:rFonts w:ascii="Times New Roman" w:hAnsi="Times New Roman" w:cs="Times New Roman"/>
          <w:sz w:val="24"/>
          <w:szCs w:val="24"/>
        </w:rPr>
        <w:t>o</w:t>
      </w:r>
      <w:r w:rsidRPr="002567B0">
        <w:rPr>
          <w:rFonts w:ascii="Times New Roman" w:hAnsi="Times New Roman" w:cs="Times New Roman"/>
          <w:sz w:val="24"/>
          <w:szCs w:val="24"/>
        </w:rPr>
        <w:t xml:space="preserve"> konzultován</w:t>
      </w:r>
      <w:r>
        <w:rPr>
          <w:rFonts w:ascii="Times New Roman" w:hAnsi="Times New Roman" w:cs="Times New Roman"/>
          <w:sz w:val="24"/>
          <w:szCs w:val="24"/>
        </w:rPr>
        <w:t>o</w:t>
      </w:r>
      <w:r w:rsidRPr="002567B0">
        <w:rPr>
          <w:rFonts w:ascii="Times New Roman" w:hAnsi="Times New Roman" w:cs="Times New Roman"/>
          <w:sz w:val="24"/>
          <w:szCs w:val="24"/>
        </w:rPr>
        <w:t xml:space="preserve"> se zaměstnanci pálenice a</w:t>
      </w:r>
      <w:r w:rsidR="008703B6">
        <w:rPr>
          <w:rFonts w:ascii="Times New Roman" w:hAnsi="Times New Roman" w:cs="Times New Roman"/>
          <w:sz w:val="24"/>
          <w:szCs w:val="24"/>
        </w:rPr>
        <w:t> </w:t>
      </w:r>
      <w:r w:rsidRPr="002567B0">
        <w:rPr>
          <w:rFonts w:ascii="Times New Roman" w:hAnsi="Times New Roman" w:cs="Times New Roman"/>
          <w:sz w:val="24"/>
          <w:szCs w:val="24"/>
        </w:rPr>
        <w:t>s</w:t>
      </w:r>
      <w:r w:rsidR="008703B6">
        <w:rPr>
          <w:rFonts w:ascii="Times New Roman" w:hAnsi="Times New Roman" w:cs="Times New Roman"/>
          <w:sz w:val="24"/>
          <w:szCs w:val="24"/>
        </w:rPr>
        <w:t> </w:t>
      </w:r>
      <w:r w:rsidRPr="002567B0">
        <w:rPr>
          <w:rFonts w:ascii="Times New Roman" w:hAnsi="Times New Roman" w:cs="Times New Roman"/>
          <w:sz w:val="24"/>
          <w:szCs w:val="24"/>
        </w:rPr>
        <w:t>jejím majitelem, aby byla potvrzená jeho validita.</w:t>
      </w:r>
    </w:p>
    <w:p w14:paraId="5E4F2BCE" w14:textId="271EDB1E" w:rsidR="00086E32" w:rsidRDefault="003B1832" w:rsidP="00AE6C74">
      <w:pPr>
        <w:pStyle w:val="Nadpis1"/>
      </w:pPr>
      <w:bookmarkStart w:id="17" w:name="_Toc69242232"/>
      <w:r>
        <w:lastRenderedPageBreak/>
        <w:t>Specifika případové studie</w:t>
      </w:r>
      <w:bookmarkEnd w:id="17"/>
    </w:p>
    <w:p w14:paraId="2374D9B2" w14:textId="6B3401BF" w:rsidR="00086E32" w:rsidRPr="00C236D5" w:rsidRDefault="00086E32" w:rsidP="00AE6C74">
      <w:pPr>
        <w:pStyle w:val="Nadpis2"/>
      </w:pPr>
      <w:bookmarkStart w:id="18" w:name="_Toc69242233"/>
      <w:r w:rsidRPr="00C236D5">
        <w:t>Subjekt pálenice</w:t>
      </w:r>
      <w:bookmarkEnd w:id="18"/>
    </w:p>
    <w:p w14:paraId="54D03D4E" w14:textId="65CE4EF2" w:rsidR="00086E32" w:rsidRDefault="0094182C" w:rsidP="00086E3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Za účelem zpracování případové studie v rámci praktické části této bakalářské práce byla vybrána pěstitelská pálenice z Moravskoslezského kraje. Z důvodu ochrany dat bude dále nazývána jako Pálenice XY. </w:t>
      </w:r>
      <w:r w:rsidR="00086E32">
        <w:rPr>
          <w:rFonts w:ascii="Times New Roman" w:hAnsi="Times New Roman" w:cs="Times New Roman"/>
          <w:sz w:val="24"/>
          <w:szCs w:val="24"/>
        </w:rPr>
        <w:t xml:space="preserve">Pěstitelská pálenice </w:t>
      </w:r>
      <w:r>
        <w:rPr>
          <w:rFonts w:ascii="Times New Roman" w:hAnsi="Times New Roman" w:cs="Times New Roman"/>
          <w:sz w:val="24"/>
          <w:szCs w:val="24"/>
        </w:rPr>
        <w:t xml:space="preserve">XY </w:t>
      </w:r>
      <w:r w:rsidR="00086E32">
        <w:rPr>
          <w:rFonts w:ascii="Times New Roman" w:hAnsi="Times New Roman" w:cs="Times New Roman"/>
          <w:sz w:val="24"/>
          <w:szCs w:val="24"/>
        </w:rPr>
        <w:t xml:space="preserve">je v provozu od roku 1990 a má vybudovanou stálou základnu klientů nejen z blízkého okolí. </w:t>
      </w:r>
      <w:r>
        <w:rPr>
          <w:rFonts w:ascii="Times New Roman" w:hAnsi="Times New Roman" w:cs="Times New Roman"/>
          <w:sz w:val="24"/>
          <w:szCs w:val="24"/>
        </w:rPr>
        <w:t>Pálenice XY</w:t>
      </w:r>
      <w:r w:rsidR="00086E32">
        <w:rPr>
          <w:rFonts w:ascii="Times New Roman" w:hAnsi="Times New Roman" w:cs="Times New Roman"/>
          <w:sz w:val="24"/>
          <w:szCs w:val="24"/>
        </w:rPr>
        <w:t xml:space="preserve"> funguje na sezónním provozu. Sezóna zpravidla začíná na přelomu července a srpna a končí na přelomu března a</w:t>
      </w:r>
      <w:r w:rsidR="00866EC7">
        <w:rPr>
          <w:rFonts w:ascii="Times New Roman" w:hAnsi="Times New Roman" w:cs="Times New Roman"/>
          <w:sz w:val="24"/>
          <w:szCs w:val="24"/>
        </w:rPr>
        <w:t> </w:t>
      </w:r>
      <w:r w:rsidR="00086E32">
        <w:rPr>
          <w:rFonts w:ascii="Times New Roman" w:hAnsi="Times New Roman" w:cs="Times New Roman"/>
          <w:sz w:val="24"/>
          <w:szCs w:val="24"/>
        </w:rPr>
        <w:t xml:space="preserve">dubna, vše se odvíjí od zájmu zákazníků a samozřejmě velikosti úrody, a technické způsobilosti provozovny, která každoročně podstupuje řadu oprav a renovací. </w:t>
      </w:r>
      <w:r>
        <w:rPr>
          <w:rFonts w:ascii="Times New Roman" w:hAnsi="Times New Roman" w:cs="Times New Roman"/>
          <w:sz w:val="24"/>
          <w:szCs w:val="24"/>
        </w:rPr>
        <w:t>Pálenice XY</w:t>
      </w:r>
      <w:r w:rsidR="00086E32">
        <w:rPr>
          <w:rFonts w:ascii="Times New Roman" w:hAnsi="Times New Roman" w:cs="Times New Roman"/>
          <w:sz w:val="24"/>
          <w:szCs w:val="24"/>
        </w:rPr>
        <w:t xml:space="preserve"> zaměstnává celkem 10 zaměstnanců. Mezi nabízené služby pak patří především destilace vlastního ovocného kvasu a následná likvidace výpalků za poplatek. Součástí areálu je rovněž moštárna, která nabízí sadařům a pěstitelům výrobu moštu.</w:t>
      </w:r>
    </w:p>
    <w:p w14:paraId="53CCC9A7" w14:textId="187D37A2" w:rsidR="00197689" w:rsidRDefault="00086E32" w:rsidP="00086E3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Celé technologické zařízení pěstitelské pálenice je z mědi, tyto kotle jsou sice méně odolné než novější kotle z nerezu, vyžadují větší pozornost při sezónních revizích a opravy jsou více nákladné, ale zajišťují zákazníkům větší kvalitu chuti a vůni destilátu a ctí tradiční výrobní proces. Měděné kotle jsou v dnešní době spíše již výjimkou a je to jeden z faktorů proč si podnik uchovává a stále rozšiřuje zákaznickou základnu.</w:t>
      </w:r>
    </w:p>
    <w:p w14:paraId="459C4E86" w14:textId="2CB1651B" w:rsidR="00086E32" w:rsidRDefault="00197689" w:rsidP="00197689">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7260F038" w14:textId="77777777" w:rsidR="00086E32" w:rsidRPr="00D34A47" w:rsidRDefault="00086E32" w:rsidP="00086E32">
      <w:pPr>
        <w:spacing w:line="360" w:lineRule="auto"/>
        <w:jc w:val="both"/>
        <w:rPr>
          <w:rFonts w:ascii="Times New Roman" w:hAnsi="Times New Roman" w:cs="Times New Roman"/>
          <w:b/>
          <w:bCs/>
          <w:sz w:val="24"/>
          <w:szCs w:val="24"/>
        </w:rPr>
      </w:pPr>
      <w:r w:rsidRPr="00D34A47">
        <w:rPr>
          <w:rFonts w:ascii="Times New Roman" w:hAnsi="Times New Roman" w:cs="Times New Roman"/>
          <w:b/>
          <w:bCs/>
          <w:sz w:val="24"/>
          <w:szCs w:val="24"/>
        </w:rPr>
        <w:lastRenderedPageBreak/>
        <w:t>SWOT analýza</w:t>
      </w:r>
    </w:p>
    <w:p w14:paraId="25B1100A" w14:textId="36F4A3E1" w:rsidR="00086E32" w:rsidRDefault="00086E32" w:rsidP="00197689">
      <w:pPr>
        <w:spacing w:line="360" w:lineRule="auto"/>
        <w:jc w:val="both"/>
        <w:rPr>
          <w:rFonts w:ascii="Times New Roman" w:hAnsi="Times New Roman" w:cs="Times New Roman"/>
          <w:sz w:val="24"/>
          <w:szCs w:val="24"/>
        </w:rPr>
      </w:pPr>
      <w:r>
        <w:rPr>
          <w:rFonts w:ascii="Times New Roman" w:hAnsi="Times New Roman" w:cs="Times New Roman"/>
          <w:sz w:val="24"/>
          <w:szCs w:val="24"/>
        </w:rPr>
        <w:tab/>
        <w:t>Jedním z nejčastějších nástrojů používaných k hodnocení podniků je SWOT analýza. Jedná se o přehlednou a časově efektivní metodu, při které se hodnotí vnější a vnitřní prostředí podniku. Podstatou je identifikace klíčových silných a slabých stránek podniku a příležitostí a</w:t>
      </w:r>
      <w:r w:rsidR="00866EC7">
        <w:rPr>
          <w:rFonts w:ascii="Times New Roman" w:hAnsi="Times New Roman" w:cs="Times New Roman"/>
          <w:sz w:val="24"/>
          <w:szCs w:val="24"/>
        </w:rPr>
        <w:t> </w:t>
      </w:r>
      <w:r>
        <w:rPr>
          <w:rFonts w:ascii="Times New Roman" w:hAnsi="Times New Roman" w:cs="Times New Roman"/>
          <w:sz w:val="24"/>
          <w:szCs w:val="24"/>
        </w:rPr>
        <w:t>hrozeb vnějšího prostředí.</w:t>
      </w:r>
    </w:p>
    <w:p w14:paraId="31872B13" w14:textId="0DCB6654" w:rsidR="00C73A77" w:rsidRPr="006E6BC6" w:rsidRDefault="00086E32" w:rsidP="006E6BC6">
      <w:pPr>
        <w:spacing w:line="259" w:lineRule="auto"/>
        <w:rPr>
          <w:rFonts w:ascii="Times New Roman" w:hAnsi="Times New Roman" w:cs="Times New Roman"/>
          <w:b/>
          <w:bCs/>
          <w:sz w:val="24"/>
          <w:szCs w:val="24"/>
          <w:u w:val="single"/>
        </w:rPr>
      </w:pPr>
      <w:r w:rsidRPr="0094182C">
        <w:rPr>
          <w:rFonts w:ascii="Times New Roman" w:hAnsi="Times New Roman" w:cs="Times New Roman"/>
          <w:b/>
          <w:bCs/>
          <w:sz w:val="24"/>
          <w:szCs w:val="24"/>
          <w:u w:val="single"/>
        </w:rPr>
        <w:t>SWOT analýza</w:t>
      </w:r>
    </w:p>
    <w:tbl>
      <w:tblPr>
        <w:tblStyle w:val="Mkatabulky"/>
        <w:tblW w:w="9124" w:type="dxa"/>
        <w:tblLook w:val="04A0" w:firstRow="1" w:lastRow="0" w:firstColumn="1" w:lastColumn="0" w:noHBand="0" w:noVBand="1"/>
      </w:tblPr>
      <w:tblGrid>
        <w:gridCol w:w="4562"/>
        <w:gridCol w:w="4562"/>
      </w:tblGrid>
      <w:tr w:rsidR="00086E32" w14:paraId="5E63962E" w14:textId="77777777" w:rsidTr="00866EC7">
        <w:trPr>
          <w:trHeight w:val="365"/>
        </w:trPr>
        <w:tc>
          <w:tcPr>
            <w:tcW w:w="4562" w:type="dxa"/>
          </w:tcPr>
          <w:p w14:paraId="5F28F401" w14:textId="77777777" w:rsidR="00086E32" w:rsidRPr="00866EC7" w:rsidRDefault="00086E32" w:rsidP="00086E32">
            <w:pPr>
              <w:spacing w:line="360" w:lineRule="auto"/>
              <w:jc w:val="center"/>
              <w:rPr>
                <w:rFonts w:ascii="Times New Roman" w:hAnsi="Times New Roman" w:cs="Times New Roman"/>
                <w:b/>
                <w:bCs/>
                <w:sz w:val="24"/>
                <w:szCs w:val="24"/>
              </w:rPr>
            </w:pPr>
            <w:r w:rsidRPr="00866EC7">
              <w:rPr>
                <w:rFonts w:ascii="Times New Roman" w:hAnsi="Times New Roman" w:cs="Times New Roman"/>
                <w:b/>
                <w:bCs/>
                <w:sz w:val="24"/>
                <w:szCs w:val="24"/>
              </w:rPr>
              <w:t>Silné stránky</w:t>
            </w:r>
          </w:p>
        </w:tc>
        <w:tc>
          <w:tcPr>
            <w:tcW w:w="4562" w:type="dxa"/>
          </w:tcPr>
          <w:p w14:paraId="4125B37D" w14:textId="77777777" w:rsidR="00086E32" w:rsidRPr="00866EC7" w:rsidRDefault="00086E32" w:rsidP="00086E32">
            <w:pPr>
              <w:spacing w:line="360" w:lineRule="auto"/>
              <w:jc w:val="center"/>
              <w:rPr>
                <w:rFonts w:ascii="Times New Roman" w:hAnsi="Times New Roman" w:cs="Times New Roman"/>
                <w:b/>
                <w:bCs/>
                <w:sz w:val="24"/>
                <w:szCs w:val="24"/>
              </w:rPr>
            </w:pPr>
            <w:r w:rsidRPr="00866EC7">
              <w:rPr>
                <w:rFonts w:ascii="Times New Roman" w:hAnsi="Times New Roman" w:cs="Times New Roman"/>
                <w:b/>
                <w:bCs/>
                <w:sz w:val="24"/>
                <w:szCs w:val="24"/>
              </w:rPr>
              <w:t>Slabé stránky</w:t>
            </w:r>
          </w:p>
        </w:tc>
      </w:tr>
      <w:tr w:rsidR="00086E32" w14:paraId="545D6C49" w14:textId="77777777" w:rsidTr="00866EC7">
        <w:trPr>
          <w:trHeight w:val="378"/>
        </w:trPr>
        <w:tc>
          <w:tcPr>
            <w:tcW w:w="4562" w:type="dxa"/>
          </w:tcPr>
          <w:p w14:paraId="2D853F66"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Výrobní zařízení v mědi</w:t>
            </w:r>
          </w:p>
          <w:p w14:paraId="6BDDF9FA"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Silná základna zákazníků</w:t>
            </w:r>
          </w:p>
          <w:p w14:paraId="3DCBE86D" w14:textId="77777777" w:rsidR="00086E32" w:rsidRPr="00295058"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Dlouholetá tradice</w:t>
            </w:r>
            <w:r>
              <w:rPr>
                <w:rFonts w:ascii="Times New Roman" w:hAnsi="Times New Roman" w:cs="Times New Roman"/>
                <w:sz w:val="24"/>
                <w:szCs w:val="24"/>
              </w:rPr>
              <w:t xml:space="preserve"> a v</w:t>
            </w:r>
            <w:r w:rsidRPr="00295058">
              <w:rPr>
                <w:rFonts w:ascii="Times New Roman" w:hAnsi="Times New Roman" w:cs="Times New Roman"/>
                <w:sz w:val="24"/>
                <w:szCs w:val="24"/>
              </w:rPr>
              <w:t>ysoce kvalifikovaný personál</w:t>
            </w:r>
          </w:p>
          <w:p w14:paraId="52A07A22"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Dobrá lokalita podniku – v okolí je velké množství ovocných sadů či soukromých zahrádek</w:t>
            </w:r>
          </w:p>
          <w:p w14:paraId="717A50B3" w14:textId="77777777" w:rsidR="00086E32" w:rsidRPr="00295058"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Menší a větší kotel umožňuje současné obsloužení 2 z</w:t>
            </w:r>
            <w:r>
              <w:rPr>
                <w:rFonts w:ascii="Times New Roman" w:hAnsi="Times New Roman" w:cs="Times New Roman"/>
                <w:sz w:val="24"/>
                <w:szCs w:val="24"/>
              </w:rPr>
              <w:t>á</w:t>
            </w:r>
            <w:r w:rsidRPr="0015266F">
              <w:rPr>
                <w:rFonts w:ascii="Times New Roman" w:hAnsi="Times New Roman" w:cs="Times New Roman"/>
                <w:sz w:val="24"/>
                <w:szCs w:val="24"/>
              </w:rPr>
              <w:t>k</w:t>
            </w:r>
            <w:r>
              <w:rPr>
                <w:rFonts w:ascii="Times New Roman" w:hAnsi="Times New Roman" w:cs="Times New Roman"/>
                <w:sz w:val="24"/>
                <w:szCs w:val="24"/>
              </w:rPr>
              <w:t>a</w:t>
            </w:r>
            <w:r w:rsidRPr="0015266F">
              <w:rPr>
                <w:rFonts w:ascii="Times New Roman" w:hAnsi="Times New Roman" w:cs="Times New Roman"/>
                <w:sz w:val="24"/>
                <w:szCs w:val="24"/>
              </w:rPr>
              <w:t>zníků</w:t>
            </w:r>
          </w:p>
        </w:tc>
        <w:tc>
          <w:tcPr>
            <w:tcW w:w="4562" w:type="dxa"/>
          </w:tcPr>
          <w:p w14:paraId="7C76E7DF"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Nemoderní technologie a staré zařízení</w:t>
            </w:r>
          </w:p>
          <w:p w14:paraId="78AA5829"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Neexistují internetové stránky ani jiná forma internetové prezentace</w:t>
            </w:r>
          </w:p>
          <w:p w14:paraId="3A050A5E"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Jeden druh podnikatelské činnosti</w:t>
            </w:r>
          </w:p>
          <w:p w14:paraId="6E6B7A28" w14:textId="77777777" w:rsidR="00086E32"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Chybí</w:t>
            </w:r>
            <w:r>
              <w:rPr>
                <w:rFonts w:ascii="Times New Roman" w:hAnsi="Times New Roman" w:cs="Times New Roman"/>
                <w:sz w:val="24"/>
                <w:szCs w:val="24"/>
              </w:rPr>
              <w:t xml:space="preserve"> vysavač kvasu</w:t>
            </w:r>
            <w:r w:rsidRPr="0015266F">
              <w:rPr>
                <w:rFonts w:ascii="Times New Roman" w:hAnsi="Times New Roman" w:cs="Times New Roman"/>
                <w:sz w:val="24"/>
                <w:szCs w:val="24"/>
              </w:rPr>
              <w:t xml:space="preserve"> – bečky je nutno ru</w:t>
            </w:r>
            <w:r>
              <w:rPr>
                <w:rFonts w:ascii="Times New Roman" w:hAnsi="Times New Roman" w:cs="Times New Roman"/>
                <w:sz w:val="24"/>
                <w:szCs w:val="24"/>
              </w:rPr>
              <w:t>č</w:t>
            </w:r>
            <w:r w:rsidRPr="0015266F">
              <w:rPr>
                <w:rFonts w:ascii="Times New Roman" w:hAnsi="Times New Roman" w:cs="Times New Roman"/>
                <w:sz w:val="24"/>
                <w:szCs w:val="24"/>
              </w:rPr>
              <w:t>ně vytá</w:t>
            </w:r>
            <w:r>
              <w:rPr>
                <w:rFonts w:ascii="Times New Roman" w:hAnsi="Times New Roman" w:cs="Times New Roman"/>
                <w:sz w:val="24"/>
                <w:szCs w:val="24"/>
              </w:rPr>
              <w:t>h</w:t>
            </w:r>
            <w:r w:rsidRPr="0015266F">
              <w:rPr>
                <w:rFonts w:ascii="Times New Roman" w:hAnsi="Times New Roman" w:cs="Times New Roman"/>
                <w:sz w:val="24"/>
                <w:szCs w:val="24"/>
              </w:rPr>
              <w:t>nout</w:t>
            </w:r>
            <w:r>
              <w:rPr>
                <w:rFonts w:ascii="Times New Roman" w:hAnsi="Times New Roman" w:cs="Times New Roman"/>
                <w:sz w:val="24"/>
                <w:szCs w:val="24"/>
              </w:rPr>
              <w:t xml:space="preserve"> na rampu a jejich obsah</w:t>
            </w:r>
            <w:r w:rsidRPr="0015266F">
              <w:rPr>
                <w:rFonts w:ascii="Times New Roman" w:hAnsi="Times New Roman" w:cs="Times New Roman"/>
                <w:sz w:val="24"/>
                <w:szCs w:val="24"/>
              </w:rPr>
              <w:t xml:space="preserve"> přelít</w:t>
            </w:r>
            <w:r>
              <w:rPr>
                <w:rFonts w:ascii="Times New Roman" w:hAnsi="Times New Roman" w:cs="Times New Roman"/>
                <w:sz w:val="24"/>
                <w:szCs w:val="24"/>
              </w:rPr>
              <w:t xml:space="preserve"> do kotle</w:t>
            </w:r>
          </w:p>
          <w:p w14:paraId="2C3A51B6" w14:textId="77777777" w:rsidR="00086E32" w:rsidRPr="00272C9F" w:rsidRDefault="00086E32" w:rsidP="00086E32">
            <w:pPr>
              <w:pStyle w:val="Odstavecseseznamem"/>
              <w:numPr>
                <w:ilvl w:val="0"/>
                <w:numId w:val="9"/>
              </w:numPr>
              <w:spacing w:line="360" w:lineRule="auto"/>
              <w:jc w:val="both"/>
              <w:rPr>
                <w:rFonts w:ascii="Times New Roman" w:hAnsi="Times New Roman" w:cs="Times New Roman"/>
                <w:sz w:val="24"/>
                <w:szCs w:val="24"/>
              </w:rPr>
            </w:pPr>
            <w:r w:rsidRPr="0015266F">
              <w:rPr>
                <w:rFonts w:ascii="Times New Roman" w:hAnsi="Times New Roman" w:cs="Times New Roman"/>
                <w:sz w:val="24"/>
                <w:szCs w:val="24"/>
              </w:rPr>
              <w:t>Platba pouze v</w:t>
            </w:r>
            <w:r>
              <w:rPr>
                <w:rFonts w:ascii="Times New Roman" w:hAnsi="Times New Roman" w:cs="Times New Roman"/>
                <w:sz w:val="24"/>
                <w:szCs w:val="24"/>
              </w:rPr>
              <w:t> </w:t>
            </w:r>
            <w:r w:rsidRPr="0015266F">
              <w:rPr>
                <w:rFonts w:ascii="Times New Roman" w:hAnsi="Times New Roman" w:cs="Times New Roman"/>
                <w:sz w:val="24"/>
                <w:szCs w:val="24"/>
              </w:rPr>
              <w:t>hotovosti</w:t>
            </w:r>
          </w:p>
        </w:tc>
      </w:tr>
      <w:tr w:rsidR="00086E32" w14:paraId="1E16CBFB" w14:textId="77777777" w:rsidTr="00866EC7">
        <w:trPr>
          <w:trHeight w:val="365"/>
        </w:trPr>
        <w:tc>
          <w:tcPr>
            <w:tcW w:w="4562" w:type="dxa"/>
          </w:tcPr>
          <w:p w14:paraId="1F101D10" w14:textId="77777777" w:rsidR="00086E32" w:rsidRPr="00866EC7" w:rsidRDefault="00086E32" w:rsidP="00086E32">
            <w:pPr>
              <w:spacing w:line="360" w:lineRule="auto"/>
              <w:jc w:val="center"/>
              <w:rPr>
                <w:rFonts w:ascii="Times New Roman" w:hAnsi="Times New Roman" w:cs="Times New Roman"/>
                <w:b/>
                <w:bCs/>
                <w:sz w:val="24"/>
                <w:szCs w:val="24"/>
              </w:rPr>
            </w:pPr>
            <w:r w:rsidRPr="00866EC7">
              <w:rPr>
                <w:rFonts w:ascii="Times New Roman" w:hAnsi="Times New Roman" w:cs="Times New Roman"/>
                <w:b/>
                <w:bCs/>
                <w:sz w:val="24"/>
                <w:szCs w:val="24"/>
              </w:rPr>
              <w:t>Příležitosti</w:t>
            </w:r>
          </w:p>
        </w:tc>
        <w:tc>
          <w:tcPr>
            <w:tcW w:w="4562" w:type="dxa"/>
          </w:tcPr>
          <w:p w14:paraId="4837C1E8" w14:textId="77777777" w:rsidR="00086E32" w:rsidRPr="00866EC7" w:rsidRDefault="00086E32" w:rsidP="00086E32">
            <w:pPr>
              <w:spacing w:line="360" w:lineRule="auto"/>
              <w:jc w:val="center"/>
              <w:rPr>
                <w:rFonts w:ascii="Times New Roman" w:hAnsi="Times New Roman" w:cs="Times New Roman"/>
                <w:b/>
                <w:bCs/>
                <w:sz w:val="24"/>
                <w:szCs w:val="24"/>
              </w:rPr>
            </w:pPr>
            <w:r w:rsidRPr="00866EC7">
              <w:rPr>
                <w:rFonts w:ascii="Times New Roman" w:hAnsi="Times New Roman" w:cs="Times New Roman"/>
                <w:b/>
                <w:bCs/>
                <w:sz w:val="24"/>
                <w:szCs w:val="24"/>
              </w:rPr>
              <w:t>Hrozby</w:t>
            </w:r>
          </w:p>
        </w:tc>
      </w:tr>
      <w:tr w:rsidR="00086E32" w14:paraId="61F9BFCF" w14:textId="77777777" w:rsidTr="00866EC7">
        <w:trPr>
          <w:trHeight w:val="365"/>
        </w:trPr>
        <w:tc>
          <w:tcPr>
            <w:tcW w:w="4562" w:type="dxa"/>
          </w:tcPr>
          <w:p w14:paraId="70B6A402" w14:textId="77777777" w:rsidR="00197689" w:rsidRDefault="00197689" w:rsidP="00197689">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Připravovaná legislativa pro podporu oběhového hospodářství</w:t>
            </w:r>
          </w:p>
          <w:p w14:paraId="5FA3936A" w14:textId="77777777" w:rsidR="008D1AD0" w:rsidRDefault="00197689" w:rsidP="00197689">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Dotační programy na </w:t>
            </w:r>
            <w:r w:rsidRPr="004A2C54">
              <w:rPr>
                <w:rFonts w:ascii="Times New Roman" w:hAnsi="Times New Roman" w:cs="Times New Roman"/>
                <w:sz w:val="24"/>
                <w:szCs w:val="24"/>
              </w:rPr>
              <w:t>modernizace zařízení pro materiálové i energetické využití odpadů</w:t>
            </w:r>
          </w:p>
          <w:p w14:paraId="6B9C28D5" w14:textId="2700AAC2" w:rsidR="00086E32" w:rsidRDefault="00086E32" w:rsidP="00197689">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Rostoucí zájem o pěstitelské pálení</w:t>
            </w:r>
          </w:p>
          <w:p w14:paraId="60D76C9C" w14:textId="77777777" w:rsidR="00086E32"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Snížení sazby DPH a spotřební daně</w:t>
            </w:r>
          </w:p>
          <w:p w14:paraId="436E98FA" w14:textId="66BB0539" w:rsidR="00086E32"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Možnost rozšíření podnikatelské činnosti</w:t>
            </w:r>
            <w:r w:rsidR="009E2EC2">
              <w:rPr>
                <w:rFonts w:ascii="Times New Roman" w:hAnsi="Times New Roman" w:cs="Times New Roman"/>
                <w:sz w:val="24"/>
                <w:szCs w:val="24"/>
              </w:rPr>
              <w:t xml:space="preserve"> na lihovar</w:t>
            </w:r>
          </w:p>
          <w:p w14:paraId="04EF95C7" w14:textId="77777777" w:rsidR="00086E32"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Příjímání plateb kartou či zřízení internetových stránek může vést k rozšíření zákaznické základny</w:t>
            </w:r>
          </w:p>
          <w:p w14:paraId="7651966E" w14:textId="5B4EF869" w:rsidR="009E2EC2" w:rsidRPr="00197689" w:rsidRDefault="00086E32" w:rsidP="00197689">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Přechod zákazníků od konkurence</w:t>
            </w:r>
          </w:p>
        </w:tc>
        <w:tc>
          <w:tcPr>
            <w:tcW w:w="4562" w:type="dxa"/>
          </w:tcPr>
          <w:p w14:paraId="3305016F" w14:textId="0BC03CC7" w:rsidR="00086E32" w:rsidRDefault="009E2EC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Hospodářský v</w:t>
            </w:r>
            <w:r w:rsidR="00086E32">
              <w:rPr>
                <w:rFonts w:ascii="Times New Roman" w:hAnsi="Times New Roman" w:cs="Times New Roman"/>
                <w:sz w:val="24"/>
                <w:szCs w:val="24"/>
              </w:rPr>
              <w:t>ýkon podniku se odvíjí od úrody</w:t>
            </w:r>
          </w:p>
          <w:p w14:paraId="68E8458E" w14:textId="6C7AB349" w:rsidR="009E2EC2" w:rsidRDefault="009E2EC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Zastaralé vybavení nese rizika poruchovosti</w:t>
            </w:r>
          </w:p>
          <w:p w14:paraId="6214C262" w14:textId="77777777" w:rsidR="00086E32"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Nárůst sazeb DPH a spotřební daně</w:t>
            </w:r>
          </w:p>
          <w:p w14:paraId="5172193E" w14:textId="77777777" w:rsidR="00086E32"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Silná konkurence</w:t>
            </w:r>
          </w:p>
          <w:p w14:paraId="213F5217" w14:textId="77777777" w:rsidR="00086E32"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Zpřísnění státní regulace odvětví</w:t>
            </w:r>
          </w:p>
          <w:p w14:paraId="153D0BC8" w14:textId="77777777" w:rsidR="00086E32" w:rsidRPr="001153F4" w:rsidRDefault="00086E32" w:rsidP="00086E32">
            <w:pPr>
              <w:pStyle w:val="Odstavecseseznamem"/>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Nedostatek nové pracovní síly</w:t>
            </w:r>
          </w:p>
        </w:tc>
      </w:tr>
    </w:tbl>
    <w:p w14:paraId="4BF934D2" w14:textId="4F216747" w:rsidR="006E6BC6" w:rsidRPr="006E6BC6" w:rsidRDefault="006E6BC6" w:rsidP="006E6BC6">
      <w:pPr>
        <w:spacing w:after="0" w:line="240" w:lineRule="auto"/>
        <w:rPr>
          <w:rFonts w:ascii="Times New Roman" w:hAnsi="Times New Roman" w:cs="Times New Roman"/>
          <w:sz w:val="20"/>
          <w:szCs w:val="20"/>
        </w:rPr>
      </w:pPr>
      <w:r w:rsidRPr="006E6BC6">
        <w:rPr>
          <w:rFonts w:ascii="Times New Roman" w:hAnsi="Times New Roman" w:cs="Times New Roman"/>
          <w:sz w:val="20"/>
          <w:szCs w:val="20"/>
        </w:rPr>
        <w:t>Tabulka č. 1: SWOT analýza</w:t>
      </w:r>
    </w:p>
    <w:p w14:paraId="4A776242" w14:textId="67586DD7" w:rsidR="006E6BC6" w:rsidRDefault="00086E32" w:rsidP="006E6BC6">
      <w:pPr>
        <w:spacing w:after="0" w:line="240" w:lineRule="auto"/>
        <w:rPr>
          <w:rFonts w:ascii="Times New Roman" w:hAnsi="Times New Roman" w:cs="Times New Roman"/>
          <w:sz w:val="20"/>
          <w:szCs w:val="20"/>
        </w:rPr>
      </w:pPr>
      <w:r w:rsidRPr="006E6BC6">
        <w:rPr>
          <w:rFonts w:ascii="Times New Roman" w:hAnsi="Times New Roman" w:cs="Times New Roman"/>
          <w:sz w:val="20"/>
          <w:szCs w:val="20"/>
        </w:rPr>
        <w:t>Zdroj: vlastní zpracování</w:t>
      </w:r>
    </w:p>
    <w:p w14:paraId="3EDE0AFD" w14:textId="6D4FDCD0" w:rsidR="00086E32" w:rsidRPr="006E6BC6" w:rsidRDefault="006E6BC6" w:rsidP="006E6BC6">
      <w:pPr>
        <w:spacing w:line="259" w:lineRule="auto"/>
        <w:rPr>
          <w:rFonts w:ascii="Times New Roman" w:hAnsi="Times New Roman" w:cs="Times New Roman"/>
          <w:sz w:val="20"/>
          <w:szCs w:val="20"/>
        </w:rPr>
      </w:pPr>
      <w:r>
        <w:rPr>
          <w:rFonts w:ascii="Times New Roman" w:hAnsi="Times New Roman" w:cs="Times New Roman"/>
          <w:sz w:val="20"/>
          <w:szCs w:val="20"/>
        </w:rPr>
        <w:br w:type="page"/>
      </w:r>
    </w:p>
    <w:p w14:paraId="5A224551" w14:textId="028FBA9C" w:rsidR="004E5A15" w:rsidRPr="00086E32" w:rsidRDefault="003B1832" w:rsidP="00532BD3">
      <w:pPr>
        <w:pStyle w:val="Nadpis2"/>
        <w:rPr>
          <w:i/>
          <w:iCs/>
        </w:rPr>
      </w:pPr>
      <w:bookmarkStart w:id="19" w:name="_Toc69242234"/>
      <w:r>
        <w:lastRenderedPageBreak/>
        <w:t>Proces pálení a jeho technologické aspekty</w:t>
      </w:r>
      <w:bookmarkEnd w:id="19"/>
    </w:p>
    <w:p w14:paraId="4A625DE3" w14:textId="52D0191A" w:rsidR="008A4530" w:rsidRPr="008A4530" w:rsidRDefault="008A4530" w:rsidP="008A4530">
      <w:pPr>
        <w:spacing w:line="360" w:lineRule="auto"/>
        <w:ind w:firstLine="708"/>
        <w:jc w:val="both"/>
        <w:rPr>
          <w:rFonts w:ascii="Times New Roman" w:hAnsi="Times New Roman" w:cs="Times New Roman"/>
          <w:sz w:val="24"/>
          <w:szCs w:val="24"/>
        </w:rPr>
      </w:pPr>
      <w:r w:rsidRPr="008A4530">
        <w:rPr>
          <w:rFonts w:ascii="Times New Roman" w:hAnsi="Times New Roman" w:cs="Times New Roman"/>
          <w:sz w:val="24"/>
          <w:szCs w:val="24"/>
        </w:rPr>
        <w:t>Jedním z prvotních a podstatných procesů, který probíhá při výrobě pálenky, jinými slovy destilátu či ušlechtilé lihoviny, je proces kvašení. Předtím, než ovoce podstoupí proces kvašení, musí proběhnout tzv. příprava kvasu. Do této fáze patří čištění ovoce, v případě, že je ovoce znečištěné, odstopkování, mělnění a lisování. Je nutné podotknout, že tyto fáze neprobíhají zásadně vždy, a záleží na typu ovoce.</w:t>
      </w:r>
      <w:r w:rsidRPr="008A4530">
        <w:rPr>
          <w:rFonts w:ascii="Times New Roman" w:hAnsi="Times New Roman" w:cs="Times New Roman"/>
          <w:sz w:val="24"/>
          <w:szCs w:val="24"/>
          <w:vertAlign w:val="superscript"/>
        </w:rPr>
        <w:footnoteReference w:id="93"/>
      </w:r>
      <w:r w:rsidRPr="008A4530">
        <w:rPr>
          <w:rFonts w:ascii="Times New Roman" w:hAnsi="Times New Roman" w:cs="Times New Roman"/>
          <w:sz w:val="24"/>
          <w:szCs w:val="24"/>
        </w:rPr>
        <w:t xml:space="preserve"> Odstopkování například probíhá jen u ovoce jako třešně a višně, jejichž stopky mají silné aroma a destilát by chutnal, lidově řečeno, jako posekaná tráva. Kvašení patří mezi biochemické procesy a dochází k němu za pomocí kvasinek k uvolnění energie, kterou obsahuje cukr. Tato tepelná energie se při práci kvasinek uvolňuje a</w:t>
      </w:r>
      <w:r w:rsidR="00866EC7">
        <w:rPr>
          <w:rFonts w:ascii="Times New Roman" w:hAnsi="Times New Roman" w:cs="Times New Roman"/>
          <w:sz w:val="24"/>
          <w:szCs w:val="24"/>
        </w:rPr>
        <w:t> </w:t>
      </w:r>
      <w:r w:rsidRPr="008A4530">
        <w:rPr>
          <w:rFonts w:ascii="Times New Roman" w:hAnsi="Times New Roman" w:cs="Times New Roman"/>
          <w:sz w:val="24"/>
          <w:szCs w:val="24"/>
        </w:rPr>
        <w:t>tím dochází k vytváření tepla a ohřívání kvasu. Doba, která je nutná pro vznik tzv. „zralého kvasu“ se liší podle surovin, které byly na kvas použité, mezi ovlivňující faktory patří například kyselost a teplota kvasu, nebo obsah látek jako dusík a draslík.</w:t>
      </w:r>
      <w:r w:rsidRPr="008A4530">
        <w:rPr>
          <w:rFonts w:ascii="Times New Roman" w:hAnsi="Times New Roman" w:cs="Times New Roman"/>
          <w:sz w:val="24"/>
          <w:szCs w:val="24"/>
          <w:vertAlign w:val="superscript"/>
        </w:rPr>
        <w:footnoteReference w:id="94"/>
      </w:r>
    </w:p>
    <w:p w14:paraId="3AB8B71D" w14:textId="25F64620" w:rsidR="008A4530" w:rsidRPr="008A4530" w:rsidRDefault="008A4530" w:rsidP="008A4530">
      <w:pPr>
        <w:spacing w:line="360" w:lineRule="auto"/>
        <w:ind w:firstLine="708"/>
        <w:jc w:val="both"/>
        <w:rPr>
          <w:rFonts w:ascii="Times New Roman" w:hAnsi="Times New Roman" w:cs="Times New Roman"/>
          <w:sz w:val="24"/>
          <w:szCs w:val="24"/>
        </w:rPr>
      </w:pPr>
      <w:r w:rsidRPr="008A4530">
        <w:rPr>
          <w:rFonts w:ascii="Times New Roman" w:hAnsi="Times New Roman" w:cs="Times New Roman"/>
          <w:sz w:val="24"/>
          <w:szCs w:val="24"/>
        </w:rPr>
        <w:t>Důležitým bodem přípravy, než dojde k samotnému kvašení, je výběr kvasné nádoby. V historii se používaly převážně dřevěné nádoby, později se začalo přecházet na nádoby smaltované a nerezové. Naopak naprosto nevhodné nádoby jsou ty, které na sobě mají stopy jakéhokoliv znečištění, nádoby hliníkové a také železné nádoby, které nepodstoupily úpravu povrchu. Charakteristický znak kvasu je jeho kyselost, a právě tato kyselost by mohla kov rozpustit a tím ovlivnit výsledný produkt.</w:t>
      </w:r>
      <w:r w:rsidRPr="008A4530">
        <w:rPr>
          <w:rFonts w:ascii="Times New Roman" w:hAnsi="Times New Roman" w:cs="Times New Roman"/>
          <w:sz w:val="24"/>
          <w:szCs w:val="24"/>
          <w:vertAlign w:val="superscript"/>
        </w:rPr>
        <w:footnoteReference w:id="95"/>
      </w:r>
      <w:r w:rsidRPr="008A4530">
        <w:rPr>
          <w:rFonts w:ascii="Times New Roman" w:hAnsi="Times New Roman" w:cs="Times New Roman"/>
          <w:sz w:val="24"/>
          <w:szCs w:val="24"/>
        </w:rPr>
        <w:t xml:space="preserve"> Právě z těchto důvodů jsou často využívány nádoby plastové, které se snadno omývají, umožňují snadnou manipulaci, a dají se lehce uzavírat a</w:t>
      </w:r>
      <w:r w:rsidR="00866EC7">
        <w:rPr>
          <w:rFonts w:ascii="Times New Roman" w:hAnsi="Times New Roman" w:cs="Times New Roman"/>
          <w:sz w:val="24"/>
          <w:szCs w:val="24"/>
        </w:rPr>
        <w:t> </w:t>
      </w:r>
      <w:r w:rsidRPr="008A4530">
        <w:rPr>
          <w:rFonts w:ascii="Times New Roman" w:hAnsi="Times New Roman" w:cs="Times New Roman"/>
          <w:sz w:val="24"/>
          <w:szCs w:val="24"/>
        </w:rPr>
        <w:t>vhodnými otvory se dá korigovat proudění oxidu uhličitého</w:t>
      </w:r>
      <w:r w:rsidRPr="008A4530">
        <w:rPr>
          <w:rFonts w:ascii="Times New Roman" w:hAnsi="Times New Roman" w:cs="Times New Roman"/>
          <w:sz w:val="24"/>
          <w:szCs w:val="24"/>
          <w:vertAlign w:val="superscript"/>
        </w:rPr>
        <w:footnoteReference w:id="96"/>
      </w:r>
      <w:r w:rsidRPr="008A4530">
        <w:rPr>
          <w:rFonts w:ascii="Times New Roman" w:hAnsi="Times New Roman" w:cs="Times New Roman"/>
          <w:sz w:val="24"/>
          <w:szCs w:val="24"/>
        </w:rPr>
        <w:t>, který během kvašení vzniká a</w:t>
      </w:r>
      <w:r w:rsidR="00866EC7">
        <w:rPr>
          <w:rFonts w:ascii="Times New Roman" w:hAnsi="Times New Roman" w:cs="Times New Roman"/>
          <w:sz w:val="24"/>
          <w:szCs w:val="24"/>
        </w:rPr>
        <w:t> </w:t>
      </w:r>
      <w:r w:rsidRPr="008A4530">
        <w:rPr>
          <w:rFonts w:ascii="Times New Roman" w:hAnsi="Times New Roman" w:cs="Times New Roman"/>
          <w:sz w:val="24"/>
          <w:szCs w:val="24"/>
        </w:rPr>
        <w:t>může právě za ohřev a zároveň přirozené promíchávání kvasu a pohybu kvasinek.</w:t>
      </w:r>
      <w:r w:rsidRPr="008A4530">
        <w:rPr>
          <w:rFonts w:ascii="Times New Roman" w:hAnsi="Times New Roman" w:cs="Times New Roman"/>
          <w:sz w:val="24"/>
          <w:szCs w:val="24"/>
          <w:vertAlign w:val="superscript"/>
        </w:rPr>
        <w:footnoteReference w:id="97"/>
      </w:r>
      <w:r w:rsidRPr="008A4530">
        <w:rPr>
          <w:rFonts w:ascii="Times New Roman" w:hAnsi="Times New Roman" w:cs="Times New Roman"/>
          <w:sz w:val="24"/>
          <w:szCs w:val="24"/>
        </w:rPr>
        <w:t xml:space="preserve"> Nevýhodou plastových nádob je především fakt, že z plastu mohou do kvasu uniknout i</w:t>
      </w:r>
      <w:r w:rsidR="00866EC7">
        <w:rPr>
          <w:rFonts w:ascii="Times New Roman" w:hAnsi="Times New Roman" w:cs="Times New Roman"/>
          <w:sz w:val="24"/>
          <w:szCs w:val="24"/>
        </w:rPr>
        <w:t> </w:t>
      </w:r>
      <w:r w:rsidRPr="008A4530">
        <w:rPr>
          <w:rFonts w:ascii="Times New Roman" w:hAnsi="Times New Roman" w:cs="Times New Roman"/>
          <w:sz w:val="24"/>
          <w:szCs w:val="24"/>
        </w:rPr>
        <w:t>nežádoucí, až zdraví nebezpečné, látky, především v případě, je-li nádoba využívána například během roku i k uchování něčeho jiného. Právě z tohoto důvodu Ministerstvo zdravotnictví rozlišuje celkem 6 různých plastových obalů, z nichž každý je vhodný na přechovávaní jiných potravin a po různě dlouho dobu. Nutno je také zmínit, že zatímco kvas a</w:t>
      </w:r>
      <w:r w:rsidR="00866EC7">
        <w:rPr>
          <w:rFonts w:ascii="Times New Roman" w:hAnsi="Times New Roman" w:cs="Times New Roman"/>
          <w:sz w:val="24"/>
          <w:szCs w:val="24"/>
        </w:rPr>
        <w:t> </w:t>
      </w:r>
      <w:r w:rsidRPr="008A4530">
        <w:rPr>
          <w:rFonts w:ascii="Times New Roman" w:hAnsi="Times New Roman" w:cs="Times New Roman"/>
          <w:sz w:val="24"/>
          <w:szCs w:val="24"/>
        </w:rPr>
        <w:t>ovocná břečka ve správně zvolené plastové nádobě může být uchovaná, výsledný produkt, tedy ovocný destilát, v plastovém obalu být nesmí.</w:t>
      </w:r>
      <w:r w:rsidRPr="008A4530">
        <w:rPr>
          <w:rFonts w:ascii="Times New Roman" w:hAnsi="Times New Roman" w:cs="Times New Roman"/>
          <w:sz w:val="24"/>
          <w:szCs w:val="24"/>
          <w:vertAlign w:val="superscript"/>
        </w:rPr>
        <w:footnoteReference w:id="98"/>
      </w:r>
      <w:r w:rsidRPr="008A4530">
        <w:rPr>
          <w:rFonts w:ascii="Times New Roman" w:hAnsi="Times New Roman" w:cs="Times New Roman"/>
          <w:sz w:val="24"/>
          <w:szCs w:val="24"/>
        </w:rPr>
        <w:t xml:space="preserve"> Okrajově stojí za zmínku nerezové kvasné </w:t>
      </w:r>
      <w:r w:rsidRPr="008A4530">
        <w:rPr>
          <w:rFonts w:ascii="Times New Roman" w:hAnsi="Times New Roman" w:cs="Times New Roman"/>
          <w:sz w:val="24"/>
          <w:szCs w:val="24"/>
        </w:rPr>
        <w:lastRenderedPageBreak/>
        <w:t>nádoby, ty se ale používají převážně v průmyslovém zpracování kvasu a ve velkých pálenicích, protože jsou nejen velice těžké, ale hlavně drahé. Posledním vhodným typem nádob jsou nádoby keramické a skleněné, ty jsou ale používány jen velice výjimečně, prakticky vůbec, a</w:t>
      </w:r>
      <w:r w:rsidR="00866EC7">
        <w:rPr>
          <w:rFonts w:ascii="Times New Roman" w:hAnsi="Times New Roman" w:cs="Times New Roman"/>
          <w:sz w:val="24"/>
          <w:szCs w:val="24"/>
        </w:rPr>
        <w:t> </w:t>
      </w:r>
      <w:r w:rsidRPr="008A4530">
        <w:rPr>
          <w:rFonts w:ascii="Times New Roman" w:hAnsi="Times New Roman" w:cs="Times New Roman"/>
          <w:sz w:val="24"/>
          <w:szCs w:val="24"/>
        </w:rPr>
        <w:t>jsou brány jako vzácnost s pamětní hodnotou, například k uskladnění vysoce ušlechtilých destilátů z malin.</w:t>
      </w:r>
      <w:r w:rsidRPr="008A4530">
        <w:rPr>
          <w:rFonts w:ascii="Times New Roman" w:hAnsi="Times New Roman" w:cs="Times New Roman"/>
          <w:sz w:val="24"/>
          <w:szCs w:val="24"/>
          <w:vertAlign w:val="superscript"/>
        </w:rPr>
        <w:footnoteReference w:id="99"/>
      </w:r>
    </w:p>
    <w:p w14:paraId="403F10A5" w14:textId="21CA53DA" w:rsidR="008A4530" w:rsidRDefault="008A4530" w:rsidP="008A4530">
      <w:pPr>
        <w:spacing w:line="360" w:lineRule="auto"/>
        <w:ind w:firstLine="708"/>
        <w:jc w:val="both"/>
        <w:rPr>
          <w:rFonts w:ascii="Times New Roman" w:hAnsi="Times New Roman" w:cs="Times New Roman"/>
          <w:sz w:val="24"/>
          <w:szCs w:val="24"/>
        </w:rPr>
      </w:pPr>
      <w:r w:rsidRPr="008A4530">
        <w:rPr>
          <w:rFonts w:ascii="Times New Roman" w:hAnsi="Times New Roman" w:cs="Times New Roman"/>
          <w:sz w:val="24"/>
          <w:szCs w:val="24"/>
        </w:rPr>
        <w:t>Když kvas dosáhne bodu, ve kterém už nedochází k úniku oxidu uhličitého, znamená to, že došlo k</w:t>
      </w:r>
      <w:r w:rsidR="00866EC7">
        <w:rPr>
          <w:rFonts w:ascii="Times New Roman" w:hAnsi="Times New Roman" w:cs="Times New Roman"/>
          <w:sz w:val="24"/>
          <w:szCs w:val="24"/>
        </w:rPr>
        <w:t xml:space="preserve"> </w:t>
      </w:r>
      <w:r w:rsidRPr="008A4530">
        <w:rPr>
          <w:rFonts w:ascii="Times New Roman" w:hAnsi="Times New Roman" w:cs="Times New Roman"/>
          <w:sz w:val="24"/>
          <w:szCs w:val="24"/>
        </w:rPr>
        <w:t>prokvašení veškerého cukru a kvas je „zralý“. V</w:t>
      </w:r>
      <w:r w:rsidR="00866EC7">
        <w:rPr>
          <w:rFonts w:ascii="Times New Roman" w:hAnsi="Times New Roman" w:cs="Times New Roman"/>
          <w:sz w:val="24"/>
          <w:szCs w:val="24"/>
        </w:rPr>
        <w:t xml:space="preserve"> </w:t>
      </w:r>
      <w:r w:rsidRPr="008A4530">
        <w:rPr>
          <w:rFonts w:ascii="Times New Roman" w:hAnsi="Times New Roman" w:cs="Times New Roman"/>
          <w:sz w:val="24"/>
          <w:szCs w:val="24"/>
        </w:rPr>
        <w:t>tuto chvíli je kvas připravený podstoupit další fázi a tou je destilace. Připravený ovocný kvas se nejdříve vlévá do zásobníku, který zároveň ve většině případů funguje jako tzv. duplikátor. V tomto zařízení dochází k mírnému ohřívání kvasu vodou přiváděnou lihovými chladiči. Během tohoto procesu se v zásobníku kvas předehřeje a následně se přelévá do surovinového destilačního kotle. Obsah zásobníku je roven obsahu surovinového kotle.</w:t>
      </w:r>
      <w:r w:rsidRPr="008A4530">
        <w:rPr>
          <w:rFonts w:ascii="Times New Roman" w:hAnsi="Times New Roman" w:cs="Times New Roman"/>
          <w:sz w:val="24"/>
          <w:szCs w:val="24"/>
          <w:vertAlign w:val="superscript"/>
        </w:rPr>
        <w:footnoteReference w:id="100"/>
      </w:r>
      <w:r w:rsidRPr="008A4530">
        <w:rPr>
          <w:rFonts w:ascii="Times New Roman" w:hAnsi="Times New Roman" w:cs="Times New Roman"/>
          <w:sz w:val="24"/>
          <w:szCs w:val="24"/>
        </w:rPr>
        <w:t xml:space="preserve"> V tomto prvním destilačním kotli dochází k další fázi, a to k destilaci samotné. Ta probíhá na principu postupného zahřívání kvasu, při kterém dochází k neustálému pohybu míchadla, čímž se zabraňuje připálení, které by znehodnotilo kvas, ale především technické zařízení. V postupném zahříváním se pokračuje až před bod varu, a probíhá tak dlouho, dokud lihoměr neukáže hodnoty obsahu etanolu mezi 2 až 3 % obj. V tuto chvíli je první fáze destilace ukončená a přichází se k druhé destilaci, tedy k rektifikaci neboli k přepalování. V této fázi se zvyšuje poměr lihovitosti a destilát se čistí od nechtěných látek. Rektifikační kotel bývá na rozdíl od destilačního menší a neobsahuje míchadlo. V tomto kotli opět dochází k zahřívaní, ale k velice pomalému, klidnému a</w:t>
      </w:r>
      <w:r w:rsidR="00866EC7">
        <w:rPr>
          <w:rFonts w:ascii="Times New Roman" w:hAnsi="Times New Roman" w:cs="Times New Roman"/>
          <w:sz w:val="24"/>
          <w:szCs w:val="24"/>
        </w:rPr>
        <w:t> </w:t>
      </w:r>
      <w:r w:rsidRPr="008A4530">
        <w:rPr>
          <w:rFonts w:ascii="Times New Roman" w:hAnsi="Times New Roman" w:cs="Times New Roman"/>
          <w:sz w:val="24"/>
          <w:szCs w:val="24"/>
        </w:rPr>
        <w:t>„citlivému“, jelikož je nutno od sebe oddělit různé chemické látky s různými body varu.</w:t>
      </w:r>
      <w:r w:rsidRPr="008A4530">
        <w:rPr>
          <w:rFonts w:ascii="Times New Roman" w:hAnsi="Times New Roman" w:cs="Times New Roman"/>
          <w:sz w:val="24"/>
          <w:szCs w:val="24"/>
          <w:vertAlign w:val="superscript"/>
        </w:rPr>
        <w:footnoteReference w:id="101"/>
      </w:r>
      <w:r w:rsidRPr="008A4530">
        <w:rPr>
          <w:rFonts w:ascii="Times New Roman" w:hAnsi="Times New Roman" w:cs="Times New Roman"/>
          <w:sz w:val="24"/>
          <w:szCs w:val="24"/>
        </w:rPr>
        <w:t xml:space="preserve"> Destilát se pak dělí na tři frakce, první (tzv. úkap) a třetí (tzv. dokap) se vypouští do výpalkové jímky a není součástí výsledného destilátu, který by svojí přítomností znehodnotil. Výsledný destilát je pak tvoření druhou frakcí (tzv. jádrem). Proces pálení se v pěstitelských pálenicích ukončuje většinou ve chvíli, kdy ethanol dosáhne výše 30 až 40 % obj, ale záleží na požadavku pěstitele nebo úsudku paliče.</w:t>
      </w:r>
      <w:r w:rsidRPr="008A4530">
        <w:rPr>
          <w:rFonts w:ascii="Times New Roman" w:hAnsi="Times New Roman" w:cs="Times New Roman"/>
          <w:sz w:val="24"/>
          <w:szCs w:val="24"/>
          <w:vertAlign w:val="superscript"/>
        </w:rPr>
        <w:footnoteReference w:id="102"/>
      </w:r>
      <w:r w:rsidRPr="008A4530">
        <w:rPr>
          <w:rFonts w:ascii="Times New Roman" w:hAnsi="Times New Roman" w:cs="Times New Roman"/>
          <w:sz w:val="24"/>
          <w:szCs w:val="24"/>
        </w:rPr>
        <w:t xml:space="preserve"> </w:t>
      </w:r>
    </w:p>
    <w:p w14:paraId="41AF40EF" w14:textId="450D428D" w:rsidR="00295058" w:rsidRPr="00295058" w:rsidRDefault="00295058" w:rsidP="00295058">
      <w:pPr>
        <w:spacing w:line="360" w:lineRule="auto"/>
        <w:ind w:firstLine="709"/>
        <w:jc w:val="both"/>
        <w:rPr>
          <w:rFonts w:ascii="Times New Roman" w:hAnsi="Times New Roman" w:cs="Times New Roman"/>
          <w:sz w:val="24"/>
          <w:szCs w:val="24"/>
        </w:rPr>
      </w:pPr>
      <w:r w:rsidRPr="00295058">
        <w:rPr>
          <w:rFonts w:ascii="Times New Roman" w:hAnsi="Times New Roman" w:cs="Times New Roman"/>
          <w:sz w:val="24"/>
          <w:szCs w:val="24"/>
        </w:rPr>
        <w:t xml:space="preserve">Konečným produktem, získaným technologickým procesem destilace kvasu je tzv. ovocný destilát. Podle typu ovoce, které bylo na výrobu použito, se následně ovocné destiláty dělí. Nejznámějším typem destilátu je slivovice vyrobená se švestek, mezi další patří například meruňkovice z meruněk, třešňovice z třešní, nebo francouzský calvados (v České republice </w:t>
      </w:r>
      <w:r w:rsidRPr="00295058">
        <w:rPr>
          <w:rFonts w:ascii="Times New Roman" w:hAnsi="Times New Roman" w:cs="Times New Roman"/>
          <w:sz w:val="24"/>
          <w:szCs w:val="24"/>
        </w:rPr>
        <w:lastRenderedPageBreak/>
        <w:t>jablkovice) z jablek. Ovocný destilát je možno vyrobit i z lesních plodů jako například maliny, borůvky, nebo jeřabiny, ale vzhledem k množství ovoce, které je potřeba na vytvoření ovocného kvasu, jsou tyto destiláty velice vzácné.</w:t>
      </w:r>
    </w:p>
    <w:p w14:paraId="2FB4B2E2" w14:textId="0FEDAD27" w:rsidR="00712532" w:rsidRPr="001B0A06" w:rsidRDefault="00295058" w:rsidP="002C493D">
      <w:pPr>
        <w:spacing w:line="360" w:lineRule="auto"/>
        <w:ind w:firstLine="708"/>
        <w:jc w:val="both"/>
        <w:rPr>
          <w:rFonts w:ascii="Times New Roman" w:hAnsi="Times New Roman" w:cs="Times New Roman"/>
          <w:sz w:val="24"/>
          <w:szCs w:val="24"/>
        </w:rPr>
      </w:pPr>
      <w:r w:rsidRPr="00295058">
        <w:rPr>
          <w:rFonts w:ascii="Times New Roman" w:hAnsi="Times New Roman" w:cs="Times New Roman"/>
          <w:sz w:val="24"/>
          <w:szCs w:val="24"/>
        </w:rPr>
        <w:t>Takto vyrobený produkt je ze zákona určen pouze k osobní spotřebě zákazníka, kterému je zakázaný jeho prodej. Tato a všechny další podmínky výroby, skladování a nakládání s destiláty upravuje Zákon o lihu č. 61/1997 Sb. z roku 1997, který byl dále upraven, nebo spíše pouze lehce přeformulován, v roce 2017. V tomto zákoně je uvedeno, kromě zákazu prodeje, i</w:t>
      </w:r>
      <w:r w:rsidR="00866EC7">
        <w:rPr>
          <w:rFonts w:ascii="Times New Roman" w:hAnsi="Times New Roman" w:cs="Times New Roman"/>
          <w:sz w:val="24"/>
          <w:szCs w:val="24"/>
        </w:rPr>
        <w:t> </w:t>
      </w:r>
      <w:r w:rsidRPr="00295058">
        <w:rPr>
          <w:rFonts w:ascii="Times New Roman" w:hAnsi="Times New Roman" w:cs="Times New Roman"/>
          <w:sz w:val="24"/>
          <w:szCs w:val="24"/>
        </w:rPr>
        <w:t>jaké suroviny jsou přístupné pro pěstitelské pálení. Zákon č. 61/1997 Sb. § 4 říká, že možnými surovinami je ovoce a ovocné šťávy jak v čerstvém, tak ve zkvašeném stavu, které ale nesmí být uměle doslazovány, a zároveň tento zákon zakazuje použití ovoce koupeného v obchodě.</w:t>
      </w:r>
      <w:r w:rsidRPr="00295058">
        <w:rPr>
          <w:rFonts w:ascii="Times New Roman" w:hAnsi="Times New Roman" w:cs="Times New Roman"/>
          <w:sz w:val="24"/>
          <w:szCs w:val="24"/>
          <w:vertAlign w:val="superscript"/>
        </w:rPr>
        <w:footnoteReference w:id="103"/>
      </w:r>
      <w:r w:rsidRPr="00295058">
        <w:rPr>
          <w:rFonts w:ascii="Times New Roman" w:hAnsi="Times New Roman" w:cs="Times New Roman"/>
          <w:sz w:val="24"/>
          <w:szCs w:val="24"/>
        </w:rPr>
        <w:t xml:space="preserve"> Podstatné také je, že v rámci jednoho výrobního období, které je v zákoně definováno jako období od 1. července jednoho roku do 30. června roku následujícího, si může pěstitel nechat vyrobit etanol v maximální míře 30 litrů absolutního alkoholu</w:t>
      </w:r>
      <w:r w:rsidR="00346873">
        <w:rPr>
          <w:rFonts w:ascii="Times New Roman" w:hAnsi="Times New Roman" w:cs="Times New Roman"/>
          <w:sz w:val="24"/>
          <w:szCs w:val="24"/>
        </w:rPr>
        <w:t xml:space="preserve"> (laa)</w:t>
      </w:r>
      <w:r w:rsidRPr="00295058">
        <w:rPr>
          <w:rFonts w:ascii="Times New Roman" w:hAnsi="Times New Roman" w:cs="Times New Roman"/>
          <w:sz w:val="24"/>
          <w:szCs w:val="24"/>
        </w:rPr>
        <w:t>. Tento limit se netýká pouze jedné osoby, ale celé domácnosti jednoho pěstitele.</w:t>
      </w:r>
      <w:r w:rsidRPr="00295058">
        <w:rPr>
          <w:rFonts w:ascii="Times New Roman" w:hAnsi="Times New Roman" w:cs="Times New Roman"/>
          <w:sz w:val="24"/>
          <w:szCs w:val="24"/>
          <w:vertAlign w:val="superscript"/>
        </w:rPr>
        <w:footnoteReference w:id="104"/>
      </w:r>
      <w:r w:rsidRPr="00295058">
        <w:rPr>
          <w:rFonts w:ascii="Times New Roman" w:hAnsi="Times New Roman" w:cs="Times New Roman"/>
          <w:sz w:val="24"/>
          <w:szCs w:val="24"/>
        </w:rPr>
        <w:t xml:space="preserve"> Spotřební daň z ovocných destilátu činí nově od roku 2020 162 Kč na litr absolutního alkoholu (Kč/</w:t>
      </w:r>
      <w:r w:rsidR="007F3A75">
        <w:rPr>
          <w:rFonts w:ascii="Times New Roman" w:hAnsi="Times New Roman" w:cs="Times New Roman"/>
          <w:sz w:val="24"/>
          <w:szCs w:val="24"/>
        </w:rPr>
        <w:t>l</w:t>
      </w:r>
      <w:r w:rsidRPr="00295058">
        <w:rPr>
          <w:rFonts w:ascii="Times New Roman" w:hAnsi="Times New Roman" w:cs="Times New Roman"/>
          <w:sz w:val="24"/>
          <w:szCs w:val="24"/>
        </w:rPr>
        <w:t>aa).</w:t>
      </w:r>
      <w:r w:rsidRPr="00295058">
        <w:rPr>
          <w:rFonts w:ascii="Times New Roman" w:hAnsi="Times New Roman" w:cs="Times New Roman"/>
          <w:sz w:val="24"/>
          <w:szCs w:val="24"/>
          <w:vertAlign w:val="superscript"/>
        </w:rPr>
        <w:footnoteReference w:id="105"/>
      </w:r>
    </w:p>
    <w:p w14:paraId="3401F6DC" w14:textId="4636268B" w:rsidR="00712532" w:rsidRPr="00C236D5" w:rsidRDefault="0094182C" w:rsidP="00532BD3">
      <w:pPr>
        <w:pStyle w:val="Nadpis2"/>
      </w:pPr>
      <w:bookmarkStart w:id="20" w:name="_Toc69242235"/>
      <w:r>
        <w:t>Nakládání s odpadem</w:t>
      </w:r>
      <w:bookmarkStart w:id="21" w:name="_Hlk69057636"/>
      <w:bookmarkEnd w:id="20"/>
    </w:p>
    <w:bookmarkEnd w:id="21"/>
    <w:p w14:paraId="7243546F" w14:textId="77777777" w:rsidR="0094182C" w:rsidRDefault="008F36A6" w:rsidP="004E5A15">
      <w:pPr>
        <w:spacing w:line="360" w:lineRule="auto"/>
        <w:jc w:val="both"/>
        <w:rPr>
          <w:rFonts w:ascii="Times New Roman" w:hAnsi="Times New Roman" w:cs="Times New Roman"/>
          <w:sz w:val="24"/>
          <w:szCs w:val="24"/>
        </w:rPr>
      </w:pPr>
      <w:r>
        <w:rPr>
          <w:rFonts w:ascii="Times New Roman" w:hAnsi="Times New Roman" w:cs="Times New Roman"/>
          <w:sz w:val="24"/>
          <w:szCs w:val="24"/>
        </w:rPr>
        <w:tab/>
        <w:t>Během destilace kvasu vzniká několik typů odpadu</w:t>
      </w:r>
      <w:r w:rsidR="00272C9F">
        <w:rPr>
          <w:rFonts w:ascii="Times New Roman" w:hAnsi="Times New Roman" w:cs="Times New Roman"/>
          <w:sz w:val="24"/>
          <w:szCs w:val="24"/>
        </w:rPr>
        <w:t>,</w:t>
      </w:r>
      <w:r>
        <w:rPr>
          <w:rFonts w:ascii="Times New Roman" w:hAnsi="Times New Roman" w:cs="Times New Roman"/>
          <w:sz w:val="24"/>
          <w:szCs w:val="24"/>
        </w:rPr>
        <w:t xml:space="preserve"> který je třeba ekonomicky</w:t>
      </w:r>
      <w:r w:rsidR="00272C9F">
        <w:rPr>
          <w:rFonts w:ascii="Times New Roman" w:hAnsi="Times New Roman" w:cs="Times New Roman"/>
          <w:sz w:val="24"/>
          <w:szCs w:val="24"/>
        </w:rPr>
        <w:t>,</w:t>
      </w:r>
      <w:r>
        <w:rPr>
          <w:rFonts w:ascii="Times New Roman" w:hAnsi="Times New Roman" w:cs="Times New Roman"/>
          <w:sz w:val="24"/>
          <w:szCs w:val="24"/>
        </w:rPr>
        <w:t xml:space="preserve"> a hlavně ekologicky zlikvidovat.</w:t>
      </w:r>
    </w:p>
    <w:p w14:paraId="19C515D4" w14:textId="77E41CA3" w:rsidR="008F36A6" w:rsidRDefault="0094182C" w:rsidP="0094182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Hlavní a často opomíjený odpad, který vzniká při destilaci, je </w:t>
      </w:r>
      <w:r w:rsidRPr="002D5C15">
        <w:rPr>
          <w:rFonts w:ascii="Times New Roman" w:hAnsi="Times New Roman" w:cs="Times New Roman"/>
          <w:b/>
          <w:bCs/>
          <w:sz w:val="24"/>
          <w:szCs w:val="24"/>
        </w:rPr>
        <w:t>odpadní teplo</w:t>
      </w:r>
      <w:r>
        <w:rPr>
          <w:rFonts w:ascii="Times New Roman" w:hAnsi="Times New Roman" w:cs="Times New Roman"/>
          <w:sz w:val="24"/>
          <w:szCs w:val="24"/>
        </w:rPr>
        <w:t xml:space="preserve">. Mnoho pálenic, včetně Pálenice XY, již s tímto teplem pracuje. Například v Pálenici XY </w:t>
      </w:r>
      <w:r w:rsidR="009A7D8D">
        <w:rPr>
          <w:rFonts w:ascii="Times New Roman" w:hAnsi="Times New Roman" w:cs="Times New Roman"/>
          <w:sz w:val="24"/>
          <w:szCs w:val="24"/>
        </w:rPr>
        <w:t xml:space="preserve">se odpadní teplo skrze výměníky tepla využívá k vytápění </w:t>
      </w:r>
      <w:r w:rsidR="00A75A20">
        <w:rPr>
          <w:rFonts w:ascii="Times New Roman" w:hAnsi="Times New Roman" w:cs="Times New Roman"/>
          <w:sz w:val="24"/>
          <w:szCs w:val="24"/>
        </w:rPr>
        <w:t xml:space="preserve">celého </w:t>
      </w:r>
      <w:r w:rsidR="009A7D8D">
        <w:rPr>
          <w:rFonts w:ascii="Times New Roman" w:hAnsi="Times New Roman" w:cs="Times New Roman"/>
          <w:sz w:val="24"/>
          <w:szCs w:val="24"/>
        </w:rPr>
        <w:t>objektu</w:t>
      </w:r>
      <w:r w:rsidR="003073BB">
        <w:rPr>
          <w:rFonts w:ascii="Times New Roman" w:hAnsi="Times New Roman" w:cs="Times New Roman"/>
          <w:sz w:val="24"/>
          <w:szCs w:val="24"/>
        </w:rPr>
        <w:t>,</w:t>
      </w:r>
      <w:r w:rsidR="00A75A20">
        <w:rPr>
          <w:rFonts w:ascii="Times New Roman" w:hAnsi="Times New Roman" w:cs="Times New Roman"/>
          <w:sz w:val="24"/>
          <w:szCs w:val="24"/>
        </w:rPr>
        <w:t xml:space="preserve"> či ohřevu užitkové vody</w:t>
      </w:r>
      <w:r w:rsidR="009A7D8D">
        <w:rPr>
          <w:rFonts w:ascii="Times New Roman" w:hAnsi="Times New Roman" w:cs="Times New Roman"/>
          <w:sz w:val="24"/>
          <w:szCs w:val="24"/>
        </w:rPr>
        <w:t xml:space="preserve">, jelikož se nejvíce pálí právě v zimních měsících, </w:t>
      </w:r>
      <w:r w:rsidR="00B31F2D">
        <w:rPr>
          <w:rFonts w:ascii="Times New Roman" w:hAnsi="Times New Roman" w:cs="Times New Roman"/>
          <w:sz w:val="24"/>
          <w:szCs w:val="24"/>
        </w:rPr>
        <w:t>listopad–únor</w:t>
      </w:r>
      <w:r w:rsidR="009A7D8D">
        <w:rPr>
          <w:rFonts w:ascii="Times New Roman" w:hAnsi="Times New Roman" w:cs="Times New Roman"/>
          <w:sz w:val="24"/>
          <w:szCs w:val="24"/>
        </w:rPr>
        <w:t xml:space="preserve">, tento styl </w:t>
      </w:r>
      <w:r w:rsidR="00A75A20">
        <w:rPr>
          <w:rFonts w:ascii="Times New Roman" w:hAnsi="Times New Roman" w:cs="Times New Roman"/>
          <w:sz w:val="24"/>
          <w:szCs w:val="24"/>
        </w:rPr>
        <w:t>zpracování odpadního tepla</w:t>
      </w:r>
      <w:r w:rsidR="009A7D8D">
        <w:rPr>
          <w:rFonts w:ascii="Times New Roman" w:hAnsi="Times New Roman" w:cs="Times New Roman"/>
          <w:sz w:val="24"/>
          <w:szCs w:val="24"/>
        </w:rPr>
        <w:t xml:space="preserve"> </w:t>
      </w:r>
      <w:r w:rsidR="00272C9F">
        <w:rPr>
          <w:rFonts w:ascii="Times New Roman" w:hAnsi="Times New Roman" w:cs="Times New Roman"/>
          <w:sz w:val="24"/>
          <w:szCs w:val="24"/>
        </w:rPr>
        <w:t>ulehčí</w:t>
      </w:r>
      <w:r w:rsidR="009A7D8D">
        <w:rPr>
          <w:rFonts w:ascii="Times New Roman" w:hAnsi="Times New Roman" w:cs="Times New Roman"/>
          <w:sz w:val="24"/>
          <w:szCs w:val="24"/>
        </w:rPr>
        <w:t xml:space="preserve"> ekonomick</w:t>
      </w:r>
      <w:r w:rsidR="00272C9F">
        <w:rPr>
          <w:rFonts w:ascii="Times New Roman" w:hAnsi="Times New Roman" w:cs="Times New Roman"/>
          <w:sz w:val="24"/>
          <w:szCs w:val="24"/>
        </w:rPr>
        <w:t>ou</w:t>
      </w:r>
      <w:r w:rsidR="009A7D8D">
        <w:rPr>
          <w:rFonts w:ascii="Times New Roman" w:hAnsi="Times New Roman" w:cs="Times New Roman"/>
          <w:sz w:val="24"/>
          <w:szCs w:val="24"/>
        </w:rPr>
        <w:t xml:space="preserve"> zátěž</w:t>
      </w:r>
      <w:r w:rsidR="00272C9F">
        <w:rPr>
          <w:rFonts w:ascii="Times New Roman" w:hAnsi="Times New Roman" w:cs="Times New Roman"/>
          <w:sz w:val="24"/>
          <w:szCs w:val="24"/>
        </w:rPr>
        <w:t xml:space="preserve"> </w:t>
      </w:r>
      <w:r w:rsidR="009A7D8D">
        <w:rPr>
          <w:rFonts w:ascii="Times New Roman" w:hAnsi="Times New Roman" w:cs="Times New Roman"/>
          <w:sz w:val="24"/>
          <w:szCs w:val="24"/>
        </w:rPr>
        <w:t>podniku.</w:t>
      </w:r>
      <w:r w:rsidR="006A010A">
        <w:rPr>
          <w:rFonts w:ascii="Times New Roman" w:hAnsi="Times New Roman" w:cs="Times New Roman"/>
          <w:sz w:val="24"/>
          <w:szCs w:val="24"/>
        </w:rPr>
        <w:t xml:space="preserve"> Další běžné využití odpadního tepla je pro tzv. předehřátí kvasu. Ovocný kvas</w:t>
      </w:r>
      <w:r w:rsidR="00272C9F">
        <w:rPr>
          <w:rFonts w:ascii="Times New Roman" w:hAnsi="Times New Roman" w:cs="Times New Roman"/>
          <w:sz w:val="24"/>
          <w:szCs w:val="24"/>
        </w:rPr>
        <w:t>,</w:t>
      </w:r>
      <w:r w:rsidR="006A010A">
        <w:rPr>
          <w:rFonts w:ascii="Times New Roman" w:hAnsi="Times New Roman" w:cs="Times New Roman"/>
          <w:sz w:val="24"/>
          <w:szCs w:val="24"/>
        </w:rPr>
        <w:t xml:space="preserve"> který si pěstitel dopraví a vl</w:t>
      </w:r>
      <w:r w:rsidR="00272C9F">
        <w:rPr>
          <w:rFonts w:ascii="Times New Roman" w:hAnsi="Times New Roman" w:cs="Times New Roman"/>
          <w:sz w:val="24"/>
          <w:szCs w:val="24"/>
        </w:rPr>
        <w:t>i</w:t>
      </w:r>
      <w:r w:rsidR="006A010A">
        <w:rPr>
          <w:rFonts w:ascii="Times New Roman" w:hAnsi="Times New Roman" w:cs="Times New Roman"/>
          <w:sz w:val="24"/>
          <w:szCs w:val="24"/>
        </w:rPr>
        <w:t>je do zásobníku</w:t>
      </w:r>
      <w:r w:rsidR="00272C9F">
        <w:rPr>
          <w:rFonts w:ascii="Times New Roman" w:hAnsi="Times New Roman" w:cs="Times New Roman"/>
          <w:sz w:val="24"/>
          <w:szCs w:val="24"/>
        </w:rPr>
        <w:t>,</w:t>
      </w:r>
      <w:r w:rsidR="006A010A">
        <w:rPr>
          <w:rFonts w:ascii="Times New Roman" w:hAnsi="Times New Roman" w:cs="Times New Roman"/>
          <w:sz w:val="24"/>
          <w:szCs w:val="24"/>
        </w:rPr>
        <w:t xml:space="preserve"> je před vpuštěním do surovinového kotle třeba zahřát na teplotu zhruba kolem 60 °C, tento zásobník je právě konstruován jako duplikátor a prouděním odpadního tepla je dosaženo pozvolného zahřání čerstvého kvasu, které je nutné pro správný průběh destilace.</w:t>
      </w:r>
      <w:r w:rsidR="00A75A20">
        <w:rPr>
          <w:rFonts w:ascii="Times New Roman" w:hAnsi="Times New Roman" w:cs="Times New Roman"/>
          <w:sz w:val="24"/>
          <w:szCs w:val="24"/>
        </w:rPr>
        <w:t xml:space="preserve"> Pro tyto potřeby je však nutno uzpůsobit technické zajištění pěstitelské pálenice a je nutná instalace výměníků tepla.</w:t>
      </w:r>
    </w:p>
    <w:p w14:paraId="2E9D1310" w14:textId="41521FB0" w:rsidR="00B572C3" w:rsidRPr="00B572C3" w:rsidRDefault="00E61B70" w:rsidP="00B572C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4182C">
        <w:rPr>
          <w:rFonts w:ascii="Times New Roman" w:hAnsi="Times New Roman" w:cs="Times New Roman"/>
          <w:sz w:val="24"/>
          <w:szCs w:val="24"/>
        </w:rPr>
        <w:t>Další podstatný typ odpadu</w:t>
      </w:r>
      <w:r w:rsidR="00B572C3" w:rsidRPr="00B572C3">
        <w:rPr>
          <w:rFonts w:ascii="Times New Roman" w:hAnsi="Times New Roman" w:cs="Times New Roman"/>
          <w:sz w:val="24"/>
          <w:szCs w:val="24"/>
        </w:rPr>
        <w:t xml:space="preserve">, který vzniká při procesu výroby ovocného destilátu, jsou </w:t>
      </w:r>
      <w:r w:rsidR="00B572C3" w:rsidRPr="00706538">
        <w:rPr>
          <w:rFonts w:ascii="Times New Roman" w:hAnsi="Times New Roman" w:cs="Times New Roman"/>
          <w:b/>
          <w:bCs/>
          <w:sz w:val="24"/>
          <w:szCs w:val="24"/>
        </w:rPr>
        <w:t>lihovarské výpalky</w:t>
      </w:r>
      <w:r w:rsidR="00B572C3" w:rsidRPr="00B572C3">
        <w:rPr>
          <w:rFonts w:ascii="Times New Roman" w:hAnsi="Times New Roman" w:cs="Times New Roman"/>
          <w:sz w:val="24"/>
          <w:szCs w:val="24"/>
        </w:rPr>
        <w:t>. Výpalky tvoří hmota, která zůstává v destilačním kotli po ukončení první fáze destilace. V případě pěstitelské pálenice jde bez výjimky o výpalky ze sladkého ovoce. Po ukončení první fáze destilace se výpalky, které mají tou dobou teplotu kolem 96 °C, vypouští do výpalkové jímky. Tento prostor opouští po jeho naplnění a jsou určené k likvidaci. Pokud jde o konkrétní čísla, ze 100 kg švestek zůstane po destilaci zhruba 60-65 kg výpalkové hmoty.</w:t>
      </w:r>
      <w:r w:rsidR="00B572C3" w:rsidRPr="00B572C3">
        <w:rPr>
          <w:rFonts w:ascii="Times New Roman" w:hAnsi="Times New Roman" w:cs="Times New Roman"/>
          <w:sz w:val="24"/>
          <w:szCs w:val="24"/>
          <w:vertAlign w:val="superscript"/>
        </w:rPr>
        <w:footnoteReference w:id="106"/>
      </w:r>
    </w:p>
    <w:p w14:paraId="0C8D569C" w14:textId="00AE1602" w:rsidR="003073BB" w:rsidRPr="00B572C3" w:rsidRDefault="00B572C3" w:rsidP="003073BB">
      <w:pPr>
        <w:spacing w:line="360" w:lineRule="auto"/>
        <w:ind w:firstLine="708"/>
        <w:jc w:val="both"/>
        <w:rPr>
          <w:rFonts w:ascii="Times New Roman" w:hAnsi="Times New Roman" w:cs="Times New Roman"/>
          <w:sz w:val="24"/>
          <w:szCs w:val="24"/>
        </w:rPr>
      </w:pPr>
      <w:r w:rsidRPr="00B572C3">
        <w:rPr>
          <w:rFonts w:ascii="Times New Roman" w:hAnsi="Times New Roman" w:cs="Times New Roman"/>
          <w:sz w:val="24"/>
          <w:szCs w:val="24"/>
        </w:rPr>
        <w:t>Přestože složení výpalku se mění podle suroviny, která byla použitá na kvas, určité hodnoty zůstávají stejné nebo podobné. Podstatným faktem je vysoké pH, pohybující se okolo 3,5 až 4,2</w:t>
      </w:r>
      <w:r w:rsidRPr="00B572C3">
        <w:rPr>
          <w:rFonts w:ascii="Times New Roman" w:hAnsi="Times New Roman" w:cs="Times New Roman"/>
          <w:sz w:val="24"/>
          <w:szCs w:val="24"/>
          <w:vertAlign w:val="superscript"/>
        </w:rPr>
        <w:footnoteReference w:id="107"/>
      </w:r>
      <w:r w:rsidRPr="00B572C3">
        <w:rPr>
          <w:rFonts w:ascii="Times New Roman" w:hAnsi="Times New Roman" w:cs="Times New Roman"/>
          <w:sz w:val="24"/>
          <w:szCs w:val="24"/>
        </w:rPr>
        <w:t xml:space="preserve">, které výpalky charakterizuje.  Právě z tohoto důvodu není možné výpalky přímo použít dále, ať už jako hnojivo, nebo krmivo pro hospodářská zvířata. Aby mohlo dojít k jejich následnému využití, musí dojí k úpravě kyselosti, k čemuž se v praxi běžně využívá vápno. Další složkou, která zůstává u různých surovin podobná, jsou pecky. Pokud chce pěstitelská pálenice s výpalky dále pracovat, je potřeba tuto složku oddělit. K tomu slouží tzv. odpeckovač výpalků, který se ve většině případů instaluje k destilačnímu kotli. Odpeckovač tvoří nerezová vana se sítem, které z výpalků odděluje pecky, a tím umožňuje prodej </w:t>
      </w:r>
      <w:r w:rsidR="003073BB">
        <w:rPr>
          <w:rFonts w:ascii="Times New Roman" w:hAnsi="Times New Roman" w:cs="Times New Roman"/>
          <w:sz w:val="24"/>
          <w:szCs w:val="24"/>
        </w:rPr>
        <w:t xml:space="preserve">upravených </w:t>
      </w:r>
      <w:r w:rsidRPr="00B572C3">
        <w:rPr>
          <w:rFonts w:ascii="Times New Roman" w:hAnsi="Times New Roman" w:cs="Times New Roman"/>
          <w:sz w:val="24"/>
          <w:szCs w:val="24"/>
        </w:rPr>
        <w:t>výpalků například do kompostáren nebo do firem, které vyrábí bioplyn. Pálenice XY z Moravskoslezského kraje odpeckovač vlastní a je umístěn u výpalkové jímky, kde dochází k oddělení pecek a tekuté složky výpalků. Jeho potenciál není plně využit, jelikož hmota zbavená pecek není následně upravovaná a určená k dalšímu zpracování nebo prodeji. Pecky jsou na základě smlouvy odváženy k ekologické likvidaci</w:t>
      </w:r>
      <w:r w:rsidR="003073BB">
        <w:rPr>
          <w:rFonts w:ascii="Times New Roman" w:hAnsi="Times New Roman" w:cs="Times New Roman"/>
          <w:sz w:val="24"/>
          <w:szCs w:val="24"/>
        </w:rPr>
        <w:t xml:space="preserve">. Tekutá složka, tedy </w:t>
      </w:r>
      <w:r w:rsidR="003073BB" w:rsidRPr="006368B7">
        <w:rPr>
          <w:rFonts w:ascii="Times New Roman" w:hAnsi="Times New Roman" w:cs="Times New Roman"/>
          <w:b/>
          <w:bCs/>
          <w:sz w:val="24"/>
          <w:szCs w:val="24"/>
        </w:rPr>
        <w:t>odpadní voda</w:t>
      </w:r>
      <w:r w:rsidR="003073BB">
        <w:rPr>
          <w:rFonts w:ascii="Times New Roman" w:hAnsi="Times New Roman" w:cs="Times New Roman"/>
          <w:sz w:val="24"/>
          <w:szCs w:val="24"/>
        </w:rPr>
        <w:t xml:space="preserve">, se poté vypouští do čističky odpadních vod. </w:t>
      </w:r>
    </w:p>
    <w:p w14:paraId="3AC136C2" w14:textId="7180DED9" w:rsidR="008F36A6" w:rsidRDefault="00B572C3" w:rsidP="003073BB">
      <w:pPr>
        <w:spacing w:line="360" w:lineRule="auto"/>
        <w:ind w:firstLine="708"/>
        <w:jc w:val="both"/>
        <w:rPr>
          <w:rFonts w:ascii="Times New Roman" w:hAnsi="Times New Roman" w:cs="Times New Roman"/>
          <w:sz w:val="24"/>
          <w:szCs w:val="24"/>
        </w:rPr>
      </w:pPr>
      <w:r w:rsidRPr="00B572C3">
        <w:rPr>
          <w:rFonts w:ascii="Times New Roman" w:hAnsi="Times New Roman" w:cs="Times New Roman"/>
          <w:sz w:val="24"/>
          <w:szCs w:val="24"/>
        </w:rPr>
        <w:t>Je nutno zmínit, že nejčastější formou likvidace výpalků je vyvezení odpadu na skládku. Není možné se výpalků zbavovat na polích a lesích, jak se dříve často stávalo, právě kvůli vysoké kyselosti a hnití, které může ohrozit čistotu toků a podzemních vod.</w:t>
      </w:r>
      <w:r w:rsidRPr="00B572C3">
        <w:rPr>
          <w:rFonts w:ascii="Times New Roman" w:hAnsi="Times New Roman" w:cs="Times New Roman"/>
          <w:sz w:val="24"/>
          <w:szCs w:val="24"/>
          <w:vertAlign w:val="superscript"/>
        </w:rPr>
        <w:footnoteReference w:id="108"/>
      </w:r>
      <w:r w:rsidRPr="00B572C3">
        <w:rPr>
          <w:rFonts w:ascii="Times New Roman" w:hAnsi="Times New Roman" w:cs="Times New Roman"/>
          <w:sz w:val="24"/>
          <w:szCs w:val="24"/>
        </w:rPr>
        <w:t xml:space="preserve"> Poslední odpadní složkou je úkap a dokap, který se, jak je výše zmíněno, vypouští do výpalkové jímky, a tím se znehodnotí odpadní alkohol. Provedení řádn</w:t>
      </w:r>
      <w:r w:rsidR="003073BB">
        <w:rPr>
          <w:rFonts w:ascii="Times New Roman" w:hAnsi="Times New Roman" w:cs="Times New Roman"/>
          <w:sz w:val="24"/>
          <w:szCs w:val="24"/>
        </w:rPr>
        <w:t>é</w:t>
      </w:r>
      <w:r w:rsidRPr="00B572C3">
        <w:rPr>
          <w:rFonts w:ascii="Times New Roman" w:hAnsi="Times New Roman" w:cs="Times New Roman"/>
          <w:sz w:val="24"/>
          <w:szCs w:val="24"/>
        </w:rPr>
        <w:t xml:space="preserve"> likvidace kontroluje celní úřad.</w:t>
      </w:r>
      <w:r w:rsidRPr="00B572C3">
        <w:rPr>
          <w:rFonts w:ascii="Times New Roman" w:hAnsi="Times New Roman" w:cs="Times New Roman"/>
          <w:sz w:val="24"/>
          <w:szCs w:val="24"/>
          <w:vertAlign w:val="superscript"/>
        </w:rPr>
        <w:footnoteReference w:id="109"/>
      </w:r>
      <w:r w:rsidRPr="00B572C3">
        <w:rPr>
          <w:rFonts w:ascii="Times New Roman" w:hAnsi="Times New Roman" w:cs="Times New Roman"/>
          <w:sz w:val="24"/>
          <w:szCs w:val="24"/>
        </w:rPr>
        <w:t xml:space="preserve"> </w:t>
      </w:r>
    </w:p>
    <w:p w14:paraId="2485F297" w14:textId="4FD27DFF" w:rsidR="0094182C" w:rsidRPr="001F77FF" w:rsidRDefault="0094182C" w:rsidP="00532BD3">
      <w:pPr>
        <w:pStyle w:val="Nadpis1"/>
      </w:pPr>
      <w:bookmarkStart w:id="22" w:name="_Toc69242236"/>
      <w:r w:rsidRPr="00C236D5">
        <w:lastRenderedPageBreak/>
        <w:t>N</w:t>
      </w:r>
      <w:r>
        <w:t>ávrh</w:t>
      </w:r>
      <w:r w:rsidRPr="00C236D5">
        <w:t xml:space="preserve"> řešení</w:t>
      </w:r>
      <w:r>
        <w:t xml:space="preserve"> v rámci konceptu cirkulární ekonomiky</w:t>
      </w:r>
      <w:bookmarkEnd w:id="22"/>
    </w:p>
    <w:p w14:paraId="41B8508A" w14:textId="77777777" w:rsidR="0094182C" w:rsidRPr="007D1E70" w:rsidRDefault="0094182C" w:rsidP="0094182C">
      <w:pPr>
        <w:spacing w:line="360" w:lineRule="auto"/>
        <w:jc w:val="both"/>
        <w:rPr>
          <w:rFonts w:ascii="Times New Roman" w:hAnsi="Times New Roman" w:cs="Times New Roman"/>
          <w:sz w:val="24"/>
          <w:szCs w:val="24"/>
        </w:rPr>
      </w:pPr>
      <w:r>
        <w:rPr>
          <w:rFonts w:ascii="Times New Roman" w:hAnsi="Times New Roman" w:cs="Times New Roman"/>
          <w:sz w:val="24"/>
          <w:szCs w:val="24"/>
        </w:rPr>
        <w:tab/>
        <w:t>Tato</w:t>
      </w:r>
      <w:r w:rsidRPr="007D1E70">
        <w:rPr>
          <w:rFonts w:ascii="Times New Roman" w:hAnsi="Times New Roman" w:cs="Times New Roman"/>
          <w:sz w:val="24"/>
          <w:szCs w:val="24"/>
        </w:rPr>
        <w:t xml:space="preserve"> kapitola </w:t>
      </w:r>
      <w:r>
        <w:rPr>
          <w:rFonts w:ascii="Times New Roman" w:hAnsi="Times New Roman" w:cs="Times New Roman"/>
          <w:sz w:val="24"/>
          <w:szCs w:val="24"/>
        </w:rPr>
        <w:t>se zaměří na</w:t>
      </w:r>
      <w:r w:rsidRPr="007D1E70">
        <w:rPr>
          <w:rFonts w:ascii="Times New Roman" w:hAnsi="Times New Roman" w:cs="Times New Roman"/>
          <w:sz w:val="24"/>
          <w:szCs w:val="24"/>
        </w:rPr>
        <w:t xml:space="preserve"> možnost</w:t>
      </w:r>
      <w:r>
        <w:rPr>
          <w:rFonts w:ascii="Times New Roman" w:hAnsi="Times New Roman" w:cs="Times New Roman"/>
          <w:sz w:val="24"/>
          <w:szCs w:val="24"/>
        </w:rPr>
        <w:t>i</w:t>
      </w:r>
      <w:r w:rsidRPr="007D1E70">
        <w:rPr>
          <w:rFonts w:ascii="Times New Roman" w:hAnsi="Times New Roman" w:cs="Times New Roman"/>
          <w:sz w:val="24"/>
          <w:szCs w:val="24"/>
        </w:rPr>
        <w:t xml:space="preserve"> zařazení principů cirkulární ekonomiky do fungování pěstitelské </w:t>
      </w:r>
      <w:r>
        <w:rPr>
          <w:rFonts w:ascii="Times New Roman" w:hAnsi="Times New Roman" w:cs="Times New Roman"/>
          <w:sz w:val="24"/>
          <w:szCs w:val="24"/>
        </w:rPr>
        <w:t>P</w:t>
      </w:r>
      <w:r w:rsidRPr="007D1E70">
        <w:rPr>
          <w:rFonts w:ascii="Times New Roman" w:hAnsi="Times New Roman" w:cs="Times New Roman"/>
          <w:sz w:val="24"/>
          <w:szCs w:val="24"/>
        </w:rPr>
        <w:t>álenice XY. Navrhovaná řešení pracují především s principy ekologičtějšího nakládání s produkovaným odpadem a implementují prvky oběhového hospodářství. Snížení odpadu jako takového není v rámci procesu destilace úplně možné, nelze snížit objem vody potřebný na chlazení a průplachy, stejně tak není možné snížit množství výpalkového odpadu. Možné ale je změnit nakládání s tímto odpadem a pokusit se maximálně využít veškerý jeho potenciál, který je v současnosti opomíjený.</w:t>
      </w:r>
    </w:p>
    <w:p w14:paraId="5ACAC80F" w14:textId="117FBD01" w:rsidR="0094182C" w:rsidRDefault="0094182C" w:rsidP="00532BD3">
      <w:pPr>
        <w:pStyle w:val="Nadpis2"/>
      </w:pPr>
      <w:bookmarkStart w:id="23" w:name="_Toc69242237"/>
      <w:r w:rsidRPr="0094182C">
        <w:t>Již realizovaná opatření</w:t>
      </w:r>
      <w:bookmarkEnd w:id="23"/>
      <w:r w:rsidR="008B4D89">
        <w:t xml:space="preserve"> </w:t>
      </w:r>
    </w:p>
    <w:p w14:paraId="64C769D5" w14:textId="4E278C67" w:rsidR="0094182C" w:rsidRDefault="0094182C" w:rsidP="006368B7">
      <w:pPr>
        <w:spacing w:line="360" w:lineRule="auto"/>
        <w:ind w:firstLine="360"/>
        <w:jc w:val="both"/>
        <w:rPr>
          <w:rFonts w:ascii="Times New Roman" w:hAnsi="Times New Roman" w:cs="Times New Roman"/>
          <w:sz w:val="24"/>
          <w:szCs w:val="24"/>
        </w:rPr>
      </w:pPr>
      <w:r w:rsidRPr="0094182C">
        <w:rPr>
          <w:rFonts w:ascii="Times New Roman" w:hAnsi="Times New Roman" w:cs="Times New Roman"/>
          <w:sz w:val="24"/>
          <w:szCs w:val="24"/>
        </w:rPr>
        <w:t>Jak je zmíněno v předchozí kapitole</w:t>
      </w:r>
      <w:r w:rsidR="006368B7">
        <w:rPr>
          <w:rFonts w:ascii="Times New Roman" w:hAnsi="Times New Roman" w:cs="Times New Roman"/>
          <w:sz w:val="24"/>
          <w:szCs w:val="24"/>
        </w:rPr>
        <w:t xml:space="preserve"> </w:t>
      </w:r>
      <w:r w:rsidR="006368B7" w:rsidRPr="006368B7">
        <w:rPr>
          <w:rFonts w:ascii="Times New Roman" w:hAnsi="Times New Roman" w:cs="Times New Roman"/>
          <w:i/>
          <w:iCs/>
          <w:sz w:val="24"/>
          <w:szCs w:val="24"/>
        </w:rPr>
        <w:t>5.3 Nakládání s odpadem</w:t>
      </w:r>
      <w:r w:rsidRPr="0094182C">
        <w:rPr>
          <w:rFonts w:ascii="Times New Roman" w:hAnsi="Times New Roman" w:cs="Times New Roman"/>
          <w:sz w:val="24"/>
          <w:szCs w:val="24"/>
        </w:rPr>
        <w:t>, v jedné oblasti již Pálenice XY principy cirkulární ekonomiky aplikovala. Konkrétně se jedná o odpadní teplo, které je vedlejším produktem výroby ovocných destilátů. Aby mohlo docházet k využívání odpadního tepla, je nezbytné, aby pálenice měla součástí technologie výměníky tepla. Pomocí těchto výměníků, které jsou v Pálenici XY instalovány, se teplo dále využívá k zahřívání užitkové vody. Dále je teplo použito na vytopení objektu pěstitelské pálenice, a především je důležité, že je používáno k předehřátí kvasu, čímž je usnadnění následný proces kvalitní destilace. Pálenice díky zužitkovanému odpadnímu teplu ušetří finanční prostředky, které by jinak byly vynaloženy na zaplacení tepelné energie. Díky využívání tepelného odpadu je pálenice částečně energeticky soběstačná. Pokud jde o výpalky, ty se aktuálně likvidují ekologickým skládkováním, což dává prosto pro zlepšení odpadového hospodářství v tomto směru.</w:t>
      </w:r>
      <w:r w:rsidR="002C3D1C">
        <w:rPr>
          <w:rFonts w:ascii="Times New Roman" w:hAnsi="Times New Roman" w:cs="Times New Roman"/>
          <w:sz w:val="24"/>
          <w:szCs w:val="24"/>
        </w:rPr>
        <w:t xml:space="preserve"> </w:t>
      </w:r>
      <w:r w:rsidR="00847269" w:rsidRPr="00452DC5">
        <w:rPr>
          <w:rFonts w:ascii="Times New Roman" w:hAnsi="Times New Roman" w:cs="Times New Roman"/>
          <w:sz w:val="24"/>
          <w:szCs w:val="24"/>
        </w:rPr>
        <w:t xml:space="preserve">Nutnost změny podněcuje </w:t>
      </w:r>
      <w:r w:rsidR="002C3D1C" w:rsidRPr="00452DC5">
        <w:rPr>
          <w:rFonts w:ascii="Times New Roman" w:hAnsi="Times New Roman" w:cs="Times New Roman"/>
          <w:sz w:val="24"/>
          <w:szCs w:val="24"/>
        </w:rPr>
        <w:t>i fakt, že vláda na konci roku 2019 schválila</w:t>
      </w:r>
      <w:r w:rsidR="00847269" w:rsidRPr="00452DC5">
        <w:rPr>
          <w:rFonts w:ascii="Times New Roman" w:hAnsi="Times New Roman" w:cs="Times New Roman"/>
          <w:sz w:val="24"/>
          <w:szCs w:val="24"/>
        </w:rPr>
        <w:t xml:space="preserve"> novou legislativu upravující zákon o odpadu a skládkování. Tento zákon zavádí postupné zvyšování poplatků za skládkování, aby došlo k jeho znevýhodnění, zvyšování procenta recyklace, a především úplný zákaz skládkování využitelných odpadů od roku 2030.</w:t>
      </w:r>
      <w:r w:rsidR="00847269" w:rsidRPr="00452DC5">
        <w:rPr>
          <w:rStyle w:val="Znakapoznpodarou"/>
          <w:rFonts w:ascii="Times New Roman" w:hAnsi="Times New Roman" w:cs="Times New Roman"/>
          <w:sz w:val="24"/>
          <w:szCs w:val="24"/>
        </w:rPr>
        <w:footnoteReference w:id="110"/>
      </w:r>
    </w:p>
    <w:p w14:paraId="5E42312B" w14:textId="1159C00F" w:rsidR="00DE1A9A" w:rsidRPr="002C3D1C" w:rsidRDefault="00DE1A9A" w:rsidP="00DE1A9A">
      <w:pPr>
        <w:pStyle w:val="Nadpis2"/>
      </w:pPr>
      <w:bookmarkStart w:id="24" w:name="_Toc69242238"/>
      <w:r>
        <w:lastRenderedPageBreak/>
        <w:t>Navrhovaná řešení</w:t>
      </w:r>
      <w:bookmarkEnd w:id="24"/>
    </w:p>
    <w:p w14:paraId="6971F195" w14:textId="44F3559F" w:rsidR="007D1E70" w:rsidRPr="0094182C" w:rsidRDefault="007D1E70" w:rsidP="00532BD3">
      <w:pPr>
        <w:pStyle w:val="Nadpis3"/>
      </w:pPr>
      <w:bookmarkStart w:id="25" w:name="_Toc69242239"/>
      <w:r w:rsidRPr="0094182C">
        <w:t xml:space="preserve">Řešení </w:t>
      </w:r>
      <w:r w:rsidR="0094182C">
        <w:t xml:space="preserve">č.1 </w:t>
      </w:r>
      <w:r w:rsidRPr="0094182C">
        <w:t>– hnojiva, komposty (a proč ne krmivo)</w:t>
      </w:r>
      <w:bookmarkEnd w:id="25"/>
    </w:p>
    <w:p w14:paraId="534DDB56" w14:textId="77777777" w:rsidR="007D1E70" w:rsidRPr="007D1E70" w:rsidRDefault="007D1E70" w:rsidP="007D1E70">
      <w:pPr>
        <w:spacing w:line="360" w:lineRule="auto"/>
        <w:ind w:firstLine="708"/>
        <w:jc w:val="both"/>
        <w:rPr>
          <w:rFonts w:ascii="Times New Roman" w:hAnsi="Times New Roman" w:cs="Times New Roman"/>
          <w:sz w:val="24"/>
          <w:szCs w:val="24"/>
        </w:rPr>
      </w:pPr>
      <w:r w:rsidRPr="007D1E70">
        <w:rPr>
          <w:rFonts w:ascii="Times New Roman" w:hAnsi="Times New Roman" w:cs="Times New Roman"/>
          <w:sz w:val="24"/>
          <w:szCs w:val="24"/>
        </w:rPr>
        <w:t>Jedno z prvních řešení, které se nabízí je využití výpalků jako krmivo hospodářských zvířat. I přes to, že nápad zní proveditelně a rozhodně by přispěl oběhovému hospodářství, výpalky z pěstitelských pálenic, tedy výpalky z ovocného kvasu, nejsou pro tento způsob úpravy vhodné. Výživová hodnota těchto výpalků, je, na rozdíl od výpalků z obilí nebo brambor, natolik nízká, že není možné její využití jako krmivo.</w:t>
      </w:r>
      <w:r w:rsidRPr="007D1E70">
        <w:rPr>
          <w:rFonts w:ascii="Times New Roman" w:hAnsi="Times New Roman" w:cs="Times New Roman"/>
          <w:sz w:val="24"/>
          <w:szCs w:val="24"/>
          <w:vertAlign w:val="superscript"/>
        </w:rPr>
        <w:footnoteReference w:id="111"/>
      </w:r>
    </w:p>
    <w:p w14:paraId="6CE455E5" w14:textId="3FAE960B" w:rsidR="007D1E70" w:rsidRPr="007D1E70" w:rsidRDefault="007D1E70" w:rsidP="007D1E70">
      <w:pPr>
        <w:spacing w:line="360" w:lineRule="auto"/>
        <w:ind w:firstLine="708"/>
        <w:jc w:val="both"/>
        <w:rPr>
          <w:rFonts w:ascii="Times New Roman" w:hAnsi="Times New Roman" w:cs="Times New Roman"/>
          <w:sz w:val="24"/>
          <w:szCs w:val="24"/>
        </w:rPr>
      </w:pPr>
      <w:r w:rsidRPr="007D1E70">
        <w:rPr>
          <w:rFonts w:ascii="Times New Roman" w:hAnsi="Times New Roman" w:cs="Times New Roman"/>
          <w:sz w:val="24"/>
          <w:szCs w:val="24"/>
        </w:rPr>
        <w:t>Další možností je přeměnění výpalků na hnojivo. Z legislativního hlediska není možné aplikovat výpalky přímo na zemědělskou půdu. O této problematice pojednává Zákon o</w:t>
      </w:r>
      <w:r w:rsidR="00866EC7">
        <w:rPr>
          <w:rFonts w:ascii="Times New Roman" w:hAnsi="Times New Roman" w:cs="Times New Roman"/>
          <w:sz w:val="24"/>
          <w:szCs w:val="24"/>
        </w:rPr>
        <w:t> </w:t>
      </w:r>
      <w:r w:rsidRPr="007D1E70">
        <w:rPr>
          <w:rFonts w:ascii="Times New Roman" w:hAnsi="Times New Roman" w:cs="Times New Roman"/>
          <w:sz w:val="24"/>
          <w:szCs w:val="24"/>
        </w:rPr>
        <w:t>hnojivech a Vyhláška č. 474/2000 Sb. - Vyhláška Ministerstva zemědělství o stanovení požadavků na hnojiva. V podkapitole „Druh hnojiva: 5. Organická a organominerální hnojiva“</w:t>
      </w:r>
      <w:r w:rsidRPr="007D1E70">
        <w:rPr>
          <w:rFonts w:ascii="Times New Roman" w:hAnsi="Times New Roman" w:cs="Times New Roman"/>
          <w:sz w:val="24"/>
          <w:szCs w:val="24"/>
          <w:vertAlign w:val="superscript"/>
        </w:rPr>
        <w:footnoteReference w:id="112"/>
      </w:r>
      <w:r w:rsidRPr="007D1E70">
        <w:rPr>
          <w:rFonts w:ascii="Times New Roman" w:hAnsi="Times New Roman" w:cs="Times New Roman"/>
          <w:sz w:val="24"/>
          <w:szCs w:val="24"/>
        </w:rPr>
        <w:t xml:space="preserve"> je specifikováno za jakých podmínek lze výpalky, použít. Výpalky bez úpravy tedy nejsou vhodné k využití jako hnojivo, ale pokud projdou úpravnými procesy, lze je k tomuto účelu využít. I v tomto případě ale dominuje využití průmyslových lihovarnických výpalků, které se svým složením na aplikaci půdy více hodí, a k úpravě výpalků z pěstitelských pálenic se tak přistupuje pouze v okrajových případech. Zajímavá je polská studie, která byla publikována na podzim roku 2019 s názvem „</w:t>
      </w:r>
      <w:r w:rsidRPr="007D1E70">
        <w:rPr>
          <w:rFonts w:ascii="Times New Roman" w:hAnsi="Times New Roman" w:cs="Times New Roman"/>
          <w:i/>
          <w:iCs/>
          <w:sz w:val="24"/>
          <w:szCs w:val="24"/>
        </w:rPr>
        <w:t xml:space="preserve">Distillery waste management in line with the concept of circular economy“, </w:t>
      </w:r>
      <w:r w:rsidRPr="007D1E70">
        <w:rPr>
          <w:rFonts w:ascii="Times New Roman" w:hAnsi="Times New Roman" w:cs="Times New Roman"/>
          <w:sz w:val="24"/>
          <w:szCs w:val="24"/>
        </w:rPr>
        <w:t>která se právě potenciálem výpalků jako hnojiv zabývala. První krok, který musí výpalková hmota podstoupit je zavápnění, aby se snížily hodnoty pH. V experimentu následně výpalky vystavili teplu 650 °C-850 °C po dobu tří hodin, až došlo k zpopelnění. Jak se ukázalo, tento popel byl bohatý na fosfor, draslík, síru a vápník, v menší míře pak i mangan a zinek.</w:t>
      </w:r>
      <w:r w:rsidRPr="007D1E70">
        <w:rPr>
          <w:rFonts w:ascii="Times New Roman" w:hAnsi="Times New Roman" w:cs="Times New Roman"/>
          <w:sz w:val="24"/>
          <w:szCs w:val="24"/>
          <w:vertAlign w:val="superscript"/>
        </w:rPr>
        <w:footnoteReference w:id="113"/>
      </w:r>
      <w:r w:rsidRPr="007D1E70">
        <w:rPr>
          <w:rFonts w:ascii="Times New Roman" w:hAnsi="Times New Roman" w:cs="Times New Roman"/>
          <w:sz w:val="24"/>
          <w:szCs w:val="24"/>
        </w:rPr>
        <w:t xml:space="preserve"> Všechny tyto prvky jsou pro půdu prospěšné. Tato studie také navrhuje varianty, ve kterých dojde k přetvoření odpadu z pálenice na bioplyn, o čemž bude pojednáváno dále, nebo variantu, ve které se výpalky zkompostují. Nevýhodou je, že celý proces kompostování je poměrně zdlouhavý a hrozí jeho neúspěch v případě, že bude kompost infikován nežádoucími mikroby.</w:t>
      </w:r>
      <w:r w:rsidRPr="007D1E70">
        <w:rPr>
          <w:rFonts w:ascii="Times New Roman" w:hAnsi="Times New Roman" w:cs="Times New Roman"/>
          <w:sz w:val="24"/>
          <w:szCs w:val="24"/>
          <w:vertAlign w:val="superscript"/>
        </w:rPr>
        <w:footnoteReference w:id="114"/>
      </w:r>
      <w:r w:rsidRPr="007D1E70">
        <w:rPr>
          <w:rFonts w:ascii="Times New Roman" w:hAnsi="Times New Roman" w:cs="Times New Roman"/>
          <w:sz w:val="24"/>
          <w:szCs w:val="24"/>
        </w:rPr>
        <w:t xml:space="preserve"> V závěru studie je uvedeno, že jako nejlepší využití výpalků je právě jejich zpopelnění a využití jako hnojivo, jelikož popelná konzistence hnojiva není tolik </w:t>
      </w:r>
      <w:r w:rsidRPr="007D1E70">
        <w:rPr>
          <w:rFonts w:ascii="Times New Roman" w:hAnsi="Times New Roman" w:cs="Times New Roman"/>
          <w:sz w:val="24"/>
          <w:szCs w:val="24"/>
        </w:rPr>
        <w:lastRenderedPageBreak/>
        <w:t>riziková k množení mikrobů jako hrozí například u kompostu, a navíc obsahuje již zmíněné důležité látky.</w:t>
      </w:r>
      <w:r w:rsidRPr="007D1E70">
        <w:rPr>
          <w:rFonts w:ascii="Times New Roman" w:hAnsi="Times New Roman" w:cs="Times New Roman"/>
          <w:sz w:val="24"/>
          <w:szCs w:val="24"/>
          <w:vertAlign w:val="superscript"/>
        </w:rPr>
        <w:footnoteReference w:id="115"/>
      </w:r>
    </w:p>
    <w:p w14:paraId="0EC0225D" w14:textId="3CD2B6A0" w:rsidR="007D1E70" w:rsidRPr="0094182C" w:rsidRDefault="007D1E70" w:rsidP="00532BD3">
      <w:pPr>
        <w:pStyle w:val="Nadpis3"/>
      </w:pPr>
      <w:bookmarkStart w:id="26" w:name="_Toc69242240"/>
      <w:r w:rsidRPr="0094182C">
        <w:t xml:space="preserve">Řešení </w:t>
      </w:r>
      <w:r w:rsidR="0094182C">
        <w:t xml:space="preserve">č.2 </w:t>
      </w:r>
      <w:r w:rsidRPr="0094182C">
        <w:t>– užitková voda, čistička, dešťová voda</w:t>
      </w:r>
      <w:bookmarkEnd w:id="26"/>
    </w:p>
    <w:p w14:paraId="7BF2FA1C" w14:textId="346FA960" w:rsidR="007D1E70" w:rsidRPr="007D1E70" w:rsidRDefault="007D1E70" w:rsidP="007D1E70">
      <w:pPr>
        <w:spacing w:line="360" w:lineRule="auto"/>
        <w:ind w:firstLine="708"/>
        <w:jc w:val="both"/>
        <w:rPr>
          <w:rFonts w:ascii="Times New Roman" w:hAnsi="Times New Roman" w:cs="Times New Roman"/>
          <w:sz w:val="24"/>
          <w:szCs w:val="24"/>
        </w:rPr>
      </w:pPr>
      <w:r w:rsidRPr="007D1E70">
        <w:rPr>
          <w:rFonts w:ascii="Times New Roman" w:hAnsi="Times New Roman" w:cs="Times New Roman"/>
          <w:sz w:val="24"/>
          <w:szCs w:val="24"/>
        </w:rPr>
        <w:t>Jako další možné řešení se nabízí ekonomičtější zacházení s vodou. V pálenici je zvýšený průtok vody zapříčiněný především pravidelnými výplachy kotlů, které musí probíhat po každé vypálené dávce kvasu, a také čištěním kotlů na konci každé směny, během kterých se musí kotle opakovaně celé napustit. Voda je také využívána v chladičích. Tato odpadní voda má potenciál být „recyklována“ a to formou instalace ekologické čističky odpadních vod, která by vodu mohla vracet zpátky do oběhu jako užitkovou vodu, která by právě na zmíněné oplachy mohla posloužit. Voda je v pálenici také zapotřebí k ředění výsledných destilátů, což ale není součástí řešení této otázky, jelikož pro tento účel není možné použít užitkovou vodu. Dalším možný řešením efektivnějšího hospodaření s vodou by mohla být instalace jímky na sběr dešťové vody.</w:t>
      </w:r>
    </w:p>
    <w:p w14:paraId="33720A72" w14:textId="77777777" w:rsidR="007D1E70" w:rsidRPr="007D1E70" w:rsidRDefault="007D1E70" w:rsidP="007D1E70">
      <w:pPr>
        <w:spacing w:line="360" w:lineRule="auto"/>
        <w:ind w:firstLine="708"/>
        <w:jc w:val="both"/>
        <w:rPr>
          <w:rFonts w:ascii="Times New Roman" w:hAnsi="Times New Roman" w:cs="Times New Roman"/>
          <w:sz w:val="24"/>
          <w:szCs w:val="24"/>
        </w:rPr>
      </w:pPr>
      <w:r w:rsidRPr="007D1E70">
        <w:rPr>
          <w:rFonts w:ascii="Times New Roman" w:hAnsi="Times New Roman" w:cs="Times New Roman"/>
          <w:sz w:val="24"/>
          <w:szCs w:val="24"/>
        </w:rPr>
        <w:t>Oba typy řešení, instalace čističky odpadních vod, i instalace jímky na dešťovou vodu, jsou v rámci pálenice proveditelné. Co se týče negativních stránek návrhu, kromě finanční náročnosti související s velkými stavebními úpravami, které by byly nevyhnutelné, je nevýhodou náročnost prostorová. Pálenice XY se nachází na tvrdém kamenitém podloží, což by mohlo komplikovat instalaci zařízení, především jejich zapuštění do země.</w:t>
      </w:r>
    </w:p>
    <w:p w14:paraId="2F021D6E" w14:textId="738F1622" w:rsidR="00F67E8B" w:rsidRPr="007D1E70" w:rsidRDefault="0094182C" w:rsidP="00532BD3">
      <w:pPr>
        <w:pStyle w:val="Nadpis3"/>
      </w:pPr>
      <w:bookmarkStart w:id="27" w:name="_Toc69242241"/>
      <w:r>
        <w:t>Řešení č. 3</w:t>
      </w:r>
      <w:r w:rsidR="007D1E70" w:rsidRPr="007D1E70">
        <w:t xml:space="preserve"> – energetické využ</w:t>
      </w:r>
      <w:r w:rsidR="006E5654">
        <w:t>i</w:t>
      </w:r>
      <w:r w:rsidR="007D1E70" w:rsidRPr="007D1E70">
        <w:t>tí výpalků</w:t>
      </w:r>
      <w:bookmarkEnd w:id="27"/>
    </w:p>
    <w:p w14:paraId="7A48A971" w14:textId="548FA4D6" w:rsidR="00A1588E" w:rsidRDefault="00B0719A" w:rsidP="00A1588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Spalování pecek se jeví j</w:t>
      </w:r>
      <w:r w:rsidR="00AF2DAA">
        <w:rPr>
          <w:rFonts w:ascii="Times New Roman" w:hAnsi="Times New Roman" w:cs="Times New Roman"/>
          <w:sz w:val="24"/>
          <w:szCs w:val="24"/>
        </w:rPr>
        <w:t>ako jedna z</w:t>
      </w:r>
      <w:r>
        <w:rPr>
          <w:rFonts w:ascii="Times New Roman" w:hAnsi="Times New Roman" w:cs="Times New Roman"/>
          <w:sz w:val="24"/>
          <w:szCs w:val="24"/>
        </w:rPr>
        <w:t> nejlepších</w:t>
      </w:r>
      <w:r w:rsidR="00AF2DAA">
        <w:rPr>
          <w:rFonts w:ascii="Times New Roman" w:hAnsi="Times New Roman" w:cs="Times New Roman"/>
          <w:sz w:val="24"/>
          <w:szCs w:val="24"/>
        </w:rPr>
        <w:t> možností, jak využít pevnou složku výpal</w:t>
      </w:r>
      <w:r w:rsidR="004901E6">
        <w:rPr>
          <w:rFonts w:ascii="Times New Roman" w:hAnsi="Times New Roman" w:cs="Times New Roman"/>
          <w:sz w:val="24"/>
          <w:szCs w:val="24"/>
        </w:rPr>
        <w:t xml:space="preserve">ků </w:t>
      </w:r>
      <w:r>
        <w:rPr>
          <w:rFonts w:ascii="Times New Roman" w:hAnsi="Times New Roman" w:cs="Times New Roman"/>
          <w:sz w:val="24"/>
          <w:szCs w:val="24"/>
        </w:rPr>
        <w:t>pro energetické účely</w:t>
      </w:r>
      <w:r w:rsidR="004901E6">
        <w:rPr>
          <w:rFonts w:ascii="Times New Roman" w:hAnsi="Times New Roman" w:cs="Times New Roman"/>
          <w:sz w:val="24"/>
          <w:szCs w:val="24"/>
        </w:rPr>
        <w:t xml:space="preserve">. </w:t>
      </w:r>
      <w:r w:rsidR="00C970D2">
        <w:rPr>
          <w:rFonts w:ascii="Times New Roman" w:hAnsi="Times New Roman" w:cs="Times New Roman"/>
          <w:sz w:val="24"/>
          <w:szCs w:val="24"/>
        </w:rPr>
        <w:t>Ačkoliv se nejedná o</w:t>
      </w:r>
      <w:r>
        <w:rPr>
          <w:rFonts w:ascii="Times New Roman" w:hAnsi="Times New Roman" w:cs="Times New Roman"/>
          <w:sz w:val="24"/>
          <w:szCs w:val="24"/>
        </w:rPr>
        <w:t xml:space="preserve"> celorepublikově</w:t>
      </w:r>
      <w:r w:rsidR="00C970D2">
        <w:rPr>
          <w:rFonts w:ascii="Times New Roman" w:hAnsi="Times New Roman" w:cs="Times New Roman"/>
          <w:sz w:val="24"/>
          <w:szCs w:val="24"/>
        </w:rPr>
        <w:t xml:space="preserve"> rozšířený trend</w:t>
      </w:r>
      <w:r>
        <w:rPr>
          <w:rFonts w:ascii="Times New Roman" w:hAnsi="Times New Roman" w:cs="Times New Roman"/>
          <w:sz w:val="24"/>
          <w:szCs w:val="24"/>
        </w:rPr>
        <w:t xml:space="preserve"> či normu</w:t>
      </w:r>
      <w:r w:rsidR="00C970D2">
        <w:rPr>
          <w:rFonts w:ascii="Times New Roman" w:hAnsi="Times New Roman" w:cs="Times New Roman"/>
          <w:sz w:val="24"/>
          <w:szCs w:val="24"/>
        </w:rPr>
        <w:t xml:space="preserve">, v některých pěstitelských pálenicích již tato technologie funguje. </w:t>
      </w:r>
      <w:r w:rsidR="001046A2">
        <w:rPr>
          <w:rFonts w:ascii="Times New Roman" w:hAnsi="Times New Roman" w:cs="Times New Roman"/>
          <w:sz w:val="24"/>
          <w:szCs w:val="24"/>
        </w:rPr>
        <w:t>Proces vytápění peckami z výpalků je vcelku jednoduchý a přináší s</w:t>
      </w:r>
      <w:r w:rsidR="006E5654">
        <w:rPr>
          <w:rFonts w:ascii="Times New Roman" w:hAnsi="Times New Roman" w:cs="Times New Roman"/>
          <w:sz w:val="24"/>
          <w:szCs w:val="24"/>
        </w:rPr>
        <w:t xml:space="preserve"> </w:t>
      </w:r>
      <w:r w:rsidR="001046A2">
        <w:rPr>
          <w:rFonts w:ascii="Times New Roman" w:hAnsi="Times New Roman" w:cs="Times New Roman"/>
          <w:sz w:val="24"/>
          <w:szCs w:val="24"/>
        </w:rPr>
        <w:t>sebou mnoho výhod. Nejprve je ovšem zapotřebí pecky oddělit od výpalků, k tomu slouží již výše zmíněný odpeckovač</w:t>
      </w:r>
      <w:r w:rsidR="00B73950">
        <w:rPr>
          <w:rFonts w:ascii="Times New Roman" w:hAnsi="Times New Roman" w:cs="Times New Roman"/>
          <w:sz w:val="24"/>
          <w:szCs w:val="24"/>
        </w:rPr>
        <w:t>.</w:t>
      </w:r>
      <w:r w:rsidR="001046A2">
        <w:rPr>
          <w:rFonts w:ascii="Times New Roman" w:hAnsi="Times New Roman" w:cs="Times New Roman"/>
          <w:sz w:val="24"/>
          <w:szCs w:val="24"/>
        </w:rPr>
        <w:t xml:space="preserve"> </w:t>
      </w:r>
      <w:r w:rsidR="00B73950">
        <w:rPr>
          <w:rFonts w:ascii="Times New Roman" w:hAnsi="Times New Roman" w:cs="Times New Roman"/>
          <w:sz w:val="24"/>
          <w:szCs w:val="24"/>
        </w:rPr>
        <w:t>T</w:t>
      </w:r>
      <w:r w:rsidR="001046A2">
        <w:rPr>
          <w:rFonts w:ascii="Times New Roman" w:hAnsi="Times New Roman" w:cs="Times New Roman"/>
          <w:sz w:val="24"/>
          <w:szCs w:val="24"/>
        </w:rPr>
        <w:t>ako oddělené a</w:t>
      </w:r>
      <w:r w:rsidR="00866EC7">
        <w:rPr>
          <w:rFonts w:ascii="Times New Roman" w:hAnsi="Times New Roman" w:cs="Times New Roman"/>
          <w:sz w:val="24"/>
          <w:szCs w:val="24"/>
        </w:rPr>
        <w:t> </w:t>
      </w:r>
      <w:r w:rsidR="001046A2">
        <w:rPr>
          <w:rFonts w:ascii="Times New Roman" w:hAnsi="Times New Roman" w:cs="Times New Roman"/>
          <w:sz w:val="24"/>
          <w:szCs w:val="24"/>
        </w:rPr>
        <w:t>vyčištěné pecky je třeba usušit, nejlépe na volném, provzdušněném prostranství za pomoci sluneční záře. Tyto usušené pecky pak mohou sloužit jako palivo pro automatický kotel na biomasu, obvykle se k zatápění využívají pecky nasušené z minulé sezóny, tedy proces sušení pr</w:t>
      </w:r>
      <w:r w:rsidR="006E5654">
        <w:rPr>
          <w:rFonts w:ascii="Times New Roman" w:hAnsi="Times New Roman" w:cs="Times New Roman"/>
          <w:sz w:val="24"/>
          <w:szCs w:val="24"/>
        </w:rPr>
        <w:t xml:space="preserve">obíhá </w:t>
      </w:r>
      <w:r w:rsidR="001046A2">
        <w:rPr>
          <w:rFonts w:ascii="Times New Roman" w:hAnsi="Times New Roman" w:cs="Times New Roman"/>
          <w:sz w:val="24"/>
          <w:szCs w:val="24"/>
        </w:rPr>
        <w:t xml:space="preserve">zhruba jeden rok. Tento způsob nakládání s pevným odpadem z destilace je výhodný hlavně proto, že pěstitelské pálenici ulehčí na nákladech za ekologickou likvidaci výpalků </w:t>
      </w:r>
      <w:r w:rsidR="001046A2">
        <w:rPr>
          <w:rFonts w:ascii="Times New Roman" w:hAnsi="Times New Roman" w:cs="Times New Roman"/>
          <w:sz w:val="24"/>
          <w:szCs w:val="24"/>
        </w:rPr>
        <w:lastRenderedPageBreak/>
        <w:t>a</w:t>
      </w:r>
      <w:r w:rsidR="00866EC7">
        <w:rPr>
          <w:rFonts w:ascii="Times New Roman" w:hAnsi="Times New Roman" w:cs="Times New Roman"/>
          <w:sz w:val="24"/>
          <w:szCs w:val="24"/>
        </w:rPr>
        <w:t> </w:t>
      </w:r>
      <w:r w:rsidR="001046A2">
        <w:rPr>
          <w:rFonts w:ascii="Times New Roman" w:hAnsi="Times New Roman" w:cs="Times New Roman"/>
          <w:sz w:val="24"/>
          <w:szCs w:val="24"/>
        </w:rPr>
        <w:t>zároveň sníží energetické náklady, takto získané teplo se totiž může využít nejen k potřebám zátopu pod kotli ale i k vytápění objektu, či ohřevu užitkové vody.</w:t>
      </w:r>
      <w:r w:rsidR="00B73950">
        <w:rPr>
          <w:rFonts w:ascii="Times New Roman" w:hAnsi="Times New Roman" w:cs="Times New Roman"/>
          <w:sz w:val="24"/>
          <w:szCs w:val="24"/>
        </w:rPr>
        <w:t xml:space="preserve"> Takto se tedy pěstitelská pálenice může přiblížit bezodpadovému hospodářství.</w:t>
      </w:r>
      <w:r w:rsidR="001046A2">
        <w:rPr>
          <w:rFonts w:ascii="Times New Roman" w:hAnsi="Times New Roman" w:cs="Times New Roman"/>
          <w:sz w:val="24"/>
          <w:szCs w:val="24"/>
        </w:rPr>
        <w:t xml:space="preserve"> Nevýhodou tohoto řešení je ztráta instantní regulace ohřevu, kterou přináší vytápění kotlů plynem. Vzniká také riziko, že při špatném nastavení kotle, či nedbalosti obsluhy, dojde k připálení kvasu v surovinovém kotli či dokonce k jeho propálení. U rektifikační destilace, tedy výroby samotného produktu</w:t>
      </w:r>
      <w:r w:rsidR="00B73950">
        <w:rPr>
          <w:rFonts w:ascii="Times New Roman" w:hAnsi="Times New Roman" w:cs="Times New Roman"/>
          <w:sz w:val="24"/>
          <w:szCs w:val="24"/>
        </w:rPr>
        <w:t>,</w:t>
      </w:r>
      <w:r w:rsidR="001046A2">
        <w:rPr>
          <w:rFonts w:ascii="Times New Roman" w:hAnsi="Times New Roman" w:cs="Times New Roman"/>
          <w:sz w:val="24"/>
          <w:szCs w:val="24"/>
        </w:rPr>
        <w:t xml:space="preserve"> pak není možno v případě potřeby okamžitě ztlumit či přidat ohřev, na základě po</w:t>
      </w:r>
      <w:r w:rsidR="00B73950">
        <w:rPr>
          <w:rFonts w:ascii="Times New Roman" w:hAnsi="Times New Roman" w:cs="Times New Roman"/>
          <w:sz w:val="24"/>
          <w:szCs w:val="24"/>
        </w:rPr>
        <w:t>kynů destilatéra, což může vést ke snížení kvality výsledného destilátu.</w:t>
      </w:r>
    </w:p>
    <w:p w14:paraId="5D51E790" w14:textId="7107563F" w:rsidR="00A1588E" w:rsidRPr="00A1588E" w:rsidRDefault="0094182C" w:rsidP="00A1588E">
      <w:pPr>
        <w:spacing w:line="360" w:lineRule="auto"/>
        <w:ind w:firstLine="708"/>
        <w:jc w:val="both"/>
        <w:rPr>
          <w:rFonts w:ascii="Times New Roman" w:hAnsi="Times New Roman" w:cs="Times New Roman"/>
          <w:sz w:val="24"/>
          <w:szCs w:val="24"/>
        </w:rPr>
      </w:pPr>
      <w:r w:rsidRPr="00A1588E">
        <w:rPr>
          <w:rFonts w:ascii="Times New Roman" w:hAnsi="Times New Roman" w:cs="Times New Roman"/>
          <w:sz w:val="24"/>
          <w:szCs w:val="24"/>
        </w:rPr>
        <w:t>Příkladem funkčnosti tohoto navrhovaného řešení je projekt realizovaný panem Z.</w:t>
      </w:r>
      <w:r w:rsidR="00866EC7">
        <w:rPr>
          <w:rFonts w:ascii="Times New Roman" w:hAnsi="Times New Roman" w:cs="Times New Roman"/>
          <w:sz w:val="24"/>
          <w:szCs w:val="24"/>
        </w:rPr>
        <w:t> </w:t>
      </w:r>
      <w:r w:rsidRPr="00A1588E">
        <w:rPr>
          <w:rFonts w:ascii="Times New Roman" w:hAnsi="Times New Roman" w:cs="Times New Roman"/>
          <w:sz w:val="24"/>
          <w:szCs w:val="24"/>
        </w:rPr>
        <w:t xml:space="preserve">Halíkem z Boršic u Blatnic, který v roce 2010 vyhrál ocenění E.ON Energy Globe. Pan Halík přišel právě s projektem zaměřeným na vytápění peckami. Do svého podniku si pan Halík nechal instalovat automatický kotel na biomasu, upravený tak, aby bez problémů spaloval pecky. Tímto projektem nejen že snížil náklady pěstitelské pálenice, ale i 2 rodinných domků na elektrické energii a plynu, a zároveň implementoval princip bezodpadového hospodářství pro svůj podnik. </w:t>
      </w:r>
    </w:p>
    <w:p w14:paraId="0F2967E1" w14:textId="0B982B98" w:rsidR="00F67E8B" w:rsidRPr="00A1588E" w:rsidRDefault="00E42CD2" w:rsidP="00532BD3">
      <w:pPr>
        <w:pStyle w:val="Nadpis3"/>
      </w:pPr>
      <w:bookmarkStart w:id="28" w:name="_Toc69242242"/>
      <w:r w:rsidRPr="00A1588E">
        <w:t xml:space="preserve">Řešení </w:t>
      </w:r>
      <w:r w:rsidR="00A1588E">
        <w:t xml:space="preserve">č. 4 </w:t>
      </w:r>
      <w:r w:rsidRPr="00A1588E">
        <w:t>– výroba bioplynu</w:t>
      </w:r>
      <w:bookmarkEnd w:id="28"/>
    </w:p>
    <w:p w14:paraId="0D98C92F" w14:textId="1B298C80" w:rsidR="00AE13A0" w:rsidRDefault="006D4265" w:rsidP="00AE13A0">
      <w:pPr>
        <w:spacing w:line="360" w:lineRule="auto"/>
        <w:ind w:firstLine="708"/>
        <w:jc w:val="both"/>
        <w:rPr>
          <w:rFonts w:ascii="Times New Roman" w:hAnsi="Times New Roman" w:cs="Times New Roman"/>
          <w:sz w:val="24"/>
          <w:szCs w:val="24"/>
        </w:rPr>
      </w:pPr>
      <w:r w:rsidRPr="006D4265">
        <w:rPr>
          <w:rFonts w:ascii="Times New Roman" w:hAnsi="Times New Roman" w:cs="Times New Roman"/>
          <w:sz w:val="24"/>
          <w:szCs w:val="24"/>
        </w:rPr>
        <w:t xml:space="preserve">Posledním navrhovaným řešením v této </w:t>
      </w:r>
      <w:r w:rsidR="00A1588E">
        <w:rPr>
          <w:rFonts w:ascii="Times New Roman" w:hAnsi="Times New Roman" w:cs="Times New Roman"/>
          <w:sz w:val="24"/>
          <w:szCs w:val="24"/>
        </w:rPr>
        <w:t xml:space="preserve">bakalářské </w:t>
      </w:r>
      <w:r w:rsidRPr="006D4265">
        <w:rPr>
          <w:rFonts w:ascii="Times New Roman" w:hAnsi="Times New Roman" w:cs="Times New Roman"/>
          <w:sz w:val="24"/>
          <w:szCs w:val="24"/>
        </w:rPr>
        <w:t>práci, které se zabývá přechodem pěstitelské pálenice na model oběhového hospodářství, je zpracovávání odpadu a jeho přeměn</w:t>
      </w:r>
      <w:r w:rsidR="00A1588E">
        <w:rPr>
          <w:rFonts w:ascii="Times New Roman" w:hAnsi="Times New Roman" w:cs="Times New Roman"/>
          <w:sz w:val="24"/>
          <w:szCs w:val="24"/>
        </w:rPr>
        <w:t>a</w:t>
      </w:r>
      <w:r w:rsidRPr="006D4265">
        <w:rPr>
          <w:rFonts w:ascii="Times New Roman" w:hAnsi="Times New Roman" w:cs="Times New Roman"/>
          <w:sz w:val="24"/>
          <w:szCs w:val="24"/>
        </w:rPr>
        <w:t xml:space="preserve"> v bioplyn. K této přeměně dochází v bioplynových stanicích na základě anaerobní fermentace. Tento proces</w:t>
      </w:r>
      <w:r w:rsidR="00AE158F">
        <w:rPr>
          <w:rFonts w:ascii="Times New Roman" w:hAnsi="Times New Roman" w:cs="Times New Roman"/>
          <w:sz w:val="24"/>
          <w:szCs w:val="24"/>
        </w:rPr>
        <w:t xml:space="preserve"> je komplexní a</w:t>
      </w:r>
      <w:r w:rsidRPr="006D4265">
        <w:rPr>
          <w:rFonts w:ascii="Times New Roman" w:hAnsi="Times New Roman" w:cs="Times New Roman"/>
          <w:sz w:val="24"/>
          <w:szCs w:val="24"/>
        </w:rPr>
        <w:t xml:space="preserve"> umožňuje rozklad biologické hmoty bez přístupu vzduchu a</w:t>
      </w:r>
      <w:r w:rsidR="00866EC7">
        <w:rPr>
          <w:rFonts w:ascii="Times New Roman" w:hAnsi="Times New Roman" w:cs="Times New Roman"/>
          <w:sz w:val="24"/>
          <w:szCs w:val="24"/>
        </w:rPr>
        <w:t> </w:t>
      </w:r>
      <w:r w:rsidRPr="006D4265">
        <w:rPr>
          <w:rFonts w:ascii="Times New Roman" w:hAnsi="Times New Roman" w:cs="Times New Roman"/>
          <w:sz w:val="24"/>
          <w:szCs w:val="24"/>
        </w:rPr>
        <w:t xml:space="preserve">přeměňuje </w:t>
      </w:r>
      <w:r w:rsidR="00AE158F">
        <w:rPr>
          <w:rFonts w:ascii="Times New Roman" w:hAnsi="Times New Roman" w:cs="Times New Roman"/>
          <w:sz w:val="24"/>
          <w:szCs w:val="24"/>
        </w:rPr>
        <w:t>ji</w:t>
      </w:r>
      <w:r w:rsidRPr="006D4265">
        <w:rPr>
          <w:rFonts w:ascii="Times New Roman" w:hAnsi="Times New Roman" w:cs="Times New Roman"/>
          <w:sz w:val="24"/>
          <w:szCs w:val="24"/>
        </w:rPr>
        <w:t xml:space="preserve"> na biomasu a bioplyn.</w:t>
      </w:r>
      <w:r w:rsidRPr="006D4265">
        <w:rPr>
          <w:rFonts w:ascii="Times New Roman" w:hAnsi="Times New Roman" w:cs="Times New Roman"/>
          <w:sz w:val="24"/>
          <w:szCs w:val="24"/>
          <w:vertAlign w:val="superscript"/>
        </w:rPr>
        <w:footnoteReference w:id="116"/>
      </w:r>
      <w:r w:rsidRPr="006D4265">
        <w:rPr>
          <w:rFonts w:ascii="Times New Roman" w:hAnsi="Times New Roman" w:cs="Times New Roman"/>
          <w:sz w:val="24"/>
          <w:szCs w:val="24"/>
        </w:rPr>
        <w:t xml:space="preserve"> Vstupní směsí bývá nejčastěji kejda, tvořená převážně fekáliemi hospodářských zvířat. Karel Obroučka, Jiří Rusín</w:t>
      </w:r>
      <w:r w:rsidR="00AE158F">
        <w:rPr>
          <w:rFonts w:ascii="Times New Roman" w:hAnsi="Times New Roman" w:cs="Times New Roman"/>
          <w:sz w:val="24"/>
          <w:szCs w:val="24"/>
        </w:rPr>
        <w:t xml:space="preserve"> a</w:t>
      </w:r>
      <w:r w:rsidRPr="006D4265">
        <w:rPr>
          <w:rFonts w:ascii="Times New Roman" w:hAnsi="Times New Roman" w:cs="Times New Roman"/>
          <w:sz w:val="24"/>
          <w:szCs w:val="24"/>
        </w:rPr>
        <w:t xml:space="preserve"> Kateřina Chamrádová, kteří se zabývali možnosti využití lihovarských výpalků k výrobě bioplynu, ve své stejnojmenné studii publikované v časopisu Waste F</w:t>
      </w:r>
      <w:r w:rsidR="00A1588E">
        <w:rPr>
          <w:rFonts w:ascii="Times New Roman" w:hAnsi="Times New Roman" w:cs="Times New Roman"/>
          <w:sz w:val="24"/>
          <w:szCs w:val="24"/>
        </w:rPr>
        <w:t>o</w:t>
      </w:r>
      <w:r w:rsidRPr="006D4265">
        <w:rPr>
          <w:rFonts w:ascii="Times New Roman" w:hAnsi="Times New Roman" w:cs="Times New Roman"/>
          <w:sz w:val="24"/>
          <w:szCs w:val="24"/>
        </w:rPr>
        <w:t xml:space="preserve">rum uvádí, že míšení kejdy s upravenými výpalky zvyšuje kvalitu rozkladného procesu, čímž vzniká kvalitnější bioplyn. Nejvíce žádoucí výpalky jsou opět výpalky z cukrové řepy, či brambor, ale </w:t>
      </w:r>
      <w:r w:rsidR="00AE158F">
        <w:rPr>
          <w:rFonts w:ascii="Times New Roman" w:hAnsi="Times New Roman" w:cs="Times New Roman"/>
          <w:sz w:val="24"/>
          <w:szCs w:val="24"/>
        </w:rPr>
        <w:t>je zde potenciál</w:t>
      </w:r>
      <w:r w:rsidRPr="006D4265">
        <w:rPr>
          <w:rFonts w:ascii="Times New Roman" w:hAnsi="Times New Roman" w:cs="Times New Roman"/>
          <w:sz w:val="24"/>
          <w:szCs w:val="24"/>
        </w:rPr>
        <w:t xml:space="preserve"> využití i ovocných výpalků z pěstitelského pálení.</w:t>
      </w:r>
      <w:r w:rsidRPr="006D4265">
        <w:rPr>
          <w:rFonts w:ascii="Times New Roman" w:hAnsi="Times New Roman" w:cs="Times New Roman"/>
          <w:sz w:val="24"/>
          <w:szCs w:val="24"/>
          <w:vertAlign w:val="superscript"/>
        </w:rPr>
        <w:footnoteReference w:id="117"/>
      </w:r>
      <w:r>
        <w:rPr>
          <w:rFonts w:ascii="Times New Roman" w:hAnsi="Times New Roman" w:cs="Times New Roman"/>
          <w:sz w:val="24"/>
          <w:szCs w:val="24"/>
        </w:rPr>
        <w:t xml:space="preserve"> Takto vyrobený bioplyn by pak mohl sloužit pro potřeby pěstitelské pálenice či být dále prodáván do energetické sítě. </w:t>
      </w:r>
    </w:p>
    <w:p w14:paraId="2FAEF850" w14:textId="273BB992" w:rsidR="00AE13A0" w:rsidRPr="00E42CD2" w:rsidRDefault="00DC1D33" w:rsidP="00DC1D3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Jedna z možných překážek pro využití bioplynové stanice je skutečnost, že bioplyn obsahuje sulfan. Jeho spalování zapříčiňuje zvýšené opotřebení a korozi barevných kovů a</w:t>
      </w:r>
      <w:r w:rsidR="00866EC7">
        <w:rPr>
          <w:rFonts w:ascii="Times New Roman" w:hAnsi="Times New Roman" w:cs="Times New Roman"/>
          <w:sz w:val="24"/>
          <w:szCs w:val="24"/>
        </w:rPr>
        <w:t> </w:t>
      </w:r>
      <w:r>
        <w:rPr>
          <w:rFonts w:ascii="Times New Roman" w:hAnsi="Times New Roman" w:cs="Times New Roman"/>
          <w:sz w:val="24"/>
          <w:szCs w:val="24"/>
        </w:rPr>
        <w:t>běžné oceli.</w:t>
      </w:r>
      <w:r>
        <w:rPr>
          <w:rStyle w:val="Znakapoznpodarou"/>
          <w:rFonts w:ascii="Times New Roman" w:hAnsi="Times New Roman" w:cs="Times New Roman"/>
          <w:sz w:val="24"/>
          <w:szCs w:val="24"/>
        </w:rPr>
        <w:footnoteReference w:id="118"/>
      </w:r>
      <w:r>
        <w:rPr>
          <w:rFonts w:ascii="Times New Roman" w:hAnsi="Times New Roman" w:cs="Times New Roman"/>
          <w:sz w:val="24"/>
          <w:szCs w:val="24"/>
        </w:rPr>
        <w:t xml:space="preserve"> Pěstitelská Pálenice XY by tedy musela brát v potaz zvýšenou zátěž na vyhřívaná dna měděných kotlů. Dalším negativem tohoto řešení je sezónní provoz podniku. Pěstitelská Pálenice XY je zpravidla v provozu 7-8 měsíců v roce, zbytek měsíců probíhají sezónní opravy či renovace. Bioplynová stanice by ale vyžadovala nepřerušovaný provoz, jelikož technologický proces potřebuje stálé monitorování prostředí a jeho úpravy k dosažení ideálních podmínek pro vznik bioplynu. Největším negativem tohoto řešení by pak byla vysoká finanční, časová a administrativní náročnost na zbudování takovéto stanice. V případě že by se i přesto pálenice rozhodla jít touto cestou, vzniká problém potřeby nového personálu a problém umístění, okolo Pálenice XY neexistuje volná stavební parcela, na které by mohlo dojít k výstavbě bioplynové stanice. Pro pěstitelskou Pálenici XY by toto řešení nebylo efektivní rovněž z toho důvodu, že v blízkém okolí se již jedna bioplynová stanice nachází. V současné době ale s bioplynovou stanicí nedochází ke spolupráci, což dává prostor pro možné zlepšení.</w:t>
      </w:r>
      <w:r w:rsidRPr="00C3238E">
        <w:rPr>
          <w:rFonts w:ascii="Times New Roman" w:hAnsi="Times New Roman" w:cs="Times New Roman"/>
          <w:vanish/>
          <w:sz w:val="24"/>
          <w:szCs w:val="24"/>
        </w:rPr>
        <w:t>Začátek formuláře</w:t>
      </w:r>
      <w:r w:rsidR="00C3238E" w:rsidRPr="00C3238E">
        <w:rPr>
          <w:rFonts w:ascii="Times New Roman" w:hAnsi="Times New Roman" w:cs="Times New Roman"/>
          <w:vanish/>
          <w:sz w:val="24"/>
          <w:szCs w:val="24"/>
        </w:rPr>
        <w:t>Začátek formuláře</w:t>
      </w:r>
    </w:p>
    <w:p w14:paraId="2E11D940" w14:textId="77777777" w:rsidR="00176EB2" w:rsidRDefault="00176EB2">
      <w:pPr>
        <w:spacing w:line="259" w:lineRule="auto"/>
        <w:rPr>
          <w:rFonts w:ascii="Times New Roman" w:hAnsi="Times New Roman" w:cs="Times New Roman"/>
          <w:b/>
          <w:bCs/>
          <w:sz w:val="32"/>
          <w:szCs w:val="32"/>
        </w:rPr>
      </w:pPr>
      <w:r>
        <w:rPr>
          <w:rFonts w:ascii="Times New Roman" w:hAnsi="Times New Roman" w:cs="Times New Roman"/>
          <w:b/>
          <w:bCs/>
          <w:sz w:val="32"/>
          <w:szCs w:val="32"/>
        </w:rPr>
        <w:br w:type="page"/>
      </w:r>
    </w:p>
    <w:p w14:paraId="368F78B6" w14:textId="58AC1A69" w:rsidR="004E5A15" w:rsidRDefault="00176EB2" w:rsidP="00532BD3">
      <w:pPr>
        <w:pStyle w:val="Nadpis1"/>
      </w:pPr>
      <w:bookmarkStart w:id="29" w:name="_Toc69242243"/>
      <w:r>
        <w:lastRenderedPageBreak/>
        <w:t xml:space="preserve">Komparace a </w:t>
      </w:r>
      <w:r w:rsidR="00CF7D72">
        <w:t>v</w:t>
      </w:r>
      <w:r w:rsidR="004E5A15" w:rsidRPr="00C236D5">
        <w:t>yhodnocení</w:t>
      </w:r>
      <w:r>
        <w:t xml:space="preserve"> možných řešení</w:t>
      </w:r>
      <w:bookmarkEnd w:id="29"/>
    </w:p>
    <w:p w14:paraId="28931177" w14:textId="175C21A1" w:rsidR="00176EB2" w:rsidRDefault="001C3DF0" w:rsidP="006E6BC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následující tabulce jsou uvedeny podklady pro výběr nejvhodnějšího z navrhovaných řešení. Pro výběr byla zvolena metoda multikriteriálního rozhodování, na základě níže popsaných parametrů. Tato metoda umožňuje výběr z rozdílných řešení </w:t>
      </w:r>
      <w:r w:rsidR="00920FB7">
        <w:rPr>
          <w:rFonts w:ascii="Times New Roman" w:hAnsi="Times New Roman" w:cs="Times New Roman"/>
          <w:sz w:val="24"/>
          <w:szCs w:val="24"/>
        </w:rPr>
        <w:t>podle</w:t>
      </w:r>
      <w:r>
        <w:rPr>
          <w:rFonts w:ascii="Times New Roman" w:hAnsi="Times New Roman" w:cs="Times New Roman"/>
          <w:sz w:val="24"/>
          <w:szCs w:val="24"/>
        </w:rPr>
        <w:t xml:space="preserve"> jim společně přiřazených parametrů, které jsou kvantifikovány. Poslední dva parametry pak mají přiřazeny body </w:t>
      </w:r>
      <w:r w:rsidR="00920FB7">
        <w:rPr>
          <w:rFonts w:ascii="Times New Roman" w:hAnsi="Times New Roman" w:cs="Times New Roman"/>
          <w:sz w:val="24"/>
          <w:szCs w:val="24"/>
        </w:rPr>
        <w:t>dle</w:t>
      </w:r>
      <w:r w:rsidR="00145EB0">
        <w:rPr>
          <w:rFonts w:ascii="Times New Roman" w:hAnsi="Times New Roman" w:cs="Times New Roman"/>
          <w:sz w:val="24"/>
          <w:szCs w:val="24"/>
        </w:rPr>
        <w:t xml:space="preserve"> jejich odhadované </w:t>
      </w:r>
      <w:r>
        <w:rPr>
          <w:rFonts w:ascii="Times New Roman" w:hAnsi="Times New Roman" w:cs="Times New Roman"/>
          <w:sz w:val="24"/>
          <w:szCs w:val="24"/>
        </w:rPr>
        <w:t>náročnosti</w:t>
      </w:r>
      <w:r w:rsidR="00145EB0">
        <w:rPr>
          <w:rFonts w:ascii="Times New Roman" w:hAnsi="Times New Roman" w:cs="Times New Roman"/>
          <w:sz w:val="24"/>
          <w:szCs w:val="24"/>
        </w:rPr>
        <w:t>.</w:t>
      </w:r>
    </w:p>
    <w:tbl>
      <w:tblPr>
        <w:tblStyle w:val="Mkatabulky"/>
        <w:tblW w:w="9064" w:type="dxa"/>
        <w:tblLook w:val="04A0" w:firstRow="1" w:lastRow="0" w:firstColumn="1" w:lastColumn="0" w:noHBand="0" w:noVBand="1"/>
      </w:tblPr>
      <w:tblGrid>
        <w:gridCol w:w="1786"/>
        <w:gridCol w:w="1457"/>
        <w:gridCol w:w="1448"/>
        <w:gridCol w:w="1475"/>
        <w:gridCol w:w="1449"/>
        <w:gridCol w:w="1449"/>
      </w:tblGrid>
      <w:tr w:rsidR="00176EB2" w14:paraId="667DBFA1" w14:textId="141F7833" w:rsidTr="00866EC7">
        <w:trPr>
          <w:trHeight w:val="1070"/>
        </w:trPr>
        <w:tc>
          <w:tcPr>
            <w:tcW w:w="1786" w:type="dxa"/>
          </w:tcPr>
          <w:p w14:paraId="5050BB6D" w14:textId="77777777" w:rsidR="00176EB2" w:rsidRPr="00176EB2" w:rsidRDefault="00176EB2" w:rsidP="00176EB2">
            <w:pPr>
              <w:spacing w:line="360" w:lineRule="auto"/>
              <w:jc w:val="center"/>
              <w:rPr>
                <w:rFonts w:ascii="Times New Roman" w:hAnsi="Times New Roman" w:cs="Times New Roman"/>
                <w:b/>
                <w:bCs/>
                <w:sz w:val="24"/>
                <w:szCs w:val="24"/>
              </w:rPr>
            </w:pPr>
          </w:p>
        </w:tc>
        <w:tc>
          <w:tcPr>
            <w:tcW w:w="1457" w:type="dxa"/>
          </w:tcPr>
          <w:p w14:paraId="2C36D576" w14:textId="77777777" w:rsidR="00C73A77" w:rsidRDefault="00C73A77" w:rsidP="00176EB2">
            <w:pPr>
              <w:spacing w:line="360" w:lineRule="auto"/>
              <w:jc w:val="center"/>
              <w:rPr>
                <w:rFonts w:ascii="Times New Roman" w:hAnsi="Times New Roman" w:cs="Times New Roman"/>
                <w:b/>
                <w:bCs/>
                <w:sz w:val="24"/>
                <w:szCs w:val="24"/>
              </w:rPr>
            </w:pPr>
          </w:p>
          <w:p w14:paraId="1B2A6444" w14:textId="6EC8E645" w:rsidR="00176EB2" w:rsidRPr="00176EB2" w:rsidRDefault="00176EB2" w:rsidP="00176EB2">
            <w:pPr>
              <w:spacing w:line="360" w:lineRule="auto"/>
              <w:jc w:val="center"/>
              <w:rPr>
                <w:rFonts w:ascii="Times New Roman" w:hAnsi="Times New Roman" w:cs="Times New Roman"/>
                <w:b/>
                <w:bCs/>
                <w:sz w:val="24"/>
                <w:szCs w:val="24"/>
              </w:rPr>
            </w:pPr>
            <w:r w:rsidRPr="00176EB2">
              <w:rPr>
                <w:rFonts w:ascii="Times New Roman" w:hAnsi="Times New Roman" w:cs="Times New Roman"/>
                <w:b/>
                <w:bCs/>
                <w:sz w:val="24"/>
                <w:szCs w:val="24"/>
              </w:rPr>
              <w:t xml:space="preserve">Řešení 1 - hnojiva, komposty </w:t>
            </w:r>
          </w:p>
        </w:tc>
        <w:tc>
          <w:tcPr>
            <w:tcW w:w="1448" w:type="dxa"/>
          </w:tcPr>
          <w:p w14:paraId="618CBA03" w14:textId="77777777" w:rsidR="00C73A77" w:rsidRDefault="00C73A77" w:rsidP="00176EB2">
            <w:pPr>
              <w:spacing w:line="360" w:lineRule="auto"/>
              <w:jc w:val="center"/>
              <w:rPr>
                <w:rFonts w:ascii="Times New Roman" w:hAnsi="Times New Roman" w:cs="Times New Roman"/>
                <w:b/>
                <w:bCs/>
                <w:sz w:val="24"/>
                <w:szCs w:val="24"/>
              </w:rPr>
            </w:pPr>
          </w:p>
          <w:p w14:paraId="44553661" w14:textId="1256832B" w:rsidR="00176EB2" w:rsidRPr="00176EB2" w:rsidRDefault="00176EB2" w:rsidP="00176EB2">
            <w:pPr>
              <w:spacing w:line="360" w:lineRule="auto"/>
              <w:jc w:val="center"/>
              <w:rPr>
                <w:rFonts w:ascii="Times New Roman" w:hAnsi="Times New Roman" w:cs="Times New Roman"/>
                <w:b/>
                <w:bCs/>
                <w:sz w:val="24"/>
                <w:szCs w:val="24"/>
              </w:rPr>
            </w:pPr>
            <w:r w:rsidRPr="00176EB2">
              <w:rPr>
                <w:rFonts w:ascii="Times New Roman" w:hAnsi="Times New Roman" w:cs="Times New Roman"/>
                <w:b/>
                <w:bCs/>
                <w:sz w:val="24"/>
                <w:szCs w:val="24"/>
              </w:rPr>
              <w:t>Řešení 2 - užitková voda</w:t>
            </w:r>
          </w:p>
        </w:tc>
        <w:tc>
          <w:tcPr>
            <w:tcW w:w="1475" w:type="dxa"/>
          </w:tcPr>
          <w:p w14:paraId="2036D9EF" w14:textId="77777777" w:rsidR="00C73A77" w:rsidRDefault="00C73A77" w:rsidP="00176EB2">
            <w:pPr>
              <w:spacing w:line="360" w:lineRule="auto"/>
              <w:jc w:val="center"/>
              <w:rPr>
                <w:rFonts w:ascii="Times New Roman" w:hAnsi="Times New Roman" w:cs="Times New Roman"/>
                <w:b/>
                <w:bCs/>
                <w:sz w:val="24"/>
                <w:szCs w:val="24"/>
              </w:rPr>
            </w:pPr>
          </w:p>
          <w:p w14:paraId="1414117D" w14:textId="3F043A21" w:rsidR="00176EB2" w:rsidRPr="00176EB2" w:rsidRDefault="00176EB2" w:rsidP="00176EB2">
            <w:pPr>
              <w:spacing w:line="360" w:lineRule="auto"/>
              <w:jc w:val="center"/>
              <w:rPr>
                <w:rFonts w:ascii="Times New Roman" w:hAnsi="Times New Roman" w:cs="Times New Roman"/>
                <w:b/>
                <w:bCs/>
                <w:sz w:val="24"/>
                <w:szCs w:val="24"/>
              </w:rPr>
            </w:pPr>
            <w:r w:rsidRPr="00176EB2">
              <w:rPr>
                <w:rFonts w:ascii="Times New Roman" w:hAnsi="Times New Roman" w:cs="Times New Roman"/>
                <w:b/>
                <w:bCs/>
                <w:sz w:val="24"/>
                <w:szCs w:val="24"/>
              </w:rPr>
              <w:t>Řešení 3 - energetické využití výpalků</w:t>
            </w:r>
          </w:p>
        </w:tc>
        <w:tc>
          <w:tcPr>
            <w:tcW w:w="1449" w:type="dxa"/>
          </w:tcPr>
          <w:p w14:paraId="6D3FAE07" w14:textId="77777777" w:rsidR="00C73A77" w:rsidRDefault="00C73A77" w:rsidP="00176EB2">
            <w:pPr>
              <w:spacing w:line="360" w:lineRule="auto"/>
              <w:jc w:val="center"/>
              <w:rPr>
                <w:rFonts w:ascii="Times New Roman" w:hAnsi="Times New Roman" w:cs="Times New Roman"/>
                <w:b/>
                <w:bCs/>
                <w:sz w:val="24"/>
                <w:szCs w:val="24"/>
              </w:rPr>
            </w:pPr>
          </w:p>
          <w:p w14:paraId="60EFB19D" w14:textId="1AE8BA4C" w:rsidR="00176EB2" w:rsidRPr="00176EB2" w:rsidRDefault="00176EB2" w:rsidP="00176EB2">
            <w:pPr>
              <w:spacing w:line="360" w:lineRule="auto"/>
              <w:jc w:val="center"/>
              <w:rPr>
                <w:rFonts w:ascii="Times New Roman" w:hAnsi="Times New Roman" w:cs="Times New Roman"/>
                <w:b/>
                <w:bCs/>
                <w:sz w:val="24"/>
                <w:szCs w:val="24"/>
              </w:rPr>
            </w:pPr>
            <w:r w:rsidRPr="00176EB2">
              <w:rPr>
                <w:rFonts w:ascii="Times New Roman" w:hAnsi="Times New Roman" w:cs="Times New Roman"/>
                <w:b/>
                <w:bCs/>
                <w:sz w:val="24"/>
                <w:szCs w:val="24"/>
              </w:rPr>
              <w:t>Řešení 4 - výroba bioplynu</w:t>
            </w:r>
          </w:p>
        </w:tc>
        <w:tc>
          <w:tcPr>
            <w:tcW w:w="1449" w:type="dxa"/>
          </w:tcPr>
          <w:p w14:paraId="5059985E" w14:textId="77777777" w:rsidR="00C73A77" w:rsidRDefault="00C73A77" w:rsidP="00C73A77">
            <w:pPr>
              <w:spacing w:line="360" w:lineRule="auto"/>
              <w:jc w:val="center"/>
              <w:rPr>
                <w:rFonts w:ascii="Times New Roman" w:hAnsi="Times New Roman" w:cs="Times New Roman"/>
                <w:b/>
                <w:bCs/>
                <w:sz w:val="24"/>
                <w:szCs w:val="24"/>
              </w:rPr>
            </w:pPr>
          </w:p>
          <w:p w14:paraId="19D1A662" w14:textId="77777777" w:rsidR="00C73A77" w:rsidRDefault="00C73A77" w:rsidP="00C73A77">
            <w:pPr>
              <w:spacing w:line="360" w:lineRule="auto"/>
              <w:jc w:val="center"/>
              <w:rPr>
                <w:rFonts w:ascii="Times New Roman" w:hAnsi="Times New Roman" w:cs="Times New Roman"/>
                <w:b/>
                <w:bCs/>
                <w:sz w:val="24"/>
                <w:szCs w:val="24"/>
              </w:rPr>
            </w:pPr>
          </w:p>
          <w:p w14:paraId="1652FD7E" w14:textId="18373AA6" w:rsidR="00176EB2" w:rsidRPr="00176EB2" w:rsidRDefault="00176EB2" w:rsidP="00C73A7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Váha</w:t>
            </w:r>
          </w:p>
        </w:tc>
      </w:tr>
      <w:tr w:rsidR="00176EB2" w14:paraId="220A2A6C" w14:textId="08D390C3" w:rsidTr="00866EC7">
        <w:trPr>
          <w:trHeight w:val="1099"/>
        </w:trPr>
        <w:tc>
          <w:tcPr>
            <w:tcW w:w="1786" w:type="dxa"/>
          </w:tcPr>
          <w:p w14:paraId="72B86A7B" w14:textId="77777777" w:rsidR="00176EB2" w:rsidRDefault="00176EB2" w:rsidP="00176EB2">
            <w:pPr>
              <w:spacing w:line="360" w:lineRule="auto"/>
              <w:jc w:val="center"/>
              <w:rPr>
                <w:rFonts w:ascii="Times New Roman" w:hAnsi="Times New Roman" w:cs="Times New Roman"/>
                <w:sz w:val="24"/>
                <w:szCs w:val="24"/>
              </w:rPr>
            </w:pPr>
          </w:p>
          <w:p w14:paraId="046EE2C0" w14:textId="77777777" w:rsidR="00176EB2" w:rsidRDefault="00176EB2" w:rsidP="00176EB2">
            <w:pPr>
              <w:spacing w:line="360" w:lineRule="auto"/>
              <w:jc w:val="center"/>
              <w:rPr>
                <w:rFonts w:ascii="Times New Roman" w:hAnsi="Times New Roman" w:cs="Times New Roman"/>
                <w:sz w:val="24"/>
                <w:szCs w:val="24"/>
              </w:rPr>
            </w:pPr>
            <w:r w:rsidRPr="00176EB2">
              <w:rPr>
                <w:rFonts w:ascii="Times New Roman" w:hAnsi="Times New Roman" w:cs="Times New Roman"/>
                <w:sz w:val="24"/>
                <w:szCs w:val="24"/>
              </w:rPr>
              <w:t>Finanční náročnost</w:t>
            </w:r>
          </w:p>
          <w:p w14:paraId="77A7E5EB" w14:textId="6D80D0D8" w:rsidR="00BC3A23" w:rsidRPr="00176EB2" w:rsidRDefault="00C73A77" w:rsidP="00176EB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BC3A23">
              <w:rPr>
                <w:rFonts w:ascii="Times New Roman" w:hAnsi="Times New Roman" w:cs="Times New Roman"/>
                <w:sz w:val="24"/>
                <w:szCs w:val="24"/>
              </w:rPr>
              <w:t>V tis. Kč</w:t>
            </w:r>
            <w:r>
              <w:rPr>
                <w:rFonts w:ascii="Times New Roman" w:hAnsi="Times New Roman" w:cs="Times New Roman"/>
                <w:sz w:val="24"/>
                <w:szCs w:val="24"/>
              </w:rPr>
              <w:t>)</w:t>
            </w:r>
          </w:p>
        </w:tc>
        <w:tc>
          <w:tcPr>
            <w:tcW w:w="1457" w:type="dxa"/>
          </w:tcPr>
          <w:p w14:paraId="501C084F" w14:textId="77777777" w:rsidR="00C73A77" w:rsidRDefault="00C73A77" w:rsidP="00176EB2">
            <w:pPr>
              <w:spacing w:line="360" w:lineRule="auto"/>
              <w:jc w:val="center"/>
              <w:rPr>
                <w:rFonts w:ascii="Times New Roman" w:hAnsi="Times New Roman" w:cs="Times New Roman"/>
                <w:b/>
                <w:bCs/>
                <w:sz w:val="24"/>
                <w:szCs w:val="24"/>
              </w:rPr>
            </w:pPr>
          </w:p>
          <w:p w14:paraId="2D6E7472" w14:textId="77777777" w:rsidR="00C73A77" w:rsidRDefault="00C73A77" w:rsidP="00176EB2">
            <w:pPr>
              <w:spacing w:line="360" w:lineRule="auto"/>
              <w:jc w:val="center"/>
              <w:rPr>
                <w:rFonts w:ascii="Times New Roman" w:hAnsi="Times New Roman" w:cs="Times New Roman"/>
                <w:b/>
                <w:bCs/>
                <w:sz w:val="24"/>
                <w:szCs w:val="24"/>
              </w:rPr>
            </w:pPr>
          </w:p>
          <w:p w14:paraId="012D7D67" w14:textId="5E779A7C" w:rsidR="00176EB2" w:rsidRPr="008625C9" w:rsidRDefault="00BC3A23" w:rsidP="00176EB2">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200</w:t>
            </w:r>
          </w:p>
        </w:tc>
        <w:tc>
          <w:tcPr>
            <w:tcW w:w="1448" w:type="dxa"/>
          </w:tcPr>
          <w:p w14:paraId="5CECA5E5" w14:textId="77777777" w:rsidR="00C73A77" w:rsidRDefault="00C73A77" w:rsidP="00176EB2">
            <w:pPr>
              <w:spacing w:line="360" w:lineRule="auto"/>
              <w:jc w:val="center"/>
              <w:rPr>
                <w:rFonts w:ascii="Times New Roman" w:hAnsi="Times New Roman" w:cs="Times New Roman"/>
                <w:sz w:val="24"/>
                <w:szCs w:val="24"/>
              </w:rPr>
            </w:pPr>
          </w:p>
          <w:p w14:paraId="423CB010" w14:textId="77777777" w:rsidR="00C73A77" w:rsidRDefault="00C73A77" w:rsidP="00176EB2">
            <w:pPr>
              <w:spacing w:line="360" w:lineRule="auto"/>
              <w:jc w:val="center"/>
              <w:rPr>
                <w:rFonts w:ascii="Times New Roman" w:hAnsi="Times New Roman" w:cs="Times New Roman"/>
                <w:sz w:val="24"/>
                <w:szCs w:val="24"/>
              </w:rPr>
            </w:pPr>
          </w:p>
          <w:p w14:paraId="493079D6" w14:textId="7DA51C54" w:rsidR="00176EB2" w:rsidRPr="008625C9" w:rsidRDefault="00BC3A23"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250</w:t>
            </w:r>
          </w:p>
        </w:tc>
        <w:tc>
          <w:tcPr>
            <w:tcW w:w="1475" w:type="dxa"/>
          </w:tcPr>
          <w:p w14:paraId="1F353C0B" w14:textId="77777777" w:rsidR="00C73A77" w:rsidRDefault="00C73A77" w:rsidP="00176EB2">
            <w:pPr>
              <w:spacing w:line="360" w:lineRule="auto"/>
              <w:jc w:val="center"/>
              <w:rPr>
                <w:rFonts w:ascii="Times New Roman" w:hAnsi="Times New Roman" w:cs="Times New Roman"/>
                <w:sz w:val="24"/>
                <w:szCs w:val="24"/>
              </w:rPr>
            </w:pPr>
          </w:p>
          <w:p w14:paraId="24CB4BCD" w14:textId="77777777" w:rsidR="00C73A77" w:rsidRDefault="00C73A77" w:rsidP="00176EB2">
            <w:pPr>
              <w:spacing w:line="360" w:lineRule="auto"/>
              <w:jc w:val="center"/>
              <w:rPr>
                <w:rFonts w:ascii="Times New Roman" w:hAnsi="Times New Roman" w:cs="Times New Roman"/>
                <w:sz w:val="24"/>
                <w:szCs w:val="24"/>
              </w:rPr>
            </w:pPr>
          </w:p>
          <w:p w14:paraId="63BEE108" w14:textId="584D33DB" w:rsidR="00176EB2" w:rsidRPr="008625C9" w:rsidRDefault="00BC3A23"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300</w:t>
            </w:r>
          </w:p>
        </w:tc>
        <w:tc>
          <w:tcPr>
            <w:tcW w:w="1449" w:type="dxa"/>
          </w:tcPr>
          <w:p w14:paraId="5C69E5EF" w14:textId="77777777" w:rsidR="00C73A77" w:rsidRDefault="00C73A77" w:rsidP="00176EB2">
            <w:pPr>
              <w:spacing w:line="360" w:lineRule="auto"/>
              <w:jc w:val="center"/>
              <w:rPr>
                <w:rFonts w:ascii="Times New Roman" w:hAnsi="Times New Roman" w:cs="Times New Roman"/>
                <w:sz w:val="24"/>
                <w:szCs w:val="24"/>
              </w:rPr>
            </w:pPr>
          </w:p>
          <w:p w14:paraId="4F62421E" w14:textId="77777777" w:rsidR="00C73A77" w:rsidRDefault="00C73A77" w:rsidP="00176EB2">
            <w:pPr>
              <w:spacing w:line="360" w:lineRule="auto"/>
              <w:jc w:val="center"/>
              <w:rPr>
                <w:rFonts w:ascii="Times New Roman" w:hAnsi="Times New Roman" w:cs="Times New Roman"/>
                <w:sz w:val="24"/>
                <w:szCs w:val="24"/>
              </w:rPr>
            </w:pPr>
          </w:p>
          <w:p w14:paraId="2CCBD07E" w14:textId="65A6E9BF" w:rsidR="00176EB2" w:rsidRPr="008625C9" w:rsidRDefault="00BC3A23"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5</w:t>
            </w:r>
            <w:r w:rsidR="00C73A77">
              <w:rPr>
                <w:rFonts w:ascii="Times New Roman" w:hAnsi="Times New Roman" w:cs="Times New Roman"/>
                <w:sz w:val="24"/>
                <w:szCs w:val="24"/>
              </w:rPr>
              <w:t> </w:t>
            </w:r>
            <w:r w:rsidRPr="008625C9">
              <w:rPr>
                <w:rFonts w:ascii="Times New Roman" w:hAnsi="Times New Roman" w:cs="Times New Roman"/>
                <w:sz w:val="24"/>
                <w:szCs w:val="24"/>
              </w:rPr>
              <w:t>000</w:t>
            </w:r>
          </w:p>
        </w:tc>
        <w:tc>
          <w:tcPr>
            <w:tcW w:w="1449" w:type="dxa"/>
          </w:tcPr>
          <w:p w14:paraId="42A0EA8C" w14:textId="77777777" w:rsidR="00C73A77" w:rsidRDefault="00C73A77" w:rsidP="00176EB2">
            <w:pPr>
              <w:spacing w:line="360" w:lineRule="auto"/>
              <w:jc w:val="center"/>
              <w:rPr>
                <w:rFonts w:ascii="Times New Roman" w:hAnsi="Times New Roman" w:cs="Times New Roman"/>
                <w:b/>
                <w:bCs/>
                <w:sz w:val="24"/>
                <w:szCs w:val="24"/>
              </w:rPr>
            </w:pPr>
          </w:p>
          <w:p w14:paraId="2C997582" w14:textId="77777777" w:rsidR="00C73A77" w:rsidRDefault="00C73A77" w:rsidP="00176EB2">
            <w:pPr>
              <w:spacing w:line="360" w:lineRule="auto"/>
              <w:jc w:val="center"/>
              <w:rPr>
                <w:rFonts w:ascii="Times New Roman" w:hAnsi="Times New Roman" w:cs="Times New Roman"/>
                <w:b/>
                <w:bCs/>
                <w:sz w:val="24"/>
                <w:szCs w:val="24"/>
              </w:rPr>
            </w:pPr>
          </w:p>
          <w:p w14:paraId="37652EFB" w14:textId="215B3987" w:rsidR="00176EB2" w:rsidRPr="00176EB2" w:rsidRDefault="00695CD4" w:rsidP="00176E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50</w:t>
            </w:r>
            <w:r w:rsidR="008D1AD0">
              <w:rPr>
                <w:rFonts w:ascii="Times New Roman" w:hAnsi="Times New Roman" w:cs="Times New Roman"/>
                <w:b/>
                <w:bCs/>
                <w:sz w:val="24"/>
                <w:szCs w:val="24"/>
              </w:rPr>
              <w:t xml:space="preserve"> </w:t>
            </w:r>
            <w:r>
              <w:rPr>
                <w:rFonts w:ascii="Times New Roman" w:hAnsi="Times New Roman" w:cs="Times New Roman"/>
                <w:b/>
                <w:bCs/>
                <w:sz w:val="24"/>
                <w:szCs w:val="24"/>
              </w:rPr>
              <w:t>%</w:t>
            </w:r>
          </w:p>
        </w:tc>
      </w:tr>
      <w:tr w:rsidR="00176EB2" w14:paraId="45B84D95" w14:textId="3FC8181E" w:rsidTr="00866EC7">
        <w:trPr>
          <w:trHeight w:val="1070"/>
        </w:trPr>
        <w:tc>
          <w:tcPr>
            <w:tcW w:w="1786" w:type="dxa"/>
          </w:tcPr>
          <w:p w14:paraId="6BD90A37" w14:textId="77777777" w:rsidR="00176EB2" w:rsidRDefault="00176EB2" w:rsidP="00176EB2">
            <w:pPr>
              <w:spacing w:line="360" w:lineRule="auto"/>
              <w:jc w:val="center"/>
              <w:rPr>
                <w:rFonts w:ascii="Times New Roman" w:hAnsi="Times New Roman" w:cs="Times New Roman"/>
                <w:sz w:val="24"/>
                <w:szCs w:val="24"/>
              </w:rPr>
            </w:pPr>
          </w:p>
          <w:p w14:paraId="6372DB37" w14:textId="27D9DBFC" w:rsidR="00176EB2" w:rsidRPr="00176EB2" w:rsidRDefault="00176EB2" w:rsidP="00176EB2">
            <w:pPr>
              <w:spacing w:line="360" w:lineRule="auto"/>
              <w:jc w:val="center"/>
              <w:rPr>
                <w:rFonts w:ascii="Times New Roman" w:hAnsi="Times New Roman" w:cs="Times New Roman"/>
                <w:sz w:val="24"/>
                <w:szCs w:val="24"/>
              </w:rPr>
            </w:pPr>
            <w:r w:rsidRPr="00176EB2">
              <w:rPr>
                <w:rFonts w:ascii="Times New Roman" w:hAnsi="Times New Roman" w:cs="Times New Roman"/>
                <w:sz w:val="24"/>
                <w:szCs w:val="24"/>
              </w:rPr>
              <w:t>Časová náročnost</w:t>
            </w:r>
          </w:p>
        </w:tc>
        <w:tc>
          <w:tcPr>
            <w:tcW w:w="1457" w:type="dxa"/>
          </w:tcPr>
          <w:p w14:paraId="4A29BCA0" w14:textId="77777777" w:rsidR="00C73A77" w:rsidRDefault="00C73A77" w:rsidP="00176EB2">
            <w:pPr>
              <w:spacing w:line="360" w:lineRule="auto"/>
              <w:jc w:val="center"/>
              <w:rPr>
                <w:rFonts w:ascii="Times New Roman" w:hAnsi="Times New Roman" w:cs="Times New Roman"/>
                <w:sz w:val="24"/>
                <w:szCs w:val="24"/>
              </w:rPr>
            </w:pPr>
          </w:p>
          <w:p w14:paraId="7B0A30FF" w14:textId="1BF2BC2D"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2 roky</w:t>
            </w:r>
          </w:p>
        </w:tc>
        <w:tc>
          <w:tcPr>
            <w:tcW w:w="1448" w:type="dxa"/>
          </w:tcPr>
          <w:p w14:paraId="3CC5C04B" w14:textId="77777777" w:rsidR="00C73A77" w:rsidRDefault="00C73A77" w:rsidP="00176EB2">
            <w:pPr>
              <w:spacing w:line="360" w:lineRule="auto"/>
              <w:jc w:val="center"/>
              <w:rPr>
                <w:rFonts w:ascii="Times New Roman" w:hAnsi="Times New Roman" w:cs="Times New Roman"/>
                <w:sz w:val="24"/>
                <w:szCs w:val="24"/>
              </w:rPr>
            </w:pPr>
          </w:p>
          <w:p w14:paraId="51069694" w14:textId="3E361B65" w:rsidR="00176EB2" w:rsidRPr="008625C9" w:rsidRDefault="00DD708D" w:rsidP="00176EB2">
            <w:pPr>
              <w:spacing w:line="360" w:lineRule="auto"/>
              <w:jc w:val="center"/>
              <w:rPr>
                <w:rFonts w:ascii="Times New Roman" w:hAnsi="Times New Roman" w:cs="Times New Roman"/>
                <w:sz w:val="24"/>
                <w:szCs w:val="24"/>
              </w:rPr>
            </w:pPr>
            <w:r>
              <w:rPr>
                <w:rFonts w:ascii="Times New Roman" w:hAnsi="Times New Roman" w:cs="Times New Roman"/>
                <w:sz w:val="24"/>
                <w:szCs w:val="24"/>
              </w:rPr>
              <w:t>1 rok</w:t>
            </w:r>
          </w:p>
        </w:tc>
        <w:tc>
          <w:tcPr>
            <w:tcW w:w="1475" w:type="dxa"/>
          </w:tcPr>
          <w:p w14:paraId="799AB70D" w14:textId="77777777" w:rsidR="00C73A77" w:rsidRDefault="00C73A77" w:rsidP="00176EB2">
            <w:pPr>
              <w:spacing w:line="360" w:lineRule="auto"/>
              <w:jc w:val="center"/>
              <w:rPr>
                <w:rFonts w:ascii="Times New Roman" w:hAnsi="Times New Roman" w:cs="Times New Roman"/>
                <w:b/>
                <w:bCs/>
                <w:sz w:val="24"/>
                <w:szCs w:val="24"/>
              </w:rPr>
            </w:pPr>
          </w:p>
          <w:p w14:paraId="04CB93FF" w14:textId="096EC57B" w:rsidR="00176EB2" w:rsidRPr="008625C9" w:rsidRDefault="00DD708D" w:rsidP="00176E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0,5</w:t>
            </w:r>
            <w:r w:rsidR="006E42F2" w:rsidRPr="008625C9">
              <w:rPr>
                <w:rFonts w:ascii="Times New Roman" w:hAnsi="Times New Roman" w:cs="Times New Roman"/>
                <w:b/>
                <w:bCs/>
                <w:sz w:val="24"/>
                <w:szCs w:val="24"/>
              </w:rPr>
              <w:t xml:space="preserve"> rok</w:t>
            </w:r>
          </w:p>
        </w:tc>
        <w:tc>
          <w:tcPr>
            <w:tcW w:w="1449" w:type="dxa"/>
          </w:tcPr>
          <w:p w14:paraId="6574FF87" w14:textId="77777777" w:rsidR="00C73A77" w:rsidRDefault="00C73A77" w:rsidP="00176EB2">
            <w:pPr>
              <w:spacing w:line="360" w:lineRule="auto"/>
              <w:jc w:val="center"/>
              <w:rPr>
                <w:rFonts w:ascii="Times New Roman" w:hAnsi="Times New Roman" w:cs="Times New Roman"/>
                <w:sz w:val="24"/>
                <w:szCs w:val="24"/>
              </w:rPr>
            </w:pPr>
          </w:p>
          <w:p w14:paraId="10F94427" w14:textId="3F6D76D8"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3 roky</w:t>
            </w:r>
          </w:p>
        </w:tc>
        <w:tc>
          <w:tcPr>
            <w:tcW w:w="1449" w:type="dxa"/>
          </w:tcPr>
          <w:p w14:paraId="74FF6C41" w14:textId="77777777" w:rsidR="00C73A77" w:rsidRDefault="00C73A77" w:rsidP="00176EB2">
            <w:pPr>
              <w:spacing w:line="360" w:lineRule="auto"/>
              <w:jc w:val="center"/>
              <w:rPr>
                <w:rFonts w:ascii="Times New Roman" w:hAnsi="Times New Roman" w:cs="Times New Roman"/>
                <w:b/>
                <w:bCs/>
                <w:sz w:val="24"/>
                <w:szCs w:val="24"/>
              </w:rPr>
            </w:pPr>
          </w:p>
          <w:p w14:paraId="7A5214EE" w14:textId="43BAB8B9" w:rsidR="00176EB2" w:rsidRPr="00176EB2" w:rsidRDefault="00695CD4" w:rsidP="00176E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25</w:t>
            </w:r>
            <w:r w:rsidR="008D1AD0">
              <w:rPr>
                <w:rFonts w:ascii="Times New Roman" w:hAnsi="Times New Roman" w:cs="Times New Roman"/>
                <w:b/>
                <w:bCs/>
                <w:sz w:val="24"/>
                <w:szCs w:val="24"/>
              </w:rPr>
              <w:t xml:space="preserve"> </w:t>
            </w:r>
            <w:r>
              <w:rPr>
                <w:rFonts w:ascii="Times New Roman" w:hAnsi="Times New Roman" w:cs="Times New Roman"/>
                <w:b/>
                <w:bCs/>
                <w:sz w:val="24"/>
                <w:szCs w:val="24"/>
              </w:rPr>
              <w:t>%</w:t>
            </w:r>
          </w:p>
        </w:tc>
      </w:tr>
      <w:tr w:rsidR="00176EB2" w14:paraId="79246918" w14:textId="39F9ED17" w:rsidTr="00866EC7">
        <w:trPr>
          <w:trHeight w:val="1099"/>
        </w:trPr>
        <w:tc>
          <w:tcPr>
            <w:tcW w:w="1786" w:type="dxa"/>
          </w:tcPr>
          <w:p w14:paraId="1E988325" w14:textId="77777777" w:rsidR="00176EB2" w:rsidRDefault="00176EB2" w:rsidP="00176EB2">
            <w:pPr>
              <w:spacing w:line="360" w:lineRule="auto"/>
              <w:jc w:val="center"/>
              <w:rPr>
                <w:rFonts w:ascii="Times New Roman" w:hAnsi="Times New Roman" w:cs="Times New Roman"/>
                <w:sz w:val="24"/>
                <w:szCs w:val="24"/>
              </w:rPr>
            </w:pPr>
            <w:r w:rsidRPr="00176EB2">
              <w:rPr>
                <w:rFonts w:ascii="Times New Roman" w:hAnsi="Times New Roman" w:cs="Times New Roman"/>
                <w:sz w:val="24"/>
                <w:szCs w:val="24"/>
              </w:rPr>
              <w:t>Administrativní náročnost</w:t>
            </w:r>
          </w:p>
          <w:p w14:paraId="5E8BD95E" w14:textId="7AB08992" w:rsidR="006E42F2" w:rsidRPr="00176EB2" w:rsidRDefault="00C73A77" w:rsidP="00176EB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6E42F2">
              <w:rPr>
                <w:rFonts w:ascii="Times New Roman" w:hAnsi="Times New Roman" w:cs="Times New Roman"/>
                <w:sz w:val="24"/>
                <w:szCs w:val="24"/>
              </w:rPr>
              <w:t>1 = nejméně náročné</w:t>
            </w:r>
            <w:r>
              <w:rPr>
                <w:rFonts w:ascii="Times New Roman" w:hAnsi="Times New Roman" w:cs="Times New Roman"/>
                <w:sz w:val="24"/>
                <w:szCs w:val="24"/>
              </w:rPr>
              <w:t>)</w:t>
            </w:r>
          </w:p>
        </w:tc>
        <w:tc>
          <w:tcPr>
            <w:tcW w:w="1457" w:type="dxa"/>
          </w:tcPr>
          <w:p w14:paraId="1C1C8E44" w14:textId="77777777" w:rsidR="00C73A77" w:rsidRDefault="00C73A77" w:rsidP="00176EB2">
            <w:pPr>
              <w:spacing w:line="360" w:lineRule="auto"/>
              <w:jc w:val="center"/>
              <w:rPr>
                <w:rFonts w:ascii="Times New Roman" w:hAnsi="Times New Roman" w:cs="Times New Roman"/>
                <w:sz w:val="24"/>
                <w:szCs w:val="24"/>
              </w:rPr>
            </w:pPr>
          </w:p>
          <w:p w14:paraId="727AFD00" w14:textId="77777777" w:rsidR="00C73A77" w:rsidRDefault="00C73A77" w:rsidP="00176EB2">
            <w:pPr>
              <w:spacing w:line="360" w:lineRule="auto"/>
              <w:jc w:val="center"/>
              <w:rPr>
                <w:rFonts w:ascii="Times New Roman" w:hAnsi="Times New Roman" w:cs="Times New Roman"/>
                <w:sz w:val="24"/>
                <w:szCs w:val="24"/>
              </w:rPr>
            </w:pPr>
          </w:p>
          <w:p w14:paraId="4A85168F" w14:textId="0E8A80C7"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3</w:t>
            </w:r>
          </w:p>
        </w:tc>
        <w:tc>
          <w:tcPr>
            <w:tcW w:w="1448" w:type="dxa"/>
          </w:tcPr>
          <w:p w14:paraId="112AFF5B" w14:textId="77777777" w:rsidR="00C73A77" w:rsidRDefault="00C73A77" w:rsidP="00176EB2">
            <w:pPr>
              <w:spacing w:line="360" w:lineRule="auto"/>
              <w:jc w:val="center"/>
              <w:rPr>
                <w:rFonts w:ascii="Times New Roman" w:hAnsi="Times New Roman" w:cs="Times New Roman"/>
                <w:sz w:val="24"/>
                <w:szCs w:val="24"/>
              </w:rPr>
            </w:pPr>
          </w:p>
          <w:p w14:paraId="58DD3306" w14:textId="77777777" w:rsidR="00C73A77" w:rsidRDefault="00C73A77" w:rsidP="00176EB2">
            <w:pPr>
              <w:spacing w:line="360" w:lineRule="auto"/>
              <w:jc w:val="center"/>
              <w:rPr>
                <w:rFonts w:ascii="Times New Roman" w:hAnsi="Times New Roman" w:cs="Times New Roman"/>
                <w:sz w:val="24"/>
                <w:szCs w:val="24"/>
              </w:rPr>
            </w:pPr>
          </w:p>
          <w:p w14:paraId="6EBF4616" w14:textId="3993096B"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2</w:t>
            </w:r>
          </w:p>
        </w:tc>
        <w:tc>
          <w:tcPr>
            <w:tcW w:w="1475" w:type="dxa"/>
          </w:tcPr>
          <w:p w14:paraId="18CC16E1" w14:textId="77777777" w:rsidR="00C73A77" w:rsidRDefault="00C73A77" w:rsidP="00176EB2">
            <w:pPr>
              <w:spacing w:line="360" w:lineRule="auto"/>
              <w:jc w:val="center"/>
              <w:rPr>
                <w:rFonts w:ascii="Times New Roman" w:hAnsi="Times New Roman" w:cs="Times New Roman"/>
                <w:b/>
                <w:bCs/>
                <w:sz w:val="24"/>
                <w:szCs w:val="24"/>
              </w:rPr>
            </w:pPr>
          </w:p>
          <w:p w14:paraId="6EF2E1C5" w14:textId="77777777" w:rsidR="00C73A77" w:rsidRDefault="00C73A77" w:rsidP="00176EB2">
            <w:pPr>
              <w:spacing w:line="360" w:lineRule="auto"/>
              <w:jc w:val="center"/>
              <w:rPr>
                <w:rFonts w:ascii="Times New Roman" w:hAnsi="Times New Roman" w:cs="Times New Roman"/>
                <w:b/>
                <w:bCs/>
                <w:sz w:val="24"/>
                <w:szCs w:val="24"/>
              </w:rPr>
            </w:pPr>
          </w:p>
          <w:p w14:paraId="3AF0A78A" w14:textId="68967427" w:rsidR="00176EB2" w:rsidRPr="008625C9" w:rsidRDefault="006E42F2" w:rsidP="00176EB2">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1</w:t>
            </w:r>
          </w:p>
        </w:tc>
        <w:tc>
          <w:tcPr>
            <w:tcW w:w="1449" w:type="dxa"/>
          </w:tcPr>
          <w:p w14:paraId="2C8EA524" w14:textId="77777777" w:rsidR="00C73A77" w:rsidRDefault="00C73A77" w:rsidP="00176EB2">
            <w:pPr>
              <w:spacing w:line="360" w:lineRule="auto"/>
              <w:jc w:val="center"/>
              <w:rPr>
                <w:rFonts w:ascii="Times New Roman" w:hAnsi="Times New Roman" w:cs="Times New Roman"/>
                <w:sz w:val="24"/>
                <w:szCs w:val="24"/>
              </w:rPr>
            </w:pPr>
          </w:p>
          <w:p w14:paraId="0B458E06" w14:textId="77777777" w:rsidR="00C73A77" w:rsidRDefault="00C73A77" w:rsidP="00176EB2">
            <w:pPr>
              <w:spacing w:line="360" w:lineRule="auto"/>
              <w:jc w:val="center"/>
              <w:rPr>
                <w:rFonts w:ascii="Times New Roman" w:hAnsi="Times New Roman" w:cs="Times New Roman"/>
                <w:sz w:val="24"/>
                <w:szCs w:val="24"/>
              </w:rPr>
            </w:pPr>
          </w:p>
          <w:p w14:paraId="3D582230" w14:textId="77622580"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4</w:t>
            </w:r>
          </w:p>
        </w:tc>
        <w:tc>
          <w:tcPr>
            <w:tcW w:w="1449" w:type="dxa"/>
          </w:tcPr>
          <w:p w14:paraId="5FBE6CEC" w14:textId="77777777" w:rsidR="00C73A77" w:rsidRDefault="00C73A77" w:rsidP="00176EB2">
            <w:pPr>
              <w:spacing w:line="360" w:lineRule="auto"/>
              <w:jc w:val="center"/>
              <w:rPr>
                <w:rFonts w:ascii="Times New Roman" w:hAnsi="Times New Roman" w:cs="Times New Roman"/>
                <w:b/>
                <w:bCs/>
                <w:sz w:val="24"/>
                <w:szCs w:val="24"/>
              </w:rPr>
            </w:pPr>
          </w:p>
          <w:p w14:paraId="7B519196" w14:textId="77777777" w:rsidR="00C73A77" w:rsidRDefault="00C73A77" w:rsidP="00176EB2">
            <w:pPr>
              <w:spacing w:line="360" w:lineRule="auto"/>
              <w:jc w:val="center"/>
              <w:rPr>
                <w:rFonts w:ascii="Times New Roman" w:hAnsi="Times New Roman" w:cs="Times New Roman"/>
                <w:b/>
                <w:bCs/>
                <w:sz w:val="24"/>
                <w:szCs w:val="24"/>
              </w:rPr>
            </w:pPr>
          </w:p>
          <w:p w14:paraId="4409644C" w14:textId="6D4D7263" w:rsidR="00176EB2" w:rsidRPr="00176EB2" w:rsidRDefault="00695CD4" w:rsidP="00176E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r w:rsidR="008D1AD0">
              <w:rPr>
                <w:rFonts w:ascii="Times New Roman" w:hAnsi="Times New Roman" w:cs="Times New Roman"/>
                <w:b/>
                <w:bCs/>
                <w:sz w:val="24"/>
                <w:szCs w:val="24"/>
              </w:rPr>
              <w:t xml:space="preserve"> </w:t>
            </w:r>
            <w:r>
              <w:rPr>
                <w:rFonts w:ascii="Times New Roman" w:hAnsi="Times New Roman" w:cs="Times New Roman"/>
                <w:b/>
                <w:bCs/>
                <w:sz w:val="24"/>
                <w:szCs w:val="24"/>
              </w:rPr>
              <w:t>%</w:t>
            </w:r>
          </w:p>
        </w:tc>
      </w:tr>
      <w:tr w:rsidR="00176EB2" w14:paraId="0FB1F4B0" w14:textId="37598263" w:rsidTr="00866EC7">
        <w:trPr>
          <w:trHeight w:val="1099"/>
        </w:trPr>
        <w:tc>
          <w:tcPr>
            <w:tcW w:w="1786" w:type="dxa"/>
          </w:tcPr>
          <w:p w14:paraId="788DDF9C" w14:textId="0404943C" w:rsidR="00176EB2" w:rsidRDefault="006E42F2" w:rsidP="00176EB2">
            <w:pPr>
              <w:spacing w:line="360" w:lineRule="auto"/>
              <w:jc w:val="center"/>
              <w:rPr>
                <w:rFonts w:ascii="Times New Roman" w:hAnsi="Times New Roman" w:cs="Times New Roman"/>
                <w:sz w:val="24"/>
                <w:szCs w:val="24"/>
              </w:rPr>
            </w:pPr>
            <w:r>
              <w:rPr>
                <w:rFonts w:ascii="Times New Roman" w:hAnsi="Times New Roman" w:cs="Times New Roman"/>
                <w:sz w:val="24"/>
                <w:szCs w:val="24"/>
              </w:rPr>
              <w:t>Náročnost</w:t>
            </w:r>
          </w:p>
          <w:p w14:paraId="767FF635" w14:textId="1193874F" w:rsidR="00176EB2" w:rsidRDefault="006E42F2" w:rsidP="00176EB2">
            <w:pPr>
              <w:spacing w:line="360" w:lineRule="auto"/>
              <w:jc w:val="center"/>
              <w:rPr>
                <w:rFonts w:ascii="Times New Roman" w:hAnsi="Times New Roman" w:cs="Times New Roman"/>
                <w:sz w:val="24"/>
                <w:szCs w:val="24"/>
              </w:rPr>
            </w:pPr>
            <w:r>
              <w:rPr>
                <w:rFonts w:ascii="Times New Roman" w:hAnsi="Times New Roman" w:cs="Times New Roman"/>
                <w:sz w:val="24"/>
                <w:szCs w:val="24"/>
              </w:rPr>
              <w:t>provedení</w:t>
            </w:r>
          </w:p>
          <w:p w14:paraId="10019566" w14:textId="06A60D3B" w:rsidR="006E42F2" w:rsidRPr="00176EB2" w:rsidRDefault="00C73A77" w:rsidP="00176EB2">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6E42F2">
              <w:rPr>
                <w:rFonts w:ascii="Times New Roman" w:hAnsi="Times New Roman" w:cs="Times New Roman"/>
                <w:sz w:val="24"/>
                <w:szCs w:val="24"/>
              </w:rPr>
              <w:t>1 = nejméně náročné</w:t>
            </w:r>
            <w:r>
              <w:rPr>
                <w:rFonts w:ascii="Times New Roman" w:hAnsi="Times New Roman" w:cs="Times New Roman"/>
                <w:sz w:val="24"/>
                <w:szCs w:val="24"/>
              </w:rPr>
              <w:t>)</w:t>
            </w:r>
          </w:p>
        </w:tc>
        <w:tc>
          <w:tcPr>
            <w:tcW w:w="1457" w:type="dxa"/>
          </w:tcPr>
          <w:p w14:paraId="4C7B206B" w14:textId="77777777" w:rsidR="00C73A77" w:rsidRDefault="00C73A77" w:rsidP="00176EB2">
            <w:pPr>
              <w:spacing w:line="360" w:lineRule="auto"/>
              <w:jc w:val="center"/>
              <w:rPr>
                <w:rFonts w:ascii="Times New Roman" w:hAnsi="Times New Roman" w:cs="Times New Roman"/>
                <w:sz w:val="24"/>
                <w:szCs w:val="24"/>
              </w:rPr>
            </w:pPr>
          </w:p>
          <w:p w14:paraId="0FFD231F" w14:textId="77777777" w:rsidR="00C73A77" w:rsidRDefault="00C73A77" w:rsidP="00176EB2">
            <w:pPr>
              <w:spacing w:line="360" w:lineRule="auto"/>
              <w:jc w:val="center"/>
              <w:rPr>
                <w:rFonts w:ascii="Times New Roman" w:hAnsi="Times New Roman" w:cs="Times New Roman"/>
                <w:sz w:val="24"/>
                <w:szCs w:val="24"/>
              </w:rPr>
            </w:pPr>
          </w:p>
          <w:p w14:paraId="27CD1E22" w14:textId="2A9778AC"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3</w:t>
            </w:r>
          </w:p>
        </w:tc>
        <w:tc>
          <w:tcPr>
            <w:tcW w:w="1448" w:type="dxa"/>
          </w:tcPr>
          <w:p w14:paraId="1350FDFD" w14:textId="77777777" w:rsidR="00C73A77" w:rsidRDefault="00C73A77" w:rsidP="00176EB2">
            <w:pPr>
              <w:spacing w:line="360" w:lineRule="auto"/>
              <w:jc w:val="center"/>
              <w:rPr>
                <w:rFonts w:ascii="Times New Roman" w:hAnsi="Times New Roman" w:cs="Times New Roman"/>
                <w:sz w:val="24"/>
                <w:szCs w:val="24"/>
              </w:rPr>
            </w:pPr>
          </w:p>
          <w:p w14:paraId="37D059C7" w14:textId="77777777" w:rsidR="00C73A77" w:rsidRDefault="00C73A77" w:rsidP="00176EB2">
            <w:pPr>
              <w:spacing w:line="360" w:lineRule="auto"/>
              <w:jc w:val="center"/>
              <w:rPr>
                <w:rFonts w:ascii="Times New Roman" w:hAnsi="Times New Roman" w:cs="Times New Roman"/>
                <w:sz w:val="24"/>
                <w:szCs w:val="24"/>
              </w:rPr>
            </w:pPr>
          </w:p>
          <w:p w14:paraId="0309BB0C" w14:textId="252C83FD"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2</w:t>
            </w:r>
          </w:p>
        </w:tc>
        <w:tc>
          <w:tcPr>
            <w:tcW w:w="1475" w:type="dxa"/>
          </w:tcPr>
          <w:p w14:paraId="57182D0B" w14:textId="77777777" w:rsidR="00C73A77" w:rsidRDefault="00C73A77" w:rsidP="00176EB2">
            <w:pPr>
              <w:spacing w:line="360" w:lineRule="auto"/>
              <w:jc w:val="center"/>
              <w:rPr>
                <w:rFonts w:ascii="Times New Roman" w:hAnsi="Times New Roman" w:cs="Times New Roman"/>
                <w:b/>
                <w:bCs/>
                <w:sz w:val="24"/>
                <w:szCs w:val="24"/>
              </w:rPr>
            </w:pPr>
          </w:p>
          <w:p w14:paraId="67C6B5A6" w14:textId="77777777" w:rsidR="00C73A77" w:rsidRDefault="00C73A77" w:rsidP="00176EB2">
            <w:pPr>
              <w:spacing w:line="360" w:lineRule="auto"/>
              <w:jc w:val="center"/>
              <w:rPr>
                <w:rFonts w:ascii="Times New Roman" w:hAnsi="Times New Roman" w:cs="Times New Roman"/>
                <w:b/>
                <w:bCs/>
                <w:sz w:val="24"/>
                <w:szCs w:val="24"/>
              </w:rPr>
            </w:pPr>
          </w:p>
          <w:p w14:paraId="275973C8" w14:textId="5584EEB7" w:rsidR="00176EB2" w:rsidRPr="008625C9" w:rsidRDefault="006E42F2" w:rsidP="00176EB2">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1</w:t>
            </w:r>
          </w:p>
        </w:tc>
        <w:tc>
          <w:tcPr>
            <w:tcW w:w="1449" w:type="dxa"/>
          </w:tcPr>
          <w:p w14:paraId="4E9A22FD" w14:textId="77777777" w:rsidR="00C73A77" w:rsidRDefault="00C73A77" w:rsidP="00176EB2">
            <w:pPr>
              <w:spacing w:line="360" w:lineRule="auto"/>
              <w:jc w:val="center"/>
              <w:rPr>
                <w:rFonts w:ascii="Times New Roman" w:hAnsi="Times New Roman" w:cs="Times New Roman"/>
                <w:sz w:val="24"/>
                <w:szCs w:val="24"/>
              </w:rPr>
            </w:pPr>
          </w:p>
          <w:p w14:paraId="64AE2BCD" w14:textId="77777777" w:rsidR="00C73A77" w:rsidRDefault="00C73A77" w:rsidP="00176EB2">
            <w:pPr>
              <w:spacing w:line="360" w:lineRule="auto"/>
              <w:jc w:val="center"/>
              <w:rPr>
                <w:rFonts w:ascii="Times New Roman" w:hAnsi="Times New Roman" w:cs="Times New Roman"/>
                <w:sz w:val="24"/>
                <w:szCs w:val="24"/>
              </w:rPr>
            </w:pPr>
          </w:p>
          <w:p w14:paraId="2DBB90E2" w14:textId="0A3D1729" w:rsidR="00176EB2" w:rsidRPr="008625C9" w:rsidRDefault="006E42F2" w:rsidP="00176EB2">
            <w:pPr>
              <w:spacing w:line="360" w:lineRule="auto"/>
              <w:jc w:val="center"/>
              <w:rPr>
                <w:rFonts w:ascii="Times New Roman" w:hAnsi="Times New Roman" w:cs="Times New Roman"/>
                <w:sz w:val="24"/>
                <w:szCs w:val="24"/>
              </w:rPr>
            </w:pPr>
            <w:r w:rsidRPr="008625C9">
              <w:rPr>
                <w:rFonts w:ascii="Times New Roman" w:hAnsi="Times New Roman" w:cs="Times New Roman"/>
                <w:sz w:val="24"/>
                <w:szCs w:val="24"/>
              </w:rPr>
              <w:t>4</w:t>
            </w:r>
          </w:p>
        </w:tc>
        <w:tc>
          <w:tcPr>
            <w:tcW w:w="1449" w:type="dxa"/>
          </w:tcPr>
          <w:p w14:paraId="2BA13E82" w14:textId="77777777" w:rsidR="00C73A77" w:rsidRDefault="00C73A77" w:rsidP="00176EB2">
            <w:pPr>
              <w:spacing w:line="360" w:lineRule="auto"/>
              <w:jc w:val="center"/>
              <w:rPr>
                <w:rFonts w:ascii="Times New Roman" w:hAnsi="Times New Roman" w:cs="Times New Roman"/>
                <w:b/>
                <w:bCs/>
                <w:sz w:val="24"/>
                <w:szCs w:val="24"/>
              </w:rPr>
            </w:pPr>
          </w:p>
          <w:p w14:paraId="4F227FFD" w14:textId="77777777" w:rsidR="00C73A77" w:rsidRDefault="00C73A77" w:rsidP="00176EB2">
            <w:pPr>
              <w:spacing w:line="360" w:lineRule="auto"/>
              <w:jc w:val="center"/>
              <w:rPr>
                <w:rFonts w:ascii="Times New Roman" w:hAnsi="Times New Roman" w:cs="Times New Roman"/>
                <w:b/>
                <w:bCs/>
                <w:sz w:val="24"/>
                <w:szCs w:val="24"/>
              </w:rPr>
            </w:pPr>
          </w:p>
          <w:p w14:paraId="7FEBF471" w14:textId="4F2A305B" w:rsidR="00176EB2" w:rsidRPr="00176EB2" w:rsidRDefault="00695CD4" w:rsidP="00176EB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r w:rsidR="008D1AD0">
              <w:rPr>
                <w:rFonts w:ascii="Times New Roman" w:hAnsi="Times New Roman" w:cs="Times New Roman"/>
                <w:b/>
                <w:bCs/>
                <w:sz w:val="24"/>
                <w:szCs w:val="24"/>
              </w:rPr>
              <w:t xml:space="preserve"> </w:t>
            </w:r>
            <w:r>
              <w:rPr>
                <w:rFonts w:ascii="Times New Roman" w:hAnsi="Times New Roman" w:cs="Times New Roman"/>
                <w:b/>
                <w:bCs/>
                <w:sz w:val="24"/>
                <w:szCs w:val="24"/>
              </w:rPr>
              <w:t>%</w:t>
            </w:r>
          </w:p>
        </w:tc>
      </w:tr>
    </w:tbl>
    <w:p w14:paraId="66397997" w14:textId="45FA881F" w:rsidR="006E6BC6" w:rsidRPr="006E6BC6" w:rsidRDefault="006E6BC6" w:rsidP="006E6BC6">
      <w:pPr>
        <w:spacing w:after="0" w:line="240" w:lineRule="auto"/>
        <w:jc w:val="both"/>
        <w:rPr>
          <w:rFonts w:ascii="Times New Roman" w:hAnsi="Times New Roman" w:cs="Times New Roman"/>
          <w:sz w:val="20"/>
          <w:szCs w:val="20"/>
        </w:rPr>
      </w:pPr>
      <w:r w:rsidRPr="006E6BC6">
        <w:rPr>
          <w:rFonts w:ascii="Times New Roman" w:hAnsi="Times New Roman" w:cs="Times New Roman"/>
          <w:sz w:val="20"/>
          <w:szCs w:val="20"/>
        </w:rPr>
        <w:t>Tabulka č. 2: Multikriteriální rozhodování – komparace variant řešení</w:t>
      </w:r>
    </w:p>
    <w:p w14:paraId="5DA936B6" w14:textId="27621EA5" w:rsidR="009A74E2" w:rsidRDefault="00C73A77" w:rsidP="006E6BC6">
      <w:pPr>
        <w:spacing w:after="0" w:line="240" w:lineRule="auto"/>
        <w:jc w:val="both"/>
        <w:rPr>
          <w:rFonts w:ascii="Times New Roman" w:hAnsi="Times New Roman" w:cs="Times New Roman"/>
          <w:sz w:val="20"/>
          <w:szCs w:val="20"/>
        </w:rPr>
      </w:pPr>
      <w:r w:rsidRPr="006E6BC6">
        <w:rPr>
          <w:rFonts w:ascii="Times New Roman" w:hAnsi="Times New Roman" w:cs="Times New Roman"/>
          <w:sz w:val="20"/>
          <w:szCs w:val="20"/>
        </w:rPr>
        <w:t>Zdroj: Vlastní zpracování</w:t>
      </w:r>
    </w:p>
    <w:p w14:paraId="722F97DC" w14:textId="77777777" w:rsidR="006E6BC6" w:rsidRPr="006E6BC6" w:rsidRDefault="006E6BC6" w:rsidP="006E6BC6">
      <w:pPr>
        <w:spacing w:after="0" w:line="240" w:lineRule="auto"/>
        <w:jc w:val="both"/>
        <w:rPr>
          <w:rFonts w:ascii="Times New Roman" w:hAnsi="Times New Roman" w:cs="Times New Roman"/>
          <w:sz w:val="20"/>
          <w:szCs w:val="20"/>
        </w:rPr>
      </w:pPr>
    </w:p>
    <w:p w14:paraId="0E385C2B" w14:textId="6C3A1A54" w:rsidR="00C73A77" w:rsidRDefault="00197689" w:rsidP="004E5A15">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V této tabulce </w:t>
      </w:r>
      <w:r w:rsidR="00CF7D72">
        <w:rPr>
          <w:rFonts w:ascii="Times New Roman" w:hAnsi="Times New Roman" w:cs="Times New Roman"/>
          <w:sz w:val="24"/>
          <w:szCs w:val="24"/>
        </w:rPr>
        <w:t>jsou zpracová</w:t>
      </w:r>
      <w:r w:rsidR="00920FB7">
        <w:rPr>
          <w:rFonts w:ascii="Times New Roman" w:hAnsi="Times New Roman" w:cs="Times New Roman"/>
          <w:sz w:val="24"/>
          <w:szCs w:val="24"/>
        </w:rPr>
        <w:t>na</w:t>
      </w:r>
      <w:r w:rsidR="00CF7D72">
        <w:rPr>
          <w:rFonts w:ascii="Times New Roman" w:hAnsi="Times New Roman" w:cs="Times New Roman"/>
          <w:sz w:val="24"/>
          <w:szCs w:val="24"/>
        </w:rPr>
        <w:t xml:space="preserve"> všechn</w:t>
      </w:r>
      <w:r w:rsidR="00145EB0">
        <w:rPr>
          <w:rFonts w:ascii="Times New Roman" w:hAnsi="Times New Roman" w:cs="Times New Roman"/>
          <w:sz w:val="24"/>
          <w:szCs w:val="24"/>
        </w:rPr>
        <w:t>a</w:t>
      </w:r>
      <w:r w:rsidR="00CF7D72">
        <w:rPr>
          <w:rFonts w:ascii="Times New Roman" w:hAnsi="Times New Roman" w:cs="Times New Roman"/>
          <w:sz w:val="24"/>
          <w:szCs w:val="24"/>
        </w:rPr>
        <w:t xml:space="preserve"> </w:t>
      </w:r>
      <w:r w:rsidR="008D1AD0">
        <w:rPr>
          <w:rFonts w:ascii="Times New Roman" w:hAnsi="Times New Roman" w:cs="Times New Roman"/>
          <w:sz w:val="24"/>
          <w:szCs w:val="24"/>
        </w:rPr>
        <w:t xml:space="preserve">navrhovaná </w:t>
      </w:r>
      <w:r>
        <w:rPr>
          <w:rFonts w:ascii="Times New Roman" w:hAnsi="Times New Roman" w:cs="Times New Roman"/>
          <w:sz w:val="24"/>
          <w:szCs w:val="24"/>
        </w:rPr>
        <w:t>řešení</w:t>
      </w:r>
      <w:r w:rsidR="00CF7D72">
        <w:rPr>
          <w:rFonts w:ascii="Times New Roman" w:hAnsi="Times New Roman" w:cs="Times New Roman"/>
          <w:sz w:val="24"/>
          <w:szCs w:val="24"/>
        </w:rPr>
        <w:t xml:space="preserve"> z kapitoly 6</w:t>
      </w:r>
      <w:r>
        <w:rPr>
          <w:rFonts w:ascii="Times New Roman" w:hAnsi="Times New Roman" w:cs="Times New Roman"/>
          <w:sz w:val="24"/>
          <w:szCs w:val="24"/>
        </w:rPr>
        <w:t xml:space="preserve">, </w:t>
      </w:r>
      <w:r w:rsidR="00CF7D72">
        <w:rPr>
          <w:rFonts w:ascii="Times New Roman" w:hAnsi="Times New Roman" w:cs="Times New Roman"/>
          <w:sz w:val="24"/>
          <w:szCs w:val="24"/>
        </w:rPr>
        <w:t>kter</w:t>
      </w:r>
      <w:r w:rsidR="00145EB0">
        <w:rPr>
          <w:rFonts w:ascii="Times New Roman" w:hAnsi="Times New Roman" w:cs="Times New Roman"/>
          <w:sz w:val="24"/>
          <w:szCs w:val="24"/>
        </w:rPr>
        <w:t>á</w:t>
      </w:r>
      <w:r w:rsidR="00CF7D72">
        <w:rPr>
          <w:rFonts w:ascii="Times New Roman" w:hAnsi="Times New Roman" w:cs="Times New Roman"/>
          <w:sz w:val="24"/>
          <w:szCs w:val="24"/>
        </w:rPr>
        <w:t xml:space="preserve"> </w:t>
      </w:r>
      <w:r w:rsidR="00145EB0">
        <w:rPr>
          <w:rFonts w:ascii="Times New Roman" w:hAnsi="Times New Roman" w:cs="Times New Roman"/>
          <w:sz w:val="24"/>
          <w:szCs w:val="24"/>
        </w:rPr>
        <w:t>popisují</w:t>
      </w:r>
      <w:r w:rsidR="00CF7D72">
        <w:rPr>
          <w:rFonts w:ascii="Times New Roman" w:hAnsi="Times New Roman" w:cs="Times New Roman"/>
          <w:sz w:val="24"/>
          <w:szCs w:val="24"/>
        </w:rPr>
        <w:t xml:space="preserve"> možnosti, </w:t>
      </w:r>
      <w:r>
        <w:rPr>
          <w:rFonts w:ascii="Times New Roman" w:hAnsi="Times New Roman" w:cs="Times New Roman"/>
          <w:sz w:val="24"/>
          <w:szCs w:val="24"/>
        </w:rPr>
        <w:t xml:space="preserve">jak by mohla Pálenice XY </w:t>
      </w:r>
      <w:r w:rsidR="00EE71CA">
        <w:rPr>
          <w:rFonts w:ascii="Times New Roman" w:hAnsi="Times New Roman" w:cs="Times New Roman"/>
          <w:sz w:val="24"/>
          <w:szCs w:val="24"/>
        </w:rPr>
        <w:t>zefektivnit své odpadové hospodářství. Parametry pro rozhodování byl</w:t>
      </w:r>
      <w:r w:rsidR="008D1AD0">
        <w:rPr>
          <w:rFonts w:ascii="Times New Roman" w:hAnsi="Times New Roman" w:cs="Times New Roman"/>
          <w:sz w:val="24"/>
          <w:szCs w:val="24"/>
        </w:rPr>
        <w:t>y</w:t>
      </w:r>
      <w:r w:rsidR="00EE71CA">
        <w:rPr>
          <w:rFonts w:ascii="Times New Roman" w:hAnsi="Times New Roman" w:cs="Times New Roman"/>
          <w:sz w:val="24"/>
          <w:szCs w:val="24"/>
        </w:rPr>
        <w:t xml:space="preserve"> určeny jako: </w:t>
      </w:r>
      <w:r w:rsidR="008D1AD0">
        <w:rPr>
          <w:rFonts w:ascii="Times New Roman" w:hAnsi="Times New Roman" w:cs="Times New Roman"/>
          <w:sz w:val="24"/>
          <w:szCs w:val="24"/>
        </w:rPr>
        <w:t>f</w:t>
      </w:r>
      <w:r w:rsidR="00EE71CA">
        <w:rPr>
          <w:rFonts w:ascii="Times New Roman" w:hAnsi="Times New Roman" w:cs="Times New Roman"/>
          <w:sz w:val="24"/>
          <w:szCs w:val="24"/>
        </w:rPr>
        <w:t>inanční náročno</w:t>
      </w:r>
      <w:r w:rsidR="008D1AD0">
        <w:rPr>
          <w:rFonts w:ascii="Times New Roman" w:hAnsi="Times New Roman" w:cs="Times New Roman"/>
          <w:sz w:val="24"/>
          <w:szCs w:val="24"/>
        </w:rPr>
        <w:t>s</w:t>
      </w:r>
      <w:r w:rsidR="00EE71CA">
        <w:rPr>
          <w:rFonts w:ascii="Times New Roman" w:hAnsi="Times New Roman" w:cs="Times New Roman"/>
          <w:sz w:val="24"/>
          <w:szCs w:val="24"/>
        </w:rPr>
        <w:t xml:space="preserve">t, </w:t>
      </w:r>
      <w:r w:rsidR="008D1AD0">
        <w:rPr>
          <w:rFonts w:ascii="Times New Roman" w:hAnsi="Times New Roman" w:cs="Times New Roman"/>
          <w:sz w:val="24"/>
          <w:szCs w:val="24"/>
        </w:rPr>
        <w:t>č</w:t>
      </w:r>
      <w:r w:rsidR="00EE71CA">
        <w:rPr>
          <w:rFonts w:ascii="Times New Roman" w:hAnsi="Times New Roman" w:cs="Times New Roman"/>
          <w:sz w:val="24"/>
          <w:szCs w:val="24"/>
        </w:rPr>
        <w:t xml:space="preserve">asová náročnost, </w:t>
      </w:r>
      <w:r w:rsidR="008D1AD0">
        <w:rPr>
          <w:rFonts w:ascii="Times New Roman" w:hAnsi="Times New Roman" w:cs="Times New Roman"/>
          <w:sz w:val="24"/>
          <w:szCs w:val="24"/>
        </w:rPr>
        <w:t>a</w:t>
      </w:r>
      <w:r w:rsidR="00EE71CA">
        <w:rPr>
          <w:rFonts w:ascii="Times New Roman" w:hAnsi="Times New Roman" w:cs="Times New Roman"/>
          <w:sz w:val="24"/>
          <w:szCs w:val="24"/>
        </w:rPr>
        <w:t xml:space="preserve">dministrativní náročnost a </w:t>
      </w:r>
      <w:r w:rsidR="008D1AD0">
        <w:rPr>
          <w:rFonts w:ascii="Times New Roman" w:hAnsi="Times New Roman" w:cs="Times New Roman"/>
          <w:sz w:val="24"/>
          <w:szCs w:val="24"/>
        </w:rPr>
        <w:t>n</w:t>
      </w:r>
      <w:r w:rsidR="00EE71CA">
        <w:rPr>
          <w:rFonts w:ascii="Times New Roman" w:hAnsi="Times New Roman" w:cs="Times New Roman"/>
          <w:sz w:val="24"/>
          <w:szCs w:val="24"/>
        </w:rPr>
        <w:t xml:space="preserve">áročnost provedení. Tyto parametry </w:t>
      </w:r>
      <w:r w:rsidR="00CF7D72">
        <w:rPr>
          <w:rFonts w:ascii="Times New Roman" w:hAnsi="Times New Roman" w:cs="Times New Roman"/>
          <w:sz w:val="24"/>
          <w:szCs w:val="24"/>
        </w:rPr>
        <w:t>jsou zvoleny</w:t>
      </w:r>
      <w:r w:rsidR="00EE71CA">
        <w:rPr>
          <w:rFonts w:ascii="Times New Roman" w:hAnsi="Times New Roman" w:cs="Times New Roman"/>
          <w:sz w:val="24"/>
          <w:szCs w:val="24"/>
        </w:rPr>
        <w:t xml:space="preserve"> na základě rozboru navrhovaných řešení a</w:t>
      </w:r>
      <w:r w:rsidR="00866EC7">
        <w:rPr>
          <w:rFonts w:ascii="Times New Roman" w:hAnsi="Times New Roman" w:cs="Times New Roman"/>
          <w:sz w:val="24"/>
          <w:szCs w:val="24"/>
        </w:rPr>
        <w:t> </w:t>
      </w:r>
      <w:r w:rsidR="00EE71CA">
        <w:rPr>
          <w:rFonts w:ascii="Times New Roman" w:hAnsi="Times New Roman" w:cs="Times New Roman"/>
          <w:sz w:val="24"/>
          <w:szCs w:val="24"/>
        </w:rPr>
        <w:t xml:space="preserve">jejich společných kritérií. Váha jednotlivých parametrů byla po konzultaci s majitelem </w:t>
      </w:r>
      <w:r w:rsidR="00EE71CA">
        <w:rPr>
          <w:rFonts w:ascii="Times New Roman" w:hAnsi="Times New Roman" w:cs="Times New Roman"/>
          <w:sz w:val="24"/>
          <w:szCs w:val="24"/>
        </w:rPr>
        <w:lastRenderedPageBreak/>
        <w:t xml:space="preserve">Pálenice XY stanovena dle potřeb. </w:t>
      </w:r>
      <w:r w:rsidR="008D1AD0">
        <w:rPr>
          <w:rFonts w:ascii="Times New Roman" w:hAnsi="Times New Roman" w:cs="Times New Roman"/>
          <w:sz w:val="24"/>
          <w:szCs w:val="24"/>
        </w:rPr>
        <w:t>C</w:t>
      </w:r>
      <w:r w:rsidR="00EE71CA">
        <w:rPr>
          <w:rFonts w:ascii="Times New Roman" w:hAnsi="Times New Roman" w:cs="Times New Roman"/>
          <w:sz w:val="24"/>
          <w:szCs w:val="24"/>
        </w:rPr>
        <w:t xml:space="preserve">ena řešení má největší váhu, z důvodu úspor a </w:t>
      </w:r>
      <w:r w:rsidR="008D1AD0">
        <w:rPr>
          <w:rFonts w:ascii="Times New Roman" w:hAnsi="Times New Roman" w:cs="Times New Roman"/>
          <w:sz w:val="24"/>
          <w:szCs w:val="24"/>
        </w:rPr>
        <w:t xml:space="preserve">volatilních </w:t>
      </w:r>
      <w:r w:rsidR="00EE71CA">
        <w:rPr>
          <w:rFonts w:ascii="Times New Roman" w:hAnsi="Times New Roman" w:cs="Times New Roman"/>
          <w:sz w:val="24"/>
          <w:szCs w:val="24"/>
        </w:rPr>
        <w:t>tržeb</w:t>
      </w:r>
      <w:r w:rsidR="008D1AD0">
        <w:rPr>
          <w:rFonts w:ascii="Times New Roman" w:hAnsi="Times New Roman" w:cs="Times New Roman"/>
          <w:sz w:val="24"/>
          <w:szCs w:val="24"/>
        </w:rPr>
        <w:t xml:space="preserve"> závislých na sezónní úrodě</w:t>
      </w:r>
      <w:r w:rsidR="00EE71CA">
        <w:rPr>
          <w:rFonts w:ascii="Times New Roman" w:hAnsi="Times New Roman" w:cs="Times New Roman"/>
          <w:sz w:val="24"/>
          <w:szCs w:val="24"/>
        </w:rPr>
        <w:t>, časová náročnost má 2. nejvyšší váhu</w:t>
      </w:r>
      <w:r w:rsidR="008D1AD0">
        <w:rPr>
          <w:rFonts w:ascii="Times New Roman" w:hAnsi="Times New Roman" w:cs="Times New Roman"/>
          <w:sz w:val="24"/>
          <w:szCs w:val="24"/>
        </w:rPr>
        <w:t>,</w:t>
      </w:r>
      <w:r w:rsidR="00EE71CA">
        <w:rPr>
          <w:rFonts w:ascii="Times New Roman" w:hAnsi="Times New Roman" w:cs="Times New Roman"/>
          <w:sz w:val="24"/>
          <w:szCs w:val="24"/>
        </w:rPr>
        <w:t xml:space="preserve"> a to z důvodu potřeby aplikace řešení v co nejmenším časovém intervalu</w:t>
      </w:r>
      <w:r w:rsidR="008D1AD0">
        <w:rPr>
          <w:rFonts w:ascii="Times New Roman" w:hAnsi="Times New Roman" w:cs="Times New Roman"/>
          <w:sz w:val="24"/>
          <w:szCs w:val="24"/>
        </w:rPr>
        <w:t>,</w:t>
      </w:r>
      <w:r w:rsidR="00EE71CA">
        <w:rPr>
          <w:rFonts w:ascii="Times New Roman" w:hAnsi="Times New Roman" w:cs="Times New Roman"/>
          <w:sz w:val="24"/>
          <w:szCs w:val="24"/>
        </w:rPr>
        <w:t xml:space="preserve"> aby došlo, pokud možno, k co možná nejmenšímu omezení provozu. Náročnost provedení má v pořadí 3. nejvyšší váhu</w:t>
      </w:r>
      <w:r w:rsidR="008D1AD0">
        <w:rPr>
          <w:rFonts w:ascii="Times New Roman" w:hAnsi="Times New Roman" w:cs="Times New Roman"/>
          <w:sz w:val="24"/>
          <w:szCs w:val="24"/>
        </w:rPr>
        <w:t>,</w:t>
      </w:r>
      <w:r w:rsidR="00EE71CA">
        <w:rPr>
          <w:rFonts w:ascii="Times New Roman" w:hAnsi="Times New Roman" w:cs="Times New Roman"/>
          <w:sz w:val="24"/>
          <w:szCs w:val="24"/>
        </w:rPr>
        <w:t xml:space="preserve"> a to z důvodu obav majitele</w:t>
      </w:r>
      <w:r w:rsidR="008D1AD0">
        <w:rPr>
          <w:rFonts w:ascii="Times New Roman" w:hAnsi="Times New Roman" w:cs="Times New Roman"/>
          <w:sz w:val="24"/>
          <w:szCs w:val="24"/>
        </w:rPr>
        <w:t>,</w:t>
      </w:r>
      <w:r w:rsidR="00EE71CA">
        <w:rPr>
          <w:rFonts w:ascii="Times New Roman" w:hAnsi="Times New Roman" w:cs="Times New Roman"/>
          <w:sz w:val="24"/>
          <w:szCs w:val="24"/>
        </w:rPr>
        <w:t xml:space="preserve"> zda</w:t>
      </w:r>
      <w:r w:rsidR="008D1AD0">
        <w:rPr>
          <w:rFonts w:ascii="Times New Roman" w:hAnsi="Times New Roman" w:cs="Times New Roman"/>
          <w:sz w:val="24"/>
          <w:szCs w:val="24"/>
        </w:rPr>
        <w:t xml:space="preserve"> vůbec</w:t>
      </w:r>
      <w:r w:rsidR="00EE71CA">
        <w:rPr>
          <w:rFonts w:ascii="Times New Roman" w:hAnsi="Times New Roman" w:cs="Times New Roman"/>
          <w:sz w:val="24"/>
          <w:szCs w:val="24"/>
        </w:rPr>
        <w:t xml:space="preserve"> a jak efektivně bude možno řešení aplikovat. </w:t>
      </w:r>
      <w:r w:rsidR="008D1AD0">
        <w:rPr>
          <w:rFonts w:ascii="Times New Roman" w:hAnsi="Times New Roman" w:cs="Times New Roman"/>
          <w:sz w:val="24"/>
          <w:szCs w:val="24"/>
        </w:rPr>
        <w:t xml:space="preserve">Nejnižší váha byla přiřazená administrativní náročnosti z </w:t>
      </w:r>
      <w:r w:rsidR="00EE71CA">
        <w:rPr>
          <w:rFonts w:ascii="Times New Roman" w:hAnsi="Times New Roman" w:cs="Times New Roman"/>
          <w:sz w:val="24"/>
          <w:szCs w:val="24"/>
        </w:rPr>
        <w:t>důvodu ochoty majitele a administrativních pracovníků</w:t>
      </w:r>
      <w:r w:rsidR="008D1AD0">
        <w:rPr>
          <w:rFonts w:ascii="Times New Roman" w:hAnsi="Times New Roman" w:cs="Times New Roman"/>
          <w:sz w:val="24"/>
          <w:szCs w:val="24"/>
        </w:rPr>
        <w:t xml:space="preserve"> </w:t>
      </w:r>
      <w:r w:rsidR="00EE71CA">
        <w:rPr>
          <w:rFonts w:ascii="Times New Roman" w:hAnsi="Times New Roman" w:cs="Times New Roman"/>
          <w:sz w:val="24"/>
          <w:szCs w:val="24"/>
        </w:rPr>
        <w:t>k nastudování potřebných dok</w:t>
      </w:r>
      <w:r w:rsidR="008D1AD0">
        <w:rPr>
          <w:rFonts w:ascii="Times New Roman" w:hAnsi="Times New Roman" w:cs="Times New Roman"/>
          <w:sz w:val="24"/>
          <w:szCs w:val="24"/>
        </w:rPr>
        <w:t>u</w:t>
      </w:r>
      <w:r w:rsidR="00EE71CA">
        <w:rPr>
          <w:rFonts w:ascii="Times New Roman" w:hAnsi="Times New Roman" w:cs="Times New Roman"/>
          <w:sz w:val="24"/>
          <w:szCs w:val="24"/>
        </w:rPr>
        <w:t>mentů a vyřízení všech nutných povolení, či dotačních žádostí.</w:t>
      </w:r>
    </w:p>
    <w:p w14:paraId="5E9F220B" w14:textId="51E362D9" w:rsidR="00EE71CA" w:rsidRDefault="00EE71CA" w:rsidP="004E5A15">
      <w:pPr>
        <w:spacing w:line="360" w:lineRule="auto"/>
        <w:jc w:val="both"/>
        <w:rPr>
          <w:rFonts w:ascii="Times New Roman" w:hAnsi="Times New Roman" w:cs="Times New Roman"/>
          <w:sz w:val="24"/>
          <w:szCs w:val="24"/>
        </w:rPr>
      </w:pPr>
      <w:r>
        <w:rPr>
          <w:rFonts w:ascii="Times New Roman" w:hAnsi="Times New Roman" w:cs="Times New Roman"/>
          <w:sz w:val="24"/>
          <w:szCs w:val="24"/>
        </w:rPr>
        <w:tab/>
        <w:t>V tabulce multikriteriálního rozhodování nám jde o co nejlevně</w:t>
      </w:r>
      <w:r w:rsidR="008D1AD0">
        <w:rPr>
          <w:rFonts w:ascii="Times New Roman" w:hAnsi="Times New Roman" w:cs="Times New Roman"/>
          <w:sz w:val="24"/>
          <w:szCs w:val="24"/>
        </w:rPr>
        <w:t>jš</w:t>
      </w:r>
      <w:r>
        <w:rPr>
          <w:rFonts w:ascii="Times New Roman" w:hAnsi="Times New Roman" w:cs="Times New Roman"/>
          <w:sz w:val="24"/>
          <w:szCs w:val="24"/>
        </w:rPr>
        <w:t>í, časově nejefektivnější a nejméně náročné řešení. Je to</w:t>
      </w:r>
      <w:r w:rsidR="008D1AD0">
        <w:rPr>
          <w:rFonts w:ascii="Times New Roman" w:hAnsi="Times New Roman" w:cs="Times New Roman"/>
          <w:sz w:val="24"/>
          <w:szCs w:val="24"/>
        </w:rPr>
        <w:t>mu tak</w:t>
      </w:r>
      <w:r>
        <w:rPr>
          <w:rFonts w:ascii="Times New Roman" w:hAnsi="Times New Roman" w:cs="Times New Roman"/>
          <w:sz w:val="24"/>
          <w:szCs w:val="24"/>
        </w:rPr>
        <w:t xml:space="preserve"> z toho důvodu</w:t>
      </w:r>
      <w:r w:rsidR="008D1AD0">
        <w:rPr>
          <w:rFonts w:ascii="Times New Roman" w:hAnsi="Times New Roman" w:cs="Times New Roman"/>
          <w:sz w:val="24"/>
          <w:szCs w:val="24"/>
        </w:rPr>
        <w:t>,</w:t>
      </w:r>
      <w:r>
        <w:rPr>
          <w:rFonts w:ascii="Times New Roman" w:hAnsi="Times New Roman" w:cs="Times New Roman"/>
          <w:sz w:val="24"/>
          <w:szCs w:val="24"/>
        </w:rPr>
        <w:t xml:space="preserve"> že </w:t>
      </w:r>
      <w:r w:rsidR="008D1AD0">
        <w:rPr>
          <w:rFonts w:ascii="Times New Roman" w:hAnsi="Times New Roman" w:cs="Times New Roman"/>
          <w:sz w:val="24"/>
          <w:szCs w:val="24"/>
        </w:rPr>
        <w:t xml:space="preserve">řešení je nutné aplikovat co </w:t>
      </w:r>
      <w:r>
        <w:rPr>
          <w:rFonts w:ascii="Times New Roman" w:hAnsi="Times New Roman" w:cs="Times New Roman"/>
          <w:sz w:val="24"/>
          <w:szCs w:val="24"/>
        </w:rPr>
        <w:t>nejdříve</w:t>
      </w:r>
      <w:r w:rsidR="008D1AD0">
        <w:rPr>
          <w:rFonts w:ascii="Times New Roman" w:hAnsi="Times New Roman" w:cs="Times New Roman"/>
          <w:sz w:val="24"/>
          <w:szCs w:val="24"/>
        </w:rPr>
        <w:t>,</w:t>
      </w:r>
      <w:r>
        <w:rPr>
          <w:rFonts w:ascii="Times New Roman" w:hAnsi="Times New Roman" w:cs="Times New Roman"/>
          <w:sz w:val="24"/>
          <w:szCs w:val="24"/>
        </w:rPr>
        <w:t xml:space="preserve"> a nejlépe se začíná od nejjednodušších problémů, k náročnějším řešením se může přistupovat postupem času.</w:t>
      </w:r>
    </w:p>
    <w:p w14:paraId="51CAB018" w14:textId="23D77E98" w:rsidR="009E2EC2" w:rsidRDefault="00EE71CA" w:rsidP="006E6BC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Finanční náročnost řešení pak byla stanovena odhadem po </w:t>
      </w:r>
      <w:r w:rsidR="009A74E2">
        <w:rPr>
          <w:rFonts w:ascii="Times New Roman" w:hAnsi="Times New Roman" w:cs="Times New Roman"/>
          <w:sz w:val="24"/>
          <w:szCs w:val="24"/>
        </w:rPr>
        <w:t>provedení</w:t>
      </w:r>
      <w:r>
        <w:rPr>
          <w:rFonts w:ascii="Times New Roman" w:hAnsi="Times New Roman" w:cs="Times New Roman"/>
          <w:sz w:val="24"/>
          <w:szCs w:val="24"/>
        </w:rPr>
        <w:t xml:space="preserve"> analýz</w:t>
      </w:r>
      <w:r w:rsidR="009A74E2">
        <w:rPr>
          <w:rFonts w:ascii="Times New Roman" w:hAnsi="Times New Roman" w:cs="Times New Roman"/>
          <w:sz w:val="24"/>
          <w:szCs w:val="24"/>
        </w:rPr>
        <w:t>y</w:t>
      </w:r>
      <w:r>
        <w:rPr>
          <w:rFonts w:ascii="Times New Roman" w:hAnsi="Times New Roman" w:cs="Times New Roman"/>
          <w:sz w:val="24"/>
          <w:szCs w:val="24"/>
        </w:rPr>
        <w:t xml:space="preserve"> trhu</w:t>
      </w:r>
      <w:r w:rsidR="009A74E2">
        <w:rPr>
          <w:rFonts w:ascii="Times New Roman" w:hAnsi="Times New Roman" w:cs="Times New Roman"/>
          <w:sz w:val="24"/>
          <w:szCs w:val="24"/>
        </w:rPr>
        <w:t>. Byl</w:t>
      </w:r>
      <w:r w:rsidR="00E328EF">
        <w:rPr>
          <w:rFonts w:ascii="Times New Roman" w:hAnsi="Times New Roman" w:cs="Times New Roman"/>
          <w:sz w:val="24"/>
          <w:szCs w:val="24"/>
        </w:rPr>
        <w:t>y</w:t>
      </w:r>
      <w:r w:rsidR="009A74E2">
        <w:rPr>
          <w:rFonts w:ascii="Times New Roman" w:hAnsi="Times New Roman" w:cs="Times New Roman"/>
          <w:sz w:val="24"/>
          <w:szCs w:val="24"/>
        </w:rPr>
        <w:t xml:space="preserve"> zde započítány i odhad</w:t>
      </w:r>
      <w:r w:rsidR="00E328EF">
        <w:rPr>
          <w:rFonts w:ascii="Times New Roman" w:hAnsi="Times New Roman" w:cs="Times New Roman"/>
          <w:sz w:val="24"/>
          <w:szCs w:val="24"/>
        </w:rPr>
        <w:t>ova</w:t>
      </w:r>
      <w:r w:rsidR="009A74E2">
        <w:rPr>
          <w:rFonts w:ascii="Times New Roman" w:hAnsi="Times New Roman" w:cs="Times New Roman"/>
          <w:sz w:val="24"/>
          <w:szCs w:val="24"/>
        </w:rPr>
        <w:t>né náklady pro nutné stavební či jiné úpravy provozu. Stejně tak byla odhadnuta doba pro zavedení řešení do provozu.</w:t>
      </w:r>
    </w:p>
    <w:tbl>
      <w:tblPr>
        <w:tblStyle w:val="Mkatabulky"/>
        <w:tblW w:w="0" w:type="auto"/>
        <w:tblLook w:val="04A0" w:firstRow="1" w:lastRow="0" w:firstColumn="1" w:lastColumn="0" w:noHBand="0" w:noVBand="1"/>
      </w:tblPr>
      <w:tblGrid>
        <w:gridCol w:w="1770"/>
        <w:gridCol w:w="1706"/>
        <w:gridCol w:w="1772"/>
        <w:gridCol w:w="2039"/>
        <w:gridCol w:w="1773"/>
      </w:tblGrid>
      <w:tr w:rsidR="001243B4" w:rsidRPr="00197689" w14:paraId="3BBAF06D" w14:textId="77777777" w:rsidTr="00BA510D">
        <w:tc>
          <w:tcPr>
            <w:tcW w:w="1771" w:type="dxa"/>
          </w:tcPr>
          <w:p w14:paraId="09E8A37A" w14:textId="77777777" w:rsidR="001243B4" w:rsidRDefault="001243B4" w:rsidP="00BA510D">
            <w:pPr>
              <w:spacing w:line="360" w:lineRule="auto"/>
              <w:jc w:val="both"/>
              <w:rPr>
                <w:rFonts w:ascii="Times New Roman" w:hAnsi="Times New Roman" w:cs="Times New Roman"/>
                <w:sz w:val="24"/>
                <w:szCs w:val="24"/>
              </w:rPr>
            </w:pPr>
          </w:p>
        </w:tc>
        <w:tc>
          <w:tcPr>
            <w:tcW w:w="1707" w:type="dxa"/>
          </w:tcPr>
          <w:p w14:paraId="3CD44348" w14:textId="77777777" w:rsidR="001243B4" w:rsidRPr="00197689" w:rsidRDefault="001243B4" w:rsidP="00BA510D">
            <w:pPr>
              <w:spacing w:line="360" w:lineRule="auto"/>
              <w:jc w:val="center"/>
              <w:rPr>
                <w:rFonts w:ascii="Times New Roman" w:hAnsi="Times New Roman" w:cs="Times New Roman"/>
                <w:b/>
                <w:bCs/>
                <w:sz w:val="24"/>
                <w:szCs w:val="24"/>
              </w:rPr>
            </w:pPr>
            <w:r w:rsidRPr="00197689">
              <w:rPr>
                <w:rFonts w:ascii="Times New Roman" w:hAnsi="Times New Roman" w:cs="Times New Roman"/>
                <w:b/>
                <w:bCs/>
                <w:sz w:val="24"/>
                <w:szCs w:val="24"/>
              </w:rPr>
              <w:t>Ř1</w:t>
            </w:r>
          </w:p>
        </w:tc>
        <w:tc>
          <w:tcPr>
            <w:tcW w:w="1772" w:type="dxa"/>
          </w:tcPr>
          <w:p w14:paraId="3625F155" w14:textId="77777777" w:rsidR="001243B4" w:rsidRPr="00197689" w:rsidRDefault="001243B4" w:rsidP="00BA510D">
            <w:pPr>
              <w:spacing w:line="360" w:lineRule="auto"/>
              <w:jc w:val="center"/>
              <w:rPr>
                <w:rFonts w:ascii="Times New Roman" w:hAnsi="Times New Roman" w:cs="Times New Roman"/>
                <w:b/>
                <w:bCs/>
                <w:sz w:val="24"/>
                <w:szCs w:val="24"/>
              </w:rPr>
            </w:pPr>
            <w:r w:rsidRPr="00197689">
              <w:rPr>
                <w:rFonts w:ascii="Times New Roman" w:hAnsi="Times New Roman" w:cs="Times New Roman"/>
                <w:b/>
                <w:bCs/>
                <w:sz w:val="24"/>
                <w:szCs w:val="24"/>
              </w:rPr>
              <w:t>Ř2</w:t>
            </w:r>
          </w:p>
        </w:tc>
        <w:tc>
          <w:tcPr>
            <w:tcW w:w="2039" w:type="dxa"/>
          </w:tcPr>
          <w:p w14:paraId="68A80AFD" w14:textId="77777777" w:rsidR="001243B4" w:rsidRPr="00197689" w:rsidRDefault="001243B4" w:rsidP="00BA510D">
            <w:pPr>
              <w:spacing w:line="360" w:lineRule="auto"/>
              <w:jc w:val="center"/>
              <w:rPr>
                <w:rFonts w:ascii="Times New Roman" w:hAnsi="Times New Roman" w:cs="Times New Roman"/>
                <w:b/>
                <w:bCs/>
                <w:sz w:val="24"/>
                <w:szCs w:val="24"/>
              </w:rPr>
            </w:pPr>
            <w:r w:rsidRPr="00197689">
              <w:rPr>
                <w:rFonts w:ascii="Times New Roman" w:hAnsi="Times New Roman" w:cs="Times New Roman"/>
                <w:b/>
                <w:bCs/>
                <w:sz w:val="24"/>
                <w:szCs w:val="24"/>
              </w:rPr>
              <w:t>Ř3</w:t>
            </w:r>
          </w:p>
        </w:tc>
        <w:tc>
          <w:tcPr>
            <w:tcW w:w="1773" w:type="dxa"/>
          </w:tcPr>
          <w:p w14:paraId="11BA8632" w14:textId="77777777" w:rsidR="001243B4" w:rsidRPr="00197689" w:rsidRDefault="001243B4" w:rsidP="00BA510D">
            <w:pPr>
              <w:spacing w:line="360" w:lineRule="auto"/>
              <w:jc w:val="center"/>
              <w:rPr>
                <w:rFonts w:ascii="Times New Roman" w:hAnsi="Times New Roman" w:cs="Times New Roman"/>
                <w:b/>
                <w:bCs/>
                <w:sz w:val="24"/>
                <w:szCs w:val="24"/>
              </w:rPr>
            </w:pPr>
            <w:r w:rsidRPr="00197689">
              <w:rPr>
                <w:rFonts w:ascii="Times New Roman" w:hAnsi="Times New Roman" w:cs="Times New Roman"/>
                <w:b/>
                <w:bCs/>
                <w:sz w:val="24"/>
                <w:szCs w:val="24"/>
              </w:rPr>
              <w:t>Ř4</w:t>
            </w:r>
          </w:p>
        </w:tc>
      </w:tr>
      <w:tr w:rsidR="001243B4" w14:paraId="10DF927B" w14:textId="77777777" w:rsidTr="00BA510D">
        <w:tc>
          <w:tcPr>
            <w:tcW w:w="1771" w:type="dxa"/>
          </w:tcPr>
          <w:p w14:paraId="0DA64B49" w14:textId="77777777" w:rsidR="001243B4" w:rsidRPr="008625C9" w:rsidRDefault="001243B4" w:rsidP="00BA510D">
            <w:pPr>
              <w:spacing w:line="360" w:lineRule="auto"/>
              <w:jc w:val="both"/>
              <w:rPr>
                <w:rFonts w:ascii="Times New Roman" w:hAnsi="Times New Roman" w:cs="Times New Roman"/>
                <w:sz w:val="24"/>
                <w:szCs w:val="24"/>
              </w:rPr>
            </w:pPr>
            <w:r w:rsidRPr="008625C9">
              <w:rPr>
                <w:rFonts w:ascii="Times New Roman" w:hAnsi="Times New Roman" w:cs="Times New Roman"/>
                <w:sz w:val="24"/>
                <w:szCs w:val="24"/>
              </w:rPr>
              <w:t>Fin</w:t>
            </w:r>
            <w:r>
              <w:rPr>
                <w:rFonts w:ascii="Times New Roman" w:hAnsi="Times New Roman" w:cs="Times New Roman"/>
                <w:sz w:val="24"/>
                <w:szCs w:val="24"/>
              </w:rPr>
              <w:t>anční náročnost</w:t>
            </w:r>
          </w:p>
        </w:tc>
        <w:tc>
          <w:tcPr>
            <w:tcW w:w="1707" w:type="dxa"/>
          </w:tcPr>
          <w:p w14:paraId="3FA2E026" w14:textId="77777777" w:rsidR="001243B4" w:rsidRDefault="001243B4" w:rsidP="00BA510D">
            <w:pPr>
              <w:spacing w:line="360" w:lineRule="auto"/>
              <w:jc w:val="center"/>
              <w:rPr>
                <w:rFonts w:ascii="Times New Roman" w:hAnsi="Times New Roman" w:cs="Times New Roman"/>
                <w:b/>
                <w:bCs/>
                <w:sz w:val="24"/>
                <w:szCs w:val="24"/>
              </w:rPr>
            </w:pPr>
          </w:p>
          <w:p w14:paraId="667DE739" w14:textId="77777777" w:rsidR="001243B4" w:rsidRPr="008625C9" w:rsidRDefault="001243B4" w:rsidP="00BA510D">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50</w:t>
            </w:r>
          </w:p>
        </w:tc>
        <w:tc>
          <w:tcPr>
            <w:tcW w:w="1772" w:type="dxa"/>
          </w:tcPr>
          <w:p w14:paraId="071C523F" w14:textId="77777777" w:rsidR="001243B4" w:rsidRDefault="001243B4" w:rsidP="00BA510D">
            <w:pPr>
              <w:spacing w:line="360" w:lineRule="auto"/>
              <w:jc w:val="center"/>
              <w:rPr>
                <w:rFonts w:ascii="Times New Roman" w:hAnsi="Times New Roman" w:cs="Times New Roman"/>
                <w:sz w:val="24"/>
                <w:szCs w:val="24"/>
              </w:rPr>
            </w:pPr>
          </w:p>
          <w:p w14:paraId="648BFAE0"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50*200/250=40</w:t>
            </w:r>
          </w:p>
        </w:tc>
        <w:tc>
          <w:tcPr>
            <w:tcW w:w="2039" w:type="dxa"/>
          </w:tcPr>
          <w:p w14:paraId="692441DB" w14:textId="77777777" w:rsidR="001243B4" w:rsidRDefault="001243B4" w:rsidP="00BA510D">
            <w:pPr>
              <w:spacing w:line="360" w:lineRule="auto"/>
              <w:jc w:val="center"/>
              <w:rPr>
                <w:rFonts w:ascii="Times New Roman" w:hAnsi="Times New Roman" w:cs="Times New Roman"/>
                <w:sz w:val="24"/>
                <w:szCs w:val="24"/>
              </w:rPr>
            </w:pPr>
          </w:p>
          <w:p w14:paraId="2EFF70A3"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50*200/300=33,33</w:t>
            </w:r>
          </w:p>
        </w:tc>
        <w:tc>
          <w:tcPr>
            <w:tcW w:w="1773" w:type="dxa"/>
          </w:tcPr>
          <w:p w14:paraId="1890DD48" w14:textId="77777777" w:rsidR="001243B4" w:rsidRDefault="001243B4" w:rsidP="00BA510D">
            <w:pPr>
              <w:spacing w:line="360" w:lineRule="auto"/>
              <w:jc w:val="center"/>
              <w:rPr>
                <w:rFonts w:ascii="Times New Roman" w:hAnsi="Times New Roman" w:cs="Times New Roman"/>
                <w:sz w:val="24"/>
                <w:szCs w:val="24"/>
              </w:rPr>
            </w:pPr>
          </w:p>
          <w:p w14:paraId="0885D240"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50*200/5000=2</w:t>
            </w:r>
          </w:p>
        </w:tc>
      </w:tr>
      <w:tr w:rsidR="001243B4" w14:paraId="03EC3F71" w14:textId="77777777" w:rsidTr="00BA510D">
        <w:tc>
          <w:tcPr>
            <w:tcW w:w="1771" w:type="dxa"/>
          </w:tcPr>
          <w:p w14:paraId="6C03391F" w14:textId="77777777" w:rsidR="001243B4" w:rsidRDefault="001243B4" w:rsidP="00BA510D">
            <w:pPr>
              <w:spacing w:line="360" w:lineRule="auto"/>
              <w:jc w:val="both"/>
              <w:rPr>
                <w:rFonts w:ascii="Times New Roman" w:hAnsi="Times New Roman" w:cs="Times New Roman"/>
                <w:sz w:val="24"/>
                <w:szCs w:val="24"/>
              </w:rPr>
            </w:pPr>
            <w:r>
              <w:rPr>
                <w:rFonts w:ascii="Times New Roman" w:hAnsi="Times New Roman" w:cs="Times New Roman"/>
                <w:sz w:val="24"/>
                <w:szCs w:val="24"/>
              </w:rPr>
              <w:t>Časová náročnost</w:t>
            </w:r>
          </w:p>
        </w:tc>
        <w:tc>
          <w:tcPr>
            <w:tcW w:w="1707" w:type="dxa"/>
          </w:tcPr>
          <w:p w14:paraId="52B33C31" w14:textId="77777777" w:rsidR="001243B4" w:rsidRDefault="001243B4" w:rsidP="00BA510D">
            <w:pPr>
              <w:spacing w:line="360" w:lineRule="auto"/>
              <w:jc w:val="center"/>
              <w:rPr>
                <w:rFonts w:ascii="Times New Roman" w:hAnsi="Times New Roman" w:cs="Times New Roman"/>
                <w:sz w:val="24"/>
                <w:szCs w:val="24"/>
              </w:rPr>
            </w:pPr>
          </w:p>
          <w:p w14:paraId="41190D3A"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25*0,5/2=6,25</w:t>
            </w:r>
          </w:p>
        </w:tc>
        <w:tc>
          <w:tcPr>
            <w:tcW w:w="1772" w:type="dxa"/>
          </w:tcPr>
          <w:p w14:paraId="791D3359" w14:textId="77777777" w:rsidR="001243B4" w:rsidRDefault="001243B4" w:rsidP="00BA510D">
            <w:pPr>
              <w:spacing w:line="360" w:lineRule="auto"/>
              <w:jc w:val="center"/>
              <w:rPr>
                <w:rFonts w:ascii="Times New Roman" w:hAnsi="Times New Roman" w:cs="Times New Roman"/>
                <w:sz w:val="24"/>
                <w:szCs w:val="24"/>
              </w:rPr>
            </w:pPr>
          </w:p>
          <w:p w14:paraId="7047CFE5"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25*0,5/1=12,5</w:t>
            </w:r>
          </w:p>
        </w:tc>
        <w:tc>
          <w:tcPr>
            <w:tcW w:w="2039" w:type="dxa"/>
          </w:tcPr>
          <w:p w14:paraId="0DFF7A0F" w14:textId="77777777" w:rsidR="001243B4" w:rsidRDefault="001243B4" w:rsidP="00BA510D">
            <w:pPr>
              <w:spacing w:line="360" w:lineRule="auto"/>
              <w:jc w:val="center"/>
              <w:rPr>
                <w:rFonts w:ascii="Times New Roman" w:hAnsi="Times New Roman" w:cs="Times New Roman"/>
                <w:b/>
                <w:bCs/>
                <w:sz w:val="24"/>
                <w:szCs w:val="24"/>
              </w:rPr>
            </w:pPr>
          </w:p>
          <w:p w14:paraId="1CFA3A4A" w14:textId="77777777" w:rsidR="001243B4" w:rsidRPr="008625C9" w:rsidRDefault="001243B4" w:rsidP="00BA510D">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25</w:t>
            </w:r>
          </w:p>
        </w:tc>
        <w:tc>
          <w:tcPr>
            <w:tcW w:w="1773" w:type="dxa"/>
          </w:tcPr>
          <w:p w14:paraId="469ADC22" w14:textId="77777777" w:rsidR="001243B4" w:rsidRDefault="001243B4" w:rsidP="00BA510D">
            <w:pPr>
              <w:spacing w:line="360" w:lineRule="auto"/>
              <w:jc w:val="center"/>
              <w:rPr>
                <w:rFonts w:ascii="Times New Roman" w:hAnsi="Times New Roman" w:cs="Times New Roman"/>
                <w:sz w:val="24"/>
                <w:szCs w:val="24"/>
              </w:rPr>
            </w:pPr>
          </w:p>
          <w:p w14:paraId="3DFBE77B"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25*0,5/3=4,166</w:t>
            </w:r>
          </w:p>
        </w:tc>
      </w:tr>
      <w:tr w:rsidR="001243B4" w14:paraId="562750D0" w14:textId="77777777" w:rsidTr="00BA510D">
        <w:tc>
          <w:tcPr>
            <w:tcW w:w="1771" w:type="dxa"/>
          </w:tcPr>
          <w:p w14:paraId="194A78CB" w14:textId="77777777" w:rsidR="001243B4" w:rsidRDefault="001243B4" w:rsidP="00BA510D">
            <w:pPr>
              <w:spacing w:line="360" w:lineRule="auto"/>
              <w:jc w:val="both"/>
              <w:rPr>
                <w:rFonts w:ascii="Times New Roman" w:hAnsi="Times New Roman" w:cs="Times New Roman"/>
                <w:sz w:val="24"/>
                <w:szCs w:val="24"/>
              </w:rPr>
            </w:pPr>
            <w:r>
              <w:rPr>
                <w:rFonts w:ascii="Times New Roman" w:hAnsi="Times New Roman" w:cs="Times New Roman"/>
                <w:sz w:val="24"/>
                <w:szCs w:val="24"/>
              </w:rPr>
              <w:t>Administrativní náročnost</w:t>
            </w:r>
          </w:p>
        </w:tc>
        <w:tc>
          <w:tcPr>
            <w:tcW w:w="1707" w:type="dxa"/>
          </w:tcPr>
          <w:p w14:paraId="5908B3B3" w14:textId="77777777" w:rsidR="001243B4" w:rsidRDefault="001243B4" w:rsidP="00BA510D">
            <w:pPr>
              <w:spacing w:line="360" w:lineRule="auto"/>
              <w:jc w:val="center"/>
              <w:rPr>
                <w:rFonts w:ascii="Times New Roman" w:hAnsi="Times New Roman" w:cs="Times New Roman"/>
                <w:sz w:val="24"/>
                <w:szCs w:val="24"/>
              </w:rPr>
            </w:pPr>
          </w:p>
          <w:p w14:paraId="3DE2BD75"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10*1/3=3,33</w:t>
            </w:r>
          </w:p>
        </w:tc>
        <w:tc>
          <w:tcPr>
            <w:tcW w:w="1772" w:type="dxa"/>
          </w:tcPr>
          <w:p w14:paraId="3E8B0CC4" w14:textId="77777777" w:rsidR="001243B4" w:rsidRDefault="001243B4" w:rsidP="00BA510D">
            <w:pPr>
              <w:spacing w:line="360" w:lineRule="auto"/>
              <w:jc w:val="center"/>
              <w:rPr>
                <w:rFonts w:ascii="Times New Roman" w:hAnsi="Times New Roman" w:cs="Times New Roman"/>
                <w:sz w:val="24"/>
                <w:szCs w:val="24"/>
              </w:rPr>
            </w:pPr>
          </w:p>
          <w:p w14:paraId="77759E2E"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10*1/2=5</w:t>
            </w:r>
          </w:p>
        </w:tc>
        <w:tc>
          <w:tcPr>
            <w:tcW w:w="2039" w:type="dxa"/>
          </w:tcPr>
          <w:p w14:paraId="764248E3" w14:textId="77777777" w:rsidR="001243B4" w:rsidRDefault="001243B4" w:rsidP="00BA510D">
            <w:pPr>
              <w:spacing w:line="360" w:lineRule="auto"/>
              <w:jc w:val="center"/>
              <w:rPr>
                <w:rFonts w:ascii="Times New Roman" w:hAnsi="Times New Roman" w:cs="Times New Roman"/>
                <w:b/>
                <w:bCs/>
                <w:sz w:val="24"/>
                <w:szCs w:val="24"/>
              </w:rPr>
            </w:pPr>
          </w:p>
          <w:p w14:paraId="67F3282B" w14:textId="77777777" w:rsidR="001243B4" w:rsidRPr="008625C9" w:rsidRDefault="001243B4" w:rsidP="00BA510D">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10</w:t>
            </w:r>
          </w:p>
        </w:tc>
        <w:tc>
          <w:tcPr>
            <w:tcW w:w="1773" w:type="dxa"/>
          </w:tcPr>
          <w:p w14:paraId="7658F5A0" w14:textId="77777777" w:rsidR="001243B4" w:rsidRDefault="001243B4" w:rsidP="00BA510D">
            <w:pPr>
              <w:spacing w:line="360" w:lineRule="auto"/>
              <w:jc w:val="center"/>
              <w:rPr>
                <w:rFonts w:ascii="Times New Roman" w:hAnsi="Times New Roman" w:cs="Times New Roman"/>
                <w:sz w:val="24"/>
                <w:szCs w:val="24"/>
              </w:rPr>
            </w:pPr>
          </w:p>
          <w:p w14:paraId="4DD3EC91"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10*1/4=2,5</w:t>
            </w:r>
          </w:p>
        </w:tc>
      </w:tr>
      <w:tr w:rsidR="001243B4" w14:paraId="4B5E0100" w14:textId="77777777" w:rsidTr="00BA510D">
        <w:tc>
          <w:tcPr>
            <w:tcW w:w="1771" w:type="dxa"/>
          </w:tcPr>
          <w:p w14:paraId="3D54291C" w14:textId="77777777" w:rsidR="001243B4" w:rsidRDefault="001243B4" w:rsidP="00BA510D">
            <w:pPr>
              <w:spacing w:line="360" w:lineRule="auto"/>
              <w:jc w:val="both"/>
              <w:rPr>
                <w:rFonts w:ascii="Times New Roman" w:hAnsi="Times New Roman" w:cs="Times New Roman"/>
                <w:sz w:val="24"/>
                <w:szCs w:val="24"/>
              </w:rPr>
            </w:pPr>
            <w:r>
              <w:rPr>
                <w:rFonts w:ascii="Times New Roman" w:hAnsi="Times New Roman" w:cs="Times New Roman"/>
                <w:sz w:val="24"/>
                <w:szCs w:val="24"/>
              </w:rPr>
              <w:t>Náročnost provedení</w:t>
            </w:r>
          </w:p>
        </w:tc>
        <w:tc>
          <w:tcPr>
            <w:tcW w:w="1707" w:type="dxa"/>
          </w:tcPr>
          <w:p w14:paraId="60B9E013" w14:textId="77777777" w:rsidR="001243B4" w:rsidRDefault="001243B4" w:rsidP="00BA510D">
            <w:pPr>
              <w:tabs>
                <w:tab w:val="left" w:pos="1365"/>
              </w:tabs>
              <w:spacing w:line="360" w:lineRule="auto"/>
              <w:jc w:val="center"/>
              <w:rPr>
                <w:rFonts w:ascii="Times New Roman" w:hAnsi="Times New Roman" w:cs="Times New Roman"/>
                <w:sz w:val="24"/>
                <w:szCs w:val="24"/>
              </w:rPr>
            </w:pPr>
          </w:p>
          <w:p w14:paraId="55D62EFD" w14:textId="77777777" w:rsidR="001243B4" w:rsidRDefault="001243B4" w:rsidP="00BA510D">
            <w:pPr>
              <w:tabs>
                <w:tab w:val="left" w:pos="1365"/>
              </w:tabs>
              <w:spacing w:line="360" w:lineRule="auto"/>
              <w:jc w:val="center"/>
              <w:rPr>
                <w:rFonts w:ascii="Times New Roman" w:hAnsi="Times New Roman" w:cs="Times New Roman"/>
                <w:sz w:val="24"/>
                <w:szCs w:val="24"/>
              </w:rPr>
            </w:pPr>
            <w:r>
              <w:rPr>
                <w:rFonts w:ascii="Times New Roman" w:hAnsi="Times New Roman" w:cs="Times New Roman"/>
                <w:sz w:val="24"/>
                <w:szCs w:val="24"/>
              </w:rPr>
              <w:t>15*1/3=5</w:t>
            </w:r>
          </w:p>
        </w:tc>
        <w:tc>
          <w:tcPr>
            <w:tcW w:w="1772" w:type="dxa"/>
          </w:tcPr>
          <w:p w14:paraId="14D583F1" w14:textId="77777777" w:rsidR="001243B4" w:rsidRDefault="001243B4" w:rsidP="00BA510D">
            <w:pPr>
              <w:spacing w:line="360" w:lineRule="auto"/>
              <w:jc w:val="center"/>
              <w:rPr>
                <w:rFonts w:ascii="Times New Roman" w:hAnsi="Times New Roman" w:cs="Times New Roman"/>
                <w:sz w:val="24"/>
                <w:szCs w:val="24"/>
              </w:rPr>
            </w:pPr>
          </w:p>
          <w:p w14:paraId="5E337AD5"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15*1/2=7,5</w:t>
            </w:r>
          </w:p>
        </w:tc>
        <w:tc>
          <w:tcPr>
            <w:tcW w:w="2039" w:type="dxa"/>
          </w:tcPr>
          <w:p w14:paraId="77FC25C0" w14:textId="77777777" w:rsidR="001243B4" w:rsidRDefault="001243B4" w:rsidP="00BA510D">
            <w:pPr>
              <w:spacing w:line="360" w:lineRule="auto"/>
              <w:jc w:val="center"/>
              <w:rPr>
                <w:rFonts w:ascii="Times New Roman" w:hAnsi="Times New Roman" w:cs="Times New Roman"/>
                <w:b/>
                <w:bCs/>
                <w:sz w:val="24"/>
                <w:szCs w:val="24"/>
              </w:rPr>
            </w:pPr>
          </w:p>
          <w:p w14:paraId="1F4137EE" w14:textId="77777777" w:rsidR="001243B4" w:rsidRPr="008625C9" w:rsidRDefault="001243B4" w:rsidP="00BA510D">
            <w:pPr>
              <w:spacing w:line="360" w:lineRule="auto"/>
              <w:jc w:val="center"/>
              <w:rPr>
                <w:rFonts w:ascii="Times New Roman" w:hAnsi="Times New Roman" w:cs="Times New Roman"/>
                <w:b/>
                <w:bCs/>
                <w:sz w:val="24"/>
                <w:szCs w:val="24"/>
              </w:rPr>
            </w:pPr>
            <w:r w:rsidRPr="008625C9">
              <w:rPr>
                <w:rFonts w:ascii="Times New Roman" w:hAnsi="Times New Roman" w:cs="Times New Roman"/>
                <w:b/>
                <w:bCs/>
                <w:sz w:val="24"/>
                <w:szCs w:val="24"/>
              </w:rPr>
              <w:t>15</w:t>
            </w:r>
          </w:p>
        </w:tc>
        <w:tc>
          <w:tcPr>
            <w:tcW w:w="1773" w:type="dxa"/>
          </w:tcPr>
          <w:p w14:paraId="240B5EA2" w14:textId="77777777" w:rsidR="001243B4" w:rsidRDefault="001243B4" w:rsidP="00BA510D">
            <w:pPr>
              <w:spacing w:line="360" w:lineRule="auto"/>
              <w:jc w:val="center"/>
              <w:rPr>
                <w:rFonts w:ascii="Times New Roman" w:hAnsi="Times New Roman" w:cs="Times New Roman"/>
                <w:sz w:val="24"/>
                <w:szCs w:val="24"/>
              </w:rPr>
            </w:pPr>
          </w:p>
          <w:p w14:paraId="633A3707"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15*1/4=3,75</w:t>
            </w:r>
          </w:p>
        </w:tc>
      </w:tr>
      <w:tr w:rsidR="001243B4" w14:paraId="445E64C5" w14:textId="77777777" w:rsidTr="00BA510D">
        <w:tc>
          <w:tcPr>
            <w:tcW w:w="1771" w:type="dxa"/>
          </w:tcPr>
          <w:p w14:paraId="705947B2" w14:textId="77777777" w:rsidR="001243B4" w:rsidRDefault="001243B4" w:rsidP="00BA510D">
            <w:pPr>
              <w:spacing w:line="360" w:lineRule="auto"/>
              <w:jc w:val="both"/>
              <w:rPr>
                <w:rFonts w:ascii="Times New Roman" w:hAnsi="Times New Roman" w:cs="Times New Roman"/>
                <w:sz w:val="24"/>
                <w:szCs w:val="24"/>
              </w:rPr>
            </w:pPr>
            <w:r>
              <w:rPr>
                <w:rFonts w:ascii="Times New Roman" w:hAnsi="Times New Roman" w:cs="Times New Roman"/>
                <w:sz w:val="24"/>
                <w:szCs w:val="24"/>
              </w:rPr>
              <w:t>Výsledný počet bodů</w:t>
            </w:r>
          </w:p>
        </w:tc>
        <w:tc>
          <w:tcPr>
            <w:tcW w:w="1707" w:type="dxa"/>
          </w:tcPr>
          <w:p w14:paraId="2C206AAE" w14:textId="77777777" w:rsidR="001243B4" w:rsidRDefault="001243B4" w:rsidP="00BA510D">
            <w:pPr>
              <w:spacing w:line="360" w:lineRule="auto"/>
              <w:jc w:val="center"/>
              <w:rPr>
                <w:rFonts w:ascii="Times New Roman" w:hAnsi="Times New Roman" w:cs="Times New Roman"/>
                <w:sz w:val="24"/>
                <w:szCs w:val="24"/>
              </w:rPr>
            </w:pPr>
          </w:p>
          <w:p w14:paraId="72A96827"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64,58</w:t>
            </w:r>
          </w:p>
        </w:tc>
        <w:tc>
          <w:tcPr>
            <w:tcW w:w="1772" w:type="dxa"/>
          </w:tcPr>
          <w:p w14:paraId="680DA34A" w14:textId="77777777" w:rsidR="001243B4" w:rsidRDefault="001243B4" w:rsidP="00BA510D">
            <w:pPr>
              <w:spacing w:line="360" w:lineRule="auto"/>
              <w:jc w:val="center"/>
              <w:rPr>
                <w:rFonts w:ascii="Times New Roman" w:hAnsi="Times New Roman" w:cs="Times New Roman"/>
                <w:sz w:val="24"/>
                <w:szCs w:val="24"/>
              </w:rPr>
            </w:pPr>
          </w:p>
          <w:p w14:paraId="6E3E494A"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039" w:type="dxa"/>
          </w:tcPr>
          <w:p w14:paraId="668E7BF0" w14:textId="77777777" w:rsidR="001243B4" w:rsidRDefault="001243B4" w:rsidP="00BA510D">
            <w:pPr>
              <w:spacing w:line="360" w:lineRule="auto"/>
              <w:jc w:val="center"/>
              <w:rPr>
                <w:rFonts w:ascii="Times New Roman" w:hAnsi="Times New Roman" w:cs="Times New Roman"/>
                <w:b/>
                <w:bCs/>
                <w:sz w:val="24"/>
                <w:szCs w:val="24"/>
              </w:rPr>
            </w:pPr>
          </w:p>
          <w:p w14:paraId="0335A14C" w14:textId="77777777" w:rsidR="001243B4" w:rsidRPr="008625C9" w:rsidRDefault="001243B4" w:rsidP="00BA510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83,33</w:t>
            </w:r>
          </w:p>
        </w:tc>
        <w:tc>
          <w:tcPr>
            <w:tcW w:w="1773" w:type="dxa"/>
          </w:tcPr>
          <w:p w14:paraId="3B79A4CB" w14:textId="77777777" w:rsidR="001243B4" w:rsidRDefault="001243B4" w:rsidP="00BA510D">
            <w:pPr>
              <w:spacing w:line="360" w:lineRule="auto"/>
              <w:jc w:val="center"/>
              <w:rPr>
                <w:rFonts w:ascii="Times New Roman" w:hAnsi="Times New Roman" w:cs="Times New Roman"/>
                <w:sz w:val="24"/>
                <w:szCs w:val="24"/>
              </w:rPr>
            </w:pPr>
          </w:p>
          <w:p w14:paraId="44B3E4D4" w14:textId="77777777" w:rsidR="001243B4" w:rsidRDefault="001243B4" w:rsidP="00BA510D">
            <w:pPr>
              <w:spacing w:line="360" w:lineRule="auto"/>
              <w:jc w:val="center"/>
              <w:rPr>
                <w:rFonts w:ascii="Times New Roman" w:hAnsi="Times New Roman" w:cs="Times New Roman"/>
                <w:sz w:val="24"/>
                <w:szCs w:val="24"/>
              </w:rPr>
            </w:pPr>
            <w:r>
              <w:rPr>
                <w:rFonts w:ascii="Times New Roman" w:hAnsi="Times New Roman" w:cs="Times New Roman"/>
                <w:sz w:val="24"/>
                <w:szCs w:val="24"/>
              </w:rPr>
              <w:t>12,42</w:t>
            </w:r>
          </w:p>
        </w:tc>
      </w:tr>
    </w:tbl>
    <w:p w14:paraId="699DF691" w14:textId="6C090385" w:rsidR="006E6BC6" w:rsidRPr="006E6BC6" w:rsidRDefault="006E6BC6" w:rsidP="006E6BC6">
      <w:pPr>
        <w:tabs>
          <w:tab w:val="left" w:pos="2928"/>
        </w:tabs>
        <w:spacing w:after="0" w:line="240" w:lineRule="auto"/>
        <w:jc w:val="both"/>
        <w:rPr>
          <w:rFonts w:ascii="Times New Roman" w:hAnsi="Times New Roman" w:cs="Times New Roman"/>
          <w:sz w:val="20"/>
          <w:szCs w:val="20"/>
        </w:rPr>
      </w:pPr>
      <w:r w:rsidRPr="006E6BC6">
        <w:rPr>
          <w:rFonts w:ascii="Times New Roman" w:hAnsi="Times New Roman" w:cs="Times New Roman"/>
          <w:sz w:val="20"/>
          <w:szCs w:val="20"/>
        </w:rPr>
        <w:t>Tabulka č. 3: Multikriteriální rozhodování – výpočet</w:t>
      </w:r>
    </w:p>
    <w:p w14:paraId="77BDADAD" w14:textId="0EBDF358" w:rsidR="009E2EC2" w:rsidRDefault="00C73A77" w:rsidP="006E6BC6">
      <w:pPr>
        <w:tabs>
          <w:tab w:val="left" w:pos="2928"/>
        </w:tabs>
        <w:spacing w:after="0" w:line="240" w:lineRule="auto"/>
        <w:jc w:val="both"/>
        <w:rPr>
          <w:rFonts w:ascii="Times New Roman" w:hAnsi="Times New Roman" w:cs="Times New Roman"/>
          <w:sz w:val="20"/>
          <w:szCs w:val="20"/>
        </w:rPr>
      </w:pPr>
      <w:r w:rsidRPr="006E6BC6">
        <w:rPr>
          <w:rFonts w:ascii="Times New Roman" w:hAnsi="Times New Roman" w:cs="Times New Roman"/>
          <w:sz w:val="20"/>
          <w:szCs w:val="20"/>
        </w:rPr>
        <w:t>Zdroj: Vlastní zpracování</w:t>
      </w:r>
    </w:p>
    <w:p w14:paraId="014DE1AE" w14:textId="77777777" w:rsidR="006E6BC6" w:rsidRPr="006E6BC6" w:rsidRDefault="006E6BC6" w:rsidP="006E6BC6">
      <w:pPr>
        <w:tabs>
          <w:tab w:val="left" w:pos="2928"/>
        </w:tabs>
        <w:spacing w:after="0" w:line="240" w:lineRule="auto"/>
        <w:jc w:val="both"/>
        <w:rPr>
          <w:rFonts w:ascii="Times New Roman" w:hAnsi="Times New Roman" w:cs="Times New Roman"/>
          <w:sz w:val="20"/>
          <w:szCs w:val="20"/>
        </w:rPr>
      </w:pPr>
    </w:p>
    <w:p w14:paraId="29ADD8AB" w14:textId="7B9B9A46" w:rsidR="001C3DF0" w:rsidRDefault="001C3DF0" w:rsidP="001243B4">
      <w:pPr>
        <w:spacing w:line="360" w:lineRule="auto"/>
        <w:ind w:firstLine="708"/>
        <w:jc w:val="both"/>
        <w:rPr>
          <w:rFonts w:ascii="Times New Roman" w:hAnsi="Times New Roman" w:cs="Times New Roman"/>
          <w:sz w:val="24"/>
          <w:szCs w:val="24"/>
        </w:rPr>
      </w:pPr>
      <w:r w:rsidRPr="001243B4">
        <w:rPr>
          <w:rFonts w:ascii="Times New Roman" w:hAnsi="Times New Roman" w:cs="Times New Roman"/>
          <w:sz w:val="24"/>
          <w:szCs w:val="24"/>
        </w:rPr>
        <w:t>Pro</w:t>
      </w:r>
      <w:r>
        <w:rPr>
          <w:rFonts w:ascii="Times New Roman" w:hAnsi="Times New Roman" w:cs="Times New Roman"/>
          <w:sz w:val="24"/>
          <w:szCs w:val="24"/>
        </w:rPr>
        <w:t xml:space="preserve"> vyhodnocení tabulky multikriteriálního rozhodování, byly nejvhodnějším řešením přiřazeny plné váhy procent, uvedené v Tabulce č. 2, formou bodů. Ostatním řešením pak byly přiřazeny body na základě výpočtu (plná váha*parametr nejvhodnějšího řešení/parametr hodnoceného řešení=výsledný počet bodů). Takovýmto postupem byly vyhodnoceny všechny </w:t>
      </w:r>
      <w:r>
        <w:rPr>
          <w:rFonts w:ascii="Times New Roman" w:hAnsi="Times New Roman" w:cs="Times New Roman"/>
          <w:sz w:val="24"/>
          <w:szCs w:val="24"/>
        </w:rPr>
        <w:lastRenderedPageBreak/>
        <w:t>parametry tabulky a výsledný počet bodů je součtem bodů získaných v jednotlivých parametrech. Nejvhodnější řešení je pak stanoveno jako to, které získalo nejvíce bodů.</w:t>
      </w:r>
    </w:p>
    <w:p w14:paraId="7F504D67" w14:textId="04BEEA36" w:rsidR="00AE13A0" w:rsidRDefault="001D7137" w:rsidP="004E5A1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výše navrhovaných </w:t>
      </w:r>
      <w:r w:rsidR="00317A39">
        <w:rPr>
          <w:rFonts w:ascii="Times New Roman" w:hAnsi="Times New Roman" w:cs="Times New Roman"/>
          <w:sz w:val="24"/>
          <w:szCs w:val="24"/>
        </w:rPr>
        <w:t xml:space="preserve">možných </w:t>
      </w:r>
      <w:r>
        <w:rPr>
          <w:rFonts w:ascii="Times New Roman" w:hAnsi="Times New Roman" w:cs="Times New Roman"/>
          <w:sz w:val="24"/>
          <w:szCs w:val="24"/>
        </w:rPr>
        <w:t>řešení</w:t>
      </w:r>
      <w:r w:rsidR="006D4265">
        <w:rPr>
          <w:rFonts w:ascii="Times New Roman" w:hAnsi="Times New Roman" w:cs="Times New Roman"/>
          <w:sz w:val="24"/>
          <w:szCs w:val="24"/>
        </w:rPr>
        <w:t xml:space="preserve"> </w:t>
      </w:r>
      <w:r w:rsidR="008D2586">
        <w:rPr>
          <w:rFonts w:ascii="Times New Roman" w:hAnsi="Times New Roman" w:cs="Times New Roman"/>
          <w:sz w:val="24"/>
          <w:szCs w:val="24"/>
        </w:rPr>
        <w:t xml:space="preserve">se jeví jako nejproveditelnější zrealizování projektu </w:t>
      </w:r>
      <w:r w:rsidR="00F271F1">
        <w:rPr>
          <w:rFonts w:ascii="Times New Roman" w:hAnsi="Times New Roman" w:cs="Times New Roman"/>
          <w:sz w:val="24"/>
          <w:szCs w:val="24"/>
        </w:rPr>
        <w:t>pro energetické využití pecek, získaných z výpalků. Tento projekt by vyžadoval nejmenší stavební úpravy</w:t>
      </w:r>
      <w:r w:rsidR="00D0530A">
        <w:rPr>
          <w:rFonts w:ascii="Times New Roman" w:hAnsi="Times New Roman" w:cs="Times New Roman"/>
          <w:sz w:val="24"/>
          <w:szCs w:val="24"/>
        </w:rPr>
        <w:t xml:space="preserve"> a s tím spojené náklady na instalaci a</w:t>
      </w:r>
      <w:r w:rsidR="00F271F1">
        <w:rPr>
          <w:rFonts w:ascii="Times New Roman" w:hAnsi="Times New Roman" w:cs="Times New Roman"/>
          <w:sz w:val="24"/>
          <w:szCs w:val="24"/>
        </w:rPr>
        <w:t xml:space="preserve"> zaškolení personálu</w:t>
      </w:r>
      <w:r w:rsidR="00BA4A34">
        <w:rPr>
          <w:rFonts w:ascii="Times New Roman" w:hAnsi="Times New Roman" w:cs="Times New Roman"/>
          <w:sz w:val="24"/>
          <w:szCs w:val="24"/>
        </w:rPr>
        <w:t>.</w:t>
      </w:r>
      <w:r w:rsidR="00F271F1">
        <w:rPr>
          <w:rFonts w:ascii="Times New Roman" w:hAnsi="Times New Roman" w:cs="Times New Roman"/>
          <w:sz w:val="24"/>
          <w:szCs w:val="24"/>
        </w:rPr>
        <w:t xml:space="preserve"> </w:t>
      </w:r>
      <w:r w:rsidR="00BA4A34">
        <w:rPr>
          <w:rFonts w:ascii="Times New Roman" w:hAnsi="Times New Roman" w:cs="Times New Roman"/>
          <w:sz w:val="24"/>
          <w:szCs w:val="24"/>
        </w:rPr>
        <w:t>Z</w:t>
      </w:r>
      <w:r w:rsidR="00F271F1">
        <w:rPr>
          <w:rFonts w:ascii="Times New Roman" w:hAnsi="Times New Roman" w:cs="Times New Roman"/>
          <w:sz w:val="24"/>
          <w:szCs w:val="24"/>
        </w:rPr>
        <w:t>ároveň by a</w:t>
      </w:r>
      <w:r w:rsidR="00BA4A34">
        <w:rPr>
          <w:rFonts w:ascii="Times New Roman" w:hAnsi="Times New Roman" w:cs="Times New Roman"/>
          <w:sz w:val="24"/>
          <w:szCs w:val="24"/>
        </w:rPr>
        <w:t>p</w:t>
      </w:r>
      <w:r w:rsidR="00F271F1">
        <w:rPr>
          <w:rFonts w:ascii="Times New Roman" w:hAnsi="Times New Roman" w:cs="Times New Roman"/>
          <w:sz w:val="24"/>
          <w:szCs w:val="24"/>
        </w:rPr>
        <w:t>likoval prvky bezodpadového hospodářství. Energetická úspora při soběstačném vytápění pěstitelské pálenice by v dnešní době stále rostoucích cen energií byla vítaným přínosem a</w:t>
      </w:r>
      <w:r w:rsidR="00866EC7">
        <w:rPr>
          <w:rFonts w:ascii="Times New Roman" w:hAnsi="Times New Roman" w:cs="Times New Roman"/>
          <w:sz w:val="24"/>
          <w:szCs w:val="24"/>
        </w:rPr>
        <w:t> </w:t>
      </w:r>
      <w:r w:rsidR="00F271F1">
        <w:rPr>
          <w:rFonts w:ascii="Times New Roman" w:hAnsi="Times New Roman" w:cs="Times New Roman"/>
          <w:sz w:val="24"/>
          <w:szCs w:val="24"/>
        </w:rPr>
        <w:t>ulehčením na nákladové stránce provozu pálenice.</w:t>
      </w:r>
      <w:r w:rsidR="005E209B">
        <w:rPr>
          <w:rFonts w:ascii="Times New Roman" w:hAnsi="Times New Roman" w:cs="Times New Roman"/>
          <w:sz w:val="24"/>
          <w:szCs w:val="24"/>
        </w:rPr>
        <w:t xml:space="preserve"> Jelikož prostory </w:t>
      </w:r>
      <w:r w:rsidR="00317A39">
        <w:rPr>
          <w:rFonts w:ascii="Times New Roman" w:hAnsi="Times New Roman" w:cs="Times New Roman"/>
          <w:sz w:val="24"/>
          <w:szCs w:val="24"/>
        </w:rPr>
        <w:t>Pálenice</w:t>
      </w:r>
      <w:r w:rsidR="005E209B">
        <w:rPr>
          <w:rFonts w:ascii="Times New Roman" w:hAnsi="Times New Roman" w:cs="Times New Roman"/>
          <w:sz w:val="24"/>
          <w:szCs w:val="24"/>
        </w:rPr>
        <w:t xml:space="preserve"> XY disponují </w:t>
      </w:r>
      <w:r w:rsidR="00AD6B20">
        <w:rPr>
          <w:rFonts w:ascii="Times New Roman" w:hAnsi="Times New Roman" w:cs="Times New Roman"/>
          <w:sz w:val="24"/>
          <w:szCs w:val="24"/>
        </w:rPr>
        <w:t xml:space="preserve">odpeckovačem a </w:t>
      </w:r>
      <w:r w:rsidR="005E209B">
        <w:rPr>
          <w:rFonts w:ascii="Times New Roman" w:hAnsi="Times New Roman" w:cs="Times New Roman"/>
          <w:sz w:val="24"/>
          <w:szCs w:val="24"/>
        </w:rPr>
        <w:t>místem jak pro instalaci kotle</w:t>
      </w:r>
      <w:r w:rsidR="006E5654">
        <w:rPr>
          <w:rFonts w:ascii="Times New Roman" w:hAnsi="Times New Roman" w:cs="Times New Roman"/>
          <w:sz w:val="24"/>
          <w:szCs w:val="24"/>
        </w:rPr>
        <w:t>,</w:t>
      </w:r>
      <w:r w:rsidR="005E209B">
        <w:rPr>
          <w:rFonts w:ascii="Times New Roman" w:hAnsi="Times New Roman" w:cs="Times New Roman"/>
          <w:sz w:val="24"/>
          <w:szCs w:val="24"/>
        </w:rPr>
        <w:t xml:space="preserve"> tak pro skladování a sušení </w:t>
      </w:r>
      <w:r w:rsidR="00AD6B20">
        <w:rPr>
          <w:rFonts w:ascii="Times New Roman" w:hAnsi="Times New Roman" w:cs="Times New Roman"/>
          <w:sz w:val="24"/>
          <w:szCs w:val="24"/>
        </w:rPr>
        <w:t>pecek,</w:t>
      </w:r>
      <w:r w:rsidR="005E209B">
        <w:rPr>
          <w:rFonts w:ascii="Times New Roman" w:hAnsi="Times New Roman" w:cs="Times New Roman"/>
          <w:sz w:val="24"/>
          <w:szCs w:val="24"/>
        </w:rPr>
        <w:t xml:space="preserve"> je toto řešení jasným favoritem.</w:t>
      </w:r>
      <w:r w:rsidR="00AD6B20">
        <w:rPr>
          <w:rFonts w:ascii="Times New Roman" w:hAnsi="Times New Roman" w:cs="Times New Roman"/>
          <w:sz w:val="24"/>
          <w:szCs w:val="24"/>
        </w:rPr>
        <w:t xml:space="preserve"> Prostor, který by mohl být využit k sušení pecek v současnosti slouží jako sklad nepotřebných věcí, a po jeho vyklizení</w:t>
      </w:r>
      <w:r w:rsidR="00C20AC9">
        <w:rPr>
          <w:rFonts w:ascii="Times New Roman" w:hAnsi="Times New Roman" w:cs="Times New Roman"/>
          <w:sz w:val="24"/>
          <w:szCs w:val="24"/>
        </w:rPr>
        <w:t xml:space="preserve"> a </w:t>
      </w:r>
      <w:r w:rsidR="006E5654">
        <w:rPr>
          <w:rFonts w:ascii="Times New Roman" w:hAnsi="Times New Roman" w:cs="Times New Roman"/>
          <w:sz w:val="24"/>
          <w:szCs w:val="24"/>
        </w:rPr>
        <w:t>drobných</w:t>
      </w:r>
      <w:r w:rsidR="00C20AC9">
        <w:rPr>
          <w:rFonts w:ascii="Times New Roman" w:hAnsi="Times New Roman" w:cs="Times New Roman"/>
          <w:sz w:val="24"/>
          <w:szCs w:val="24"/>
        </w:rPr>
        <w:t xml:space="preserve"> stavebních úpravách,</w:t>
      </w:r>
      <w:r w:rsidR="00AD6B20">
        <w:rPr>
          <w:rFonts w:ascii="Times New Roman" w:hAnsi="Times New Roman" w:cs="Times New Roman"/>
          <w:sz w:val="24"/>
          <w:szCs w:val="24"/>
        </w:rPr>
        <w:t xml:space="preserve"> by mohl být aktivně používaný </w:t>
      </w:r>
      <w:r w:rsidR="00C20AC9">
        <w:rPr>
          <w:rFonts w:ascii="Times New Roman" w:hAnsi="Times New Roman" w:cs="Times New Roman"/>
          <w:sz w:val="24"/>
          <w:szCs w:val="24"/>
        </w:rPr>
        <w:t>k </w:t>
      </w:r>
      <w:r w:rsidR="00AD6B20">
        <w:rPr>
          <w:rFonts w:ascii="Times New Roman" w:hAnsi="Times New Roman" w:cs="Times New Roman"/>
          <w:sz w:val="24"/>
          <w:szCs w:val="24"/>
        </w:rPr>
        <w:t>procesu</w:t>
      </w:r>
      <w:r w:rsidR="00C20AC9">
        <w:rPr>
          <w:rFonts w:ascii="Times New Roman" w:hAnsi="Times New Roman" w:cs="Times New Roman"/>
          <w:sz w:val="24"/>
          <w:szCs w:val="24"/>
        </w:rPr>
        <w:t xml:space="preserve"> sušení pecek</w:t>
      </w:r>
      <w:r w:rsidR="00AD6B20">
        <w:rPr>
          <w:rFonts w:ascii="Times New Roman" w:hAnsi="Times New Roman" w:cs="Times New Roman"/>
          <w:sz w:val="24"/>
          <w:szCs w:val="24"/>
        </w:rPr>
        <w:t>.</w:t>
      </w:r>
    </w:p>
    <w:p w14:paraId="4E4E1BA8" w14:textId="77777777" w:rsidR="00317A39" w:rsidRDefault="00317A39" w:rsidP="00317A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Dalším možným řešením implementace oběhového hospodářství do pěstitelské Pálenice XY by byla revize odpadních vod a jejich užitku. Instalace ekologické čističky odpadních vod nebo nádrže pro sběr dešťové vody by ulevila na spotřebě vody z vodohospodářské sítě, kterou je třeba pro technologický proces destilace čerpat v poměrně velkém množství. Komplikace by zde mohly nastat v případě, že by nebylo možno umístit tyto nádrže na povrch a bylo by třeba je zakopat pod zem, jak se běžně praktikuje. Zde by se pak projevily zvýšené náklady na výkopové práce, kvůli již výše zmíněnému kamenitému až skalnatému podlaží, na kterém je Pálenice XY postavena. Zároveň by bylo třeba upravit kanalizační síť a napojení těchto nádrží do oběhu. Toto řešení je komplikované, ale proveditelné, a ve srovnání s ostatními možnostmi stále méně časově, finančně a administrativně náročné než například řešení formou vlastní výroby bioplynu.</w:t>
      </w:r>
    </w:p>
    <w:p w14:paraId="24F074C4" w14:textId="4C30EED4" w:rsidR="00317A39" w:rsidRDefault="00317A39" w:rsidP="00317A3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Realizace navrhovaného řešení pro energetické využití pecek z výpalků či řešení využitelnosti odpadní vody, sběru dešťové vody nebo instalace čističky by byla ideální za spoluúčasti státu, formou dotace. Dotační programy financované či podporované Státním fondem životního prostředí (SFŽP) tzv. Kotlíková dotace</w:t>
      </w:r>
      <w:r>
        <w:rPr>
          <w:rStyle w:val="Znakapoznpodarou"/>
          <w:rFonts w:ascii="Times New Roman" w:hAnsi="Times New Roman" w:cs="Times New Roman"/>
          <w:sz w:val="24"/>
          <w:szCs w:val="24"/>
        </w:rPr>
        <w:footnoteReference w:id="119"/>
      </w:r>
      <w:r>
        <w:rPr>
          <w:rFonts w:ascii="Times New Roman" w:hAnsi="Times New Roman" w:cs="Times New Roman"/>
          <w:sz w:val="24"/>
          <w:szCs w:val="24"/>
        </w:rPr>
        <w:t xml:space="preserve"> a dotace právě na zmiňované využívání dešťové vody - Dešťovka</w:t>
      </w:r>
      <w:r>
        <w:rPr>
          <w:rStyle w:val="Znakapoznpodarou"/>
          <w:rFonts w:ascii="Times New Roman" w:hAnsi="Times New Roman" w:cs="Times New Roman"/>
          <w:sz w:val="24"/>
          <w:szCs w:val="24"/>
        </w:rPr>
        <w:footnoteReference w:id="120"/>
      </w:r>
      <w:r>
        <w:rPr>
          <w:rFonts w:ascii="Times New Roman" w:hAnsi="Times New Roman" w:cs="Times New Roman"/>
          <w:sz w:val="24"/>
          <w:szCs w:val="24"/>
        </w:rPr>
        <w:t xml:space="preserve">, se ale v současnosti týkají pouze majitelů rodinných či bytových domů. Aktuálně vypsané dotační programy v České republice tak neposkytují </w:t>
      </w:r>
      <w:r>
        <w:rPr>
          <w:rFonts w:ascii="Times New Roman" w:hAnsi="Times New Roman" w:cs="Times New Roman"/>
          <w:sz w:val="24"/>
          <w:szCs w:val="24"/>
        </w:rPr>
        <w:lastRenderedPageBreak/>
        <w:t>příležitost pro implementaci navrhovaných řešení. Pěstitelská Pálenice XY se tedy může rozhodnout buď zpracovat návrhy na realizaci a vyčkat, zda Státní fond životního prostředí České republiky vyhlásí nové dotační programy, například v rámci nově připravovaného Operačního programu životní prostředí</w:t>
      </w:r>
      <w:r w:rsidR="00F509C1">
        <w:rPr>
          <w:rFonts w:ascii="Times New Roman" w:hAnsi="Times New Roman" w:cs="Times New Roman"/>
          <w:sz w:val="24"/>
          <w:szCs w:val="24"/>
        </w:rPr>
        <w:t xml:space="preserve"> (OPŽP)</w:t>
      </w:r>
      <w:r>
        <w:rPr>
          <w:rFonts w:ascii="Times New Roman" w:hAnsi="Times New Roman" w:cs="Times New Roman"/>
          <w:sz w:val="24"/>
          <w:szCs w:val="24"/>
        </w:rPr>
        <w:t xml:space="preserve"> na období 2021-2030, nebo provést investici na vlastní náklady.</w:t>
      </w:r>
      <w:r w:rsidR="00F509C1">
        <w:rPr>
          <w:rFonts w:ascii="Times New Roman" w:hAnsi="Times New Roman" w:cs="Times New Roman"/>
          <w:sz w:val="24"/>
          <w:szCs w:val="24"/>
        </w:rPr>
        <w:t xml:space="preserve"> </w:t>
      </w:r>
      <w:r w:rsidR="00F509C1" w:rsidRPr="004A2C54">
        <w:rPr>
          <w:rFonts w:ascii="Times New Roman" w:hAnsi="Times New Roman" w:cs="Times New Roman"/>
          <w:sz w:val="24"/>
          <w:szCs w:val="24"/>
        </w:rPr>
        <w:t>Zmiňovaný OPŽP má v plánu podpořit jak veřejný sektor, tak i domácnosti a podnikatele, a to mimo jiné právě v oblasti oběhového hospodářství, s cílem zvýšení materiálového a energetického využití opadů. V nejaktuálnějším dokumentu ze dne 17.3. 2021, který je stále ve fázi konceptu, je uvedeno, že v oblasti efektivnějšího využívání odpadů bude podporována především modernizace zařízení pro materiálové i energetické využití odpadů.</w:t>
      </w:r>
      <w:r w:rsidR="00866EC7">
        <w:rPr>
          <w:rFonts w:ascii="Times New Roman" w:hAnsi="Times New Roman" w:cs="Times New Roman"/>
          <w:sz w:val="24"/>
          <w:szCs w:val="24"/>
        </w:rPr>
        <w:t xml:space="preserve"> </w:t>
      </w:r>
      <w:r w:rsidR="00F509C1" w:rsidRPr="004A2C54">
        <w:rPr>
          <w:rFonts w:ascii="Times New Roman" w:hAnsi="Times New Roman" w:cs="Times New Roman"/>
          <w:sz w:val="24"/>
          <w:szCs w:val="24"/>
        </w:rPr>
        <w:t xml:space="preserve">Jaká bude výše podpory je stále součástí diskuse a není </w:t>
      </w:r>
      <w:r w:rsidR="004A2C54" w:rsidRPr="004A2C54">
        <w:rPr>
          <w:rFonts w:ascii="Times New Roman" w:hAnsi="Times New Roman" w:cs="Times New Roman"/>
          <w:sz w:val="24"/>
          <w:szCs w:val="24"/>
        </w:rPr>
        <w:t xml:space="preserve">tudíž </w:t>
      </w:r>
      <w:r w:rsidR="00F509C1" w:rsidRPr="004A2C54">
        <w:rPr>
          <w:rFonts w:ascii="Times New Roman" w:hAnsi="Times New Roman" w:cs="Times New Roman"/>
          <w:sz w:val="24"/>
          <w:szCs w:val="24"/>
        </w:rPr>
        <w:t>ještě stanov</w:t>
      </w:r>
      <w:r w:rsidR="00053498" w:rsidRPr="004A2C54">
        <w:rPr>
          <w:rFonts w:ascii="Times New Roman" w:hAnsi="Times New Roman" w:cs="Times New Roman"/>
          <w:sz w:val="24"/>
          <w:szCs w:val="24"/>
        </w:rPr>
        <w:t>e</w:t>
      </w:r>
      <w:r w:rsidR="00F509C1" w:rsidRPr="004A2C54">
        <w:rPr>
          <w:rFonts w:ascii="Times New Roman" w:hAnsi="Times New Roman" w:cs="Times New Roman"/>
          <w:sz w:val="24"/>
          <w:szCs w:val="24"/>
        </w:rPr>
        <w:t>ná.</w:t>
      </w:r>
      <w:r w:rsidR="00F509C1" w:rsidRPr="004A2C54">
        <w:rPr>
          <w:rStyle w:val="Znakapoznpodarou"/>
          <w:rFonts w:ascii="Times New Roman" w:hAnsi="Times New Roman" w:cs="Times New Roman"/>
          <w:sz w:val="24"/>
          <w:szCs w:val="24"/>
        </w:rPr>
        <w:footnoteReference w:id="121"/>
      </w:r>
      <w:r w:rsidR="00F509C1">
        <w:rPr>
          <w:rFonts w:ascii="Times New Roman" w:hAnsi="Times New Roman" w:cs="Times New Roman"/>
          <w:sz w:val="24"/>
          <w:szCs w:val="24"/>
        </w:rPr>
        <w:t xml:space="preserve"> </w:t>
      </w:r>
      <w:r>
        <w:rPr>
          <w:rFonts w:ascii="Times New Roman" w:hAnsi="Times New Roman" w:cs="Times New Roman"/>
          <w:sz w:val="24"/>
          <w:szCs w:val="24"/>
        </w:rPr>
        <w:t>Majitel pěstitelské Pálenice XY při projednávání návrhů možných řešení uvedl, že nad investicemi na vlastní náklady uvažuje, ale rozhodovací proces je komplexní a vyčkává tak na hospodářský výsledek za uběhlou sezónu.</w:t>
      </w:r>
    </w:p>
    <w:p w14:paraId="009BF833" w14:textId="16C73FCE" w:rsidR="00BA4A34" w:rsidRDefault="0028046E" w:rsidP="00D0530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ideálním případě by </w:t>
      </w:r>
      <w:r w:rsidR="00107FEA">
        <w:rPr>
          <w:rFonts w:ascii="Times New Roman" w:hAnsi="Times New Roman" w:cs="Times New Roman"/>
          <w:sz w:val="24"/>
          <w:szCs w:val="24"/>
        </w:rPr>
        <w:t>P</w:t>
      </w:r>
      <w:r>
        <w:rPr>
          <w:rFonts w:ascii="Times New Roman" w:hAnsi="Times New Roman" w:cs="Times New Roman"/>
          <w:sz w:val="24"/>
          <w:szCs w:val="24"/>
        </w:rPr>
        <w:t>álenice XY mohla jít ještě dál a navázat spolupráci s nejbližší bioplynovou stanicí, kam by mohla vyvážet zbytky výpalků, které nespotřebuje pro vlastní potřebu vytápění, a ty by byly využity k výrobě bioplynu.</w:t>
      </w:r>
      <w:r w:rsidR="005E209B">
        <w:rPr>
          <w:rFonts w:ascii="Times New Roman" w:hAnsi="Times New Roman" w:cs="Times New Roman"/>
          <w:sz w:val="24"/>
          <w:szCs w:val="24"/>
        </w:rPr>
        <w:t xml:space="preserve"> Tímto by se bezodpadovost pěstitelské pálenice ještě prohloubila.</w:t>
      </w:r>
    </w:p>
    <w:p w14:paraId="7A1D38A8" w14:textId="4E137C8B" w:rsidR="00C8477F" w:rsidRDefault="00C8477F" w:rsidP="00C8477F">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266ECE93" w14:textId="263E483A" w:rsidR="00B54BB5" w:rsidRPr="00B54BB5" w:rsidRDefault="00E61B70" w:rsidP="00CF4716">
      <w:pPr>
        <w:pStyle w:val="Nadpis1"/>
        <w:numPr>
          <w:ilvl w:val="0"/>
          <w:numId w:val="0"/>
        </w:numPr>
      </w:pPr>
      <w:bookmarkStart w:id="30" w:name="_Toc69242244"/>
      <w:r w:rsidRPr="00D0530A">
        <w:lastRenderedPageBreak/>
        <w:t>ZÁVĚR</w:t>
      </w:r>
      <w:bookmarkEnd w:id="30"/>
    </w:p>
    <w:p w14:paraId="1A4936FE" w14:textId="77777777" w:rsidR="00C8477F" w:rsidRDefault="00C8477F" w:rsidP="000816F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Cirkulární ekonomika neboli oběhové hospodářství je dlouho známý a rozebíraný pojem, který se v dnešní době stává velmi aktuálním a populárním celosvětový tématem. Ačkoliv zatím neexistuje jediná obecně přijímaná definice a v akademických kruzích se stále vedou debaty jakým způsobem by mělo být dosáhnuto ideálního oběhového hospodářství, firmy nezahálejí. V celém světě i na lokálním trhu již lze pozorovat průkopníky oběhového hospodářství, kteří systematicky pracují na redukci produkovaného odpadu, či jeho dalšího využití. Evropská unie, stejně jako její členské státy, si již je vědoma tohoto nového trendu v podnikání a systematicky pracuje na přípravě nové legislativy, která pomůže podnikatelům vést své firmy k bezodpadovému, oběhovému, a hlavně udržitelnému hospodářství.</w:t>
      </w:r>
    </w:p>
    <w:p w14:paraId="05CF5B89" w14:textId="77777777" w:rsidR="00C8477F" w:rsidRDefault="00C8477F" w:rsidP="00C8477F">
      <w:pPr>
        <w:spacing w:line="360" w:lineRule="auto"/>
        <w:jc w:val="both"/>
        <w:rPr>
          <w:rFonts w:ascii="Times New Roman" w:hAnsi="Times New Roman" w:cs="Times New Roman"/>
          <w:sz w:val="24"/>
          <w:szCs w:val="24"/>
        </w:rPr>
      </w:pPr>
      <w:r>
        <w:rPr>
          <w:rFonts w:ascii="Times New Roman" w:hAnsi="Times New Roman" w:cs="Times New Roman"/>
          <w:sz w:val="24"/>
          <w:szCs w:val="24"/>
        </w:rPr>
        <w:tab/>
        <w:t>Pěstitelské pálení je v České republice, hlavně na Moravě a ve Slezsku, velice rozšířený předmět podnikání s hlubokými historickými kořeny. Ať už se jedná o staré firmy, dnes již ve správě několikáté generace, nebo nově založené podniky, všechny si kladou za cíl poskytnout kvalitní služby svým zákazníkům. Tyto podniky však při své činnosti vytvářejí velké množství odpadu, který ve většině případech nemá další využití.</w:t>
      </w:r>
    </w:p>
    <w:p w14:paraId="00DCB194" w14:textId="548FF503" w:rsidR="00BC1ABF" w:rsidRDefault="00C8477F" w:rsidP="00BC1AB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Hlavním </w:t>
      </w:r>
      <w:r w:rsidRPr="009E2C3D">
        <w:rPr>
          <w:rFonts w:ascii="Times New Roman" w:hAnsi="Times New Roman" w:cs="Times New Roman"/>
          <w:sz w:val="24"/>
          <w:szCs w:val="24"/>
        </w:rPr>
        <w:t xml:space="preserve">cílem této bakalářské práce </w:t>
      </w:r>
      <w:r>
        <w:rPr>
          <w:rFonts w:ascii="Times New Roman" w:hAnsi="Times New Roman" w:cs="Times New Roman"/>
          <w:sz w:val="24"/>
          <w:szCs w:val="24"/>
        </w:rPr>
        <w:t>bylo</w:t>
      </w:r>
      <w:r w:rsidRPr="009E2C3D">
        <w:rPr>
          <w:rFonts w:ascii="Times New Roman" w:hAnsi="Times New Roman" w:cs="Times New Roman"/>
          <w:sz w:val="24"/>
          <w:szCs w:val="24"/>
        </w:rPr>
        <w:t xml:space="preserve"> vyhodnotit možnosti zavedení principů cirkulární ekonomiky v pěstitelské pálenici. Dílčím cílem </w:t>
      </w:r>
      <w:r>
        <w:rPr>
          <w:rFonts w:ascii="Times New Roman" w:hAnsi="Times New Roman" w:cs="Times New Roman"/>
          <w:sz w:val="24"/>
          <w:szCs w:val="24"/>
        </w:rPr>
        <w:t>bylo</w:t>
      </w:r>
      <w:r w:rsidRPr="009E2C3D">
        <w:rPr>
          <w:rFonts w:ascii="Times New Roman" w:hAnsi="Times New Roman" w:cs="Times New Roman"/>
          <w:sz w:val="24"/>
          <w:szCs w:val="24"/>
        </w:rPr>
        <w:t xml:space="preserve"> představit </w:t>
      </w:r>
      <w:r>
        <w:rPr>
          <w:rFonts w:ascii="Times New Roman" w:hAnsi="Times New Roman" w:cs="Times New Roman"/>
          <w:sz w:val="24"/>
          <w:szCs w:val="24"/>
        </w:rPr>
        <w:t>jak</w:t>
      </w:r>
      <w:r w:rsidRPr="009E2C3D">
        <w:rPr>
          <w:rFonts w:ascii="Times New Roman" w:hAnsi="Times New Roman" w:cs="Times New Roman"/>
          <w:sz w:val="24"/>
          <w:szCs w:val="24"/>
        </w:rPr>
        <w:t xml:space="preserve"> teoretické základy cirkulární ekonomiky, </w:t>
      </w:r>
      <w:r>
        <w:rPr>
          <w:rFonts w:ascii="Times New Roman" w:hAnsi="Times New Roman" w:cs="Times New Roman"/>
          <w:sz w:val="24"/>
          <w:szCs w:val="24"/>
        </w:rPr>
        <w:t>tak</w:t>
      </w:r>
      <w:r w:rsidRPr="009E2C3D">
        <w:rPr>
          <w:rFonts w:ascii="Times New Roman" w:hAnsi="Times New Roman" w:cs="Times New Roman"/>
          <w:sz w:val="24"/>
          <w:szCs w:val="24"/>
        </w:rPr>
        <w:t xml:space="preserve"> příklady dobré praxe z České republiky i ze zahraničí.  Dalším dílčím cílem </w:t>
      </w:r>
      <w:r>
        <w:rPr>
          <w:rFonts w:ascii="Times New Roman" w:hAnsi="Times New Roman" w:cs="Times New Roman"/>
          <w:sz w:val="24"/>
          <w:szCs w:val="24"/>
        </w:rPr>
        <w:t>bylo</w:t>
      </w:r>
      <w:r w:rsidRPr="009E2C3D">
        <w:rPr>
          <w:rFonts w:ascii="Times New Roman" w:hAnsi="Times New Roman" w:cs="Times New Roman"/>
          <w:sz w:val="24"/>
          <w:szCs w:val="24"/>
        </w:rPr>
        <w:t xml:space="preserve"> vyhodnotit na příkladu vybrané pěstitelské pálenice z Moravskoslezského kraje možné způsoby a řešení, jak a zda vůbec principy cirkulární ekonomiky aplikovat, nebo zda jsou již některé z principů zavedeny. </w:t>
      </w:r>
    </w:p>
    <w:p w14:paraId="6E3EB7B2" w14:textId="755A0258" w:rsidR="00C8477F" w:rsidRDefault="00C8477F" w:rsidP="00C8477F">
      <w:pPr>
        <w:spacing w:line="360" w:lineRule="auto"/>
        <w:ind w:firstLine="708"/>
        <w:jc w:val="both"/>
        <w:rPr>
          <w:rFonts w:ascii="Times New Roman" w:hAnsi="Times New Roman" w:cs="Times New Roman"/>
          <w:sz w:val="24"/>
          <w:szCs w:val="24"/>
        </w:rPr>
      </w:pPr>
      <w:r w:rsidRPr="00B54BB5">
        <w:rPr>
          <w:rFonts w:ascii="Times New Roman" w:hAnsi="Times New Roman" w:cs="Times New Roman"/>
          <w:sz w:val="24"/>
          <w:szCs w:val="24"/>
        </w:rPr>
        <w:t xml:space="preserve">Smyslem teoretické části této práce bylo </w:t>
      </w:r>
      <w:r>
        <w:rPr>
          <w:rFonts w:ascii="Times New Roman" w:hAnsi="Times New Roman" w:cs="Times New Roman"/>
          <w:sz w:val="24"/>
          <w:szCs w:val="24"/>
        </w:rPr>
        <w:t xml:space="preserve">představit </w:t>
      </w:r>
      <w:r w:rsidRPr="00B54BB5">
        <w:rPr>
          <w:rFonts w:ascii="Times New Roman" w:hAnsi="Times New Roman" w:cs="Times New Roman"/>
          <w:sz w:val="24"/>
          <w:szCs w:val="24"/>
        </w:rPr>
        <w:t>současný stav České republiky ve vztahu k oběhovému hospodářství. Tento stav byl následně popsán z hlediska legislativy a</w:t>
      </w:r>
      <w:r w:rsidR="00866EC7">
        <w:rPr>
          <w:rFonts w:ascii="Times New Roman" w:hAnsi="Times New Roman" w:cs="Times New Roman"/>
          <w:sz w:val="24"/>
          <w:szCs w:val="24"/>
        </w:rPr>
        <w:t> </w:t>
      </w:r>
      <w:r w:rsidRPr="00B54BB5">
        <w:rPr>
          <w:rFonts w:ascii="Times New Roman" w:hAnsi="Times New Roman" w:cs="Times New Roman"/>
          <w:sz w:val="24"/>
          <w:szCs w:val="24"/>
        </w:rPr>
        <w:t xml:space="preserve">sledoval legislativní vymezení pojmů a závazků, které v současnosti pro Českou republiku vyplývají z národních opatření i nadnárodních koncepcí. Nutnou součást teoretické </w:t>
      </w:r>
      <w:r>
        <w:rPr>
          <w:rFonts w:ascii="Times New Roman" w:hAnsi="Times New Roman" w:cs="Times New Roman"/>
          <w:sz w:val="24"/>
          <w:szCs w:val="24"/>
        </w:rPr>
        <w:t xml:space="preserve">části </w:t>
      </w:r>
      <w:r w:rsidRPr="00B54BB5">
        <w:rPr>
          <w:rFonts w:ascii="Times New Roman" w:hAnsi="Times New Roman" w:cs="Times New Roman"/>
          <w:sz w:val="24"/>
          <w:szCs w:val="24"/>
        </w:rPr>
        <w:t>práce tvořila prezentace základních principů oběhového hospodářství, jejich historický vývoj a</w:t>
      </w:r>
      <w:r w:rsidR="00866EC7">
        <w:rPr>
          <w:rFonts w:ascii="Times New Roman" w:hAnsi="Times New Roman" w:cs="Times New Roman"/>
          <w:sz w:val="24"/>
          <w:szCs w:val="24"/>
        </w:rPr>
        <w:t> </w:t>
      </w:r>
      <w:r w:rsidRPr="00B54BB5">
        <w:rPr>
          <w:rFonts w:ascii="Times New Roman" w:hAnsi="Times New Roman" w:cs="Times New Roman"/>
          <w:sz w:val="24"/>
          <w:szCs w:val="24"/>
        </w:rPr>
        <w:t xml:space="preserve">současný stav, který </w:t>
      </w:r>
      <w:r>
        <w:rPr>
          <w:rFonts w:ascii="Times New Roman" w:hAnsi="Times New Roman" w:cs="Times New Roman"/>
          <w:sz w:val="24"/>
          <w:szCs w:val="24"/>
        </w:rPr>
        <w:t>byl</w:t>
      </w:r>
      <w:r w:rsidRPr="00B54BB5">
        <w:rPr>
          <w:rFonts w:ascii="Times New Roman" w:hAnsi="Times New Roman" w:cs="Times New Roman"/>
          <w:sz w:val="24"/>
          <w:szCs w:val="24"/>
        </w:rPr>
        <w:t xml:space="preserve"> prezentován na příkladech funkčních projektů splňujících principy cirkulární ekonomiky.</w:t>
      </w:r>
    </w:p>
    <w:p w14:paraId="771A23AB" w14:textId="6B8ECF25" w:rsidR="00C8477F" w:rsidRDefault="00C8477F" w:rsidP="00C8477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Záměrem této práce bylo vyhodnotit, zdali je možné implementovat cirkulární ekonomiku na zvolený předmět podnikatelské činnosti malých a středních firem a navrhnout vhodná řešení pro konkrétní podnikatelský subjekt Pálenice XY. Dále odpovědět na otázku, jak </w:t>
      </w:r>
      <w:r>
        <w:rPr>
          <w:rFonts w:ascii="Times New Roman" w:hAnsi="Times New Roman" w:cs="Times New Roman"/>
          <w:sz w:val="24"/>
          <w:szCs w:val="24"/>
        </w:rPr>
        <w:lastRenderedPageBreak/>
        <w:t>pokud možno omezit, nebo nakládat se vzniklým odpadem, aby byly implementovány funkční metody a postupy oběhového hospodářství, a byl tak nastaven nový model bezodpadového a</w:t>
      </w:r>
      <w:r w:rsidR="00866EC7">
        <w:rPr>
          <w:rFonts w:ascii="Times New Roman" w:hAnsi="Times New Roman" w:cs="Times New Roman"/>
          <w:sz w:val="24"/>
          <w:szCs w:val="24"/>
        </w:rPr>
        <w:t> </w:t>
      </w:r>
      <w:r>
        <w:rPr>
          <w:rFonts w:ascii="Times New Roman" w:hAnsi="Times New Roman" w:cs="Times New Roman"/>
          <w:sz w:val="24"/>
          <w:szCs w:val="24"/>
        </w:rPr>
        <w:t>udržitelného vedení podniku.</w:t>
      </w:r>
    </w:p>
    <w:p w14:paraId="6429479C" w14:textId="03D3B924" w:rsidR="00BC1ABF" w:rsidRDefault="00BC1ABF" w:rsidP="00C8477F">
      <w:pPr>
        <w:spacing w:line="360" w:lineRule="auto"/>
        <w:jc w:val="both"/>
        <w:rPr>
          <w:rFonts w:ascii="Times New Roman" w:hAnsi="Times New Roman" w:cs="Times New Roman"/>
          <w:sz w:val="24"/>
          <w:szCs w:val="24"/>
        </w:rPr>
      </w:pPr>
      <w:r>
        <w:rPr>
          <w:rFonts w:ascii="Times New Roman" w:hAnsi="Times New Roman" w:cs="Times New Roman"/>
          <w:sz w:val="24"/>
          <w:szCs w:val="24"/>
        </w:rPr>
        <w:tab/>
        <w:t>Použitými metodami v praktické části bakalářské práce bylo zúčastněné pozorování a</w:t>
      </w:r>
      <w:r w:rsidR="00866EC7">
        <w:rPr>
          <w:rFonts w:ascii="Times New Roman" w:hAnsi="Times New Roman" w:cs="Times New Roman"/>
          <w:sz w:val="24"/>
          <w:szCs w:val="24"/>
        </w:rPr>
        <w:t> </w:t>
      </w:r>
      <w:r>
        <w:rPr>
          <w:rFonts w:ascii="Times New Roman" w:hAnsi="Times New Roman" w:cs="Times New Roman"/>
          <w:sz w:val="24"/>
          <w:szCs w:val="24"/>
        </w:rPr>
        <w:t xml:space="preserve">metoda analýza obsahuje, stejně jako SWOT analýza, syntéza, komparace a dedukce, společně s výpočtem a tabulkou multikriteriálního řešení. </w:t>
      </w:r>
    </w:p>
    <w:p w14:paraId="40D748A3" w14:textId="4580C46F" w:rsidR="00C8477F" w:rsidRPr="008C6B25" w:rsidRDefault="00C8477F" w:rsidP="00C8477F">
      <w:pPr>
        <w:spacing w:line="360" w:lineRule="auto"/>
        <w:jc w:val="both"/>
        <w:rPr>
          <w:rFonts w:ascii="Times New Roman" w:hAnsi="Times New Roman" w:cs="Times New Roman"/>
          <w:b/>
          <w:bCs/>
          <w:i/>
          <w:iCs/>
          <w:sz w:val="24"/>
          <w:szCs w:val="24"/>
        </w:rPr>
      </w:pPr>
      <w:r>
        <w:rPr>
          <w:rFonts w:ascii="Times New Roman" w:hAnsi="Times New Roman" w:cs="Times New Roman"/>
          <w:sz w:val="24"/>
          <w:szCs w:val="24"/>
        </w:rPr>
        <w:tab/>
        <w:t xml:space="preserve">Navrhovaná řešení implementace oběhového hospodářství byla představena v kapitole </w:t>
      </w:r>
      <w:r w:rsidRPr="008C6B25">
        <w:rPr>
          <w:rFonts w:ascii="Times New Roman" w:hAnsi="Times New Roman" w:cs="Times New Roman"/>
          <w:i/>
          <w:iCs/>
          <w:sz w:val="24"/>
          <w:szCs w:val="24"/>
        </w:rPr>
        <w:t>Návrh řešení v rámci konceptu cirkulární ekonomiky</w:t>
      </w:r>
      <w:r>
        <w:rPr>
          <w:rFonts w:ascii="Times New Roman" w:hAnsi="Times New Roman" w:cs="Times New Roman"/>
          <w:i/>
          <w:iCs/>
          <w:sz w:val="24"/>
          <w:szCs w:val="24"/>
        </w:rPr>
        <w:t>.</w:t>
      </w:r>
      <w:r>
        <w:rPr>
          <w:rFonts w:ascii="Times New Roman" w:hAnsi="Times New Roman" w:cs="Times New Roman"/>
          <w:sz w:val="24"/>
          <w:szCs w:val="24"/>
        </w:rPr>
        <w:t xml:space="preserve"> Po vyhodnocení všech návrhů vychází jako nejvhodnější</w:t>
      </w:r>
      <w:r w:rsidR="00ED1E1D">
        <w:rPr>
          <w:rFonts w:ascii="Times New Roman" w:hAnsi="Times New Roman" w:cs="Times New Roman"/>
          <w:sz w:val="24"/>
          <w:szCs w:val="24"/>
        </w:rPr>
        <w:t xml:space="preserve"> energetické zpracování výpalků. Toto řešení bylo zvoleno jako nejvhodnější na základě Tabulek č. 2 a 3., ve kterých je provedena metoda multikriteriálního rozhodování.</w:t>
      </w:r>
    </w:p>
    <w:p w14:paraId="1E0A7640" w14:textId="77777777" w:rsidR="00C8477F" w:rsidRPr="008D596B" w:rsidRDefault="00C8477F" w:rsidP="00C8477F">
      <w:pPr>
        <w:spacing w:line="360" w:lineRule="auto"/>
        <w:ind w:firstLine="708"/>
        <w:jc w:val="both"/>
        <w:rPr>
          <w:rFonts w:ascii="Times New Roman" w:hAnsi="Times New Roman" w:cs="Times New Roman"/>
          <w:sz w:val="24"/>
          <w:szCs w:val="24"/>
        </w:rPr>
      </w:pPr>
      <w:r w:rsidRPr="008D596B">
        <w:rPr>
          <w:rFonts w:ascii="Times New Roman" w:hAnsi="Times New Roman" w:cs="Times New Roman"/>
          <w:sz w:val="24"/>
          <w:szCs w:val="24"/>
        </w:rPr>
        <w:t xml:space="preserve">S ohledem na </w:t>
      </w:r>
      <w:r w:rsidRPr="008D596B">
        <w:rPr>
          <w:rFonts w:ascii="Times New Roman" w:hAnsi="Times New Roman" w:cs="Times New Roman"/>
          <w:sz w:val="24"/>
          <w:szCs w:val="24"/>
        </w:rPr>
        <w:tab/>
      </w:r>
      <w:r>
        <w:rPr>
          <w:rFonts w:ascii="Times New Roman" w:hAnsi="Times New Roman" w:cs="Times New Roman"/>
          <w:sz w:val="24"/>
          <w:szCs w:val="24"/>
        </w:rPr>
        <w:t>výše popsané výsledky této práce lze konstatovat, že byly splněny hlavní i dílčí cíle bakalářské práce. Použité metody byly zvoleny vhodně a přispěly k naplnění všech cílů práce.</w:t>
      </w:r>
    </w:p>
    <w:p w14:paraId="1FA961D2" w14:textId="6BF4BC36" w:rsidR="00CC21B3" w:rsidRPr="00767BAF" w:rsidRDefault="00C8477F" w:rsidP="00767BA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Úplným závěrem je potřeba zdůraznit, že navrhovaná řešení v této práci nemusí být jedinou možnou variantou pro zkoumaný podnikatelský subjekt. Na základě osobní zkušenosti autora práce se však navrhovaná řešení jeví jako nejvýhodnější, a navíc se nemusí nutně týkat pouze Pálenice XY. Problematiku nakládání s odpadem řeší mnoho dalších podniků ze stejného oboru. Pro aplikaci těchto řešení je ale nutné jejich individuální posouzení a zhodnocení pro každý podnikatelský subjekt zvlášť. Současně lze doporučit tuto problematiku k dalšímu obsáhlejšímu výzkumu, pro který má rozhodně potenciál.</w:t>
      </w:r>
    </w:p>
    <w:p w14:paraId="2F588D87" w14:textId="0B0CD7BB" w:rsidR="007E07DB" w:rsidRDefault="007E07DB">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06BCE280" w14:textId="32079A31" w:rsidR="00B54BB5" w:rsidRPr="007E07DB" w:rsidRDefault="007E07DB" w:rsidP="00CF4716">
      <w:pPr>
        <w:pStyle w:val="Nadpis1"/>
        <w:numPr>
          <w:ilvl w:val="0"/>
          <w:numId w:val="0"/>
        </w:numPr>
      </w:pPr>
      <w:bookmarkStart w:id="31" w:name="_Toc69242245"/>
      <w:r w:rsidRPr="007E07DB">
        <w:lastRenderedPageBreak/>
        <w:t>Literární a elektronické zdroje</w:t>
      </w:r>
      <w:bookmarkEnd w:id="31"/>
    </w:p>
    <w:p w14:paraId="4558E233" w14:textId="6FF1B383" w:rsidR="007E07DB" w:rsidRDefault="007E07DB" w:rsidP="00CF4716">
      <w:pPr>
        <w:pStyle w:val="Nadpis2"/>
        <w:numPr>
          <w:ilvl w:val="0"/>
          <w:numId w:val="0"/>
        </w:numPr>
      </w:pPr>
      <w:bookmarkStart w:id="32" w:name="_Toc69242246"/>
      <w:r w:rsidRPr="007E07DB">
        <w:t>Literární zdroje</w:t>
      </w:r>
      <w:bookmarkEnd w:id="32"/>
    </w:p>
    <w:p w14:paraId="29579D2E" w14:textId="2D97F182" w:rsidR="007E07DB" w:rsidRPr="00767BAF" w:rsidRDefault="007E07DB" w:rsidP="007E07DB">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rPr>
        <w:t xml:space="preserve">MEADOWS, Donella H., Dennis L. MEADOWS, Jørgen RANDERS a William W. BEHRENS III. </w:t>
      </w:r>
      <w:r w:rsidRPr="008D2B33">
        <w:rPr>
          <w:rFonts w:ascii="Times New Roman" w:hAnsi="Times New Roman" w:cs="Times New Roman"/>
          <w:i/>
          <w:iCs/>
          <w:color w:val="000000"/>
          <w:sz w:val="24"/>
          <w:szCs w:val="24"/>
        </w:rPr>
        <w:t>The limits to growth</w:t>
      </w:r>
      <w:r w:rsidRPr="008D2B33">
        <w:rPr>
          <w:rFonts w:ascii="Times New Roman" w:hAnsi="Times New Roman" w:cs="Times New Roman"/>
          <w:color w:val="000000"/>
          <w:sz w:val="24"/>
          <w:szCs w:val="24"/>
        </w:rPr>
        <w:t>. 5 vyd. United States of America: Universe Books, 1972. ISBN 0-87663-165-0.</w:t>
      </w:r>
    </w:p>
    <w:p w14:paraId="3918DE05" w14:textId="77777777" w:rsidR="00767BAF" w:rsidRPr="008D2B33" w:rsidRDefault="00767BAF" w:rsidP="00767BAF">
      <w:pPr>
        <w:pStyle w:val="Odstavecseseznamem"/>
        <w:spacing w:line="360" w:lineRule="auto"/>
        <w:jc w:val="both"/>
        <w:rPr>
          <w:rFonts w:ascii="Times New Roman" w:hAnsi="Times New Roman" w:cs="Times New Roman"/>
          <w:b/>
          <w:bCs/>
          <w:sz w:val="24"/>
          <w:szCs w:val="24"/>
        </w:rPr>
      </w:pPr>
    </w:p>
    <w:p w14:paraId="523102FB" w14:textId="35C29A44" w:rsidR="00767BAF" w:rsidRPr="00767BAF" w:rsidRDefault="007E07DB" w:rsidP="00767BAF">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rPr>
        <w:t xml:space="preserve">PERRINGS, Charles. </w:t>
      </w:r>
      <w:r w:rsidRPr="008D2B33">
        <w:rPr>
          <w:rFonts w:ascii="Times New Roman" w:hAnsi="Times New Roman" w:cs="Times New Roman"/>
          <w:i/>
          <w:iCs/>
          <w:color w:val="000000"/>
          <w:sz w:val="24"/>
          <w:szCs w:val="24"/>
        </w:rPr>
        <w:t>Economy and Environment: A Theoretical Essay on the Interdependence of Economic and Environmental Systems</w:t>
      </w:r>
      <w:r w:rsidRPr="008D2B33">
        <w:rPr>
          <w:rFonts w:ascii="Times New Roman" w:hAnsi="Times New Roman" w:cs="Times New Roman"/>
          <w:color w:val="000000"/>
          <w:sz w:val="24"/>
          <w:szCs w:val="24"/>
        </w:rPr>
        <w:t>. Cambridge: Cambridge University Press, 1987. ISBN 9780521340816.</w:t>
      </w:r>
    </w:p>
    <w:p w14:paraId="46194320" w14:textId="77777777" w:rsidR="00767BAF" w:rsidRPr="008D2B33" w:rsidRDefault="00767BAF" w:rsidP="00767BAF">
      <w:pPr>
        <w:pStyle w:val="Odstavecseseznamem"/>
        <w:spacing w:line="360" w:lineRule="auto"/>
        <w:jc w:val="both"/>
        <w:rPr>
          <w:rFonts w:ascii="Times New Roman" w:hAnsi="Times New Roman" w:cs="Times New Roman"/>
          <w:b/>
          <w:bCs/>
          <w:sz w:val="24"/>
          <w:szCs w:val="24"/>
        </w:rPr>
      </w:pPr>
    </w:p>
    <w:p w14:paraId="264F5480" w14:textId="28771C31" w:rsidR="00767BAF" w:rsidRPr="00767BAF" w:rsidRDefault="007E07DB" w:rsidP="00767BAF">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rPr>
        <w:t xml:space="preserve">PERRINGS, Charles, Karl-Goran MALER, Carl FOLKE, C. S. HOLLING a Bengt-Owe JANSSON. </w:t>
      </w:r>
      <w:r w:rsidRPr="008D2B33">
        <w:rPr>
          <w:rFonts w:ascii="Times New Roman" w:hAnsi="Times New Roman" w:cs="Times New Roman"/>
          <w:i/>
          <w:iCs/>
          <w:color w:val="000000"/>
          <w:sz w:val="24"/>
          <w:szCs w:val="24"/>
        </w:rPr>
        <w:t>Biodiversity Loss: Economic and Ecological Issues</w:t>
      </w:r>
      <w:r w:rsidRPr="008D2B33">
        <w:rPr>
          <w:rFonts w:ascii="Times New Roman" w:hAnsi="Times New Roman" w:cs="Times New Roman"/>
          <w:color w:val="000000"/>
          <w:sz w:val="24"/>
          <w:szCs w:val="24"/>
        </w:rPr>
        <w:t>. 1 vyd. Cambridge: University Press, 1995. ISBN 9780521471787</w:t>
      </w:r>
    </w:p>
    <w:p w14:paraId="223D576A" w14:textId="77777777" w:rsidR="00767BAF" w:rsidRPr="008D2B33" w:rsidRDefault="00767BAF" w:rsidP="00767BAF">
      <w:pPr>
        <w:pStyle w:val="Odstavecseseznamem"/>
        <w:spacing w:line="360" w:lineRule="auto"/>
        <w:jc w:val="both"/>
        <w:rPr>
          <w:rFonts w:ascii="Times New Roman" w:hAnsi="Times New Roman" w:cs="Times New Roman"/>
          <w:b/>
          <w:bCs/>
          <w:sz w:val="24"/>
          <w:szCs w:val="24"/>
        </w:rPr>
      </w:pPr>
    </w:p>
    <w:p w14:paraId="1BEC4058" w14:textId="46B3FDB7" w:rsidR="00767BAF" w:rsidRPr="00767BAF" w:rsidRDefault="007E07DB" w:rsidP="00767BAF">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rPr>
        <w:t xml:space="preserve">MARTUZZI, Marco a Joel A. TICKNER. </w:t>
      </w:r>
      <w:r w:rsidRPr="008D2B33">
        <w:rPr>
          <w:rFonts w:ascii="Times New Roman" w:hAnsi="Times New Roman" w:cs="Times New Roman"/>
          <w:i/>
          <w:iCs/>
          <w:color w:val="000000"/>
          <w:sz w:val="24"/>
          <w:szCs w:val="24"/>
        </w:rPr>
        <w:t>The Precautionary Principle: Protecting Public Health, the Environment and the Future of Our Children</w:t>
      </w:r>
      <w:r w:rsidRPr="008D2B33">
        <w:rPr>
          <w:rFonts w:ascii="Times New Roman" w:hAnsi="Times New Roman" w:cs="Times New Roman"/>
          <w:color w:val="000000"/>
          <w:sz w:val="24"/>
          <w:szCs w:val="24"/>
        </w:rPr>
        <w:t>. Copenhagen: World Health Organization, Regional Office for Europe, 2004. ISBN 9789289010986.</w:t>
      </w:r>
    </w:p>
    <w:p w14:paraId="0540A450" w14:textId="77777777" w:rsidR="00767BAF" w:rsidRPr="008D2B33" w:rsidRDefault="00767BAF" w:rsidP="00767BAF">
      <w:pPr>
        <w:pStyle w:val="Odstavecseseznamem"/>
        <w:spacing w:line="360" w:lineRule="auto"/>
        <w:jc w:val="both"/>
        <w:rPr>
          <w:rFonts w:ascii="Times New Roman" w:hAnsi="Times New Roman" w:cs="Times New Roman"/>
          <w:b/>
          <w:bCs/>
          <w:sz w:val="24"/>
          <w:szCs w:val="24"/>
        </w:rPr>
      </w:pPr>
    </w:p>
    <w:p w14:paraId="0DB00E96" w14:textId="562AD68D" w:rsidR="00767BAF" w:rsidRPr="00767BAF" w:rsidRDefault="00E21ACD" w:rsidP="00767BAF">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KAZA, Silpa, Lisa YAO, Perinaz BHADA-TATA a Frank VAN WOERDEN. </w:t>
      </w:r>
      <w:r w:rsidRPr="008D2B33">
        <w:rPr>
          <w:rFonts w:ascii="Times New Roman" w:hAnsi="Times New Roman" w:cs="Times New Roman"/>
          <w:i/>
          <w:iCs/>
          <w:color w:val="000000"/>
          <w:sz w:val="24"/>
          <w:szCs w:val="24"/>
          <w:shd w:val="clear" w:color="auto" w:fill="FFFFFF"/>
        </w:rPr>
        <w:t>What a Waste 2.0: A Global Snapshot of Solid Waste Management to 2050</w:t>
      </w:r>
      <w:r w:rsidRPr="008D2B33">
        <w:rPr>
          <w:rFonts w:ascii="Times New Roman" w:hAnsi="Times New Roman" w:cs="Times New Roman"/>
          <w:color w:val="000000"/>
          <w:sz w:val="24"/>
          <w:szCs w:val="24"/>
          <w:shd w:val="clear" w:color="auto" w:fill="FFFFFF"/>
        </w:rPr>
        <w:t>. Washington DC: International Bank for Reconstruction and Development, 2018. ISBN 978-1-4648-1329-0.</w:t>
      </w:r>
    </w:p>
    <w:p w14:paraId="19C09F68" w14:textId="77777777" w:rsidR="00767BAF" w:rsidRPr="008D2B33" w:rsidRDefault="00767BAF" w:rsidP="00767BAF">
      <w:pPr>
        <w:pStyle w:val="Odstavecseseznamem"/>
        <w:spacing w:line="360" w:lineRule="auto"/>
        <w:jc w:val="both"/>
        <w:rPr>
          <w:rFonts w:ascii="Times New Roman" w:hAnsi="Times New Roman" w:cs="Times New Roman"/>
          <w:b/>
          <w:bCs/>
          <w:sz w:val="24"/>
          <w:szCs w:val="24"/>
        </w:rPr>
      </w:pPr>
    </w:p>
    <w:p w14:paraId="396D97D0" w14:textId="00482D0B" w:rsidR="00767BAF" w:rsidRPr="00767BAF" w:rsidRDefault="008D2B33" w:rsidP="00767BAF">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UHROVÁ, Helena. </w:t>
      </w:r>
      <w:r w:rsidRPr="008D2B33">
        <w:rPr>
          <w:rFonts w:ascii="Times New Roman" w:hAnsi="Times New Roman" w:cs="Times New Roman"/>
          <w:i/>
          <w:iCs/>
          <w:color w:val="000000"/>
          <w:sz w:val="24"/>
          <w:szCs w:val="24"/>
          <w:shd w:val="clear" w:color="auto" w:fill="FFFFFF"/>
        </w:rPr>
        <w:t>Děláme si sami</w:t>
      </w:r>
      <w:r w:rsidRPr="008D2B33">
        <w:rPr>
          <w:rFonts w:ascii="Times New Roman" w:hAnsi="Times New Roman" w:cs="Times New Roman"/>
          <w:color w:val="000000"/>
          <w:sz w:val="24"/>
          <w:szCs w:val="24"/>
          <w:shd w:val="clear" w:color="auto" w:fill="FFFFFF"/>
        </w:rPr>
        <w:t>. Vimperk: Vydavatelství Víkend, 2001. ISBN 80-7222-180-9.</w:t>
      </w:r>
    </w:p>
    <w:p w14:paraId="738E6961" w14:textId="77777777" w:rsidR="00767BAF" w:rsidRPr="008D2B33" w:rsidRDefault="00767BAF" w:rsidP="00767BAF">
      <w:pPr>
        <w:pStyle w:val="Odstavecseseznamem"/>
        <w:spacing w:line="360" w:lineRule="auto"/>
        <w:jc w:val="both"/>
        <w:rPr>
          <w:rFonts w:ascii="Times New Roman" w:hAnsi="Times New Roman" w:cs="Times New Roman"/>
          <w:b/>
          <w:bCs/>
          <w:sz w:val="24"/>
          <w:szCs w:val="24"/>
        </w:rPr>
      </w:pPr>
    </w:p>
    <w:p w14:paraId="110A4951" w14:textId="08B3BB7A" w:rsidR="007E07DB" w:rsidRPr="008D2B33" w:rsidRDefault="008D2B33" w:rsidP="007E07DB">
      <w:pPr>
        <w:pStyle w:val="Odstavecseseznamem"/>
        <w:numPr>
          <w:ilvl w:val="0"/>
          <w:numId w:val="14"/>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JÍLEK, Jan a Jos. A. ZENTRICH. </w:t>
      </w:r>
      <w:r w:rsidRPr="008D2B33">
        <w:rPr>
          <w:rFonts w:ascii="Times New Roman" w:hAnsi="Times New Roman" w:cs="Times New Roman"/>
          <w:i/>
          <w:iCs/>
          <w:color w:val="000000"/>
          <w:sz w:val="24"/>
          <w:szCs w:val="24"/>
          <w:shd w:val="clear" w:color="auto" w:fill="FFFFFF"/>
        </w:rPr>
        <w:t>Příprava kvasu na výrobu slivovice</w:t>
      </w:r>
      <w:r w:rsidRPr="008D2B33">
        <w:rPr>
          <w:rFonts w:ascii="Times New Roman" w:hAnsi="Times New Roman" w:cs="Times New Roman"/>
          <w:color w:val="000000"/>
          <w:sz w:val="24"/>
          <w:szCs w:val="24"/>
          <w:shd w:val="clear" w:color="auto" w:fill="FFFFFF"/>
        </w:rPr>
        <w:t>. Olomouc: Dobra &amp; FONTÁNA, 1999. ISBN 80-86179-28-1.</w:t>
      </w:r>
    </w:p>
    <w:p w14:paraId="79A75FBF" w14:textId="05BBD9A8" w:rsidR="007E07DB" w:rsidRDefault="007E07DB">
      <w:pPr>
        <w:spacing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A1E9293" w14:textId="62684071" w:rsidR="007E07DB" w:rsidRDefault="007E07DB" w:rsidP="00CF4716">
      <w:pPr>
        <w:pStyle w:val="Nadpis2"/>
        <w:numPr>
          <w:ilvl w:val="0"/>
          <w:numId w:val="0"/>
        </w:numPr>
      </w:pPr>
      <w:bookmarkStart w:id="33" w:name="_Toc69242247"/>
      <w:r>
        <w:lastRenderedPageBreak/>
        <w:t>Elektronické zdroje</w:t>
      </w:r>
      <w:bookmarkEnd w:id="33"/>
    </w:p>
    <w:p w14:paraId="138CF24F" w14:textId="08028630" w:rsidR="007E07DB" w:rsidRPr="004E28E2" w:rsidRDefault="007E07DB"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MAREK V., Michal. </w:t>
      </w:r>
      <w:r w:rsidRPr="008D2B33">
        <w:rPr>
          <w:rFonts w:ascii="Times New Roman" w:hAnsi="Times New Roman" w:cs="Times New Roman"/>
          <w:i/>
          <w:iCs/>
          <w:color w:val="000000"/>
          <w:sz w:val="24"/>
          <w:szCs w:val="24"/>
          <w:shd w:val="clear" w:color="auto" w:fill="FFFFFF"/>
        </w:rPr>
        <w:t>Ekologie versus Ekonomie - Nesmiřitelný rozpor, či možný kompromis?</w:t>
      </w:r>
      <w:r w:rsidRPr="008D2B33">
        <w:rPr>
          <w:rFonts w:ascii="Times New Roman" w:hAnsi="Times New Roman" w:cs="Times New Roman"/>
          <w:color w:val="000000"/>
          <w:sz w:val="24"/>
          <w:szCs w:val="24"/>
          <w:shd w:val="clear" w:color="auto" w:fill="FFFFFF"/>
        </w:rPr>
        <w:t xml:space="preserve"> [online]. Národní dům na Vinohradech, 2002. Dostupné z: </w:t>
      </w:r>
      <w:hyperlink r:id="rId13" w:history="1">
        <w:r w:rsidRPr="008D2B33">
          <w:rPr>
            <w:rStyle w:val="Hypertextovodkaz"/>
            <w:rFonts w:ascii="Times New Roman" w:hAnsi="Times New Roman" w:cs="Times New Roman"/>
            <w:color w:val="1155CC"/>
            <w:sz w:val="24"/>
            <w:szCs w:val="24"/>
            <w:shd w:val="clear" w:color="auto" w:fill="FFFFFF"/>
          </w:rPr>
          <w:t>http://cepin.cz/cze/prednaska.php?ID=171</w:t>
        </w:r>
      </w:hyperlink>
    </w:p>
    <w:p w14:paraId="63E28DE4"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E45EC95" w14:textId="3DA4F6C7" w:rsidR="004E28E2" w:rsidRPr="004E28E2" w:rsidRDefault="007E07DB"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ŠMAJS, Josef. </w:t>
      </w:r>
      <w:r w:rsidRPr="008D2B33">
        <w:rPr>
          <w:rFonts w:ascii="Times New Roman" w:hAnsi="Times New Roman" w:cs="Times New Roman"/>
          <w:i/>
          <w:iCs/>
          <w:color w:val="000000"/>
          <w:sz w:val="24"/>
          <w:szCs w:val="24"/>
          <w:shd w:val="clear" w:color="auto" w:fill="FFFFFF"/>
        </w:rPr>
        <w:t xml:space="preserve">Ekonomika a příroda – filosofická reflexe problému </w:t>
      </w:r>
      <w:r w:rsidRPr="008D2B33">
        <w:rPr>
          <w:rFonts w:ascii="Times New Roman" w:hAnsi="Times New Roman" w:cs="Times New Roman"/>
          <w:color w:val="000000"/>
          <w:sz w:val="24"/>
          <w:szCs w:val="24"/>
          <w:shd w:val="clear" w:color="auto" w:fill="FFFFFF"/>
        </w:rPr>
        <w:t xml:space="preserve">[online]. Ekonomický časopis 2010, č. 2, s. 126-143. Dostupné z: </w:t>
      </w:r>
      <w:hyperlink r:id="rId14" w:history="1">
        <w:r w:rsidRPr="008D2B33">
          <w:rPr>
            <w:rStyle w:val="Hypertextovodkaz"/>
            <w:rFonts w:ascii="Times New Roman" w:hAnsi="Times New Roman" w:cs="Times New Roman"/>
            <w:color w:val="1155CC"/>
            <w:sz w:val="24"/>
            <w:szCs w:val="24"/>
            <w:shd w:val="clear" w:color="auto" w:fill="FFFFFF"/>
          </w:rPr>
          <w:t>https://www.sav.sk/journals/uploads/0914110302%2010%20Smajs.pdf</w:t>
        </w:r>
      </w:hyperlink>
    </w:p>
    <w:p w14:paraId="5B58F1ED"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6D2B991F" w14:textId="32027D15" w:rsidR="007E07DB" w:rsidRPr="004E28E2" w:rsidRDefault="007E07DB"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PATEL, Prachi. </w:t>
      </w:r>
      <w:r w:rsidRPr="008D2B33">
        <w:rPr>
          <w:rFonts w:ascii="Times New Roman" w:hAnsi="Times New Roman" w:cs="Times New Roman"/>
          <w:i/>
          <w:iCs/>
          <w:color w:val="000000"/>
          <w:sz w:val="24"/>
          <w:szCs w:val="24"/>
          <w:shd w:val="clear" w:color="auto" w:fill="FFFFFF"/>
        </w:rPr>
        <w:t>Stemming the Plastic Tide: 10 Rivers Contribute Most of the Plastic in the Oceans</w:t>
      </w:r>
      <w:r w:rsidRPr="008D2B33">
        <w:rPr>
          <w:rFonts w:ascii="Times New Roman" w:hAnsi="Times New Roman" w:cs="Times New Roman"/>
          <w:color w:val="000000"/>
          <w:sz w:val="24"/>
          <w:szCs w:val="24"/>
          <w:shd w:val="clear" w:color="auto" w:fill="FFFFFF"/>
        </w:rPr>
        <w:t xml:space="preserve"> [online]. Scientific American, 2018. Dostupné z: </w:t>
      </w:r>
      <w:hyperlink r:id="rId15" w:history="1">
        <w:r w:rsidRPr="008D2B33">
          <w:rPr>
            <w:rStyle w:val="Hypertextovodkaz"/>
            <w:rFonts w:ascii="Times New Roman" w:hAnsi="Times New Roman" w:cs="Times New Roman"/>
            <w:color w:val="1155CC"/>
            <w:sz w:val="24"/>
            <w:szCs w:val="24"/>
            <w:shd w:val="clear" w:color="auto" w:fill="FFFFFF"/>
          </w:rPr>
          <w:t>https://www.scientificamerican.com/article/stemming-the-plastic-tide-10-rivers-contribute-most-of-the-plastic-in-the-oceans/</w:t>
        </w:r>
      </w:hyperlink>
    </w:p>
    <w:p w14:paraId="24855F7B"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947CF0A" w14:textId="559F1239" w:rsidR="004E28E2" w:rsidRPr="004E28E2" w:rsidRDefault="007E07DB"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United Nations Industrial Development Organization. </w:t>
      </w:r>
      <w:r w:rsidRPr="008D2B33">
        <w:rPr>
          <w:rFonts w:ascii="Times New Roman" w:hAnsi="Times New Roman" w:cs="Times New Roman"/>
          <w:i/>
          <w:iCs/>
          <w:color w:val="000000"/>
          <w:sz w:val="24"/>
          <w:szCs w:val="24"/>
          <w:shd w:val="clear" w:color="auto" w:fill="FFFFFF"/>
        </w:rPr>
        <w:t>Circular economy</w:t>
      </w:r>
      <w:r w:rsidRPr="008D2B33">
        <w:rPr>
          <w:rFonts w:ascii="Times New Roman" w:hAnsi="Times New Roman" w:cs="Times New Roman"/>
          <w:color w:val="000000"/>
          <w:sz w:val="24"/>
          <w:szCs w:val="24"/>
          <w:shd w:val="clear" w:color="auto" w:fill="FFFFFF"/>
        </w:rPr>
        <w:t xml:space="preserve"> [online]. United Nations Industrial Development Organization © 2021. Dosupné z: </w:t>
      </w:r>
      <w:hyperlink r:id="rId16" w:history="1">
        <w:r w:rsidRPr="008D2B33">
          <w:rPr>
            <w:rStyle w:val="Hypertextovodkaz"/>
            <w:rFonts w:ascii="Times New Roman" w:hAnsi="Times New Roman" w:cs="Times New Roman"/>
            <w:color w:val="1155CC"/>
            <w:sz w:val="24"/>
            <w:szCs w:val="24"/>
            <w:shd w:val="clear" w:color="auto" w:fill="FFFFFF"/>
          </w:rPr>
          <w:t>https://www.unido.org/our-focus-cross-cutting-services/circular-economy</w:t>
        </w:r>
      </w:hyperlink>
    </w:p>
    <w:p w14:paraId="60BACC98" w14:textId="77777777" w:rsidR="004E28E2" w:rsidRPr="004E28E2" w:rsidRDefault="004E28E2" w:rsidP="004E28E2">
      <w:pPr>
        <w:pStyle w:val="Odstavecseseznamem"/>
        <w:spacing w:line="360" w:lineRule="auto"/>
        <w:jc w:val="both"/>
        <w:rPr>
          <w:rFonts w:ascii="Times New Roman" w:hAnsi="Times New Roman" w:cs="Times New Roman"/>
          <w:b/>
          <w:bCs/>
          <w:sz w:val="24"/>
          <w:szCs w:val="24"/>
        </w:rPr>
      </w:pPr>
    </w:p>
    <w:p w14:paraId="7A8D3707" w14:textId="42CC6C88" w:rsidR="004E28E2" w:rsidRPr="004E28E2" w:rsidRDefault="007E07DB"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Board of Innovation. </w:t>
      </w:r>
      <w:r w:rsidRPr="008D2B33">
        <w:rPr>
          <w:rFonts w:ascii="Times New Roman" w:hAnsi="Times New Roman" w:cs="Times New Roman"/>
          <w:i/>
          <w:iCs/>
          <w:color w:val="000000"/>
          <w:sz w:val="24"/>
          <w:szCs w:val="24"/>
          <w:shd w:val="clear" w:color="auto" w:fill="FFFFFF"/>
        </w:rPr>
        <w:t>Circular Economy business models explained</w:t>
      </w:r>
      <w:r w:rsidRPr="008D2B33">
        <w:rPr>
          <w:rFonts w:ascii="Times New Roman" w:hAnsi="Times New Roman" w:cs="Times New Roman"/>
          <w:color w:val="000000"/>
          <w:sz w:val="24"/>
          <w:szCs w:val="24"/>
          <w:shd w:val="clear" w:color="auto" w:fill="FFFFFF"/>
        </w:rPr>
        <w:t xml:space="preserve"> [online]. Board of Innovation © 2021. Dostupné z: </w:t>
      </w:r>
      <w:hyperlink r:id="rId17" w:history="1">
        <w:r w:rsidRPr="008D2B33">
          <w:rPr>
            <w:rStyle w:val="Hypertextovodkaz"/>
            <w:rFonts w:ascii="Times New Roman" w:hAnsi="Times New Roman" w:cs="Times New Roman"/>
            <w:color w:val="1155CC"/>
            <w:sz w:val="24"/>
            <w:szCs w:val="24"/>
            <w:shd w:val="clear" w:color="auto" w:fill="FFFFFF"/>
          </w:rPr>
          <w:t>https://www.boardofinnovation.com/circular-economy-business-models-explained/</w:t>
        </w:r>
      </w:hyperlink>
    </w:p>
    <w:p w14:paraId="3B385121"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6C394554" w14:textId="543549F2" w:rsidR="004E28E2" w:rsidRPr="004E28E2" w:rsidRDefault="007E07DB"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MA, Baolong, Xiaofei LI, Zhongjun JIANG a Jiefan JIANG. </w:t>
      </w:r>
      <w:r w:rsidRPr="008D2B33">
        <w:rPr>
          <w:rFonts w:ascii="Times New Roman" w:hAnsi="Times New Roman" w:cs="Times New Roman"/>
          <w:i/>
          <w:iCs/>
          <w:color w:val="000000"/>
          <w:sz w:val="24"/>
          <w:szCs w:val="24"/>
          <w:shd w:val="clear" w:color="auto" w:fill="FFFFFF"/>
        </w:rPr>
        <w:t>Recycle more, waste more? When recycling efforts increase resource consumption</w:t>
      </w:r>
      <w:r w:rsidRPr="008D2B33">
        <w:rPr>
          <w:rFonts w:ascii="Times New Roman" w:hAnsi="Times New Roman" w:cs="Times New Roman"/>
          <w:color w:val="000000"/>
          <w:sz w:val="24"/>
          <w:szCs w:val="24"/>
          <w:shd w:val="clear" w:color="auto" w:fill="FFFFFF"/>
        </w:rPr>
        <w:t xml:space="preserve"> [online]. Beijing: School of Management and Economics, Beijing Institute of Technology, 2018. Dostupné z: </w:t>
      </w:r>
      <w:hyperlink r:id="rId18" w:history="1">
        <w:r w:rsidRPr="008D2B33">
          <w:rPr>
            <w:rStyle w:val="Hypertextovodkaz"/>
            <w:rFonts w:ascii="Times New Roman" w:hAnsi="Times New Roman" w:cs="Times New Roman"/>
            <w:color w:val="1155CC"/>
            <w:sz w:val="24"/>
            <w:szCs w:val="24"/>
            <w:shd w:val="clear" w:color="auto" w:fill="FFFFFF"/>
          </w:rPr>
          <w:t>https://www.sciencedirect.com/science/article/abs/pii/S095965261832777X</w:t>
        </w:r>
      </w:hyperlink>
    </w:p>
    <w:p w14:paraId="54FF9663"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30ED8297" w14:textId="363D29AC" w:rsidR="007E07DB" w:rsidRPr="008D2B33" w:rsidRDefault="007E07DB"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United Nations Industrial Development Organization. </w:t>
      </w:r>
      <w:r w:rsidRPr="008D2B33">
        <w:rPr>
          <w:rFonts w:ascii="Times New Roman" w:hAnsi="Times New Roman" w:cs="Times New Roman"/>
          <w:i/>
          <w:iCs/>
          <w:color w:val="000000"/>
          <w:sz w:val="24"/>
          <w:szCs w:val="24"/>
          <w:shd w:val="clear" w:color="auto" w:fill="FFFFFF"/>
        </w:rPr>
        <w:t xml:space="preserve">Development of recycling industries within the UNIDO circular economy approach </w:t>
      </w:r>
      <w:r w:rsidRPr="008D2B33">
        <w:rPr>
          <w:rFonts w:ascii="Times New Roman" w:hAnsi="Times New Roman" w:cs="Times New Roman"/>
          <w:color w:val="000000"/>
          <w:sz w:val="24"/>
          <w:szCs w:val="24"/>
          <w:shd w:val="clear" w:color="auto" w:fill="FFFFFF"/>
        </w:rPr>
        <w:t xml:space="preserve">[online]. Vienna: United Nations Industrial Development Organization, 2019.  Dostupné z: </w:t>
      </w:r>
      <w:hyperlink r:id="rId19" w:history="1">
        <w:r w:rsidRPr="008D2B33">
          <w:rPr>
            <w:rStyle w:val="Hypertextovodkaz"/>
            <w:rFonts w:ascii="Times New Roman" w:hAnsi="Times New Roman" w:cs="Times New Roman"/>
            <w:color w:val="1155CC"/>
            <w:sz w:val="24"/>
            <w:szCs w:val="24"/>
            <w:shd w:val="clear" w:color="auto" w:fill="FFFFFF"/>
          </w:rPr>
          <w:t>https://www.unido.org/sites/default/files/files/2019-07/Development%20of%20recycling%20industries%20within%20the%20UNIDO%20circular%20economy%20approach.pdf</w:t>
        </w:r>
      </w:hyperlink>
    </w:p>
    <w:p w14:paraId="63746DF2" w14:textId="1B62BA5C" w:rsidR="007E07DB"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lastRenderedPageBreak/>
        <w:t xml:space="preserve">MCCARTHY, Andrew, Rob DELLINK a Ruben BIBAS. </w:t>
      </w:r>
      <w:r w:rsidRPr="008D2B33">
        <w:rPr>
          <w:rFonts w:ascii="Times New Roman" w:hAnsi="Times New Roman" w:cs="Times New Roman"/>
          <w:i/>
          <w:iCs/>
          <w:color w:val="000000"/>
          <w:sz w:val="24"/>
          <w:szCs w:val="24"/>
          <w:shd w:val="clear" w:color="auto" w:fill="FFFFFF"/>
        </w:rPr>
        <w:t>The Macroeconomics of the Circular Economy Transition: A Critical Review of Modelling Approaches</w:t>
      </w:r>
      <w:r w:rsidRPr="008D2B33">
        <w:rPr>
          <w:rFonts w:ascii="Times New Roman" w:hAnsi="Times New Roman" w:cs="Times New Roman"/>
          <w:color w:val="000000"/>
          <w:sz w:val="24"/>
          <w:szCs w:val="24"/>
          <w:shd w:val="clear" w:color="auto" w:fill="FFFFFF"/>
        </w:rPr>
        <w:t xml:space="preserve"> [online]. Paris: OECD Publishing, 2018. DOI:</w:t>
      </w:r>
      <w:hyperlink r:id="rId20" w:history="1">
        <w:r w:rsidRPr="008D2B33">
          <w:rPr>
            <w:rStyle w:val="Hypertextovodkaz"/>
            <w:rFonts w:ascii="Times New Roman" w:hAnsi="Times New Roman" w:cs="Times New Roman"/>
            <w:color w:val="1155CC"/>
            <w:sz w:val="24"/>
            <w:szCs w:val="24"/>
            <w:shd w:val="clear" w:color="auto" w:fill="FFFFFF"/>
          </w:rPr>
          <w:t>http://dx.doi.org/10.1787/af983f9a-en</w:t>
        </w:r>
      </w:hyperlink>
    </w:p>
    <w:p w14:paraId="35940F0C"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0F659B1D" w14:textId="36495853"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KIRCHHERR, Julian, Denise REIKE a Marko HEKKERT. </w:t>
      </w:r>
      <w:r w:rsidRPr="008D2B33">
        <w:rPr>
          <w:rFonts w:ascii="Times New Roman" w:hAnsi="Times New Roman" w:cs="Times New Roman"/>
          <w:i/>
          <w:iCs/>
          <w:color w:val="000000"/>
          <w:sz w:val="24"/>
          <w:szCs w:val="24"/>
          <w:shd w:val="clear" w:color="auto" w:fill="FFFFFF"/>
        </w:rPr>
        <w:t xml:space="preserve">Conceptualizing the circular economy: An analysis of 114 definitions </w:t>
      </w:r>
      <w:r w:rsidRPr="008D2B33">
        <w:rPr>
          <w:rFonts w:ascii="Times New Roman" w:hAnsi="Times New Roman" w:cs="Times New Roman"/>
          <w:color w:val="000000"/>
          <w:sz w:val="24"/>
          <w:szCs w:val="24"/>
          <w:shd w:val="clear" w:color="auto" w:fill="FFFFFF"/>
        </w:rPr>
        <w:t xml:space="preserve">[online]. Netherlands: Copernicus Institute of Sustainable Development, Utrecht University, 2017. DOI: </w:t>
      </w:r>
      <w:hyperlink r:id="rId21" w:history="1">
        <w:r w:rsidRPr="008D2B33">
          <w:rPr>
            <w:rStyle w:val="Hypertextovodkaz"/>
            <w:rFonts w:ascii="Times New Roman" w:hAnsi="Times New Roman" w:cs="Times New Roman"/>
            <w:color w:val="1155CC"/>
            <w:sz w:val="24"/>
            <w:szCs w:val="24"/>
            <w:shd w:val="clear" w:color="auto" w:fill="FFFFFF"/>
          </w:rPr>
          <w:t>https://doi.org/10.1016/j.resconrec.2017.09.005</w:t>
        </w:r>
      </w:hyperlink>
    </w:p>
    <w:p w14:paraId="36CE4AFC"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8047B24" w14:textId="6BFD95E7"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Evropská Komise. </w:t>
      </w:r>
      <w:r w:rsidRPr="008D2B33">
        <w:rPr>
          <w:rFonts w:ascii="Times New Roman" w:hAnsi="Times New Roman" w:cs="Times New Roman"/>
          <w:i/>
          <w:iCs/>
          <w:color w:val="000000"/>
          <w:sz w:val="24"/>
          <w:szCs w:val="24"/>
          <w:shd w:val="clear" w:color="auto" w:fill="FFFFFF"/>
        </w:rPr>
        <w:t>Sdělené komise Evropskému parlamentu, radě, Evropskému hospodářskému a sociálnímu výboru a výboru regionů: Uzavření cyklu – akční plán EU pro oběhové hospodářství</w:t>
      </w:r>
      <w:r w:rsidRPr="008D2B33">
        <w:rPr>
          <w:rFonts w:ascii="Times New Roman" w:hAnsi="Times New Roman" w:cs="Times New Roman"/>
          <w:color w:val="000000"/>
          <w:sz w:val="24"/>
          <w:szCs w:val="24"/>
          <w:shd w:val="clear" w:color="auto" w:fill="FFFFFF"/>
        </w:rPr>
        <w:t xml:space="preserve"> [online]. Brusel: Evropská komise, 2015. Dostupné z: </w:t>
      </w:r>
      <w:hyperlink r:id="rId22" w:history="1">
        <w:r w:rsidRPr="008D2B33">
          <w:rPr>
            <w:rStyle w:val="Hypertextovodkaz"/>
            <w:rFonts w:ascii="Times New Roman" w:hAnsi="Times New Roman" w:cs="Times New Roman"/>
            <w:color w:val="1155CC"/>
            <w:sz w:val="24"/>
            <w:szCs w:val="24"/>
            <w:shd w:val="clear" w:color="auto" w:fill="FFFFFF"/>
          </w:rPr>
          <w:t>https://eur-lex.europa.eu/resource.html?uri=cellar:8a8ef5e8-99a0-11e5-b3b7-01aa75ed71a1.0005.02/DOC_1&amp;format=PDF</w:t>
        </w:r>
      </w:hyperlink>
    </w:p>
    <w:p w14:paraId="7A6CAD82"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49F94AB9" w14:textId="516C6FD5"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European Environment Agency. </w:t>
      </w:r>
      <w:r w:rsidRPr="008D2B33">
        <w:rPr>
          <w:rFonts w:ascii="Times New Roman" w:hAnsi="Times New Roman" w:cs="Times New Roman"/>
          <w:i/>
          <w:iCs/>
          <w:color w:val="000000"/>
          <w:sz w:val="24"/>
          <w:szCs w:val="24"/>
          <w:shd w:val="clear" w:color="auto" w:fill="FFFFFF"/>
        </w:rPr>
        <w:t xml:space="preserve">Circular by design: Products in the circular economy </w:t>
      </w:r>
      <w:r w:rsidRPr="008D2B33">
        <w:rPr>
          <w:rFonts w:ascii="Times New Roman" w:hAnsi="Times New Roman" w:cs="Times New Roman"/>
          <w:color w:val="000000"/>
          <w:sz w:val="24"/>
          <w:szCs w:val="24"/>
          <w:shd w:val="clear" w:color="auto" w:fill="FFFFFF"/>
        </w:rPr>
        <w:t xml:space="preserve">[online]. Luxembourg: Publications Office of the European Union, 2017. ISSN 1977-8449. DOI: </w:t>
      </w:r>
      <w:hyperlink r:id="rId23" w:history="1">
        <w:r w:rsidRPr="008D2B33">
          <w:rPr>
            <w:rStyle w:val="Hypertextovodkaz"/>
            <w:rFonts w:ascii="Times New Roman" w:hAnsi="Times New Roman" w:cs="Times New Roman"/>
            <w:color w:val="1155CC"/>
            <w:sz w:val="24"/>
            <w:szCs w:val="24"/>
            <w:shd w:val="clear" w:color="auto" w:fill="FFFFFF"/>
          </w:rPr>
          <w:t>https://doi.org/10.2800/860754</w:t>
        </w:r>
      </w:hyperlink>
    </w:p>
    <w:p w14:paraId="480B13A6"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5F98AE90" w14:textId="64741337"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Institut cirkulární ekonomiky. </w:t>
      </w:r>
      <w:r w:rsidRPr="008D2B33">
        <w:rPr>
          <w:rFonts w:ascii="Times New Roman" w:hAnsi="Times New Roman" w:cs="Times New Roman"/>
          <w:i/>
          <w:iCs/>
          <w:color w:val="000000"/>
          <w:sz w:val="24"/>
          <w:szCs w:val="24"/>
          <w:shd w:val="clear" w:color="auto" w:fill="FFFFFF"/>
        </w:rPr>
        <w:t>Cirkulární ekonomika</w:t>
      </w:r>
      <w:r w:rsidRPr="008D2B33">
        <w:rPr>
          <w:rFonts w:ascii="Times New Roman" w:hAnsi="Times New Roman" w:cs="Times New Roman"/>
          <w:color w:val="000000"/>
          <w:sz w:val="24"/>
          <w:szCs w:val="24"/>
          <w:shd w:val="clear" w:color="auto" w:fill="FFFFFF"/>
        </w:rPr>
        <w:t xml:space="preserve"> [online]. Institut cirkulární ekonomiky © 2021. Dostupné z: </w:t>
      </w:r>
      <w:hyperlink r:id="rId24" w:history="1">
        <w:r w:rsidRPr="008D2B33">
          <w:rPr>
            <w:rStyle w:val="Hypertextovodkaz"/>
            <w:rFonts w:ascii="Times New Roman" w:hAnsi="Times New Roman" w:cs="Times New Roman"/>
            <w:color w:val="1155CC"/>
            <w:sz w:val="24"/>
            <w:szCs w:val="24"/>
            <w:shd w:val="clear" w:color="auto" w:fill="FFFFFF"/>
          </w:rPr>
          <w:t>https://incien.org/cirkularni-ekonomika/</w:t>
        </w:r>
      </w:hyperlink>
    </w:p>
    <w:p w14:paraId="5411FEE5"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170E9BD4" w14:textId="7894F63C"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Evropská Komise. </w:t>
      </w:r>
      <w:r w:rsidRPr="008D2B33">
        <w:rPr>
          <w:rFonts w:ascii="Times New Roman" w:hAnsi="Times New Roman" w:cs="Times New Roman"/>
          <w:i/>
          <w:iCs/>
          <w:color w:val="000000"/>
          <w:sz w:val="24"/>
          <w:szCs w:val="24"/>
          <w:shd w:val="clear" w:color="auto" w:fill="FFFFFF"/>
        </w:rPr>
        <w:t>Sdělené komise Evropskému parlamentu, radě, Evropskému hospodářskému a sociálnímu výboru a výboru regionů: Uzavření cyklu – akční plán EU pro oběhové hospodářství</w:t>
      </w:r>
      <w:r w:rsidRPr="008D2B33">
        <w:rPr>
          <w:rFonts w:ascii="Times New Roman" w:hAnsi="Times New Roman" w:cs="Times New Roman"/>
          <w:color w:val="000000"/>
          <w:sz w:val="24"/>
          <w:szCs w:val="24"/>
          <w:shd w:val="clear" w:color="auto" w:fill="FFFFFF"/>
        </w:rPr>
        <w:t xml:space="preserve"> [online]. Brusel: Evropská komise, 2015. Dostupné z: </w:t>
      </w:r>
      <w:hyperlink r:id="rId25" w:history="1">
        <w:r w:rsidRPr="008D2B33">
          <w:rPr>
            <w:rStyle w:val="Hypertextovodkaz"/>
            <w:rFonts w:ascii="Times New Roman" w:hAnsi="Times New Roman" w:cs="Times New Roman"/>
            <w:color w:val="1155CC"/>
            <w:sz w:val="24"/>
            <w:szCs w:val="24"/>
            <w:shd w:val="clear" w:color="auto" w:fill="FFFFFF"/>
          </w:rPr>
          <w:t>https://eur-lex.europa.eu/resource.html?uri=cellar:8a8ef5e8-99a0-11e5-b3b7-01aa75ed71a1.0005.02/DOC_1&amp;format=PDF</w:t>
        </w:r>
      </w:hyperlink>
    </w:p>
    <w:p w14:paraId="05B74F91"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37169668" w14:textId="395C5258" w:rsidR="004E28E2" w:rsidRPr="004E28E2" w:rsidRDefault="00E21ACD"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Ellen MacArthur Foundation. </w:t>
      </w:r>
      <w:r w:rsidRPr="008D2B33">
        <w:rPr>
          <w:rFonts w:ascii="Times New Roman" w:hAnsi="Times New Roman" w:cs="Times New Roman"/>
          <w:i/>
          <w:iCs/>
          <w:color w:val="000000"/>
          <w:sz w:val="24"/>
          <w:szCs w:val="24"/>
          <w:shd w:val="clear" w:color="auto" w:fill="FFFFFF"/>
        </w:rPr>
        <w:t>What is a circular economy?: A framework for an economy that is restorative and regenerative by design</w:t>
      </w:r>
      <w:r w:rsidRPr="008D2B33">
        <w:rPr>
          <w:rFonts w:ascii="Times New Roman" w:hAnsi="Times New Roman" w:cs="Times New Roman"/>
          <w:color w:val="000000"/>
          <w:sz w:val="24"/>
          <w:szCs w:val="24"/>
          <w:shd w:val="clear" w:color="auto" w:fill="FFFFFF"/>
        </w:rPr>
        <w:t xml:space="preserve"> [online]. Ellen MacArthur Foundation © 2017. Dostupné z: </w:t>
      </w:r>
      <w:hyperlink r:id="rId26" w:history="1">
        <w:r w:rsidRPr="008D2B33">
          <w:rPr>
            <w:rStyle w:val="Hypertextovodkaz"/>
            <w:rFonts w:ascii="Times New Roman" w:hAnsi="Times New Roman" w:cs="Times New Roman"/>
            <w:color w:val="1155CC"/>
            <w:sz w:val="24"/>
            <w:szCs w:val="24"/>
            <w:shd w:val="clear" w:color="auto" w:fill="FFFFFF"/>
          </w:rPr>
          <w:t>https://www.ellenmacarthurfoundation.org/circular-economy/concept</w:t>
        </w:r>
      </w:hyperlink>
    </w:p>
    <w:p w14:paraId="65661345" w14:textId="62F8EB6C"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lastRenderedPageBreak/>
        <w:t xml:space="preserve">SHAHBAZI, Kevin. </w:t>
      </w:r>
      <w:r w:rsidRPr="008D2B33">
        <w:rPr>
          <w:rFonts w:ascii="Times New Roman" w:hAnsi="Times New Roman" w:cs="Times New Roman"/>
          <w:i/>
          <w:iCs/>
          <w:color w:val="000000"/>
          <w:sz w:val="24"/>
          <w:szCs w:val="24"/>
          <w:shd w:val="clear" w:color="auto" w:fill="FFFFFF"/>
        </w:rPr>
        <w:t>10 circular business model examples</w:t>
      </w:r>
      <w:r w:rsidRPr="008D2B33">
        <w:rPr>
          <w:rFonts w:ascii="Times New Roman" w:hAnsi="Times New Roman" w:cs="Times New Roman"/>
          <w:color w:val="000000"/>
          <w:sz w:val="24"/>
          <w:szCs w:val="24"/>
          <w:shd w:val="clear" w:color="auto" w:fill="FFFFFF"/>
        </w:rPr>
        <w:t xml:space="preserve">. Board of Innovation © 2021. Dostupné z: </w:t>
      </w:r>
      <w:hyperlink r:id="rId27" w:history="1">
        <w:r w:rsidRPr="008D2B33">
          <w:rPr>
            <w:rStyle w:val="Hypertextovodkaz"/>
            <w:rFonts w:ascii="Times New Roman" w:hAnsi="Times New Roman" w:cs="Times New Roman"/>
            <w:color w:val="1155CC"/>
            <w:sz w:val="24"/>
            <w:szCs w:val="24"/>
            <w:shd w:val="clear" w:color="auto" w:fill="FFFFFF"/>
          </w:rPr>
          <w:t>https://www.boardofinnovation.com/blog/circular-business-model-examples/</w:t>
        </w:r>
      </w:hyperlink>
    </w:p>
    <w:p w14:paraId="026C6F32"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65C862B0" w14:textId="7CC9E5A2" w:rsidR="00E21ACD" w:rsidRPr="004E28E2"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Adidas.</w:t>
      </w:r>
      <w:r w:rsidRPr="008D2B33">
        <w:rPr>
          <w:rFonts w:ascii="Times New Roman" w:hAnsi="Times New Roman" w:cs="Times New Roman"/>
          <w:i/>
          <w:iCs/>
          <w:color w:val="000000"/>
          <w:sz w:val="24"/>
          <w:szCs w:val="24"/>
          <w:shd w:val="clear" w:color="auto" w:fill="FFFFFF"/>
        </w:rPr>
        <w:t xml:space="preserve"> FUTURECRAFT.LOOP Phase 2: how we’re finding away </w:t>
      </w:r>
      <w:r w:rsidRPr="008D2B33">
        <w:rPr>
          <w:rFonts w:ascii="Times New Roman" w:hAnsi="Times New Roman" w:cs="Times New Roman"/>
          <w:color w:val="000000"/>
          <w:sz w:val="24"/>
          <w:szCs w:val="24"/>
          <w:shd w:val="clear" w:color="auto" w:fill="FFFFFF"/>
        </w:rPr>
        <w:t xml:space="preserve">[online]. News Adidas © 2021. Dostupné z: </w:t>
      </w:r>
      <w:hyperlink r:id="rId28" w:history="1">
        <w:r w:rsidRPr="008D2B33">
          <w:rPr>
            <w:rStyle w:val="Hypertextovodkaz"/>
            <w:rFonts w:ascii="Times New Roman" w:hAnsi="Times New Roman" w:cs="Times New Roman"/>
            <w:color w:val="1155CC"/>
            <w:sz w:val="24"/>
            <w:szCs w:val="24"/>
            <w:shd w:val="clear" w:color="auto" w:fill="FFFFFF"/>
          </w:rPr>
          <w:t>https://news.adidas.com/running/futurecraft.loop-phase-2--how-we-re-finding-away/s/43c42bf2-73ca-4ccb-930b-5ac5b6637a76</w:t>
        </w:r>
      </w:hyperlink>
    </w:p>
    <w:p w14:paraId="687B7308"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29E5D1C" w14:textId="12D158D0" w:rsidR="00E21ACD" w:rsidRPr="004E28E2"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Philips. </w:t>
      </w:r>
      <w:r w:rsidRPr="008D2B33">
        <w:rPr>
          <w:rFonts w:ascii="Times New Roman" w:hAnsi="Times New Roman" w:cs="Times New Roman"/>
          <w:i/>
          <w:iCs/>
          <w:color w:val="000000"/>
          <w:sz w:val="24"/>
          <w:szCs w:val="24"/>
          <w:shd w:val="clear" w:color="auto" w:fill="FFFFFF"/>
        </w:rPr>
        <w:t xml:space="preserve">Refurbished Medical Equipment </w:t>
      </w:r>
      <w:r w:rsidRPr="008D2B33">
        <w:rPr>
          <w:rFonts w:ascii="Times New Roman" w:hAnsi="Times New Roman" w:cs="Times New Roman"/>
          <w:color w:val="000000"/>
          <w:sz w:val="24"/>
          <w:szCs w:val="24"/>
          <w:shd w:val="clear" w:color="auto" w:fill="FFFFFF"/>
        </w:rPr>
        <w:t xml:space="preserve">[online]. Philips © 2004-2021. Dostupné z: </w:t>
      </w:r>
      <w:hyperlink r:id="rId29" w:history="1">
        <w:r w:rsidRPr="008D2B33">
          <w:rPr>
            <w:rStyle w:val="Hypertextovodkaz"/>
            <w:rFonts w:ascii="Times New Roman" w:hAnsi="Times New Roman" w:cs="Times New Roman"/>
            <w:color w:val="1155CC"/>
            <w:sz w:val="24"/>
            <w:szCs w:val="24"/>
            <w:shd w:val="clear" w:color="auto" w:fill="FFFFFF"/>
          </w:rPr>
          <w:t>https://www.philips.co.uk/healthcare/solutions/refurbished-systems</w:t>
        </w:r>
      </w:hyperlink>
    </w:p>
    <w:p w14:paraId="4B799837"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32D6A9C7" w14:textId="576AEE1C"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H&amp;M Group. </w:t>
      </w:r>
      <w:r w:rsidRPr="008D2B33">
        <w:rPr>
          <w:rFonts w:ascii="Times New Roman" w:hAnsi="Times New Roman" w:cs="Times New Roman"/>
          <w:i/>
          <w:iCs/>
          <w:color w:val="000000"/>
          <w:sz w:val="24"/>
          <w:szCs w:val="24"/>
          <w:shd w:val="clear" w:color="auto" w:fill="FFFFFF"/>
        </w:rPr>
        <w:t>Recycling and Upcycling</w:t>
      </w:r>
      <w:r w:rsidRPr="008D2B33">
        <w:rPr>
          <w:rFonts w:ascii="Times New Roman" w:hAnsi="Times New Roman" w:cs="Times New Roman"/>
          <w:color w:val="000000"/>
          <w:sz w:val="24"/>
          <w:szCs w:val="24"/>
          <w:shd w:val="clear" w:color="auto" w:fill="FFFFFF"/>
        </w:rPr>
        <w:t xml:space="preserve"> [online]. H&amp;M Group, 2021. Dostupné z: </w:t>
      </w:r>
      <w:hyperlink r:id="rId30" w:history="1">
        <w:r w:rsidRPr="008D2B33">
          <w:rPr>
            <w:rStyle w:val="Hypertextovodkaz"/>
            <w:rFonts w:ascii="Times New Roman" w:hAnsi="Times New Roman" w:cs="Times New Roman"/>
            <w:color w:val="1155CC"/>
            <w:sz w:val="24"/>
            <w:szCs w:val="24"/>
            <w:shd w:val="clear" w:color="auto" w:fill="FFFFFF"/>
          </w:rPr>
          <w:t>https://hmgroup.com/sustainability/circular-and-climate-positive/recycling/</w:t>
        </w:r>
      </w:hyperlink>
    </w:p>
    <w:p w14:paraId="3C3D8622"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80CCFED" w14:textId="67795059"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Ellen Macarthur Foundation. </w:t>
      </w:r>
      <w:r w:rsidRPr="008D2B33">
        <w:rPr>
          <w:rFonts w:ascii="Times New Roman" w:hAnsi="Times New Roman" w:cs="Times New Roman"/>
          <w:i/>
          <w:iCs/>
          <w:color w:val="000000"/>
          <w:sz w:val="24"/>
          <w:szCs w:val="24"/>
          <w:shd w:val="clear" w:color="auto" w:fill="FFFFFF"/>
        </w:rPr>
        <w:t>Finding rare earth elements above ground, not underground</w:t>
      </w:r>
      <w:r w:rsidRPr="008D2B33">
        <w:rPr>
          <w:rFonts w:ascii="Times New Roman" w:hAnsi="Times New Roman" w:cs="Times New Roman"/>
          <w:color w:val="000000"/>
          <w:sz w:val="24"/>
          <w:szCs w:val="24"/>
          <w:shd w:val="clear" w:color="auto" w:fill="FFFFFF"/>
        </w:rPr>
        <w:t xml:space="preserve"> [online]. Ellen Macarthur Foundation © 2017. Dostupné z: </w:t>
      </w:r>
      <w:hyperlink r:id="rId31" w:history="1">
        <w:r w:rsidRPr="008D2B33">
          <w:rPr>
            <w:rStyle w:val="Hypertextovodkaz"/>
            <w:rFonts w:ascii="Times New Roman" w:hAnsi="Times New Roman" w:cs="Times New Roman"/>
            <w:color w:val="1155CC"/>
            <w:sz w:val="24"/>
            <w:szCs w:val="24"/>
            <w:shd w:val="clear" w:color="auto" w:fill="FFFFFF"/>
          </w:rPr>
          <w:t>https://www.ellenmacarthurfoundation.org/case-studies/finding-rare-earth-elements-above-ground-not-underground</w:t>
        </w:r>
      </w:hyperlink>
    </w:p>
    <w:p w14:paraId="340C5022"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4BC15F8A" w14:textId="33794A28"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World Commission on Environment and Development. </w:t>
      </w:r>
      <w:r w:rsidRPr="008D2B33">
        <w:rPr>
          <w:rFonts w:ascii="Times New Roman" w:hAnsi="Times New Roman" w:cs="Times New Roman"/>
          <w:i/>
          <w:iCs/>
          <w:color w:val="000000"/>
          <w:sz w:val="24"/>
          <w:szCs w:val="24"/>
          <w:shd w:val="clear" w:color="auto" w:fill="FFFFFF"/>
        </w:rPr>
        <w:t xml:space="preserve">Our common future </w:t>
      </w:r>
      <w:r w:rsidRPr="008D2B33">
        <w:rPr>
          <w:rFonts w:ascii="Times New Roman" w:hAnsi="Times New Roman" w:cs="Times New Roman"/>
          <w:color w:val="000000"/>
          <w:sz w:val="24"/>
          <w:szCs w:val="24"/>
          <w:shd w:val="clear" w:color="auto" w:fill="FFFFFF"/>
        </w:rPr>
        <w:t xml:space="preserve">[online]. Oxford: Oxford University Press, 1987. Dostupné z: </w:t>
      </w:r>
      <w:hyperlink r:id="rId32" w:history="1">
        <w:r w:rsidRPr="008D2B33">
          <w:rPr>
            <w:rStyle w:val="Hypertextovodkaz"/>
            <w:rFonts w:ascii="Times New Roman" w:hAnsi="Times New Roman" w:cs="Times New Roman"/>
            <w:color w:val="1155CC"/>
            <w:sz w:val="24"/>
            <w:szCs w:val="24"/>
            <w:shd w:val="clear" w:color="auto" w:fill="FFFFFF"/>
          </w:rPr>
          <w:t>https://sustainabledevelopment.un.org/content/documents/5987our-common-future.pdf</w:t>
        </w:r>
      </w:hyperlink>
    </w:p>
    <w:p w14:paraId="4F1EB101"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66253AED" w14:textId="2E566AE3"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Evropská komise. </w:t>
      </w:r>
      <w:r w:rsidRPr="008D2B33">
        <w:rPr>
          <w:rFonts w:ascii="Times New Roman" w:hAnsi="Times New Roman" w:cs="Times New Roman"/>
          <w:i/>
          <w:iCs/>
          <w:color w:val="000000"/>
          <w:sz w:val="24"/>
          <w:szCs w:val="24"/>
          <w:shd w:val="clear" w:color="auto" w:fill="FFFFFF"/>
        </w:rPr>
        <w:t>Opatření ze strany EU</w:t>
      </w:r>
      <w:r w:rsidRPr="008D2B33">
        <w:rPr>
          <w:rFonts w:ascii="Times New Roman" w:hAnsi="Times New Roman" w:cs="Times New Roman"/>
          <w:color w:val="000000"/>
          <w:sz w:val="24"/>
          <w:szCs w:val="24"/>
          <w:shd w:val="clear" w:color="auto" w:fill="FFFFFF"/>
        </w:rPr>
        <w:t xml:space="preserve"> [online]. Brusel: Evropská komise, 2021. Dostupné z: </w:t>
      </w:r>
      <w:hyperlink r:id="rId33" w:history="1">
        <w:r w:rsidRPr="008D2B33">
          <w:rPr>
            <w:rStyle w:val="Hypertextovodkaz"/>
            <w:rFonts w:ascii="Times New Roman" w:hAnsi="Times New Roman" w:cs="Times New Roman"/>
            <w:color w:val="1155CC"/>
            <w:sz w:val="24"/>
            <w:szCs w:val="24"/>
            <w:shd w:val="clear" w:color="auto" w:fill="FFFFFF"/>
          </w:rPr>
          <w:t>https://ec.europa.eu/info/strategy/priorities-2019-2024/european-green-deal/actions-being-taken-eu_cs</w:t>
        </w:r>
      </w:hyperlink>
    </w:p>
    <w:p w14:paraId="444F5B95"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151B45E" w14:textId="332189E9"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Evropská Komise. </w:t>
      </w:r>
      <w:r w:rsidRPr="008D2B33">
        <w:rPr>
          <w:rFonts w:ascii="Times New Roman" w:hAnsi="Times New Roman" w:cs="Times New Roman"/>
          <w:i/>
          <w:iCs/>
          <w:color w:val="000000"/>
          <w:sz w:val="24"/>
          <w:szCs w:val="24"/>
          <w:shd w:val="clear" w:color="auto" w:fill="FFFFFF"/>
        </w:rPr>
        <w:t>Co je Zelená dohoda pro Evropu?</w:t>
      </w:r>
      <w:r w:rsidRPr="008D2B33">
        <w:rPr>
          <w:rFonts w:ascii="Times New Roman" w:hAnsi="Times New Roman" w:cs="Times New Roman"/>
          <w:color w:val="000000"/>
          <w:sz w:val="24"/>
          <w:szCs w:val="24"/>
          <w:shd w:val="clear" w:color="auto" w:fill="FFFFFF"/>
        </w:rPr>
        <w:t xml:space="preserve"> [online]. Brusel: Evropská Komise, 2019. ISBN 978-92-76-13637-8. Dostupné z: </w:t>
      </w:r>
      <w:hyperlink r:id="rId34" w:anchor="document-info" w:history="1">
        <w:r w:rsidRPr="008D2B33">
          <w:rPr>
            <w:rStyle w:val="Hypertextovodkaz"/>
            <w:rFonts w:ascii="Times New Roman" w:hAnsi="Times New Roman" w:cs="Times New Roman"/>
            <w:color w:val="1155CC"/>
            <w:sz w:val="24"/>
            <w:szCs w:val="24"/>
            <w:shd w:val="clear" w:color="auto" w:fill="FFFFFF"/>
          </w:rPr>
          <w:t>https://op.europa.eu/cs/publication-detail/-/publication/2e009f04-1d90-11ea-95ab-01aa75ed71a1/language-cs#document-info</w:t>
        </w:r>
      </w:hyperlink>
    </w:p>
    <w:p w14:paraId="28B4776D"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15DB1CBF" w14:textId="32A3F85E"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lastRenderedPageBreak/>
        <w:t xml:space="preserve">Evropská komise. </w:t>
      </w:r>
      <w:r w:rsidRPr="008D2B33">
        <w:rPr>
          <w:rFonts w:ascii="Times New Roman" w:hAnsi="Times New Roman" w:cs="Times New Roman"/>
          <w:i/>
          <w:iCs/>
          <w:color w:val="000000"/>
          <w:sz w:val="24"/>
          <w:szCs w:val="24"/>
          <w:shd w:val="clear" w:color="auto" w:fill="FFFFFF"/>
        </w:rPr>
        <w:t>Sdělení komise Evropskému parlamentu, radě, Evropskému hospodářskému a sociálnímu výboru a výboru regionů: Nový akční plán pro oběhové hospodářství, Čistší a konkurenceschopnější Evropa</w:t>
      </w:r>
      <w:r w:rsidRPr="008D2B33">
        <w:rPr>
          <w:rFonts w:ascii="Times New Roman" w:hAnsi="Times New Roman" w:cs="Times New Roman"/>
          <w:color w:val="000000"/>
          <w:sz w:val="24"/>
          <w:szCs w:val="24"/>
          <w:shd w:val="clear" w:color="auto" w:fill="FFFFFF"/>
        </w:rPr>
        <w:t xml:space="preserve"> [online]. Brusel: Evropská komise, 2020. Dostupné z: </w:t>
      </w:r>
      <w:hyperlink r:id="rId35" w:anchor="footnoteref3" w:history="1">
        <w:r w:rsidRPr="008D2B33">
          <w:rPr>
            <w:rStyle w:val="Hypertextovodkaz"/>
            <w:rFonts w:ascii="Times New Roman" w:hAnsi="Times New Roman" w:cs="Times New Roman"/>
            <w:color w:val="1155CC"/>
            <w:sz w:val="24"/>
            <w:szCs w:val="24"/>
            <w:shd w:val="clear" w:color="auto" w:fill="FFFFFF"/>
          </w:rPr>
          <w:t>https://eur-lex.europa.eu/legal-content/CS/TXT/HTML/?uri=CELEX:52020DC0098#footnoteref3</w:t>
        </w:r>
      </w:hyperlink>
    </w:p>
    <w:p w14:paraId="577C0A3C"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340C3D6F" w14:textId="11DF3100"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Evropská komise.</w:t>
      </w:r>
      <w:r w:rsidRPr="008D2B33">
        <w:rPr>
          <w:rFonts w:ascii="Times New Roman" w:hAnsi="Times New Roman" w:cs="Times New Roman"/>
          <w:i/>
          <w:iCs/>
          <w:color w:val="000000"/>
          <w:sz w:val="24"/>
          <w:szCs w:val="24"/>
          <w:shd w:val="clear" w:color="auto" w:fill="FFFFFF"/>
        </w:rPr>
        <w:t xml:space="preserve"> Sdělení komise Evropskému parlamentu, radě, Evropskému hospodářskému a sociálnímu výboru a výboru regionů: Zelená dohoda pro Evropu</w:t>
      </w:r>
      <w:r w:rsidRPr="008D2B33">
        <w:rPr>
          <w:rFonts w:ascii="Times New Roman" w:hAnsi="Times New Roman" w:cs="Times New Roman"/>
          <w:color w:val="000000"/>
          <w:sz w:val="24"/>
          <w:szCs w:val="24"/>
          <w:shd w:val="clear" w:color="auto" w:fill="FFFFFF"/>
        </w:rPr>
        <w:t xml:space="preserve"> [online]. Brusel: Evropská komise, 2019. Dostupné z: </w:t>
      </w:r>
      <w:hyperlink r:id="rId36" w:history="1">
        <w:r w:rsidRPr="008D2B33">
          <w:rPr>
            <w:rStyle w:val="Hypertextovodkaz"/>
            <w:rFonts w:ascii="Times New Roman" w:hAnsi="Times New Roman" w:cs="Times New Roman"/>
            <w:color w:val="1155CC"/>
            <w:sz w:val="24"/>
            <w:szCs w:val="24"/>
            <w:shd w:val="clear" w:color="auto" w:fill="FFFFFF"/>
          </w:rPr>
          <w:t>https://eur-lex.europa.eu/resource.html?uri=cellar:b828d165-1c22-11ea-8c1f-01aa75ed71a1.0010.02/DOC_1&amp;format=PDF</w:t>
        </w:r>
      </w:hyperlink>
    </w:p>
    <w:p w14:paraId="3A6793F5"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0442A1FD" w14:textId="6578EBDC" w:rsidR="00E21ACD" w:rsidRPr="004E28E2"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Evropská komise. </w:t>
      </w:r>
      <w:r w:rsidRPr="008D2B33">
        <w:rPr>
          <w:rFonts w:ascii="Times New Roman" w:hAnsi="Times New Roman" w:cs="Times New Roman"/>
          <w:i/>
          <w:iCs/>
          <w:color w:val="000000"/>
          <w:sz w:val="24"/>
          <w:szCs w:val="24"/>
          <w:shd w:val="clear" w:color="auto" w:fill="FFFFFF"/>
        </w:rPr>
        <w:t xml:space="preserve">Nový akční plán EU pro oběhové hospodářství: Změna způsobu výroby a spotřeby: Nový akční plán EU pro oběhové hospodářství ukazuje cestu ke klimaticky neutrální, konkurenceschopné ekonomice, v níž mají spotřebitelé posílené postavení </w:t>
      </w:r>
      <w:r w:rsidRPr="008D2B33">
        <w:rPr>
          <w:rFonts w:ascii="Times New Roman" w:hAnsi="Times New Roman" w:cs="Times New Roman"/>
          <w:color w:val="000000"/>
          <w:sz w:val="24"/>
          <w:szCs w:val="24"/>
          <w:shd w:val="clear" w:color="auto" w:fill="FFFFFF"/>
        </w:rPr>
        <w:t xml:space="preserve">[online]. Brusel: Evropská Komise, 2020. Dostupné z: </w:t>
      </w:r>
      <w:hyperlink r:id="rId37" w:history="1">
        <w:r w:rsidRPr="008D2B33">
          <w:rPr>
            <w:rStyle w:val="Hypertextovodkaz"/>
            <w:rFonts w:ascii="Times New Roman" w:hAnsi="Times New Roman" w:cs="Times New Roman"/>
            <w:color w:val="1155CC"/>
            <w:sz w:val="24"/>
            <w:szCs w:val="24"/>
            <w:shd w:val="clear" w:color="auto" w:fill="FFFFFF"/>
          </w:rPr>
          <w:t>https://ec.europa.eu/commission/presscorner/detail/cs/ip_20_420</w:t>
        </w:r>
      </w:hyperlink>
      <w:r w:rsidRPr="008D2B33">
        <w:rPr>
          <w:rFonts w:ascii="Times New Roman" w:hAnsi="Times New Roman" w:cs="Times New Roman"/>
          <w:color w:val="000000"/>
          <w:sz w:val="24"/>
          <w:szCs w:val="24"/>
          <w:shd w:val="clear" w:color="auto" w:fill="FFFFFF"/>
        </w:rPr>
        <w:t>.</w:t>
      </w:r>
    </w:p>
    <w:p w14:paraId="6AFD48D0"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55B887F" w14:textId="34629EEE" w:rsidR="00354139" w:rsidRPr="00354139" w:rsidRDefault="00E21ACD" w:rsidP="00354139">
      <w:pPr>
        <w:pStyle w:val="Odstavecseseznamem"/>
        <w:numPr>
          <w:ilvl w:val="0"/>
          <w:numId w:val="15"/>
        </w:numPr>
        <w:spacing w:line="360" w:lineRule="auto"/>
        <w:jc w:val="both"/>
        <w:rPr>
          <w:rFonts w:ascii="Times New Roman" w:hAnsi="Times New Roman" w:cs="Times New Roman"/>
          <w:b/>
          <w:bCs/>
          <w:sz w:val="24"/>
          <w:szCs w:val="24"/>
        </w:rPr>
      </w:pPr>
      <w:r w:rsidRPr="004E28E2">
        <w:rPr>
          <w:rFonts w:ascii="Times New Roman" w:hAnsi="Times New Roman" w:cs="Times New Roman"/>
          <w:color w:val="000000"/>
          <w:sz w:val="24"/>
          <w:szCs w:val="24"/>
          <w:shd w:val="clear" w:color="auto" w:fill="FFFFFF"/>
        </w:rPr>
        <w:t xml:space="preserve">Evropská komise. </w:t>
      </w:r>
      <w:r w:rsidRPr="004E28E2">
        <w:rPr>
          <w:rFonts w:ascii="Times New Roman" w:hAnsi="Times New Roman" w:cs="Times New Roman"/>
          <w:i/>
          <w:iCs/>
          <w:color w:val="000000"/>
          <w:sz w:val="24"/>
          <w:szCs w:val="24"/>
          <w:shd w:val="clear" w:color="auto" w:fill="FFFFFF"/>
        </w:rPr>
        <w:t>Nový evropský Bauhaus: Komise zahajuje fázi návrhu</w:t>
      </w:r>
      <w:r w:rsidRPr="004E28E2">
        <w:rPr>
          <w:rFonts w:ascii="Times New Roman" w:hAnsi="Times New Roman" w:cs="Times New Roman"/>
          <w:color w:val="000000"/>
          <w:sz w:val="24"/>
          <w:szCs w:val="24"/>
          <w:shd w:val="clear" w:color="auto" w:fill="FFFFFF"/>
        </w:rPr>
        <w:t xml:space="preserve"> [online]. Brusel: Evropská komise, 2021.  Dostupné z: </w:t>
      </w:r>
      <w:hyperlink r:id="rId38" w:history="1">
        <w:r w:rsidRPr="004E28E2">
          <w:rPr>
            <w:rStyle w:val="Hypertextovodkaz"/>
            <w:rFonts w:ascii="Times New Roman" w:hAnsi="Times New Roman" w:cs="Times New Roman"/>
            <w:color w:val="1155CC"/>
            <w:sz w:val="24"/>
            <w:szCs w:val="24"/>
            <w:shd w:val="clear" w:color="auto" w:fill="FFFFFF"/>
          </w:rPr>
          <w:t>https://ec.europa.eu/commission/presscorner/detail/cs/IP_21_111</w:t>
        </w:r>
      </w:hyperlink>
      <w:r w:rsidRPr="004E28E2">
        <w:rPr>
          <w:rFonts w:ascii="Times New Roman" w:hAnsi="Times New Roman" w:cs="Times New Roman"/>
          <w:color w:val="000000"/>
          <w:sz w:val="24"/>
          <w:szCs w:val="24"/>
          <w:shd w:val="clear" w:color="auto" w:fill="FFFFFF"/>
        </w:rPr>
        <w:t>.</w:t>
      </w:r>
    </w:p>
    <w:p w14:paraId="3B8195C5" w14:textId="77777777" w:rsidR="00354139" w:rsidRPr="00354139" w:rsidRDefault="00354139" w:rsidP="00354139">
      <w:pPr>
        <w:pStyle w:val="Odstavecseseznamem"/>
        <w:spacing w:line="360" w:lineRule="auto"/>
        <w:jc w:val="both"/>
        <w:rPr>
          <w:rFonts w:ascii="Times New Roman" w:hAnsi="Times New Roman" w:cs="Times New Roman"/>
          <w:b/>
          <w:bCs/>
          <w:sz w:val="24"/>
          <w:szCs w:val="24"/>
        </w:rPr>
      </w:pPr>
    </w:p>
    <w:p w14:paraId="5F97233F" w14:textId="686D29D8"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ČESKO Zákon č. 541/2020 Sb. ze dne 1. prosince 2020, Zákon o odpadech. In: </w:t>
      </w:r>
      <w:r w:rsidRPr="008D2B33">
        <w:rPr>
          <w:rFonts w:ascii="Times New Roman" w:hAnsi="Times New Roman" w:cs="Times New Roman"/>
          <w:i/>
          <w:iCs/>
          <w:color w:val="000000"/>
          <w:sz w:val="24"/>
          <w:szCs w:val="24"/>
          <w:shd w:val="clear" w:color="auto" w:fill="FFFFFF"/>
        </w:rPr>
        <w:t xml:space="preserve">Zákony pro lidi.cz </w:t>
      </w:r>
      <w:r w:rsidRPr="008D2B33">
        <w:rPr>
          <w:rFonts w:ascii="Times New Roman" w:hAnsi="Times New Roman" w:cs="Times New Roman"/>
          <w:color w:val="000000"/>
          <w:sz w:val="24"/>
          <w:szCs w:val="24"/>
          <w:shd w:val="clear" w:color="auto" w:fill="FFFFFF"/>
        </w:rPr>
        <w:t>[online].</w:t>
      </w:r>
      <w:r w:rsidRPr="008D2B33">
        <w:rPr>
          <w:rFonts w:ascii="Times New Roman" w:hAnsi="Times New Roman" w:cs="Times New Roman"/>
          <w:color w:val="43494D"/>
          <w:sz w:val="24"/>
          <w:szCs w:val="24"/>
          <w:shd w:val="clear" w:color="auto" w:fill="FFFFFF"/>
        </w:rPr>
        <w:t xml:space="preserve"> </w:t>
      </w:r>
      <w:r w:rsidRPr="008D2B33">
        <w:rPr>
          <w:rFonts w:ascii="Times New Roman" w:hAnsi="Times New Roman" w:cs="Times New Roman"/>
          <w:sz w:val="24"/>
          <w:szCs w:val="24"/>
          <w:shd w:val="clear" w:color="auto" w:fill="FFFFFF"/>
        </w:rPr>
        <w:t xml:space="preserve">AION CS © 2010-2021 [cit. 12.4.2021]. Dostupné z: </w:t>
      </w:r>
      <w:hyperlink r:id="rId39" w:history="1">
        <w:r w:rsidRPr="008D2B33">
          <w:rPr>
            <w:rStyle w:val="Hypertextovodkaz"/>
            <w:rFonts w:ascii="Times New Roman" w:hAnsi="Times New Roman" w:cs="Times New Roman"/>
            <w:color w:val="1155CC"/>
            <w:sz w:val="24"/>
            <w:szCs w:val="24"/>
            <w:shd w:val="clear" w:color="auto" w:fill="FFFFFF"/>
          </w:rPr>
          <w:t>https://www.zakonyprolidi.cz/cs/2020-541</w:t>
        </w:r>
      </w:hyperlink>
    </w:p>
    <w:p w14:paraId="3EEB3F40"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6B2D5A71" w14:textId="7D4CD918" w:rsidR="00E21ACD" w:rsidRPr="004E28E2"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Katalog odpadů. </w:t>
      </w:r>
      <w:r w:rsidRPr="008D2B33">
        <w:rPr>
          <w:rFonts w:ascii="Times New Roman" w:hAnsi="Times New Roman" w:cs="Times New Roman"/>
          <w:i/>
          <w:iCs/>
          <w:color w:val="000000"/>
          <w:sz w:val="24"/>
          <w:szCs w:val="24"/>
          <w:shd w:val="clear" w:color="auto" w:fill="FFFFFF"/>
        </w:rPr>
        <w:t xml:space="preserve">Odpady z výroby alkoholických a nealkoholických nápojů (s výjimkou kávy, čaje a kakaa) </w:t>
      </w:r>
      <w:r w:rsidRPr="008D2B33">
        <w:rPr>
          <w:rFonts w:ascii="Times New Roman" w:hAnsi="Times New Roman" w:cs="Times New Roman"/>
          <w:color w:val="000000"/>
          <w:sz w:val="24"/>
          <w:szCs w:val="24"/>
          <w:shd w:val="clear" w:color="auto" w:fill="FFFFFF"/>
        </w:rPr>
        <w:t xml:space="preserve">[online]. Katalog odpadů © 2021. Dostupné z: </w:t>
      </w:r>
      <w:hyperlink r:id="rId40" w:anchor="top" w:history="1">
        <w:r w:rsidRPr="008D2B33">
          <w:rPr>
            <w:rStyle w:val="Hypertextovodkaz"/>
            <w:rFonts w:ascii="Times New Roman" w:hAnsi="Times New Roman" w:cs="Times New Roman"/>
            <w:color w:val="1155CC"/>
            <w:sz w:val="24"/>
            <w:szCs w:val="24"/>
            <w:shd w:val="clear" w:color="auto" w:fill="FFFFFF"/>
          </w:rPr>
          <w:t>https://www.katalogodpadu.cz/index.php?k1=2&amp;k2=7#top</w:t>
        </w:r>
      </w:hyperlink>
      <w:r w:rsidRPr="008D2B33">
        <w:rPr>
          <w:rFonts w:ascii="Times New Roman" w:hAnsi="Times New Roman" w:cs="Times New Roman"/>
          <w:color w:val="000000"/>
          <w:sz w:val="24"/>
          <w:szCs w:val="24"/>
          <w:shd w:val="clear" w:color="auto" w:fill="FFFFFF"/>
        </w:rPr>
        <w:t>.</w:t>
      </w:r>
    </w:p>
    <w:p w14:paraId="08315A98" w14:textId="1DBFA573" w:rsidR="004E28E2" w:rsidRDefault="004E28E2">
      <w:pPr>
        <w:spacing w:line="259" w:lineRule="auto"/>
      </w:pPr>
      <w:r>
        <w:br w:type="page"/>
      </w:r>
    </w:p>
    <w:p w14:paraId="08EFFD6C" w14:textId="00328FB2"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lastRenderedPageBreak/>
        <w:t xml:space="preserve">Ministerstvo životního prostředí. </w:t>
      </w:r>
      <w:r w:rsidRPr="008D2B33">
        <w:rPr>
          <w:rFonts w:ascii="Times New Roman" w:hAnsi="Times New Roman" w:cs="Times New Roman"/>
          <w:i/>
          <w:iCs/>
          <w:color w:val="000000"/>
          <w:sz w:val="24"/>
          <w:szCs w:val="24"/>
          <w:shd w:val="clear" w:color="auto" w:fill="FFFFFF"/>
        </w:rPr>
        <w:t>Zpráva o životním prostředí České republiky 2019</w:t>
      </w:r>
      <w:r w:rsidRPr="008D2B33">
        <w:rPr>
          <w:rFonts w:ascii="Times New Roman" w:hAnsi="Times New Roman" w:cs="Times New Roman"/>
          <w:color w:val="000000"/>
          <w:sz w:val="24"/>
          <w:szCs w:val="24"/>
          <w:shd w:val="clear" w:color="auto" w:fill="FFFFFF"/>
        </w:rPr>
        <w:t xml:space="preserve"> [online]. Praha: CENIA, česká informační agentura životního prostředí, 2019. ISBN 978-80-87770-99-3. Dostupné z: </w:t>
      </w:r>
      <w:hyperlink r:id="rId41" w:history="1">
        <w:r w:rsidRPr="008D2B33">
          <w:rPr>
            <w:rStyle w:val="Hypertextovodkaz"/>
            <w:rFonts w:ascii="Times New Roman" w:hAnsi="Times New Roman" w:cs="Times New Roman"/>
            <w:color w:val="1155CC"/>
            <w:sz w:val="24"/>
            <w:szCs w:val="24"/>
            <w:shd w:val="clear" w:color="auto" w:fill="FFFFFF"/>
          </w:rPr>
          <w:t>https://www.cenia.cz/wp-content/uploads/2021/03/Zprava_o_ZP_CR_2019.pdf</w:t>
        </w:r>
      </w:hyperlink>
    </w:p>
    <w:p w14:paraId="2EBF55D7"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51A00C3A" w14:textId="23888C00"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Ministerstvo životního prostředí. </w:t>
      </w:r>
      <w:r w:rsidRPr="008D2B33">
        <w:rPr>
          <w:rFonts w:ascii="Times New Roman" w:hAnsi="Times New Roman" w:cs="Times New Roman"/>
          <w:i/>
          <w:iCs/>
          <w:color w:val="000000"/>
          <w:sz w:val="24"/>
          <w:szCs w:val="24"/>
          <w:shd w:val="clear" w:color="auto" w:fill="FFFFFF"/>
        </w:rPr>
        <w:t xml:space="preserve">Zpráva o životním prostředí České republiky 2017 </w:t>
      </w:r>
      <w:r w:rsidRPr="008D2B33">
        <w:rPr>
          <w:rFonts w:ascii="Times New Roman" w:hAnsi="Times New Roman" w:cs="Times New Roman"/>
          <w:color w:val="000000"/>
          <w:sz w:val="24"/>
          <w:szCs w:val="24"/>
          <w:shd w:val="clear" w:color="auto" w:fill="FFFFFF"/>
        </w:rPr>
        <w:t xml:space="preserve">[online]. Praha: CENIA, česká informační agentura životního prostředí, 2017. ISBN 978-80-87770-79-5. Dostupné z: </w:t>
      </w:r>
      <w:hyperlink r:id="rId42" w:history="1">
        <w:r w:rsidRPr="008D2B33">
          <w:rPr>
            <w:rStyle w:val="Hypertextovodkaz"/>
            <w:rFonts w:ascii="Times New Roman" w:hAnsi="Times New Roman" w:cs="Times New Roman"/>
            <w:color w:val="1155CC"/>
            <w:sz w:val="24"/>
            <w:szCs w:val="24"/>
            <w:shd w:val="clear" w:color="auto" w:fill="FFFFFF"/>
          </w:rPr>
          <w:t>https://www.cenia.cz/wp-content/uploads/2019/03/Zprava-o-zivotnim-prostredi-Ceske-republiky_2017.pdf</w:t>
        </w:r>
      </w:hyperlink>
    </w:p>
    <w:p w14:paraId="486FB2FE"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3DB230B3" w14:textId="1804BD2A"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Ministerstvo životního prostředí. </w:t>
      </w:r>
      <w:r w:rsidRPr="008D2B33">
        <w:rPr>
          <w:rFonts w:ascii="Times New Roman" w:hAnsi="Times New Roman" w:cs="Times New Roman"/>
          <w:i/>
          <w:iCs/>
          <w:color w:val="000000"/>
          <w:sz w:val="24"/>
          <w:szCs w:val="24"/>
          <w:shd w:val="clear" w:color="auto" w:fill="FFFFFF"/>
        </w:rPr>
        <w:t>Zpráva o životním prostředí České republiky 2018</w:t>
      </w:r>
      <w:r w:rsidRPr="008D2B33">
        <w:rPr>
          <w:rFonts w:ascii="Times New Roman" w:hAnsi="Times New Roman" w:cs="Times New Roman"/>
          <w:color w:val="000000"/>
          <w:sz w:val="24"/>
          <w:szCs w:val="24"/>
          <w:shd w:val="clear" w:color="auto" w:fill="FFFFFF"/>
        </w:rPr>
        <w:t xml:space="preserve"> [online]. Praha: CENIA, česká informační agentura životního prostředí, 2018. ISBN 978-80-87770-79-5. Dostupné z: </w:t>
      </w:r>
      <w:hyperlink r:id="rId43" w:history="1">
        <w:r w:rsidRPr="008D2B33">
          <w:rPr>
            <w:rStyle w:val="Hypertextovodkaz"/>
            <w:rFonts w:ascii="Times New Roman" w:hAnsi="Times New Roman" w:cs="Times New Roman"/>
            <w:color w:val="1155CC"/>
            <w:sz w:val="24"/>
            <w:szCs w:val="24"/>
            <w:shd w:val="clear" w:color="auto" w:fill="FFFFFF"/>
          </w:rPr>
          <w:t>https://www.cenia.cz/wp-content/uploads/2020/05/Zprava_o_ZP_CR_2018.pdf</w:t>
        </w:r>
      </w:hyperlink>
    </w:p>
    <w:p w14:paraId="08D9B885"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1B2F3BF8" w14:textId="464F71A0"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Institut cirkulární ekonomiky. </w:t>
      </w:r>
      <w:r w:rsidRPr="008D2B33">
        <w:rPr>
          <w:rFonts w:ascii="Times New Roman" w:hAnsi="Times New Roman" w:cs="Times New Roman"/>
          <w:i/>
          <w:iCs/>
          <w:color w:val="000000"/>
          <w:sz w:val="24"/>
          <w:szCs w:val="24"/>
          <w:shd w:val="clear" w:color="auto" w:fill="FFFFFF"/>
        </w:rPr>
        <w:t>Závěrečná zpráva INCIEN za rok 2019</w:t>
      </w:r>
      <w:r w:rsidRPr="008D2B33">
        <w:rPr>
          <w:rFonts w:ascii="Times New Roman" w:hAnsi="Times New Roman" w:cs="Times New Roman"/>
          <w:color w:val="000000"/>
          <w:sz w:val="24"/>
          <w:szCs w:val="24"/>
          <w:shd w:val="clear" w:color="auto" w:fill="FFFFFF"/>
        </w:rPr>
        <w:t xml:space="preserve"> [online]. Institut cirkulární ekonomiky, 2019. Dostupné z: </w:t>
      </w:r>
      <w:hyperlink r:id="rId44" w:history="1">
        <w:r w:rsidRPr="008D2B33">
          <w:rPr>
            <w:rStyle w:val="Hypertextovodkaz"/>
            <w:rFonts w:ascii="Times New Roman" w:hAnsi="Times New Roman" w:cs="Times New Roman"/>
            <w:color w:val="1155CC"/>
            <w:sz w:val="24"/>
            <w:szCs w:val="24"/>
            <w:shd w:val="clear" w:color="auto" w:fill="FFFFFF"/>
          </w:rPr>
          <w:t>https://incien.org/wp-content/uploads/2020/10/Vyrocni-zprava-2019.pdf</w:t>
        </w:r>
      </w:hyperlink>
    </w:p>
    <w:p w14:paraId="70C6DC77"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52C1F4F5" w14:textId="4CA182B4"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Česká asociace oběhového hospodářství. </w:t>
      </w:r>
      <w:r w:rsidRPr="008D2B33">
        <w:rPr>
          <w:rFonts w:ascii="Times New Roman" w:hAnsi="Times New Roman" w:cs="Times New Roman"/>
          <w:i/>
          <w:iCs/>
          <w:color w:val="000000"/>
          <w:sz w:val="24"/>
          <w:szCs w:val="24"/>
          <w:shd w:val="clear" w:color="auto" w:fill="FFFFFF"/>
        </w:rPr>
        <w:t xml:space="preserve">O nás </w:t>
      </w:r>
      <w:r w:rsidRPr="008D2B33">
        <w:rPr>
          <w:rFonts w:ascii="Times New Roman" w:hAnsi="Times New Roman" w:cs="Times New Roman"/>
          <w:color w:val="000000"/>
          <w:sz w:val="24"/>
          <w:szCs w:val="24"/>
          <w:shd w:val="clear" w:color="auto" w:fill="FFFFFF"/>
        </w:rPr>
        <w:t xml:space="preserve">[online]. Česká asociace oběhového hospodářství © 2016. Dostupné z: </w:t>
      </w:r>
      <w:hyperlink r:id="rId45" w:history="1">
        <w:r w:rsidRPr="008D2B33">
          <w:rPr>
            <w:rStyle w:val="Hypertextovodkaz"/>
            <w:rFonts w:ascii="Times New Roman" w:hAnsi="Times New Roman" w:cs="Times New Roman"/>
            <w:color w:val="1155CC"/>
            <w:sz w:val="24"/>
            <w:szCs w:val="24"/>
            <w:shd w:val="clear" w:color="auto" w:fill="FFFFFF"/>
          </w:rPr>
          <w:t>http://www.caobh.cz/o-nas/</w:t>
        </w:r>
      </w:hyperlink>
    </w:p>
    <w:p w14:paraId="6B20043C"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7C2355FC" w14:textId="4EF43CF4"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t xml:space="preserve">Veřejný rejstřík a Sbírka listin. </w:t>
      </w:r>
      <w:r w:rsidRPr="008D2B33">
        <w:rPr>
          <w:rFonts w:ascii="Times New Roman" w:hAnsi="Times New Roman" w:cs="Times New Roman"/>
          <w:i/>
          <w:iCs/>
          <w:color w:val="000000"/>
          <w:sz w:val="24"/>
          <w:szCs w:val="24"/>
          <w:shd w:val="clear" w:color="auto" w:fill="FFFFFF"/>
        </w:rPr>
        <w:t>Výpis ze spolkového rejstříku: Česká asociace oběhového hospodářství, z.s.</w:t>
      </w:r>
      <w:r w:rsidRPr="008D2B33">
        <w:rPr>
          <w:rFonts w:ascii="Times New Roman" w:hAnsi="Times New Roman" w:cs="Times New Roman"/>
          <w:color w:val="000000"/>
          <w:sz w:val="24"/>
          <w:szCs w:val="24"/>
          <w:shd w:val="clear" w:color="auto" w:fill="FFFFFF"/>
        </w:rPr>
        <w:t xml:space="preserve"> [online]. Veřejný rejstřík a Sbírka listin, 2021. Dostupné z: </w:t>
      </w:r>
      <w:hyperlink r:id="rId46" w:history="1">
        <w:r w:rsidRPr="008D2B33">
          <w:rPr>
            <w:rStyle w:val="Hypertextovodkaz"/>
            <w:rFonts w:ascii="Times New Roman" w:hAnsi="Times New Roman" w:cs="Times New Roman"/>
            <w:color w:val="1155CC"/>
            <w:sz w:val="24"/>
            <w:szCs w:val="24"/>
            <w:shd w:val="clear" w:color="auto" w:fill="FFFFFF"/>
          </w:rPr>
          <w:t>https://or.justice.cz/ias/ui/rejstrik-firma.vysledky?subjektId=940659&amp;typ=PLATNY</w:t>
        </w:r>
      </w:hyperlink>
    </w:p>
    <w:p w14:paraId="0AD34133"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23DFD680" w14:textId="5F4C4FE8" w:rsidR="004E28E2" w:rsidRPr="004E28E2" w:rsidRDefault="00E21ACD"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Česká asociace oběhového hospodářství.</w:t>
      </w:r>
      <w:r w:rsidRPr="008D2B33">
        <w:rPr>
          <w:rFonts w:ascii="Times New Roman" w:hAnsi="Times New Roman" w:cs="Times New Roman"/>
          <w:i/>
          <w:iCs/>
          <w:color w:val="000000"/>
          <w:sz w:val="24"/>
          <w:szCs w:val="24"/>
          <w:shd w:val="clear" w:color="auto" w:fill="FFFFFF"/>
        </w:rPr>
        <w:t xml:space="preserve"> Oběhové hospodářství v ČR </w:t>
      </w:r>
      <w:r w:rsidRPr="008D2B33">
        <w:rPr>
          <w:rFonts w:ascii="Times New Roman" w:hAnsi="Times New Roman" w:cs="Times New Roman"/>
          <w:color w:val="000000"/>
          <w:sz w:val="24"/>
          <w:szCs w:val="24"/>
          <w:shd w:val="clear" w:color="auto" w:fill="FFFFFF"/>
        </w:rPr>
        <w:t>[online]</w:t>
      </w:r>
      <w:r w:rsidRPr="008D2B33">
        <w:rPr>
          <w:rFonts w:ascii="Times New Roman" w:hAnsi="Times New Roman" w:cs="Times New Roman"/>
          <w:i/>
          <w:iCs/>
          <w:color w:val="000000"/>
          <w:sz w:val="24"/>
          <w:szCs w:val="24"/>
          <w:shd w:val="clear" w:color="auto" w:fill="FFFFFF"/>
        </w:rPr>
        <w:t>.</w:t>
      </w:r>
      <w:r w:rsidRPr="008D2B33">
        <w:rPr>
          <w:rFonts w:ascii="Times New Roman" w:hAnsi="Times New Roman" w:cs="Times New Roman"/>
          <w:color w:val="000000"/>
          <w:sz w:val="24"/>
          <w:szCs w:val="24"/>
          <w:shd w:val="clear" w:color="auto" w:fill="FFFFFF"/>
        </w:rPr>
        <w:t xml:space="preserve"> Česká asociace oběhového hospodářství </w:t>
      </w:r>
      <w:r w:rsidRPr="008D2B33">
        <w:rPr>
          <w:rFonts w:ascii="Times New Roman" w:hAnsi="Times New Roman" w:cs="Times New Roman"/>
          <w:color w:val="444444"/>
          <w:sz w:val="24"/>
          <w:szCs w:val="24"/>
          <w:shd w:val="clear" w:color="auto" w:fill="FFFFFF"/>
        </w:rPr>
        <w:t xml:space="preserve">© </w:t>
      </w:r>
      <w:r w:rsidRPr="008D2B33">
        <w:rPr>
          <w:rFonts w:ascii="Times New Roman" w:hAnsi="Times New Roman" w:cs="Times New Roman"/>
          <w:color w:val="000000"/>
          <w:sz w:val="24"/>
          <w:szCs w:val="24"/>
          <w:shd w:val="clear" w:color="auto" w:fill="FFFFFF"/>
        </w:rPr>
        <w:t xml:space="preserve">2016. Dostupné z: </w:t>
      </w:r>
      <w:hyperlink r:id="rId47" w:history="1">
        <w:r w:rsidRPr="008D2B33">
          <w:rPr>
            <w:rStyle w:val="Hypertextovodkaz"/>
            <w:rFonts w:ascii="Times New Roman" w:hAnsi="Times New Roman" w:cs="Times New Roman"/>
            <w:color w:val="1155CC"/>
            <w:sz w:val="24"/>
            <w:szCs w:val="24"/>
            <w:shd w:val="clear" w:color="auto" w:fill="FFFFFF"/>
          </w:rPr>
          <w:t>https://tretiruka.cz/_files/200007492-3d6aa3e649/2_Horsak_%C4%8CAObH%20p%C5%99edstaven%C3%AD%20_konference%20PVO%20%C5%99%C3%ADjen%202017.pdf</w:t>
        </w:r>
      </w:hyperlink>
    </w:p>
    <w:p w14:paraId="2E3AE13E"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24B43D23" w14:textId="574EA976" w:rsidR="00E21ACD" w:rsidRPr="004E28E2" w:rsidRDefault="00E21ACD" w:rsidP="008D2B33">
      <w:pPr>
        <w:pStyle w:val="Odstavecseseznamem"/>
        <w:numPr>
          <w:ilvl w:val="0"/>
          <w:numId w:val="15"/>
        </w:numPr>
        <w:spacing w:line="360" w:lineRule="auto"/>
        <w:jc w:val="both"/>
        <w:rPr>
          <w:rStyle w:val="Hypertextovodkaz"/>
          <w:rFonts w:ascii="Times New Roman" w:hAnsi="Times New Roman" w:cs="Times New Roman"/>
          <w:b/>
          <w:bCs/>
          <w:color w:val="auto"/>
          <w:sz w:val="24"/>
          <w:szCs w:val="24"/>
          <w:u w:val="none"/>
        </w:rPr>
      </w:pPr>
      <w:r w:rsidRPr="008D2B33">
        <w:rPr>
          <w:rFonts w:ascii="Times New Roman" w:hAnsi="Times New Roman" w:cs="Times New Roman"/>
          <w:color w:val="000000"/>
          <w:sz w:val="24"/>
          <w:szCs w:val="24"/>
          <w:shd w:val="clear" w:color="auto" w:fill="FFFFFF"/>
        </w:rPr>
        <w:lastRenderedPageBreak/>
        <w:t xml:space="preserve">Direct People, s. r. o. a INCIEN, z. ú. </w:t>
      </w:r>
      <w:r w:rsidRPr="008D2B33">
        <w:rPr>
          <w:rFonts w:ascii="Times New Roman" w:hAnsi="Times New Roman" w:cs="Times New Roman"/>
          <w:i/>
          <w:iCs/>
          <w:color w:val="000000"/>
          <w:sz w:val="24"/>
          <w:szCs w:val="24"/>
          <w:shd w:val="clear" w:color="auto" w:fill="FFFFFF"/>
        </w:rPr>
        <w:t>Cirkulární Česko: Cirkulární ekonomika jako příležitost pro úspěšné inovace českých firem</w:t>
      </w:r>
      <w:r w:rsidRPr="008D2B33">
        <w:rPr>
          <w:rFonts w:ascii="Times New Roman" w:hAnsi="Times New Roman" w:cs="Times New Roman"/>
          <w:color w:val="000000"/>
          <w:sz w:val="24"/>
          <w:szCs w:val="24"/>
          <w:shd w:val="clear" w:color="auto" w:fill="FFFFFF"/>
        </w:rPr>
        <w:t xml:space="preserve"> [online]. Institut cirkulární ekonomiky, 2018. Dostupné z: </w:t>
      </w:r>
      <w:hyperlink r:id="rId48" w:history="1">
        <w:r w:rsidRPr="008D2B33">
          <w:rPr>
            <w:rStyle w:val="Hypertextovodkaz"/>
            <w:rFonts w:ascii="Times New Roman" w:hAnsi="Times New Roman" w:cs="Times New Roman"/>
            <w:color w:val="1155CC"/>
            <w:sz w:val="24"/>
            <w:szCs w:val="24"/>
            <w:shd w:val="clear" w:color="auto" w:fill="FFFFFF"/>
          </w:rPr>
          <w:t>https://incien.org/wp-content/uploads/2018/08/WP_CE.pdf</w:t>
        </w:r>
      </w:hyperlink>
    </w:p>
    <w:p w14:paraId="7FC7F425" w14:textId="77777777" w:rsidR="004E28E2" w:rsidRPr="008D2B33" w:rsidRDefault="004E28E2" w:rsidP="004E28E2">
      <w:pPr>
        <w:pStyle w:val="Odstavecseseznamem"/>
        <w:spacing w:line="360" w:lineRule="auto"/>
        <w:jc w:val="both"/>
        <w:rPr>
          <w:rFonts w:ascii="Times New Roman" w:hAnsi="Times New Roman" w:cs="Times New Roman"/>
          <w:b/>
          <w:bCs/>
          <w:sz w:val="24"/>
          <w:szCs w:val="24"/>
        </w:rPr>
      </w:pPr>
    </w:p>
    <w:p w14:paraId="47CA7A8A" w14:textId="637D20CD" w:rsidR="00354139" w:rsidRPr="00354139" w:rsidRDefault="00E21ACD" w:rsidP="00354139">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JIC, zájmové sdružení právnických osob, Direct People, s.r.o. a INCIEN, z. ú. </w:t>
      </w:r>
      <w:r w:rsidRPr="008D2B33">
        <w:rPr>
          <w:rFonts w:ascii="Times New Roman" w:hAnsi="Times New Roman" w:cs="Times New Roman"/>
          <w:i/>
          <w:iCs/>
          <w:color w:val="000000"/>
          <w:sz w:val="24"/>
          <w:szCs w:val="24"/>
          <w:shd w:val="clear" w:color="auto" w:fill="FFFFFF"/>
        </w:rPr>
        <w:t>Cirkulární Česko 2: Cirkulární ekonomika jako příležitost pro úspěšné inovace českých firem</w:t>
      </w:r>
      <w:r w:rsidRPr="008D2B33">
        <w:rPr>
          <w:rFonts w:ascii="Times New Roman" w:hAnsi="Times New Roman" w:cs="Times New Roman"/>
          <w:color w:val="000000"/>
          <w:sz w:val="24"/>
          <w:szCs w:val="24"/>
          <w:shd w:val="clear" w:color="auto" w:fill="FFFFFF"/>
        </w:rPr>
        <w:t xml:space="preserve"> [online]. Institut cirkulární ekonomiky, 2019. Dostupné z: </w:t>
      </w:r>
      <w:hyperlink r:id="rId49" w:history="1">
        <w:r w:rsidRPr="008D2B33">
          <w:rPr>
            <w:rStyle w:val="Hypertextovodkaz"/>
            <w:rFonts w:ascii="Times New Roman" w:hAnsi="Times New Roman" w:cs="Times New Roman"/>
            <w:color w:val="1155CC"/>
            <w:sz w:val="24"/>
            <w:szCs w:val="24"/>
            <w:shd w:val="clear" w:color="auto" w:fill="FFFFFF"/>
          </w:rPr>
          <w:t>https://www.jic.cz/data/editor/File/cirkularni-cesko-2.pdf</w:t>
        </w:r>
      </w:hyperlink>
    </w:p>
    <w:p w14:paraId="5F0E6F23" w14:textId="77777777" w:rsidR="00354139" w:rsidRPr="00354139" w:rsidRDefault="00354139" w:rsidP="00354139">
      <w:pPr>
        <w:pStyle w:val="Odstavecseseznamem"/>
        <w:spacing w:line="360" w:lineRule="auto"/>
        <w:jc w:val="both"/>
        <w:rPr>
          <w:rFonts w:ascii="Times New Roman" w:hAnsi="Times New Roman" w:cs="Times New Roman"/>
          <w:b/>
          <w:bCs/>
          <w:sz w:val="24"/>
          <w:szCs w:val="24"/>
        </w:rPr>
      </w:pPr>
    </w:p>
    <w:p w14:paraId="2564EB7B" w14:textId="07835787" w:rsidR="00E21ACD" w:rsidRPr="008D2B33" w:rsidRDefault="00E21ACD" w:rsidP="008D2B33">
      <w:pPr>
        <w:pStyle w:val="Normlnweb"/>
        <w:numPr>
          <w:ilvl w:val="0"/>
          <w:numId w:val="15"/>
        </w:numPr>
        <w:spacing w:before="0" w:beforeAutospacing="0" w:after="0" w:afterAutospacing="0" w:line="360" w:lineRule="auto"/>
        <w:jc w:val="both"/>
      </w:pPr>
      <w:r w:rsidRPr="008D2B33">
        <w:rPr>
          <w:color w:val="000000"/>
          <w:shd w:val="clear" w:color="auto" w:fill="FFFFFF"/>
        </w:rPr>
        <w:t xml:space="preserve">MARŠÁK, Jan. </w:t>
      </w:r>
      <w:r w:rsidRPr="008D2B33">
        <w:rPr>
          <w:i/>
          <w:iCs/>
          <w:color w:val="000000"/>
          <w:shd w:val="clear" w:color="auto" w:fill="FFFFFF"/>
        </w:rPr>
        <w:t xml:space="preserve">Cirkulární ekonomika v EU a ČR: Příprava strategie "Cirkulární Česko 2040" </w:t>
      </w:r>
      <w:r w:rsidRPr="008D2B33">
        <w:rPr>
          <w:color w:val="000000"/>
          <w:shd w:val="clear" w:color="auto" w:fill="FFFFFF"/>
        </w:rPr>
        <w:t xml:space="preserve">[online]. Praha, 2019. Dostupné z: </w:t>
      </w:r>
      <w:hyperlink r:id="rId50" w:history="1">
        <w:r w:rsidRPr="008D2B33">
          <w:rPr>
            <w:rStyle w:val="Hypertextovodkaz"/>
            <w:color w:val="1155CC"/>
            <w:shd w:val="clear" w:color="auto" w:fill="FFFFFF"/>
          </w:rPr>
          <w:t>https://www.nku.cz/assets/o-nas/konference-seminare/2019/kvalita-ovzdusi/cirkularni-ekonomika-v-eu-a-cr_marsak.pdf</w:t>
        </w:r>
      </w:hyperlink>
    </w:p>
    <w:p w14:paraId="54C19714" w14:textId="77777777" w:rsidR="00E21ACD" w:rsidRPr="008D2B33" w:rsidRDefault="00E21ACD" w:rsidP="008D2B33">
      <w:pPr>
        <w:pStyle w:val="Normlnweb"/>
        <w:spacing w:before="0" w:beforeAutospacing="0" w:after="0" w:afterAutospacing="0" w:line="360" w:lineRule="auto"/>
        <w:ind w:left="720"/>
        <w:jc w:val="both"/>
      </w:pPr>
    </w:p>
    <w:p w14:paraId="596A87BD" w14:textId="21CDCD95"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IKEA. </w:t>
      </w:r>
      <w:r w:rsidRPr="008D2B33">
        <w:rPr>
          <w:rFonts w:ascii="Times New Roman" w:hAnsi="Times New Roman" w:cs="Times New Roman"/>
          <w:i/>
          <w:iCs/>
          <w:color w:val="000000"/>
          <w:sz w:val="24"/>
          <w:szCs w:val="24"/>
          <w:shd w:val="clear" w:color="auto" w:fill="FFFFFF"/>
        </w:rPr>
        <w:t xml:space="preserve">Sustainability – caring for people and the planet </w:t>
      </w:r>
      <w:r w:rsidRPr="008D2B33">
        <w:rPr>
          <w:rFonts w:ascii="Times New Roman" w:hAnsi="Times New Roman" w:cs="Times New Roman"/>
          <w:color w:val="000000"/>
          <w:sz w:val="24"/>
          <w:szCs w:val="24"/>
          <w:shd w:val="clear" w:color="auto" w:fill="FFFFFF"/>
        </w:rPr>
        <w:t xml:space="preserve">[online]. Inter IKEA Systems B.V. </w:t>
      </w:r>
      <w:r w:rsidRPr="008D2B33">
        <w:rPr>
          <w:rFonts w:ascii="Times New Roman" w:hAnsi="Times New Roman" w:cs="Times New Roman"/>
          <w:color w:val="444444"/>
          <w:sz w:val="24"/>
          <w:szCs w:val="24"/>
          <w:shd w:val="clear" w:color="auto" w:fill="FFFFFF"/>
        </w:rPr>
        <w:t xml:space="preserve">© </w:t>
      </w:r>
      <w:r w:rsidRPr="008D2B33">
        <w:rPr>
          <w:rFonts w:ascii="Times New Roman" w:hAnsi="Times New Roman" w:cs="Times New Roman"/>
          <w:color w:val="000000"/>
          <w:sz w:val="24"/>
          <w:szCs w:val="24"/>
          <w:shd w:val="clear" w:color="auto" w:fill="FFFFFF"/>
        </w:rPr>
        <w:t xml:space="preserve">1999-2021. Dostupné z: </w:t>
      </w:r>
      <w:hyperlink r:id="rId51" w:history="1">
        <w:r w:rsidRPr="008D2B33">
          <w:rPr>
            <w:rStyle w:val="Hypertextovodkaz"/>
            <w:rFonts w:ascii="Times New Roman" w:hAnsi="Times New Roman" w:cs="Times New Roman"/>
            <w:color w:val="1155CC"/>
            <w:sz w:val="24"/>
            <w:szCs w:val="24"/>
            <w:shd w:val="clear" w:color="auto" w:fill="FFFFFF"/>
          </w:rPr>
          <w:t>https://about.ikea.com/en/sustainability</w:t>
        </w:r>
      </w:hyperlink>
    </w:p>
    <w:p w14:paraId="1AF887E7"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6F549582" w14:textId="194A9962"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Tierra Verde. </w:t>
      </w:r>
      <w:r w:rsidRPr="008D2B33">
        <w:rPr>
          <w:rFonts w:ascii="Times New Roman" w:hAnsi="Times New Roman" w:cs="Times New Roman"/>
          <w:i/>
          <w:iCs/>
          <w:color w:val="000000"/>
          <w:sz w:val="24"/>
          <w:szCs w:val="24"/>
          <w:shd w:val="clear" w:color="auto" w:fill="FFFFFF"/>
        </w:rPr>
        <w:t>Jak to děláme</w:t>
      </w:r>
      <w:r w:rsidRPr="008D2B33">
        <w:rPr>
          <w:rFonts w:ascii="Times New Roman" w:hAnsi="Times New Roman" w:cs="Times New Roman"/>
          <w:color w:val="000000"/>
          <w:sz w:val="24"/>
          <w:szCs w:val="24"/>
          <w:shd w:val="clear" w:color="auto" w:fill="FFFFFF"/>
        </w:rPr>
        <w:t xml:space="preserve"> [online]. Tierra </w:t>
      </w:r>
      <w:r w:rsidRPr="004E28E2">
        <w:rPr>
          <w:rFonts w:ascii="Times New Roman" w:hAnsi="Times New Roman" w:cs="Times New Roman"/>
          <w:sz w:val="24"/>
          <w:szCs w:val="24"/>
          <w:shd w:val="clear" w:color="auto" w:fill="FFFFFF"/>
        </w:rPr>
        <w:t xml:space="preserve">Verde © 2020-2021. Dostupné z: </w:t>
      </w:r>
      <w:hyperlink r:id="rId52" w:history="1">
        <w:r w:rsidRPr="008D2B33">
          <w:rPr>
            <w:rStyle w:val="Hypertextovodkaz"/>
            <w:rFonts w:ascii="Times New Roman" w:hAnsi="Times New Roman" w:cs="Times New Roman"/>
            <w:color w:val="1155CC"/>
            <w:sz w:val="24"/>
            <w:szCs w:val="24"/>
            <w:shd w:val="clear" w:color="auto" w:fill="FFFFFF"/>
          </w:rPr>
          <w:t>https://tierraverde.cz/jak-to-delame</w:t>
        </w:r>
      </w:hyperlink>
    </w:p>
    <w:p w14:paraId="1DAE613D"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5DEB0F14" w14:textId="67BD430D"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Sonnentor. </w:t>
      </w:r>
      <w:r w:rsidRPr="008D2B33">
        <w:rPr>
          <w:rFonts w:ascii="Times New Roman" w:hAnsi="Times New Roman" w:cs="Times New Roman"/>
          <w:i/>
          <w:iCs/>
          <w:color w:val="000000"/>
          <w:sz w:val="24"/>
          <w:szCs w:val="24"/>
          <w:shd w:val="clear" w:color="auto" w:fill="FFFFFF"/>
        </w:rPr>
        <w:t xml:space="preserve">Sonnentor: Podnikání s mottem tady roste radost </w:t>
      </w:r>
      <w:r w:rsidRPr="008D2B33">
        <w:rPr>
          <w:rFonts w:ascii="Times New Roman" w:hAnsi="Times New Roman" w:cs="Times New Roman"/>
          <w:color w:val="000000"/>
          <w:sz w:val="24"/>
          <w:szCs w:val="24"/>
          <w:shd w:val="clear" w:color="auto" w:fill="FFFFFF"/>
        </w:rPr>
        <w:t xml:space="preserve">[online]. Sonnentor </w:t>
      </w:r>
      <w:r w:rsidRPr="008D2B33">
        <w:rPr>
          <w:rFonts w:ascii="Times New Roman" w:hAnsi="Times New Roman" w:cs="Times New Roman"/>
          <w:color w:val="444444"/>
          <w:sz w:val="24"/>
          <w:szCs w:val="24"/>
          <w:shd w:val="clear" w:color="auto" w:fill="FFFFFF"/>
        </w:rPr>
        <w:t xml:space="preserve">© 2021. Dostupné z: </w:t>
      </w:r>
      <w:hyperlink r:id="rId53" w:history="1">
        <w:r w:rsidRPr="008D2B33">
          <w:rPr>
            <w:rStyle w:val="Hypertextovodkaz"/>
            <w:rFonts w:ascii="Times New Roman" w:hAnsi="Times New Roman" w:cs="Times New Roman"/>
            <w:color w:val="1155CC"/>
            <w:sz w:val="24"/>
            <w:szCs w:val="24"/>
            <w:shd w:val="clear" w:color="auto" w:fill="FFFFFF"/>
          </w:rPr>
          <w:t>https://www.sonnentor.com/cs-cz/recepty-a-tipy/aktualne/SONNENTOR-Podnikani-s-mottem-tady-roste-radost</w:t>
        </w:r>
      </w:hyperlink>
    </w:p>
    <w:p w14:paraId="4D53D78D"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62C226B5" w14:textId="7C54128A"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Nafigate Corporation. </w:t>
      </w:r>
      <w:r w:rsidRPr="008D2B33">
        <w:rPr>
          <w:rFonts w:ascii="Times New Roman" w:hAnsi="Times New Roman" w:cs="Times New Roman"/>
          <w:i/>
          <w:iCs/>
          <w:color w:val="000000"/>
          <w:sz w:val="24"/>
          <w:szCs w:val="24"/>
          <w:shd w:val="clear" w:color="auto" w:fill="FFFFFF"/>
        </w:rPr>
        <w:t xml:space="preserve">Přírodní polymer </w:t>
      </w:r>
      <w:r w:rsidRPr="008D2B33">
        <w:rPr>
          <w:rFonts w:ascii="Times New Roman" w:hAnsi="Times New Roman" w:cs="Times New Roman"/>
          <w:color w:val="000000"/>
          <w:sz w:val="24"/>
          <w:szCs w:val="24"/>
          <w:shd w:val="clear" w:color="auto" w:fill="FFFFFF"/>
        </w:rPr>
        <w:t xml:space="preserve">[online]. Nafigate </w:t>
      </w:r>
      <w:r w:rsidRPr="004E28E2">
        <w:rPr>
          <w:rFonts w:ascii="Times New Roman" w:hAnsi="Times New Roman" w:cs="Times New Roman"/>
          <w:sz w:val="24"/>
          <w:szCs w:val="24"/>
          <w:shd w:val="clear" w:color="auto" w:fill="FFFFFF"/>
        </w:rPr>
        <w:t xml:space="preserve">© 2021. Dostupné z: </w:t>
      </w:r>
      <w:hyperlink r:id="rId54" w:history="1">
        <w:r w:rsidRPr="008D2B33">
          <w:rPr>
            <w:rStyle w:val="Hypertextovodkaz"/>
            <w:rFonts w:ascii="Times New Roman" w:hAnsi="Times New Roman" w:cs="Times New Roman"/>
            <w:color w:val="1155CC"/>
            <w:sz w:val="24"/>
            <w:szCs w:val="24"/>
            <w:shd w:val="clear" w:color="auto" w:fill="FFFFFF"/>
          </w:rPr>
          <w:t>https://www.nafigate.com/cs/prirodni-polymer</w:t>
        </w:r>
      </w:hyperlink>
    </w:p>
    <w:p w14:paraId="119EA234"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4236FDFB" w14:textId="53C505E1"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UpCycling. </w:t>
      </w:r>
      <w:r w:rsidRPr="008D2B33">
        <w:rPr>
          <w:rFonts w:ascii="Times New Roman" w:hAnsi="Times New Roman" w:cs="Times New Roman"/>
          <w:i/>
          <w:iCs/>
          <w:color w:val="000000"/>
          <w:sz w:val="24"/>
          <w:szCs w:val="24"/>
          <w:shd w:val="clear" w:color="auto" w:fill="FFFFFF"/>
        </w:rPr>
        <w:t>Co je to Upcyklace?</w:t>
      </w:r>
      <w:r w:rsidRPr="008D2B33">
        <w:rPr>
          <w:rFonts w:ascii="Times New Roman" w:hAnsi="Times New Roman" w:cs="Times New Roman"/>
          <w:color w:val="000000"/>
          <w:sz w:val="24"/>
          <w:szCs w:val="24"/>
          <w:shd w:val="clear" w:color="auto" w:fill="FFFFFF"/>
        </w:rPr>
        <w:t xml:space="preserve"> [online]. </w:t>
      </w:r>
      <w:r w:rsidRPr="004E28E2">
        <w:rPr>
          <w:rFonts w:ascii="Times New Roman" w:hAnsi="Times New Roman" w:cs="Times New Roman"/>
          <w:sz w:val="24"/>
          <w:szCs w:val="24"/>
          <w:shd w:val="clear" w:color="auto" w:fill="FFFFFF"/>
        </w:rPr>
        <w:t xml:space="preserve">UpCycling © 2016 - 2021. Dostupné z: </w:t>
      </w:r>
      <w:hyperlink r:id="rId55" w:history="1">
        <w:r w:rsidRPr="008D2B33">
          <w:rPr>
            <w:rStyle w:val="Hypertextovodkaz"/>
            <w:rFonts w:ascii="Times New Roman" w:hAnsi="Times New Roman" w:cs="Times New Roman"/>
            <w:color w:val="1155CC"/>
            <w:sz w:val="24"/>
            <w:szCs w:val="24"/>
            <w:shd w:val="clear" w:color="auto" w:fill="FFFFFF"/>
          </w:rPr>
          <w:t>https://www.upcycling.cz/co-je-to-upcyklace/</w:t>
        </w:r>
      </w:hyperlink>
    </w:p>
    <w:p w14:paraId="5CDE17F1"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487F75FC" w14:textId="18548C93"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Opravárna. </w:t>
      </w:r>
      <w:r w:rsidRPr="008D2B33">
        <w:rPr>
          <w:rFonts w:ascii="Times New Roman" w:hAnsi="Times New Roman" w:cs="Times New Roman"/>
          <w:i/>
          <w:iCs/>
          <w:color w:val="000000"/>
          <w:sz w:val="24"/>
          <w:szCs w:val="24"/>
          <w:shd w:val="clear" w:color="auto" w:fill="FFFFFF"/>
        </w:rPr>
        <w:t xml:space="preserve">Potřebujete cokoliv opravit? </w:t>
      </w:r>
      <w:r w:rsidRPr="008D2B33">
        <w:rPr>
          <w:rFonts w:ascii="Times New Roman" w:hAnsi="Times New Roman" w:cs="Times New Roman"/>
          <w:color w:val="000000"/>
          <w:sz w:val="24"/>
          <w:szCs w:val="24"/>
          <w:shd w:val="clear" w:color="auto" w:fill="FFFFFF"/>
        </w:rPr>
        <w:t xml:space="preserve">[online]. </w:t>
      </w:r>
      <w:r w:rsidRPr="004E28E2">
        <w:rPr>
          <w:rFonts w:ascii="Times New Roman" w:hAnsi="Times New Roman" w:cs="Times New Roman"/>
          <w:sz w:val="24"/>
          <w:szCs w:val="24"/>
          <w:shd w:val="clear" w:color="auto" w:fill="FFFFFF"/>
        </w:rPr>
        <w:t xml:space="preserve">Opravárna © 2021 [cit. 12.4.2021]. Dostupné z: </w:t>
      </w:r>
      <w:hyperlink r:id="rId56" w:history="1">
        <w:r w:rsidRPr="008D2B33">
          <w:rPr>
            <w:rStyle w:val="Hypertextovodkaz"/>
            <w:rFonts w:ascii="Times New Roman" w:hAnsi="Times New Roman" w:cs="Times New Roman"/>
            <w:color w:val="1155CC"/>
            <w:sz w:val="24"/>
            <w:szCs w:val="24"/>
            <w:shd w:val="clear" w:color="auto" w:fill="FFFFFF"/>
          </w:rPr>
          <w:t>https://www.opravarna.cz/jak-to-funguje</w:t>
        </w:r>
      </w:hyperlink>
    </w:p>
    <w:p w14:paraId="1B2E247F"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592B172E" w14:textId="494A8E81" w:rsidR="004E28E2" w:rsidRPr="004E28E2" w:rsidRDefault="00E21ACD"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lastRenderedPageBreak/>
        <w:t xml:space="preserve">Druhotná surovina. </w:t>
      </w:r>
      <w:r w:rsidRPr="008D2B33">
        <w:rPr>
          <w:rFonts w:ascii="Times New Roman" w:hAnsi="Times New Roman" w:cs="Times New Roman"/>
          <w:i/>
          <w:iCs/>
          <w:color w:val="000000"/>
          <w:sz w:val="24"/>
          <w:szCs w:val="24"/>
          <w:shd w:val="clear" w:color="auto" w:fill="FFFFFF"/>
        </w:rPr>
        <w:t>Výherci 2019</w:t>
      </w:r>
      <w:r w:rsidRPr="008D2B33">
        <w:rPr>
          <w:rFonts w:ascii="Times New Roman" w:hAnsi="Times New Roman" w:cs="Times New Roman"/>
          <w:color w:val="000000"/>
          <w:sz w:val="24"/>
          <w:szCs w:val="24"/>
          <w:shd w:val="clear" w:color="auto" w:fill="FFFFFF"/>
        </w:rPr>
        <w:t xml:space="preserve"> [online]. Druhotná </w:t>
      </w:r>
      <w:r w:rsidRPr="004E28E2">
        <w:rPr>
          <w:rFonts w:ascii="Times New Roman" w:hAnsi="Times New Roman" w:cs="Times New Roman"/>
          <w:sz w:val="24"/>
          <w:szCs w:val="24"/>
          <w:shd w:val="clear" w:color="auto" w:fill="FFFFFF"/>
        </w:rPr>
        <w:t xml:space="preserve">surovina © 2020 [cit. 12.4.2021]. Dostupné z: </w:t>
      </w:r>
      <w:hyperlink r:id="rId57" w:history="1">
        <w:r w:rsidRPr="008D2B33">
          <w:rPr>
            <w:rStyle w:val="Hypertextovodkaz"/>
            <w:rFonts w:ascii="Times New Roman" w:hAnsi="Times New Roman" w:cs="Times New Roman"/>
            <w:color w:val="1155CC"/>
            <w:sz w:val="24"/>
            <w:szCs w:val="24"/>
            <w:shd w:val="clear" w:color="auto" w:fill="FFFFFF"/>
          </w:rPr>
          <w:t>https://druhotnasurovina.cz/vyherci-2019/</w:t>
        </w:r>
      </w:hyperlink>
    </w:p>
    <w:p w14:paraId="6E414619" w14:textId="77777777" w:rsidR="004E28E2" w:rsidRPr="004E28E2" w:rsidRDefault="004E28E2" w:rsidP="004E28E2">
      <w:pPr>
        <w:pStyle w:val="Odstavecseseznamem"/>
        <w:spacing w:line="360" w:lineRule="auto"/>
        <w:jc w:val="both"/>
        <w:rPr>
          <w:rFonts w:ascii="Times New Roman" w:hAnsi="Times New Roman" w:cs="Times New Roman"/>
          <w:b/>
          <w:bCs/>
          <w:sz w:val="24"/>
          <w:szCs w:val="24"/>
        </w:rPr>
      </w:pPr>
    </w:p>
    <w:p w14:paraId="42A3AFB1" w14:textId="62794CA7"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Ministerstvo životního prostředí. </w:t>
      </w:r>
      <w:r w:rsidRPr="008D2B33">
        <w:rPr>
          <w:rFonts w:ascii="Times New Roman" w:hAnsi="Times New Roman" w:cs="Times New Roman"/>
          <w:i/>
          <w:iCs/>
          <w:color w:val="000000"/>
          <w:sz w:val="24"/>
          <w:szCs w:val="24"/>
          <w:shd w:val="clear" w:color="auto" w:fill="FFFFFF"/>
        </w:rPr>
        <w:t xml:space="preserve">Státní politika životního prostředí České republiky 2030 s výhledem do 2050 </w:t>
      </w:r>
      <w:r w:rsidRPr="008D2B33">
        <w:rPr>
          <w:rFonts w:ascii="Times New Roman" w:hAnsi="Times New Roman" w:cs="Times New Roman"/>
          <w:color w:val="000000"/>
          <w:sz w:val="24"/>
          <w:szCs w:val="24"/>
          <w:shd w:val="clear" w:color="auto" w:fill="FFFFFF"/>
        </w:rPr>
        <w:t xml:space="preserve">[online]. Ministerstvo životního prostředí, 2020. Dostupné z: </w:t>
      </w:r>
      <w:hyperlink r:id="rId58" w:history="1">
        <w:r w:rsidRPr="008D2B33">
          <w:rPr>
            <w:rStyle w:val="Hypertextovodkaz"/>
            <w:rFonts w:ascii="Times New Roman" w:hAnsi="Times New Roman" w:cs="Times New Roman"/>
            <w:color w:val="1155CC"/>
            <w:sz w:val="24"/>
            <w:szCs w:val="24"/>
            <w:shd w:val="clear" w:color="auto" w:fill="FFFFFF"/>
          </w:rPr>
          <w:t>https://www.mzp.cz/C1257458002F0DC7/cz/statni_politika_zivotniho_prostredi/$FILE/OPZPUR-statni_politika_zp_2030_s_vyhledem_2050-20210111.pdf</w:t>
        </w:r>
      </w:hyperlink>
    </w:p>
    <w:p w14:paraId="2C21BA61" w14:textId="77777777" w:rsidR="00E21ACD" w:rsidRPr="008D2B33" w:rsidRDefault="00E21ACD" w:rsidP="008D2B33">
      <w:pPr>
        <w:pStyle w:val="Odstavecseseznamem"/>
        <w:spacing w:line="360" w:lineRule="auto"/>
        <w:jc w:val="both"/>
        <w:rPr>
          <w:rFonts w:ascii="Times New Roman" w:hAnsi="Times New Roman" w:cs="Times New Roman"/>
          <w:b/>
          <w:bCs/>
          <w:sz w:val="24"/>
          <w:szCs w:val="24"/>
        </w:rPr>
      </w:pPr>
    </w:p>
    <w:p w14:paraId="627E8E30" w14:textId="6E96A09C" w:rsidR="00E21ACD" w:rsidRPr="008D2B33" w:rsidRDefault="00E21ACD"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Český statistický úřad. </w:t>
      </w:r>
      <w:r w:rsidRPr="008D2B33">
        <w:rPr>
          <w:rFonts w:ascii="Times New Roman" w:hAnsi="Times New Roman" w:cs="Times New Roman"/>
          <w:i/>
          <w:iCs/>
          <w:color w:val="000000"/>
          <w:sz w:val="24"/>
          <w:szCs w:val="24"/>
          <w:shd w:val="clear" w:color="auto" w:fill="FFFFFF"/>
        </w:rPr>
        <w:t xml:space="preserve">Vybrané účty životního prostředí v České republice na makroekonomické úrovni </w:t>
      </w:r>
      <w:r w:rsidRPr="008D2B33">
        <w:rPr>
          <w:rFonts w:ascii="Times New Roman" w:hAnsi="Times New Roman" w:cs="Times New Roman"/>
          <w:color w:val="000000"/>
          <w:sz w:val="24"/>
          <w:szCs w:val="24"/>
          <w:shd w:val="clear" w:color="auto" w:fill="FFFFFF"/>
        </w:rPr>
        <w:t>[online].</w:t>
      </w:r>
      <w:r w:rsidRPr="008D2B33">
        <w:rPr>
          <w:rFonts w:ascii="Times New Roman" w:hAnsi="Times New Roman" w:cs="Times New Roman"/>
          <w:i/>
          <w:iCs/>
          <w:color w:val="000000"/>
          <w:sz w:val="24"/>
          <w:szCs w:val="24"/>
          <w:shd w:val="clear" w:color="auto" w:fill="FFFFFF"/>
        </w:rPr>
        <w:t xml:space="preserve"> </w:t>
      </w:r>
      <w:r w:rsidRPr="008D2B33">
        <w:rPr>
          <w:rFonts w:ascii="Times New Roman" w:hAnsi="Times New Roman" w:cs="Times New Roman"/>
          <w:color w:val="000000"/>
          <w:sz w:val="24"/>
          <w:szCs w:val="24"/>
          <w:shd w:val="clear" w:color="auto" w:fill="FFFFFF"/>
        </w:rPr>
        <w:t>Český statistický úřad,</w:t>
      </w:r>
      <w:r w:rsidRPr="008D2B33">
        <w:rPr>
          <w:rFonts w:ascii="Times New Roman" w:hAnsi="Times New Roman" w:cs="Times New Roman"/>
          <w:i/>
          <w:iCs/>
          <w:color w:val="000000"/>
          <w:sz w:val="24"/>
          <w:szCs w:val="24"/>
          <w:shd w:val="clear" w:color="auto" w:fill="FFFFFF"/>
        </w:rPr>
        <w:t xml:space="preserve"> </w:t>
      </w:r>
      <w:r w:rsidRPr="008D2B33">
        <w:rPr>
          <w:rFonts w:ascii="Times New Roman" w:hAnsi="Times New Roman" w:cs="Times New Roman"/>
          <w:color w:val="000000"/>
          <w:sz w:val="24"/>
          <w:szCs w:val="24"/>
          <w:shd w:val="clear" w:color="auto" w:fill="FFFFFF"/>
        </w:rPr>
        <w:t xml:space="preserve">2006. ISBN 80-250-1153-4. Dostupné z: </w:t>
      </w:r>
      <w:hyperlink r:id="rId59" w:history="1">
        <w:r w:rsidRPr="008D2B33">
          <w:rPr>
            <w:rStyle w:val="Hypertextovodkaz"/>
            <w:rFonts w:ascii="Times New Roman" w:hAnsi="Times New Roman" w:cs="Times New Roman"/>
            <w:color w:val="1155CC"/>
            <w:sz w:val="24"/>
            <w:szCs w:val="24"/>
            <w:shd w:val="clear" w:color="auto" w:fill="FFFFFF"/>
          </w:rPr>
          <w:t>https://www.czso.cz/documents/10180/20536630/200605.pdf/9a753e5e-00ac-496e-a85c-db5389ab83eb?version=1.0</w:t>
        </w:r>
      </w:hyperlink>
    </w:p>
    <w:p w14:paraId="45034ED1"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239C7A0F" w14:textId="7E3BF171"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ČESKO. § 4 Zákona č. 61/1997 Sb. ze dne 6. března 1997, Zákon o lihu. In: </w:t>
      </w:r>
      <w:r w:rsidRPr="008D2B33">
        <w:rPr>
          <w:rFonts w:ascii="Times New Roman" w:hAnsi="Times New Roman" w:cs="Times New Roman"/>
          <w:i/>
          <w:iCs/>
          <w:color w:val="000000"/>
          <w:sz w:val="24"/>
          <w:szCs w:val="24"/>
          <w:shd w:val="clear" w:color="auto" w:fill="FFFFFF"/>
        </w:rPr>
        <w:t xml:space="preserve">Zákony pro lidi.cz </w:t>
      </w:r>
      <w:r w:rsidRPr="008D2B33">
        <w:rPr>
          <w:rFonts w:ascii="Times New Roman" w:hAnsi="Times New Roman" w:cs="Times New Roman"/>
          <w:color w:val="000000"/>
          <w:sz w:val="24"/>
          <w:szCs w:val="24"/>
          <w:shd w:val="clear" w:color="auto" w:fill="FFFFFF"/>
        </w:rPr>
        <w:t>[online].</w:t>
      </w:r>
      <w:r w:rsidRPr="008D2B33">
        <w:rPr>
          <w:rFonts w:ascii="Times New Roman" w:hAnsi="Times New Roman" w:cs="Times New Roman"/>
          <w:color w:val="43494D"/>
          <w:sz w:val="24"/>
          <w:szCs w:val="24"/>
          <w:shd w:val="clear" w:color="auto" w:fill="FFFFFF"/>
        </w:rPr>
        <w:t xml:space="preserve"> </w:t>
      </w:r>
      <w:r w:rsidRPr="004E28E2">
        <w:rPr>
          <w:rFonts w:ascii="Times New Roman" w:hAnsi="Times New Roman" w:cs="Times New Roman"/>
          <w:sz w:val="24"/>
          <w:szCs w:val="24"/>
          <w:shd w:val="clear" w:color="auto" w:fill="FFFFFF"/>
        </w:rPr>
        <w:t xml:space="preserve">AION CS © 2010-2021 [cit. 12.4.2021]. Dostupné z: </w:t>
      </w:r>
      <w:hyperlink r:id="rId60" w:history="1">
        <w:r w:rsidRPr="008D2B33">
          <w:rPr>
            <w:rStyle w:val="Hypertextovodkaz"/>
            <w:rFonts w:ascii="Times New Roman" w:hAnsi="Times New Roman" w:cs="Times New Roman"/>
            <w:color w:val="1155CC"/>
            <w:sz w:val="24"/>
            <w:szCs w:val="24"/>
            <w:shd w:val="clear" w:color="auto" w:fill="FFFFFF"/>
          </w:rPr>
          <w:t>https://www.zakonyprolidi.cz/cs/1997-61</w:t>
        </w:r>
      </w:hyperlink>
    </w:p>
    <w:p w14:paraId="12A18478"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5CAA76EF" w14:textId="54F3DD5D"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ČESKO. § 4 Zákona č. 61/1997 Sb. ze dne 6. března 1997, Zákon o lihu. In: </w:t>
      </w:r>
      <w:r w:rsidRPr="008D2B33">
        <w:rPr>
          <w:rFonts w:ascii="Times New Roman" w:hAnsi="Times New Roman" w:cs="Times New Roman"/>
          <w:i/>
          <w:iCs/>
          <w:color w:val="000000"/>
          <w:sz w:val="24"/>
          <w:szCs w:val="24"/>
          <w:shd w:val="clear" w:color="auto" w:fill="FFFFFF"/>
        </w:rPr>
        <w:t xml:space="preserve">Zákony pro lidi.cz </w:t>
      </w:r>
      <w:r w:rsidRPr="008D2B33">
        <w:rPr>
          <w:rFonts w:ascii="Times New Roman" w:hAnsi="Times New Roman" w:cs="Times New Roman"/>
          <w:color w:val="000000"/>
          <w:sz w:val="24"/>
          <w:szCs w:val="24"/>
          <w:shd w:val="clear" w:color="auto" w:fill="FFFFFF"/>
        </w:rPr>
        <w:t>[online</w:t>
      </w:r>
      <w:r w:rsidRPr="004E28E2">
        <w:rPr>
          <w:rFonts w:ascii="Times New Roman" w:hAnsi="Times New Roman" w:cs="Times New Roman"/>
          <w:sz w:val="24"/>
          <w:szCs w:val="24"/>
          <w:shd w:val="clear" w:color="auto" w:fill="FFFFFF"/>
        </w:rPr>
        <w:t xml:space="preserve">]. © AION CS 2010-2021 [cit. 12.4.2021]. Dostupné z: </w:t>
      </w:r>
      <w:hyperlink r:id="rId61" w:history="1">
        <w:r w:rsidRPr="008D2B33">
          <w:rPr>
            <w:rStyle w:val="Hypertextovodkaz"/>
            <w:rFonts w:ascii="Times New Roman" w:hAnsi="Times New Roman" w:cs="Times New Roman"/>
            <w:color w:val="1155CC"/>
            <w:sz w:val="24"/>
            <w:szCs w:val="24"/>
            <w:shd w:val="clear" w:color="auto" w:fill="FFFFFF"/>
          </w:rPr>
          <w:t>https://www.zakonyprolidi.cz/cs/1997-61</w:t>
        </w:r>
      </w:hyperlink>
    </w:p>
    <w:p w14:paraId="0FC7453F"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7030B109" w14:textId="77777777"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Finance.cz. </w:t>
      </w:r>
      <w:r w:rsidRPr="008D2B33">
        <w:rPr>
          <w:rFonts w:ascii="Times New Roman" w:hAnsi="Times New Roman" w:cs="Times New Roman"/>
          <w:i/>
          <w:iCs/>
          <w:color w:val="000000"/>
          <w:sz w:val="24"/>
          <w:szCs w:val="24"/>
          <w:shd w:val="clear" w:color="auto" w:fill="FFFFFF"/>
        </w:rPr>
        <w:t>Spotřební daň - líh</w:t>
      </w:r>
      <w:r w:rsidRPr="008D2B33">
        <w:rPr>
          <w:rFonts w:ascii="Times New Roman" w:hAnsi="Times New Roman" w:cs="Times New Roman"/>
          <w:color w:val="000000"/>
          <w:sz w:val="24"/>
          <w:szCs w:val="24"/>
          <w:shd w:val="clear" w:color="auto" w:fill="FFFFFF"/>
        </w:rPr>
        <w:t xml:space="preserve"> [online]. Internet </w:t>
      </w:r>
      <w:r w:rsidRPr="004E28E2">
        <w:rPr>
          <w:rFonts w:ascii="Times New Roman" w:hAnsi="Times New Roman" w:cs="Times New Roman"/>
          <w:sz w:val="24"/>
          <w:szCs w:val="24"/>
          <w:shd w:val="clear" w:color="auto" w:fill="FFFFFF"/>
        </w:rPr>
        <w:t xml:space="preserve">Info © 2021. Dostupné z: </w:t>
      </w:r>
      <w:hyperlink r:id="rId62" w:history="1">
        <w:r w:rsidRPr="008D2B33">
          <w:rPr>
            <w:rStyle w:val="Hypertextovodkaz"/>
            <w:rFonts w:ascii="Times New Roman" w:hAnsi="Times New Roman" w:cs="Times New Roman"/>
            <w:color w:val="1155CC"/>
            <w:sz w:val="24"/>
            <w:szCs w:val="24"/>
            <w:shd w:val="clear" w:color="auto" w:fill="FFFFFF"/>
          </w:rPr>
          <w:t>https://www.finance.cz/dane-a-mzda/dph-a-spotrebni-dane/spotrebni-dane/lih/</w:t>
        </w:r>
      </w:hyperlink>
    </w:p>
    <w:p w14:paraId="17049265" w14:textId="77777777" w:rsidR="008D2B33" w:rsidRPr="008D2B33" w:rsidRDefault="008D2B33" w:rsidP="008D2B33">
      <w:pPr>
        <w:pStyle w:val="Odstavecseseznamem"/>
        <w:spacing w:line="360" w:lineRule="auto"/>
        <w:jc w:val="both"/>
        <w:rPr>
          <w:rFonts w:ascii="Times New Roman" w:hAnsi="Times New Roman" w:cs="Times New Roman"/>
          <w:color w:val="000000"/>
          <w:sz w:val="24"/>
          <w:szCs w:val="24"/>
          <w:shd w:val="clear" w:color="auto" w:fill="FFFFFF"/>
        </w:rPr>
      </w:pPr>
    </w:p>
    <w:p w14:paraId="6D8E38F6" w14:textId="28DB112B"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ČESKO Vyhláška č. 150/2008 Sb. ze dne 23. dubna 2008, o kontrole výroby a oběhu lihu a o provedení dalších ustanovení zákona o lihu s tím souvisejících. In: </w:t>
      </w:r>
      <w:r w:rsidRPr="008D2B33">
        <w:rPr>
          <w:rFonts w:ascii="Times New Roman" w:hAnsi="Times New Roman" w:cs="Times New Roman"/>
          <w:i/>
          <w:iCs/>
          <w:color w:val="000000"/>
          <w:sz w:val="24"/>
          <w:szCs w:val="24"/>
          <w:shd w:val="clear" w:color="auto" w:fill="FFFFFF"/>
        </w:rPr>
        <w:t xml:space="preserve">Zákony pro lidi.cz </w:t>
      </w:r>
      <w:r w:rsidRPr="008D2B33">
        <w:rPr>
          <w:rFonts w:ascii="Times New Roman" w:hAnsi="Times New Roman" w:cs="Times New Roman"/>
          <w:color w:val="000000"/>
          <w:sz w:val="24"/>
          <w:szCs w:val="24"/>
          <w:shd w:val="clear" w:color="auto" w:fill="FFFFFF"/>
        </w:rPr>
        <w:t>[online].</w:t>
      </w:r>
      <w:r w:rsidRPr="008D2B33">
        <w:rPr>
          <w:rFonts w:ascii="Times New Roman" w:hAnsi="Times New Roman" w:cs="Times New Roman"/>
          <w:color w:val="43494D"/>
          <w:sz w:val="24"/>
          <w:szCs w:val="24"/>
          <w:shd w:val="clear" w:color="auto" w:fill="FFFFFF"/>
        </w:rPr>
        <w:t xml:space="preserve"> </w:t>
      </w:r>
      <w:r w:rsidRPr="004E28E2">
        <w:rPr>
          <w:rFonts w:ascii="Times New Roman" w:hAnsi="Times New Roman" w:cs="Times New Roman"/>
          <w:sz w:val="24"/>
          <w:szCs w:val="24"/>
          <w:shd w:val="clear" w:color="auto" w:fill="FFFFFF"/>
        </w:rPr>
        <w:t xml:space="preserve">AION CS  © 2010-2021 [cit. 12.4.2021]. </w:t>
      </w:r>
      <w:r w:rsidRPr="008D2B33">
        <w:rPr>
          <w:rFonts w:ascii="Times New Roman" w:hAnsi="Times New Roman" w:cs="Times New Roman"/>
          <w:color w:val="000000"/>
          <w:sz w:val="24"/>
          <w:szCs w:val="24"/>
          <w:shd w:val="clear" w:color="auto" w:fill="FFFFFF"/>
        </w:rPr>
        <w:t xml:space="preserve">Dostupné z: </w:t>
      </w:r>
      <w:hyperlink r:id="rId63" w:history="1">
        <w:r w:rsidRPr="008D2B33">
          <w:rPr>
            <w:rStyle w:val="Hypertextovodkaz"/>
            <w:rFonts w:ascii="Times New Roman" w:hAnsi="Times New Roman" w:cs="Times New Roman"/>
            <w:color w:val="1155CC"/>
            <w:sz w:val="24"/>
            <w:szCs w:val="24"/>
            <w:shd w:val="clear" w:color="auto" w:fill="FFFFFF"/>
          </w:rPr>
          <w:t>https://www.zakonyprolidi.cz/cs/2008-150</w:t>
        </w:r>
      </w:hyperlink>
    </w:p>
    <w:p w14:paraId="2AF1EE27" w14:textId="27E15F73" w:rsidR="004E28E2" w:rsidRPr="004E28E2" w:rsidRDefault="004E28E2" w:rsidP="004E28E2">
      <w:pPr>
        <w:pStyle w:val="Odstavecseseznamem"/>
        <w:numPr>
          <w:ilvl w:val="0"/>
          <w:numId w:val="15"/>
        </w:numPr>
        <w:spacing w:line="360" w:lineRule="auto"/>
        <w:jc w:val="both"/>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br w:type="column"/>
      </w:r>
      <w:r w:rsidR="008D2B33" w:rsidRPr="008D2B33">
        <w:rPr>
          <w:rFonts w:ascii="Times New Roman" w:hAnsi="Times New Roman" w:cs="Times New Roman"/>
          <w:color w:val="000000"/>
          <w:sz w:val="24"/>
          <w:szCs w:val="24"/>
          <w:shd w:val="clear" w:color="auto" w:fill="FFFFFF"/>
        </w:rPr>
        <w:lastRenderedPageBreak/>
        <w:t>Ministerstvo životního prostředí.</w:t>
      </w:r>
      <w:r w:rsidR="008D2B33" w:rsidRPr="008D2B33">
        <w:rPr>
          <w:rFonts w:ascii="Times New Roman" w:hAnsi="Times New Roman" w:cs="Times New Roman"/>
          <w:i/>
          <w:iCs/>
          <w:color w:val="000000"/>
          <w:sz w:val="24"/>
          <w:szCs w:val="24"/>
          <w:shd w:val="clear" w:color="auto" w:fill="FFFFFF"/>
        </w:rPr>
        <w:t xml:space="preserve"> Česko čeká velká odpadková revoluce, vláda dnes schválila novou odpadovou legislativu</w:t>
      </w:r>
      <w:r w:rsidR="008D2B33" w:rsidRPr="008D2B33">
        <w:rPr>
          <w:rFonts w:ascii="Times New Roman" w:hAnsi="Times New Roman" w:cs="Times New Roman"/>
          <w:color w:val="000000"/>
          <w:sz w:val="24"/>
          <w:szCs w:val="24"/>
          <w:shd w:val="clear" w:color="auto" w:fill="FFFFFF"/>
        </w:rPr>
        <w:t xml:space="preserve"> [online]. Ministerstvo životního prostředí  </w:t>
      </w:r>
      <w:r w:rsidR="008D2B33" w:rsidRPr="004E28E2">
        <w:rPr>
          <w:rFonts w:ascii="Times New Roman" w:hAnsi="Times New Roman" w:cs="Times New Roman"/>
          <w:sz w:val="24"/>
          <w:szCs w:val="24"/>
          <w:shd w:val="clear" w:color="auto" w:fill="FFFFFF"/>
        </w:rPr>
        <w:t>© 2008-2020 [</w:t>
      </w:r>
      <w:r w:rsidR="008D2B33" w:rsidRPr="008D2B33">
        <w:rPr>
          <w:rFonts w:ascii="Times New Roman" w:hAnsi="Times New Roman" w:cs="Times New Roman"/>
          <w:color w:val="000000"/>
          <w:sz w:val="24"/>
          <w:szCs w:val="24"/>
          <w:shd w:val="clear" w:color="auto" w:fill="FFFFFF"/>
        </w:rPr>
        <w:t xml:space="preserve">cit. 12.4.2021]. Dostupné z: </w:t>
      </w:r>
      <w:hyperlink r:id="rId64" w:history="1">
        <w:r w:rsidR="008D2B33" w:rsidRPr="008D2B33">
          <w:rPr>
            <w:rStyle w:val="Hypertextovodkaz"/>
            <w:rFonts w:ascii="Times New Roman" w:hAnsi="Times New Roman" w:cs="Times New Roman"/>
            <w:color w:val="1155CC"/>
            <w:sz w:val="24"/>
            <w:szCs w:val="24"/>
            <w:shd w:val="clear" w:color="auto" w:fill="FFFFFF"/>
          </w:rPr>
          <w:t>https://www.mzp.cz/cz/news_20191207_cesko_ceka_velka_odpadkova_revoluce_vlada_dnes_schvalila_novou_odpadovou_legislativu</w:t>
        </w:r>
      </w:hyperlink>
    </w:p>
    <w:p w14:paraId="7726EA28" w14:textId="77777777" w:rsidR="004E28E2" w:rsidRPr="004E28E2" w:rsidRDefault="004E28E2" w:rsidP="004E28E2">
      <w:pPr>
        <w:pStyle w:val="Odstavecseseznamem"/>
        <w:spacing w:line="360" w:lineRule="auto"/>
        <w:jc w:val="both"/>
        <w:rPr>
          <w:rFonts w:ascii="Times New Roman" w:hAnsi="Times New Roman" w:cs="Times New Roman"/>
          <w:b/>
          <w:bCs/>
          <w:sz w:val="24"/>
          <w:szCs w:val="24"/>
        </w:rPr>
      </w:pPr>
    </w:p>
    <w:p w14:paraId="03779859" w14:textId="1FDE1784"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ČESKO Vyhláška č. 474/2000 Sb. ze dne 13. prosince 2000</w:t>
      </w:r>
      <w:r w:rsidRPr="004E28E2">
        <w:rPr>
          <w:rFonts w:ascii="Times New Roman" w:hAnsi="Times New Roman" w:cs="Times New Roman"/>
          <w:sz w:val="24"/>
          <w:szCs w:val="24"/>
          <w:shd w:val="clear" w:color="auto" w:fill="FFFFFF"/>
        </w:rPr>
        <w:t xml:space="preserve">, Vyhláška Ministerstva zemědělství o stanovení požadavků na hnojiva.  In: </w:t>
      </w:r>
      <w:r w:rsidRPr="004E28E2">
        <w:rPr>
          <w:rFonts w:ascii="Times New Roman" w:hAnsi="Times New Roman" w:cs="Times New Roman"/>
          <w:i/>
          <w:iCs/>
          <w:sz w:val="24"/>
          <w:szCs w:val="24"/>
          <w:shd w:val="clear" w:color="auto" w:fill="FFFFFF"/>
        </w:rPr>
        <w:t>Záko</w:t>
      </w:r>
      <w:r w:rsidRPr="008D2B33">
        <w:rPr>
          <w:rFonts w:ascii="Times New Roman" w:hAnsi="Times New Roman" w:cs="Times New Roman"/>
          <w:i/>
          <w:iCs/>
          <w:color w:val="000000"/>
          <w:sz w:val="24"/>
          <w:szCs w:val="24"/>
          <w:shd w:val="clear" w:color="auto" w:fill="FFFFFF"/>
        </w:rPr>
        <w:t xml:space="preserve">ny pro lidi.cz </w:t>
      </w:r>
      <w:r w:rsidRPr="008D2B33">
        <w:rPr>
          <w:rFonts w:ascii="Times New Roman" w:hAnsi="Times New Roman" w:cs="Times New Roman"/>
          <w:color w:val="000000"/>
          <w:sz w:val="24"/>
          <w:szCs w:val="24"/>
          <w:shd w:val="clear" w:color="auto" w:fill="FFFFFF"/>
        </w:rPr>
        <w:t>[online].</w:t>
      </w:r>
      <w:r w:rsidRPr="008D2B33">
        <w:rPr>
          <w:rFonts w:ascii="Times New Roman" w:hAnsi="Times New Roman" w:cs="Times New Roman"/>
          <w:color w:val="43494D"/>
          <w:sz w:val="24"/>
          <w:szCs w:val="24"/>
          <w:shd w:val="clear" w:color="auto" w:fill="FFFFFF"/>
        </w:rPr>
        <w:t xml:space="preserve"> </w:t>
      </w:r>
      <w:r w:rsidRPr="008D2B33">
        <w:rPr>
          <w:rFonts w:ascii="Times New Roman" w:hAnsi="Times New Roman" w:cs="Times New Roman"/>
          <w:color w:val="000000"/>
          <w:sz w:val="24"/>
          <w:szCs w:val="24"/>
        </w:rPr>
        <w:t>AION CS  © 2010-2021 [cit. 12.4.2021]</w:t>
      </w:r>
      <w:r w:rsidRPr="008D2B33">
        <w:rPr>
          <w:rFonts w:ascii="Times New Roman" w:hAnsi="Times New Roman" w:cs="Times New Roman"/>
          <w:color w:val="43494D"/>
          <w:sz w:val="24"/>
          <w:szCs w:val="24"/>
          <w:shd w:val="clear" w:color="auto" w:fill="FFFFFF"/>
        </w:rPr>
        <w:t>.</w:t>
      </w:r>
      <w:r w:rsidRPr="008D2B33">
        <w:rPr>
          <w:rFonts w:ascii="Times New Roman" w:hAnsi="Times New Roman" w:cs="Times New Roman"/>
          <w:color w:val="000000"/>
          <w:sz w:val="24"/>
          <w:szCs w:val="24"/>
          <w:shd w:val="clear" w:color="auto" w:fill="FFFFFF"/>
        </w:rPr>
        <w:t xml:space="preserve"> Dostupné z: </w:t>
      </w:r>
      <w:hyperlink r:id="rId65" w:history="1">
        <w:r w:rsidRPr="008D2B33">
          <w:rPr>
            <w:rStyle w:val="Hypertextovodkaz"/>
            <w:rFonts w:ascii="Times New Roman" w:hAnsi="Times New Roman" w:cs="Times New Roman"/>
            <w:color w:val="1155CC"/>
            <w:sz w:val="24"/>
            <w:szCs w:val="24"/>
            <w:shd w:val="clear" w:color="auto" w:fill="FFFFFF"/>
          </w:rPr>
          <w:t>https://www.zakonyprolidi.cz/cs/2000-474</w:t>
        </w:r>
      </w:hyperlink>
    </w:p>
    <w:p w14:paraId="71EAF910"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2638F3BA" w14:textId="4E15BC92" w:rsidR="008D2B33" w:rsidRPr="004E28E2" w:rsidRDefault="008D2B33"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WZOREK, Z. et al 2019. </w:t>
      </w:r>
      <w:r w:rsidRPr="008D2B33">
        <w:rPr>
          <w:rFonts w:ascii="Times New Roman" w:hAnsi="Times New Roman" w:cs="Times New Roman"/>
          <w:i/>
          <w:iCs/>
          <w:color w:val="000000"/>
          <w:sz w:val="24"/>
          <w:szCs w:val="24"/>
          <w:shd w:val="clear" w:color="auto" w:fill="FFFFFF"/>
        </w:rPr>
        <w:t xml:space="preserve">Distillery waste management in line with the concept of circular economy </w:t>
      </w:r>
      <w:r w:rsidRPr="008D2B33">
        <w:rPr>
          <w:rFonts w:ascii="Times New Roman" w:hAnsi="Times New Roman" w:cs="Times New Roman"/>
          <w:color w:val="000000"/>
          <w:sz w:val="24"/>
          <w:szCs w:val="24"/>
          <w:shd w:val="clear" w:color="auto" w:fill="FFFFFF"/>
        </w:rPr>
        <w:t>[online]. Poland: Kraków, IOP Publishing, 2019 [cit. 12.4.2021]. J. Phys.: Conf. Ser. 1398 0</w:t>
      </w:r>
      <w:r w:rsidRPr="004E28E2">
        <w:rPr>
          <w:rFonts w:ascii="Times New Roman" w:hAnsi="Times New Roman" w:cs="Times New Roman"/>
          <w:sz w:val="24"/>
          <w:szCs w:val="24"/>
          <w:shd w:val="clear" w:color="auto" w:fill="FFFFFF"/>
        </w:rPr>
        <w:t>12017. DOI:</w:t>
      </w:r>
      <w:r w:rsidR="004E28E2" w:rsidRPr="004E28E2">
        <w:t xml:space="preserve"> </w:t>
      </w:r>
      <w:hyperlink r:id="rId66" w:history="1">
        <w:r w:rsidR="004E28E2" w:rsidRPr="00973766">
          <w:rPr>
            <w:rStyle w:val="Hypertextovodkaz"/>
            <w:rFonts w:ascii="Times New Roman" w:hAnsi="Times New Roman" w:cs="Times New Roman"/>
            <w:sz w:val="24"/>
            <w:szCs w:val="24"/>
            <w:shd w:val="clear" w:color="auto" w:fill="FFFFFF"/>
          </w:rPr>
          <w:t>https://doi.org/10.1088/1742-6596/1398/1/012017</w:t>
        </w:r>
      </w:hyperlink>
    </w:p>
    <w:p w14:paraId="22B5BA85"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4ECCD289" w14:textId="103C9698"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ŽÍDEK, Michal. </w:t>
      </w:r>
      <w:r w:rsidRPr="008D2B33">
        <w:rPr>
          <w:rFonts w:ascii="Times New Roman" w:hAnsi="Times New Roman" w:cs="Times New Roman"/>
          <w:i/>
          <w:iCs/>
          <w:color w:val="000000"/>
          <w:sz w:val="24"/>
          <w:szCs w:val="24"/>
          <w:shd w:val="clear" w:color="auto" w:fill="FFFFFF"/>
        </w:rPr>
        <w:t>Anaerobní digesce zvolených substrátů na laboratorním fermentoru</w:t>
      </w:r>
      <w:r w:rsidRPr="008D2B33">
        <w:rPr>
          <w:rFonts w:ascii="Times New Roman" w:hAnsi="Times New Roman" w:cs="Times New Roman"/>
          <w:color w:val="000000"/>
          <w:sz w:val="24"/>
          <w:szCs w:val="24"/>
          <w:shd w:val="clear" w:color="auto" w:fill="FFFFFF"/>
        </w:rPr>
        <w:t xml:space="preserve"> [online]. Brno, 2004. Dostupné z: </w:t>
      </w:r>
      <w:hyperlink r:id="rId67" w:history="1">
        <w:r w:rsidRPr="008D2B33">
          <w:rPr>
            <w:rStyle w:val="Hypertextovodkaz"/>
            <w:rFonts w:ascii="Times New Roman" w:hAnsi="Times New Roman" w:cs="Times New Roman"/>
            <w:color w:val="1155CC"/>
            <w:sz w:val="24"/>
            <w:szCs w:val="24"/>
            <w:shd w:val="clear" w:color="auto" w:fill="FFFFFF"/>
          </w:rPr>
          <w:t>https://eu.fme.vutbr.cz/file/Sbornik-EnBio/2004/06_Zidek.pdf</w:t>
        </w:r>
      </w:hyperlink>
    </w:p>
    <w:p w14:paraId="203FCD49"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7F69FDF0" w14:textId="0EBE4961" w:rsidR="008D2B33" w:rsidRPr="008D2B33" w:rsidRDefault="008D2B33" w:rsidP="008D2B33">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OBROUČKA, Karel, Jiří RUSÍN a Kateřina CHAMRÁDOVÁ. Možnosti využití lihovarských výpalků k výrobě bioplynu. </w:t>
      </w:r>
      <w:r w:rsidRPr="008D2B33">
        <w:rPr>
          <w:rFonts w:ascii="Times New Roman" w:hAnsi="Times New Roman" w:cs="Times New Roman"/>
          <w:i/>
          <w:iCs/>
          <w:color w:val="000000"/>
          <w:sz w:val="24"/>
          <w:szCs w:val="24"/>
          <w:shd w:val="clear" w:color="auto" w:fill="FFFFFF"/>
        </w:rPr>
        <w:t>Waste Forum</w:t>
      </w:r>
      <w:r w:rsidRPr="008D2B33">
        <w:rPr>
          <w:rFonts w:ascii="Times New Roman" w:hAnsi="Times New Roman" w:cs="Times New Roman"/>
          <w:color w:val="000000"/>
          <w:sz w:val="24"/>
          <w:szCs w:val="24"/>
          <w:shd w:val="clear" w:color="auto" w:fill="FFFFFF"/>
        </w:rPr>
        <w:t xml:space="preserve"> [online]. 2010, č. 1, 88 s. ISSN: 1804-0195. Dostupné z: </w:t>
      </w:r>
      <w:hyperlink r:id="rId68" w:history="1">
        <w:r w:rsidRPr="008D2B33">
          <w:rPr>
            <w:rStyle w:val="Hypertextovodkaz"/>
            <w:rFonts w:ascii="Times New Roman" w:hAnsi="Times New Roman" w:cs="Times New Roman"/>
            <w:color w:val="1155CC"/>
            <w:sz w:val="24"/>
            <w:szCs w:val="24"/>
            <w:shd w:val="clear" w:color="auto" w:fill="FFFFFF"/>
          </w:rPr>
          <w:t>http://www.wasteforum.cz/cisla/WF_1_2010.pdf</w:t>
        </w:r>
      </w:hyperlink>
    </w:p>
    <w:p w14:paraId="04F0DEC7" w14:textId="77777777" w:rsidR="008D2B33" w:rsidRPr="008D2B33" w:rsidRDefault="008D2B33" w:rsidP="008D2B33">
      <w:pPr>
        <w:pStyle w:val="Odstavecseseznamem"/>
        <w:spacing w:line="360" w:lineRule="auto"/>
        <w:jc w:val="both"/>
        <w:rPr>
          <w:rFonts w:ascii="Times New Roman" w:hAnsi="Times New Roman" w:cs="Times New Roman"/>
          <w:b/>
          <w:bCs/>
          <w:sz w:val="24"/>
          <w:szCs w:val="24"/>
        </w:rPr>
      </w:pPr>
    </w:p>
    <w:p w14:paraId="36A83710" w14:textId="1796F5AB" w:rsidR="00354139" w:rsidRPr="00354139" w:rsidRDefault="008D2B33" w:rsidP="00354139">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České sdružení pro biomasu. </w:t>
      </w:r>
      <w:r w:rsidRPr="008D2B33">
        <w:rPr>
          <w:rFonts w:ascii="Times New Roman" w:hAnsi="Times New Roman" w:cs="Times New Roman"/>
          <w:i/>
          <w:iCs/>
          <w:color w:val="000000"/>
          <w:sz w:val="24"/>
          <w:szCs w:val="24"/>
          <w:shd w:val="clear" w:color="auto" w:fill="FFFFFF"/>
        </w:rPr>
        <w:t xml:space="preserve">Průvodce výrobou a využitím bioplynu </w:t>
      </w:r>
      <w:r w:rsidRPr="008D2B33">
        <w:rPr>
          <w:rFonts w:ascii="Times New Roman" w:hAnsi="Times New Roman" w:cs="Times New Roman"/>
          <w:color w:val="000000"/>
          <w:sz w:val="24"/>
          <w:szCs w:val="24"/>
          <w:shd w:val="clear" w:color="auto" w:fill="FFFFFF"/>
        </w:rPr>
        <w:t xml:space="preserve">[online]. Praha: CZ Biom – České sdružení pro biomasu, 2009. Dostupné z: </w:t>
      </w:r>
      <w:hyperlink r:id="rId69" w:history="1">
        <w:r w:rsidRPr="008D2B33">
          <w:rPr>
            <w:rStyle w:val="Hypertextovodkaz"/>
            <w:rFonts w:ascii="Times New Roman" w:hAnsi="Times New Roman" w:cs="Times New Roman"/>
            <w:color w:val="1155CC"/>
            <w:sz w:val="24"/>
            <w:szCs w:val="24"/>
            <w:shd w:val="clear" w:color="auto" w:fill="FFFFFF"/>
          </w:rPr>
          <w:t>https://www.mpo-efekt.cz/upload/7799f3fd595eeee1fa66875530f33e8a/Pruvodce_vyrobou_vyuzitim_bioplynu_2.pdf</w:t>
        </w:r>
      </w:hyperlink>
    </w:p>
    <w:p w14:paraId="42D313B7" w14:textId="77777777" w:rsidR="00354139" w:rsidRPr="004E28E2" w:rsidRDefault="00354139" w:rsidP="00354139">
      <w:pPr>
        <w:pStyle w:val="Odstavecseseznamem"/>
        <w:spacing w:line="360" w:lineRule="auto"/>
        <w:jc w:val="both"/>
        <w:rPr>
          <w:rFonts w:ascii="Times New Roman" w:hAnsi="Times New Roman" w:cs="Times New Roman"/>
          <w:b/>
          <w:bCs/>
          <w:sz w:val="24"/>
          <w:szCs w:val="24"/>
        </w:rPr>
      </w:pPr>
    </w:p>
    <w:p w14:paraId="2CA3A32B" w14:textId="05204EDE" w:rsidR="008D2B33" w:rsidRPr="004E28E2" w:rsidRDefault="008D2B33" w:rsidP="004E28E2">
      <w:pPr>
        <w:pStyle w:val="Odstavecseseznamem"/>
        <w:numPr>
          <w:ilvl w:val="0"/>
          <w:numId w:val="15"/>
        </w:numPr>
        <w:spacing w:line="360" w:lineRule="auto"/>
        <w:jc w:val="both"/>
        <w:rPr>
          <w:rFonts w:ascii="Times New Roman" w:hAnsi="Times New Roman" w:cs="Times New Roman"/>
          <w:b/>
          <w:bCs/>
          <w:sz w:val="24"/>
          <w:szCs w:val="24"/>
        </w:rPr>
      </w:pPr>
      <w:r w:rsidRPr="008D2B33">
        <w:rPr>
          <w:rFonts w:ascii="Times New Roman" w:hAnsi="Times New Roman" w:cs="Times New Roman"/>
          <w:color w:val="000000"/>
          <w:sz w:val="24"/>
          <w:szCs w:val="24"/>
          <w:shd w:val="clear" w:color="auto" w:fill="FFFFFF"/>
        </w:rPr>
        <w:t xml:space="preserve">Státní fond životního prostředí ČR. </w:t>
      </w:r>
      <w:r w:rsidRPr="008D2B33">
        <w:rPr>
          <w:rFonts w:ascii="Times New Roman" w:hAnsi="Times New Roman" w:cs="Times New Roman"/>
          <w:i/>
          <w:iCs/>
          <w:color w:val="000000"/>
          <w:sz w:val="24"/>
          <w:szCs w:val="24"/>
          <w:shd w:val="clear" w:color="auto" w:fill="FFFFFF"/>
        </w:rPr>
        <w:t>Kotlíkové dotace</w:t>
      </w:r>
      <w:r w:rsidRPr="008D2B33">
        <w:rPr>
          <w:rFonts w:ascii="Times New Roman" w:hAnsi="Times New Roman" w:cs="Times New Roman"/>
          <w:color w:val="000000"/>
          <w:sz w:val="24"/>
          <w:szCs w:val="24"/>
          <w:shd w:val="clear" w:color="auto" w:fill="FFFFFF"/>
        </w:rPr>
        <w:t xml:space="preserve"> [online]. Praha</w:t>
      </w:r>
      <w:r w:rsidRPr="004E28E2">
        <w:rPr>
          <w:rFonts w:ascii="Times New Roman" w:hAnsi="Times New Roman" w:cs="Times New Roman"/>
          <w:sz w:val="24"/>
          <w:szCs w:val="24"/>
          <w:shd w:val="clear" w:color="auto" w:fill="FFFFFF"/>
        </w:rPr>
        <w:t xml:space="preserve">: Státní fond životního prostředí ČR, 2021. </w:t>
      </w:r>
      <w:r w:rsidRPr="008D2B33">
        <w:rPr>
          <w:rFonts w:ascii="Times New Roman" w:hAnsi="Times New Roman" w:cs="Times New Roman"/>
          <w:color w:val="000000"/>
          <w:sz w:val="24"/>
          <w:szCs w:val="24"/>
          <w:shd w:val="clear" w:color="auto" w:fill="FFFFFF"/>
        </w:rPr>
        <w:t xml:space="preserve">Dostupné z: </w:t>
      </w:r>
      <w:hyperlink r:id="rId70" w:history="1">
        <w:r w:rsidRPr="008D2B33">
          <w:rPr>
            <w:rStyle w:val="Hypertextovodkaz"/>
            <w:rFonts w:ascii="Times New Roman" w:hAnsi="Times New Roman" w:cs="Times New Roman"/>
            <w:color w:val="1155CC"/>
            <w:sz w:val="24"/>
            <w:szCs w:val="24"/>
            <w:shd w:val="clear" w:color="auto" w:fill="FFFFFF"/>
          </w:rPr>
          <w:t>https://www.sfzp.cz/dotace-a-pujcky/kotlikove-dotace/</w:t>
        </w:r>
      </w:hyperlink>
      <w:r w:rsidRPr="008D2B33">
        <w:rPr>
          <w:rFonts w:ascii="Times New Roman" w:hAnsi="Times New Roman" w:cs="Times New Roman"/>
          <w:color w:val="000000"/>
          <w:sz w:val="24"/>
          <w:szCs w:val="24"/>
          <w:shd w:val="clear" w:color="auto" w:fill="FFFFFF"/>
        </w:rPr>
        <w:t>.</w:t>
      </w:r>
    </w:p>
    <w:p w14:paraId="437E5E89" w14:textId="77777777" w:rsidR="004E28E2" w:rsidRPr="004E28E2" w:rsidRDefault="004E28E2" w:rsidP="004E28E2">
      <w:pPr>
        <w:pStyle w:val="Odstavecseseznamem"/>
        <w:spacing w:line="360" w:lineRule="auto"/>
        <w:jc w:val="both"/>
        <w:rPr>
          <w:rFonts w:ascii="Times New Roman" w:hAnsi="Times New Roman" w:cs="Times New Roman"/>
          <w:b/>
          <w:bCs/>
          <w:sz w:val="24"/>
          <w:szCs w:val="24"/>
        </w:rPr>
      </w:pPr>
    </w:p>
    <w:p w14:paraId="7A60B6B3" w14:textId="22466C41" w:rsidR="00354139" w:rsidRPr="00354139" w:rsidRDefault="008D2B33" w:rsidP="00354139">
      <w:pPr>
        <w:pStyle w:val="Odstavecseseznamem"/>
        <w:numPr>
          <w:ilvl w:val="0"/>
          <w:numId w:val="15"/>
        </w:numPr>
        <w:spacing w:line="360" w:lineRule="auto"/>
        <w:jc w:val="both"/>
        <w:rPr>
          <w:rFonts w:ascii="Times New Roman" w:hAnsi="Times New Roman" w:cs="Times New Roman"/>
          <w:b/>
          <w:bCs/>
          <w:sz w:val="24"/>
          <w:szCs w:val="24"/>
        </w:rPr>
      </w:pPr>
      <w:r w:rsidRPr="004E28E2">
        <w:rPr>
          <w:rFonts w:ascii="Times New Roman" w:hAnsi="Times New Roman" w:cs="Times New Roman"/>
          <w:color w:val="000000"/>
          <w:sz w:val="24"/>
          <w:szCs w:val="24"/>
          <w:shd w:val="clear" w:color="auto" w:fill="FFFFFF"/>
        </w:rPr>
        <w:lastRenderedPageBreak/>
        <w:t xml:space="preserve">Státní fond životního prostředí ČR. </w:t>
      </w:r>
      <w:r w:rsidRPr="004E28E2">
        <w:rPr>
          <w:rFonts w:ascii="Times New Roman" w:hAnsi="Times New Roman" w:cs="Times New Roman"/>
          <w:i/>
          <w:iCs/>
          <w:color w:val="000000"/>
          <w:sz w:val="24"/>
          <w:szCs w:val="24"/>
          <w:shd w:val="clear" w:color="auto" w:fill="FFFFFF"/>
        </w:rPr>
        <w:t>Dešťovka</w:t>
      </w:r>
      <w:r w:rsidRPr="004E28E2">
        <w:rPr>
          <w:rFonts w:ascii="Times New Roman" w:hAnsi="Times New Roman" w:cs="Times New Roman"/>
          <w:color w:val="000000"/>
          <w:sz w:val="24"/>
          <w:szCs w:val="24"/>
          <w:shd w:val="clear" w:color="auto" w:fill="FFFFFF"/>
        </w:rPr>
        <w:t xml:space="preserve"> [online]. Praha: Státní fond životního prostředí ČR </w:t>
      </w:r>
      <w:r w:rsidRPr="004E28E2">
        <w:rPr>
          <w:rFonts w:ascii="Times New Roman" w:hAnsi="Times New Roman" w:cs="Times New Roman"/>
          <w:color w:val="222222"/>
          <w:sz w:val="24"/>
          <w:szCs w:val="24"/>
          <w:shd w:val="clear" w:color="auto" w:fill="FFFFFF"/>
        </w:rPr>
        <w:t>© 2017. Dostupné z:</w:t>
      </w:r>
      <w:r w:rsidRPr="004E28E2">
        <w:rPr>
          <w:rFonts w:ascii="Times New Roman" w:hAnsi="Times New Roman" w:cs="Times New Roman"/>
          <w:color w:val="000000"/>
          <w:sz w:val="24"/>
          <w:szCs w:val="24"/>
          <w:shd w:val="clear" w:color="auto" w:fill="FFFFFF"/>
        </w:rPr>
        <w:t xml:space="preserve"> </w:t>
      </w:r>
      <w:hyperlink r:id="rId71" w:history="1">
        <w:r w:rsidRPr="004E28E2">
          <w:rPr>
            <w:rStyle w:val="Hypertextovodkaz"/>
            <w:rFonts w:ascii="Times New Roman" w:hAnsi="Times New Roman" w:cs="Times New Roman"/>
            <w:color w:val="1155CC"/>
            <w:sz w:val="24"/>
            <w:szCs w:val="24"/>
            <w:shd w:val="clear" w:color="auto" w:fill="FFFFFF"/>
          </w:rPr>
          <w:t>https://www.dotacedestovka.cz/</w:t>
        </w:r>
      </w:hyperlink>
    </w:p>
    <w:p w14:paraId="7B229FFD" w14:textId="77777777" w:rsidR="00354139" w:rsidRPr="00354139" w:rsidRDefault="00354139" w:rsidP="00354139">
      <w:pPr>
        <w:pStyle w:val="Odstavecseseznamem"/>
        <w:spacing w:line="360" w:lineRule="auto"/>
        <w:jc w:val="both"/>
        <w:rPr>
          <w:rFonts w:ascii="Times New Roman" w:hAnsi="Times New Roman" w:cs="Times New Roman"/>
          <w:b/>
          <w:bCs/>
          <w:sz w:val="24"/>
          <w:szCs w:val="24"/>
        </w:rPr>
      </w:pPr>
    </w:p>
    <w:p w14:paraId="5CF093BA" w14:textId="35710A4C" w:rsidR="00920FB7" w:rsidRPr="004E28E2" w:rsidRDefault="008D2B33" w:rsidP="008D2B33">
      <w:pPr>
        <w:pStyle w:val="Odstavecseseznamem"/>
        <w:numPr>
          <w:ilvl w:val="0"/>
          <w:numId w:val="15"/>
        </w:numPr>
        <w:spacing w:line="360" w:lineRule="auto"/>
        <w:jc w:val="both"/>
        <w:rPr>
          <w:rStyle w:val="Hypertextovodkaz"/>
          <w:rFonts w:ascii="Times New Roman" w:hAnsi="Times New Roman" w:cs="Times New Roman"/>
          <w:color w:val="1155CC"/>
          <w:sz w:val="24"/>
          <w:szCs w:val="24"/>
          <w:shd w:val="clear" w:color="auto" w:fill="FFFFFF"/>
        </w:rPr>
      </w:pPr>
      <w:r w:rsidRPr="004E28E2">
        <w:rPr>
          <w:rFonts w:ascii="Times New Roman" w:hAnsi="Times New Roman" w:cs="Times New Roman"/>
          <w:color w:val="000000"/>
          <w:sz w:val="24"/>
          <w:szCs w:val="24"/>
          <w:shd w:val="clear" w:color="auto" w:fill="FFFFFF"/>
        </w:rPr>
        <w:t xml:space="preserve">EU, Evropské strukturální a investiční fondy: Operační program životního prostředí. </w:t>
      </w:r>
      <w:r w:rsidRPr="004E28E2">
        <w:rPr>
          <w:rFonts w:ascii="Times New Roman" w:hAnsi="Times New Roman" w:cs="Times New Roman"/>
          <w:i/>
          <w:iCs/>
          <w:color w:val="000000"/>
          <w:sz w:val="24"/>
          <w:szCs w:val="24"/>
          <w:shd w:val="clear" w:color="auto" w:fill="FFFFFF"/>
        </w:rPr>
        <w:t xml:space="preserve">Programové období 2021-2027 </w:t>
      </w:r>
      <w:r w:rsidRPr="004E28E2">
        <w:rPr>
          <w:rFonts w:ascii="Times New Roman" w:hAnsi="Times New Roman" w:cs="Times New Roman"/>
          <w:color w:val="000000"/>
          <w:sz w:val="24"/>
          <w:szCs w:val="24"/>
          <w:shd w:val="clear" w:color="auto" w:fill="FFFFFF"/>
        </w:rPr>
        <w:t xml:space="preserve">[online]. Státní fond životního prostředí ČR </w:t>
      </w:r>
      <w:r w:rsidRPr="004E28E2">
        <w:rPr>
          <w:rFonts w:ascii="Times New Roman" w:hAnsi="Times New Roman" w:cs="Times New Roman"/>
          <w:color w:val="222222"/>
          <w:sz w:val="24"/>
          <w:szCs w:val="24"/>
          <w:shd w:val="clear" w:color="auto" w:fill="FFFFFF"/>
        </w:rPr>
        <w:t>© 2021.</w:t>
      </w:r>
      <w:r w:rsidRPr="004E28E2">
        <w:rPr>
          <w:rFonts w:ascii="Times New Roman" w:hAnsi="Times New Roman" w:cs="Times New Roman"/>
          <w:color w:val="000000"/>
          <w:sz w:val="24"/>
          <w:szCs w:val="24"/>
          <w:shd w:val="clear" w:color="auto" w:fill="FFFFFF"/>
        </w:rPr>
        <w:t xml:space="preserve"> Dostupné z: </w:t>
      </w:r>
      <w:hyperlink r:id="rId72" w:history="1">
        <w:r w:rsidRPr="004E28E2">
          <w:rPr>
            <w:rStyle w:val="Hypertextovodkaz"/>
            <w:rFonts w:ascii="Times New Roman" w:hAnsi="Times New Roman" w:cs="Times New Roman"/>
            <w:color w:val="1155CC"/>
            <w:sz w:val="24"/>
            <w:szCs w:val="24"/>
            <w:shd w:val="clear" w:color="auto" w:fill="FFFFFF"/>
          </w:rPr>
          <w:t>https://www.opzp.cz/opzp-2021-2027/</w:t>
        </w:r>
      </w:hyperlink>
    </w:p>
    <w:p w14:paraId="2A611F13" w14:textId="77777777" w:rsidR="00920FB7" w:rsidRDefault="00920FB7">
      <w:pPr>
        <w:spacing w:line="259" w:lineRule="auto"/>
        <w:rPr>
          <w:rStyle w:val="Hypertextovodkaz"/>
          <w:color w:val="1155CC"/>
          <w:shd w:val="clear" w:color="auto" w:fill="FFFFFF"/>
        </w:rPr>
      </w:pPr>
      <w:r>
        <w:rPr>
          <w:rStyle w:val="Hypertextovodkaz"/>
          <w:color w:val="1155CC"/>
          <w:shd w:val="clear" w:color="auto" w:fill="FFFFFF"/>
        </w:rPr>
        <w:br w:type="page"/>
      </w:r>
    </w:p>
    <w:p w14:paraId="6BBBC3C3" w14:textId="38D46650" w:rsidR="00920FB7" w:rsidRPr="00CF4716" w:rsidRDefault="00920FB7" w:rsidP="00CF4716">
      <w:pPr>
        <w:pStyle w:val="Nadpis1"/>
        <w:numPr>
          <w:ilvl w:val="0"/>
          <w:numId w:val="0"/>
        </w:numPr>
        <w:rPr>
          <w:rStyle w:val="Hypertextovodkaz"/>
          <w:color w:val="000000" w:themeColor="text1"/>
          <w:u w:val="none"/>
        </w:rPr>
      </w:pPr>
      <w:bookmarkStart w:id="34" w:name="_Toc69242248"/>
      <w:r w:rsidRPr="00CF4716">
        <w:rPr>
          <w:rStyle w:val="Hypertextovodkaz"/>
          <w:color w:val="000000" w:themeColor="text1"/>
          <w:u w:val="none"/>
        </w:rPr>
        <w:lastRenderedPageBreak/>
        <w:t>Seznam obrázků a tabulek</w:t>
      </w:r>
      <w:bookmarkEnd w:id="34"/>
    </w:p>
    <w:p w14:paraId="5C46A170" w14:textId="3458F25C" w:rsidR="00920FB7" w:rsidRPr="004E28E2" w:rsidRDefault="00920FB7" w:rsidP="00C01D20">
      <w:pPr>
        <w:spacing w:line="360" w:lineRule="auto"/>
        <w:jc w:val="both"/>
        <w:rPr>
          <w:rStyle w:val="Hypertextovodkaz"/>
          <w:rFonts w:ascii="Times New Roman" w:hAnsi="Times New Roman" w:cs="Times New Roman"/>
          <w:color w:val="auto"/>
          <w:sz w:val="28"/>
          <w:szCs w:val="28"/>
          <w:u w:val="none"/>
          <w:shd w:val="clear" w:color="auto" w:fill="FFFFFF"/>
        </w:rPr>
      </w:pPr>
      <w:r w:rsidRPr="004E28E2">
        <w:rPr>
          <w:rStyle w:val="Hypertextovodkaz"/>
          <w:rFonts w:ascii="Times New Roman" w:hAnsi="Times New Roman" w:cs="Times New Roman"/>
          <w:color w:val="auto"/>
          <w:sz w:val="28"/>
          <w:szCs w:val="28"/>
          <w:u w:val="none"/>
          <w:shd w:val="clear" w:color="auto" w:fill="FFFFFF"/>
        </w:rPr>
        <w:t>Obrázky</w:t>
      </w:r>
      <w:r w:rsidR="00DE1A9A">
        <w:rPr>
          <w:rStyle w:val="Hypertextovodkaz"/>
          <w:rFonts w:ascii="Times New Roman" w:hAnsi="Times New Roman" w:cs="Times New Roman"/>
          <w:color w:val="auto"/>
          <w:sz w:val="28"/>
          <w:szCs w:val="28"/>
          <w:u w:val="none"/>
          <w:shd w:val="clear" w:color="auto" w:fill="FFFFFF"/>
        </w:rPr>
        <w:t>:</w:t>
      </w:r>
    </w:p>
    <w:p w14:paraId="140B32B3" w14:textId="50D890C8" w:rsidR="00920FB7" w:rsidRPr="00C01D20" w:rsidRDefault="00920FB7" w:rsidP="00C01D20">
      <w:pPr>
        <w:pStyle w:val="Odstavecseseznamem"/>
        <w:numPr>
          <w:ilvl w:val="0"/>
          <w:numId w:val="18"/>
        </w:numPr>
        <w:spacing w:line="360" w:lineRule="auto"/>
        <w:jc w:val="both"/>
        <w:rPr>
          <w:rStyle w:val="Hypertextovodkaz"/>
          <w:rFonts w:ascii="Times New Roman" w:hAnsi="Times New Roman" w:cs="Times New Roman"/>
          <w:color w:val="auto"/>
          <w:sz w:val="24"/>
          <w:szCs w:val="24"/>
          <w:u w:val="none"/>
          <w:shd w:val="clear" w:color="auto" w:fill="FFFFFF"/>
        </w:rPr>
      </w:pPr>
      <w:r w:rsidRPr="00C01D20">
        <w:rPr>
          <w:rStyle w:val="Hypertextovodkaz"/>
          <w:rFonts w:ascii="Times New Roman" w:hAnsi="Times New Roman" w:cs="Times New Roman"/>
          <w:color w:val="auto"/>
          <w:sz w:val="24"/>
          <w:szCs w:val="24"/>
          <w:u w:val="none"/>
          <w:shd w:val="clear" w:color="auto" w:fill="FFFFFF"/>
        </w:rPr>
        <w:t xml:space="preserve">Obr. č. 1: </w:t>
      </w:r>
      <w:r w:rsidR="00BB0CE8" w:rsidRPr="00C01D20">
        <w:rPr>
          <w:rFonts w:ascii="Times New Roman" w:hAnsi="Times New Roman" w:cs="Times New Roman"/>
          <w:sz w:val="24"/>
          <w:szCs w:val="24"/>
          <w:shd w:val="clear" w:color="auto" w:fill="FFFFFF"/>
        </w:rPr>
        <w:t>Lineární dodavatelský řetězec vs Praktiky cirkulární ekonomiky</w:t>
      </w:r>
      <w:r w:rsidRPr="00C01D20">
        <w:rPr>
          <w:rStyle w:val="Hypertextovodkaz"/>
          <w:rFonts w:ascii="Times New Roman" w:hAnsi="Times New Roman" w:cs="Times New Roman"/>
          <w:color w:val="auto"/>
          <w:sz w:val="24"/>
          <w:szCs w:val="24"/>
          <w:u w:val="none"/>
          <w:shd w:val="clear" w:color="auto" w:fill="FFFFFF"/>
        </w:rPr>
        <w:t>, str.</w:t>
      </w:r>
      <w:r w:rsidR="004E28E2">
        <w:rPr>
          <w:rStyle w:val="Hypertextovodkaz"/>
          <w:rFonts w:ascii="Times New Roman" w:hAnsi="Times New Roman" w:cs="Times New Roman"/>
          <w:color w:val="auto"/>
          <w:sz w:val="24"/>
          <w:szCs w:val="24"/>
          <w:u w:val="none"/>
          <w:shd w:val="clear" w:color="auto" w:fill="FFFFFF"/>
        </w:rPr>
        <w:t xml:space="preserve"> 12</w:t>
      </w:r>
    </w:p>
    <w:p w14:paraId="17A2CD6F" w14:textId="0F68DD7A" w:rsidR="00920FB7" w:rsidRPr="00C01D20" w:rsidRDefault="00920FB7" w:rsidP="00C01D20">
      <w:pPr>
        <w:pStyle w:val="Odstavecseseznamem"/>
        <w:numPr>
          <w:ilvl w:val="0"/>
          <w:numId w:val="18"/>
        </w:numPr>
        <w:spacing w:line="360" w:lineRule="auto"/>
        <w:jc w:val="both"/>
        <w:rPr>
          <w:rStyle w:val="Hypertextovodkaz"/>
          <w:rFonts w:ascii="Times New Roman" w:hAnsi="Times New Roman" w:cs="Times New Roman"/>
          <w:color w:val="auto"/>
          <w:sz w:val="24"/>
          <w:szCs w:val="24"/>
          <w:u w:val="none"/>
          <w:shd w:val="clear" w:color="auto" w:fill="FFFFFF"/>
        </w:rPr>
      </w:pPr>
      <w:r w:rsidRPr="00C01D20">
        <w:rPr>
          <w:rStyle w:val="Hypertextovodkaz"/>
          <w:rFonts w:ascii="Times New Roman" w:hAnsi="Times New Roman" w:cs="Times New Roman"/>
          <w:color w:val="auto"/>
          <w:sz w:val="24"/>
          <w:szCs w:val="24"/>
          <w:u w:val="none"/>
          <w:shd w:val="clear" w:color="auto" w:fill="FFFFFF"/>
        </w:rPr>
        <w:t xml:space="preserve">Obr. č. 2: </w:t>
      </w:r>
      <w:r w:rsidR="00BB0CE8" w:rsidRPr="00C01D20">
        <w:rPr>
          <w:rFonts w:ascii="Times New Roman" w:hAnsi="Times New Roman" w:cs="Times New Roman"/>
          <w:sz w:val="24"/>
          <w:szCs w:val="24"/>
        </w:rPr>
        <w:t>Hierarchie sekundárních zdrojů dle UNIDO, str.</w:t>
      </w:r>
      <w:r w:rsidR="004E28E2">
        <w:rPr>
          <w:rFonts w:ascii="Times New Roman" w:hAnsi="Times New Roman" w:cs="Times New Roman"/>
          <w:sz w:val="24"/>
          <w:szCs w:val="24"/>
        </w:rPr>
        <w:t xml:space="preserve"> 14</w:t>
      </w:r>
    </w:p>
    <w:p w14:paraId="7F8659E8" w14:textId="7EC7746E" w:rsidR="00920FB7" w:rsidRPr="004E28E2" w:rsidRDefault="00920FB7" w:rsidP="00C01D20">
      <w:pPr>
        <w:pStyle w:val="Odstavecseseznamem"/>
        <w:numPr>
          <w:ilvl w:val="0"/>
          <w:numId w:val="18"/>
        </w:numPr>
        <w:spacing w:line="360" w:lineRule="auto"/>
        <w:jc w:val="both"/>
        <w:rPr>
          <w:rStyle w:val="Hypertextovodkaz"/>
          <w:rFonts w:ascii="Times New Roman" w:hAnsi="Times New Roman" w:cs="Times New Roman"/>
          <w:color w:val="auto"/>
          <w:sz w:val="24"/>
          <w:szCs w:val="24"/>
          <w:u w:val="none"/>
          <w:shd w:val="clear" w:color="auto" w:fill="FFFFFF"/>
        </w:rPr>
      </w:pPr>
      <w:r w:rsidRPr="00C01D20">
        <w:rPr>
          <w:rStyle w:val="Hypertextovodkaz"/>
          <w:rFonts w:ascii="Times New Roman" w:hAnsi="Times New Roman" w:cs="Times New Roman"/>
          <w:color w:val="auto"/>
          <w:sz w:val="24"/>
          <w:szCs w:val="24"/>
          <w:u w:val="none"/>
          <w:shd w:val="clear" w:color="auto" w:fill="FFFFFF"/>
        </w:rPr>
        <w:t xml:space="preserve">Obr. č. 3: </w:t>
      </w:r>
      <w:r w:rsidR="00C01D20" w:rsidRPr="00C01D20">
        <w:rPr>
          <w:rFonts w:ascii="Times New Roman" w:eastAsia="Calibri" w:hAnsi="Times New Roman" w:cs="Times New Roman"/>
          <w:sz w:val="24"/>
          <w:szCs w:val="24"/>
        </w:rPr>
        <w:t>Cirkulární ekonomika vs lineární ekonomika, str</w:t>
      </w:r>
      <w:r w:rsidR="004E28E2">
        <w:rPr>
          <w:rFonts w:ascii="Times New Roman" w:eastAsia="Calibri" w:hAnsi="Times New Roman" w:cs="Times New Roman"/>
          <w:sz w:val="24"/>
          <w:szCs w:val="24"/>
        </w:rPr>
        <w:t>. 16</w:t>
      </w:r>
      <w:r w:rsidR="00C01D20" w:rsidRPr="00C01D20">
        <w:rPr>
          <w:rFonts w:ascii="Times New Roman" w:eastAsia="Calibri" w:hAnsi="Times New Roman" w:cs="Times New Roman"/>
          <w:sz w:val="24"/>
          <w:szCs w:val="24"/>
        </w:rPr>
        <w:t xml:space="preserve"> </w:t>
      </w:r>
    </w:p>
    <w:p w14:paraId="4B23B4BC" w14:textId="53568AF0" w:rsidR="00920FB7" w:rsidRPr="004E28E2" w:rsidRDefault="00920FB7" w:rsidP="00C01D20">
      <w:pPr>
        <w:spacing w:line="360" w:lineRule="auto"/>
        <w:jc w:val="both"/>
        <w:rPr>
          <w:rStyle w:val="Hypertextovodkaz"/>
          <w:rFonts w:ascii="Times New Roman" w:hAnsi="Times New Roman" w:cs="Times New Roman"/>
          <w:color w:val="auto"/>
          <w:sz w:val="28"/>
          <w:szCs w:val="28"/>
          <w:u w:val="none"/>
          <w:shd w:val="clear" w:color="auto" w:fill="FFFFFF"/>
        </w:rPr>
      </w:pPr>
      <w:r w:rsidRPr="004E28E2">
        <w:rPr>
          <w:rStyle w:val="Hypertextovodkaz"/>
          <w:rFonts w:ascii="Times New Roman" w:hAnsi="Times New Roman" w:cs="Times New Roman"/>
          <w:color w:val="auto"/>
          <w:sz w:val="28"/>
          <w:szCs w:val="28"/>
          <w:u w:val="none"/>
          <w:shd w:val="clear" w:color="auto" w:fill="FFFFFF"/>
        </w:rPr>
        <w:t>Tabulky</w:t>
      </w:r>
      <w:r w:rsidR="00DE1A9A">
        <w:rPr>
          <w:rStyle w:val="Hypertextovodkaz"/>
          <w:rFonts w:ascii="Times New Roman" w:hAnsi="Times New Roman" w:cs="Times New Roman"/>
          <w:color w:val="auto"/>
          <w:sz w:val="28"/>
          <w:szCs w:val="28"/>
          <w:u w:val="none"/>
          <w:shd w:val="clear" w:color="auto" w:fill="FFFFFF"/>
        </w:rPr>
        <w:t>:</w:t>
      </w:r>
    </w:p>
    <w:p w14:paraId="5479A062" w14:textId="74A37851" w:rsidR="00920FB7" w:rsidRPr="000A4666" w:rsidRDefault="000A4666" w:rsidP="000A4666">
      <w:pPr>
        <w:pStyle w:val="Odstavecseseznamem"/>
        <w:numPr>
          <w:ilvl w:val="0"/>
          <w:numId w:val="19"/>
        </w:numPr>
        <w:spacing w:line="360" w:lineRule="auto"/>
        <w:ind w:left="714" w:hanging="357"/>
        <w:jc w:val="both"/>
        <w:rPr>
          <w:rStyle w:val="Hypertextovodkaz"/>
          <w:rFonts w:ascii="Times New Roman" w:hAnsi="Times New Roman" w:cs="Times New Roman"/>
          <w:color w:val="auto"/>
          <w:sz w:val="24"/>
          <w:szCs w:val="24"/>
          <w:u w:val="none"/>
        </w:rPr>
      </w:pPr>
      <w:r w:rsidRPr="000A4666">
        <w:rPr>
          <w:rFonts w:ascii="Times New Roman" w:hAnsi="Times New Roman" w:cs="Times New Roman"/>
          <w:sz w:val="24"/>
          <w:szCs w:val="24"/>
        </w:rPr>
        <w:t>Tabulka č. 1: SWOT analýza</w:t>
      </w:r>
      <w:r>
        <w:rPr>
          <w:rFonts w:ascii="Times New Roman" w:hAnsi="Times New Roman" w:cs="Times New Roman"/>
          <w:sz w:val="24"/>
          <w:szCs w:val="24"/>
        </w:rPr>
        <w:t>, str.</w:t>
      </w:r>
      <w:r w:rsidR="004E28E2">
        <w:rPr>
          <w:rFonts w:ascii="Times New Roman" w:hAnsi="Times New Roman" w:cs="Times New Roman"/>
          <w:sz w:val="24"/>
          <w:szCs w:val="24"/>
        </w:rPr>
        <w:t xml:space="preserve"> 36</w:t>
      </w:r>
    </w:p>
    <w:p w14:paraId="3BC64083" w14:textId="79392EF1" w:rsidR="00920FB7" w:rsidRPr="000A4666" w:rsidRDefault="000A4666" w:rsidP="000A4666">
      <w:pPr>
        <w:pStyle w:val="Odstavecseseznamem"/>
        <w:numPr>
          <w:ilvl w:val="0"/>
          <w:numId w:val="19"/>
        </w:numPr>
        <w:spacing w:line="360" w:lineRule="auto"/>
        <w:ind w:left="714" w:hanging="357"/>
        <w:jc w:val="both"/>
        <w:rPr>
          <w:rStyle w:val="Hypertextovodkaz"/>
          <w:rFonts w:ascii="Times New Roman" w:hAnsi="Times New Roman" w:cs="Times New Roman"/>
          <w:color w:val="auto"/>
          <w:sz w:val="24"/>
          <w:szCs w:val="24"/>
          <w:u w:val="none"/>
          <w:shd w:val="clear" w:color="auto" w:fill="FFFFFF"/>
        </w:rPr>
      </w:pPr>
      <w:r w:rsidRPr="000A4666">
        <w:rPr>
          <w:rStyle w:val="Hypertextovodkaz"/>
          <w:rFonts w:ascii="Times New Roman" w:hAnsi="Times New Roman" w:cs="Times New Roman"/>
          <w:color w:val="auto"/>
          <w:sz w:val="24"/>
          <w:szCs w:val="24"/>
          <w:u w:val="none"/>
          <w:shd w:val="clear" w:color="auto" w:fill="FFFFFF"/>
        </w:rPr>
        <w:t>Ta</w:t>
      </w:r>
      <w:r w:rsidR="00920FB7" w:rsidRPr="000A4666">
        <w:rPr>
          <w:rStyle w:val="Hypertextovodkaz"/>
          <w:rFonts w:ascii="Times New Roman" w:hAnsi="Times New Roman" w:cs="Times New Roman"/>
          <w:color w:val="auto"/>
          <w:sz w:val="24"/>
          <w:szCs w:val="24"/>
          <w:u w:val="none"/>
          <w:shd w:val="clear" w:color="auto" w:fill="FFFFFF"/>
        </w:rPr>
        <w:t>bulka č. 2</w:t>
      </w:r>
      <w:r w:rsidRPr="000A4666">
        <w:rPr>
          <w:rFonts w:ascii="Times New Roman" w:hAnsi="Times New Roman" w:cs="Times New Roman"/>
          <w:sz w:val="24"/>
          <w:szCs w:val="24"/>
        </w:rPr>
        <w:t>: Multikriteriální rozhodování – komparace variant řešení</w:t>
      </w:r>
      <w:r>
        <w:rPr>
          <w:rFonts w:ascii="Times New Roman" w:hAnsi="Times New Roman" w:cs="Times New Roman"/>
          <w:sz w:val="24"/>
          <w:szCs w:val="24"/>
        </w:rPr>
        <w:t xml:space="preserve">, str. </w:t>
      </w:r>
      <w:r w:rsidR="004E28E2">
        <w:rPr>
          <w:rFonts w:ascii="Times New Roman" w:hAnsi="Times New Roman" w:cs="Times New Roman"/>
          <w:sz w:val="24"/>
          <w:szCs w:val="24"/>
        </w:rPr>
        <w:t>46</w:t>
      </w:r>
    </w:p>
    <w:p w14:paraId="2F3E1DB9" w14:textId="46B74952" w:rsidR="00920FB7" w:rsidRPr="004E28E2" w:rsidRDefault="00920FB7" w:rsidP="004E28E2">
      <w:pPr>
        <w:pStyle w:val="Odstavecseseznamem"/>
        <w:numPr>
          <w:ilvl w:val="0"/>
          <w:numId w:val="19"/>
        </w:numPr>
        <w:spacing w:line="360" w:lineRule="auto"/>
        <w:ind w:left="714" w:hanging="357"/>
        <w:jc w:val="both"/>
        <w:rPr>
          <w:rStyle w:val="Hypertextovodkaz"/>
          <w:rFonts w:ascii="Times New Roman" w:hAnsi="Times New Roman" w:cs="Times New Roman"/>
          <w:color w:val="auto"/>
          <w:sz w:val="24"/>
          <w:szCs w:val="24"/>
          <w:u w:val="none"/>
          <w:shd w:val="clear" w:color="auto" w:fill="FFFFFF"/>
        </w:rPr>
      </w:pPr>
      <w:r w:rsidRPr="000A4666">
        <w:rPr>
          <w:rStyle w:val="Hypertextovodkaz"/>
          <w:rFonts w:ascii="Times New Roman" w:hAnsi="Times New Roman" w:cs="Times New Roman"/>
          <w:color w:val="auto"/>
          <w:sz w:val="24"/>
          <w:szCs w:val="24"/>
          <w:u w:val="none"/>
          <w:shd w:val="clear" w:color="auto" w:fill="FFFFFF"/>
        </w:rPr>
        <w:t>Tabulka č. 3:</w:t>
      </w:r>
      <w:r w:rsidR="007C7BE6" w:rsidRPr="000A4666">
        <w:rPr>
          <w:rFonts w:ascii="Times New Roman" w:hAnsi="Times New Roman" w:cs="Times New Roman"/>
          <w:sz w:val="24"/>
          <w:szCs w:val="24"/>
        </w:rPr>
        <w:t xml:space="preserve"> Multikriteriální rozhodování – výpočet, str. </w:t>
      </w:r>
      <w:r w:rsidR="004E28E2">
        <w:rPr>
          <w:rFonts w:ascii="Times New Roman" w:hAnsi="Times New Roman" w:cs="Times New Roman"/>
          <w:sz w:val="24"/>
          <w:szCs w:val="24"/>
        </w:rPr>
        <w:t>47</w:t>
      </w:r>
    </w:p>
    <w:p w14:paraId="4CA4DFAC" w14:textId="0F439880" w:rsidR="00920FB7" w:rsidRPr="00920FB7" w:rsidRDefault="00920FB7" w:rsidP="00920FB7">
      <w:pPr>
        <w:spacing w:line="259" w:lineRule="auto"/>
        <w:jc w:val="both"/>
        <w:rPr>
          <w:rStyle w:val="Hypertextovodkaz"/>
          <w:color w:val="1155CC"/>
          <w:shd w:val="clear" w:color="auto" w:fill="FFFFFF"/>
        </w:rPr>
      </w:pPr>
      <w:r w:rsidRPr="00920FB7">
        <w:rPr>
          <w:rStyle w:val="Hypertextovodkaz"/>
          <w:color w:val="1155CC"/>
          <w:shd w:val="clear" w:color="auto" w:fill="FFFFFF"/>
        </w:rPr>
        <w:br w:type="page"/>
      </w:r>
    </w:p>
    <w:p w14:paraId="3DA56174" w14:textId="77777777" w:rsidR="00920FB7" w:rsidRPr="00CF4716" w:rsidRDefault="00920FB7" w:rsidP="00CF4716">
      <w:pPr>
        <w:pStyle w:val="Nadpis1"/>
        <w:numPr>
          <w:ilvl w:val="0"/>
          <w:numId w:val="0"/>
        </w:numPr>
      </w:pPr>
      <w:bookmarkStart w:id="35" w:name="_Toc69242249"/>
      <w:r w:rsidRPr="00CF4716">
        <w:lastRenderedPageBreak/>
        <w:t>ANOTACE</w:t>
      </w:r>
      <w:bookmarkEnd w:id="35"/>
    </w:p>
    <w:p w14:paraId="0C9886C5"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Bibliografický údaj: HRŇA, Radomír. </w:t>
      </w:r>
      <w:r>
        <w:rPr>
          <w:rFonts w:ascii="Times New Roman" w:hAnsi="Times New Roman" w:cs="Times New Roman"/>
          <w:i/>
          <w:sz w:val="24"/>
          <w:szCs w:val="24"/>
        </w:rPr>
        <w:t xml:space="preserve">Cirkulární ekonomika pěstitelské pálenice. </w:t>
      </w:r>
      <w:r>
        <w:rPr>
          <w:rFonts w:ascii="Times New Roman" w:hAnsi="Times New Roman" w:cs="Times New Roman"/>
          <w:sz w:val="24"/>
          <w:szCs w:val="24"/>
        </w:rPr>
        <w:t>Olomouc 2021. Bakalářská práce. Moravská vysoká škola Olomouc. Vedoucí práce: doc. Ing. Jarmila Zimmermannová Ph.D.</w:t>
      </w:r>
    </w:p>
    <w:p w14:paraId="5276EF0F" w14:textId="77777777" w:rsidR="00920FB7" w:rsidRDefault="00920FB7" w:rsidP="00920FB7">
      <w:pPr>
        <w:spacing w:line="360" w:lineRule="auto"/>
        <w:jc w:val="both"/>
        <w:rPr>
          <w:rFonts w:ascii="Times New Roman" w:hAnsi="Times New Roman" w:cs="Times New Roman"/>
          <w:sz w:val="24"/>
          <w:szCs w:val="24"/>
        </w:rPr>
      </w:pPr>
    </w:p>
    <w:p w14:paraId="37BDF4D5"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Název práce: Cirkulární ekonomika pěstitelské pálenice</w:t>
      </w:r>
    </w:p>
    <w:p w14:paraId="0D6655D1"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Autor: Radomír Hrňa</w:t>
      </w:r>
    </w:p>
    <w:p w14:paraId="29F6DC83"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Ústav: Ústav ekonomie</w:t>
      </w:r>
    </w:p>
    <w:p w14:paraId="7E766028"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Vedoucí práce: </w:t>
      </w:r>
      <w:bookmarkStart w:id="36" w:name="_Hlk68960260"/>
      <w:r>
        <w:rPr>
          <w:rFonts w:ascii="Times New Roman" w:hAnsi="Times New Roman" w:cs="Times New Roman"/>
          <w:sz w:val="24"/>
          <w:szCs w:val="24"/>
        </w:rPr>
        <w:t>doc. Ing. Jarmila Zimmermannová Ph.D.</w:t>
      </w:r>
      <w:bookmarkEnd w:id="36"/>
    </w:p>
    <w:p w14:paraId="1E53E52E" w14:textId="77777777" w:rsidR="00920FB7" w:rsidRDefault="00920FB7" w:rsidP="00920FB7">
      <w:pPr>
        <w:spacing w:line="360" w:lineRule="auto"/>
        <w:jc w:val="both"/>
        <w:rPr>
          <w:rFonts w:ascii="Times New Roman" w:hAnsi="Times New Roman" w:cs="Times New Roman"/>
          <w:sz w:val="24"/>
          <w:szCs w:val="24"/>
        </w:rPr>
      </w:pPr>
    </w:p>
    <w:p w14:paraId="138BD8ED" w14:textId="7510D50B"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Abstrakt: Bakalářská práce se zabývá popisem principů cirkulární ekonomiky, jejího legislativního ukotvení, a konkrétními strategiemi. Tyto principy jsou následně aplikovány na fungování pěstitelské pálenice z Moravskoslezského kraje. Hlavním cílem je vyhodnocení možností zavedení principů oběhového hospodářství v pěstitelské pálenici. Dílčími cíli je popsání teoretických základů oběhového hospodářství a nalezení příkladů dobré praxe z České republiky a zahraničí. Dalším dílčím cílem je vyhodnocení způsobů, jak implementovat principy oběhového hospodářství do vybrané pěstitelské pálenice z Moravskoslezského kraje. První část bakalářské práce byla sestavena na základě rešerší odborné literatury a pojednává o</w:t>
      </w:r>
      <w:r w:rsidR="00866EC7">
        <w:rPr>
          <w:rFonts w:ascii="Times New Roman" w:hAnsi="Times New Roman" w:cs="Times New Roman"/>
          <w:sz w:val="24"/>
          <w:szCs w:val="24"/>
        </w:rPr>
        <w:t> </w:t>
      </w:r>
      <w:r>
        <w:rPr>
          <w:rFonts w:ascii="Times New Roman" w:hAnsi="Times New Roman" w:cs="Times New Roman"/>
          <w:sz w:val="24"/>
          <w:szCs w:val="24"/>
        </w:rPr>
        <w:t>historii, legislativě a principech cirkulární ekonomiky, stejně jako zmiňuje současný stav životního prostředí České republiky. Dominující metodikou práce je analýza obsahu dokumentů a odborné literatury. Výstupem bakalářské práce je návrh možných řešení, které by moravskoslezské pálenici mohly pomoct s přechodem na udržitelnější model oběhového hospodářství.</w:t>
      </w:r>
    </w:p>
    <w:p w14:paraId="770DACF3" w14:textId="77777777" w:rsidR="00920FB7" w:rsidRDefault="00920FB7" w:rsidP="00920FB7">
      <w:pPr>
        <w:spacing w:line="360" w:lineRule="auto"/>
        <w:jc w:val="both"/>
        <w:rPr>
          <w:rFonts w:ascii="Times New Roman" w:hAnsi="Times New Roman" w:cs="Times New Roman"/>
          <w:sz w:val="24"/>
          <w:szCs w:val="24"/>
        </w:rPr>
      </w:pPr>
    </w:p>
    <w:p w14:paraId="32B75C47" w14:textId="28EE4F9D"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Klíčová slova: cirkulární ekonomika, odpadové hospodářství, udržitelnost, pěstitelská pálenice, lihovarnický odpad, destilace</w:t>
      </w:r>
    </w:p>
    <w:p w14:paraId="59710530" w14:textId="77777777" w:rsidR="00920FB7" w:rsidRDefault="00920FB7">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3F5BD673" w14:textId="580A8666"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Title: Circular </w:t>
      </w:r>
      <w:r w:rsidR="00004FC2">
        <w:rPr>
          <w:rFonts w:ascii="Times New Roman" w:hAnsi="Times New Roman" w:cs="Times New Roman"/>
          <w:sz w:val="24"/>
          <w:szCs w:val="24"/>
        </w:rPr>
        <w:t>E</w:t>
      </w:r>
      <w:r>
        <w:rPr>
          <w:rFonts w:ascii="Times New Roman" w:hAnsi="Times New Roman" w:cs="Times New Roman"/>
          <w:sz w:val="24"/>
          <w:szCs w:val="24"/>
        </w:rPr>
        <w:t>conomy of</w:t>
      </w:r>
      <w:r w:rsidR="00004FC2">
        <w:rPr>
          <w:rFonts w:ascii="Times New Roman" w:hAnsi="Times New Roman" w:cs="Times New Roman"/>
          <w:sz w:val="24"/>
          <w:szCs w:val="24"/>
        </w:rPr>
        <w:t xml:space="preserve"> a</w:t>
      </w:r>
      <w:r>
        <w:rPr>
          <w:rFonts w:ascii="Times New Roman" w:hAnsi="Times New Roman" w:cs="Times New Roman"/>
          <w:sz w:val="24"/>
          <w:szCs w:val="24"/>
        </w:rPr>
        <w:t xml:space="preserve"> </w:t>
      </w:r>
      <w:r w:rsidR="00004FC2">
        <w:rPr>
          <w:rFonts w:ascii="Times New Roman" w:hAnsi="Times New Roman" w:cs="Times New Roman"/>
          <w:sz w:val="24"/>
          <w:szCs w:val="24"/>
        </w:rPr>
        <w:t>D</w:t>
      </w:r>
      <w:r>
        <w:rPr>
          <w:rFonts w:ascii="Times New Roman" w:hAnsi="Times New Roman" w:cs="Times New Roman"/>
          <w:sz w:val="24"/>
          <w:szCs w:val="24"/>
        </w:rPr>
        <w:t>istillery</w:t>
      </w:r>
    </w:p>
    <w:p w14:paraId="413EDEA2"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Author: Radomír Hrňa</w:t>
      </w:r>
    </w:p>
    <w:p w14:paraId="23EFB310"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Department: Department of Economics</w:t>
      </w:r>
    </w:p>
    <w:p w14:paraId="3DB527DB"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Supervisor: doc. Ing. Jarmila Zimmermannová Ph.D.</w:t>
      </w:r>
    </w:p>
    <w:p w14:paraId="69C6DB7E" w14:textId="77777777" w:rsidR="00920FB7" w:rsidRDefault="00920FB7" w:rsidP="00920FB7">
      <w:pPr>
        <w:spacing w:line="360" w:lineRule="auto"/>
        <w:jc w:val="both"/>
        <w:rPr>
          <w:rFonts w:ascii="Times New Roman" w:hAnsi="Times New Roman" w:cs="Times New Roman"/>
          <w:sz w:val="24"/>
          <w:szCs w:val="24"/>
        </w:rPr>
      </w:pPr>
    </w:p>
    <w:p w14:paraId="0CDF4FF0" w14:textId="7A153582" w:rsidR="00920FB7" w:rsidRDefault="00920FB7" w:rsidP="00920FB7">
      <w:pPr>
        <w:spacing w:line="360" w:lineRule="auto"/>
        <w:jc w:val="both"/>
        <w:rPr>
          <w:rFonts w:ascii="Times New Roman" w:hAnsi="Times New Roman" w:cs="Times New Roman"/>
          <w:sz w:val="24"/>
          <w:szCs w:val="24"/>
        </w:rPr>
      </w:pPr>
      <w:r w:rsidRPr="007659DF">
        <w:rPr>
          <w:rFonts w:ascii="Times New Roman" w:hAnsi="Times New Roman" w:cs="Times New Roman"/>
          <w:sz w:val="24"/>
          <w:szCs w:val="24"/>
        </w:rPr>
        <w:t xml:space="preserve">Abstract: This bachelor's thesis describes the principles of circular economy, its legislative, and its individual strategies. These principles are then applied to the functioning of a distillery from the Moravian-Silesian Region. The main objective of this bachelor’s thesis is to evaluate the possibilities of implementing the principles of circular economy in the distillery. The sub-objectives are to describe the theoretical foundations of the circular economy and to find functioning examples from the Czech Republic and abroad. Another sub-objective is to evaluate the means to implement the principles of circular economy in a specific distillery from the Moravian-Silesian region. The first part of the bachelor's thesis was written based on research of academic literature and discusses the history, legislation, and principles of circular economics, as well as mentions the current state of the environment of the Czech Republic. The fundamental methodology of this project is the analysis of the content of documents and academic literature. The output of this bachelor's thesis is a proposal of possible solutions that could help the Moravian-Silesian distillery with the transition into </w:t>
      </w:r>
      <w:r w:rsidR="00A3010D">
        <w:rPr>
          <w:rFonts w:ascii="Times New Roman" w:hAnsi="Times New Roman" w:cs="Times New Roman"/>
          <w:sz w:val="24"/>
          <w:szCs w:val="24"/>
        </w:rPr>
        <w:t xml:space="preserve">a </w:t>
      </w:r>
      <w:r w:rsidRPr="007659DF">
        <w:rPr>
          <w:rFonts w:ascii="Times New Roman" w:hAnsi="Times New Roman" w:cs="Times New Roman"/>
          <w:sz w:val="24"/>
          <w:szCs w:val="24"/>
        </w:rPr>
        <w:t xml:space="preserve">more sustainable model of </w:t>
      </w:r>
      <w:r w:rsidR="00A3010D">
        <w:rPr>
          <w:rFonts w:ascii="Times New Roman" w:hAnsi="Times New Roman" w:cs="Times New Roman"/>
          <w:sz w:val="24"/>
          <w:szCs w:val="24"/>
        </w:rPr>
        <w:t xml:space="preserve">a </w:t>
      </w:r>
      <w:r w:rsidRPr="007659DF">
        <w:rPr>
          <w:rFonts w:ascii="Times New Roman" w:hAnsi="Times New Roman" w:cs="Times New Roman"/>
          <w:sz w:val="24"/>
          <w:szCs w:val="24"/>
        </w:rPr>
        <w:t>circular economy.</w:t>
      </w:r>
      <w:r>
        <w:rPr>
          <w:rFonts w:ascii="Times New Roman" w:hAnsi="Times New Roman" w:cs="Times New Roman"/>
          <w:sz w:val="24"/>
          <w:szCs w:val="24"/>
          <w:lang w:val="en"/>
        </w:rPr>
        <w:t xml:space="preserve"> </w:t>
      </w:r>
    </w:p>
    <w:p w14:paraId="6E0A5186" w14:textId="77777777" w:rsidR="00920FB7" w:rsidRDefault="00920FB7" w:rsidP="00920FB7">
      <w:pPr>
        <w:spacing w:line="360" w:lineRule="auto"/>
        <w:jc w:val="both"/>
        <w:rPr>
          <w:rFonts w:ascii="Times New Roman" w:hAnsi="Times New Roman" w:cs="Times New Roman"/>
          <w:sz w:val="24"/>
          <w:szCs w:val="24"/>
        </w:rPr>
      </w:pPr>
    </w:p>
    <w:p w14:paraId="1CE66962" w14:textId="77777777" w:rsidR="00920FB7" w:rsidRDefault="00920FB7" w:rsidP="00920FB7">
      <w:pPr>
        <w:spacing w:line="360" w:lineRule="auto"/>
        <w:jc w:val="both"/>
        <w:rPr>
          <w:rFonts w:ascii="Times New Roman" w:hAnsi="Times New Roman" w:cs="Times New Roman"/>
          <w:sz w:val="24"/>
          <w:szCs w:val="24"/>
        </w:rPr>
      </w:pPr>
      <w:r>
        <w:rPr>
          <w:rFonts w:ascii="Times New Roman" w:hAnsi="Times New Roman" w:cs="Times New Roman"/>
          <w:sz w:val="24"/>
          <w:szCs w:val="24"/>
        </w:rPr>
        <w:t>Keywords: circular economy, waste management, sustainability, distillery, distillery waste, distillation</w:t>
      </w:r>
    </w:p>
    <w:sectPr w:rsidR="00920FB7" w:rsidSect="00795467">
      <w:footerReference w:type="default" r:id="rId73"/>
      <w:pgSz w:w="11906" w:h="16838"/>
      <w:pgMar w:top="1418" w:right="851"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A7B8E2" w14:textId="77777777" w:rsidR="00FA654A" w:rsidRDefault="00FA654A" w:rsidP="00D71DC7">
      <w:pPr>
        <w:spacing w:after="0" w:line="240" w:lineRule="auto"/>
      </w:pPr>
      <w:r>
        <w:separator/>
      </w:r>
    </w:p>
  </w:endnote>
  <w:endnote w:type="continuationSeparator" w:id="0">
    <w:p w14:paraId="7F79A925" w14:textId="77777777" w:rsidR="00FA654A" w:rsidRDefault="00FA654A" w:rsidP="00D71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3066520"/>
      <w:docPartObj>
        <w:docPartGallery w:val="Page Numbers (Bottom of Page)"/>
        <w:docPartUnique/>
      </w:docPartObj>
    </w:sdtPr>
    <w:sdtContent>
      <w:p w14:paraId="546B0A06" w14:textId="77777777" w:rsidR="00EE457B" w:rsidRDefault="00EE457B">
        <w:pPr>
          <w:pStyle w:val="Zpat"/>
          <w:jc w:val="center"/>
        </w:pPr>
        <w:r>
          <w:fldChar w:fldCharType="begin"/>
        </w:r>
        <w:r>
          <w:instrText>PAGE   \* MERGEFORMAT</w:instrText>
        </w:r>
        <w:r>
          <w:fldChar w:fldCharType="separate"/>
        </w:r>
        <w:r>
          <w:t>2</w:t>
        </w:r>
        <w:r>
          <w:fldChar w:fldCharType="end"/>
        </w:r>
      </w:p>
    </w:sdtContent>
  </w:sdt>
  <w:p w14:paraId="296C60AC" w14:textId="77777777" w:rsidR="00EE457B" w:rsidRDefault="00EE457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E2719A" w14:textId="77777777" w:rsidR="00FA654A" w:rsidRDefault="00FA654A" w:rsidP="00D71DC7">
      <w:pPr>
        <w:spacing w:after="0" w:line="240" w:lineRule="auto"/>
      </w:pPr>
      <w:r>
        <w:separator/>
      </w:r>
    </w:p>
  </w:footnote>
  <w:footnote w:type="continuationSeparator" w:id="0">
    <w:p w14:paraId="61CEF783" w14:textId="77777777" w:rsidR="00FA654A" w:rsidRDefault="00FA654A" w:rsidP="00D71DC7">
      <w:pPr>
        <w:spacing w:after="0" w:line="240" w:lineRule="auto"/>
      </w:pPr>
      <w:r>
        <w:continuationSeparator/>
      </w:r>
    </w:p>
  </w:footnote>
  <w:footnote w:id="1">
    <w:p w14:paraId="7D989779" w14:textId="6D61AC58" w:rsidR="00EE457B" w:rsidRPr="0049287B" w:rsidRDefault="00EE457B" w:rsidP="00AC0A52">
      <w:pPr>
        <w:pStyle w:val="Textpoznpodarou"/>
        <w:jc w:val="both"/>
        <w:rPr>
          <w:rFonts w:ascii="Times New Roman" w:hAnsi="Times New Roman" w:cs="Times New Roman"/>
        </w:rPr>
      </w:pPr>
      <w:r w:rsidRPr="0049287B">
        <w:rPr>
          <w:rStyle w:val="Znakapoznpodarou"/>
          <w:rFonts w:ascii="Times New Roman" w:hAnsi="Times New Roman" w:cs="Times New Roman"/>
        </w:rPr>
        <w:footnoteRef/>
      </w:r>
      <w:r w:rsidRPr="0049287B">
        <w:rPr>
          <w:rFonts w:ascii="Times New Roman" w:hAnsi="Times New Roman" w:cs="Times New Roman"/>
        </w:rPr>
        <w:t xml:space="preserve"> Srov. MEADOWS, Donella H., Dennis L. MEADOWS, Jørgen RANDERS a William W. BEHRENS III. </w:t>
      </w:r>
      <w:r w:rsidRPr="0049287B">
        <w:rPr>
          <w:rFonts w:ascii="Times New Roman" w:hAnsi="Times New Roman" w:cs="Times New Roman"/>
          <w:i/>
          <w:iCs/>
        </w:rPr>
        <w:t>The limits to growth</w:t>
      </w:r>
      <w:r w:rsidRPr="0049287B">
        <w:rPr>
          <w:rFonts w:ascii="Times New Roman" w:hAnsi="Times New Roman" w:cs="Times New Roman"/>
        </w:rPr>
        <w:t>, 1972, s. 86</w:t>
      </w:r>
    </w:p>
  </w:footnote>
  <w:footnote w:id="2">
    <w:p w14:paraId="61F7FD9B" w14:textId="44537A06" w:rsidR="00EE457B" w:rsidRPr="0049287B" w:rsidRDefault="00EE457B" w:rsidP="00AC0A52">
      <w:pPr>
        <w:pStyle w:val="Normlnweb"/>
        <w:spacing w:before="0" w:beforeAutospacing="0" w:after="0" w:afterAutospacing="0"/>
        <w:jc w:val="both"/>
        <w:rPr>
          <w:sz w:val="20"/>
          <w:szCs w:val="20"/>
        </w:rPr>
      </w:pPr>
      <w:r w:rsidRPr="0049287B">
        <w:rPr>
          <w:rStyle w:val="Znakapoznpodarou"/>
          <w:sz w:val="20"/>
          <w:szCs w:val="20"/>
        </w:rPr>
        <w:footnoteRef/>
      </w:r>
      <w:r w:rsidRPr="0049287B">
        <w:rPr>
          <w:sz w:val="20"/>
          <w:szCs w:val="20"/>
        </w:rPr>
        <w:t xml:space="preserve"> Srov. MEADOWS, Donella H., Dennis L. MEADOWS, Jørgen RANDERS a William W. BEHRENS III. </w:t>
      </w:r>
      <w:r w:rsidRPr="0049287B">
        <w:rPr>
          <w:i/>
          <w:iCs/>
          <w:sz w:val="20"/>
          <w:szCs w:val="20"/>
        </w:rPr>
        <w:t>The limits to growth</w:t>
      </w:r>
      <w:r w:rsidRPr="0049287B">
        <w:rPr>
          <w:sz w:val="20"/>
          <w:szCs w:val="20"/>
        </w:rPr>
        <w:t>, 1972, s. 185</w:t>
      </w:r>
    </w:p>
  </w:footnote>
  <w:footnote w:id="3">
    <w:p w14:paraId="01C91EDF" w14:textId="1499A254" w:rsidR="00EE457B" w:rsidRPr="0049287B" w:rsidRDefault="00EE457B" w:rsidP="00AC0A52">
      <w:pPr>
        <w:pStyle w:val="Normlnweb"/>
        <w:spacing w:before="0" w:beforeAutospacing="0" w:after="0" w:afterAutospacing="0"/>
        <w:jc w:val="both"/>
        <w:rPr>
          <w:sz w:val="20"/>
          <w:szCs w:val="20"/>
        </w:rPr>
      </w:pPr>
      <w:r w:rsidRPr="0049287B">
        <w:rPr>
          <w:rStyle w:val="Znakapoznpodarou"/>
          <w:sz w:val="20"/>
          <w:szCs w:val="20"/>
        </w:rPr>
        <w:footnoteRef/>
      </w:r>
      <w:r w:rsidRPr="0049287B">
        <w:rPr>
          <w:sz w:val="20"/>
          <w:szCs w:val="20"/>
        </w:rPr>
        <w:t xml:space="preserve"> Srov. MEADOWS, Donella H., Dennis L. MEADOWS, Jørgen RANDERS a William W. BEHRENS III. </w:t>
      </w:r>
      <w:r w:rsidRPr="0049287B">
        <w:rPr>
          <w:i/>
          <w:iCs/>
          <w:sz w:val="20"/>
          <w:szCs w:val="20"/>
        </w:rPr>
        <w:t>The limits to growth</w:t>
      </w:r>
      <w:r w:rsidRPr="0049287B">
        <w:rPr>
          <w:sz w:val="20"/>
          <w:szCs w:val="20"/>
        </w:rPr>
        <w:t>, 1972, s. 86</w:t>
      </w:r>
    </w:p>
  </w:footnote>
  <w:footnote w:id="4">
    <w:p w14:paraId="311FF131" w14:textId="3174A684" w:rsidR="00EE457B" w:rsidRPr="0049287B" w:rsidRDefault="00EE457B" w:rsidP="00AC0A52">
      <w:pPr>
        <w:pStyle w:val="Textkomente"/>
        <w:jc w:val="both"/>
        <w:rPr>
          <w:rFonts w:ascii="Times New Roman" w:hAnsi="Times New Roman" w:cs="Times New Roman"/>
        </w:rPr>
      </w:pPr>
      <w:r w:rsidRPr="0049287B">
        <w:rPr>
          <w:rStyle w:val="Znakapoznpodarou"/>
          <w:rFonts w:ascii="Times New Roman" w:hAnsi="Times New Roman" w:cs="Times New Roman"/>
        </w:rPr>
        <w:footnoteRef/>
      </w:r>
      <w:r w:rsidRPr="0049287B">
        <w:rPr>
          <w:rFonts w:ascii="Times New Roman" w:hAnsi="Times New Roman" w:cs="Times New Roman"/>
        </w:rPr>
        <w:t xml:space="preserve"> PERRINGS, Charles. </w:t>
      </w:r>
      <w:r w:rsidRPr="0049287B">
        <w:rPr>
          <w:rFonts w:ascii="Times New Roman" w:hAnsi="Times New Roman" w:cs="Times New Roman"/>
          <w:i/>
          <w:iCs/>
        </w:rPr>
        <w:t>Economy and Environment: A Theoretical Essay on the Interdependence of Economic and Environmental Systems</w:t>
      </w:r>
      <w:r w:rsidRPr="0049287B">
        <w:rPr>
          <w:rFonts w:ascii="Times New Roman" w:hAnsi="Times New Roman" w:cs="Times New Roman"/>
        </w:rPr>
        <w:t>, 1987</w:t>
      </w:r>
    </w:p>
  </w:footnote>
  <w:footnote w:id="5">
    <w:p w14:paraId="46393487" w14:textId="1BA0EB9F" w:rsidR="00EE457B" w:rsidRPr="00AC0A52" w:rsidRDefault="00EE457B" w:rsidP="00AC0A52">
      <w:pPr>
        <w:pStyle w:val="Textkomente"/>
        <w:jc w:val="both"/>
        <w:rPr>
          <w:rFonts w:ascii="Times New Roman" w:hAnsi="Times New Roman" w:cs="Times New Roman"/>
          <w:color w:val="000000"/>
        </w:rPr>
      </w:pPr>
      <w:r w:rsidRPr="0049287B">
        <w:rPr>
          <w:rStyle w:val="Znakapoznpodarou"/>
          <w:rFonts w:ascii="Times New Roman" w:hAnsi="Times New Roman" w:cs="Times New Roman"/>
        </w:rPr>
        <w:footnoteRef/>
      </w:r>
      <w:r w:rsidRPr="0049287B">
        <w:rPr>
          <w:rFonts w:ascii="Times New Roman" w:hAnsi="Times New Roman" w:cs="Times New Roman"/>
        </w:rPr>
        <w:t xml:space="preserve">Srov. PERRINGS, Charles, Karl-Goran MALER, Carl FOLKE, C. S. HOLLING a Bengt-Owe JANSSON. </w:t>
      </w:r>
      <w:r w:rsidRPr="0049287B">
        <w:rPr>
          <w:rFonts w:ascii="Times New Roman" w:hAnsi="Times New Roman" w:cs="Times New Roman"/>
          <w:i/>
          <w:iCs/>
        </w:rPr>
        <w:t>Biodiversity Loss: Economic and Ecological Issues</w:t>
      </w:r>
      <w:r w:rsidRPr="0049287B">
        <w:rPr>
          <w:rFonts w:ascii="Times New Roman" w:hAnsi="Times New Roman" w:cs="Times New Roman"/>
        </w:rPr>
        <w:t>, 1995, s. 1-18</w:t>
      </w:r>
    </w:p>
  </w:footnote>
  <w:footnote w:id="6">
    <w:p w14:paraId="1CDABC16" w14:textId="74AACC86" w:rsidR="00EE457B" w:rsidRPr="008703B6" w:rsidRDefault="00EE457B" w:rsidP="00AC0A52">
      <w:pPr>
        <w:pStyle w:val="Textkomente"/>
        <w:jc w:val="both"/>
        <w:rPr>
          <w:rFonts w:ascii="Times New Roman" w:hAnsi="Times New Roman" w:cs="Times New Roman"/>
        </w:rPr>
      </w:pPr>
      <w:r w:rsidRPr="008703B6">
        <w:rPr>
          <w:rStyle w:val="Znakapoznpodarou"/>
          <w:rFonts w:ascii="Times New Roman" w:hAnsi="Times New Roman" w:cs="Times New Roman"/>
        </w:rPr>
        <w:footnoteRef/>
      </w:r>
      <w:r w:rsidRPr="008703B6">
        <w:rPr>
          <w:rFonts w:ascii="Times New Roman" w:hAnsi="Times New Roman" w:cs="Times New Roman"/>
        </w:rPr>
        <w:t xml:space="preserve"> </w:t>
      </w:r>
      <w:r w:rsidRPr="008703B6">
        <w:rPr>
          <w:rFonts w:ascii="Times New Roman" w:hAnsi="Times New Roman" w:cs="Times New Roman"/>
          <w:color w:val="000000"/>
        </w:rPr>
        <w:t xml:space="preserve">Srov. MARTUZZI, Marco a Joel A. TICKNER. </w:t>
      </w:r>
      <w:r w:rsidRPr="008703B6">
        <w:rPr>
          <w:rFonts w:ascii="Times New Roman" w:hAnsi="Times New Roman" w:cs="Times New Roman"/>
          <w:i/>
          <w:iCs/>
          <w:color w:val="000000"/>
        </w:rPr>
        <w:t>The Precautionary Principle: Protecting Public Health, the Environment and the Future of Our Children</w:t>
      </w:r>
      <w:r w:rsidRPr="008703B6">
        <w:rPr>
          <w:rFonts w:ascii="Times New Roman" w:hAnsi="Times New Roman" w:cs="Times New Roman"/>
          <w:color w:val="000000"/>
        </w:rPr>
        <w:t>, 2004, s. 1</w:t>
      </w:r>
    </w:p>
  </w:footnote>
  <w:footnote w:id="7">
    <w:p w14:paraId="0E6E555D" w14:textId="6DE42114" w:rsidR="00EE457B" w:rsidRPr="008703B6" w:rsidRDefault="00EE457B" w:rsidP="00AC0A52">
      <w:pPr>
        <w:pStyle w:val="Textkomente"/>
        <w:jc w:val="both"/>
        <w:rPr>
          <w:rFonts w:ascii="Times New Roman" w:hAnsi="Times New Roman" w:cs="Times New Roman"/>
        </w:rPr>
      </w:pPr>
      <w:r w:rsidRPr="008703B6">
        <w:rPr>
          <w:rStyle w:val="Znakapoznpodarou"/>
          <w:rFonts w:ascii="Times New Roman" w:hAnsi="Times New Roman" w:cs="Times New Roman"/>
        </w:rPr>
        <w:footnoteRef/>
      </w:r>
      <w:r w:rsidRPr="008703B6">
        <w:rPr>
          <w:rFonts w:ascii="Times New Roman" w:hAnsi="Times New Roman" w:cs="Times New Roman"/>
        </w:rPr>
        <w:t xml:space="preserve"> </w:t>
      </w:r>
      <w:r w:rsidRPr="008703B6">
        <w:rPr>
          <w:rFonts w:ascii="Times New Roman" w:hAnsi="Times New Roman" w:cs="Times New Roman"/>
          <w:color w:val="000000"/>
        </w:rPr>
        <w:t xml:space="preserve">Srov. </w:t>
      </w:r>
      <w:r w:rsidRPr="008703B6">
        <w:rPr>
          <w:rFonts w:ascii="Times New Roman" w:hAnsi="Times New Roman" w:cs="Times New Roman"/>
          <w:color w:val="000000"/>
          <w:shd w:val="clear" w:color="auto" w:fill="FFFFFF"/>
        </w:rPr>
        <w:t xml:space="preserve">MAREK V., Michal. </w:t>
      </w:r>
      <w:r w:rsidRPr="008703B6">
        <w:rPr>
          <w:rFonts w:ascii="Times New Roman" w:hAnsi="Times New Roman" w:cs="Times New Roman"/>
          <w:i/>
          <w:iCs/>
          <w:color w:val="000000"/>
          <w:shd w:val="clear" w:color="auto" w:fill="FFFFFF"/>
        </w:rPr>
        <w:t>Ekologie versus Ekonomie - Nesmiřitelný rozpor, či možný kompromis?</w:t>
      </w:r>
      <w:r w:rsidRPr="008703B6">
        <w:rPr>
          <w:rFonts w:ascii="Times New Roman" w:hAnsi="Times New Roman" w:cs="Times New Roman"/>
          <w:color w:val="000000"/>
          <w:shd w:val="clear" w:color="auto" w:fill="FFFFFF"/>
        </w:rPr>
        <w:t xml:space="preserve"> [online]. Národní dům na Vinohradech, 2002. [cit. 12.4.2021].  Dostupné z: </w:t>
      </w:r>
      <w:hyperlink r:id="rId1" w:history="1">
        <w:r w:rsidRPr="008703B6">
          <w:rPr>
            <w:rStyle w:val="Hypertextovodkaz"/>
            <w:rFonts w:ascii="Times New Roman" w:hAnsi="Times New Roman" w:cs="Times New Roman"/>
            <w:color w:val="1155CC"/>
            <w:shd w:val="clear" w:color="auto" w:fill="FFFFFF"/>
          </w:rPr>
          <w:t>http://cepin.cz/cze/prednaska.php?ID=171</w:t>
        </w:r>
      </w:hyperlink>
    </w:p>
  </w:footnote>
  <w:footnote w:id="8">
    <w:p w14:paraId="1E6E77F6" w14:textId="6EB7ADA3" w:rsidR="00EE457B" w:rsidRPr="008703B6" w:rsidRDefault="00EE457B" w:rsidP="00AC0A52">
      <w:pPr>
        <w:pStyle w:val="Textkomente"/>
        <w:jc w:val="both"/>
        <w:rPr>
          <w:rFonts w:ascii="Times New Roman" w:hAnsi="Times New Roman" w:cs="Times New Roman"/>
        </w:rPr>
      </w:pPr>
      <w:r w:rsidRPr="008703B6">
        <w:rPr>
          <w:rStyle w:val="Znakapoznpodarou"/>
          <w:rFonts w:ascii="Times New Roman" w:hAnsi="Times New Roman" w:cs="Times New Roman"/>
        </w:rPr>
        <w:footnoteRef/>
      </w:r>
      <w:r w:rsidRPr="008703B6">
        <w:rPr>
          <w:rFonts w:ascii="Times New Roman" w:hAnsi="Times New Roman" w:cs="Times New Roman"/>
        </w:rPr>
        <w:t xml:space="preserve"> </w:t>
      </w:r>
      <w:r w:rsidRPr="008703B6">
        <w:rPr>
          <w:rFonts w:ascii="Times New Roman" w:hAnsi="Times New Roman" w:cs="Times New Roman"/>
          <w:color w:val="000000"/>
          <w:shd w:val="clear" w:color="auto" w:fill="FFFFFF"/>
        </w:rPr>
        <w:t xml:space="preserve">Srov. ŠMAJS, Josef. </w:t>
      </w:r>
      <w:r w:rsidRPr="008703B6">
        <w:rPr>
          <w:rFonts w:ascii="Times New Roman" w:hAnsi="Times New Roman" w:cs="Times New Roman"/>
          <w:i/>
          <w:iCs/>
          <w:color w:val="000000"/>
          <w:shd w:val="clear" w:color="auto" w:fill="FFFFFF"/>
        </w:rPr>
        <w:t>Ekonomika a příroda – filosofická reflexe problému</w:t>
      </w:r>
      <w:r w:rsidRPr="008703B6">
        <w:rPr>
          <w:rFonts w:ascii="Times New Roman" w:hAnsi="Times New Roman" w:cs="Times New Roman"/>
          <w:color w:val="000000"/>
          <w:shd w:val="clear" w:color="auto" w:fill="FFFFFF"/>
        </w:rPr>
        <w:t xml:space="preserve">, [online]. Ekonomický časopis, 2010. [cit.12.4.2021]. č. 2, s. 126-143. Dostupné z: </w:t>
      </w:r>
      <w:hyperlink r:id="rId2" w:history="1">
        <w:r w:rsidRPr="008703B6">
          <w:rPr>
            <w:rStyle w:val="Hypertextovodkaz"/>
            <w:rFonts w:ascii="Times New Roman" w:hAnsi="Times New Roman" w:cs="Times New Roman"/>
            <w:shd w:val="clear" w:color="auto" w:fill="FFFFFF"/>
          </w:rPr>
          <w:t>https://www.sav.sk/journals/uploads/0914110302%2010%20Smajs.pdf</w:t>
        </w:r>
      </w:hyperlink>
      <w:r w:rsidRPr="008703B6">
        <w:rPr>
          <w:rFonts w:ascii="Times New Roman" w:hAnsi="Times New Roman" w:cs="Times New Roman"/>
          <w:color w:val="000000"/>
          <w:shd w:val="clear" w:color="auto" w:fill="FFFFFF"/>
        </w:rPr>
        <w:t>, s. 138-139</w:t>
      </w:r>
    </w:p>
  </w:footnote>
  <w:footnote w:id="9">
    <w:p w14:paraId="0EFCCC25" w14:textId="0AA7C797" w:rsidR="00EE457B" w:rsidRPr="008703B6" w:rsidRDefault="00EE457B" w:rsidP="0049287B">
      <w:pPr>
        <w:pStyle w:val="Normlnweb"/>
        <w:spacing w:before="0" w:beforeAutospacing="0" w:after="0" w:afterAutospacing="0"/>
        <w:jc w:val="both"/>
        <w:rPr>
          <w:sz w:val="20"/>
          <w:szCs w:val="20"/>
        </w:rPr>
      </w:pPr>
      <w:r w:rsidRPr="008703B6">
        <w:rPr>
          <w:rStyle w:val="Znakapoznpodarou"/>
          <w:sz w:val="20"/>
          <w:szCs w:val="20"/>
        </w:rPr>
        <w:footnoteRef/>
      </w:r>
      <w:r w:rsidRPr="008703B6">
        <w:rPr>
          <w:sz w:val="20"/>
          <w:szCs w:val="20"/>
        </w:rPr>
        <w:t xml:space="preserve"> </w:t>
      </w:r>
      <w:r w:rsidRPr="008703B6">
        <w:rPr>
          <w:color w:val="000000"/>
          <w:sz w:val="20"/>
          <w:szCs w:val="20"/>
          <w:shd w:val="clear" w:color="auto" w:fill="FFFFFF"/>
        </w:rPr>
        <w:t xml:space="preserve">Srov. PATEL, Prachi. </w:t>
      </w:r>
      <w:r w:rsidRPr="008703B6">
        <w:rPr>
          <w:i/>
          <w:iCs/>
          <w:color w:val="000000"/>
          <w:sz w:val="20"/>
          <w:szCs w:val="20"/>
          <w:shd w:val="clear" w:color="auto" w:fill="FFFFFF"/>
        </w:rPr>
        <w:t>Stemming the Plastic Tide: 10 Rivers Contribute Most of the Plastic in the Oceans</w:t>
      </w:r>
      <w:r w:rsidRPr="008703B6">
        <w:rPr>
          <w:color w:val="000000"/>
          <w:sz w:val="20"/>
          <w:szCs w:val="20"/>
          <w:shd w:val="clear" w:color="auto" w:fill="FFFFFF"/>
        </w:rPr>
        <w:t xml:space="preserve"> [online]. Scientific American, 2018. [cit 12.4.2021] Dostupné z: </w:t>
      </w:r>
      <w:hyperlink r:id="rId3" w:history="1">
        <w:r w:rsidRPr="008703B6">
          <w:rPr>
            <w:rStyle w:val="Hypertextovodkaz"/>
            <w:color w:val="1155CC"/>
            <w:sz w:val="20"/>
            <w:szCs w:val="20"/>
            <w:shd w:val="clear" w:color="auto" w:fill="FFFFFF"/>
          </w:rPr>
          <w:t>https://www.scientificamerican.com/article/stemming-the-plastic-tide-10-rivers-contribute-most-of-the-plastic-in-the-oceans/</w:t>
        </w:r>
      </w:hyperlink>
      <w:r w:rsidRPr="008703B6">
        <w:rPr>
          <w:color w:val="000000"/>
          <w:sz w:val="20"/>
          <w:szCs w:val="20"/>
          <w:shd w:val="clear" w:color="auto" w:fill="FFFFFF"/>
        </w:rPr>
        <w:t> </w:t>
      </w:r>
    </w:p>
  </w:footnote>
  <w:footnote w:id="10">
    <w:p w14:paraId="13306EA0" w14:textId="1FA83142" w:rsidR="00EE457B" w:rsidRPr="008703B6" w:rsidRDefault="00EE457B" w:rsidP="00AC0A52">
      <w:pPr>
        <w:pStyle w:val="Textkomente"/>
        <w:jc w:val="both"/>
        <w:rPr>
          <w:rFonts w:ascii="Times New Roman" w:hAnsi="Times New Roman" w:cs="Times New Roman"/>
        </w:rPr>
      </w:pPr>
      <w:r w:rsidRPr="008703B6">
        <w:rPr>
          <w:rStyle w:val="Znakapoznpodarou"/>
          <w:rFonts w:ascii="Times New Roman" w:hAnsi="Times New Roman" w:cs="Times New Roman"/>
        </w:rPr>
        <w:footnoteRef/>
      </w:r>
      <w:r w:rsidRPr="008703B6">
        <w:rPr>
          <w:rFonts w:ascii="Times New Roman" w:hAnsi="Times New Roman" w:cs="Times New Roman"/>
        </w:rPr>
        <w:t xml:space="preserve"> </w:t>
      </w:r>
      <w:r w:rsidRPr="008703B6">
        <w:rPr>
          <w:rFonts w:ascii="Times New Roman" w:hAnsi="Times New Roman" w:cs="Times New Roman"/>
          <w:color w:val="000000"/>
          <w:shd w:val="clear" w:color="auto" w:fill="FFFFFF"/>
        </w:rPr>
        <w:t xml:space="preserve">Srov. ŠMAJS, Josef. </w:t>
      </w:r>
      <w:r w:rsidRPr="008703B6">
        <w:rPr>
          <w:rFonts w:ascii="Times New Roman" w:hAnsi="Times New Roman" w:cs="Times New Roman"/>
          <w:i/>
          <w:iCs/>
          <w:color w:val="000000"/>
          <w:shd w:val="clear" w:color="auto" w:fill="FFFFFF"/>
        </w:rPr>
        <w:t xml:space="preserve">Ekonomika a </w:t>
      </w:r>
      <w:r w:rsidRPr="008703B6">
        <w:rPr>
          <w:rFonts w:ascii="Times New Roman" w:hAnsi="Times New Roman" w:cs="Times New Roman"/>
          <w:i/>
          <w:iCs/>
          <w:shd w:val="clear" w:color="auto" w:fill="FFFFFF"/>
        </w:rPr>
        <w:t>příroda – filosofická reflexe problému</w:t>
      </w:r>
      <w:r w:rsidRPr="008703B6">
        <w:rPr>
          <w:rFonts w:ascii="Times New Roman" w:hAnsi="Times New Roman" w:cs="Times New Roman"/>
          <w:shd w:val="clear" w:color="auto" w:fill="FFFFFF"/>
        </w:rPr>
        <w:t xml:space="preserve">, [online]. Ekonomický časopis, 2010. [cit. 12.4.2021]. č. 2, s. 126-143. Dostupné z: </w:t>
      </w:r>
      <w:hyperlink r:id="rId4" w:history="1">
        <w:r w:rsidRPr="008703B6">
          <w:rPr>
            <w:rStyle w:val="Hypertextovodkaz"/>
            <w:rFonts w:ascii="Times New Roman" w:hAnsi="Times New Roman" w:cs="Times New Roman"/>
            <w:color w:val="1155CC"/>
            <w:shd w:val="clear" w:color="auto" w:fill="FFFFFF"/>
          </w:rPr>
          <w:t>https://www.sav.sk/journals/uploads/0914110302%2010%20Smajs.pdf</w:t>
        </w:r>
      </w:hyperlink>
      <w:r w:rsidRPr="008703B6">
        <w:rPr>
          <w:rFonts w:ascii="Times New Roman" w:hAnsi="Times New Roman" w:cs="Times New Roman"/>
          <w:color w:val="000000"/>
          <w:shd w:val="clear" w:color="auto" w:fill="FFFFFF"/>
        </w:rPr>
        <w:t>, s. 139</w:t>
      </w:r>
    </w:p>
  </w:footnote>
  <w:footnote w:id="11">
    <w:p w14:paraId="4410B908" w14:textId="31C807B1" w:rsidR="00EE457B" w:rsidRPr="00AC0A52" w:rsidRDefault="00EE457B" w:rsidP="00AC0A52">
      <w:pPr>
        <w:pStyle w:val="Textkomente"/>
        <w:jc w:val="both"/>
        <w:rPr>
          <w:rFonts w:ascii="Times New Roman" w:hAnsi="Times New Roman" w:cs="Times New Roman"/>
        </w:rPr>
      </w:pPr>
      <w:r w:rsidRPr="008703B6">
        <w:rPr>
          <w:rStyle w:val="Znakapoznpodarou"/>
          <w:rFonts w:ascii="Times New Roman" w:hAnsi="Times New Roman" w:cs="Times New Roman"/>
        </w:rPr>
        <w:footnoteRef/>
      </w:r>
      <w:r w:rsidRPr="008703B6">
        <w:rPr>
          <w:rFonts w:ascii="Times New Roman" w:hAnsi="Times New Roman" w:cs="Times New Roman"/>
        </w:rPr>
        <w:t xml:space="preserve"> </w:t>
      </w:r>
      <w:r w:rsidRPr="008703B6">
        <w:rPr>
          <w:rFonts w:ascii="Times New Roman" w:hAnsi="Times New Roman" w:cs="Times New Roman"/>
          <w:color w:val="000000"/>
          <w:shd w:val="clear" w:color="auto" w:fill="FFFFFF"/>
        </w:rPr>
        <w:t xml:space="preserve">Srov. ŠMAJS, Josef. </w:t>
      </w:r>
      <w:r w:rsidRPr="008703B6">
        <w:rPr>
          <w:rFonts w:ascii="Times New Roman" w:hAnsi="Times New Roman" w:cs="Times New Roman"/>
          <w:i/>
          <w:iCs/>
          <w:color w:val="000000"/>
          <w:shd w:val="clear" w:color="auto" w:fill="FFFFFF"/>
        </w:rPr>
        <w:t>Ekonomika a příroda – filosofická reflexe problému</w:t>
      </w:r>
      <w:r w:rsidRPr="008703B6">
        <w:rPr>
          <w:rFonts w:ascii="Times New Roman" w:hAnsi="Times New Roman" w:cs="Times New Roman"/>
          <w:color w:val="000000"/>
          <w:shd w:val="clear" w:color="auto" w:fill="FFFFFF"/>
        </w:rPr>
        <w:t>, [online]. Ekonomický časopis, 2010. [cit.</w:t>
      </w:r>
      <w:r>
        <w:rPr>
          <w:rFonts w:ascii="Times New Roman" w:hAnsi="Times New Roman" w:cs="Times New Roman"/>
          <w:color w:val="000000"/>
          <w:shd w:val="clear" w:color="auto" w:fill="FFFFFF"/>
        </w:rPr>
        <w:t> </w:t>
      </w:r>
      <w:r w:rsidRPr="008703B6">
        <w:rPr>
          <w:rFonts w:ascii="Times New Roman" w:hAnsi="Times New Roman" w:cs="Times New Roman"/>
          <w:color w:val="000000"/>
          <w:shd w:val="clear" w:color="auto" w:fill="FFFFFF"/>
        </w:rPr>
        <w:t xml:space="preserve">12.4.2021]. č. 2, s. 126-143. Dostupné z: </w:t>
      </w:r>
      <w:hyperlink r:id="rId5" w:history="1">
        <w:r w:rsidRPr="008703B6">
          <w:rPr>
            <w:rStyle w:val="Hypertextovodkaz"/>
            <w:rFonts w:ascii="Times New Roman" w:hAnsi="Times New Roman" w:cs="Times New Roman"/>
            <w:color w:val="1155CC"/>
            <w:shd w:val="clear" w:color="auto" w:fill="FFFFFF"/>
          </w:rPr>
          <w:t>https://www.sav.sk/journals/uploads/0914110302%2010%20Smajs.pdf</w:t>
        </w:r>
      </w:hyperlink>
      <w:r w:rsidRPr="008703B6">
        <w:rPr>
          <w:rFonts w:ascii="Times New Roman" w:hAnsi="Times New Roman" w:cs="Times New Roman"/>
          <w:color w:val="000000"/>
          <w:shd w:val="clear" w:color="auto" w:fill="FFFFFF"/>
        </w:rPr>
        <w:t>, s. 140-141</w:t>
      </w:r>
    </w:p>
  </w:footnote>
  <w:footnote w:id="12">
    <w:p w14:paraId="509737A1" w14:textId="55E4D3EF" w:rsidR="00EE457B" w:rsidRPr="00AC0A52" w:rsidRDefault="00EE457B" w:rsidP="00AC0A52">
      <w:pPr>
        <w:pStyle w:val="Textkomente"/>
        <w:jc w:val="both"/>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ŠMAJS, Josef. </w:t>
      </w:r>
      <w:r w:rsidRPr="00AC0A52">
        <w:rPr>
          <w:rFonts w:ascii="Times New Roman" w:hAnsi="Times New Roman" w:cs="Times New Roman"/>
          <w:i/>
          <w:iCs/>
          <w:color w:val="000000"/>
          <w:shd w:val="clear" w:color="auto" w:fill="FFFFFF"/>
        </w:rPr>
        <w:t>Ekonomika a příroda – filosofická reflexe problému</w:t>
      </w:r>
      <w:r w:rsidRPr="00AC0A52">
        <w:rPr>
          <w:rFonts w:ascii="Times New Roman" w:hAnsi="Times New Roman" w:cs="Times New Roman"/>
          <w:color w:val="000000"/>
          <w:shd w:val="clear" w:color="auto" w:fill="FFFFFF"/>
        </w:rPr>
        <w:t>, [online]. Ekonomický časopis, 2010. [cit.</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12.4.2021].</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č.</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2,</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s.</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12-143.</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xml:space="preserve"> </w:t>
      </w:r>
      <w:hyperlink r:id="rId6" w:history="1">
        <w:r w:rsidRPr="00D60400">
          <w:rPr>
            <w:rStyle w:val="Hypertextovodkaz"/>
            <w:rFonts w:ascii="Times New Roman" w:hAnsi="Times New Roman" w:cs="Times New Roman"/>
            <w:shd w:val="clear" w:color="auto" w:fill="FFFFFF"/>
          </w:rPr>
          <w:t>https://www.sav.sk/journals/uploads/0914110302%2010%20Smajs.pdf</w:t>
        </w:r>
      </w:hyperlink>
      <w:r w:rsidRPr="00AC0A52">
        <w:rPr>
          <w:rFonts w:ascii="Times New Roman" w:hAnsi="Times New Roman" w:cs="Times New Roman"/>
          <w:color w:val="000000"/>
          <w:shd w:val="clear" w:color="auto" w:fill="FFFFFF"/>
        </w:rPr>
        <w:t>, s. 142</w:t>
      </w:r>
    </w:p>
  </w:footnote>
  <w:footnote w:id="13">
    <w:p w14:paraId="543DFF84" w14:textId="50CFC730" w:rsidR="00EE457B" w:rsidRPr="00AC0A52" w:rsidRDefault="00EE457B" w:rsidP="00AC0A52">
      <w:pPr>
        <w:pStyle w:val="Textpoznpodarou"/>
        <w:jc w:val="both"/>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color w:val="000000"/>
          <w:shd w:val="clear" w:color="auto" w:fill="FFFFFF"/>
        </w:rPr>
        <w:t xml:space="preserve"> Srov. United Nations Industrial Development Organization. </w:t>
      </w:r>
      <w:r w:rsidRPr="00AC0A52">
        <w:rPr>
          <w:rFonts w:ascii="Times New Roman" w:hAnsi="Times New Roman" w:cs="Times New Roman"/>
          <w:i/>
          <w:iCs/>
          <w:color w:val="000000"/>
          <w:shd w:val="clear" w:color="auto" w:fill="FFFFFF"/>
        </w:rPr>
        <w:t>Circular economy</w:t>
      </w:r>
      <w:r w:rsidRPr="00AC0A52">
        <w:rPr>
          <w:rFonts w:ascii="Times New Roman" w:hAnsi="Times New Roman" w:cs="Times New Roman"/>
          <w:color w:val="000000"/>
          <w:shd w:val="clear" w:color="auto" w:fill="FFFFFF"/>
        </w:rPr>
        <w:t xml:space="preserve"> [online]. United Nations Industrial Development Organization © 2021  [cit. 12.4.2021]. Dostupné z: </w:t>
      </w:r>
      <w:hyperlink r:id="rId7" w:history="1">
        <w:r w:rsidRPr="00AC0A52">
          <w:rPr>
            <w:rStyle w:val="Hypertextovodkaz"/>
            <w:rFonts w:ascii="Times New Roman" w:hAnsi="Times New Roman" w:cs="Times New Roman"/>
            <w:color w:val="1155CC"/>
            <w:shd w:val="clear" w:color="auto" w:fill="FFFFFF"/>
          </w:rPr>
          <w:t>https://www.unido.org/our-focus-cross-cutting-services/circular-economy</w:t>
        </w:r>
      </w:hyperlink>
    </w:p>
  </w:footnote>
  <w:footnote w:id="14">
    <w:p w14:paraId="69805799" w14:textId="2A88DA7E" w:rsidR="00EE457B" w:rsidRPr="00AC0A52" w:rsidRDefault="00EE457B" w:rsidP="00AC0A52">
      <w:pPr>
        <w:pStyle w:val="Textpoznpodarou"/>
        <w:jc w:val="both"/>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United Nations Industrial Development Organization. </w:t>
      </w:r>
      <w:r w:rsidRPr="00AC0A52">
        <w:rPr>
          <w:rFonts w:ascii="Times New Roman" w:hAnsi="Times New Roman" w:cs="Times New Roman"/>
          <w:i/>
          <w:iCs/>
          <w:color w:val="000000"/>
          <w:shd w:val="clear" w:color="auto" w:fill="FFFFFF"/>
        </w:rPr>
        <w:t>Circular economy</w:t>
      </w:r>
      <w:r w:rsidRPr="00AC0A52">
        <w:rPr>
          <w:rFonts w:ascii="Times New Roman" w:hAnsi="Times New Roman" w:cs="Times New Roman"/>
          <w:color w:val="000000"/>
          <w:shd w:val="clear" w:color="auto" w:fill="FFFFFF"/>
        </w:rPr>
        <w:t xml:space="preserve"> [online]. United Nations Industrial Development Organization © 2021  [cit. 12.4.2021]. Dostupné z: </w:t>
      </w:r>
      <w:hyperlink r:id="rId8" w:history="1">
        <w:r w:rsidRPr="00AC0A52">
          <w:rPr>
            <w:rStyle w:val="Hypertextovodkaz"/>
            <w:rFonts w:ascii="Times New Roman" w:hAnsi="Times New Roman" w:cs="Times New Roman"/>
            <w:color w:val="1155CC"/>
            <w:shd w:val="clear" w:color="auto" w:fill="FFFFFF"/>
          </w:rPr>
          <w:t>https://www.unido.org/our-focus-cross-cutting-services/circular-economy</w:t>
        </w:r>
      </w:hyperlink>
    </w:p>
  </w:footnote>
  <w:footnote w:id="15">
    <w:p w14:paraId="7BAD70F4" w14:textId="3859B971" w:rsidR="00EE457B" w:rsidRPr="00AC0A52" w:rsidRDefault="00EE457B" w:rsidP="00AC0A52">
      <w:pPr>
        <w:pStyle w:val="Textpoznpodarou"/>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United Nations Industrial Development Organization. </w:t>
      </w:r>
      <w:r w:rsidRPr="00AC0A52">
        <w:rPr>
          <w:rFonts w:ascii="Times New Roman" w:hAnsi="Times New Roman" w:cs="Times New Roman"/>
          <w:i/>
          <w:iCs/>
          <w:color w:val="000000"/>
          <w:shd w:val="clear" w:color="auto" w:fill="FFFFFF"/>
        </w:rPr>
        <w:t>Circular economy</w:t>
      </w:r>
      <w:r w:rsidRPr="00AC0A52">
        <w:rPr>
          <w:rFonts w:ascii="Times New Roman" w:hAnsi="Times New Roman" w:cs="Times New Roman"/>
          <w:color w:val="000000"/>
          <w:shd w:val="clear" w:color="auto" w:fill="FFFFFF"/>
        </w:rPr>
        <w:t xml:space="preserve"> [online]. United Nations Industrial Development Organization © 2021  [cit. 12.4.2021]. Dostupné z: </w:t>
      </w:r>
      <w:hyperlink r:id="rId9" w:history="1">
        <w:r w:rsidRPr="00AC0A52">
          <w:rPr>
            <w:rStyle w:val="Hypertextovodkaz"/>
            <w:rFonts w:ascii="Times New Roman" w:hAnsi="Times New Roman" w:cs="Times New Roman"/>
            <w:color w:val="1155CC"/>
            <w:shd w:val="clear" w:color="auto" w:fill="FFFFFF"/>
          </w:rPr>
          <w:t>https://www.unido.org/our-focus-cross-cutting-services/circular-economy</w:t>
        </w:r>
      </w:hyperlink>
    </w:p>
  </w:footnote>
  <w:footnote w:id="16">
    <w:p w14:paraId="47D341D1" w14:textId="4FC9C633" w:rsidR="00EE457B" w:rsidRPr="00AC0A52" w:rsidRDefault="00EE457B" w:rsidP="00AC0A52">
      <w:pPr>
        <w:pStyle w:val="Textpoznpodarou"/>
        <w:jc w:val="both"/>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Board of Innovation. </w:t>
      </w:r>
      <w:r w:rsidRPr="00AC0A52">
        <w:rPr>
          <w:rFonts w:ascii="Times New Roman" w:hAnsi="Times New Roman" w:cs="Times New Roman"/>
          <w:i/>
          <w:iCs/>
          <w:color w:val="000000"/>
          <w:shd w:val="clear" w:color="auto" w:fill="FFFFFF"/>
        </w:rPr>
        <w:t>Circular Economy business models explained</w:t>
      </w:r>
      <w:r w:rsidRPr="00AC0A52">
        <w:rPr>
          <w:rFonts w:ascii="Times New Roman" w:hAnsi="Times New Roman" w:cs="Times New Roman"/>
          <w:color w:val="000000"/>
          <w:shd w:val="clear" w:color="auto" w:fill="FFFFFF"/>
        </w:rPr>
        <w:t xml:space="preserve"> [online]. Board of Innovation © 2021 [cit. 12.4.2021]. Dostupné z: </w:t>
      </w:r>
      <w:hyperlink r:id="rId10" w:history="1">
        <w:r w:rsidRPr="00AC0A52">
          <w:rPr>
            <w:rStyle w:val="Hypertextovodkaz"/>
            <w:rFonts w:ascii="Times New Roman" w:hAnsi="Times New Roman" w:cs="Times New Roman"/>
            <w:color w:val="1155CC"/>
            <w:shd w:val="clear" w:color="auto" w:fill="FFFFFF"/>
          </w:rPr>
          <w:t>https://www.boardofinnovation.com/circular-economy-business-models-explained/</w:t>
        </w:r>
      </w:hyperlink>
      <w:r w:rsidRPr="00AC0A52">
        <w:rPr>
          <w:rFonts w:ascii="Times New Roman" w:hAnsi="Times New Roman" w:cs="Times New Roman"/>
          <w:color w:val="000000"/>
          <w:shd w:val="clear" w:color="auto" w:fill="FFFFFF"/>
        </w:rPr>
        <w:t>.</w:t>
      </w:r>
    </w:p>
  </w:footnote>
  <w:footnote w:id="17">
    <w:p w14:paraId="0E90CE76" w14:textId="7016EA21" w:rsidR="00EE457B" w:rsidRPr="00AC0A52" w:rsidRDefault="00EE457B" w:rsidP="00AC0A52">
      <w:pPr>
        <w:pStyle w:val="Textpoznpodarou"/>
        <w:jc w:val="both"/>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Board of Innovation. </w:t>
      </w:r>
      <w:r w:rsidRPr="00AC0A52">
        <w:rPr>
          <w:rFonts w:ascii="Times New Roman" w:hAnsi="Times New Roman" w:cs="Times New Roman"/>
          <w:i/>
          <w:iCs/>
          <w:color w:val="000000"/>
          <w:shd w:val="clear" w:color="auto" w:fill="FFFFFF"/>
        </w:rPr>
        <w:t>Circular Economy business models explained</w:t>
      </w:r>
      <w:r w:rsidRPr="00AC0A52">
        <w:rPr>
          <w:rFonts w:ascii="Times New Roman" w:hAnsi="Times New Roman" w:cs="Times New Roman"/>
          <w:color w:val="000000"/>
          <w:shd w:val="clear" w:color="auto" w:fill="FFFFFF"/>
        </w:rPr>
        <w:t xml:space="preserve"> [online]. Board of Innovation © 2021 [cit. 12.4.2021]. Dostupné z: </w:t>
      </w:r>
      <w:hyperlink r:id="rId11" w:history="1">
        <w:r w:rsidRPr="00AC0A52">
          <w:rPr>
            <w:rStyle w:val="Hypertextovodkaz"/>
            <w:rFonts w:ascii="Times New Roman" w:hAnsi="Times New Roman" w:cs="Times New Roman"/>
            <w:color w:val="1155CC"/>
            <w:shd w:val="clear" w:color="auto" w:fill="FFFFFF"/>
          </w:rPr>
          <w:t>https://www.boardofinnovation.com/circular-economy-business-models-explained/</w:t>
        </w:r>
      </w:hyperlink>
      <w:r w:rsidRPr="00AC0A52">
        <w:rPr>
          <w:rFonts w:ascii="Times New Roman" w:hAnsi="Times New Roman" w:cs="Times New Roman"/>
          <w:color w:val="000000"/>
          <w:shd w:val="clear" w:color="auto" w:fill="FFFFFF"/>
        </w:rPr>
        <w:t>.</w:t>
      </w:r>
    </w:p>
  </w:footnote>
  <w:footnote w:id="18">
    <w:p w14:paraId="644D4F0B" w14:textId="3252DA9E" w:rsidR="00EE457B" w:rsidRPr="00AC0A52" w:rsidRDefault="00EE457B" w:rsidP="00AC0A52">
      <w:pPr>
        <w:pStyle w:val="Textpoznpodarou"/>
        <w:jc w:val="both"/>
        <w:rPr>
          <w:rFonts w:ascii="Times New Roman" w:hAnsi="Times New Roman" w:cs="Times New Roman"/>
          <w:i/>
          <w:iCs/>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MA, Baolong, Xiaofei LI, Zhongjun JIANG a Jiefan JIANG. </w:t>
      </w:r>
      <w:r w:rsidRPr="00AC0A52">
        <w:rPr>
          <w:rFonts w:ascii="Times New Roman" w:hAnsi="Times New Roman" w:cs="Times New Roman"/>
          <w:i/>
          <w:iCs/>
          <w:color w:val="000000"/>
          <w:shd w:val="clear" w:color="auto" w:fill="FFFFFF"/>
        </w:rPr>
        <w:t>Recycle more, waste more? When recycling efforts increase resource consumption</w:t>
      </w:r>
      <w:r w:rsidRPr="00AC0A52">
        <w:rPr>
          <w:rFonts w:ascii="Times New Roman" w:hAnsi="Times New Roman" w:cs="Times New Roman"/>
          <w:color w:val="000000"/>
          <w:shd w:val="clear" w:color="auto" w:fill="FFFFFF"/>
        </w:rPr>
        <w:t xml:space="preserve"> [online]. Beijing: School of Management and Economics, Beijing Institute of</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Technology,</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2018</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[cit.</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12.4.2021].</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w:t>
      </w:r>
      <w:hyperlink r:id="rId12" w:history="1">
        <w:r w:rsidRPr="00D60400">
          <w:rPr>
            <w:rStyle w:val="Hypertextovodkaz"/>
            <w:rFonts w:ascii="Times New Roman" w:hAnsi="Times New Roman" w:cs="Times New Roman"/>
            <w:shd w:val="clear" w:color="auto" w:fill="FFFFFF"/>
          </w:rPr>
          <w:t>https://www.sciencedirect.com/science/article/abs/pii/S095965261832777X</w:t>
        </w:r>
      </w:hyperlink>
      <w:r w:rsidRPr="00AC0A52">
        <w:rPr>
          <w:rFonts w:ascii="Times New Roman" w:hAnsi="Times New Roman" w:cs="Times New Roman"/>
          <w:color w:val="000000"/>
          <w:shd w:val="clear" w:color="auto" w:fill="FFFFFF"/>
        </w:rPr>
        <w:t>, s. 2</w:t>
      </w:r>
    </w:p>
  </w:footnote>
  <w:footnote w:id="19">
    <w:p w14:paraId="04DE5275" w14:textId="7A96E5AA" w:rsidR="00EE457B" w:rsidRPr="00AC0A52" w:rsidRDefault="00EE457B" w:rsidP="00AC0A52">
      <w:pPr>
        <w:pStyle w:val="Textpoznpodarou"/>
        <w:jc w:val="both"/>
        <w:rPr>
          <w:rFonts w:ascii="Times New Roman" w:hAnsi="Times New Roman" w:cs="Times New Roman"/>
        </w:rPr>
      </w:pPr>
      <w:r w:rsidRPr="00AC0A52">
        <w:rPr>
          <w:rStyle w:val="Znakapoznpodarou"/>
          <w:rFonts w:ascii="Times New Roman" w:hAnsi="Times New Roman" w:cs="Times New Roman"/>
        </w:rPr>
        <w:footnoteRef/>
      </w:r>
      <w:r w:rsidRPr="00AC0A52">
        <w:rPr>
          <w:rFonts w:ascii="Times New Roman" w:hAnsi="Times New Roman" w:cs="Times New Roman"/>
        </w:rPr>
        <w:t xml:space="preserve"> </w:t>
      </w:r>
      <w:r w:rsidRPr="00AC0A52">
        <w:rPr>
          <w:rFonts w:ascii="Times New Roman" w:hAnsi="Times New Roman" w:cs="Times New Roman"/>
          <w:color w:val="000000"/>
          <w:shd w:val="clear" w:color="auto" w:fill="FFFFFF"/>
        </w:rPr>
        <w:t xml:space="preserve">Srov. United Nations Industrial Development Organization. </w:t>
      </w:r>
      <w:r w:rsidRPr="00AC0A52">
        <w:rPr>
          <w:rFonts w:ascii="Times New Roman" w:hAnsi="Times New Roman" w:cs="Times New Roman"/>
          <w:i/>
          <w:iCs/>
          <w:color w:val="000000"/>
          <w:shd w:val="clear" w:color="auto" w:fill="FFFFFF"/>
        </w:rPr>
        <w:t xml:space="preserve">Development of recycling industries within the UNIDO circular economy approach </w:t>
      </w:r>
      <w:r w:rsidRPr="00AC0A52">
        <w:rPr>
          <w:rFonts w:ascii="Times New Roman" w:hAnsi="Times New Roman" w:cs="Times New Roman"/>
          <w:color w:val="000000"/>
          <w:shd w:val="clear" w:color="auto" w:fill="FFFFFF"/>
        </w:rPr>
        <w:t>[online]. Vienna: United Nations Industrial Development Organization, 2019 [cit</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12.4.2021]. </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AC0A52">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w:t>
      </w:r>
      <w:hyperlink r:id="rId13" w:history="1">
        <w:r w:rsidRPr="00D60400">
          <w:rPr>
            <w:rStyle w:val="Hypertextovodkaz"/>
            <w:rFonts w:ascii="Times New Roman" w:hAnsi="Times New Roman" w:cs="Times New Roman"/>
            <w:shd w:val="clear" w:color="auto" w:fill="FFFFFF"/>
          </w:rPr>
          <w:t>https://www.unido.org/sites/default/files/files/2019-07/Development%20of%20recycling%20industries%20within%20the%20UNIDO%20circular%20economy%20approach.pdf</w:t>
        </w:r>
      </w:hyperlink>
      <w:r w:rsidRPr="00AC0A52">
        <w:rPr>
          <w:rFonts w:ascii="Times New Roman" w:hAnsi="Times New Roman" w:cs="Times New Roman"/>
          <w:color w:val="000000"/>
          <w:shd w:val="clear" w:color="auto" w:fill="FFFFFF"/>
        </w:rPr>
        <w:t>, s. 6</w:t>
      </w:r>
    </w:p>
  </w:footnote>
  <w:footnote w:id="20">
    <w:p w14:paraId="5B690757" w14:textId="78705EDF"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United Nations Industrial Development Organization. </w:t>
      </w:r>
      <w:r w:rsidRPr="000D3146">
        <w:rPr>
          <w:rFonts w:ascii="Times New Roman" w:hAnsi="Times New Roman" w:cs="Times New Roman"/>
          <w:i/>
          <w:iCs/>
          <w:color w:val="000000"/>
          <w:shd w:val="clear" w:color="auto" w:fill="FFFFFF"/>
        </w:rPr>
        <w:t xml:space="preserve">Development of recycling industries within the UNIDO circular economy approach </w:t>
      </w:r>
      <w:r w:rsidRPr="000D3146">
        <w:rPr>
          <w:rFonts w:ascii="Times New Roman" w:hAnsi="Times New Roman" w:cs="Times New Roman"/>
          <w:color w:val="000000"/>
          <w:shd w:val="clear" w:color="auto" w:fill="FFFFFF"/>
        </w:rPr>
        <w:t>[online]. Vienna: United Nations Industrial Development Organization, 2019 [cit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12.4.2021]. </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w:t>
      </w:r>
      <w:hyperlink r:id="rId14" w:history="1">
        <w:r w:rsidRPr="00D60400">
          <w:rPr>
            <w:rStyle w:val="Hypertextovodkaz"/>
            <w:rFonts w:ascii="Times New Roman" w:hAnsi="Times New Roman" w:cs="Times New Roman"/>
            <w:shd w:val="clear" w:color="auto" w:fill="FFFFFF"/>
          </w:rPr>
          <w:t>https://www.unido.org/sites/default/files/files/2019-07/Development%20of%20recycling%20industries%20within%20the%20UNIDO%20circular%20economy%20approach.pdf</w:t>
        </w:r>
      </w:hyperlink>
      <w:r w:rsidRPr="000D3146">
        <w:rPr>
          <w:rFonts w:ascii="Times New Roman" w:hAnsi="Times New Roman" w:cs="Times New Roman"/>
          <w:color w:val="000000"/>
          <w:shd w:val="clear" w:color="auto" w:fill="FFFFFF"/>
        </w:rPr>
        <w:t>, s. 6</w:t>
      </w:r>
    </w:p>
  </w:footnote>
  <w:footnote w:id="21">
    <w:p w14:paraId="178F02C3" w14:textId="652B0EE2"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MCCARTHY, Andrew, Rob DELLINK a Ruben BIBAS. </w:t>
      </w:r>
      <w:r w:rsidRPr="000D3146">
        <w:rPr>
          <w:rFonts w:ascii="Times New Roman" w:hAnsi="Times New Roman" w:cs="Times New Roman"/>
          <w:i/>
          <w:iCs/>
          <w:color w:val="000000"/>
          <w:shd w:val="clear" w:color="auto" w:fill="FFFFFF"/>
        </w:rPr>
        <w:t>The Macroeconomics of the Circular Economy Transition: A Critical Review of Modelling Approaches</w:t>
      </w:r>
      <w:r w:rsidRPr="000D3146">
        <w:rPr>
          <w:rFonts w:ascii="Times New Roman" w:hAnsi="Times New Roman" w:cs="Times New Roman"/>
          <w:color w:val="000000"/>
          <w:shd w:val="clear" w:color="auto" w:fill="FFFFFF"/>
        </w:rPr>
        <w:t xml:space="preserve"> [online]. Paris: OECD Publishing, 2018 [cit. 12.4.2021]. DOI:</w:t>
      </w:r>
      <w:hyperlink r:id="rId15" w:history="1">
        <w:r w:rsidRPr="000D3146">
          <w:rPr>
            <w:rStyle w:val="Hypertextovodkaz"/>
            <w:rFonts w:ascii="Times New Roman" w:hAnsi="Times New Roman" w:cs="Times New Roman"/>
            <w:color w:val="1155CC"/>
            <w:shd w:val="clear" w:color="auto" w:fill="FFFFFF"/>
          </w:rPr>
          <w:t>http://dx.doi.org/10.1787/af983f9a-en</w:t>
        </w:r>
      </w:hyperlink>
      <w:r w:rsidRPr="000D3146">
        <w:rPr>
          <w:rFonts w:ascii="Times New Roman" w:hAnsi="Times New Roman" w:cs="Times New Roman"/>
          <w:color w:val="000000"/>
          <w:shd w:val="clear" w:color="auto" w:fill="FFFFFF"/>
        </w:rPr>
        <w:t>, s. 7</w:t>
      </w:r>
    </w:p>
  </w:footnote>
  <w:footnote w:id="22">
    <w:p w14:paraId="64699F58" w14:textId="54534EFF" w:rsidR="00EE457B" w:rsidRPr="000D3146" w:rsidRDefault="00EE457B" w:rsidP="000D3146">
      <w:pPr>
        <w:pStyle w:val="Textpoznpodarou"/>
        <w:jc w:val="both"/>
        <w:rPr>
          <w:rFonts w:ascii="Times New Roman" w:hAnsi="Times New Roman" w:cs="Times New Roman"/>
          <w:i/>
          <w:iCs/>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KIRCHHERR, Julian, Denise REIKE a Marko HEKKERT. </w:t>
      </w:r>
      <w:r w:rsidRPr="000D3146">
        <w:rPr>
          <w:rFonts w:ascii="Times New Roman" w:hAnsi="Times New Roman" w:cs="Times New Roman"/>
          <w:i/>
          <w:iCs/>
          <w:color w:val="000000"/>
          <w:shd w:val="clear" w:color="auto" w:fill="FFFFFF"/>
        </w:rPr>
        <w:t>Conceptualizing the circular economy: An</w:t>
      </w:r>
      <w:r>
        <w:rPr>
          <w:rFonts w:ascii="Times New Roman" w:hAnsi="Times New Roman" w:cs="Times New Roman"/>
          <w:i/>
          <w:iCs/>
          <w:color w:val="000000"/>
          <w:shd w:val="clear" w:color="auto" w:fill="FFFFFF"/>
        </w:rPr>
        <w:t> </w:t>
      </w:r>
      <w:r w:rsidRPr="000D3146">
        <w:rPr>
          <w:rFonts w:ascii="Times New Roman" w:hAnsi="Times New Roman" w:cs="Times New Roman"/>
          <w:i/>
          <w:iCs/>
          <w:color w:val="000000"/>
          <w:shd w:val="clear" w:color="auto" w:fill="FFFFFF"/>
        </w:rPr>
        <w:t xml:space="preserve">analysis of 114 definitions </w:t>
      </w:r>
      <w:r w:rsidRPr="000D3146">
        <w:rPr>
          <w:rFonts w:ascii="Times New Roman" w:hAnsi="Times New Roman" w:cs="Times New Roman"/>
          <w:color w:val="000000"/>
          <w:shd w:val="clear" w:color="auto" w:fill="FFFFFF"/>
        </w:rPr>
        <w:t xml:space="preserve">[online]. Netherlands: Copernicus Institute of Sustainable Development, Utrecht University, 2017 [cit. 12.4.2021]. DOI: </w:t>
      </w:r>
      <w:hyperlink r:id="rId16" w:history="1">
        <w:r w:rsidRPr="000D3146">
          <w:rPr>
            <w:rStyle w:val="Hypertextovodkaz"/>
            <w:rFonts w:ascii="Times New Roman" w:hAnsi="Times New Roman" w:cs="Times New Roman"/>
            <w:color w:val="1155CC"/>
            <w:shd w:val="clear" w:color="auto" w:fill="FFFFFF"/>
          </w:rPr>
          <w:t>https://doi.org/10.1016/j.resconrec.2017.09.005</w:t>
        </w:r>
      </w:hyperlink>
      <w:r w:rsidRPr="000D3146">
        <w:rPr>
          <w:rFonts w:ascii="Times New Roman" w:hAnsi="Times New Roman" w:cs="Times New Roman"/>
          <w:color w:val="000000"/>
          <w:shd w:val="clear" w:color="auto" w:fill="FFFFFF"/>
        </w:rPr>
        <w:t>, s. 221-232</w:t>
      </w:r>
    </w:p>
  </w:footnote>
  <w:footnote w:id="23">
    <w:p w14:paraId="4312EF20" w14:textId="00CB98A4"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Evropská Komise. </w:t>
      </w:r>
      <w:r w:rsidRPr="000D3146">
        <w:rPr>
          <w:rFonts w:ascii="Times New Roman" w:hAnsi="Times New Roman" w:cs="Times New Roman"/>
          <w:i/>
          <w:iCs/>
          <w:color w:val="000000"/>
          <w:shd w:val="clear" w:color="auto" w:fill="FFFFFF"/>
        </w:rPr>
        <w:t>Sdělené komise Evropskému parlamentu, radě, Evropskému hospodářskému a</w:t>
      </w:r>
      <w:r>
        <w:rPr>
          <w:rFonts w:ascii="Times New Roman" w:hAnsi="Times New Roman" w:cs="Times New Roman"/>
          <w:i/>
          <w:iCs/>
          <w:color w:val="000000"/>
          <w:shd w:val="clear" w:color="auto" w:fill="FFFFFF"/>
        </w:rPr>
        <w:t> </w:t>
      </w:r>
      <w:r w:rsidRPr="000D3146">
        <w:rPr>
          <w:rFonts w:ascii="Times New Roman" w:hAnsi="Times New Roman" w:cs="Times New Roman"/>
          <w:i/>
          <w:iCs/>
          <w:color w:val="000000"/>
          <w:shd w:val="clear" w:color="auto" w:fill="FFFFFF"/>
        </w:rPr>
        <w:t>sociálnímu výboru a výboru regionů: Uzavření cyklu – akční plán EU pro oběhové hospodářství</w:t>
      </w:r>
      <w:r w:rsidRPr="000D3146">
        <w:rPr>
          <w:rFonts w:ascii="Times New Roman" w:hAnsi="Times New Roman" w:cs="Times New Roman"/>
          <w:color w:val="000000"/>
          <w:shd w:val="clear" w:color="auto" w:fill="FFFFFF"/>
        </w:rPr>
        <w:t xml:space="preserve"> [online]. Brusel: Evropská komise, 2015 [cit 12.4.2021]. Dostupné z: </w:t>
      </w:r>
      <w:hyperlink r:id="rId17" w:history="1">
        <w:r w:rsidRPr="000D3146">
          <w:rPr>
            <w:rStyle w:val="Hypertextovodkaz"/>
            <w:rFonts w:ascii="Times New Roman" w:hAnsi="Times New Roman" w:cs="Times New Roman"/>
            <w:color w:val="1155CC"/>
            <w:shd w:val="clear" w:color="auto" w:fill="FFFFFF"/>
          </w:rPr>
          <w:t>https://eur-lex.europa.eu/resource.html?uri=cellar:8a8ef5e8-99a0-11e5-b3b7-01aa75ed71a1.0005.02/DOC_1&amp;format=PDF</w:t>
        </w:r>
      </w:hyperlink>
      <w:r w:rsidRPr="000D3146">
        <w:rPr>
          <w:rFonts w:ascii="Times New Roman" w:hAnsi="Times New Roman" w:cs="Times New Roman"/>
          <w:color w:val="000000"/>
          <w:shd w:val="clear" w:color="auto" w:fill="FFFFFF"/>
        </w:rPr>
        <w:t>, s. 2</w:t>
      </w:r>
    </w:p>
  </w:footnote>
  <w:footnote w:id="24">
    <w:p w14:paraId="486C77A4" w14:textId="00E781AD" w:rsidR="00EE457B" w:rsidRDefault="00EE457B" w:rsidP="000D3146">
      <w:pPr>
        <w:pStyle w:val="Textpoznpodarou"/>
        <w:jc w:val="both"/>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European Environment Agency. </w:t>
      </w:r>
      <w:r w:rsidRPr="000D3146">
        <w:rPr>
          <w:rFonts w:ascii="Times New Roman" w:hAnsi="Times New Roman" w:cs="Times New Roman"/>
          <w:i/>
          <w:iCs/>
          <w:color w:val="000000"/>
          <w:shd w:val="clear" w:color="auto" w:fill="FFFFFF"/>
        </w:rPr>
        <w:t xml:space="preserve">Circular by design: Products in the circular economy </w:t>
      </w:r>
      <w:r w:rsidRPr="000D3146">
        <w:rPr>
          <w:rFonts w:ascii="Times New Roman" w:hAnsi="Times New Roman" w:cs="Times New Roman"/>
          <w:color w:val="000000"/>
          <w:shd w:val="clear" w:color="auto" w:fill="FFFFFF"/>
        </w:rPr>
        <w:t xml:space="preserve">[online]. Luxembourg: Publications Office of the European Union, 2017 [cit 12.4.2021]. DOI: </w:t>
      </w:r>
      <w:hyperlink r:id="rId18" w:history="1">
        <w:r w:rsidRPr="000D3146">
          <w:rPr>
            <w:rStyle w:val="Hypertextovodkaz"/>
            <w:rFonts w:ascii="Times New Roman" w:hAnsi="Times New Roman" w:cs="Times New Roman"/>
            <w:color w:val="1155CC"/>
            <w:shd w:val="clear" w:color="auto" w:fill="FFFFFF"/>
          </w:rPr>
          <w:t>https://doi.org/10.2800/860754</w:t>
        </w:r>
      </w:hyperlink>
      <w:r w:rsidRPr="000D3146">
        <w:rPr>
          <w:rFonts w:ascii="Times New Roman" w:hAnsi="Times New Roman" w:cs="Times New Roman"/>
          <w:color w:val="000000"/>
          <w:shd w:val="clear" w:color="auto" w:fill="FFFFFF"/>
        </w:rPr>
        <w:t>, s. 2</w:t>
      </w:r>
    </w:p>
  </w:footnote>
  <w:footnote w:id="25">
    <w:p w14:paraId="014F7C0A" w14:textId="503063B6"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Institut cirkulární ekonomiky. </w:t>
      </w:r>
      <w:r w:rsidRPr="000D3146">
        <w:rPr>
          <w:rFonts w:ascii="Times New Roman" w:hAnsi="Times New Roman" w:cs="Times New Roman"/>
          <w:i/>
          <w:iCs/>
          <w:color w:val="000000"/>
          <w:shd w:val="clear" w:color="auto" w:fill="FFFFFF"/>
        </w:rPr>
        <w:t>Cirkulární ekonomika</w:t>
      </w:r>
      <w:r w:rsidRPr="000D3146">
        <w:rPr>
          <w:rFonts w:ascii="Times New Roman" w:hAnsi="Times New Roman" w:cs="Times New Roman"/>
          <w:color w:val="000000"/>
          <w:shd w:val="clear" w:color="auto" w:fill="FFFFFF"/>
        </w:rPr>
        <w:t xml:space="preserve"> [online]. Institut cirkulární ekonomiky © 2021 [cit.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 xml:space="preserve">12.4.2021]. Dostupné z: </w:t>
      </w:r>
      <w:hyperlink r:id="rId19" w:history="1">
        <w:r w:rsidRPr="000D3146">
          <w:rPr>
            <w:rStyle w:val="Hypertextovodkaz"/>
            <w:rFonts w:ascii="Times New Roman" w:hAnsi="Times New Roman" w:cs="Times New Roman"/>
            <w:color w:val="1155CC"/>
            <w:shd w:val="clear" w:color="auto" w:fill="FFFFFF"/>
          </w:rPr>
          <w:t>https://incien.org/cirkularni-ekonomika/</w:t>
        </w:r>
      </w:hyperlink>
    </w:p>
  </w:footnote>
  <w:footnote w:id="26">
    <w:p w14:paraId="0436A054" w14:textId="7996051F" w:rsidR="00EE457B" w:rsidRDefault="00EE457B" w:rsidP="000D3146">
      <w:pPr>
        <w:pStyle w:val="Textpoznpodarou"/>
        <w:jc w:val="both"/>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Evropská Komise. </w:t>
      </w:r>
      <w:r w:rsidRPr="000D3146">
        <w:rPr>
          <w:rFonts w:ascii="Times New Roman" w:hAnsi="Times New Roman" w:cs="Times New Roman"/>
          <w:i/>
          <w:iCs/>
          <w:color w:val="000000"/>
          <w:shd w:val="clear" w:color="auto" w:fill="FFFFFF"/>
        </w:rPr>
        <w:t>Sdělené komise Evropskému parlamentu, radě, Evropskému hospodářskému a</w:t>
      </w:r>
      <w:r>
        <w:rPr>
          <w:rFonts w:ascii="Times New Roman" w:hAnsi="Times New Roman" w:cs="Times New Roman"/>
          <w:i/>
          <w:iCs/>
          <w:color w:val="000000"/>
          <w:shd w:val="clear" w:color="auto" w:fill="FFFFFF"/>
        </w:rPr>
        <w:t> </w:t>
      </w:r>
      <w:r w:rsidRPr="000D3146">
        <w:rPr>
          <w:rFonts w:ascii="Times New Roman" w:hAnsi="Times New Roman" w:cs="Times New Roman"/>
          <w:i/>
          <w:iCs/>
          <w:color w:val="000000"/>
          <w:shd w:val="clear" w:color="auto" w:fill="FFFFFF"/>
        </w:rPr>
        <w:t>sociálnímu výboru a výboru regionů: Uzavření cyklu – akční plán EU pro oběhové hospodářství</w:t>
      </w:r>
      <w:r w:rsidRPr="000D3146">
        <w:rPr>
          <w:rFonts w:ascii="Times New Roman" w:hAnsi="Times New Roman" w:cs="Times New Roman"/>
          <w:color w:val="000000"/>
          <w:shd w:val="clear" w:color="auto" w:fill="FFFFFF"/>
        </w:rPr>
        <w:t xml:space="preserve"> [online]. Brusel: Evropská komise, 2015 [cit 12.4.2021]. Dostupné z: </w:t>
      </w:r>
      <w:hyperlink r:id="rId20" w:history="1">
        <w:r w:rsidRPr="000D3146">
          <w:rPr>
            <w:rStyle w:val="Hypertextovodkaz"/>
            <w:rFonts w:ascii="Times New Roman" w:hAnsi="Times New Roman" w:cs="Times New Roman"/>
            <w:color w:val="1155CC"/>
            <w:shd w:val="clear" w:color="auto" w:fill="FFFFFF"/>
          </w:rPr>
          <w:t>https://eur-lex.europa.eu/resource.html?uri=cellar:8a8ef5e8-99a0-11e5-b3b7-01aa75ed71a1.0005.02/DOC_1&amp;format=PDF</w:t>
        </w:r>
      </w:hyperlink>
      <w:r w:rsidRPr="000D3146">
        <w:rPr>
          <w:rFonts w:ascii="Times New Roman" w:hAnsi="Times New Roman" w:cs="Times New Roman"/>
          <w:color w:val="000000"/>
          <w:shd w:val="clear" w:color="auto" w:fill="FFFFFF"/>
        </w:rPr>
        <w:t>, s. 3</w:t>
      </w:r>
    </w:p>
  </w:footnote>
  <w:footnote w:id="27">
    <w:p w14:paraId="3EB17083" w14:textId="1EA8BF0C"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color w:val="000000"/>
          <w:shd w:val="clear" w:color="auto" w:fill="FFFFFF"/>
        </w:rPr>
        <w:t xml:space="preserve"> Srov. Ellen MacArthur Foundation. </w:t>
      </w:r>
      <w:r w:rsidRPr="000D3146">
        <w:rPr>
          <w:rFonts w:ascii="Times New Roman" w:hAnsi="Times New Roman" w:cs="Times New Roman"/>
          <w:i/>
          <w:iCs/>
          <w:color w:val="000000"/>
          <w:shd w:val="clear" w:color="auto" w:fill="FFFFFF"/>
        </w:rPr>
        <w:t>What is a circular economy?: A framework for an economy that is restorative and regenerative by design</w:t>
      </w:r>
      <w:r w:rsidRPr="000D3146">
        <w:rPr>
          <w:rFonts w:ascii="Times New Roman" w:hAnsi="Times New Roman" w:cs="Times New Roman"/>
          <w:color w:val="000000"/>
          <w:shd w:val="clear" w:color="auto" w:fill="FFFFFF"/>
        </w:rPr>
        <w:t xml:space="preserve"> [online]. Ellen MacArthur Foundation © 2017 [cit. 12.4.2021]. Dostupné z: </w:t>
      </w:r>
      <w:hyperlink r:id="rId21" w:history="1">
        <w:r w:rsidRPr="000D3146">
          <w:rPr>
            <w:rStyle w:val="Hypertextovodkaz"/>
            <w:rFonts w:ascii="Times New Roman" w:hAnsi="Times New Roman" w:cs="Times New Roman"/>
            <w:color w:val="1155CC"/>
            <w:shd w:val="clear" w:color="auto" w:fill="FFFFFF"/>
          </w:rPr>
          <w:t>https://www.ellenmacarthurfoundation.org/circular-economy/concept</w:t>
        </w:r>
      </w:hyperlink>
    </w:p>
  </w:footnote>
  <w:footnote w:id="28">
    <w:p w14:paraId="38361BB2" w14:textId="342CC7E0"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MCCARTHY, Andrew, Rob DELLINK a Ruben BIBAS. </w:t>
      </w:r>
      <w:r w:rsidRPr="000D3146">
        <w:rPr>
          <w:rFonts w:ascii="Times New Roman" w:hAnsi="Times New Roman" w:cs="Times New Roman"/>
          <w:i/>
          <w:iCs/>
          <w:color w:val="000000"/>
          <w:shd w:val="clear" w:color="auto" w:fill="FFFFFF"/>
        </w:rPr>
        <w:t>The Macroeconomics of the Circular Economy Transition: A Critical Review of Modelling Approaches</w:t>
      </w:r>
      <w:r w:rsidRPr="000D3146">
        <w:rPr>
          <w:rFonts w:ascii="Times New Roman" w:hAnsi="Times New Roman" w:cs="Times New Roman"/>
          <w:color w:val="000000"/>
          <w:shd w:val="clear" w:color="auto" w:fill="FFFFFF"/>
        </w:rPr>
        <w:t xml:space="preserve"> [online]. Paris: OECD Publishing, 2018 [cit. 12.4.2021]. DOI:</w:t>
      </w:r>
      <w:hyperlink r:id="rId22" w:history="1">
        <w:r w:rsidRPr="000D3146">
          <w:rPr>
            <w:rStyle w:val="Hypertextovodkaz"/>
            <w:rFonts w:ascii="Times New Roman" w:hAnsi="Times New Roman" w:cs="Times New Roman"/>
            <w:color w:val="1155CC"/>
            <w:shd w:val="clear" w:color="auto" w:fill="FFFFFF"/>
          </w:rPr>
          <w:t>http://dx.doi.org/10.1787/af983f9a-en</w:t>
        </w:r>
      </w:hyperlink>
      <w:r w:rsidRPr="000D3146">
        <w:rPr>
          <w:rFonts w:ascii="Times New Roman" w:hAnsi="Times New Roman" w:cs="Times New Roman"/>
          <w:color w:val="000000"/>
          <w:shd w:val="clear" w:color="auto" w:fill="FFFFFF"/>
        </w:rPr>
        <w:t>, s. 12-13</w:t>
      </w:r>
    </w:p>
  </w:footnote>
  <w:footnote w:id="29">
    <w:p w14:paraId="0ED147CB" w14:textId="646DA319"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SHAHBAZI, Kevin. </w:t>
      </w:r>
      <w:r w:rsidRPr="000D3146">
        <w:rPr>
          <w:rFonts w:ascii="Times New Roman" w:hAnsi="Times New Roman" w:cs="Times New Roman"/>
          <w:i/>
          <w:iCs/>
          <w:color w:val="000000"/>
          <w:shd w:val="clear" w:color="auto" w:fill="FFFFFF"/>
        </w:rPr>
        <w:t>10 circular business model examples</w:t>
      </w:r>
      <w:r w:rsidRPr="000D3146">
        <w:rPr>
          <w:rFonts w:ascii="Times New Roman" w:hAnsi="Times New Roman" w:cs="Times New Roman"/>
          <w:color w:val="000000"/>
          <w:shd w:val="clear" w:color="auto" w:fill="FFFFFF"/>
        </w:rPr>
        <w:t xml:space="preserve">. Board of Innovation © 2021 [cit. 12.4.2021]. Dostupné z: </w:t>
      </w:r>
      <w:hyperlink r:id="rId23" w:history="1">
        <w:r w:rsidRPr="000D3146">
          <w:rPr>
            <w:rStyle w:val="Hypertextovodkaz"/>
            <w:rFonts w:ascii="Times New Roman" w:hAnsi="Times New Roman" w:cs="Times New Roman"/>
            <w:color w:val="1155CC"/>
            <w:shd w:val="clear" w:color="auto" w:fill="FFFFFF"/>
          </w:rPr>
          <w:t>https://www.boardofinnovation.com/blog/circular-business-model-examples/</w:t>
        </w:r>
      </w:hyperlink>
    </w:p>
  </w:footnote>
  <w:footnote w:id="30">
    <w:p w14:paraId="0DBBFF35" w14:textId="14231B48" w:rsidR="00EE457B" w:rsidRDefault="00EE457B" w:rsidP="000D3146">
      <w:pPr>
        <w:pStyle w:val="Textpoznpodarou"/>
        <w:jc w:val="both"/>
      </w:pPr>
      <w:r w:rsidRPr="000D3146">
        <w:rPr>
          <w:rStyle w:val="Znakapoznpodarou"/>
          <w:rFonts w:ascii="Times New Roman" w:hAnsi="Times New Roman" w:cs="Times New Roman"/>
        </w:rPr>
        <w:footnoteRef/>
      </w:r>
      <w:r w:rsidRPr="000D3146">
        <w:rPr>
          <w:rFonts w:ascii="Times New Roman" w:hAnsi="Times New Roman" w:cs="Times New Roman"/>
          <w:color w:val="000000"/>
          <w:shd w:val="clear" w:color="auto" w:fill="FFFFFF"/>
        </w:rPr>
        <w:t xml:space="preserve"> Srov. Adidas.</w:t>
      </w:r>
      <w:r w:rsidRPr="000D3146">
        <w:rPr>
          <w:rFonts w:ascii="Times New Roman" w:hAnsi="Times New Roman" w:cs="Times New Roman"/>
          <w:i/>
          <w:iCs/>
          <w:color w:val="000000"/>
          <w:shd w:val="clear" w:color="auto" w:fill="FFFFFF"/>
        </w:rPr>
        <w:t xml:space="preserve"> FUTURECRAFT.LOOP Phase 2: how we’re finding away </w:t>
      </w:r>
      <w:r w:rsidRPr="000D3146">
        <w:rPr>
          <w:rFonts w:ascii="Times New Roman" w:hAnsi="Times New Roman" w:cs="Times New Roman"/>
          <w:color w:val="000000"/>
          <w:shd w:val="clear" w:color="auto" w:fill="FFFFFF"/>
        </w:rPr>
        <w:t>[online]. News Adidas © 2021 [cit.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 xml:space="preserve">12.4.2021]. Dostupné z: </w:t>
      </w:r>
      <w:hyperlink r:id="rId24" w:history="1">
        <w:r w:rsidRPr="000D3146">
          <w:rPr>
            <w:rStyle w:val="Hypertextovodkaz"/>
            <w:rFonts w:ascii="Times New Roman" w:hAnsi="Times New Roman" w:cs="Times New Roman"/>
            <w:color w:val="1155CC"/>
            <w:shd w:val="clear" w:color="auto" w:fill="FFFFFF"/>
          </w:rPr>
          <w:t>https://news.adidas.com/running/futurecraft.loop-phase-2--how-we-re-finding-away/s/43c42bf2-73ca-4ccb-930b-5ac5b6637a76</w:t>
        </w:r>
      </w:hyperlink>
      <w:r w:rsidRPr="000D3146">
        <w:rPr>
          <w:rFonts w:ascii="Times New Roman" w:hAnsi="Times New Roman" w:cs="Times New Roman"/>
          <w:color w:val="000000"/>
          <w:shd w:val="clear" w:color="auto" w:fill="FFFFFF"/>
        </w:rPr>
        <w:t>.</w:t>
      </w:r>
    </w:p>
  </w:footnote>
  <w:footnote w:id="31">
    <w:p w14:paraId="003A3A2C" w14:textId="01A7EFB9"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Philips. </w:t>
      </w:r>
      <w:r w:rsidRPr="000D3146">
        <w:rPr>
          <w:rFonts w:ascii="Times New Roman" w:hAnsi="Times New Roman" w:cs="Times New Roman"/>
          <w:i/>
          <w:iCs/>
          <w:color w:val="000000"/>
          <w:shd w:val="clear" w:color="auto" w:fill="FFFFFF"/>
        </w:rPr>
        <w:t xml:space="preserve">Refurbished Medical Equipment </w:t>
      </w:r>
      <w:r w:rsidRPr="000D3146">
        <w:rPr>
          <w:rFonts w:ascii="Times New Roman" w:hAnsi="Times New Roman" w:cs="Times New Roman"/>
          <w:color w:val="000000"/>
          <w:shd w:val="clear" w:color="auto" w:fill="FFFFFF"/>
        </w:rPr>
        <w:t>[online]. Philips © 2004-2021 [cit. 12.4.2021]. Dostupné</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w:t>
      </w:r>
      <w:hyperlink r:id="rId25" w:history="1">
        <w:r w:rsidRPr="00D60400">
          <w:rPr>
            <w:rStyle w:val="Hypertextovodkaz"/>
            <w:rFonts w:ascii="Times New Roman" w:hAnsi="Times New Roman" w:cs="Times New Roman"/>
            <w:shd w:val="clear" w:color="auto" w:fill="FFFFFF"/>
          </w:rPr>
          <w:t>https://www.philips.co.uk/healthcare/solutions/refurbished-systems</w:t>
        </w:r>
      </w:hyperlink>
      <w:r w:rsidRPr="000D3146">
        <w:rPr>
          <w:rFonts w:ascii="Times New Roman" w:hAnsi="Times New Roman" w:cs="Times New Roman"/>
          <w:color w:val="000000"/>
          <w:shd w:val="clear" w:color="auto" w:fill="FFFFFF"/>
        </w:rPr>
        <w:t>.</w:t>
      </w:r>
    </w:p>
  </w:footnote>
  <w:footnote w:id="32">
    <w:p w14:paraId="54D65A03" w14:textId="6C4B4410"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H&amp;M Group. </w:t>
      </w:r>
      <w:r w:rsidRPr="000D3146">
        <w:rPr>
          <w:rFonts w:ascii="Times New Roman" w:hAnsi="Times New Roman" w:cs="Times New Roman"/>
          <w:i/>
          <w:iCs/>
          <w:color w:val="000000"/>
          <w:shd w:val="clear" w:color="auto" w:fill="FFFFFF"/>
        </w:rPr>
        <w:t>Recycling and Upcycling</w:t>
      </w:r>
      <w:r w:rsidRPr="000D3146">
        <w:rPr>
          <w:rFonts w:ascii="Times New Roman" w:hAnsi="Times New Roman" w:cs="Times New Roman"/>
          <w:color w:val="000000"/>
          <w:shd w:val="clear" w:color="auto" w:fill="FFFFFF"/>
        </w:rPr>
        <w:t xml:space="preserve"> [online]. H&amp;M Group, 2021 [cit. 12.4.2021]. Dostupné</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w:t>
      </w:r>
      <w:hyperlink r:id="rId26" w:history="1">
        <w:r w:rsidRPr="000D3146">
          <w:rPr>
            <w:rStyle w:val="Hypertextovodkaz"/>
            <w:rFonts w:ascii="Times New Roman" w:hAnsi="Times New Roman" w:cs="Times New Roman"/>
            <w:color w:val="1155CC"/>
            <w:shd w:val="clear" w:color="auto" w:fill="FFFFFF"/>
          </w:rPr>
          <w:t>https://hmgroup.com/sustainability/circular-and-climate-positive/recycling/</w:t>
        </w:r>
      </w:hyperlink>
    </w:p>
  </w:footnote>
  <w:footnote w:id="33">
    <w:p w14:paraId="3E480F7D" w14:textId="29578B58"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SHAHBAZI, Kevin. </w:t>
      </w:r>
      <w:r w:rsidRPr="000D3146">
        <w:rPr>
          <w:rFonts w:ascii="Times New Roman" w:hAnsi="Times New Roman" w:cs="Times New Roman"/>
          <w:i/>
          <w:iCs/>
          <w:color w:val="000000"/>
          <w:shd w:val="clear" w:color="auto" w:fill="FFFFFF"/>
        </w:rPr>
        <w:t>10 circular business model examples</w:t>
      </w:r>
      <w:r w:rsidRPr="000D3146">
        <w:rPr>
          <w:rFonts w:ascii="Times New Roman" w:hAnsi="Times New Roman" w:cs="Times New Roman"/>
          <w:color w:val="000000"/>
          <w:shd w:val="clear" w:color="auto" w:fill="FFFFFF"/>
        </w:rPr>
        <w:t xml:space="preserve">. Board of Innovation © 2021 [cit. 12.4.2021]. Dostupné z: </w:t>
      </w:r>
      <w:hyperlink r:id="rId27" w:history="1">
        <w:r w:rsidRPr="000D3146">
          <w:rPr>
            <w:rStyle w:val="Hypertextovodkaz"/>
            <w:rFonts w:ascii="Times New Roman" w:hAnsi="Times New Roman" w:cs="Times New Roman"/>
            <w:color w:val="1155CC"/>
            <w:shd w:val="clear" w:color="auto" w:fill="FFFFFF"/>
          </w:rPr>
          <w:t>https://www.boardofinnovation.com/blog/circular-business-model-examples/</w:t>
        </w:r>
      </w:hyperlink>
    </w:p>
  </w:footnote>
  <w:footnote w:id="34">
    <w:p w14:paraId="6D8713EF" w14:textId="495B664D" w:rsidR="00EE457B" w:rsidRDefault="00EE457B" w:rsidP="000D3146">
      <w:pPr>
        <w:pStyle w:val="Textpoznpodarou"/>
        <w:jc w:val="both"/>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Ellen Macarthur Foundation. </w:t>
      </w:r>
      <w:r w:rsidRPr="000D3146">
        <w:rPr>
          <w:rFonts w:ascii="Times New Roman" w:hAnsi="Times New Roman" w:cs="Times New Roman"/>
          <w:i/>
          <w:iCs/>
          <w:color w:val="000000"/>
          <w:shd w:val="clear" w:color="auto" w:fill="FFFFFF"/>
        </w:rPr>
        <w:t>Finding rare earth elements above ground, not underground</w:t>
      </w:r>
      <w:r w:rsidRPr="000D3146">
        <w:rPr>
          <w:rFonts w:ascii="Times New Roman" w:hAnsi="Times New Roman" w:cs="Times New Roman"/>
          <w:color w:val="000000"/>
          <w:shd w:val="clear" w:color="auto" w:fill="FFFFFF"/>
        </w:rPr>
        <w:t xml:space="preserve"> [online]. Ellen</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Macarthur</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Foundation</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2017</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12.4.2021].</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z:</w:t>
      </w:r>
      <w:r>
        <w:rPr>
          <w:rFonts w:ascii="Times New Roman" w:hAnsi="Times New Roman" w:cs="Times New Roman"/>
          <w:color w:val="000000"/>
          <w:shd w:val="clear" w:color="auto" w:fill="FFFFFF"/>
        </w:rPr>
        <w:t> </w:t>
      </w:r>
      <w:hyperlink r:id="rId28" w:history="1">
        <w:r w:rsidRPr="00D60400">
          <w:rPr>
            <w:rStyle w:val="Hypertextovodkaz"/>
            <w:rFonts w:ascii="Times New Roman" w:hAnsi="Times New Roman" w:cs="Times New Roman"/>
            <w:shd w:val="clear" w:color="auto" w:fill="FFFFFF"/>
          </w:rPr>
          <w:t>https://www.ellenmacarthurfoundation.org/case-studies/finding-rare-earth-elements-above-ground-not-underground</w:t>
        </w:r>
      </w:hyperlink>
    </w:p>
  </w:footnote>
  <w:footnote w:id="35">
    <w:p w14:paraId="7214BCBF" w14:textId="0F6A06BF" w:rsidR="00EE457B" w:rsidRPr="000D3146" w:rsidRDefault="00EE457B" w:rsidP="000D3146">
      <w:pPr>
        <w:spacing w:after="0" w:line="240" w:lineRule="auto"/>
        <w:jc w:val="both"/>
        <w:rPr>
          <w:rFonts w:ascii="Times New Roman" w:eastAsia="Calibri" w:hAnsi="Times New Roman" w:cs="Times New Roman"/>
          <w:i/>
          <w:iCs/>
          <w:sz w:val="20"/>
          <w:szCs w:val="20"/>
        </w:rPr>
      </w:pPr>
      <w:r w:rsidRPr="000D3146">
        <w:rPr>
          <w:rStyle w:val="Znakapoznpodarou"/>
          <w:rFonts w:ascii="Times New Roman" w:hAnsi="Times New Roman" w:cs="Times New Roman"/>
          <w:sz w:val="20"/>
          <w:szCs w:val="20"/>
        </w:rPr>
        <w:footnoteRef/>
      </w:r>
      <w:r w:rsidRPr="000D3146">
        <w:rPr>
          <w:rFonts w:ascii="Times New Roman" w:hAnsi="Times New Roman" w:cs="Times New Roman"/>
          <w:sz w:val="20"/>
          <w:szCs w:val="20"/>
        </w:rPr>
        <w:t xml:space="preserve"> </w:t>
      </w:r>
      <w:r w:rsidRPr="000D3146">
        <w:rPr>
          <w:rFonts w:ascii="Times New Roman" w:hAnsi="Times New Roman" w:cs="Times New Roman"/>
          <w:color w:val="000000"/>
          <w:sz w:val="20"/>
          <w:szCs w:val="20"/>
          <w:shd w:val="clear" w:color="auto" w:fill="FFFFFF"/>
        </w:rPr>
        <w:t xml:space="preserve">Srov. World Commission on Environment and Development. </w:t>
      </w:r>
      <w:r w:rsidRPr="000D3146">
        <w:rPr>
          <w:rFonts w:ascii="Times New Roman" w:hAnsi="Times New Roman" w:cs="Times New Roman"/>
          <w:i/>
          <w:iCs/>
          <w:color w:val="000000"/>
          <w:sz w:val="20"/>
          <w:szCs w:val="20"/>
          <w:shd w:val="clear" w:color="auto" w:fill="FFFFFF"/>
        </w:rPr>
        <w:t xml:space="preserve">Our common future </w:t>
      </w:r>
      <w:r w:rsidRPr="000D3146">
        <w:rPr>
          <w:rFonts w:ascii="Times New Roman" w:hAnsi="Times New Roman" w:cs="Times New Roman"/>
          <w:color w:val="000000"/>
          <w:sz w:val="20"/>
          <w:szCs w:val="20"/>
          <w:shd w:val="clear" w:color="auto" w:fill="FFFFFF"/>
        </w:rPr>
        <w:t>[online]. Oxford: Oxford University</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Press,</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1987</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[cit</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12.4.2021]. Dostupné</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z:</w:t>
      </w:r>
      <w:r>
        <w:rPr>
          <w:rFonts w:ascii="Times New Roman" w:hAnsi="Times New Roman" w:cs="Times New Roman"/>
          <w:color w:val="000000"/>
          <w:sz w:val="20"/>
          <w:szCs w:val="20"/>
          <w:shd w:val="clear" w:color="auto" w:fill="FFFFFF"/>
        </w:rPr>
        <w:t> </w:t>
      </w:r>
      <w:hyperlink r:id="rId29" w:history="1">
        <w:r w:rsidRPr="00D60400">
          <w:rPr>
            <w:rStyle w:val="Hypertextovodkaz"/>
            <w:rFonts w:ascii="Times New Roman" w:hAnsi="Times New Roman" w:cs="Times New Roman"/>
            <w:sz w:val="20"/>
            <w:szCs w:val="20"/>
            <w:shd w:val="clear" w:color="auto" w:fill="FFFFFF"/>
          </w:rPr>
          <w:t>https://sustainabledevelopment.un.org/content/documents/5987our-common-future.pdf</w:t>
        </w:r>
      </w:hyperlink>
      <w:r w:rsidRPr="000D3146">
        <w:rPr>
          <w:rFonts w:ascii="Times New Roman" w:hAnsi="Times New Roman" w:cs="Times New Roman"/>
          <w:color w:val="000000"/>
          <w:sz w:val="20"/>
          <w:szCs w:val="20"/>
          <w:shd w:val="clear" w:color="auto" w:fill="FFFFFF"/>
        </w:rPr>
        <w:t>, s. 16</w:t>
      </w:r>
    </w:p>
  </w:footnote>
  <w:footnote w:id="36">
    <w:p w14:paraId="2099CE38" w14:textId="732D3B04" w:rsidR="00EE457B" w:rsidRPr="000D3146" w:rsidRDefault="00EE457B" w:rsidP="000D3146">
      <w:pPr>
        <w:spacing w:after="0" w:line="360" w:lineRule="auto"/>
        <w:jc w:val="both"/>
        <w:rPr>
          <w:rFonts w:ascii="Times New Roman" w:eastAsia="Calibri" w:hAnsi="Times New Roman" w:cs="Times New Roman"/>
          <w:sz w:val="20"/>
          <w:szCs w:val="20"/>
        </w:rPr>
      </w:pPr>
      <w:r w:rsidRPr="000D3146">
        <w:rPr>
          <w:rStyle w:val="Znakapoznpodarou"/>
          <w:rFonts w:ascii="Times New Roman" w:hAnsi="Times New Roman" w:cs="Times New Roman"/>
          <w:sz w:val="20"/>
          <w:szCs w:val="20"/>
        </w:rPr>
        <w:footnoteRef/>
      </w:r>
      <w:r w:rsidRPr="000D3146">
        <w:rPr>
          <w:rFonts w:ascii="Times New Roman" w:hAnsi="Times New Roman" w:cs="Times New Roman"/>
          <w:sz w:val="20"/>
          <w:szCs w:val="20"/>
        </w:rPr>
        <w:t xml:space="preserve"> </w:t>
      </w:r>
      <w:r w:rsidRPr="000D3146">
        <w:rPr>
          <w:rFonts w:ascii="Times New Roman" w:hAnsi="Times New Roman" w:cs="Times New Roman"/>
          <w:color w:val="000000"/>
          <w:sz w:val="20"/>
          <w:szCs w:val="20"/>
          <w:shd w:val="clear" w:color="auto" w:fill="FFFFFF"/>
        </w:rPr>
        <w:t xml:space="preserve">Srov. World Commission on Environment and Development. </w:t>
      </w:r>
      <w:r w:rsidRPr="000D3146">
        <w:rPr>
          <w:rFonts w:ascii="Times New Roman" w:hAnsi="Times New Roman" w:cs="Times New Roman"/>
          <w:i/>
          <w:iCs/>
          <w:color w:val="000000"/>
          <w:sz w:val="20"/>
          <w:szCs w:val="20"/>
          <w:shd w:val="clear" w:color="auto" w:fill="FFFFFF"/>
        </w:rPr>
        <w:t xml:space="preserve">Our common future </w:t>
      </w:r>
      <w:r w:rsidRPr="000D3146">
        <w:rPr>
          <w:rFonts w:ascii="Times New Roman" w:hAnsi="Times New Roman" w:cs="Times New Roman"/>
          <w:color w:val="000000"/>
          <w:sz w:val="20"/>
          <w:szCs w:val="20"/>
          <w:shd w:val="clear" w:color="auto" w:fill="FFFFFF"/>
        </w:rPr>
        <w:t>[online]. Oxford:</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Oxford</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University</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Press,</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1987</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[cit</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12.4.2021]. Dostupné</w:t>
      </w:r>
      <w:r>
        <w:rPr>
          <w:rFonts w:ascii="Times New Roman" w:hAnsi="Times New Roman" w:cs="Times New Roman"/>
          <w:color w:val="000000"/>
          <w:sz w:val="20"/>
          <w:szCs w:val="20"/>
          <w:shd w:val="clear" w:color="auto" w:fill="FFFFFF"/>
        </w:rPr>
        <w:t> </w:t>
      </w:r>
      <w:r w:rsidRPr="000D3146">
        <w:rPr>
          <w:rFonts w:ascii="Times New Roman" w:hAnsi="Times New Roman" w:cs="Times New Roman"/>
          <w:color w:val="000000"/>
          <w:sz w:val="20"/>
          <w:szCs w:val="20"/>
          <w:shd w:val="clear" w:color="auto" w:fill="FFFFFF"/>
        </w:rPr>
        <w:t>z:</w:t>
      </w:r>
      <w:r>
        <w:rPr>
          <w:rFonts w:ascii="Times New Roman" w:hAnsi="Times New Roman" w:cs="Times New Roman"/>
          <w:color w:val="000000"/>
          <w:sz w:val="20"/>
          <w:szCs w:val="20"/>
          <w:shd w:val="clear" w:color="auto" w:fill="FFFFFF"/>
        </w:rPr>
        <w:t> </w:t>
      </w:r>
      <w:hyperlink r:id="rId30" w:history="1">
        <w:r w:rsidRPr="00D60400">
          <w:rPr>
            <w:rStyle w:val="Hypertextovodkaz"/>
            <w:rFonts w:ascii="Times New Roman" w:hAnsi="Times New Roman" w:cs="Times New Roman"/>
            <w:sz w:val="20"/>
            <w:szCs w:val="20"/>
            <w:shd w:val="clear" w:color="auto" w:fill="FFFFFF"/>
          </w:rPr>
          <w:t>https://sustainabledevelopment.un.org/content/documents/5987our-common-future.pdf</w:t>
        </w:r>
      </w:hyperlink>
      <w:r w:rsidRPr="000D3146">
        <w:rPr>
          <w:rFonts w:ascii="Times New Roman" w:hAnsi="Times New Roman" w:cs="Times New Roman"/>
          <w:color w:val="000000"/>
          <w:sz w:val="20"/>
          <w:szCs w:val="20"/>
          <w:shd w:val="clear" w:color="auto" w:fill="FFFFFF"/>
        </w:rPr>
        <w:t>, s. 50</w:t>
      </w:r>
    </w:p>
  </w:footnote>
  <w:footnote w:id="37">
    <w:p w14:paraId="4789044C" w14:textId="44A247FE"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United Nations Industrial Development Organization. </w:t>
      </w:r>
      <w:r w:rsidRPr="000D3146">
        <w:rPr>
          <w:rFonts w:ascii="Times New Roman" w:hAnsi="Times New Roman" w:cs="Times New Roman"/>
          <w:i/>
          <w:iCs/>
          <w:color w:val="000000"/>
          <w:shd w:val="clear" w:color="auto" w:fill="FFFFFF"/>
        </w:rPr>
        <w:t>Circular economy</w:t>
      </w:r>
      <w:r w:rsidRPr="000D3146">
        <w:rPr>
          <w:rFonts w:ascii="Times New Roman" w:hAnsi="Times New Roman" w:cs="Times New Roman"/>
          <w:color w:val="000000"/>
          <w:shd w:val="clear" w:color="auto" w:fill="FFFFFF"/>
        </w:rPr>
        <w:t xml:space="preserve"> [online]. United Nations Industrial Development Organization © 2021  [cit. 12.4.2021]. Dostupné z: </w:t>
      </w:r>
      <w:hyperlink r:id="rId31" w:history="1">
        <w:r w:rsidRPr="000D3146">
          <w:rPr>
            <w:rStyle w:val="Hypertextovodkaz"/>
            <w:rFonts w:ascii="Times New Roman" w:hAnsi="Times New Roman" w:cs="Times New Roman"/>
            <w:color w:val="1155CC"/>
            <w:shd w:val="clear" w:color="auto" w:fill="FFFFFF"/>
          </w:rPr>
          <w:t>https://www.unido.org/our-focus-cross-cutting-services/circular-economy</w:t>
        </w:r>
      </w:hyperlink>
    </w:p>
  </w:footnote>
  <w:footnote w:id="38">
    <w:p w14:paraId="6FFBB75A" w14:textId="1CBD88DC" w:rsidR="00EE457B" w:rsidRPr="000D3146" w:rsidRDefault="00EE457B" w:rsidP="000D3146">
      <w:pPr>
        <w:pStyle w:val="Normlnweb"/>
        <w:spacing w:before="0" w:beforeAutospacing="0" w:after="0" w:afterAutospacing="0"/>
        <w:jc w:val="both"/>
        <w:rPr>
          <w:sz w:val="20"/>
          <w:szCs w:val="20"/>
        </w:rPr>
      </w:pPr>
      <w:r w:rsidRPr="000D3146">
        <w:rPr>
          <w:rStyle w:val="Znakapoznpodarou"/>
          <w:sz w:val="20"/>
          <w:szCs w:val="20"/>
        </w:rPr>
        <w:footnoteRef/>
      </w:r>
      <w:r w:rsidRPr="000D3146">
        <w:rPr>
          <w:sz w:val="20"/>
          <w:szCs w:val="20"/>
        </w:rPr>
        <w:t xml:space="preserve"> </w:t>
      </w:r>
      <w:r w:rsidRPr="000D3146">
        <w:rPr>
          <w:color w:val="000000"/>
          <w:sz w:val="20"/>
          <w:szCs w:val="20"/>
          <w:shd w:val="clear" w:color="auto" w:fill="FFFFFF"/>
        </w:rPr>
        <w:t xml:space="preserve">Srov. Evropská komise. </w:t>
      </w:r>
      <w:r w:rsidRPr="000D3146">
        <w:rPr>
          <w:i/>
          <w:iCs/>
          <w:color w:val="000000"/>
          <w:sz w:val="20"/>
          <w:szCs w:val="20"/>
          <w:shd w:val="clear" w:color="auto" w:fill="FFFFFF"/>
        </w:rPr>
        <w:t>Opatření ze strany EU</w:t>
      </w:r>
      <w:r w:rsidRPr="000D3146">
        <w:rPr>
          <w:color w:val="000000"/>
          <w:sz w:val="20"/>
          <w:szCs w:val="20"/>
          <w:shd w:val="clear" w:color="auto" w:fill="FFFFFF"/>
        </w:rPr>
        <w:t xml:space="preserve"> [online]. Brusel: Evropská komise, 2021</w:t>
      </w:r>
      <w:r w:rsidRPr="000D3146">
        <w:rPr>
          <w:color w:val="000000"/>
          <w:sz w:val="20"/>
          <w:szCs w:val="20"/>
        </w:rPr>
        <w:t xml:space="preserve"> [cit. 12.4.2021]</w:t>
      </w:r>
      <w:r w:rsidRPr="000D3146">
        <w:rPr>
          <w:color w:val="000000"/>
          <w:sz w:val="20"/>
          <w:szCs w:val="20"/>
          <w:shd w:val="clear" w:color="auto" w:fill="FFFFFF"/>
        </w:rPr>
        <w:t xml:space="preserve">. Dostupné z: </w:t>
      </w:r>
      <w:hyperlink r:id="rId32" w:history="1">
        <w:r w:rsidRPr="00D60400">
          <w:rPr>
            <w:rStyle w:val="Hypertextovodkaz"/>
            <w:sz w:val="20"/>
            <w:szCs w:val="20"/>
            <w:shd w:val="clear" w:color="auto" w:fill="FFFFFF"/>
          </w:rPr>
          <w:t>https://ec.europa.eu/info/strategy/priorities-2019-2024/european-green-deal/actions-being-taken-eu_cs</w:t>
        </w:r>
      </w:hyperlink>
      <w:r w:rsidRPr="000D3146">
        <w:rPr>
          <w:color w:val="000000"/>
          <w:sz w:val="20"/>
          <w:szCs w:val="20"/>
          <w:shd w:val="clear" w:color="auto" w:fill="FFFFFF"/>
        </w:rPr>
        <w:t> </w:t>
      </w:r>
    </w:p>
    <w:p w14:paraId="6E76BC29" w14:textId="26B5E2FF" w:rsidR="00EE457B" w:rsidRDefault="00EE457B" w:rsidP="000D3146">
      <w:pPr>
        <w:pStyle w:val="Textpoznpodarou"/>
      </w:pPr>
    </w:p>
  </w:footnote>
  <w:footnote w:id="39">
    <w:p w14:paraId="5C1D67F4" w14:textId="02AB8565"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Evropská komise. </w:t>
      </w:r>
      <w:r w:rsidRPr="000D3146">
        <w:rPr>
          <w:rFonts w:ascii="Times New Roman" w:hAnsi="Times New Roman" w:cs="Times New Roman"/>
          <w:i/>
          <w:iCs/>
          <w:color w:val="000000"/>
          <w:shd w:val="clear" w:color="auto" w:fill="FFFFFF"/>
        </w:rPr>
        <w:t>Opatření ze strany EU</w:t>
      </w:r>
      <w:r w:rsidRPr="000D3146">
        <w:rPr>
          <w:rFonts w:ascii="Times New Roman" w:hAnsi="Times New Roman" w:cs="Times New Roman"/>
          <w:color w:val="000000"/>
          <w:shd w:val="clear" w:color="auto" w:fill="FFFFFF"/>
        </w:rPr>
        <w:t xml:space="preserve"> [online]. Brusel: Evropská komise, 2021</w:t>
      </w:r>
      <w:r w:rsidRPr="000D3146">
        <w:rPr>
          <w:rFonts w:ascii="Times New Roman" w:hAnsi="Times New Roman" w:cs="Times New Roman"/>
          <w:color w:val="000000"/>
        </w:rPr>
        <w:t xml:space="preserve"> [cit. 12.4.2021]</w:t>
      </w:r>
      <w:r w:rsidRPr="000D3146">
        <w:rPr>
          <w:rFonts w:ascii="Times New Roman" w:hAnsi="Times New Roman" w:cs="Times New Roman"/>
          <w:color w:val="000000"/>
          <w:shd w:val="clear" w:color="auto" w:fill="FFFFFF"/>
        </w:rPr>
        <w:t xml:space="preserve">. Dostupné z: </w:t>
      </w:r>
      <w:hyperlink r:id="rId33" w:history="1">
        <w:r w:rsidRPr="000D3146">
          <w:rPr>
            <w:rStyle w:val="Hypertextovodkaz"/>
            <w:rFonts w:ascii="Times New Roman" w:hAnsi="Times New Roman" w:cs="Times New Roman"/>
            <w:color w:val="1155CC"/>
            <w:shd w:val="clear" w:color="auto" w:fill="FFFFFF"/>
          </w:rPr>
          <w:t>https://ec.europa.eu/info/strategy/priorities-2019-2024/european-green-deal/actions-being-taken-eu_cs</w:t>
        </w:r>
      </w:hyperlink>
      <w:r w:rsidRPr="000D3146">
        <w:rPr>
          <w:rFonts w:ascii="Times New Roman" w:hAnsi="Times New Roman" w:cs="Times New Roman"/>
          <w:color w:val="000000"/>
          <w:shd w:val="clear" w:color="auto" w:fill="FFFFFF"/>
        </w:rPr>
        <w:t xml:space="preserve"> </w:t>
      </w:r>
      <w:r w:rsidRPr="000D3146">
        <w:rPr>
          <w:rFonts w:ascii="Times New Roman" w:hAnsi="Times New Roman" w:cs="Times New Roman"/>
        </w:rPr>
        <w:t xml:space="preserve"> </w:t>
      </w:r>
    </w:p>
  </w:footnote>
  <w:footnote w:id="40">
    <w:p w14:paraId="6F29ED9B" w14:textId="100C2E55"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Evropská Komise. </w:t>
      </w:r>
      <w:r w:rsidRPr="000D3146">
        <w:rPr>
          <w:rFonts w:ascii="Times New Roman" w:hAnsi="Times New Roman" w:cs="Times New Roman"/>
          <w:i/>
          <w:iCs/>
          <w:color w:val="000000"/>
          <w:shd w:val="clear" w:color="auto" w:fill="FFFFFF"/>
        </w:rPr>
        <w:t>Co je Zelená dohoda pro Evropu?</w:t>
      </w:r>
      <w:r w:rsidRPr="000D3146">
        <w:rPr>
          <w:rFonts w:ascii="Times New Roman" w:hAnsi="Times New Roman" w:cs="Times New Roman"/>
          <w:color w:val="000000"/>
          <w:shd w:val="clear" w:color="auto" w:fill="FFFFFF"/>
        </w:rPr>
        <w:t xml:space="preserve"> [online]. Brusel: Evropská Komise, 2019 [cit.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 xml:space="preserve">12.4.2021]. Dostupné z: </w:t>
      </w:r>
      <w:hyperlink r:id="rId34" w:anchor="document-info" w:history="1">
        <w:r w:rsidRPr="000D3146">
          <w:rPr>
            <w:rStyle w:val="Hypertextovodkaz"/>
            <w:rFonts w:ascii="Times New Roman" w:hAnsi="Times New Roman" w:cs="Times New Roman"/>
            <w:color w:val="1155CC"/>
            <w:shd w:val="clear" w:color="auto" w:fill="FFFFFF"/>
          </w:rPr>
          <w:t>https://op.europa.eu/cs/publication-detail/-/publication/2e009f04-1d90-11ea-95ab-01aa75ed71a1/language-cs#document-info</w:t>
        </w:r>
      </w:hyperlink>
    </w:p>
  </w:footnote>
  <w:footnote w:id="41">
    <w:p w14:paraId="368D37B7" w14:textId="248C7693"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Evropská Komise. </w:t>
      </w:r>
      <w:r w:rsidRPr="000D3146">
        <w:rPr>
          <w:rFonts w:ascii="Times New Roman" w:hAnsi="Times New Roman" w:cs="Times New Roman"/>
          <w:i/>
          <w:iCs/>
          <w:color w:val="000000"/>
          <w:shd w:val="clear" w:color="auto" w:fill="FFFFFF"/>
        </w:rPr>
        <w:t>Co je Zelená dohoda pro Evropu?</w:t>
      </w:r>
      <w:r w:rsidRPr="000D3146">
        <w:rPr>
          <w:rFonts w:ascii="Times New Roman" w:hAnsi="Times New Roman" w:cs="Times New Roman"/>
          <w:color w:val="000000"/>
          <w:shd w:val="clear" w:color="auto" w:fill="FFFFFF"/>
        </w:rPr>
        <w:t xml:space="preserve"> [online]. Brusel: Evropská Komise, 2019 [cit.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 xml:space="preserve">12.4.2021]. Dostupné z: </w:t>
      </w:r>
      <w:hyperlink r:id="rId35" w:anchor="document-info" w:history="1">
        <w:r w:rsidRPr="000D3146">
          <w:rPr>
            <w:rStyle w:val="Hypertextovodkaz"/>
            <w:rFonts w:ascii="Times New Roman" w:hAnsi="Times New Roman" w:cs="Times New Roman"/>
            <w:color w:val="1155CC"/>
            <w:shd w:val="clear" w:color="auto" w:fill="FFFFFF"/>
          </w:rPr>
          <w:t>https://op.europa.eu/cs/publication-detail/-/publication/2e009f04-1d90-11ea-95ab-01aa75ed71a1/language-cs#document-info</w:t>
        </w:r>
      </w:hyperlink>
    </w:p>
  </w:footnote>
  <w:footnote w:id="42">
    <w:p w14:paraId="629F2A3D" w14:textId="01D90CA8" w:rsidR="00EE457B" w:rsidRPr="000D3146" w:rsidRDefault="00EE457B" w:rsidP="000D3146">
      <w:pPr>
        <w:pStyle w:val="Normlnweb"/>
        <w:spacing w:before="0" w:beforeAutospacing="0" w:after="0" w:afterAutospacing="0"/>
        <w:jc w:val="both"/>
        <w:rPr>
          <w:sz w:val="20"/>
          <w:szCs w:val="20"/>
        </w:rPr>
      </w:pPr>
      <w:r w:rsidRPr="000D3146">
        <w:rPr>
          <w:rStyle w:val="Znakapoznpodarou"/>
          <w:sz w:val="20"/>
          <w:szCs w:val="20"/>
        </w:rPr>
        <w:footnoteRef/>
      </w:r>
      <w:r w:rsidRPr="000D3146">
        <w:rPr>
          <w:sz w:val="20"/>
          <w:szCs w:val="20"/>
        </w:rPr>
        <w:t xml:space="preserve"> </w:t>
      </w:r>
      <w:r w:rsidRPr="000D3146">
        <w:rPr>
          <w:color w:val="000000"/>
          <w:sz w:val="20"/>
          <w:szCs w:val="20"/>
          <w:shd w:val="clear" w:color="auto" w:fill="FFFFFF"/>
        </w:rPr>
        <w:t xml:space="preserve">Srov. Evropská komise. </w:t>
      </w:r>
      <w:r w:rsidRPr="000D3146">
        <w:rPr>
          <w:i/>
          <w:iCs/>
          <w:color w:val="000000"/>
          <w:sz w:val="20"/>
          <w:szCs w:val="20"/>
          <w:shd w:val="clear" w:color="auto" w:fill="FFFFFF"/>
        </w:rPr>
        <w:t>Sdělení komise Evropskému parlamentu, radě, Evropskému hospodářskému a</w:t>
      </w:r>
      <w:r>
        <w:rPr>
          <w:i/>
          <w:iCs/>
          <w:color w:val="000000"/>
          <w:sz w:val="20"/>
          <w:szCs w:val="20"/>
          <w:shd w:val="clear" w:color="auto" w:fill="FFFFFF"/>
        </w:rPr>
        <w:t> </w:t>
      </w:r>
      <w:r w:rsidRPr="000D3146">
        <w:rPr>
          <w:i/>
          <w:iCs/>
          <w:color w:val="000000"/>
          <w:sz w:val="20"/>
          <w:szCs w:val="20"/>
          <w:shd w:val="clear" w:color="auto" w:fill="FFFFFF"/>
        </w:rPr>
        <w:t>sociálnímu výboru a výboru regionů: Nový akční plán pro oběhové hospodářství, Čistší a konkurenceschopnější Evropa</w:t>
      </w:r>
      <w:r w:rsidRPr="000D3146">
        <w:rPr>
          <w:color w:val="000000"/>
          <w:sz w:val="20"/>
          <w:szCs w:val="20"/>
          <w:shd w:val="clear" w:color="auto" w:fill="FFFFFF"/>
        </w:rPr>
        <w:t xml:space="preserve"> [online]. Brusel: Evropská komise, 2020 [cit. 12.4.2021]. Dostupné z: </w:t>
      </w:r>
      <w:hyperlink r:id="rId36" w:anchor="footnoteref3" w:history="1">
        <w:r w:rsidRPr="000D3146">
          <w:rPr>
            <w:rStyle w:val="Hypertextovodkaz"/>
            <w:color w:val="1155CC"/>
            <w:sz w:val="20"/>
            <w:szCs w:val="20"/>
            <w:shd w:val="clear" w:color="auto" w:fill="FFFFFF"/>
          </w:rPr>
          <w:t>https://eur-lex.europa.eu/legal-content/CS/TXT/HTML/?uri=CELEX:52020DC0098#footnoteref3</w:t>
        </w:r>
      </w:hyperlink>
    </w:p>
  </w:footnote>
  <w:footnote w:id="43">
    <w:p w14:paraId="0F24604C" w14:textId="66894450" w:rsidR="00EE457B" w:rsidRPr="000D3146" w:rsidRDefault="00EE457B" w:rsidP="000D3146">
      <w:pPr>
        <w:pStyle w:val="Textpoznpodarou"/>
        <w:jc w:val="both"/>
        <w:rPr>
          <w:rFonts w:ascii="Times New Roman" w:hAnsi="Times New Roman" w:cs="Times New Roman"/>
        </w:rPr>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 xml:space="preserve">Srov. KAZA, Silpa, Lisa YAO, Perinaz BHADA-TATA a Frank VAN WOERDEN. </w:t>
      </w:r>
      <w:r w:rsidRPr="000D3146">
        <w:rPr>
          <w:rFonts w:ascii="Times New Roman" w:hAnsi="Times New Roman" w:cs="Times New Roman"/>
          <w:i/>
          <w:iCs/>
          <w:color w:val="000000"/>
          <w:shd w:val="clear" w:color="auto" w:fill="FFFFFF"/>
        </w:rPr>
        <w:t>What a Waste 2.0: A Global Snapshot of Solid Waste Management to 2050</w:t>
      </w:r>
      <w:r w:rsidRPr="000D3146">
        <w:rPr>
          <w:rFonts w:ascii="Times New Roman" w:hAnsi="Times New Roman" w:cs="Times New Roman"/>
          <w:color w:val="000000"/>
          <w:shd w:val="clear" w:color="auto" w:fill="FFFFFF"/>
        </w:rPr>
        <w:t>, 2018, s. 3</w:t>
      </w:r>
    </w:p>
  </w:footnote>
  <w:footnote w:id="44">
    <w:p w14:paraId="651713BF" w14:textId="196CE6A5" w:rsidR="00EE457B" w:rsidRDefault="00EE457B" w:rsidP="000D3146">
      <w:pPr>
        <w:pStyle w:val="Textpoznpodarou"/>
        <w:jc w:val="both"/>
      </w:pPr>
      <w:r w:rsidRPr="000D3146">
        <w:rPr>
          <w:rStyle w:val="Znakapoznpodarou"/>
          <w:rFonts w:ascii="Times New Roman" w:hAnsi="Times New Roman" w:cs="Times New Roman"/>
        </w:rPr>
        <w:footnoteRef/>
      </w:r>
      <w:r w:rsidRPr="000D3146">
        <w:rPr>
          <w:rFonts w:ascii="Times New Roman" w:hAnsi="Times New Roman" w:cs="Times New Roman"/>
        </w:rPr>
        <w:t xml:space="preserve"> </w:t>
      </w:r>
      <w:r w:rsidRPr="000D3146">
        <w:rPr>
          <w:rFonts w:ascii="Times New Roman" w:hAnsi="Times New Roman" w:cs="Times New Roman"/>
          <w:color w:val="000000"/>
          <w:shd w:val="clear" w:color="auto" w:fill="FFFFFF"/>
        </w:rPr>
        <w:t>Srov. Evropská komise.</w:t>
      </w:r>
      <w:r w:rsidRPr="000D3146">
        <w:rPr>
          <w:rFonts w:ascii="Times New Roman" w:hAnsi="Times New Roman" w:cs="Times New Roman"/>
          <w:i/>
          <w:iCs/>
          <w:color w:val="000000"/>
          <w:shd w:val="clear" w:color="auto" w:fill="FFFFFF"/>
        </w:rPr>
        <w:t xml:space="preserve"> Sdělení komise Evropskému parlamentu, radě, Evropskému hospodářskému a</w:t>
      </w:r>
      <w:r>
        <w:rPr>
          <w:rFonts w:ascii="Times New Roman" w:hAnsi="Times New Roman" w:cs="Times New Roman"/>
          <w:i/>
          <w:iCs/>
          <w:color w:val="000000"/>
          <w:shd w:val="clear" w:color="auto" w:fill="FFFFFF"/>
        </w:rPr>
        <w:t> </w:t>
      </w:r>
      <w:r w:rsidRPr="000D3146">
        <w:rPr>
          <w:rFonts w:ascii="Times New Roman" w:hAnsi="Times New Roman" w:cs="Times New Roman"/>
          <w:i/>
          <w:iCs/>
          <w:color w:val="000000"/>
          <w:shd w:val="clear" w:color="auto" w:fill="FFFFFF"/>
        </w:rPr>
        <w:t>sociálnímu výboru a výboru regionů: Zelená dohoda pro Evropu</w:t>
      </w:r>
      <w:r w:rsidRPr="000D3146">
        <w:rPr>
          <w:rFonts w:ascii="Times New Roman" w:hAnsi="Times New Roman" w:cs="Times New Roman"/>
          <w:color w:val="000000"/>
          <w:shd w:val="clear" w:color="auto" w:fill="FFFFFF"/>
        </w:rPr>
        <w:t xml:space="preserve"> [online]. Brusel: Evropská komise, 2019 [cit.</w:t>
      </w:r>
      <w:r>
        <w:rPr>
          <w:rFonts w:ascii="Times New Roman" w:hAnsi="Times New Roman" w:cs="Times New Roman"/>
          <w:color w:val="000000"/>
          <w:shd w:val="clear" w:color="auto" w:fill="FFFFFF"/>
        </w:rPr>
        <w:t> </w:t>
      </w:r>
      <w:r w:rsidRPr="000D3146">
        <w:rPr>
          <w:rFonts w:ascii="Times New Roman" w:hAnsi="Times New Roman" w:cs="Times New Roman"/>
          <w:color w:val="000000"/>
          <w:shd w:val="clear" w:color="auto" w:fill="FFFFFF"/>
        </w:rPr>
        <w:t xml:space="preserve">12.4.2021]. Dostupné z: </w:t>
      </w:r>
      <w:hyperlink r:id="rId37" w:history="1">
        <w:r w:rsidRPr="000D3146">
          <w:rPr>
            <w:rStyle w:val="Hypertextovodkaz"/>
            <w:rFonts w:ascii="Times New Roman" w:hAnsi="Times New Roman" w:cs="Times New Roman"/>
            <w:color w:val="1155CC"/>
            <w:shd w:val="clear" w:color="auto" w:fill="FFFFFF"/>
          </w:rPr>
          <w:t>https://eur-lex.europa.eu/resource.html?uri=cellar:b828d165-1c22-11ea-8c1f-01aa75ed71a1.0010.02/DOC_1&amp;format=PDF</w:t>
        </w:r>
      </w:hyperlink>
      <w:r w:rsidRPr="000D3146">
        <w:rPr>
          <w:rFonts w:ascii="Times New Roman" w:hAnsi="Times New Roman" w:cs="Times New Roman"/>
          <w:color w:val="000000"/>
          <w:shd w:val="clear" w:color="auto" w:fill="FFFFFF"/>
        </w:rPr>
        <w:t>, s. 7</w:t>
      </w:r>
    </w:p>
  </w:footnote>
  <w:footnote w:id="45">
    <w:p w14:paraId="415D82FE" w14:textId="13F5064E"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Evropská komise. </w:t>
      </w:r>
      <w:r w:rsidRPr="001D4056">
        <w:rPr>
          <w:rFonts w:ascii="Times New Roman" w:hAnsi="Times New Roman" w:cs="Times New Roman"/>
          <w:i/>
          <w:iCs/>
          <w:color w:val="000000"/>
          <w:shd w:val="clear" w:color="auto" w:fill="FFFFFF"/>
        </w:rPr>
        <w:t xml:space="preserve">Nový akční plán EU pro oběhové hospodářství: Změna způsobu výroby a spotřeby: Nový akční plán EU pro oběhové hospodářství ukazuje cestu ke klimaticky neutrální, konkurenceschopné ekonomice, v níž mají spotřebitelé posílené postavení </w:t>
      </w:r>
      <w:r w:rsidRPr="001D4056">
        <w:rPr>
          <w:rFonts w:ascii="Times New Roman" w:hAnsi="Times New Roman" w:cs="Times New Roman"/>
          <w:color w:val="000000"/>
          <w:shd w:val="clear" w:color="auto" w:fill="FFFFFF"/>
        </w:rPr>
        <w:t xml:space="preserve">[online]. Brusel: Evropská Komise, 2020 [cit. 12.4.2021]. Dostupné z: </w:t>
      </w:r>
      <w:hyperlink r:id="rId38" w:history="1">
        <w:r w:rsidRPr="001D4056">
          <w:rPr>
            <w:rStyle w:val="Hypertextovodkaz"/>
            <w:rFonts w:ascii="Times New Roman" w:hAnsi="Times New Roman" w:cs="Times New Roman"/>
            <w:color w:val="1155CC"/>
            <w:shd w:val="clear" w:color="auto" w:fill="FFFFFF"/>
          </w:rPr>
          <w:t>https://ec.europa.eu/commission/presscorner/detail/cs/ip_20_420</w:t>
        </w:r>
      </w:hyperlink>
      <w:r w:rsidRPr="001D4056">
        <w:rPr>
          <w:rFonts w:ascii="Times New Roman" w:hAnsi="Times New Roman" w:cs="Times New Roman"/>
          <w:color w:val="000000"/>
          <w:shd w:val="clear" w:color="auto" w:fill="FFFFFF"/>
        </w:rPr>
        <w:t>.</w:t>
      </w:r>
    </w:p>
  </w:footnote>
  <w:footnote w:id="46">
    <w:p w14:paraId="3B773233" w14:textId="230C4E3E"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Evropská komise. </w:t>
      </w:r>
      <w:r w:rsidRPr="001D4056">
        <w:rPr>
          <w:rFonts w:ascii="Times New Roman" w:hAnsi="Times New Roman" w:cs="Times New Roman"/>
          <w:i/>
          <w:iCs/>
          <w:color w:val="000000"/>
          <w:shd w:val="clear" w:color="auto" w:fill="FFFFFF"/>
        </w:rPr>
        <w:t xml:space="preserve">Nový akční plán EU pro oběhové hospodářství: Změna způsobu výroby a spotřeby: Nový akční plán EU pro oběhové hospodářství ukazuje cestu ke klimaticky neutrální, konkurenceschopné ekonomice, v níž mají spotřebitelé posílené postavení </w:t>
      </w:r>
      <w:r w:rsidRPr="001D4056">
        <w:rPr>
          <w:rFonts w:ascii="Times New Roman" w:hAnsi="Times New Roman" w:cs="Times New Roman"/>
          <w:color w:val="000000"/>
          <w:shd w:val="clear" w:color="auto" w:fill="FFFFFF"/>
        </w:rPr>
        <w:t xml:space="preserve">[online]. Brusel: Evropská Komise, 2020 [cit. 12.4.2021]. Dostupné z: </w:t>
      </w:r>
      <w:hyperlink r:id="rId39" w:history="1">
        <w:r w:rsidRPr="001D4056">
          <w:rPr>
            <w:rStyle w:val="Hypertextovodkaz"/>
            <w:rFonts w:ascii="Times New Roman" w:hAnsi="Times New Roman" w:cs="Times New Roman"/>
            <w:color w:val="1155CC"/>
            <w:shd w:val="clear" w:color="auto" w:fill="FFFFFF"/>
          </w:rPr>
          <w:t>https://ec.europa.eu/commission/presscorner/detail/cs/ip_20_420</w:t>
        </w:r>
      </w:hyperlink>
      <w:r w:rsidRPr="001D4056">
        <w:rPr>
          <w:rFonts w:ascii="Times New Roman" w:hAnsi="Times New Roman" w:cs="Times New Roman"/>
          <w:color w:val="000000"/>
          <w:shd w:val="clear" w:color="auto" w:fill="FFFFFF"/>
        </w:rPr>
        <w:t>.</w:t>
      </w:r>
    </w:p>
  </w:footnote>
  <w:footnote w:id="47">
    <w:p w14:paraId="66CDA5E4" w14:textId="25D02F9B" w:rsidR="00EE457B" w:rsidRDefault="00EE457B" w:rsidP="001D4056">
      <w:pPr>
        <w:pStyle w:val="Textpoznpodarou"/>
        <w:jc w:val="both"/>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Evropská komise. </w:t>
      </w:r>
      <w:r w:rsidRPr="001D4056">
        <w:rPr>
          <w:rFonts w:ascii="Times New Roman" w:hAnsi="Times New Roman" w:cs="Times New Roman"/>
          <w:i/>
          <w:iCs/>
          <w:color w:val="000000"/>
          <w:shd w:val="clear" w:color="auto" w:fill="FFFFFF"/>
        </w:rPr>
        <w:t>Nový evropský Bauhaus: Komise zahajuje fázi návrhu</w:t>
      </w:r>
      <w:r w:rsidRPr="001D4056">
        <w:rPr>
          <w:rFonts w:ascii="Times New Roman" w:hAnsi="Times New Roman" w:cs="Times New Roman"/>
          <w:color w:val="000000"/>
          <w:shd w:val="clear" w:color="auto" w:fill="FFFFFF"/>
        </w:rPr>
        <w:t xml:space="preserve"> [online]. Brusel: Evropská komise, 2021 [cit. 12.4.2021].  Dostupné z: </w:t>
      </w:r>
      <w:hyperlink r:id="rId40" w:history="1">
        <w:r w:rsidRPr="001D4056">
          <w:rPr>
            <w:rStyle w:val="Hypertextovodkaz"/>
            <w:rFonts w:ascii="Times New Roman" w:hAnsi="Times New Roman" w:cs="Times New Roman"/>
            <w:color w:val="1155CC"/>
            <w:shd w:val="clear" w:color="auto" w:fill="FFFFFF"/>
          </w:rPr>
          <w:t>https://ec.europa.eu/commission/presscorner/detail/cs/IP_21_111</w:t>
        </w:r>
      </w:hyperlink>
      <w:r w:rsidRPr="001D4056">
        <w:rPr>
          <w:rFonts w:ascii="Times New Roman" w:hAnsi="Times New Roman" w:cs="Times New Roman"/>
          <w:color w:val="000000"/>
          <w:shd w:val="clear" w:color="auto" w:fill="FFFFFF"/>
        </w:rPr>
        <w:t>.</w:t>
      </w:r>
    </w:p>
  </w:footnote>
  <w:footnote w:id="48">
    <w:p w14:paraId="7A621416" w14:textId="705C4E91" w:rsidR="00EE457B" w:rsidRPr="001D4056" w:rsidRDefault="00EE457B" w:rsidP="001D4056">
      <w:pPr>
        <w:pStyle w:val="Normlnweb"/>
        <w:spacing w:before="0" w:beforeAutospacing="0" w:after="0" w:afterAutospacing="0"/>
        <w:jc w:val="both"/>
        <w:rPr>
          <w:sz w:val="20"/>
          <w:szCs w:val="20"/>
        </w:rPr>
      </w:pPr>
      <w:r w:rsidRPr="001D4056">
        <w:rPr>
          <w:rStyle w:val="Znakapoznpodarou"/>
          <w:sz w:val="20"/>
          <w:szCs w:val="20"/>
        </w:rPr>
        <w:footnoteRef/>
      </w:r>
      <w:r w:rsidRPr="001D4056">
        <w:rPr>
          <w:sz w:val="20"/>
          <w:szCs w:val="20"/>
        </w:rPr>
        <w:t xml:space="preserve"> </w:t>
      </w:r>
      <w:r w:rsidRPr="001D4056">
        <w:rPr>
          <w:color w:val="000000"/>
          <w:sz w:val="20"/>
          <w:szCs w:val="20"/>
          <w:shd w:val="clear" w:color="auto" w:fill="FFFFFF"/>
        </w:rPr>
        <w:t>§ 4 odst. 1 zákona č. 541/2020 Sb., zákon o odpadech</w:t>
      </w:r>
    </w:p>
  </w:footnote>
  <w:footnote w:id="49">
    <w:p w14:paraId="0725167B"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Katalog odpadů. </w:t>
      </w:r>
      <w:r w:rsidRPr="001D4056">
        <w:rPr>
          <w:rFonts w:ascii="Times New Roman" w:hAnsi="Times New Roman" w:cs="Times New Roman"/>
          <w:i/>
          <w:iCs/>
          <w:color w:val="000000"/>
          <w:shd w:val="clear" w:color="auto" w:fill="FFFFFF"/>
        </w:rPr>
        <w:t xml:space="preserve">Odpady z výroby alkoholických a nealkoholických nápojů (s výjimkou kávy, čaje a kakaa) </w:t>
      </w:r>
      <w:r w:rsidRPr="001D4056">
        <w:rPr>
          <w:rFonts w:ascii="Times New Roman" w:hAnsi="Times New Roman" w:cs="Times New Roman"/>
          <w:color w:val="000000"/>
          <w:shd w:val="clear" w:color="auto" w:fill="FFFFFF"/>
        </w:rPr>
        <w:t>[online]. Katalog odpadů © 2021 [cit. 12.4.2021].</w:t>
      </w:r>
      <w:r>
        <w:rPr>
          <w:rFonts w:ascii="Times New Roman" w:hAnsi="Times New Roman" w:cs="Times New Roman"/>
          <w:color w:val="000000"/>
          <w:shd w:val="clear" w:color="auto" w:fill="FFFFFF"/>
        </w:rPr>
        <w:t> </w:t>
      </w:r>
    </w:p>
    <w:p w14:paraId="1FA97E4A" w14:textId="512EB00F"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1D4056">
        <w:rPr>
          <w:rFonts w:ascii="Times New Roman" w:hAnsi="Times New Roman" w:cs="Times New Roman"/>
          <w:color w:val="000000"/>
          <w:shd w:val="clear" w:color="auto" w:fill="FFFFFF"/>
        </w:rPr>
        <w:t xml:space="preserve">z: </w:t>
      </w:r>
      <w:hyperlink r:id="rId41" w:anchor="top" w:history="1">
        <w:r w:rsidRPr="001D4056">
          <w:rPr>
            <w:rStyle w:val="Hypertextovodkaz"/>
            <w:rFonts w:ascii="Times New Roman" w:hAnsi="Times New Roman" w:cs="Times New Roman"/>
            <w:color w:val="1155CC"/>
            <w:shd w:val="clear" w:color="auto" w:fill="FFFFFF"/>
          </w:rPr>
          <w:t>https://www.katalogodpadu.cz/index.php?k1=2&amp;k2=7#top</w:t>
        </w:r>
      </w:hyperlink>
      <w:r w:rsidRPr="001D4056">
        <w:rPr>
          <w:rFonts w:ascii="Times New Roman" w:hAnsi="Times New Roman" w:cs="Times New Roman"/>
          <w:color w:val="000000"/>
          <w:shd w:val="clear" w:color="auto" w:fill="FFFFFF"/>
        </w:rPr>
        <w:t>.</w:t>
      </w:r>
    </w:p>
  </w:footnote>
  <w:footnote w:id="50">
    <w:p w14:paraId="4BB176B8"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 CENIA, česká informační agentura životního prostředí, 2019 [cit. 12.4.2021]. </w:t>
      </w:r>
    </w:p>
    <w:p w14:paraId="445E9EBF" w14:textId="076513B3" w:rsidR="00EE457B" w:rsidRDefault="00EE457B" w:rsidP="001D4056">
      <w:pPr>
        <w:pStyle w:val="Textpoznpodarou"/>
        <w:jc w:val="both"/>
      </w:pPr>
      <w:r w:rsidRPr="001D4056">
        <w:rPr>
          <w:rFonts w:ascii="Times New Roman" w:hAnsi="Times New Roman" w:cs="Times New Roman"/>
          <w:color w:val="000000"/>
          <w:shd w:val="clear" w:color="auto" w:fill="FFFFFF"/>
        </w:rPr>
        <w:t>Dostupné</w:t>
      </w:r>
      <w:r>
        <w:rPr>
          <w:rFonts w:ascii="Times New Roman" w:hAnsi="Times New Roman" w:cs="Times New Roman"/>
          <w:color w:val="000000"/>
          <w:shd w:val="clear" w:color="auto" w:fill="FFFFFF"/>
        </w:rPr>
        <w:t> </w:t>
      </w:r>
      <w:r w:rsidRPr="001D4056">
        <w:rPr>
          <w:rFonts w:ascii="Times New Roman" w:hAnsi="Times New Roman" w:cs="Times New Roman"/>
          <w:color w:val="000000"/>
          <w:shd w:val="clear" w:color="auto" w:fill="FFFFFF"/>
        </w:rPr>
        <w:t xml:space="preserve">z: </w:t>
      </w:r>
      <w:hyperlink r:id="rId42"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w:t>
      </w:r>
    </w:p>
  </w:footnote>
  <w:footnote w:id="51">
    <w:p w14:paraId="652F5A59"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 CENIA, česká informační agentura životního prostředí, 2019 [cit. 12.4.2021]. </w:t>
      </w:r>
    </w:p>
    <w:p w14:paraId="7CFCD242" w14:textId="2295BAE3"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43"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18</w:t>
      </w:r>
    </w:p>
  </w:footnote>
  <w:footnote w:id="52">
    <w:p w14:paraId="67981E26"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 CENIA, česká informační agentura životního prostředí, 2019 [cit. 12.4.2021]. </w:t>
      </w:r>
    </w:p>
    <w:p w14:paraId="0A1B3C1F" w14:textId="64A9F7E6"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44"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w:t>
      </w:r>
    </w:p>
  </w:footnote>
  <w:footnote w:id="53">
    <w:p w14:paraId="3CE7E143"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 CENIA, česká informační agentura životního prostředí, 2019 [cit. 12.4.2021]. </w:t>
      </w:r>
    </w:p>
    <w:p w14:paraId="51DE1467" w14:textId="51C991B6"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45"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62</w:t>
      </w:r>
    </w:p>
  </w:footnote>
  <w:footnote w:id="54">
    <w:p w14:paraId="3A7A729C" w14:textId="77777777" w:rsidR="00EE457B" w:rsidRDefault="00EE457B" w:rsidP="001D4056">
      <w:pPr>
        <w:pStyle w:val="Normlnweb"/>
        <w:spacing w:before="0" w:beforeAutospacing="0" w:after="0" w:afterAutospacing="0"/>
        <w:jc w:val="both"/>
        <w:rPr>
          <w:color w:val="000000"/>
          <w:sz w:val="20"/>
          <w:szCs w:val="20"/>
          <w:shd w:val="clear" w:color="auto" w:fill="FFFFFF"/>
        </w:rPr>
      </w:pPr>
      <w:r w:rsidRPr="001D4056">
        <w:rPr>
          <w:rStyle w:val="Znakapoznpodarou"/>
          <w:sz w:val="20"/>
          <w:szCs w:val="20"/>
        </w:rPr>
        <w:footnoteRef/>
      </w:r>
      <w:r w:rsidRPr="001D4056">
        <w:rPr>
          <w:sz w:val="20"/>
          <w:szCs w:val="20"/>
        </w:rPr>
        <w:t xml:space="preserve"> </w:t>
      </w:r>
      <w:r w:rsidRPr="001D4056">
        <w:rPr>
          <w:color w:val="000000"/>
          <w:sz w:val="20"/>
          <w:szCs w:val="20"/>
          <w:shd w:val="clear" w:color="auto" w:fill="FFFFFF"/>
        </w:rPr>
        <w:t xml:space="preserve">Srov. Ministerstvo životního prostředí. </w:t>
      </w:r>
      <w:r w:rsidRPr="001D4056">
        <w:rPr>
          <w:i/>
          <w:iCs/>
          <w:color w:val="000000"/>
          <w:sz w:val="20"/>
          <w:szCs w:val="20"/>
          <w:shd w:val="clear" w:color="auto" w:fill="FFFFFF"/>
        </w:rPr>
        <w:t xml:space="preserve">Zpráva o životním prostředí České republiky 2017 </w:t>
      </w:r>
      <w:r w:rsidRPr="001D4056">
        <w:rPr>
          <w:color w:val="000000"/>
          <w:sz w:val="20"/>
          <w:szCs w:val="20"/>
          <w:shd w:val="clear" w:color="auto" w:fill="FFFFFF"/>
        </w:rPr>
        <w:t xml:space="preserve">[online]. Praha: CENIA, česká informační agentura životního prostředí, 2017 [cit. 12.4.2021]. </w:t>
      </w:r>
    </w:p>
    <w:p w14:paraId="4FC19486" w14:textId="3BE455D8" w:rsidR="00EE457B" w:rsidRPr="001D4056" w:rsidRDefault="00EE457B" w:rsidP="001D4056">
      <w:pPr>
        <w:pStyle w:val="Normlnweb"/>
        <w:spacing w:before="0" w:beforeAutospacing="0" w:after="0" w:afterAutospacing="0"/>
        <w:jc w:val="both"/>
        <w:rPr>
          <w:sz w:val="20"/>
          <w:szCs w:val="20"/>
        </w:rPr>
      </w:pPr>
      <w:r w:rsidRPr="001D4056">
        <w:rPr>
          <w:color w:val="000000"/>
          <w:sz w:val="20"/>
          <w:szCs w:val="20"/>
          <w:shd w:val="clear" w:color="auto" w:fill="FFFFFF"/>
        </w:rPr>
        <w:t>Dostupné</w:t>
      </w:r>
      <w:r>
        <w:rPr>
          <w:color w:val="000000"/>
          <w:sz w:val="20"/>
          <w:szCs w:val="20"/>
          <w:shd w:val="clear" w:color="auto" w:fill="FFFFFF"/>
        </w:rPr>
        <w:t> </w:t>
      </w:r>
      <w:r w:rsidRPr="001D4056">
        <w:rPr>
          <w:color w:val="000000"/>
          <w:sz w:val="20"/>
          <w:szCs w:val="20"/>
          <w:shd w:val="clear" w:color="auto" w:fill="FFFFFF"/>
        </w:rPr>
        <w:t>z:</w:t>
      </w:r>
      <w:r>
        <w:rPr>
          <w:color w:val="000000"/>
          <w:sz w:val="20"/>
          <w:szCs w:val="20"/>
          <w:shd w:val="clear" w:color="auto" w:fill="FFFFFF"/>
        </w:rPr>
        <w:t> </w:t>
      </w:r>
      <w:hyperlink r:id="rId46" w:history="1">
        <w:r w:rsidRPr="00D60400">
          <w:rPr>
            <w:rStyle w:val="Hypertextovodkaz"/>
            <w:sz w:val="20"/>
            <w:szCs w:val="20"/>
            <w:shd w:val="clear" w:color="auto" w:fill="FFFFFF"/>
          </w:rPr>
          <w:t>https://www.cenia.cz/wp-content/uploads/2019/03/Zprava-o-zivotnim-prostredi-Ceske-republiky_2017.pdf</w:t>
        </w:r>
      </w:hyperlink>
      <w:r w:rsidRPr="001D4056">
        <w:rPr>
          <w:color w:val="000000"/>
          <w:sz w:val="20"/>
          <w:szCs w:val="20"/>
          <w:shd w:val="clear" w:color="auto" w:fill="FFFFFF"/>
        </w:rPr>
        <w:t>, s. 7</w:t>
      </w:r>
    </w:p>
  </w:footnote>
  <w:footnote w:id="55">
    <w:p w14:paraId="61B6B1C1" w14:textId="77777777" w:rsidR="00EE457B" w:rsidRDefault="00EE457B" w:rsidP="001D4056">
      <w:pPr>
        <w:pStyle w:val="Normlnweb"/>
        <w:spacing w:before="0" w:beforeAutospacing="0" w:after="0" w:afterAutospacing="0"/>
        <w:jc w:val="both"/>
        <w:rPr>
          <w:color w:val="000000"/>
          <w:sz w:val="20"/>
          <w:szCs w:val="20"/>
          <w:shd w:val="clear" w:color="auto" w:fill="FFFFFF"/>
        </w:rPr>
      </w:pPr>
      <w:r w:rsidRPr="001D4056">
        <w:rPr>
          <w:rStyle w:val="Znakapoznpodarou"/>
          <w:sz w:val="20"/>
          <w:szCs w:val="20"/>
        </w:rPr>
        <w:footnoteRef/>
      </w:r>
      <w:r w:rsidRPr="001D4056">
        <w:rPr>
          <w:sz w:val="20"/>
          <w:szCs w:val="20"/>
        </w:rPr>
        <w:t xml:space="preserve"> </w:t>
      </w:r>
      <w:r w:rsidRPr="001D4056">
        <w:rPr>
          <w:color w:val="000000"/>
          <w:sz w:val="20"/>
          <w:szCs w:val="20"/>
          <w:shd w:val="clear" w:color="auto" w:fill="FFFFFF"/>
        </w:rPr>
        <w:t xml:space="preserve">Srov. Ministerstvo životního prostředí. </w:t>
      </w:r>
      <w:r w:rsidRPr="001D4056">
        <w:rPr>
          <w:i/>
          <w:iCs/>
          <w:color w:val="000000"/>
          <w:sz w:val="20"/>
          <w:szCs w:val="20"/>
          <w:shd w:val="clear" w:color="auto" w:fill="FFFFFF"/>
        </w:rPr>
        <w:t>Zpráva o životním prostředí České republiky 2018</w:t>
      </w:r>
      <w:r w:rsidRPr="001D4056">
        <w:rPr>
          <w:color w:val="000000"/>
          <w:sz w:val="20"/>
          <w:szCs w:val="20"/>
          <w:shd w:val="clear" w:color="auto" w:fill="FFFFFF"/>
        </w:rPr>
        <w:t xml:space="preserve"> [online]. Praha: CENIA, česká informační agentura životního prostředí, 2018 [cit. 12.4.2021]. </w:t>
      </w:r>
    </w:p>
    <w:p w14:paraId="506BC21A" w14:textId="41BE0D18" w:rsidR="00EE457B" w:rsidRPr="001D4056" w:rsidRDefault="00EE457B" w:rsidP="001D4056">
      <w:pPr>
        <w:pStyle w:val="Normlnweb"/>
        <w:spacing w:before="0" w:beforeAutospacing="0" w:after="0" w:afterAutospacing="0"/>
        <w:jc w:val="both"/>
        <w:rPr>
          <w:sz w:val="20"/>
          <w:szCs w:val="20"/>
        </w:rPr>
      </w:pPr>
      <w:r w:rsidRPr="001D4056">
        <w:rPr>
          <w:color w:val="000000"/>
          <w:sz w:val="20"/>
          <w:szCs w:val="20"/>
          <w:shd w:val="clear" w:color="auto" w:fill="FFFFFF"/>
        </w:rPr>
        <w:t xml:space="preserve">Dostupné z: </w:t>
      </w:r>
      <w:hyperlink r:id="rId47" w:history="1">
        <w:r w:rsidRPr="001D4056">
          <w:rPr>
            <w:rStyle w:val="Hypertextovodkaz"/>
            <w:color w:val="1155CC"/>
            <w:sz w:val="20"/>
            <w:szCs w:val="20"/>
            <w:shd w:val="clear" w:color="auto" w:fill="FFFFFF"/>
          </w:rPr>
          <w:t>https://www.cenia.cz/wp-content/uploads/2020/05/Zprava_o_ZP_CR_2018.pdf</w:t>
        </w:r>
      </w:hyperlink>
      <w:r w:rsidRPr="001D4056">
        <w:rPr>
          <w:color w:val="000000"/>
          <w:sz w:val="20"/>
          <w:szCs w:val="20"/>
          <w:shd w:val="clear" w:color="auto" w:fill="FFFFFF"/>
        </w:rPr>
        <w:t>, s. 252</w:t>
      </w:r>
    </w:p>
  </w:footnote>
  <w:footnote w:id="56">
    <w:p w14:paraId="594EB78C"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 CENIA, česká informační agentura životního prostředí, 2019 [cit. 12.4.2021]. </w:t>
      </w:r>
    </w:p>
    <w:p w14:paraId="51024F16" w14:textId="38CE3186" w:rsidR="00EE457B" w:rsidRDefault="00EE457B" w:rsidP="001D4056">
      <w:pPr>
        <w:pStyle w:val="Textpoznpodarou"/>
        <w:jc w:val="both"/>
      </w:pPr>
      <w:r w:rsidRPr="001D4056">
        <w:rPr>
          <w:rFonts w:ascii="Times New Roman" w:hAnsi="Times New Roman" w:cs="Times New Roman"/>
          <w:color w:val="000000"/>
          <w:shd w:val="clear" w:color="auto" w:fill="FFFFFF"/>
        </w:rPr>
        <w:t xml:space="preserve">Dostupné z: </w:t>
      </w:r>
      <w:hyperlink r:id="rId48"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61</w:t>
      </w:r>
    </w:p>
  </w:footnote>
  <w:footnote w:id="57">
    <w:p w14:paraId="2E0CC1C1" w14:textId="35C0F718"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w:t>
      </w:r>
      <w:r>
        <w:rPr>
          <w:rFonts w:ascii="Times New Roman" w:hAnsi="Times New Roman" w:cs="Times New Roman"/>
          <w:color w:val="000000"/>
          <w:shd w:val="clear" w:color="auto" w:fill="FFFFFF"/>
        </w:rPr>
        <w:t> </w:t>
      </w:r>
      <w:r w:rsidRPr="001D4056">
        <w:rPr>
          <w:rFonts w:ascii="Times New Roman" w:hAnsi="Times New Roman" w:cs="Times New Roman"/>
          <w:color w:val="000000"/>
          <w:shd w:val="clear" w:color="auto" w:fill="FFFFFF"/>
        </w:rPr>
        <w:t xml:space="preserve">CENIA, česká informační agentura životního prostředí, 2019 [cit. 12.4.2021]. </w:t>
      </w:r>
    </w:p>
    <w:p w14:paraId="60A0F18E" w14:textId="34EAC823"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49"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62</w:t>
      </w:r>
    </w:p>
  </w:footnote>
  <w:footnote w:id="58">
    <w:p w14:paraId="74E8A777" w14:textId="2775EE0C"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w:t>
      </w:r>
      <w:r>
        <w:rPr>
          <w:rFonts w:ascii="Times New Roman" w:hAnsi="Times New Roman" w:cs="Times New Roman"/>
          <w:color w:val="000000"/>
          <w:shd w:val="clear" w:color="auto" w:fill="FFFFFF"/>
        </w:rPr>
        <w:t> </w:t>
      </w:r>
      <w:r w:rsidRPr="001D4056">
        <w:rPr>
          <w:rFonts w:ascii="Times New Roman" w:hAnsi="Times New Roman" w:cs="Times New Roman"/>
          <w:color w:val="000000"/>
          <w:shd w:val="clear" w:color="auto" w:fill="FFFFFF"/>
        </w:rPr>
        <w:t xml:space="preserve">CENIA, česká informační agentura životního prostředí, 2019 [cit. 12.4.2021]. </w:t>
      </w:r>
    </w:p>
    <w:p w14:paraId="56A642AC" w14:textId="1B06F4C3"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50"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62</w:t>
      </w:r>
    </w:p>
  </w:footnote>
  <w:footnote w:id="59">
    <w:p w14:paraId="361345E6" w14:textId="3C59309E"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Ministerstvo životního prostředí. </w:t>
      </w:r>
      <w:r w:rsidRPr="001D4056">
        <w:rPr>
          <w:rFonts w:ascii="Times New Roman" w:hAnsi="Times New Roman" w:cs="Times New Roman"/>
          <w:i/>
          <w:iCs/>
          <w:color w:val="000000"/>
          <w:shd w:val="clear" w:color="auto" w:fill="FFFFFF"/>
        </w:rPr>
        <w:t>Zpráva o životním prostředí České republiky 2019</w:t>
      </w:r>
      <w:r w:rsidRPr="001D4056">
        <w:rPr>
          <w:rFonts w:ascii="Times New Roman" w:hAnsi="Times New Roman" w:cs="Times New Roman"/>
          <w:color w:val="000000"/>
          <w:shd w:val="clear" w:color="auto" w:fill="FFFFFF"/>
        </w:rPr>
        <w:t xml:space="preserve"> [online]. Praha:</w:t>
      </w:r>
      <w:r>
        <w:rPr>
          <w:rFonts w:ascii="Times New Roman" w:hAnsi="Times New Roman" w:cs="Times New Roman"/>
          <w:color w:val="000000"/>
          <w:shd w:val="clear" w:color="auto" w:fill="FFFFFF"/>
        </w:rPr>
        <w:t> </w:t>
      </w:r>
      <w:r w:rsidRPr="001D4056">
        <w:rPr>
          <w:rFonts w:ascii="Times New Roman" w:hAnsi="Times New Roman" w:cs="Times New Roman"/>
          <w:color w:val="000000"/>
          <w:shd w:val="clear" w:color="auto" w:fill="FFFFFF"/>
        </w:rPr>
        <w:t xml:space="preserve">CENIA, česká informační agentura životního prostředí, 2019 [cit. 12.4.2021]. </w:t>
      </w:r>
    </w:p>
    <w:p w14:paraId="4358A75C" w14:textId="26A8D580"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51" w:history="1">
        <w:r w:rsidRPr="001D4056">
          <w:rPr>
            <w:rStyle w:val="Hypertextovodkaz"/>
            <w:rFonts w:ascii="Times New Roman" w:hAnsi="Times New Roman" w:cs="Times New Roman"/>
            <w:color w:val="1155CC"/>
            <w:shd w:val="clear" w:color="auto" w:fill="FFFFFF"/>
          </w:rPr>
          <w:t>https://www.cenia.cz/wp-content/uploads/2021/03/Zprava_o_ZP_CR_2019.pdf</w:t>
        </w:r>
      </w:hyperlink>
      <w:r w:rsidRPr="001D4056">
        <w:rPr>
          <w:rFonts w:ascii="Times New Roman" w:hAnsi="Times New Roman" w:cs="Times New Roman"/>
          <w:color w:val="000000"/>
          <w:shd w:val="clear" w:color="auto" w:fill="FFFFFF"/>
        </w:rPr>
        <w:t>, s. 63</w:t>
      </w:r>
    </w:p>
  </w:footnote>
  <w:footnote w:id="60">
    <w:p w14:paraId="3B195D52" w14:textId="18C594B3"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Institut cirkulární ekonomiky. </w:t>
      </w:r>
      <w:r w:rsidRPr="001D4056">
        <w:rPr>
          <w:rFonts w:ascii="Times New Roman" w:hAnsi="Times New Roman" w:cs="Times New Roman"/>
          <w:i/>
          <w:iCs/>
          <w:color w:val="000000"/>
          <w:shd w:val="clear" w:color="auto" w:fill="FFFFFF"/>
        </w:rPr>
        <w:t>Závěrečná zpráva INCIEN za rok 2019</w:t>
      </w:r>
      <w:r w:rsidRPr="001D4056">
        <w:rPr>
          <w:rFonts w:ascii="Times New Roman" w:hAnsi="Times New Roman" w:cs="Times New Roman"/>
          <w:color w:val="000000"/>
          <w:shd w:val="clear" w:color="auto" w:fill="FFFFFF"/>
        </w:rPr>
        <w:t xml:space="preserve"> [online]. Institut cirkulární ekonomiky, 2019 [cit. 13.4.2021]. Dostupné z: </w:t>
      </w:r>
      <w:hyperlink r:id="rId52" w:history="1">
        <w:r w:rsidRPr="001D4056">
          <w:rPr>
            <w:rStyle w:val="Hypertextovodkaz"/>
            <w:rFonts w:ascii="Times New Roman" w:hAnsi="Times New Roman" w:cs="Times New Roman"/>
            <w:color w:val="1155CC"/>
            <w:shd w:val="clear" w:color="auto" w:fill="FFFFFF"/>
          </w:rPr>
          <w:t>https://incien.org/wp-content/uploads/2020/10/Vyrocni-zprava-2019.pdf</w:t>
        </w:r>
      </w:hyperlink>
      <w:r w:rsidRPr="001D4056">
        <w:rPr>
          <w:rFonts w:ascii="Times New Roman" w:hAnsi="Times New Roman" w:cs="Times New Roman"/>
          <w:color w:val="000000"/>
          <w:shd w:val="clear" w:color="auto" w:fill="FFFFFF"/>
        </w:rPr>
        <w:t>, s. 4</w:t>
      </w:r>
    </w:p>
  </w:footnote>
  <w:footnote w:id="61">
    <w:p w14:paraId="571DF804" w14:textId="1D211170"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Česká asociace oběhového hospodářství. </w:t>
      </w:r>
      <w:r w:rsidRPr="001D4056">
        <w:rPr>
          <w:rFonts w:ascii="Times New Roman" w:hAnsi="Times New Roman" w:cs="Times New Roman"/>
          <w:i/>
          <w:iCs/>
          <w:color w:val="000000"/>
          <w:shd w:val="clear" w:color="auto" w:fill="FFFFFF"/>
        </w:rPr>
        <w:t xml:space="preserve">O nás </w:t>
      </w:r>
      <w:r w:rsidRPr="001D4056">
        <w:rPr>
          <w:rFonts w:ascii="Times New Roman" w:hAnsi="Times New Roman" w:cs="Times New Roman"/>
          <w:color w:val="000000"/>
          <w:shd w:val="clear" w:color="auto" w:fill="FFFFFF"/>
        </w:rPr>
        <w:t xml:space="preserve">[online]. Česká asociace oběhového hospodářství © 2016 [cit. 12.4.2021]. Dostupné z: </w:t>
      </w:r>
      <w:hyperlink r:id="rId53" w:history="1">
        <w:r w:rsidRPr="001D4056">
          <w:rPr>
            <w:rStyle w:val="Hypertextovodkaz"/>
            <w:rFonts w:ascii="Times New Roman" w:hAnsi="Times New Roman" w:cs="Times New Roman"/>
            <w:color w:val="1155CC"/>
            <w:shd w:val="clear" w:color="auto" w:fill="FFFFFF"/>
          </w:rPr>
          <w:t>http://www.caobh.cz/o-nas/</w:t>
        </w:r>
      </w:hyperlink>
    </w:p>
  </w:footnote>
  <w:footnote w:id="62">
    <w:p w14:paraId="33C09A81" w14:textId="710F4C6A" w:rsidR="00EE457B" w:rsidRDefault="00EE457B" w:rsidP="001D4056">
      <w:pPr>
        <w:pStyle w:val="Textpoznpodarou"/>
        <w:jc w:val="both"/>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Veřejný rejstřík a Sbírka listin. </w:t>
      </w:r>
      <w:r w:rsidRPr="001D4056">
        <w:rPr>
          <w:rFonts w:ascii="Times New Roman" w:hAnsi="Times New Roman" w:cs="Times New Roman"/>
          <w:i/>
          <w:iCs/>
          <w:color w:val="000000"/>
          <w:shd w:val="clear" w:color="auto" w:fill="FFFFFF"/>
        </w:rPr>
        <w:t>Výpis ze spolkového rejstříku: Česká asociace oběhového hospodářství, z.s.</w:t>
      </w:r>
      <w:r w:rsidRPr="001D4056">
        <w:rPr>
          <w:rFonts w:ascii="Times New Roman" w:hAnsi="Times New Roman" w:cs="Times New Roman"/>
          <w:color w:val="000000"/>
          <w:shd w:val="clear" w:color="auto" w:fill="FFFFFF"/>
        </w:rPr>
        <w:t xml:space="preserve"> [online]. Veřejný rejstřík a Sbírka listin, 2021 [cit. 12.4.2021]. Dostupné z: </w:t>
      </w:r>
      <w:hyperlink r:id="rId54" w:history="1">
        <w:r w:rsidRPr="001D4056">
          <w:rPr>
            <w:rStyle w:val="Hypertextovodkaz"/>
            <w:rFonts w:ascii="Times New Roman" w:hAnsi="Times New Roman" w:cs="Times New Roman"/>
            <w:color w:val="1155CC"/>
            <w:shd w:val="clear" w:color="auto" w:fill="FFFFFF"/>
          </w:rPr>
          <w:t>https://or.justice.cz/ias/ui/rejstrik-firma.vysledky?subjektId=940659&amp;typ=PLATNY</w:t>
        </w:r>
      </w:hyperlink>
      <w:r>
        <w:t xml:space="preserve"> </w:t>
      </w:r>
    </w:p>
  </w:footnote>
  <w:footnote w:id="63">
    <w:p w14:paraId="7EF413A9" w14:textId="3F4490D6"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Srov. Česká asociace oběhového hospodářství.</w:t>
      </w:r>
      <w:r w:rsidRPr="001D4056">
        <w:rPr>
          <w:rFonts w:ascii="Times New Roman" w:hAnsi="Times New Roman" w:cs="Times New Roman"/>
          <w:i/>
          <w:iCs/>
          <w:color w:val="000000"/>
          <w:shd w:val="clear" w:color="auto" w:fill="FFFFFF"/>
        </w:rPr>
        <w:t xml:space="preserve"> Oběhové hospodářství v ČR </w:t>
      </w:r>
      <w:r w:rsidRPr="001D4056">
        <w:rPr>
          <w:rFonts w:ascii="Times New Roman" w:hAnsi="Times New Roman" w:cs="Times New Roman"/>
          <w:color w:val="000000"/>
          <w:shd w:val="clear" w:color="auto" w:fill="FFFFFF"/>
        </w:rPr>
        <w:t>[online]</w:t>
      </w:r>
      <w:r w:rsidRPr="001D4056">
        <w:rPr>
          <w:rFonts w:ascii="Times New Roman" w:hAnsi="Times New Roman" w:cs="Times New Roman"/>
          <w:i/>
          <w:iCs/>
          <w:color w:val="000000"/>
          <w:shd w:val="clear" w:color="auto" w:fill="FFFFFF"/>
        </w:rPr>
        <w:t>.</w:t>
      </w:r>
      <w:r w:rsidRPr="001D4056">
        <w:rPr>
          <w:rFonts w:ascii="Times New Roman" w:hAnsi="Times New Roman" w:cs="Times New Roman"/>
          <w:color w:val="000000"/>
          <w:shd w:val="clear" w:color="auto" w:fill="FFFFFF"/>
        </w:rPr>
        <w:t xml:space="preserve"> Česká asociace oběhového hospodářství </w:t>
      </w:r>
      <w:r w:rsidRPr="001D4056">
        <w:rPr>
          <w:rFonts w:ascii="Times New Roman" w:hAnsi="Times New Roman" w:cs="Times New Roman"/>
          <w:color w:val="444444"/>
          <w:shd w:val="clear" w:color="auto" w:fill="FFFFFF"/>
        </w:rPr>
        <w:t xml:space="preserve">© </w:t>
      </w:r>
      <w:r w:rsidRPr="001D4056">
        <w:rPr>
          <w:rFonts w:ascii="Times New Roman" w:hAnsi="Times New Roman" w:cs="Times New Roman"/>
          <w:color w:val="000000"/>
          <w:shd w:val="clear" w:color="auto" w:fill="FFFFFF"/>
        </w:rPr>
        <w:t xml:space="preserve">2016 [cit. 12.4.2021]. Dostupné z: </w:t>
      </w:r>
      <w:hyperlink r:id="rId55" w:history="1">
        <w:r w:rsidRPr="001D4056">
          <w:rPr>
            <w:rStyle w:val="Hypertextovodkaz"/>
            <w:rFonts w:ascii="Times New Roman" w:hAnsi="Times New Roman" w:cs="Times New Roman"/>
            <w:color w:val="1155CC"/>
            <w:shd w:val="clear" w:color="auto" w:fill="FFFFFF"/>
          </w:rPr>
          <w:t>https://tretiruka.cz/_files/200007492-3d6aa3e649/2_Horsak_%C4%8CAObH%20p%C5%99edstaven%C3%AD%20_konference%20PVO%20%C5%99%C3%ADjen%202017.pdf</w:t>
        </w:r>
      </w:hyperlink>
      <w:r w:rsidRPr="001D4056">
        <w:rPr>
          <w:rFonts w:ascii="Times New Roman" w:hAnsi="Times New Roman" w:cs="Times New Roman"/>
          <w:color w:val="000000"/>
          <w:shd w:val="clear" w:color="auto" w:fill="FFFFFF"/>
        </w:rPr>
        <w:t>, s. 6</w:t>
      </w:r>
    </w:p>
  </w:footnote>
  <w:footnote w:id="64">
    <w:p w14:paraId="5E109455"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Direct People, s. r. o. a INCIEN, z. ú. </w:t>
      </w:r>
      <w:r w:rsidRPr="001D4056">
        <w:rPr>
          <w:rFonts w:ascii="Times New Roman" w:hAnsi="Times New Roman" w:cs="Times New Roman"/>
          <w:i/>
          <w:iCs/>
          <w:color w:val="000000"/>
          <w:shd w:val="clear" w:color="auto" w:fill="FFFFFF"/>
        </w:rPr>
        <w:t>Cirkulární Česko: Cirkulární ekonomika jako příležitost pro úspěšné inovace českých firem</w:t>
      </w:r>
      <w:r w:rsidRPr="001D4056">
        <w:rPr>
          <w:rFonts w:ascii="Times New Roman" w:hAnsi="Times New Roman" w:cs="Times New Roman"/>
          <w:color w:val="000000"/>
          <w:shd w:val="clear" w:color="auto" w:fill="FFFFFF"/>
        </w:rPr>
        <w:t xml:space="preserve"> [online]. Institut cirkulární ekonomiky, 2018 [cit. 12.4.2021]. </w:t>
      </w:r>
    </w:p>
    <w:p w14:paraId="74A34190" w14:textId="1E3478F2"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56" w:history="1">
        <w:r w:rsidRPr="00D60400">
          <w:rPr>
            <w:rStyle w:val="Hypertextovodkaz"/>
            <w:rFonts w:ascii="Times New Roman" w:hAnsi="Times New Roman" w:cs="Times New Roman"/>
            <w:shd w:val="clear" w:color="auto" w:fill="FFFFFF"/>
          </w:rPr>
          <w:t>https://incien.org/wp-content/uploads/2018/08/WP_CE.pdf</w:t>
        </w:r>
      </w:hyperlink>
      <w:r w:rsidRPr="001D4056">
        <w:rPr>
          <w:rFonts w:ascii="Times New Roman" w:hAnsi="Times New Roman" w:cs="Times New Roman"/>
          <w:color w:val="000000"/>
          <w:shd w:val="clear" w:color="auto" w:fill="FFFFFF"/>
        </w:rPr>
        <w:t>, s. 4</w:t>
      </w:r>
    </w:p>
  </w:footnote>
  <w:footnote w:id="65">
    <w:p w14:paraId="3617253A" w14:textId="31491868"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JIC, zájmové sdružení právnických osob, Direct People, s.r.o. a INCIEN, z. ú. </w:t>
      </w:r>
      <w:r w:rsidRPr="001D4056">
        <w:rPr>
          <w:rFonts w:ascii="Times New Roman" w:hAnsi="Times New Roman" w:cs="Times New Roman"/>
          <w:i/>
          <w:iCs/>
          <w:color w:val="000000"/>
          <w:shd w:val="clear" w:color="auto" w:fill="FFFFFF"/>
        </w:rPr>
        <w:t>Cirkulární Česko 2: Cirkulární ekonomika jako příležitost pro úspěšné inovace českých firem</w:t>
      </w:r>
      <w:r w:rsidRPr="001D4056">
        <w:rPr>
          <w:rFonts w:ascii="Times New Roman" w:hAnsi="Times New Roman" w:cs="Times New Roman"/>
          <w:color w:val="000000"/>
          <w:shd w:val="clear" w:color="auto" w:fill="FFFFFF"/>
        </w:rPr>
        <w:t xml:space="preserve"> [online]. Institut cirkulární ekonomiky, 2019 [cit. 12.4.2021]. Dostupné z: </w:t>
      </w:r>
      <w:hyperlink r:id="rId57" w:history="1">
        <w:r w:rsidRPr="001D4056">
          <w:rPr>
            <w:rStyle w:val="Hypertextovodkaz"/>
            <w:rFonts w:ascii="Times New Roman" w:hAnsi="Times New Roman" w:cs="Times New Roman"/>
            <w:color w:val="1155CC"/>
            <w:shd w:val="clear" w:color="auto" w:fill="FFFFFF"/>
          </w:rPr>
          <w:t>https://www.jic.cz/data/editor/File/cirkularni-cesko-2.pdf</w:t>
        </w:r>
      </w:hyperlink>
      <w:r w:rsidRPr="001D4056">
        <w:rPr>
          <w:rFonts w:ascii="Times New Roman" w:hAnsi="Times New Roman" w:cs="Times New Roman"/>
          <w:color w:val="000000"/>
          <w:shd w:val="clear" w:color="auto" w:fill="FFFFFF"/>
        </w:rPr>
        <w:t>, s. 4</w:t>
      </w:r>
    </w:p>
  </w:footnote>
  <w:footnote w:id="66">
    <w:p w14:paraId="30FBFBE9" w14:textId="5AD1EBDF"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JIC, zájmové sdružení právnických osob, Direct People, s.r.o. a INCIEN, z. ú. </w:t>
      </w:r>
      <w:r w:rsidRPr="001D4056">
        <w:rPr>
          <w:rFonts w:ascii="Times New Roman" w:hAnsi="Times New Roman" w:cs="Times New Roman"/>
          <w:i/>
          <w:iCs/>
          <w:color w:val="000000"/>
          <w:shd w:val="clear" w:color="auto" w:fill="FFFFFF"/>
        </w:rPr>
        <w:t>Cirkulární Česko 2: Cirkulární ekonomika jako příležitost pro úspěšné inovace českých firem</w:t>
      </w:r>
      <w:r w:rsidRPr="001D4056">
        <w:rPr>
          <w:rFonts w:ascii="Times New Roman" w:hAnsi="Times New Roman" w:cs="Times New Roman"/>
          <w:color w:val="000000"/>
          <w:shd w:val="clear" w:color="auto" w:fill="FFFFFF"/>
        </w:rPr>
        <w:t xml:space="preserve"> [online]. Institut cirkulární ekonomiky, 2019 [cit. 12.4.2021]. Dostupné z: </w:t>
      </w:r>
      <w:hyperlink r:id="rId58" w:history="1">
        <w:r w:rsidRPr="001D4056">
          <w:rPr>
            <w:rStyle w:val="Hypertextovodkaz"/>
            <w:rFonts w:ascii="Times New Roman" w:hAnsi="Times New Roman" w:cs="Times New Roman"/>
            <w:color w:val="1155CC"/>
            <w:shd w:val="clear" w:color="auto" w:fill="FFFFFF"/>
          </w:rPr>
          <w:t>https://www.jic.cz/data/editor/File/cirkularni-cesko-2.pdf</w:t>
        </w:r>
      </w:hyperlink>
      <w:r w:rsidRPr="001D4056">
        <w:rPr>
          <w:rFonts w:ascii="Times New Roman" w:hAnsi="Times New Roman" w:cs="Times New Roman"/>
          <w:color w:val="000000"/>
          <w:shd w:val="clear" w:color="auto" w:fill="FFFFFF"/>
        </w:rPr>
        <w:t>, s. 4</w:t>
      </w:r>
    </w:p>
  </w:footnote>
  <w:footnote w:id="67">
    <w:p w14:paraId="4DFBEB51" w14:textId="011E0D5F" w:rsidR="00EE457B" w:rsidRDefault="00EE457B" w:rsidP="001D4056">
      <w:pPr>
        <w:pStyle w:val="Textpoznpodarou"/>
        <w:jc w:val="both"/>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JIC, zájmové sdružení právnických osob, Direct People, s.r.o. a INCIEN, z. ú. </w:t>
      </w:r>
      <w:r w:rsidRPr="001D4056">
        <w:rPr>
          <w:rFonts w:ascii="Times New Roman" w:hAnsi="Times New Roman" w:cs="Times New Roman"/>
          <w:i/>
          <w:iCs/>
          <w:color w:val="000000"/>
          <w:shd w:val="clear" w:color="auto" w:fill="FFFFFF"/>
        </w:rPr>
        <w:t>Cirkulární Česko 2: Cirkulární ekonomika jako příležitost pro úspěšné inovace českých firem</w:t>
      </w:r>
      <w:r w:rsidRPr="001D4056">
        <w:rPr>
          <w:rFonts w:ascii="Times New Roman" w:hAnsi="Times New Roman" w:cs="Times New Roman"/>
          <w:color w:val="000000"/>
          <w:shd w:val="clear" w:color="auto" w:fill="FFFFFF"/>
        </w:rPr>
        <w:t xml:space="preserve"> [online]. Institut cirkulární ekonomiky, 2019 [cit. 12.4.2021]. Dostupné z: </w:t>
      </w:r>
      <w:hyperlink r:id="rId59" w:history="1">
        <w:r w:rsidRPr="001D4056">
          <w:rPr>
            <w:rStyle w:val="Hypertextovodkaz"/>
            <w:rFonts w:ascii="Times New Roman" w:hAnsi="Times New Roman" w:cs="Times New Roman"/>
            <w:color w:val="1155CC"/>
            <w:shd w:val="clear" w:color="auto" w:fill="FFFFFF"/>
          </w:rPr>
          <w:t>https://www.jic.cz/data/editor/File/cirkularni-cesko-2.pdf</w:t>
        </w:r>
      </w:hyperlink>
      <w:r w:rsidRPr="001D4056">
        <w:rPr>
          <w:rFonts w:ascii="Times New Roman" w:hAnsi="Times New Roman" w:cs="Times New Roman"/>
          <w:color w:val="000000"/>
          <w:shd w:val="clear" w:color="auto" w:fill="FFFFFF"/>
        </w:rPr>
        <w:t>, s. 5</w:t>
      </w:r>
    </w:p>
  </w:footnote>
  <w:footnote w:id="68">
    <w:p w14:paraId="547F5BD0" w14:textId="19AFEBF7"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JIC, zájmové sdružení právnických osob, Direct People, s.r.o. a INCIEN, z. ú. </w:t>
      </w:r>
      <w:r w:rsidRPr="001D4056">
        <w:rPr>
          <w:rFonts w:ascii="Times New Roman" w:hAnsi="Times New Roman" w:cs="Times New Roman"/>
          <w:i/>
          <w:iCs/>
          <w:color w:val="000000"/>
          <w:shd w:val="clear" w:color="auto" w:fill="FFFFFF"/>
        </w:rPr>
        <w:t>Cirkulární Česko 2: Cirkulární ekonomika jako příležitost pro úspěšné inovace českých firem</w:t>
      </w:r>
      <w:r w:rsidRPr="001D4056">
        <w:rPr>
          <w:rFonts w:ascii="Times New Roman" w:hAnsi="Times New Roman" w:cs="Times New Roman"/>
          <w:color w:val="000000"/>
          <w:shd w:val="clear" w:color="auto" w:fill="FFFFFF"/>
        </w:rPr>
        <w:t xml:space="preserve"> [online]. Institut cirkulární ekonomiky, 2019 [cit. 12.4.2021]. Dostupné z: </w:t>
      </w:r>
      <w:hyperlink r:id="rId60" w:history="1">
        <w:r w:rsidRPr="001D4056">
          <w:rPr>
            <w:rStyle w:val="Hypertextovodkaz"/>
            <w:rFonts w:ascii="Times New Roman" w:hAnsi="Times New Roman" w:cs="Times New Roman"/>
            <w:color w:val="1155CC"/>
            <w:shd w:val="clear" w:color="auto" w:fill="FFFFFF"/>
          </w:rPr>
          <w:t>https://www.jic.cz/data/editor/File/cirkularni-cesko-2.pdf</w:t>
        </w:r>
      </w:hyperlink>
      <w:r w:rsidRPr="001D4056">
        <w:rPr>
          <w:rFonts w:ascii="Times New Roman" w:hAnsi="Times New Roman" w:cs="Times New Roman"/>
          <w:color w:val="000000"/>
          <w:shd w:val="clear" w:color="auto" w:fill="FFFFFF"/>
        </w:rPr>
        <w:t>, s. 7</w:t>
      </w:r>
    </w:p>
  </w:footnote>
  <w:footnote w:id="69">
    <w:p w14:paraId="74F280B6" w14:textId="77777777" w:rsidR="00EE457B" w:rsidRDefault="00EE457B" w:rsidP="001D4056">
      <w:pPr>
        <w:pStyle w:val="Textpoznpodarou"/>
        <w:jc w:val="both"/>
        <w:rPr>
          <w:rFonts w:ascii="Times New Roman" w:hAnsi="Times New Roman" w:cs="Times New Roman"/>
          <w:color w:val="000000"/>
          <w:shd w:val="clear" w:color="auto" w:fill="FFFFFF"/>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Direct People, s. r. o. a INCIEN, z. ú. </w:t>
      </w:r>
      <w:r w:rsidRPr="001D4056">
        <w:rPr>
          <w:rFonts w:ascii="Times New Roman" w:hAnsi="Times New Roman" w:cs="Times New Roman"/>
          <w:i/>
          <w:iCs/>
          <w:color w:val="000000"/>
          <w:shd w:val="clear" w:color="auto" w:fill="FFFFFF"/>
        </w:rPr>
        <w:t>Cirkulární Česko: Cirkulární ekonomika jako příležitost pro úspěšné inovace českých firem</w:t>
      </w:r>
      <w:r w:rsidRPr="001D4056">
        <w:rPr>
          <w:rFonts w:ascii="Times New Roman" w:hAnsi="Times New Roman" w:cs="Times New Roman"/>
          <w:color w:val="000000"/>
          <w:shd w:val="clear" w:color="auto" w:fill="FFFFFF"/>
        </w:rPr>
        <w:t xml:space="preserve"> [online]. Institut cirkulární ekonomiky, 2018 [cit. 12.4.2021]. </w:t>
      </w:r>
    </w:p>
    <w:p w14:paraId="34F22F27" w14:textId="7E35E72C" w:rsidR="00EE457B" w:rsidRPr="001D4056" w:rsidRDefault="00EE457B" w:rsidP="001D4056">
      <w:pPr>
        <w:pStyle w:val="Textpoznpodarou"/>
        <w:jc w:val="both"/>
        <w:rPr>
          <w:rFonts w:ascii="Times New Roman" w:hAnsi="Times New Roman" w:cs="Times New Roman"/>
        </w:rPr>
      </w:pPr>
      <w:r w:rsidRPr="001D4056">
        <w:rPr>
          <w:rFonts w:ascii="Times New Roman" w:hAnsi="Times New Roman" w:cs="Times New Roman"/>
          <w:color w:val="000000"/>
          <w:shd w:val="clear" w:color="auto" w:fill="FFFFFF"/>
        </w:rPr>
        <w:t xml:space="preserve">Dostupné z: </w:t>
      </w:r>
      <w:hyperlink r:id="rId61" w:history="1">
        <w:r w:rsidRPr="001D4056">
          <w:rPr>
            <w:rStyle w:val="Hypertextovodkaz"/>
            <w:rFonts w:ascii="Times New Roman" w:hAnsi="Times New Roman" w:cs="Times New Roman"/>
            <w:color w:val="1155CC"/>
            <w:shd w:val="clear" w:color="auto" w:fill="FFFFFF"/>
          </w:rPr>
          <w:t>https://incien.org/wp-content/uploads/2018/08/WP_CE.pdf</w:t>
        </w:r>
      </w:hyperlink>
      <w:r w:rsidRPr="001D4056">
        <w:rPr>
          <w:rFonts w:ascii="Times New Roman" w:hAnsi="Times New Roman" w:cs="Times New Roman"/>
          <w:color w:val="000000"/>
          <w:shd w:val="clear" w:color="auto" w:fill="FFFFFF"/>
        </w:rPr>
        <w:t>, s. 5</w:t>
      </w:r>
    </w:p>
  </w:footnote>
  <w:footnote w:id="70">
    <w:p w14:paraId="4A07B6EC" w14:textId="6B91CD08" w:rsidR="00EE457B" w:rsidRPr="001D4056" w:rsidRDefault="00EE457B" w:rsidP="001D4056">
      <w:pPr>
        <w:pStyle w:val="Textpoznpodarou"/>
        <w:jc w:val="both"/>
        <w:rPr>
          <w:rFonts w:ascii="Times New Roman" w:hAnsi="Times New Roman" w:cs="Times New Roman"/>
        </w:rPr>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MARŠÁK, Jan. </w:t>
      </w:r>
      <w:r w:rsidRPr="001D4056">
        <w:rPr>
          <w:rFonts w:ascii="Times New Roman" w:hAnsi="Times New Roman" w:cs="Times New Roman"/>
          <w:i/>
          <w:iCs/>
          <w:color w:val="000000"/>
          <w:shd w:val="clear" w:color="auto" w:fill="FFFFFF"/>
        </w:rPr>
        <w:t xml:space="preserve">Cirkulární ekonomika v EU a ČR: Příprava strategie "Cirkulární Česko 2040" </w:t>
      </w:r>
      <w:r w:rsidRPr="001D4056">
        <w:rPr>
          <w:rFonts w:ascii="Times New Roman" w:hAnsi="Times New Roman" w:cs="Times New Roman"/>
          <w:color w:val="000000"/>
          <w:shd w:val="clear" w:color="auto" w:fill="FFFFFF"/>
        </w:rPr>
        <w:t xml:space="preserve">[online]. Praha, 2019 [cit. 12.4.2021]. Dostupné z: </w:t>
      </w:r>
      <w:hyperlink r:id="rId62" w:history="1">
        <w:r w:rsidRPr="001D4056">
          <w:rPr>
            <w:rStyle w:val="Hypertextovodkaz"/>
            <w:rFonts w:ascii="Times New Roman" w:hAnsi="Times New Roman" w:cs="Times New Roman"/>
            <w:color w:val="1155CC"/>
            <w:shd w:val="clear" w:color="auto" w:fill="FFFFFF"/>
          </w:rPr>
          <w:t>https://www.nku.cz/assets/o-nas/konference-seminare/2019/kvalita-ovzdusi/cirkularni-ekonomika-v-eu-a-cr_marsak.pdf</w:t>
        </w:r>
      </w:hyperlink>
      <w:r w:rsidRPr="001D4056">
        <w:rPr>
          <w:rFonts w:ascii="Times New Roman" w:hAnsi="Times New Roman" w:cs="Times New Roman"/>
          <w:color w:val="000000"/>
          <w:shd w:val="clear" w:color="auto" w:fill="FFFFFF"/>
        </w:rPr>
        <w:t>, s. 11-12</w:t>
      </w:r>
    </w:p>
  </w:footnote>
  <w:footnote w:id="71">
    <w:p w14:paraId="250147B7" w14:textId="4A0C1D14" w:rsidR="00EE457B" w:rsidRDefault="00EE457B" w:rsidP="001D4056">
      <w:pPr>
        <w:pStyle w:val="Textpoznpodarou"/>
        <w:jc w:val="both"/>
      </w:pPr>
      <w:r w:rsidRPr="001D4056">
        <w:rPr>
          <w:rStyle w:val="Znakapoznpodarou"/>
          <w:rFonts w:ascii="Times New Roman" w:hAnsi="Times New Roman" w:cs="Times New Roman"/>
        </w:rPr>
        <w:footnoteRef/>
      </w:r>
      <w:r w:rsidRPr="001D4056">
        <w:rPr>
          <w:rFonts w:ascii="Times New Roman" w:hAnsi="Times New Roman" w:cs="Times New Roman"/>
        </w:rPr>
        <w:t xml:space="preserve"> </w:t>
      </w:r>
      <w:r w:rsidRPr="001D4056">
        <w:rPr>
          <w:rFonts w:ascii="Times New Roman" w:hAnsi="Times New Roman" w:cs="Times New Roman"/>
          <w:color w:val="000000"/>
          <w:shd w:val="clear" w:color="auto" w:fill="FFFFFF"/>
        </w:rPr>
        <w:t xml:space="preserve">Srov. IKEA. </w:t>
      </w:r>
      <w:r w:rsidRPr="001D4056">
        <w:rPr>
          <w:rFonts w:ascii="Times New Roman" w:hAnsi="Times New Roman" w:cs="Times New Roman"/>
          <w:i/>
          <w:iCs/>
          <w:color w:val="000000"/>
          <w:shd w:val="clear" w:color="auto" w:fill="FFFFFF"/>
        </w:rPr>
        <w:t xml:space="preserve">Sustainability – caring for people and the planet </w:t>
      </w:r>
      <w:r w:rsidRPr="001D4056">
        <w:rPr>
          <w:rFonts w:ascii="Times New Roman" w:hAnsi="Times New Roman" w:cs="Times New Roman"/>
          <w:color w:val="000000"/>
          <w:shd w:val="clear" w:color="auto" w:fill="FFFFFF"/>
        </w:rPr>
        <w:t xml:space="preserve">[online]. Inter IKEA </w:t>
      </w:r>
      <w:r w:rsidRPr="008703B6">
        <w:rPr>
          <w:rFonts w:ascii="Times New Roman" w:hAnsi="Times New Roman" w:cs="Times New Roman"/>
          <w:shd w:val="clear" w:color="auto" w:fill="FFFFFF"/>
        </w:rPr>
        <w:t xml:space="preserve">Systems B.V. © 1999-2021 </w:t>
      </w:r>
      <w:r w:rsidRPr="001D4056">
        <w:rPr>
          <w:rFonts w:ascii="Times New Roman" w:hAnsi="Times New Roman" w:cs="Times New Roman"/>
          <w:color w:val="000000"/>
          <w:shd w:val="clear" w:color="auto" w:fill="FFFFFF"/>
        </w:rPr>
        <w:t xml:space="preserve">[cit. 12.4.2021]. Dostupné z: </w:t>
      </w:r>
      <w:hyperlink r:id="rId63" w:history="1">
        <w:r w:rsidRPr="001D4056">
          <w:rPr>
            <w:rStyle w:val="Hypertextovodkaz"/>
            <w:rFonts w:ascii="Times New Roman" w:hAnsi="Times New Roman" w:cs="Times New Roman"/>
            <w:color w:val="1155CC"/>
            <w:shd w:val="clear" w:color="auto" w:fill="FFFFFF"/>
          </w:rPr>
          <w:t>https://about.ikea.com/en/sustainability</w:t>
        </w:r>
      </w:hyperlink>
    </w:p>
  </w:footnote>
  <w:footnote w:id="72">
    <w:p w14:paraId="02A124B9" w14:textId="77777777" w:rsidR="00EE457B" w:rsidRDefault="00EE457B" w:rsidP="00930B3F">
      <w:pPr>
        <w:pStyle w:val="Textpoznpodarou"/>
        <w:jc w:val="both"/>
        <w:rPr>
          <w:rFonts w:ascii="Times New Roman" w:hAnsi="Times New Roman" w:cs="Times New Roman"/>
          <w:color w:val="444444"/>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Tierra Verde. </w:t>
      </w:r>
      <w:r w:rsidRPr="00930B3F">
        <w:rPr>
          <w:rFonts w:ascii="Times New Roman" w:hAnsi="Times New Roman" w:cs="Times New Roman"/>
          <w:i/>
          <w:iCs/>
          <w:color w:val="000000"/>
          <w:shd w:val="clear" w:color="auto" w:fill="FFFFFF"/>
        </w:rPr>
        <w:t>Jak to děláme</w:t>
      </w:r>
      <w:r w:rsidRPr="00930B3F">
        <w:rPr>
          <w:rFonts w:ascii="Times New Roman" w:hAnsi="Times New Roman" w:cs="Times New Roman"/>
          <w:color w:val="000000"/>
          <w:shd w:val="clear" w:color="auto" w:fill="FFFFFF"/>
        </w:rPr>
        <w:t xml:space="preserve"> [online]. Tierra Verde </w:t>
      </w:r>
      <w:r w:rsidRPr="008703B6">
        <w:rPr>
          <w:rFonts w:ascii="Times New Roman" w:hAnsi="Times New Roman" w:cs="Times New Roman"/>
          <w:shd w:val="clear" w:color="auto" w:fill="FFFFFF"/>
        </w:rPr>
        <w:t xml:space="preserve">© 2020-2021 [cit. 12.4.2021]. </w:t>
      </w:r>
    </w:p>
    <w:p w14:paraId="3D28F200" w14:textId="005CC93F" w:rsidR="00EE457B" w:rsidRPr="00930B3F" w:rsidRDefault="00EE457B" w:rsidP="00930B3F">
      <w:pPr>
        <w:pStyle w:val="Textpoznpodarou"/>
        <w:jc w:val="both"/>
        <w:rPr>
          <w:rFonts w:ascii="Times New Roman" w:hAnsi="Times New Roman" w:cs="Times New Roman"/>
        </w:rPr>
      </w:pPr>
      <w:r w:rsidRPr="00930B3F">
        <w:rPr>
          <w:rFonts w:ascii="Times New Roman" w:hAnsi="Times New Roman" w:cs="Times New Roman"/>
          <w:color w:val="444444"/>
          <w:shd w:val="clear" w:color="auto" w:fill="FFFFFF"/>
        </w:rPr>
        <w:t>Dostupné z:</w:t>
      </w:r>
      <w:r w:rsidRPr="00930B3F">
        <w:rPr>
          <w:rFonts w:ascii="Times New Roman" w:hAnsi="Times New Roman" w:cs="Times New Roman"/>
          <w:color w:val="000000"/>
          <w:shd w:val="clear" w:color="auto" w:fill="FFFFFF"/>
        </w:rPr>
        <w:t xml:space="preserve"> </w:t>
      </w:r>
      <w:hyperlink r:id="rId64" w:history="1">
        <w:r w:rsidRPr="00930B3F">
          <w:rPr>
            <w:rStyle w:val="Hypertextovodkaz"/>
            <w:rFonts w:ascii="Times New Roman" w:hAnsi="Times New Roman" w:cs="Times New Roman"/>
            <w:color w:val="1155CC"/>
            <w:shd w:val="clear" w:color="auto" w:fill="FFFFFF"/>
          </w:rPr>
          <w:t>https://tierraverde.cz/jak-to-delame</w:t>
        </w:r>
      </w:hyperlink>
      <w:r w:rsidRPr="00930B3F">
        <w:rPr>
          <w:rFonts w:ascii="Times New Roman" w:hAnsi="Times New Roman" w:cs="Times New Roman"/>
        </w:rPr>
        <w:t xml:space="preserve"> </w:t>
      </w:r>
    </w:p>
  </w:footnote>
  <w:footnote w:id="73">
    <w:p w14:paraId="66D8BE84" w14:textId="7192FD83"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Sonnentor. </w:t>
      </w:r>
      <w:r w:rsidRPr="00930B3F">
        <w:rPr>
          <w:rFonts w:ascii="Times New Roman" w:hAnsi="Times New Roman" w:cs="Times New Roman"/>
          <w:i/>
          <w:iCs/>
          <w:color w:val="000000"/>
          <w:shd w:val="clear" w:color="auto" w:fill="FFFFFF"/>
        </w:rPr>
        <w:t xml:space="preserve">Sonnentor: Podnikání s mottem tady roste radost </w:t>
      </w:r>
      <w:r w:rsidRPr="00930B3F">
        <w:rPr>
          <w:rFonts w:ascii="Times New Roman" w:hAnsi="Times New Roman" w:cs="Times New Roman"/>
          <w:color w:val="000000"/>
          <w:shd w:val="clear" w:color="auto" w:fill="FFFFFF"/>
        </w:rPr>
        <w:t xml:space="preserve">[online]. </w:t>
      </w:r>
      <w:r w:rsidRPr="008703B6">
        <w:rPr>
          <w:rFonts w:ascii="Times New Roman" w:hAnsi="Times New Roman" w:cs="Times New Roman"/>
          <w:shd w:val="clear" w:color="auto" w:fill="FFFFFF"/>
        </w:rPr>
        <w:t xml:space="preserve">Sonnentor © 2021 [cit. 12.4.2021]. </w:t>
      </w:r>
      <w:r w:rsidRPr="00930B3F">
        <w:rPr>
          <w:rFonts w:ascii="Times New Roman" w:hAnsi="Times New Roman" w:cs="Times New Roman"/>
          <w:color w:val="444444"/>
          <w:shd w:val="clear" w:color="auto" w:fill="FFFFFF"/>
        </w:rPr>
        <w:t xml:space="preserve">Dostupné z: </w:t>
      </w:r>
      <w:hyperlink r:id="rId65" w:history="1">
        <w:r w:rsidRPr="00930B3F">
          <w:rPr>
            <w:rStyle w:val="Hypertextovodkaz"/>
            <w:rFonts w:ascii="Times New Roman" w:hAnsi="Times New Roman" w:cs="Times New Roman"/>
            <w:color w:val="1155CC"/>
            <w:shd w:val="clear" w:color="auto" w:fill="FFFFFF"/>
          </w:rPr>
          <w:t>https://www.sonnentor.com/cs-cz/recepty-a-tipy/aktualne/SONNENTOR-Podnikani-s-mottem-tady-roste-radost</w:t>
        </w:r>
      </w:hyperlink>
      <w:r w:rsidRPr="00930B3F">
        <w:rPr>
          <w:rFonts w:ascii="Times New Roman" w:hAnsi="Times New Roman" w:cs="Times New Roman"/>
        </w:rPr>
        <w:t xml:space="preserve"> </w:t>
      </w:r>
    </w:p>
  </w:footnote>
  <w:footnote w:id="74">
    <w:p w14:paraId="2411C9F6" w14:textId="2C6880CA"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JIC, zájmové sdružení právnických osob, Direct People, s.r.o. a INCIEN, z. ú. </w:t>
      </w:r>
      <w:r w:rsidRPr="00930B3F">
        <w:rPr>
          <w:rFonts w:ascii="Times New Roman" w:hAnsi="Times New Roman" w:cs="Times New Roman"/>
          <w:i/>
          <w:iCs/>
          <w:color w:val="000000"/>
          <w:shd w:val="clear" w:color="auto" w:fill="FFFFFF"/>
        </w:rPr>
        <w:t>Cirkulární Česko 2: Cirkulární ekonomika jako příležitost pro úspěšné inovace českých firem</w:t>
      </w:r>
      <w:r w:rsidRPr="00930B3F">
        <w:rPr>
          <w:rFonts w:ascii="Times New Roman" w:hAnsi="Times New Roman" w:cs="Times New Roman"/>
          <w:color w:val="000000"/>
          <w:shd w:val="clear" w:color="auto" w:fill="FFFFFF"/>
        </w:rPr>
        <w:t xml:space="preserve"> [online]. Institut cirkulární ekonomiky, 2019 [cit. 12.4.2021]. Dostupné z: </w:t>
      </w:r>
      <w:hyperlink r:id="rId66" w:history="1">
        <w:r w:rsidRPr="00930B3F">
          <w:rPr>
            <w:rStyle w:val="Hypertextovodkaz"/>
            <w:rFonts w:ascii="Times New Roman" w:hAnsi="Times New Roman" w:cs="Times New Roman"/>
            <w:color w:val="1155CC"/>
            <w:shd w:val="clear" w:color="auto" w:fill="FFFFFF"/>
          </w:rPr>
          <w:t>https://www.jic.cz/data/editor/File/cirkularni-cesko-2.pdf</w:t>
        </w:r>
      </w:hyperlink>
      <w:r w:rsidRPr="00930B3F">
        <w:rPr>
          <w:rFonts w:ascii="Times New Roman" w:hAnsi="Times New Roman" w:cs="Times New Roman"/>
          <w:color w:val="000000"/>
          <w:shd w:val="clear" w:color="auto" w:fill="FFFFFF"/>
        </w:rPr>
        <w:t>, s. 11</w:t>
      </w:r>
    </w:p>
  </w:footnote>
  <w:footnote w:id="75">
    <w:p w14:paraId="19DED369" w14:textId="77777777" w:rsidR="00EE457B" w:rsidRDefault="00EE457B" w:rsidP="00930B3F">
      <w:pPr>
        <w:pStyle w:val="Normlnweb"/>
        <w:spacing w:before="0" w:beforeAutospacing="0" w:after="0" w:afterAutospacing="0"/>
        <w:jc w:val="both"/>
        <w:rPr>
          <w:color w:val="444444"/>
          <w:sz w:val="20"/>
          <w:szCs w:val="20"/>
          <w:shd w:val="clear" w:color="auto" w:fill="FFFFFF"/>
        </w:rPr>
      </w:pPr>
      <w:r w:rsidRPr="00930B3F">
        <w:rPr>
          <w:rStyle w:val="Znakapoznpodarou"/>
          <w:sz w:val="20"/>
          <w:szCs w:val="20"/>
        </w:rPr>
        <w:footnoteRef/>
      </w:r>
      <w:r w:rsidRPr="00930B3F">
        <w:rPr>
          <w:sz w:val="20"/>
          <w:szCs w:val="20"/>
        </w:rPr>
        <w:t xml:space="preserve"> </w:t>
      </w:r>
      <w:r w:rsidRPr="00930B3F">
        <w:rPr>
          <w:color w:val="000000"/>
          <w:sz w:val="20"/>
          <w:szCs w:val="20"/>
          <w:shd w:val="clear" w:color="auto" w:fill="FFFFFF"/>
        </w:rPr>
        <w:t xml:space="preserve">Srov. Nafigate Corporation. </w:t>
      </w:r>
      <w:r w:rsidRPr="00930B3F">
        <w:rPr>
          <w:i/>
          <w:iCs/>
          <w:color w:val="000000"/>
          <w:sz w:val="20"/>
          <w:szCs w:val="20"/>
          <w:shd w:val="clear" w:color="auto" w:fill="FFFFFF"/>
        </w:rPr>
        <w:t xml:space="preserve">Přírodní polymer </w:t>
      </w:r>
      <w:r w:rsidRPr="00930B3F">
        <w:rPr>
          <w:color w:val="000000"/>
          <w:sz w:val="20"/>
          <w:szCs w:val="20"/>
          <w:shd w:val="clear" w:color="auto" w:fill="FFFFFF"/>
        </w:rPr>
        <w:t xml:space="preserve">[online]. </w:t>
      </w:r>
      <w:r w:rsidRPr="008703B6">
        <w:rPr>
          <w:sz w:val="20"/>
          <w:szCs w:val="20"/>
          <w:shd w:val="clear" w:color="auto" w:fill="FFFFFF"/>
        </w:rPr>
        <w:t xml:space="preserve">Nafigate © 2021 [cit. 12.4.2021]. </w:t>
      </w:r>
    </w:p>
    <w:p w14:paraId="597DAD72" w14:textId="19241FA6" w:rsidR="00EE457B" w:rsidRPr="00930B3F" w:rsidRDefault="00EE457B" w:rsidP="00930B3F">
      <w:pPr>
        <w:pStyle w:val="Normlnweb"/>
        <w:spacing w:before="0" w:beforeAutospacing="0" w:after="0" w:afterAutospacing="0"/>
        <w:jc w:val="both"/>
        <w:rPr>
          <w:sz w:val="20"/>
          <w:szCs w:val="20"/>
        </w:rPr>
      </w:pPr>
      <w:r w:rsidRPr="00930B3F">
        <w:rPr>
          <w:color w:val="444444"/>
          <w:sz w:val="20"/>
          <w:szCs w:val="20"/>
          <w:shd w:val="clear" w:color="auto" w:fill="FFFFFF"/>
        </w:rPr>
        <w:t xml:space="preserve">Dostupné z: </w:t>
      </w:r>
      <w:hyperlink r:id="rId67" w:history="1">
        <w:r w:rsidRPr="00930B3F">
          <w:rPr>
            <w:rStyle w:val="Hypertextovodkaz"/>
            <w:color w:val="1155CC"/>
            <w:sz w:val="20"/>
            <w:szCs w:val="20"/>
            <w:shd w:val="clear" w:color="auto" w:fill="FFFFFF"/>
          </w:rPr>
          <w:t>https://www.nafigate.com/cs/prirodni-polymer</w:t>
        </w:r>
      </w:hyperlink>
      <w:r w:rsidRPr="00930B3F">
        <w:rPr>
          <w:sz w:val="20"/>
          <w:szCs w:val="20"/>
        </w:rPr>
        <w:t xml:space="preserve"> </w:t>
      </w:r>
    </w:p>
  </w:footnote>
  <w:footnote w:id="76">
    <w:p w14:paraId="6F343AD3" w14:textId="77777777" w:rsidR="00EE457B" w:rsidRDefault="00EE457B" w:rsidP="00930B3F">
      <w:pPr>
        <w:pStyle w:val="Textpoznpodarou"/>
        <w:jc w:val="both"/>
        <w:rPr>
          <w:rFonts w:ascii="Times New Roman" w:hAnsi="Times New Roman" w:cs="Times New Roman"/>
          <w:color w:val="000000"/>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UpCycling. </w:t>
      </w:r>
      <w:r w:rsidRPr="00930B3F">
        <w:rPr>
          <w:rFonts w:ascii="Times New Roman" w:hAnsi="Times New Roman" w:cs="Times New Roman"/>
          <w:i/>
          <w:iCs/>
          <w:color w:val="000000"/>
          <w:shd w:val="clear" w:color="auto" w:fill="FFFFFF"/>
        </w:rPr>
        <w:t>Co je to Upcyklace?</w:t>
      </w:r>
      <w:r w:rsidRPr="00930B3F">
        <w:rPr>
          <w:rFonts w:ascii="Times New Roman" w:hAnsi="Times New Roman" w:cs="Times New Roman"/>
          <w:color w:val="000000"/>
          <w:shd w:val="clear" w:color="auto" w:fill="FFFFFF"/>
        </w:rPr>
        <w:t xml:space="preserve"> [online</w:t>
      </w:r>
      <w:r w:rsidRPr="008703B6">
        <w:rPr>
          <w:rFonts w:ascii="Times New Roman" w:hAnsi="Times New Roman" w:cs="Times New Roman"/>
          <w:shd w:val="clear" w:color="auto" w:fill="FFFFFF"/>
        </w:rPr>
        <w:t xml:space="preserve">]. UpCycling © 2016 - 2021 [cit. 12.4.2021]. </w:t>
      </w:r>
    </w:p>
    <w:p w14:paraId="4573C867" w14:textId="14612E27" w:rsidR="00EE457B" w:rsidRPr="00930B3F" w:rsidRDefault="00EE457B" w:rsidP="00930B3F">
      <w:pPr>
        <w:pStyle w:val="Textpoznpodarou"/>
        <w:jc w:val="both"/>
        <w:rPr>
          <w:rFonts w:ascii="Times New Roman" w:hAnsi="Times New Roman" w:cs="Times New Roman"/>
        </w:rPr>
      </w:pPr>
      <w:r w:rsidRPr="00930B3F">
        <w:rPr>
          <w:rFonts w:ascii="Times New Roman" w:hAnsi="Times New Roman" w:cs="Times New Roman"/>
          <w:color w:val="000000"/>
          <w:shd w:val="clear" w:color="auto" w:fill="FFFFFF"/>
        </w:rPr>
        <w:t xml:space="preserve">Dostupné z: </w:t>
      </w:r>
      <w:hyperlink r:id="rId68" w:history="1">
        <w:r w:rsidRPr="00930B3F">
          <w:rPr>
            <w:rStyle w:val="Hypertextovodkaz"/>
            <w:rFonts w:ascii="Times New Roman" w:hAnsi="Times New Roman" w:cs="Times New Roman"/>
            <w:color w:val="1155CC"/>
            <w:shd w:val="clear" w:color="auto" w:fill="FFFFFF"/>
          </w:rPr>
          <w:t>https://www.upcycling.cz/co-je-to-upcyklace/</w:t>
        </w:r>
      </w:hyperlink>
      <w:r w:rsidRPr="00930B3F">
        <w:rPr>
          <w:rFonts w:ascii="Times New Roman" w:hAnsi="Times New Roman" w:cs="Times New Roman"/>
        </w:rPr>
        <w:t xml:space="preserve"> </w:t>
      </w:r>
    </w:p>
  </w:footnote>
  <w:footnote w:id="77">
    <w:p w14:paraId="3A664473" w14:textId="77777777" w:rsidR="00EE457B" w:rsidRDefault="00EE457B" w:rsidP="00930B3F">
      <w:pPr>
        <w:pStyle w:val="Textpoznpodarou"/>
        <w:jc w:val="both"/>
        <w:rPr>
          <w:rFonts w:ascii="Times New Roman" w:hAnsi="Times New Roman" w:cs="Times New Roman"/>
          <w:color w:val="444444"/>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Nafigate Corporation. </w:t>
      </w:r>
      <w:r w:rsidRPr="00930B3F">
        <w:rPr>
          <w:rFonts w:ascii="Times New Roman" w:hAnsi="Times New Roman" w:cs="Times New Roman"/>
          <w:i/>
          <w:iCs/>
          <w:color w:val="000000"/>
          <w:shd w:val="clear" w:color="auto" w:fill="FFFFFF"/>
        </w:rPr>
        <w:t xml:space="preserve">Přírodní polymer </w:t>
      </w:r>
      <w:r w:rsidRPr="00930B3F">
        <w:rPr>
          <w:rFonts w:ascii="Times New Roman" w:hAnsi="Times New Roman" w:cs="Times New Roman"/>
          <w:color w:val="000000"/>
          <w:shd w:val="clear" w:color="auto" w:fill="FFFFFF"/>
        </w:rPr>
        <w:t xml:space="preserve">[online]. </w:t>
      </w:r>
      <w:r w:rsidRPr="008703B6">
        <w:rPr>
          <w:rFonts w:ascii="Times New Roman" w:hAnsi="Times New Roman" w:cs="Times New Roman"/>
          <w:shd w:val="clear" w:color="auto" w:fill="FFFFFF"/>
        </w:rPr>
        <w:t xml:space="preserve">Nafigate © 2021 [cit. 12.4.2021]. </w:t>
      </w:r>
    </w:p>
    <w:p w14:paraId="05DBF708" w14:textId="41C19462" w:rsidR="00EE457B" w:rsidRPr="00930B3F" w:rsidRDefault="00EE457B" w:rsidP="00930B3F">
      <w:pPr>
        <w:pStyle w:val="Textpoznpodarou"/>
        <w:jc w:val="both"/>
        <w:rPr>
          <w:rFonts w:ascii="Times New Roman" w:hAnsi="Times New Roman" w:cs="Times New Roman"/>
        </w:rPr>
      </w:pPr>
      <w:r w:rsidRPr="008703B6">
        <w:rPr>
          <w:rFonts w:ascii="Times New Roman" w:hAnsi="Times New Roman" w:cs="Times New Roman"/>
          <w:shd w:val="clear" w:color="auto" w:fill="FFFFFF"/>
        </w:rPr>
        <w:t xml:space="preserve">Dostupné z: </w:t>
      </w:r>
      <w:hyperlink r:id="rId69" w:history="1">
        <w:r w:rsidRPr="00930B3F">
          <w:rPr>
            <w:rStyle w:val="Hypertextovodkaz"/>
            <w:rFonts w:ascii="Times New Roman" w:hAnsi="Times New Roman" w:cs="Times New Roman"/>
            <w:color w:val="1155CC"/>
            <w:shd w:val="clear" w:color="auto" w:fill="FFFFFF"/>
          </w:rPr>
          <w:t>https://www.nafigate.com/cs/prirodni-polymer</w:t>
        </w:r>
      </w:hyperlink>
      <w:r w:rsidRPr="00930B3F">
        <w:rPr>
          <w:rFonts w:ascii="Times New Roman" w:hAnsi="Times New Roman" w:cs="Times New Roman"/>
        </w:rPr>
        <w:t xml:space="preserve"> </w:t>
      </w:r>
    </w:p>
  </w:footnote>
  <w:footnote w:id="78">
    <w:p w14:paraId="5A3D190C" w14:textId="77777777" w:rsidR="00EE457B" w:rsidRDefault="00EE457B" w:rsidP="00930B3F">
      <w:pPr>
        <w:pStyle w:val="Textpoznpodarou"/>
        <w:jc w:val="both"/>
        <w:rPr>
          <w:rFonts w:ascii="Times New Roman" w:hAnsi="Times New Roman" w:cs="Times New Roman"/>
          <w:color w:val="000000"/>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Direct People, s. r. o. a INCIEN, z. ú. </w:t>
      </w:r>
      <w:r w:rsidRPr="00930B3F">
        <w:rPr>
          <w:rFonts w:ascii="Times New Roman" w:hAnsi="Times New Roman" w:cs="Times New Roman"/>
          <w:i/>
          <w:iCs/>
          <w:color w:val="000000"/>
          <w:shd w:val="clear" w:color="auto" w:fill="FFFFFF"/>
        </w:rPr>
        <w:t>Cirkulární Česko: Cirkulární ekonomika jako příležitost pro úspěšné inovace českých firem</w:t>
      </w:r>
      <w:r w:rsidRPr="00930B3F">
        <w:rPr>
          <w:rFonts w:ascii="Times New Roman" w:hAnsi="Times New Roman" w:cs="Times New Roman"/>
          <w:color w:val="000000"/>
          <w:shd w:val="clear" w:color="auto" w:fill="FFFFFF"/>
        </w:rPr>
        <w:t xml:space="preserve"> [online]. Institut cirkulární ekonomiky, 2018 [cit. 12.4.2021]. </w:t>
      </w:r>
    </w:p>
    <w:p w14:paraId="62A098B0" w14:textId="7B0A6E79" w:rsidR="00EE457B" w:rsidRDefault="00EE457B" w:rsidP="00930B3F">
      <w:pPr>
        <w:pStyle w:val="Textpoznpodarou"/>
        <w:jc w:val="both"/>
      </w:pPr>
      <w:r w:rsidRPr="00930B3F">
        <w:rPr>
          <w:rFonts w:ascii="Times New Roman" w:hAnsi="Times New Roman" w:cs="Times New Roman"/>
          <w:color w:val="000000"/>
          <w:shd w:val="clear" w:color="auto" w:fill="FFFFFF"/>
        </w:rPr>
        <w:t xml:space="preserve">Dostupné z: </w:t>
      </w:r>
      <w:hyperlink r:id="rId70" w:history="1">
        <w:r w:rsidRPr="00930B3F">
          <w:rPr>
            <w:rStyle w:val="Hypertextovodkaz"/>
            <w:rFonts w:ascii="Times New Roman" w:hAnsi="Times New Roman" w:cs="Times New Roman"/>
            <w:color w:val="1155CC"/>
            <w:shd w:val="clear" w:color="auto" w:fill="FFFFFF"/>
          </w:rPr>
          <w:t>https://incien.org/wp-content/uploads/2018/08/WP_CE.pdf</w:t>
        </w:r>
      </w:hyperlink>
      <w:r w:rsidRPr="00930B3F">
        <w:rPr>
          <w:rFonts w:ascii="Times New Roman" w:hAnsi="Times New Roman" w:cs="Times New Roman"/>
          <w:color w:val="000000"/>
          <w:shd w:val="clear" w:color="auto" w:fill="FFFFFF"/>
        </w:rPr>
        <w:t>, s. 4</w:t>
      </w:r>
    </w:p>
  </w:footnote>
  <w:footnote w:id="79">
    <w:p w14:paraId="460E8D46" w14:textId="462F7112"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JIC, zájmové sdružení právnických osob, Direct People, s.r.o. a INCIEN, z. ú. </w:t>
      </w:r>
      <w:r w:rsidRPr="00930B3F">
        <w:rPr>
          <w:rFonts w:ascii="Times New Roman" w:hAnsi="Times New Roman" w:cs="Times New Roman"/>
          <w:i/>
          <w:iCs/>
          <w:color w:val="000000"/>
          <w:shd w:val="clear" w:color="auto" w:fill="FFFFFF"/>
        </w:rPr>
        <w:t>Cirkulární Česko 2: Cirkulární ekonomika jako příležitost pro úspěšné inovace českých firem</w:t>
      </w:r>
      <w:r w:rsidRPr="00930B3F">
        <w:rPr>
          <w:rFonts w:ascii="Times New Roman" w:hAnsi="Times New Roman" w:cs="Times New Roman"/>
          <w:color w:val="000000"/>
          <w:shd w:val="clear" w:color="auto" w:fill="FFFFFF"/>
        </w:rPr>
        <w:t xml:space="preserve"> [online]. Institut cirkulární ekonomiky, 2019 [cit. 12.4.2021]. Dostupné z: </w:t>
      </w:r>
      <w:hyperlink r:id="rId71" w:history="1">
        <w:r w:rsidRPr="00930B3F">
          <w:rPr>
            <w:rStyle w:val="Hypertextovodkaz"/>
            <w:rFonts w:ascii="Times New Roman" w:hAnsi="Times New Roman" w:cs="Times New Roman"/>
            <w:color w:val="1155CC"/>
            <w:shd w:val="clear" w:color="auto" w:fill="FFFFFF"/>
          </w:rPr>
          <w:t>https://www.jic.cz/data/editor/File/cirkularni-cesko-2.pdf</w:t>
        </w:r>
      </w:hyperlink>
      <w:r w:rsidRPr="00930B3F">
        <w:rPr>
          <w:rFonts w:ascii="Times New Roman" w:hAnsi="Times New Roman" w:cs="Times New Roman"/>
          <w:color w:val="000000"/>
          <w:shd w:val="clear" w:color="auto" w:fill="FFFFFF"/>
        </w:rPr>
        <w:t>, s. 14</w:t>
      </w:r>
    </w:p>
  </w:footnote>
  <w:footnote w:id="80">
    <w:p w14:paraId="7100215C" w14:textId="77777777" w:rsidR="00EE457B" w:rsidRDefault="00EE457B" w:rsidP="00930B3F">
      <w:pPr>
        <w:pStyle w:val="Textpoznpodarou"/>
        <w:jc w:val="both"/>
        <w:rPr>
          <w:rFonts w:ascii="Times New Roman" w:hAnsi="Times New Roman" w:cs="Times New Roman"/>
          <w:color w:val="444444"/>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Opravárna. </w:t>
      </w:r>
      <w:r w:rsidRPr="00930B3F">
        <w:rPr>
          <w:rFonts w:ascii="Times New Roman" w:hAnsi="Times New Roman" w:cs="Times New Roman"/>
          <w:i/>
          <w:iCs/>
          <w:color w:val="000000"/>
          <w:shd w:val="clear" w:color="auto" w:fill="FFFFFF"/>
        </w:rPr>
        <w:t xml:space="preserve">Potřebujete cokoliv opravit? </w:t>
      </w:r>
      <w:r w:rsidRPr="00930B3F">
        <w:rPr>
          <w:rFonts w:ascii="Times New Roman" w:hAnsi="Times New Roman" w:cs="Times New Roman"/>
          <w:color w:val="000000"/>
          <w:shd w:val="clear" w:color="auto" w:fill="FFFFFF"/>
        </w:rPr>
        <w:t xml:space="preserve">[online]. </w:t>
      </w:r>
      <w:r w:rsidRPr="008703B6">
        <w:rPr>
          <w:rFonts w:ascii="Times New Roman" w:hAnsi="Times New Roman" w:cs="Times New Roman"/>
          <w:shd w:val="clear" w:color="auto" w:fill="FFFFFF"/>
        </w:rPr>
        <w:t xml:space="preserve">Opravárna © 2021 [cit. 12.4.2021]. </w:t>
      </w:r>
    </w:p>
    <w:p w14:paraId="374EA181" w14:textId="3B20B658" w:rsidR="00EE457B" w:rsidRPr="00930B3F" w:rsidRDefault="00EE457B" w:rsidP="00930B3F">
      <w:pPr>
        <w:pStyle w:val="Textpoznpodarou"/>
        <w:jc w:val="both"/>
        <w:rPr>
          <w:rFonts w:ascii="Times New Roman" w:hAnsi="Times New Roman" w:cs="Times New Roman"/>
        </w:rPr>
      </w:pPr>
      <w:r w:rsidRPr="008703B6">
        <w:rPr>
          <w:rFonts w:ascii="Times New Roman" w:hAnsi="Times New Roman" w:cs="Times New Roman"/>
          <w:shd w:val="clear" w:color="auto" w:fill="FFFFFF"/>
        </w:rPr>
        <w:t xml:space="preserve">Dostupné z: </w:t>
      </w:r>
      <w:hyperlink r:id="rId72" w:history="1">
        <w:r w:rsidRPr="00930B3F">
          <w:rPr>
            <w:rStyle w:val="Hypertextovodkaz"/>
            <w:rFonts w:ascii="Times New Roman" w:hAnsi="Times New Roman" w:cs="Times New Roman"/>
            <w:color w:val="1155CC"/>
            <w:shd w:val="clear" w:color="auto" w:fill="FFFFFF"/>
          </w:rPr>
          <w:t>https://www.opravarna.cz/jak-to-funguje</w:t>
        </w:r>
      </w:hyperlink>
      <w:r w:rsidRPr="00930B3F">
        <w:rPr>
          <w:rFonts w:ascii="Times New Roman" w:hAnsi="Times New Roman" w:cs="Times New Roman"/>
        </w:rPr>
        <w:t xml:space="preserve"> </w:t>
      </w:r>
    </w:p>
  </w:footnote>
  <w:footnote w:id="81">
    <w:p w14:paraId="5F210ECD" w14:textId="77777777" w:rsidR="00EE457B" w:rsidRDefault="00EE457B" w:rsidP="00930B3F">
      <w:pPr>
        <w:pStyle w:val="Textpoznpodarou"/>
        <w:jc w:val="both"/>
        <w:rPr>
          <w:rFonts w:ascii="Times New Roman" w:hAnsi="Times New Roman" w:cs="Times New Roman"/>
          <w:color w:val="444444"/>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Druhotná surovina. </w:t>
      </w:r>
      <w:r w:rsidRPr="00930B3F">
        <w:rPr>
          <w:rFonts w:ascii="Times New Roman" w:hAnsi="Times New Roman" w:cs="Times New Roman"/>
          <w:i/>
          <w:iCs/>
          <w:color w:val="000000"/>
          <w:shd w:val="clear" w:color="auto" w:fill="FFFFFF"/>
        </w:rPr>
        <w:t>Výherci 2019</w:t>
      </w:r>
      <w:r w:rsidRPr="00930B3F">
        <w:rPr>
          <w:rFonts w:ascii="Times New Roman" w:hAnsi="Times New Roman" w:cs="Times New Roman"/>
          <w:color w:val="000000"/>
          <w:shd w:val="clear" w:color="auto" w:fill="FFFFFF"/>
        </w:rPr>
        <w:t xml:space="preserve"> [online]. Druhotná </w:t>
      </w:r>
      <w:r w:rsidRPr="008703B6">
        <w:rPr>
          <w:rFonts w:ascii="Times New Roman" w:hAnsi="Times New Roman" w:cs="Times New Roman"/>
          <w:shd w:val="clear" w:color="auto" w:fill="FFFFFF"/>
        </w:rPr>
        <w:t xml:space="preserve">surovina © 2020 [cit. 12.4.2021]. </w:t>
      </w:r>
    </w:p>
    <w:p w14:paraId="5E969AFE" w14:textId="2D0CCCFF" w:rsidR="00EE457B" w:rsidRPr="00930B3F" w:rsidRDefault="00EE457B" w:rsidP="00930B3F">
      <w:pPr>
        <w:pStyle w:val="Textpoznpodarou"/>
        <w:jc w:val="both"/>
        <w:rPr>
          <w:rFonts w:ascii="Times New Roman" w:hAnsi="Times New Roman" w:cs="Times New Roman"/>
        </w:rPr>
      </w:pPr>
      <w:r w:rsidRPr="00930B3F">
        <w:rPr>
          <w:rFonts w:ascii="Times New Roman" w:hAnsi="Times New Roman" w:cs="Times New Roman"/>
          <w:color w:val="444444"/>
          <w:shd w:val="clear" w:color="auto" w:fill="FFFFFF"/>
        </w:rPr>
        <w:t xml:space="preserve">Dostupné z: </w:t>
      </w:r>
      <w:hyperlink r:id="rId73" w:history="1">
        <w:r w:rsidRPr="00930B3F">
          <w:rPr>
            <w:rStyle w:val="Hypertextovodkaz"/>
            <w:rFonts w:ascii="Times New Roman" w:hAnsi="Times New Roman" w:cs="Times New Roman"/>
            <w:color w:val="1155CC"/>
            <w:shd w:val="clear" w:color="auto" w:fill="FFFFFF"/>
          </w:rPr>
          <w:t>https://druhotnasurovina.cz/vyherci-2019/</w:t>
        </w:r>
      </w:hyperlink>
      <w:r w:rsidRPr="00930B3F">
        <w:rPr>
          <w:rFonts w:ascii="Times New Roman" w:hAnsi="Times New Roman" w:cs="Times New Roman"/>
        </w:rPr>
        <w:t xml:space="preserve"> </w:t>
      </w:r>
    </w:p>
  </w:footnote>
  <w:footnote w:id="82">
    <w:p w14:paraId="40BD8419" w14:textId="77777777" w:rsidR="00EE457B" w:rsidRDefault="00EE457B" w:rsidP="00930B3F">
      <w:pPr>
        <w:pStyle w:val="Textpoznpodarou"/>
        <w:jc w:val="both"/>
        <w:rPr>
          <w:rFonts w:ascii="Times New Roman" w:hAnsi="Times New Roman" w:cs="Times New Roman"/>
          <w:color w:val="444444"/>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Druhotná surovina. </w:t>
      </w:r>
      <w:r w:rsidRPr="00930B3F">
        <w:rPr>
          <w:rFonts w:ascii="Times New Roman" w:hAnsi="Times New Roman" w:cs="Times New Roman"/>
          <w:i/>
          <w:iCs/>
          <w:color w:val="000000"/>
          <w:shd w:val="clear" w:color="auto" w:fill="FFFFFF"/>
        </w:rPr>
        <w:t>Výherci 2019</w:t>
      </w:r>
      <w:r w:rsidRPr="00930B3F">
        <w:rPr>
          <w:rFonts w:ascii="Times New Roman" w:hAnsi="Times New Roman" w:cs="Times New Roman"/>
          <w:color w:val="000000"/>
          <w:shd w:val="clear" w:color="auto" w:fill="FFFFFF"/>
        </w:rPr>
        <w:t xml:space="preserve"> [online]. Druhotná </w:t>
      </w:r>
      <w:r w:rsidRPr="008703B6">
        <w:rPr>
          <w:rFonts w:ascii="Times New Roman" w:hAnsi="Times New Roman" w:cs="Times New Roman"/>
          <w:shd w:val="clear" w:color="auto" w:fill="FFFFFF"/>
        </w:rPr>
        <w:t xml:space="preserve">surovina © 2020 [cit. 12.4.2021]. </w:t>
      </w:r>
    </w:p>
    <w:p w14:paraId="52C4E6E7" w14:textId="197536A1" w:rsidR="00EE457B" w:rsidRDefault="00EE457B" w:rsidP="00930B3F">
      <w:pPr>
        <w:pStyle w:val="Textpoznpodarou"/>
        <w:jc w:val="both"/>
      </w:pPr>
      <w:r w:rsidRPr="00930B3F">
        <w:rPr>
          <w:rFonts w:ascii="Times New Roman" w:hAnsi="Times New Roman" w:cs="Times New Roman"/>
          <w:color w:val="444444"/>
          <w:shd w:val="clear" w:color="auto" w:fill="FFFFFF"/>
        </w:rPr>
        <w:t xml:space="preserve">Dostupné z: </w:t>
      </w:r>
      <w:hyperlink r:id="rId74" w:history="1">
        <w:r w:rsidRPr="00930B3F">
          <w:rPr>
            <w:rStyle w:val="Hypertextovodkaz"/>
            <w:rFonts w:ascii="Times New Roman" w:hAnsi="Times New Roman" w:cs="Times New Roman"/>
            <w:color w:val="1155CC"/>
            <w:shd w:val="clear" w:color="auto" w:fill="FFFFFF"/>
          </w:rPr>
          <w:t>https://druhotnasurovina.cz/vyherci-2019/</w:t>
        </w:r>
      </w:hyperlink>
    </w:p>
  </w:footnote>
  <w:footnote w:id="83">
    <w:p w14:paraId="45E53D68" w14:textId="377C67D3" w:rsidR="00EE457B" w:rsidRPr="00930B3F" w:rsidRDefault="00EE457B" w:rsidP="00930B3F">
      <w:pPr>
        <w:pStyle w:val="Textpoznpodarou"/>
        <w:jc w:val="both"/>
        <w:rPr>
          <w:rFonts w:ascii="Times New Roman" w:hAnsi="Times New Roman" w:cs="Times New Roman"/>
          <w:color w:val="000000"/>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75"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s.7</w:t>
      </w:r>
    </w:p>
  </w:footnote>
  <w:footnote w:id="84">
    <w:p w14:paraId="06719421" w14:textId="7D20D7A3" w:rsidR="00EE457B" w:rsidRPr="00930B3F" w:rsidRDefault="00EE457B" w:rsidP="00930B3F">
      <w:pPr>
        <w:pStyle w:val="Textpoznpodarou"/>
        <w:jc w:val="both"/>
        <w:rPr>
          <w:rFonts w:ascii="Times New Roman" w:hAnsi="Times New Roman" w:cs="Times New Roman"/>
          <w:color w:val="000000"/>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76" w:history="1">
        <w:r w:rsidRPr="00D60400">
          <w:rPr>
            <w:rStyle w:val="Hypertextovodkaz"/>
            <w:rFonts w:ascii="Times New Roman" w:hAnsi="Times New Roman" w:cs="Times New Roman"/>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s.8</w:t>
      </w:r>
    </w:p>
  </w:footnote>
  <w:footnote w:id="85">
    <w:p w14:paraId="4E4C6531" w14:textId="6FFD8890" w:rsidR="00EE457B" w:rsidRPr="00930B3F" w:rsidRDefault="00EE457B" w:rsidP="00930B3F">
      <w:pPr>
        <w:pStyle w:val="Textpoznpodarou"/>
        <w:jc w:val="both"/>
        <w:rPr>
          <w:rFonts w:ascii="Times New Roman" w:hAnsi="Times New Roman" w:cs="Times New Roman"/>
          <w:color w:val="000000"/>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77"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 8</w:t>
      </w:r>
    </w:p>
  </w:footnote>
  <w:footnote w:id="86">
    <w:p w14:paraId="63D2F346" w14:textId="6C6D025B" w:rsidR="00EE457B" w:rsidRPr="00930B3F" w:rsidRDefault="00EE457B" w:rsidP="00930B3F">
      <w:pPr>
        <w:pStyle w:val="Textpoznpodarou"/>
        <w:jc w:val="both"/>
        <w:rPr>
          <w:rFonts w:ascii="Times New Roman" w:hAnsi="Times New Roman" w:cs="Times New Roman"/>
          <w:color w:val="000000"/>
          <w:shd w:val="clear" w:color="auto" w:fill="FFFFFF"/>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78"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s.9</w:t>
      </w:r>
    </w:p>
  </w:footnote>
  <w:footnote w:id="87">
    <w:p w14:paraId="2ECBA28A" w14:textId="007F9301"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79"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s.5</w:t>
      </w:r>
    </w:p>
  </w:footnote>
  <w:footnote w:id="88">
    <w:p w14:paraId="5527675E" w14:textId="2B670A54"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80"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s.7</w:t>
      </w:r>
    </w:p>
  </w:footnote>
  <w:footnote w:id="89">
    <w:p w14:paraId="63B555D1" w14:textId="1AC07247" w:rsidR="00EE457B" w:rsidRDefault="00EE457B" w:rsidP="00930B3F">
      <w:pPr>
        <w:pStyle w:val="Textpoznpodarou"/>
        <w:jc w:val="both"/>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81"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s.9</w:t>
      </w:r>
    </w:p>
  </w:footnote>
  <w:footnote w:id="90">
    <w:p w14:paraId="0B25AA50" w14:textId="134D1236"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Český statistický úřad. </w:t>
      </w:r>
      <w:r w:rsidRPr="00930B3F">
        <w:rPr>
          <w:rFonts w:ascii="Times New Roman" w:hAnsi="Times New Roman" w:cs="Times New Roman"/>
          <w:i/>
          <w:iCs/>
          <w:color w:val="000000"/>
          <w:shd w:val="clear" w:color="auto" w:fill="FFFFFF"/>
        </w:rPr>
        <w:t xml:space="preserve">Vybrané účty životního prostředí v České republice na makroekonomické úrovni </w:t>
      </w:r>
      <w:r w:rsidRPr="00930B3F">
        <w:rPr>
          <w:rFonts w:ascii="Times New Roman" w:hAnsi="Times New Roman" w:cs="Times New Roman"/>
          <w:color w:val="000000"/>
          <w:shd w:val="clear" w:color="auto" w:fill="FFFFFF"/>
        </w:rPr>
        <w:t>[online].</w:t>
      </w:r>
      <w:r w:rsidRPr="00930B3F">
        <w:rPr>
          <w:rFonts w:ascii="Times New Roman" w:hAnsi="Times New Roman" w:cs="Times New Roman"/>
          <w:i/>
          <w:iCs/>
          <w:color w:val="000000"/>
          <w:shd w:val="clear" w:color="auto" w:fill="FFFFFF"/>
        </w:rPr>
        <w:t xml:space="preserve"> </w:t>
      </w:r>
      <w:r w:rsidRPr="00930B3F">
        <w:rPr>
          <w:rFonts w:ascii="Times New Roman" w:hAnsi="Times New Roman" w:cs="Times New Roman"/>
          <w:color w:val="000000"/>
          <w:shd w:val="clear" w:color="auto" w:fill="FFFFFF"/>
        </w:rPr>
        <w:t>Český statistický úřad,</w:t>
      </w:r>
      <w:r w:rsidRPr="00930B3F">
        <w:rPr>
          <w:rFonts w:ascii="Times New Roman" w:hAnsi="Times New Roman" w:cs="Times New Roman"/>
          <w:i/>
          <w:iCs/>
          <w:color w:val="000000"/>
          <w:shd w:val="clear" w:color="auto" w:fill="FFFFFF"/>
        </w:rPr>
        <w:t xml:space="preserve"> </w:t>
      </w:r>
      <w:r w:rsidRPr="00930B3F">
        <w:rPr>
          <w:rFonts w:ascii="Times New Roman" w:hAnsi="Times New Roman" w:cs="Times New Roman"/>
          <w:color w:val="000000"/>
          <w:shd w:val="clear" w:color="auto" w:fill="FFFFFF"/>
        </w:rPr>
        <w:t xml:space="preserve">2006 [cit. 12.4.20211]. ISBN 80-250-1153-4. Dostupné z: </w:t>
      </w:r>
      <w:hyperlink r:id="rId82" w:history="1">
        <w:r w:rsidRPr="00930B3F">
          <w:rPr>
            <w:rStyle w:val="Hypertextovodkaz"/>
            <w:rFonts w:ascii="Times New Roman" w:hAnsi="Times New Roman" w:cs="Times New Roman"/>
            <w:color w:val="1155CC"/>
            <w:shd w:val="clear" w:color="auto" w:fill="FFFFFF"/>
          </w:rPr>
          <w:t>https://www.czso.cz/documents/10180/20536630/200605.pdf/9a753e5e-00ac-496e-a85c-db5389ab83eb?version=1.0</w:t>
        </w:r>
      </w:hyperlink>
      <w:r w:rsidRPr="00930B3F">
        <w:rPr>
          <w:rFonts w:ascii="Times New Roman" w:hAnsi="Times New Roman" w:cs="Times New Roman"/>
          <w:color w:val="000000"/>
          <w:shd w:val="clear" w:color="auto" w:fill="FFFFFF"/>
        </w:rPr>
        <w:t>, s. 11</w:t>
      </w:r>
    </w:p>
  </w:footnote>
  <w:footnote w:id="91">
    <w:p w14:paraId="13F27FE6" w14:textId="6B475940"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83"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 67</w:t>
      </w:r>
    </w:p>
  </w:footnote>
  <w:footnote w:id="92">
    <w:p w14:paraId="0DD3275A" w14:textId="5DB2561B" w:rsidR="00EE457B" w:rsidRDefault="00EE457B" w:rsidP="00930B3F">
      <w:pPr>
        <w:pStyle w:val="Textpoznpodarou"/>
        <w:jc w:val="both"/>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Ministerstvo životního prostředí. </w:t>
      </w:r>
      <w:r w:rsidRPr="00930B3F">
        <w:rPr>
          <w:rFonts w:ascii="Times New Roman" w:hAnsi="Times New Roman" w:cs="Times New Roman"/>
          <w:i/>
          <w:iCs/>
          <w:color w:val="000000"/>
          <w:shd w:val="clear" w:color="auto" w:fill="FFFFFF"/>
        </w:rPr>
        <w:t xml:space="preserve">Státní politika životního prostředí České republiky 2030 s výhledem do 2050 </w:t>
      </w:r>
      <w:r w:rsidRPr="00930B3F">
        <w:rPr>
          <w:rFonts w:ascii="Times New Roman" w:hAnsi="Times New Roman" w:cs="Times New Roman"/>
          <w:color w:val="000000"/>
          <w:shd w:val="clear" w:color="auto" w:fill="FFFFFF"/>
        </w:rPr>
        <w:t xml:space="preserve">[online]. Ministerstvo životního prostředí, 2020 [cit. 12.4.2021]. Dostupné z: </w:t>
      </w:r>
      <w:hyperlink r:id="rId84" w:history="1">
        <w:r w:rsidRPr="00930B3F">
          <w:rPr>
            <w:rStyle w:val="Hypertextovodkaz"/>
            <w:rFonts w:ascii="Times New Roman" w:hAnsi="Times New Roman" w:cs="Times New Roman"/>
            <w:color w:val="1155CC"/>
            <w:shd w:val="clear" w:color="auto" w:fill="FFFFFF"/>
          </w:rPr>
          <w:t>https://www.mzp.cz/C1257458002F0DC7/cz/statni_politika_zivotniho_prostredi/$FILE/OPZPUR-statni_politika_zp_2030_s_vyhledem_2050-20210111.pdf</w:t>
        </w:r>
      </w:hyperlink>
      <w:r w:rsidRPr="00930B3F">
        <w:rPr>
          <w:rFonts w:ascii="Times New Roman" w:hAnsi="Times New Roman" w:cs="Times New Roman"/>
          <w:color w:val="000000"/>
          <w:shd w:val="clear" w:color="auto" w:fill="FFFFFF"/>
        </w:rPr>
        <w:t>, s. 68</w:t>
      </w:r>
    </w:p>
  </w:footnote>
  <w:footnote w:id="93">
    <w:p w14:paraId="018FC60D" w14:textId="1CCD3D75"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UHROVÁ, Helena. </w:t>
      </w:r>
      <w:r w:rsidRPr="00930B3F">
        <w:rPr>
          <w:rFonts w:ascii="Times New Roman" w:hAnsi="Times New Roman" w:cs="Times New Roman"/>
          <w:i/>
          <w:iCs/>
          <w:color w:val="000000"/>
          <w:shd w:val="clear" w:color="auto" w:fill="FFFFFF"/>
        </w:rPr>
        <w:t>Děláme si sami</w:t>
      </w:r>
      <w:r w:rsidRPr="00930B3F">
        <w:rPr>
          <w:rFonts w:ascii="Times New Roman" w:hAnsi="Times New Roman" w:cs="Times New Roman"/>
          <w:color w:val="000000"/>
          <w:shd w:val="clear" w:color="auto" w:fill="FFFFFF"/>
        </w:rPr>
        <w:t>, 2001, s. 75-76</w:t>
      </w:r>
    </w:p>
  </w:footnote>
  <w:footnote w:id="94">
    <w:p w14:paraId="03AD8AE9" w14:textId="7E62598F"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UHROVÁ, Helena. </w:t>
      </w:r>
      <w:r w:rsidRPr="00930B3F">
        <w:rPr>
          <w:rFonts w:ascii="Times New Roman" w:hAnsi="Times New Roman" w:cs="Times New Roman"/>
          <w:i/>
          <w:iCs/>
          <w:color w:val="000000"/>
          <w:shd w:val="clear" w:color="auto" w:fill="FFFFFF"/>
        </w:rPr>
        <w:t>Děláme si sami</w:t>
      </w:r>
      <w:r w:rsidRPr="00930B3F">
        <w:rPr>
          <w:rFonts w:ascii="Times New Roman" w:hAnsi="Times New Roman" w:cs="Times New Roman"/>
          <w:color w:val="000000"/>
          <w:shd w:val="clear" w:color="auto" w:fill="FFFFFF"/>
        </w:rPr>
        <w:t>, 2001, s. 73</w:t>
      </w:r>
    </w:p>
  </w:footnote>
  <w:footnote w:id="95">
    <w:p w14:paraId="33B6CA3D" w14:textId="664D28F2"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color w:val="000000"/>
          <w:shd w:val="clear" w:color="auto" w:fill="FFFFFF"/>
        </w:rPr>
        <w:t xml:space="preserve"> 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58</w:t>
      </w:r>
    </w:p>
  </w:footnote>
  <w:footnote w:id="96">
    <w:p w14:paraId="067950FA" w14:textId="5957F0CE"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59</w:t>
      </w:r>
    </w:p>
  </w:footnote>
  <w:footnote w:id="97">
    <w:p w14:paraId="77242D98" w14:textId="7057F843"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UHROVÁ, Helena. </w:t>
      </w:r>
      <w:r w:rsidRPr="00930B3F">
        <w:rPr>
          <w:rFonts w:ascii="Times New Roman" w:hAnsi="Times New Roman" w:cs="Times New Roman"/>
          <w:i/>
          <w:iCs/>
          <w:color w:val="000000"/>
          <w:shd w:val="clear" w:color="auto" w:fill="FFFFFF"/>
        </w:rPr>
        <w:t>Děláme si sami</w:t>
      </w:r>
      <w:r w:rsidRPr="00930B3F">
        <w:rPr>
          <w:rFonts w:ascii="Times New Roman" w:hAnsi="Times New Roman" w:cs="Times New Roman"/>
          <w:color w:val="000000"/>
          <w:shd w:val="clear" w:color="auto" w:fill="FFFFFF"/>
        </w:rPr>
        <w:t>, 2001, s. 73-74</w:t>
      </w:r>
    </w:p>
  </w:footnote>
  <w:footnote w:id="98">
    <w:p w14:paraId="41F60D34" w14:textId="5301E06A" w:rsidR="00EE457B" w:rsidRDefault="00EE457B" w:rsidP="00930B3F">
      <w:pPr>
        <w:pStyle w:val="Textpoznpodarou"/>
        <w:jc w:val="both"/>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60-61</w:t>
      </w:r>
    </w:p>
  </w:footnote>
  <w:footnote w:id="99">
    <w:p w14:paraId="17655232" w14:textId="20A0F04F"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65</w:t>
      </w:r>
    </w:p>
  </w:footnote>
  <w:footnote w:id="100">
    <w:p w14:paraId="250EF486" w14:textId="5D116FDA"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120</w:t>
      </w:r>
    </w:p>
  </w:footnote>
  <w:footnote w:id="101">
    <w:p w14:paraId="49C78089" w14:textId="6BCA8ABF" w:rsidR="00EE457B" w:rsidRPr="00930B3F" w:rsidRDefault="00EE457B" w:rsidP="00930B3F">
      <w:pPr>
        <w:pStyle w:val="Textpoznpodarou"/>
        <w:jc w:val="both"/>
        <w:rPr>
          <w:rFonts w:ascii="Times New Roman" w:hAnsi="Times New Roman" w:cs="Times New Roman"/>
        </w:rPr>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123</w:t>
      </w:r>
    </w:p>
  </w:footnote>
  <w:footnote w:id="102">
    <w:p w14:paraId="059AE908" w14:textId="10189C5F" w:rsidR="00EE457B" w:rsidRDefault="00EE457B" w:rsidP="00930B3F">
      <w:pPr>
        <w:pStyle w:val="Textpoznpodarou"/>
        <w:jc w:val="both"/>
      </w:pPr>
      <w:r w:rsidRPr="00930B3F">
        <w:rPr>
          <w:rStyle w:val="Znakapoznpodarou"/>
          <w:rFonts w:ascii="Times New Roman" w:hAnsi="Times New Roman" w:cs="Times New Roman"/>
        </w:rPr>
        <w:footnoteRef/>
      </w:r>
      <w:r w:rsidRPr="00930B3F">
        <w:rPr>
          <w:rFonts w:ascii="Times New Roman" w:hAnsi="Times New Roman" w:cs="Times New Roman"/>
        </w:rPr>
        <w:t xml:space="preserve"> </w:t>
      </w:r>
      <w:r w:rsidRPr="00930B3F">
        <w:rPr>
          <w:rFonts w:ascii="Times New Roman" w:hAnsi="Times New Roman" w:cs="Times New Roman"/>
          <w:color w:val="000000"/>
          <w:shd w:val="clear" w:color="auto" w:fill="FFFFFF"/>
        </w:rPr>
        <w:t xml:space="preserve">Srov. JÍLEK, Jan a Jos. A. ZENTRICH. </w:t>
      </w:r>
      <w:r w:rsidRPr="00930B3F">
        <w:rPr>
          <w:rFonts w:ascii="Times New Roman" w:hAnsi="Times New Roman" w:cs="Times New Roman"/>
          <w:i/>
          <w:iCs/>
          <w:color w:val="000000"/>
          <w:shd w:val="clear" w:color="auto" w:fill="FFFFFF"/>
        </w:rPr>
        <w:t>Příprava kvasu na výrobu slivovice</w:t>
      </w:r>
      <w:r w:rsidRPr="00930B3F">
        <w:rPr>
          <w:rFonts w:ascii="Times New Roman" w:hAnsi="Times New Roman" w:cs="Times New Roman"/>
          <w:color w:val="000000"/>
          <w:shd w:val="clear" w:color="auto" w:fill="FFFFFF"/>
        </w:rPr>
        <w:t>, 1999, s. 126-127</w:t>
      </w:r>
    </w:p>
  </w:footnote>
  <w:footnote w:id="103">
    <w:p w14:paraId="5610CF9F" w14:textId="1DDB8F3F"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4 odst. 1 - 5 zákona č. 61/1997 Sb., zákon o lihu</w:t>
      </w:r>
    </w:p>
  </w:footnote>
  <w:footnote w:id="104">
    <w:p w14:paraId="5929C316" w14:textId="37B52ECF"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4 odst. 6 zákona č. 61/1997 Sb., zákon o lihu</w:t>
      </w:r>
    </w:p>
  </w:footnote>
  <w:footnote w:id="105">
    <w:p w14:paraId="322E0899" w14:textId="3C8A9BE1" w:rsidR="00EE457B" w:rsidRDefault="00EE457B" w:rsidP="007E07DB">
      <w:pPr>
        <w:pStyle w:val="Textpoznpodarou"/>
        <w:jc w:val="both"/>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Finance.cz. </w:t>
      </w:r>
      <w:r w:rsidRPr="007E07DB">
        <w:rPr>
          <w:rFonts w:ascii="Times New Roman" w:hAnsi="Times New Roman" w:cs="Times New Roman"/>
          <w:i/>
          <w:iCs/>
          <w:color w:val="000000"/>
          <w:shd w:val="clear" w:color="auto" w:fill="FFFFFF"/>
        </w:rPr>
        <w:t>Spotřební daň - líh</w:t>
      </w:r>
      <w:r w:rsidRPr="007E07DB">
        <w:rPr>
          <w:rFonts w:ascii="Times New Roman" w:hAnsi="Times New Roman" w:cs="Times New Roman"/>
          <w:color w:val="000000"/>
          <w:shd w:val="clear" w:color="auto" w:fill="FFFFFF"/>
        </w:rPr>
        <w:t xml:space="preserve"> [online]. Internet Info </w:t>
      </w:r>
      <w:r w:rsidRPr="00866EC7">
        <w:rPr>
          <w:rFonts w:ascii="Times New Roman" w:hAnsi="Times New Roman" w:cs="Times New Roman"/>
          <w:shd w:val="clear" w:color="auto" w:fill="FFFFFF"/>
        </w:rPr>
        <w:t xml:space="preserve">© 2021 [cit. 12.4.2021]. Dostupné z: </w:t>
      </w:r>
      <w:hyperlink r:id="rId85" w:history="1">
        <w:r w:rsidRPr="007E07DB">
          <w:rPr>
            <w:rStyle w:val="Hypertextovodkaz"/>
            <w:rFonts w:ascii="Times New Roman" w:hAnsi="Times New Roman" w:cs="Times New Roman"/>
            <w:color w:val="1155CC"/>
            <w:shd w:val="clear" w:color="auto" w:fill="FFFFFF"/>
          </w:rPr>
          <w:t>https://www.finance.cz/dane-a-mzda/dph-a-spotrebni-dane/spotrebni-dane/lih/</w:t>
        </w:r>
      </w:hyperlink>
    </w:p>
  </w:footnote>
  <w:footnote w:id="106">
    <w:p w14:paraId="02D8A2F8" w14:textId="10D5275C"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JÍLEK, Jan a Jos. A. ZENTRICH. </w:t>
      </w:r>
      <w:r w:rsidRPr="007E07DB">
        <w:rPr>
          <w:rFonts w:ascii="Times New Roman" w:hAnsi="Times New Roman" w:cs="Times New Roman"/>
          <w:i/>
          <w:iCs/>
          <w:color w:val="000000"/>
          <w:shd w:val="clear" w:color="auto" w:fill="FFFFFF"/>
        </w:rPr>
        <w:t>Příprava kvasu na výrobu slivovice</w:t>
      </w:r>
      <w:r w:rsidRPr="007E07DB">
        <w:rPr>
          <w:rFonts w:ascii="Times New Roman" w:hAnsi="Times New Roman" w:cs="Times New Roman"/>
          <w:color w:val="000000"/>
          <w:shd w:val="clear" w:color="auto" w:fill="FFFFFF"/>
        </w:rPr>
        <w:t>, 1999, s. 169</w:t>
      </w:r>
    </w:p>
  </w:footnote>
  <w:footnote w:id="107">
    <w:p w14:paraId="4BF0A31D" w14:textId="6B8ACFEB"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S</w:t>
      </w:r>
      <w:r w:rsidRPr="007E07DB">
        <w:rPr>
          <w:rFonts w:ascii="Times New Roman" w:hAnsi="Times New Roman" w:cs="Times New Roman"/>
          <w:color w:val="000000"/>
          <w:shd w:val="clear" w:color="auto" w:fill="FFFFFF"/>
        </w:rPr>
        <w:t xml:space="preserve">rov. JÍLEK, Jan a Jos. A. ZENTRICH. </w:t>
      </w:r>
      <w:r w:rsidRPr="007E07DB">
        <w:rPr>
          <w:rFonts w:ascii="Times New Roman" w:hAnsi="Times New Roman" w:cs="Times New Roman"/>
          <w:i/>
          <w:iCs/>
          <w:color w:val="000000"/>
          <w:shd w:val="clear" w:color="auto" w:fill="FFFFFF"/>
        </w:rPr>
        <w:t>Příprava kvasu na výrobu slivovice</w:t>
      </w:r>
      <w:r w:rsidRPr="007E07DB">
        <w:rPr>
          <w:rFonts w:ascii="Times New Roman" w:hAnsi="Times New Roman" w:cs="Times New Roman"/>
          <w:color w:val="000000"/>
          <w:shd w:val="clear" w:color="auto" w:fill="FFFFFF"/>
        </w:rPr>
        <w:t>, 1999, s. 169</w:t>
      </w:r>
    </w:p>
  </w:footnote>
  <w:footnote w:id="108">
    <w:p w14:paraId="69AE7104" w14:textId="62D03F32"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JÍLEK, Jan a Jos. A. ZENTRICH. </w:t>
      </w:r>
      <w:r w:rsidRPr="007E07DB">
        <w:rPr>
          <w:rFonts w:ascii="Times New Roman" w:hAnsi="Times New Roman" w:cs="Times New Roman"/>
          <w:i/>
          <w:iCs/>
          <w:color w:val="000000"/>
          <w:shd w:val="clear" w:color="auto" w:fill="FFFFFF"/>
        </w:rPr>
        <w:t>Příprava kvasu na výrobu slivovice</w:t>
      </w:r>
      <w:r w:rsidRPr="007E07DB">
        <w:rPr>
          <w:rFonts w:ascii="Times New Roman" w:hAnsi="Times New Roman" w:cs="Times New Roman"/>
          <w:color w:val="000000"/>
          <w:shd w:val="clear" w:color="auto" w:fill="FFFFFF"/>
        </w:rPr>
        <w:t>, 1999, s. 171</w:t>
      </w:r>
    </w:p>
  </w:footnote>
  <w:footnote w:id="109">
    <w:p w14:paraId="6432A35B" w14:textId="39E6D605"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3</w:t>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vyhlášky č. 150/2008 Sb. o kontrole výroby a oběhu lihu a o provedení dalších ustanovení zákona o lihu s tím souvisejících</w:t>
      </w:r>
    </w:p>
  </w:footnote>
  <w:footnote w:id="110">
    <w:p w14:paraId="28C9EF7B" w14:textId="61D8B898"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Srov. Ministerstvo životního prostředí.</w:t>
      </w:r>
      <w:r w:rsidRPr="007E07DB">
        <w:rPr>
          <w:rFonts w:ascii="Times New Roman" w:hAnsi="Times New Roman" w:cs="Times New Roman"/>
          <w:i/>
          <w:iCs/>
          <w:color w:val="000000"/>
          <w:shd w:val="clear" w:color="auto" w:fill="FFFFFF"/>
        </w:rPr>
        <w:t xml:space="preserve"> Česko čeká velká odpadková revoluce, vláda dnes schválila novou odpadovou legislativu</w:t>
      </w:r>
      <w:r w:rsidRPr="007E07DB">
        <w:rPr>
          <w:rFonts w:ascii="Times New Roman" w:hAnsi="Times New Roman" w:cs="Times New Roman"/>
          <w:color w:val="000000"/>
          <w:shd w:val="clear" w:color="auto" w:fill="FFFFFF"/>
        </w:rPr>
        <w:t xml:space="preserve"> [online]. Ministerstvo životního prostředí  </w:t>
      </w:r>
      <w:r w:rsidRPr="007E07DB">
        <w:rPr>
          <w:rFonts w:ascii="Times New Roman" w:hAnsi="Times New Roman" w:cs="Times New Roman"/>
          <w:color w:val="43494D"/>
          <w:shd w:val="clear" w:color="auto" w:fill="FFFFFF"/>
        </w:rPr>
        <w:t>©</w:t>
      </w:r>
      <w:r w:rsidRPr="007E07DB">
        <w:rPr>
          <w:rFonts w:ascii="Times New Roman" w:hAnsi="Times New Roman" w:cs="Times New Roman"/>
          <w:color w:val="000000"/>
          <w:shd w:val="clear" w:color="auto" w:fill="FFFFFF"/>
        </w:rPr>
        <w:t xml:space="preserve"> 2008-2020 [cit. 12.4.2021]. Dostupné z: </w:t>
      </w:r>
      <w:hyperlink r:id="rId86" w:history="1">
        <w:r w:rsidRPr="007E07DB">
          <w:rPr>
            <w:rStyle w:val="Hypertextovodkaz"/>
            <w:rFonts w:ascii="Times New Roman" w:hAnsi="Times New Roman" w:cs="Times New Roman"/>
            <w:color w:val="1155CC"/>
            <w:shd w:val="clear" w:color="auto" w:fill="FFFFFF"/>
          </w:rPr>
          <w:t>https://www.mzp.cz/cz/news_20191207_cesko_ceka_velka_odpadkova_revoluce_vlada_dnes_schvalila_novou_odpadovou_legislativu</w:t>
        </w:r>
      </w:hyperlink>
    </w:p>
  </w:footnote>
  <w:footnote w:id="111">
    <w:p w14:paraId="6F7C5D64" w14:textId="67ACAE40"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JÍLEK, Jan a Jos. A. ZENTRICH. </w:t>
      </w:r>
      <w:r w:rsidRPr="007E07DB">
        <w:rPr>
          <w:rFonts w:ascii="Times New Roman" w:hAnsi="Times New Roman" w:cs="Times New Roman"/>
          <w:i/>
          <w:iCs/>
          <w:color w:val="000000"/>
          <w:shd w:val="clear" w:color="auto" w:fill="FFFFFF"/>
        </w:rPr>
        <w:t>Příprava kvasu na výrobu slivovice</w:t>
      </w:r>
      <w:r w:rsidRPr="007E07DB">
        <w:rPr>
          <w:rFonts w:ascii="Times New Roman" w:hAnsi="Times New Roman" w:cs="Times New Roman"/>
          <w:color w:val="000000"/>
          <w:shd w:val="clear" w:color="auto" w:fill="FFFFFF"/>
        </w:rPr>
        <w:t>, 1999, s. 170</w:t>
      </w:r>
    </w:p>
  </w:footnote>
  <w:footnote w:id="112">
    <w:p w14:paraId="1117B1E7" w14:textId="5119A2E6" w:rsidR="00EE457B" w:rsidRPr="00866EC7"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Vyhláška č. 474/2000 Sb. </w:t>
      </w:r>
      <w:r w:rsidRPr="00866EC7">
        <w:rPr>
          <w:rFonts w:ascii="Times New Roman" w:hAnsi="Times New Roman" w:cs="Times New Roman"/>
          <w:shd w:val="clear" w:color="auto" w:fill="FFFFFF"/>
        </w:rPr>
        <w:t>Vyhláška Ministerstva zemědělství o stanovení požadavků na hnojiva</w:t>
      </w:r>
    </w:p>
  </w:footnote>
  <w:footnote w:id="113">
    <w:p w14:paraId="7ABE8D2B" w14:textId="51B2DE27" w:rsidR="00EE457B" w:rsidRPr="00767BAF"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WZOREK, Z. et al 2019. </w:t>
      </w:r>
      <w:r w:rsidRPr="007E07DB">
        <w:rPr>
          <w:rFonts w:ascii="Times New Roman" w:hAnsi="Times New Roman" w:cs="Times New Roman"/>
          <w:i/>
          <w:iCs/>
          <w:color w:val="000000"/>
          <w:shd w:val="clear" w:color="auto" w:fill="FFFFFF"/>
        </w:rPr>
        <w:t xml:space="preserve">Distillery waste management in line with the concept of circular economy </w:t>
      </w:r>
      <w:r w:rsidRPr="00767BAF">
        <w:rPr>
          <w:rFonts w:ascii="Times New Roman" w:hAnsi="Times New Roman" w:cs="Times New Roman"/>
          <w:color w:val="000000"/>
          <w:shd w:val="clear" w:color="auto" w:fill="FFFFFF"/>
        </w:rPr>
        <w:t xml:space="preserve">[online]. Poland: Kraków, IOP Publishing, 2019 [cit. 12.4.2021]. J. Phys.: Conf. Ser. 1398 012017. </w:t>
      </w:r>
      <w:r w:rsidRPr="00767BAF">
        <w:rPr>
          <w:rFonts w:ascii="Times New Roman" w:hAnsi="Times New Roman" w:cs="Times New Roman"/>
          <w:shd w:val="clear" w:color="auto" w:fill="FFFFFF"/>
        </w:rPr>
        <w:t xml:space="preserve">DOI: </w:t>
      </w:r>
      <w:hyperlink r:id="rId87" w:history="1">
        <w:r w:rsidRPr="00767BAF">
          <w:rPr>
            <w:rStyle w:val="Hypertextovodkaz"/>
            <w:rFonts w:ascii="Times New Roman" w:hAnsi="Times New Roman" w:cs="Times New Roman"/>
            <w:shd w:val="clear" w:color="auto" w:fill="FFFFFF"/>
          </w:rPr>
          <w:t>https://doi.org/10.1088/1742-6596/1398/1/012017</w:t>
        </w:r>
      </w:hyperlink>
      <w:r w:rsidRPr="00767BAF">
        <w:rPr>
          <w:rFonts w:ascii="Times New Roman" w:hAnsi="Times New Roman" w:cs="Times New Roman"/>
          <w:color w:val="000000"/>
          <w:shd w:val="clear" w:color="auto" w:fill="FFFFFF"/>
        </w:rPr>
        <w:t>, s. 4</w:t>
      </w:r>
    </w:p>
  </w:footnote>
  <w:footnote w:id="114">
    <w:p w14:paraId="14E63055" w14:textId="5252106F" w:rsidR="00EE457B" w:rsidRPr="00767BAF" w:rsidRDefault="00EE457B" w:rsidP="007E07DB">
      <w:pPr>
        <w:pStyle w:val="Textpoznpodarou"/>
        <w:jc w:val="both"/>
        <w:rPr>
          <w:rFonts w:ascii="Times New Roman" w:hAnsi="Times New Roman" w:cs="Times New Roman"/>
        </w:rPr>
      </w:pPr>
      <w:r w:rsidRPr="00767BAF">
        <w:rPr>
          <w:rStyle w:val="Znakapoznpodarou"/>
          <w:rFonts w:ascii="Times New Roman" w:hAnsi="Times New Roman" w:cs="Times New Roman"/>
        </w:rPr>
        <w:footnoteRef/>
      </w:r>
      <w:r w:rsidRPr="00767BAF">
        <w:rPr>
          <w:rFonts w:ascii="Times New Roman" w:hAnsi="Times New Roman" w:cs="Times New Roman"/>
        </w:rPr>
        <w:t xml:space="preserve"> </w:t>
      </w:r>
      <w:r w:rsidRPr="00767BAF">
        <w:rPr>
          <w:rFonts w:ascii="Times New Roman" w:hAnsi="Times New Roman" w:cs="Times New Roman"/>
          <w:color w:val="000000"/>
          <w:shd w:val="clear" w:color="auto" w:fill="FFFFFF"/>
        </w:rPr>
        <w:t xml:space="preserve">Srov. WZOREK, Z. et al 2019. </w:t>
      </w:r>
      <w:r w:rsidRPr="00767BAF">
        <w:rPr>
          <w:rFonts w:ascii="Times New Roman" w:hAnsi="Times New Roman" w:cs="Times New Roman"/>
          <w:i/>
          <w:iCs/>
          <w:color w:val="000000"/>
          <w:shd w:val="clear" w:color="auto" w:fill="FFFFFF"/>
        </w:rPr>
        <w:t xml:space="preserve">Distillery waste management in line with the concept of circular economy </w:t>
      </w:r>
      <w:r w:rsidRPr="00767BAF">
        <w:rPr>
          <w:rFonts w:ascii="Times New Roman" w:hAnsi="Times New Roman" w:cs="Times New Roman"/>
          <w:color w:val="000000"/>
          <w:shd w:val="clear" w:color="auto" w:fill="FFFFFF"/>
        </w:rPr>
        <w:t xml:space="preserve">[online]. Poland: Kraków, IOP Publishing, 2019 [cit. 12.4.2021]. J. Phys.: Conf. Ser. 1398 012017. </w:t>
      </w:r>
      <w:r w:rsidRPr="00767BAF">
        <w:rPr>
          <w:rFonts w:ascii="Times New Roman" w:hAnsi="Times New Roman" w:cs="Times New Roman"/>
          <w:shd w:val="clear" w:color="auto" w:fill="FFFFFF"/>
        </w:rPr>
        <w:t xml:space="preserve">DOI: </w:t>
      </w:r>
      <w:hyperlink r:id="rId88" w:history="1">
        <w:r w:rsidRPr="00767BAF">
          <w:rPr>
            <w:rStyle w:val="Hypertextovodkaz"/>
            <w:rFonts w:ascii="Times New Roman" w:hAnsi="Times New Roman" w:cs="Times New Roman"/>
            <w:shd w:val="clear" w:color="auto" w:fill="FFFFFF"/>
          </w:rPr>
          <w:t>https://doi.org/10.1088/1742-6596/1398/1/012017</w:t>
        </w:r>
      </w:hyperlink>
      <w:r w:rsidRPr="00767BAF">
        <w:rPr>
          <w:rFonts w:ascii="Times New Roman" w:hAnsi="Times New Roman" w:cs="Times New Roman"/>
          <w:shd w:val="clear" w:color="auto" w:fill="FFFFFF"/>
        </w:rPr>
        <w:t>,</w:t>
      </w:r>
      <w:r w:rsidRPr="00767BAF">
        <w:rPr>
          <w:rFonts w:ascii="Times New Roman" w:hAnsi="Times New Roman" w:cs="Times New Roman"/>
          <w:color w:val="000000"/>
          <w:shd w:val="clear" w:color="auto" w:fill="FFFFFF"/>
        </w:rPr>
        <w:t xml:space="preserve"> s. 5</w:t>
      </w:r>
    </w:p>
  </w:footnote>
  <w:footnote w:id="115">
    <w:p w14:paraId="66BEB6BA" w14:textId="10DA1177" w:rsidR="00EE457B" w:rsidRDefault="00EE457B" w:rsidP="007E07DB">
      <w:pPr>
        <w:pStyle w:val="Textpoznpodarou"/>
        <w:jc w:val="both"/>
      </w:pPr>
      <w:r w:rsidRPr="00767BAF">
        <w:rPr>
          <w:rStyle w:val="Znakapoznpodarou"/>
          <w:rFonts w:ascii="Times New Roman" w:hAnsi="Times New Roman" w:cs="Times New Roman"/>
        </w:rPr>
        <w:footnoteRef/>
      </w:r>
      <w:r w:rsidRPr="00767BAF">
        <w:rPr>
          <w:rFonts w:ascii="Times New Roman" w:hAnsi="Times New Roman" w:cs="Times New Roman"/>
        </w:rPr>
        <w:t xml:space="preserve"> </w:t>
      </w:r>
      <w:r w:rsidRPr="00767BAF">
        <w:rPr>
          <w:rFonts w:ascii="Times New Roman" w:hAnsi="Times New Roman" w:cs="Times New Roman"/>
          <w:color w:val="000000"/>
          <w:shd w:val="clear" w:color="auto" w:fill="FFFFFF"/>
        </w:rPr>
        <w:t xml:space="preserve">Srov. WZOREK, Z. et al 2019. </w:t>
      </w:r>
      <w:r w:rsidRPr="00767BAF">
        <w:rPr>
          <w:rFonts w:ascii="Times New Roman" w:hAnsi="Times New Roman" w:cs="Times New Roman"/>
          <w:i/>
          <w:iCs/>
          <w:color w:val="000000"/>
          <w:shd w:val="clear" w:color="auto" w:fill="FFFFFF"/>
        </w:rPr>
        <w:t xml:space="preserve">Distillery waste management in line with the concept of circular economy </w:t>
      </w:r>
      <w:r w:rsidRPr="00767BAF">
        <w:rPr>
          <w:rFonts w:ascii="Times New Roman" w:hAnsi="Times New Roman" w:cs="Times New Roman"/>
          <w:color w:val="000000"/>
          <w:shd w:val="clear" w:color="auto" w:fill="FFFFFF"/>
        </w:rPr>
        <w:t xml:space="preserve">[online]. Poland: Kraków, IOP Publishing, 2019 [cit. 12.4.2021]. J. Phys.: Conf. Ser. 1398 012017. </w:t>
      </w:r>
      <w:r w:rsidRPr="00767BAF">
        <w:rPr>
          <w:rFonts w:ascii="Times New Roman" w:hAnsi="Times New Roman" w:cs="Times New Roman"/>
          <w:shd w:val="clear" w:color="auto" w:fill="FFFFFF"/>
        </w:rPr>
        <w:t xml:space="preserve">DOI: </w:t>
      </w:r>
      <w:hyperlink r:id="rId89" w:history="1">
        <w:r w:rsidRPr="00767BAF">
          <w:rPr>
            <w:rStyle w:val="Hypertextovodkaz"/>
            <w:rFonts w:ascii="Times New Roman" w:hAnsi="Times New Roman" w:cs="Times New Roman"/>
            <w:shd w:val="clear" w:color="auto" w:fill="FFFFFF"/>
          </w:rPr>
          <w:t>https://doi.org/10.1088/1742-6596/1398/1/012017</w:t>
        </w:r>
      </w:hyperlink>
      <w:r w:rsidRPr="00767BAF">
        <w:rPr>
          <w:rFonts w:ascii="Times New Roman" w:hAnsi="Times New Roman" w:cs="Times New Roman"/>
          <w:color w:val="000000"/>
          <w:shd w:val="clear" w:color="auto" w:fill="FFFFFF"/>
        </w:rPr>
        <w:t>, s. 5</w:t>
      </w:r>
    </w:p>
  </w:footnote>
  <w:footnote w:id="116">
    <w:p w14:paraId="43966893" w14:textId="6C2B0098"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ŽÍDEK, Michal. </w:t>
      </w:r>
      <w:r w:rsidRPr="007E07DB">
        <w:rPr>
          <w:rFonts w:ascii="Times New Roman" w:hAnsi="Times New Roman" w:cs="Times New Roman"/>
          <w:i/>
          <w:iCs/>
          <w:color w:val="000000"/>
          <w:shd w:val="clear" w:color="auto" w:fill="FFFFFF"/>
        </w:rPr>
        <w:t>Anaerobní digesce zvolených substrátů na laboratorním fermentoru</w:t>
      </w:r>
      <w:r w:rsidRPr="007E07DB">
        <w:rPr>
          <w:rFonts w:ascii="Times New Roman" w:hAnsi="Times New Roman" w:cs="Times New Roman"/>
          <w:color w:val="000000"/>
          <w:shd w:val="clear" w:color="auto" w:fill="FFFFFF"/>
        </w:rPr>
        <w:t xml:space="preserve"> [online]. Brno, 2004 [cit. 12.4.2021]. Dostupné z: </w:t>
      </w:r>
      <w:hyperlink r:id="rId90" w:history="1">
        <w:r w:rsidRPr="007E07DB">
          <w:rPr>
            <w:rStyle w:val="Hypertextovodkaz"/>
            <w:rFonts w:ascii="Times New Roman" w:hAnsi="Times New Roman" w:cs="Times New Roman"/>
            <w:color w:val="1155CC"/>
            <w:shd w:val="clear" w:color="auto" w:fill="FFFFFF"/>
          </w:rPr>
          <w:t>https://eu.fme.vutbr.cz/file/Sbornik-EnBio/2004/06_Zidek.pdf</w:t>
        </w:r>
      </w:hyperlink>
    </w:p>
  </w:footnote>
  <w:footnote w:id="117">
    <w:p w14:paraId="7C369801" w14:textId="43A9FD5E"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OBROUČKA, Karel, Jiří RUSÍN a Kateřina CHAMRÁDOVÁ. Možnosti využití lihovarských výpalků k výrobě bioplynu. </w:t>
      </w:r>
      <w:r w:rsidRPr="007E07DB">
        <w:rPr>
          <w:rFonts w:ascii="Times New Roman" w:hAnsi="Times New Roman" w:cs="Times New Roman"/>
          <w:i/>
          <w:iCs/>
          <w:color w:val="000000"/>
          <w:shd w:val="clear" w:color="auto" w:fill="FFFFFF"/>
        </w:rPr>
        <w:t>Waste Forum</w:t>
      </w:r>
      <w:r w:rsidRPr="007E07DB">
        <w:rPr>
          <w:rFonts w:ascii="Times New Roman" w:hAnsi="Times New Roman" w:cs="Times New Roman"/>
          <w:color w:val="000000"/>
          <w:shd w:val="clear" w:color="auto" w:fill="FFFFFF"/>
        </w:rPr>
        <w:t xml:space="preserve"> [online]. 2010 [cit. 12.4.2021], č. 1, 88 s. ISSN: 1804-0195. Dostupné z: </w:t>
      </w:r>
      <w:hyperlink r:id="rId91" w:history="1">
        <w:r w:rsidRPr="007E07DB">
          <w:rPr>
            <w:rStyle w:val="Hypertextovodkaz"/>
            <w:rFonts w:ascii="Times New Roman" w:hAnsi="Times New Roman" w:cs="Times New Roman"/>
            <w:color w:val="1155CC"/>
            <w:shd w:val="clear" w:color="auto" w:fill="FFFFFF"/>
          </w:rPr>
          <w:t>http://www.wasteforum.cz/cisla/WF_1_2010.pdf</w:t>
        </w:r>
      </w:hyperlink>
      <w:r w:rsidRPr="007E07DB">
        <w:rPr>
          <w:rFonts w:ascii="Times New Roman" w:hAnsi="Times New Roman" w:cs="Times New Roman"/>
          <w:color w:val="000000"/>
          <w:shd w:val="clear" w:color="auto" w:fill="FFFFFF"/>
        </w:rPr>
        <w:t>, s. 66</w:t>
      </w:r>
    </w:p>
  </w:footnote>
  <w:footnote w:id="118">
    <w:p w14:paraId="14C5D805" w14:textId="74DA1277" w:rsidR="00EE457B" w:rsidRDefault="00EE457B" w:rsidP="007E07DB">
      <w:pPr>
        <w:pStyle w:val="Textpoznpodarou"/>
        <w:jc w:val="both"/>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České sdružení pro biomasu. </w:t>
      </w:r>
      <w:r w:rsidRPr="007E07DB">
        <w:rPr>
          <w:rFonts w:ascii="Times New Roman" w:hAnsi="Times New Roman" w:cs="Times New Roman"/>
          <w:i/>
          <w:iCs/>
          <w:color w:val="000000"/>
          <w:shd w:val="clear" w:color="auto" w:fill="FFFFFF"/>
        </w:rPr>
        <w:t xml:space="preserve">Průvodce výrobou a využitím bioplynu </w:t>
      </w:r>
      <w:r w:rsidRPr="007E07DB">
        <w:rPr>
          <w:rFonts w:ascii="Times New Roman" w:hAnsi="Times New Roman" w:cs="Times New Roman"/>
          <w:color w:val="000000"/>
          <w:shd w:val="clear" w:color="auto" w:fill="FFFFFF"/>
        </w:rPr>
        <w:t xml:space="preserve">[online]. Praha: CZ Biom – České sdružení pro biomasu, 2009 [cit. 12.4.20211]. Dostupné z: </w:t>
      </w:r>
      <w:hyperlink r:id="rId92" w:history="1">
        <w:r w:rsidRPr="007E07DB">
          <w:rPr>
            <w:rStyle w:val="Hypertextovodkaz"/>
            <w:rFonts w:ascii="Times New Roman" w:hAnsi="Times New Roman" w:cs="Times New Roman"/>
            <w:color w:val="1155CC"/>
            <w:shd w:val="clear" w:color="auto" w:fill="FFFFFF"/>
          </w:rPr>
          <w:t>https://www.mpo-efekt.cz/upload/7799f3fd595eeee1fa66875530f33e8a/Pruvodce_vyrobou_vyuzitim_bioplynu_2.pdf</w:t>
        </w:r>
      </w:hyperlink>
      <w:r w:rsidRPr="007E07DB">
        <w:rPr>
          <w:rFonts w:ascii="Times New Roman" w:hAnsi="Times New Roman" w:cs="Times New Roman"/>
          <w:color w:val="000000"/>
          <w:shd w:val="clear" w:color="auto" w:fill="FFFFFF"/>
        </w:rPr>
        <w:t>, s. 144</w:t>
      </w:r>
    </w:p>
  </w:footnote>
  <w:footnote w:id="119">
    <w:p w14:paraId="4E927474" w14:textId="085CBD11"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Státní fond životního prostředí ČR. </w:t>
      </w:r>
      <w:r w:rsidRPr="007E07DB">
        <w:rPr>
          <w:rFonts w:ascii="Times New Roman" w:hAnsi="Times New Roman" w:cs="Times New Roman"/>
          <w:i/>
          <w:iCs/>
          <w:color w:val="000000"/>
          <w:shd w:val="clear" w:color="auto" w:fill="FFFFFF"/>
        </w:rPr>
        <w:t>Kotlíkové dotace</w:t>
      </w:r>
      <w:r w:rsidRPr="007E07DB">
        <w:rPr>
          <w:rFonts w:ascii="Times New Roman" w:hAnsi="Times New Roman" w:cs="Times New Roman"/>
          <w:color w:val="000000"/>
          <w:shd w:val="clear" w:color="auto" w:fill="FFFFFF"/>
        </w:rPr>
        <w:t xml:space="preserve"> [online]. Praha: </w:t>
      </w:r>
      <w:r w:rsidRPr="008D2B33">
        <w:rPr>
          <w:rFonts w:ascii="Times New Roman" w:hAnsi="Times New Roman" w:cs="Times New Roman"/>
          <w:shd w:val="clear" w:color="auto" w:fill="FFFFFF"/>
        </w:rPr>
        <w:t xml:space="preserve">Státní fond životního prostředí ČR, 2021 [cit. 12.4.2021]. </w:t>
      </w:r>
      <w:r w:rsidRPr="007E07DB">
        <w:rPr>
          <w:rFonts w:ascii="Times New Roman" w:hAnsi="Times New Roman" w:cs="Times New Roman"/>
          <w:color w:val="000000"/>
          <w:shd w:val="clear" w:color="auto" w:fill="FFFFFF"/>
        </w:rPr>
        <w:t xml:space="preserve">Dostupné z: </w:t>
      </w:r>
      <w:hyperlink r:id="rId93" w:history="1">
        <w:r w:rsidRPr="007E07DB">
          <w:rPr>
            <w:rStyle w:val="Hypertextovodkaz"/>
            <w:rFonts w:ascii="Times New Roman" w:hAnsi="Times New Roman" w:cs="Times New Roman"/>
            <w:color w:val="1155CC"/>
            <w:shd w:val="clear" w:color="auto" w:fill="FFFFFF"/>
          </w:rPr>
          <w:t>https://www.sfzp.cz/dotace-a-pujcky/kotlikove-dotace/</w:t>
        </w:r>
      </w:hyperlink>
    </w:p>
  </w:footnote>
  <w:footnote w:id="120">
    <w:p w14:paraId="638A703D" w14:textId="1B39C242" w:rsidR="00EE457B" w:rsidRDefault="00EE457B" w:rsidP="007E07DB">
      <w:pPr>
        <w:pStyle w:val="Textpoznpodarou"/>
        <w:jc w:val="both"/>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Státní fond životního prostředí ČR. </w:t>
      </w:r>
      <w:r w:rsidRPr="007E07DB">
        <w:rPr>
          <w:rFonts w:ascii="Times New Roman" w:hAnsi="Times New Roman" w:cs="Times New Roman"/>
          <w:i/>
          <w:iCs/>
          <w:color w:val="000000"/>
          <w:shd w:val="clear" w:color="auto" w:fill="FFFFFF"/>
        </w:rPr>
        <w:t>Dešťovka</w:t>
      </w:r>
      <w:r w:rsidRPr="007E07DB">
        <w:rPr>
          <w:rFonts w:ascii="Times New Roman" w:hAnsi="Times New Roman" w:cs="Times New Roman"/>
          <w:color w:val="000000"/>
          <w:shd w:val="clear" w:color="auto" w:fill="FFFFFF"/>
        </w:rPr>
        <w:t xml:space="preserve"> [online]. Praha: Státní fond životního prostředí ČR </w:t>
      </w:r>
      <w:r w:rsidRPr="008D2B33">
        <w:rPr>
          <w:rFonts w:ascii="Times New Roman" w:hAnsi="Times New Roman" w:cs="Times New Roman"/>
          <w:shd w:val="clear" w:color="auto" w:fill="FFFFFF"/>
        </w:rPr>
        <w:t xml:space="preserve">© 2017 [cit. 12.4.2021]. </w:t>
      </w:r>
      <w:r w:rsidRPr="007E07DB">
        <w:rPr>
          <w:rFonts w:ascii="Times New Roman" w:hAnsi="Times New Roman" w:cs="Times New Roman"/>
          <w:color w:val="222222"/>
          <w:shd w:val="clear" w:color="auto" w:fill="FFFFFF"/>
        </w:rPr>
        <w:t>Dostupné z:</w:t>
      </w:r>
      <w:r w:rsidRPr="007E07DB">
        <w:rPr>
          <w:rFonts w:ascii="Times New Roman" w:hAnsi="Times New Roman" w:cs="Times New Roman"/>
          <w:color w:val="000000"/>
          <w:shd w:val="clear" w:color="auto" w:fill="FFFFFF"/>
        </w:rPr>
        <w:t xml:space="preserve"> </w:t>
      </w:r>
      <w:hyperlink r:id="rId94" w:history="1">
        <w:r w:rsidRPr="007E07DB">
          <w:rPr>
            <w:rStyle w:val="Hypertextovodkaz"/>
            <w:rFonts w:ascii="Times New Roman" w:hAnsi="Times New Roman" w:cs="Times New Roman"/>
            <w:color w:val="1155CC"/>
            <w:shd w:val="clear" w:color="auto" w:fill="FFFFFF"/>
          </w:rPr>
          <w:t>https://www.dotacedestovka.cz/</w:t>
        </w:r>
      </w:hyperlink>
    </w:p>
  </w:footnote>
  <w:footnote w:id="121">
    <w:p w14:paraId="317A2FA6" w14:textId="1EE7B475" w:rsidR="00EE457B" w:rsidRPr="007E07DB" w:rsidRDefault="00EE457B" w:rsidP="007E07DB">
      <w:pPr>
        <w:pStyle w:val="Textpoznpodarou"/>
        <w:jc w:val="both"/>
        <w:rPr>
          <w:rFonts w:ascii="Times New Roman" w:hAnsi="Times New Roman" w:cs="Times New Roman"/>
        </w:rPr>
      </w:pPr>
      <w:r w:rsidRPr="007E07DB">
        <w:rPr>
          <w:rStyle w:val="Znakapoznpodarou"/>
          <w:rFonts w:ascii="Times New Roman" w:hAnsi="Times New Roman" w:cs="Times New Roman"/>
        </w:rPr>
        <w:footnoteRef/>
      </w:r>
      <w:r w:rsidRPr="007E07DB">
        <w:rPr>
          <w:rFonts w:ascii="Times New Roman" w:hAnsi="Times New Roman" w:cs="Times New Roman"/>
        </w:rPr>
        <w:t xml:space="preserve"> </w:t>
      </w:r>
      <w:r w:rsidRPr="007E07DB">
        <w:rPr>
          <w:rFonts w:ascii="Times New Roman" w:hAnsi="Times New Roman" w:cs="Times New Roman"/>
          <w:color w:val="000000"/>
          <w:shd w:val="clear" w:color="auto" w:fill="FFFFFF"/>
        </w:rPr>
        <w:t xml:space="preserve">Srov. EU, Evropské strukturální a investiční fondy: Operační program životního prostředí. </w:t>
      </w:r>
      <w:r w:rsidRPr="007E07DB">
        <w:rPr>
          <w:rFonts w:ascii="Times New Roman" w:hAnsi="Times New Roman" w:cs="Times New Roman"/>
          <w:i/>
          <w:iCs/>
          <w:color w:val="000000"/>
          <w:shd w:val="clear" w:color="auto" w:fill="FFFFFF"/>
        </w:rPr>
        <w:t>P</w:t>
      </w:r>
      <w:r w:rsidRPr="008D2B33">
        <w:rPr>
          <w:rFonts w:ascii="Times New Roman" w:hAnsi="Times New Roman" w:cs="Times New Roman"/>
          <w:i/>
          <w:iCs/>
          <w:shd w:val="clear" w:color="auto" w:fill="FFFFFF"/>
        </w:rPr>
        <w:t xml:space="preserve">rogramové období 2020-2027 </w:t>
      </w:r>
      <w:r w:rsidRPr="007E07DB">
        <w:rPr>
          <w:rFonts w:ascii="Times New Roman" w:hAnsi="Times New Roman" w:cs="Times New Roman"/>
          <w:color w:val="000000"/>
          <w:shd w:val="clear" w:color="auto" w:fill="FFFFFF"/>
        </w:rPr>
        <w:t xml:space="preserve">[online]. Státní fond životního prostředí ČR </w:t>
      </w:r>
      <w:r w:rsidRPr="008D2B33">
        <w:rPr>
          <w:rFonts w:ascii="Times New Roman" w:hAnsi="Times New Roman" w:cs="Times New Roman"/>
          <w:shd w:val="clear" w:color="auto" w:fill="FFFFFF"/>
        </w:rPr>
        <w:t xml:space="preserve">© 2021 [cit. 12.4.2021]. Dostupné </w:t>
      </w:r>
      <w:r w:rsidRPr="007E07DB">
        <w:rPr>
          <w:rFonts w:ascii="Times New Roman" w:hAnsi="Times New Roman" w:cs="Times New Roman"/>
          <w:color w:val="000000"/>
          <w:shd w:val="clear" w:color="auto" w:fill="FFFFFF"/>
        </w:rPr>
        <w:t xml:space="preserve">z: </w:t>
      </w:r>
      <w:hyperlink r:id="rId95" w:history="1">
        <w:r w:rsidRPr="007E07DB">
          <w:rPr>
            <w:rStyle w:val="Hypertextovodkaz"/>
            <w:rFonts w:ascii="Times New Roman" w:hAnsi="Times New Roman" w:cs="Times New Roman"/>
            <w:color w:val="1155CC"/>
            <w:shd w:val="clear" w:color="auto" w:fill="FFFFFF"/>
          </w:rPr>
          <w:t>https://www.opzp.cz/opzp-2021-2027/</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B3D05"/>
    <w:multiLevelType w:val="hybridMultilevel"/>
    <w:tmpl w:val="881047EE"/>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A42627"/>
    <w:multiLevelType w:val="hybridMultilevel"/>
    <w:tmpl w:val="D23004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D4C3F8C"/>
    <w:multiLevelType w:val="hybridMultilevel"/>
    <w:tmpl w:val="2E9A4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CAB1367"/>
    <w:multiLevelType w:val="hybridMultilevel"/>
    <w:tmpl w:val="0A0EFDAE"/>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4" w15:restartNumberingAfterBreak="0">
    <w:nsid w:val="2135239D"/>
    <w:multiLevelType w:val="hybridMultilevel"/>
    <w:tmpl w:val="D11EEB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13810E1"/>
    <w:multiLevelType w:val="hybridMultilevel"/>
    <w:tmpl w:val="F8383012"/>
    <w:lvl w:ilvl="0" w:tplc="70AAA82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42D091E"/>
    <w:multiLevelType w:val="hybridMultilevel"/>
    <w:tmpl w:val="02445398"/>
    <w:lvl w:ilvl="0" w:tplc="04050001">
      <w:start w:val="1"/>
      <w:numFmt w:val="bullet"/>
      <w:lvlText w:val=""/>
      <w:lvlJc w:val="left"/>
      <w:pPr>
        <w:ind w:left="3600" w:hanging="360"/>
      </w:pPr>
      <w:rPr>
        <w:rFonts w:ascii="Symbol" w:hAnsi="Symbol" w:hint="default"/>
      </w:rPr>
    </w:lvl>
    <w:lvl w:ilvl="1" w:tplc="04050003" w:tentative="1">
      <w:start w:val="1"/>
      <w:numFmt w:val="bullet"/>
      <w:lvlText w:val="o"/>
      <w:lvlJc w:val="left"/>
      <w:pPr>
        <w:ind w:left="4320" w:hanging="360"/>
      </w:pPr>
      <w:rPr>
        <w:rFonts w:ascii="Courier New" w:hAnsi="Courier New" w:cs="Courier New" w:hint="default"/>
      </w:rPr>
    </w:lvl>
    <w:lvl w:ilvl="2" w:tplc="04050005" w:tentative="1">
      <w:start w:val="1"/>
      <w:numFmt w:val="bullet"/>
      <w:lvlText w:val=""/>
      <w:lvlJc w:val="left"/>
      <w:pPr>
        <w:ind w:left="5040" w:hanging="360"/>
      </w:pPr>
      <w:rPr>
        <w:rFonts w:ascii="Wingdings" w:hAnsi="Wingdings" w:hint="default"/>
      </w:rPr>
    </w:lvl>
    <w:lvl w:ilvl="3" w:tplc="04050001" w:tentative="1">
      <w:start w:val="1"/>
      <w:numFmt w:val="bullet"/>
      <w:lvlText w:val=""/>
      <w:lvlJc w:val="left"/>
      <w:pPr>
        <w:ind w:left="5760" w:hanging="360"/>
      </w:pPr>
      <w:rPr>
        <w:rFonts w:ascii="Symbol" w:hAnsi="Symbol" w:hint="default"/>
      </w:rPr>
    </w:lvl>
    <w:lvl w:ilvl="4" w:tplc="04050003" w:tentative="1">
      <w:start w:val="1"/>
      <w:numFmt w:val="bullet"/>
      <w:lvlText w:val="o"/>
      <w:lvlJc w:val="left"/>
      <w:pPr>
        <w:ind w:left="6480" w:hanging="360"/>
      </w:pPr>
      <w:rPr>
        <w:rFonts w:ascii="Courier New" w:hAnsi="Courier New" w:cs="Courier New" w:hint="default"/>
      </w:rPr>
    </w:lvl>
    <w:lvl w:ilvl="5" w:tplc="04050005" w:tentative="1">
      <w:start w:val="1"/>
      <w:numFmt w:val="bullet"/>
      <w:lvlText w:val=""/>
      <w:lvlJc w:val="left"/>
      <w:pPr>
        <w:ind w:left="7200" w:hanging="360"/>
      </w:pPr>
      <w:rPr>
        <w:rFonts w:ascii="Wingdings" w:hAnsi="Wingdings" w:hint="default"/>
      </w:rPr>
    </w:lvl>
    <w:lvl w:ilvl="6" w:tplc="04050001" w:tentative="1">
      <w:start w:val="1"/>
      <w:numFmt w:val="bullet"/>
      <w:lvlText w:val=""/>
      <w:lvlJc w:val="left"/>
      <w:pPr>
        <w:ind w:left="7920" w:hanging="360"/>
      </w:pPr>
      <w:rPr>
        <w:rFonts w:ascii="Symbol" w:hAnsi="Symbol" w:hint="default"/>
      </w:rPr>
    </w:lvl>
    <w:lvl w:ilvl="7" w:tplc="04050003" w:tentative="1">
      <w:start w:val="1"/>
      <w:numFmt w:val="bullet"/>
      <w:lvlText w:val="o"/>
      <w:lvlJc w:val="left"/>
      <w:pPr>
        <w:ind w:left="8640" w:hanging="360"/>
      </w:pPr>
      <w:rPr>
        <w:rFonts w:ascii="Courier New" w:hAnsi="Courier New" w:cs="Courier New" w:hint="default"/>
      </w:rPr>
    </w:lvl>
    <w:lvl w:ilvl="8" w:tplc="04050005" w:tentative="1">
      <w:start w:val="1"/>
      <w:numFmt w:val="bullet"/>
      <w:lvlText w:val=""/>
      <w:lvlJc w:val="left"/>
      <w:pPr>
        <w:ind w:left="9360" w:hanging="360"/>
      </w:pPr>
      <w:rPr>
        <w:rFonts w:ascii="Wingdings" w:hAnsi="Wingdings" w:hint="default"/>
      </w:rPr>
    </w:lvl>
  </w:abstractNum>
  <w:abstractNum w:abstractNumId="7" w15:restartNumberingAfterBreak="0">
    <w:nsid w:val="312172E6"/>
    <w:multiLevelType w:val="hybridMultilevel"/>
    <w:tmpl w:val="E3166416"/>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49C77DE"/>
    <w:multiLevelType w:val="multilevel"/>
    <w:tmpl w:val="F5FC5124"/>
    <w:lvl w:ilvl="0">
      <w:start w:val="1"/>
      <w:numFmt w:val="decimal"/>
      <w:pStyle w:val="Nadpis1"/>
      <w:lvlText w:val="%1"/>
      <w:lvlJc w:val="left"/>
      <w:pPr>
        <w:ind w:left="1152" w:hanging="432"/>
      </w:pPr>
    </w:lvl>
    <w:lvl w:ilvl="1">
      <w:start w:val="1"/>
      <w:numFmt w:val="decimal"/>
      <w:pStyle w:val="Nadpis2"/>
      <w:lvlText w:val="%1.%2"/>
      <w:lvlJc w:val="left"/>
      <w:pPr>
        <w:ind w:left="1285" w:hanging="576"/>
      </w:pPr>
      <w:rPr>
        <w:i w:val="0"/>
        <w:iCs w:val="0"/>
      </w:rPr>
    </w:lvl>
    <w:lvl w:ilvl="2">
      <w:start w:val="1"/>
      <w:numFmt w:val="decimal"/>
      <w:pStyle w:val="Nadpis3"/>
      <w:lvlText w:val="%1.%2.%3"/>
      <w:lvlJc w:val="left"/>
      <w:pPr>
        <w:ind w:left="1440" w:hanging="720"/>
      </w:pPr>
    </w:lvl>
    <w:lvl w:ilvl="3">
      <w:start w:val="1"/>
      <w:numFmt w:val="decimal"/>
      <w:pStyle w:val="Nadpis4"/>
      <w:lvlText w:val="%1.%2.%3.%4"/>
      <w:lvlJc w:val="left"/>
      <w:pPr>
        <w:ind w:left="1584" w:hanging="864"/>
      </w:pPr>
    </w:lvl>
    <w:lvl w:ilvl="4">
      <w:start w:val="1"/>
      <w:numFmt w:val="decimal"/>
      <w:pStyle w:val="Nadpis5"/>
      <w:lvlText w:val="%1.%2.%3.%4.%5"/>
      <w:lvlJc w:val="left"/>
      <w:pPr>
        <w:ind w:left="1728" w:hanging="1008"/>
      </w:pPr>
    </w:lvl>
    <w:lvl w:ilvl="5">
      <w:start w:val="1"/>
      <w:numFmt w:val="decimal"/>
      <w:pStyle w:val="Nadpis6"/>
      <w:lvlText w:val="%1.%2.%3.%4.%5.%6"/>
      <w:lvlJc w:val="left"/>
      <w:pPr>
        <w:ind w:left="1872" w:hanging="1152"/>
      </w:pPr>
    </w:lvl>
    <w:lvl w:ilvl="6">
      <w:start w:val="1"/>
      <w:numFmt w:val="decimal"/>
      <w:pStyle w:val="Nadpis7"/>
      <w:lvlText w:val="%1.%2.%3.%4.%5.%6.%7"/>
      <w:lvlJc w:val="left"/>
      <w:pPr>
        <w:ind w:left="2016" w:hanging="1296"/>
      </w:pPr>
    </w:lvl>
    <w:lvl w:ilvl="7">
      <w:start w:val="1"/>
      <w:numFmt w:val="decimal"/>
      <w:pStyle w:val="Nadpis8"/>
      <w:lvlText w:val="%1.%2.%3.%4.%5.%6.%7.%8"/>
      <w:lvlJc w:val="left"/>
      <w:pPr>
        <w:ind w:left="2160" w:hanging="1440"/>
      </w:pPr>
    </w:lvl>
    <w:lvl w:ilvl="8">
      <w:start w:val="1"/>
      <w:numFmt w:val="decimal"/>
      <w:pStyle w:val="Nadpis9"/>
      <w:lvlText w:val="%1.%2.%3.%4.%5.%6.%7.%8.%9"/>
      <w:lvlJc w:val="left"/>
      <w:pPr>
        <w:ind w:left="2304" w:hanging="1584"/>
      </w:pPr>
    </w:lvl>
  </w:abstractNum>
  <w:abstractNum w:abstractNumId="9" w15:restartNumberingAfterBreak="0">
    <w:nsid w:val="35303E10"/>
    <w:multiLevelType w:val="hybridMultilevel"/>
    <w:tmpl w:val="C0C60C5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0" w15:restartNumberingAfterBreak="0">
    <w:nsid w:val="44716F2C"/>
    <w:multiLevelType w:val="hybridMultilevel"/>
    <w:tmpl w:val="933CD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84D6DB3"/>
    <w:multiLevelType w:val="hybridMultilevel"/>
    <w:tmpl w:val="46EC2AA8"/>
    <w:lvl w:ilvl="0" w:tplc="06B256F4">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2" w15:restartNumberingAfterBreak="0">
    <w:nsid w:val="50B8659D"/>
    <w:multiLevelType w:val="hybridMultilevel"/>
    <w:tmpl w:val="AA6C72F0"/>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7C4792"/>
    <w:multiLevelType w:val="hybridMultilevel"/>
    <w:tmpl w:val="1834D434"/>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0EE5B80"/>
    <w:multiLevelType w:val="hybridMultilevel"/>
    <w:tmpl w:val="628C2610"/>
    <w:lvl w:ilvl="0" w:tplc="0FB4C0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5222080"/>
    <w:multiLevelType w:val="multilevel"/>
    <w:tmpl w:val="0D56F7E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44416B"/>
    <w:multiLevelType w:val="hybridMultilevel"/>
    <w:tmpl w:val="36CECE10"/>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68D91CE6"/>
    <w:multiLevelType w:val="hybridMultilevel"/>
    <w:tmpl w:val="E50A62F6"/>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62E14E2"/>
    <w:multiLevelType w:val="hybridMultilevel"/>
    <w:tmpl w:val="A8EAAAD2"/>
    <w:lvl w:ilvl="0" w:tplc="C80ACAB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
  </w:num>
  <w:num w:numId="4">
    <w:abstractNumId w:val="18"/>
  </w:num>
  <w:num w:numId="5">
    <w:abstractNumId w:val="0"/>
  </w:num>
  <w:num w:numId="6">
    <w:abstractNumId w:val="7"/>
  </w:num>
  <w:num w:numId="7">
    <w:abstractNumId w:val="13"/>
  </w:num>
  <w:num w:numId="8">
    <w:abstractNumId w:val="17"/>
  </w:num>
  <w:num w:numId="9">
    <w:abstractNumId w:val="16"/>
  </w:num>
  <w:num w:numId="10">
    <w:abstractNumId w:val="11"/>
  </w:num>
  <w:num w:numId="11">
    <w:abstractNumId w:val="14"/>
  </w:num>
  <w:num w:numId="12">
    <w:abstractNumId w:val="1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5"/>
  </w:num>
  <w:num w:numId="16">
    <w:abstractNumId w:val="3"/>
  </w:num>
  <w:num w:numId="17">
    <w:abstractNumId w:val="6"/>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1E0"/>
    <w:rsid w:val="00004FC2"/>
    <w:rsid w:val="00015723"/>
    <w:rsid w:val="00036C9B"/>
    <w:rsid w:val="00053498"/>
    <w:rsid w:val="000816F8"/>
    <w:rsid w:val="00086E32"/>
    <w:rsid w:val="000A4666"/>
    <w:rsid w:val="000B3BC3"/>
    <w:rsid w:val="000C6BEA"/>
    <w:rsid w:val="000D3146"/>
    <w:rsid w:val="000D6736"/>
    <w:rsid w:val="000E532E"/>
    <w:rsid w:val="001046A2"/>
    <w:rsid w:val="00107FEA"/>
    <w:rsid w:val="001153F4"/>
    <w:rsid w:val="00117D9D"/>
    <w:rsid w:val="001243B4"/>
    <w:rsid w:val="00145EB0"/>
    <w:rsid w:val="0015266F"/>
    <w:rsid w:val="00175D1A"/>
    <w:rsid w:val="00176EB2"/>
    <w:rsid w:val="00190E5A"/>
    <w:rsid w:val="00197689"/>
    <w:rsid w:val="001B0A06"/>
    <w:rsid w:val="001B7D7E"/>
    <w:rsid w:val="001C3DF0"/>
    <w:rsid w:val="001D4056"/>
    <w:rsid w:val="001D6F1D"/>
    <w:rsid w:val="001D7137"/>
    <w:rsid w:val="001F77FF"/>
    <w:rsid w:val="002214A2"/>
    <w:rsid w:val="00250631"/>
    <w:rsid w:val="002567B0"/>
    <w:rsid w:val="00272C9F"/>
    <w:rsid w:val="002767B6"/>
    <w:rsid w:val="0028046E"/>
    <w:rsid w:val="00281419"/>
    <w:rsid w:val="00292173"/>
    <w:rsid w:val="00295058"/>
    <w:rsid w:val="002A1861"/>
    <w:rsid w:val="002C0CDA"/>
    <w:rsid w:val="002C3D1C"/>
    <w:rsid w:val="002C493D"/>
    <w:rsid w:val="002F021A"/>
    <w:rsid w:val="003073BB"/>
    <w:rsid w:val="00317A39"/>
    <w:rsid w:val="0032213C"/>
    <w:rsid w:val="00346873"/>
    <w:rsid w:val="00346897"/>
    <w:rsid w:val="00351BEE"/>
    <w:rsid w:val="00354139"/>
    <w:rsid w:val="00384800"/>
    <w:rsid w:val="003A25DA"/>
    <w:rsid w:val="003A54FA"/>
    <w:rsid w:val="003B1832"/>
    <w:rsid w:val="003C4BAF"/>
    <w:rsid w:val="003D2BF5"/>
    <w:rsid w:val="003E0270"/>
    <w:rsid w:val="0041581E"/>
    <w:rsid w:val="00452DC5"/>
    <w:rsid w:val="00460FB3"/>
    <w:rsid w:val="00464DC9"/>
    <w:rsid w:val="004901E6"/>
    <w:rsid w:val="0049287B"/>
    <w:rsid w:val="004A2C54"/>
    <w:rsid w:val="004A369B"/>
    <w:rsid w:val="004A6FD4"/>
    <w:rsid w:val="004A7BB3"/>
    <w:rsid w:val="004B77D4"/>
    <w:rsid w:val="004D1EBC"/>
    <w:rsid w:val="004D520A"/>
    <w:rsid w:val="004E28E2"/>
    <w:rsid w:val="004E5A15"/>
    <w:rsid w:val="00532BD3"/>
    <w:rsid w:val="00534DDD"/>
    <w:rsid w:val="00557CC1"/>
    <w:rsid w:val="005E0E9D"/>
    <w:rsid w:val="005E209B"/>
    <w:rsid w:val="005E65AF"/>
    <w:rsid w:val="005F2AAA"/>
    <w:rsid w:val="005F6FAE"/>
    <w:rsid w:val="005F7235"/>
    <w:rsid w:val="00611694"/>
    <w:rsid w:val="00613BEC"/>
    <w:rsid w:val="006141E0"/>
    <w:rsid w:val="00627BF9"/>
    <w:rsid w:val="006368B7"/>
    <w:rsid w:val="0064336C"/>
    <w:rsid w:val="00666B85"/>
    <w:rsid w:val="006825BB"/>
    <w:rsid w:val="00693106"/>
    <w:rsid w:val="00695CD4"/>
    <w:rsid w:val="006A010A"/>
    <w:rsid w:val="006A3E34"/>
    <w:rsid w:val="006A46AB"/>
    <w:rsid w:val="006B15F0"/>
    <w:rsid w:val="006D0985"/>
    <w:rsid w:val="006D4265"/>
    <w:rsid w:val="006E3BC7"/>
    <w:rsid w:val="006E42F2"/>
    <w:rsid w:val="006E5654"/>
    <w:rsid w:val="006E6BC6"/>
    <w:rsid w:val="00706538"/>
    <w:rsid w:val="00706ABA"/>
    <w:rsid w:val="00712532"/>
    <w:rsid w:val="007310B5"/>
    <w:rsid w:val="00743030"/>
    <w:rsid w:val="007659DF"/>
    <w:rsid w:val="00767BAF"/>
    <w:rsid w:val="00773474"/>
    <w:rsid w:val="00795467"/>
    <w:rsid w:val="007B69D9"/>
    <w:rsid w:val="007C17C7"/>
    <w:rsid w:val="007C7BE6"/>
    <w:rsid w:val="007D1E70"/>
    <w:rsid w:val="007E07DB"/>
    <w:rsid w:val="007E2680"/>
    <w:rsid w:val="007E7515"/>
    <w:rsid w:val="007F3A75"/>
    <w:rsid w:val="007F51F3"/>
    <w:rsid w:val="00802D49"/>
    <w:rsid w:val="00846230"/>
    <w:rsid w:val="00847269"/>
    <w:rsid w:val="008505FC"/>
    <w:rsid w:val="00851015"/>
    <w:rsid w:val="008625C9"/>
    <w:rsid w:val="00866EC7"/>
    <w:rsid w:val="008703B6"/>
    <w:rsid w:val="0088776F"/>
    <w:rsid w:val="008975C5"/>
    <w:rsid w:val="008A4530"/>
    <w:rsid w:val="008B4165"/>
    <w:rsid w:val="008B4D89"/>
    <w:rsid w:val="008C5907"/>
    <w:rsid w:val="008C6B25"/>
    <w:rsid w:val="008D1AD0"/>
    <w:rsid w:val="008D2586"/>
    <w:rsid w:val="008D2B33"/>
    <w:rsid w:val="008F36A6"/>
    <w:rsid w:val="00920FB7"/>
    <w:rsid w:val="00930B3F"/>
    <w:rsid w:val="0094182C"/>
    <w:rsid w:val="0094312E"/>
    <w:rsid w:val="00946DDB"/>
    <w:rsid w:val="00955323"/>
    <w:rsid w:val="00981029"/>
    <w:rsid w:val="0098461A"/>
    <w:rsid w:val="00990C64"/>
    <w:rsid w:val="00995D04"/>
    <w:rsid w:val="009961E8"/>
    <w:rsid w:val="009A74E2"/>
    <w:rsid w:val="009A7D8D"/>
    <w:rsid w:val="009D4B40"/>
    <w:rsid w:val="009E2EC2"/>
    <w:rsid w:val="00A1588E"/>
    <w:rsid w:val="00A3010D"/>
    <w:rsid w:val="00A31035"/>
    <w:rsid w:val="00A65A7A"/>
    <w:rsid w:val="00A75A20"/>
    <w:rsid w:val="00AC0A52"/>
    <w:rsid w:val="00AD3B96"/>
    <w:rsid w:val="00AD6B20"/>
    <w:rsid w:val="00AE13A0"/>
    <w:rsid w:val="00AE158F"/>
    <w:rsid w:val="00AE6C74"/>
    <w:rsid w:val="00AF2DAA"/>
    <w:rsid w:val="00B02ECD"/>
    <w:rsid w:val="00B0719A"/>
    <w:rsid w:val="00B31F2D"/>
    <w:rsid w:val="00B32358"/>
    <w:rsid w:val="00B451DD"/>
    <w:rsid w:val="00B54BB5"/>
    <w:rsid w:val="00B572C3"/>
    <w:rsid w:val="00B73950"/>
    <w:rsid w:val="00B80695"/>
    <w:rsid w:val="00BA4A34"/>
    <w:rsid w:val="00BA510D"/>
    <w:rsid w:val="00BB0CE8"/>
    <w:rsid w:val="00BB2112"/>
    <w:rsid w:val="00BC1ABF"/>
    <w:rsid w:val="00BC3A23"/>
    <w:rsid w:val="00BD37EA"/>
    <w:rsid w:val="00BF6543"/>
    <w:rsid w:val="00C01D20"/>
    <w:rsid w:val="00C11CD6"/>
    <w:rsid w:val="00C20AC9"/>
    <w:rsid w:val="00C3238E"/>
    <w:rsid w:val="00C6476F"/>
    <w:rsid w:val="00C735AC"/>
    <w:rsid w:val="00C73A77"/>
    <w:rsid w:val="00C8477F"/>
    <w:rsid w:val="00C970D2"/>
    <w:rsid w:val="00CB1D5A"/>
    <w:rsid w:val="00CC21B3"/>
    <w:rsid w:val="00CC3112"/>
    <w:rsid w:val="00CF4716"/>
    <w:rsid w:val="00CF7D72"/>
    <w:rsid w:val="00D0530A"/>
    <w:rsid w:val="00D30520"/>
    <w:rsid w:val="00D332A3"/>
    <w:rsid w:val="00D33A19"/>
    <w:rsid w:val="00D34A47"/>
    <w:rsid w:val="00D40187"/>
    <w:rsid w:val="00D71DC7"/>
    <w:rsid w:val="00D94FDE"/>
    <w:rsid w:val="00DA4458"/>
    <w:rsid w:val="00DC1D33"/>
    <w:rsid w:val="00DD691F"/>
    <w:rsid w:val="00DD708D"/>
    <w:rsid w:val="00DE1A9A"/>
    <w:rsid w:val="00E009B8"/>
    <w:rsid w:val="00E20181"/>
    <w:rsid w:val="00E2020A"/>
    <w:rsid w:val="00E21ACD"/>
    <w:rsid w:val="00E328EF"/>
    <w:rsid w:val="00E41E11"/>
    <w:rsid w:val="00E42CD2"/>
    <w:rsid w:val="00E61B70"/>
    <w:rsid w:val="00E773EF"/>
    <w:rsid w:val="00E8084E"/>
    <w:rsid w:val="00EB1DCA"/>
    <w:rsid w:val="00ED1E1D"/>
    <w:rsid w:val="00EE457B"/>
    <w:rsid w:val="00EE71CA"/>
    <w:rsid w:val="00F03DE0"/>
    <w:rsid w:val="00F147B7"/>
    <w:rsid w:val="00F221FB"/>
    <w:rsid w:val="00F271F1"/>
    <w:rsid w:val="00F4155C"/>
    <w:rsid w:val="00F464A7"/>
    <w:rsid w:val="00F509C1"/>
    <w:rsid w:val="00F556F0"/>
    <w:rsid w:val="00F579B4"/>
    <w:rsid w:val="00F67E8B"/>
    <w:rsid w:val="00F8600B"/>
    <w:rsid w:val="00FA31EF"/>
    <w:rsid w:val="00FA654A"/>
    <w:rsid w:val="00FB0980"/>
    <w:rsid w:val="00FB40A1"/>
    <w:rsid w:val="00FE0D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EA1AB4"/>
  <w15:chartTrackingRefBased/>
  <w15:docId w15:val="{F8F8CEFD-F021-4EE6-87AF-11ED97A77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71DC7"/>
    <w:pPr>
      <w:spacing w:line="256" w:lineRule="auto"/>
    </w:pPr>
  </w:style>
  <w:style w:type="paragraph" w:styleId="Nadpis1">
    <w:name w:val="heading 1"/>
    <w:basedOn w:val="Normln"/>
    <w:next w:val="Normln"/>
    <w:link w:val="Nadpis1Char"/>
    <w:uiPriority w:val="9"/>
    <w:qFormat/>
    <w:rsid w:val="0098461A"/>
    <w:pPr>
      <w:keepNext/>
      <w:keepLines/>
      <w:pageBreakBefore/>
      <w:numPr>
        <w:numId w:val="13"/>
      </w:numPr>
      <w:spacing w:before="360" w:after="240" w:line="360" w:lineRule="auto"/>
      <w:ind w:left="1151" w:hanging="431"/>
      <w:jc w:val="both"/>
      <w:outlineLvl w:val="0"/>
    </w:pPr>
    <w:rPr>
      <w:rFonts w:ascii="Times New Roman" w:eastAsiaTheme="majorEastAsia" w:hAnsi="Times New Roman" w:cstheme="majorBidi"/>
      <w:b/>
      <w:color w:val="000000" w:themeColor="text1"/>
      <w:sz w:val="32"/>
      <w:szCs w:val="32"/>
    </w:rPr>
  </w:style>
  <w:style w:type="paragraph" w:styleId="Nadpis2">
    <w:name w:val="heading 2"/>
    <w:basedOn w:val="Normln"/>
    <w:next w:val="Normln"/>
    <w:link w:val="Nadpis2Char"/>
    <w:uiPriority w:val="9"/>
    <w:unhideWhenUsed/>
    <w:qFormat/>
    <w:rsid w:val="0098461A"/>
    <w:pPr>
      <w:keepNext/>
      <w:keepLines/>
      <w:numPr>
        <w:ilvl w:val="1"/>
        <w:numId w:val="13"/>
      </w:numPr>
      <w:spacing w:before="240" w:after="120" w:line="360" w:lineRule="auto"/>
      <w:ind w:left="1298" w:hanging="578"/>
      <w:jc w:val="both"/>
      <w:outlineLvl w:val="1"/>
    </w:pPr>
    <w:rPr>
      <w:rFonts w:ascii="Times New Roman" w:eastAsiaTheme="majorEastAsia" w:hAnsi="Times New Roman" w:cstheme="majorBidi"/>
      <w:b/>
      <w:color w:val="000000" w:themeColor="text1"/>
      <w:sz w:val="28"/>
      <w:szCs w:val="26"/>
    </w:rPr>
  </w:style>
  <w:style w:type="paragraph" w:styleId="Nadpis3">
    <w:name w:val="heading 3"/>
    <w:basedOn w:val="Normln"/>
    <w:next w:val="Normln"/>
    <w:link w:val="Nadpis3Char"/>
    <w:uiPriority w:val="9"/>
    <w:unhideWhenUsed/>
    <w:qFormat/>
    <w:rsid w:val="00CC21B3"/>
    <w:pPr>
      <w:keepNext/>
      <w:keepLines/>
      <w:numPr>
        <w:ilvl w:val="2"/>
        <w:numId w:val="13"/>
      </w:numPr>
      <w:spacing w:before="120" w:after="120" w:line="360" w:lineRule="auto"/>
      <w:jc w:val="both"/>
      <w:outlineLvl w:val="2"/>
    </w:pPr>
    <w:rPr>
      <w:rFonts w:ascii="Times New Roman" w:eastAsiaTheme="majorEastAsia" w:hAnsi="Times New Roman" w:cstheme="majorBidi"/>
      <w:b/>
      <w:color w:val="000000" w:themeColor="text1"/>
      <w:sz w:val="26"/>
      <w:szCs w:val="24"/>
    </w:rPr>
  </w:style>
  <w:style w:type="paragraph" w:styleId="Nadpis4">
    <w:name w:val="heading 4"/>
    <w:basedOn w:val="Normln"/>
    <w:next w:val="Normln"/>
    <w:link w:val="Nadpis4Char"/>
    <w:uiPriority w:val="9"/>
    <w:semiHidden/>
    <w:unhideWhenUsed/>
    <w:qFormat/>
    <w:rsid w:val="00CC21B3"/>
    <w:pPr>
      <w:keepNext/>
      <w:keepLines/>
      <w:numPr>
        <w:ilvl w:val="3"/>
        <w:numId w:val="13"/>
      </w:numPr>
      <w:spacing w:before="40" w:after="0" w:line="360" w:lineRule="auto"/>
      <w:jc w:val="both"/>
      <w:outlineLvl w:val="3"/>
    </w:pPr>
    <w:rPr>
      <w:rFonts w:asciiTheme="majorHAnsi" w:eastAsiaTheme="majorEastAsia" w:hAnsiTheme="majorHAnsi" w:cstheme="majorBidi"/>
      <w:i/>
      <w:iCs/>
      <w:color w:val="2F5496" w:themeColor="accent1" w:themeShade="BF"/>
      <w:sz w:val="24"/>
      <w:szCs w:val="24"/>
    </w:rPr>
  </w:style>
  <w:style w:type="paragraph" w:styleId="Nadpis5">
    <w:name w:val="heading 5"/>
    <w:basedOn w:val="Normln"/>
    <w:next w:val="Normln"/>
    <w:link w:val="Nadpis5Char"/>
    <w:uiPriority w:val="9"/>
    <w:semiHidden/>
    <w:unhideWhenUsed/>
    <w:qFormat/>
    <w:rsid w:val="00CC21B3"/>
    <w:pPr>
      <w:keepNext/>
      <w:keepLines/>
      <w:numPr>
        <w:ilvl w:val="4"/>
        <w:numId w:val="13"/>
      </w:numPr>
      <w:spacing w:before="40" w:after="0" w:line="360" w:lineRule="auto"/>
      <w:jc w:val="both"/>
      <w:outlineLvl w:val="4"/>
    </w:pPr>
    <w:rPr>
      <w:rFonts w:asciiTheme="majorHAnsi" w:eastAsiaTheme="majorEastAsia" w:hAnsiTheme="majorHAnsi" w:cstheme="majorBidi"/>
      <w:color w:val="2F5496" w:themeColor="accent1" w:themeShade="BF"/>
      <w:sz w:val="24"/>
      <w:szCs w:val="24"/>
    </w:rPr>
  </w:style>
  <w:style w:type="paragraph" w:styleId="Nadpis6">
    <w:name w:val="heading 6"/>
    <w:basedOn w:val="Normln"/>
    <w:next w:val="Normln"/>
    <w:link w:val="Nadpis6Char"/>
    <w:uiPriority w:val="9"/>
    <w:semiHidden/>
    <w:unhideWhenUsed/>
    <w:qFormat/>
    <w:rsid w:val="00CC21B3"/>
    <w:pPr>
      <w:keepNext/>
      <w:keepLines/>
      <w:numPr>
        <w:ilvl w:val="5"/>
        <w:numId w:val="13"/>
      </w:numPr>
      <w:spacing w:before="40" w:after="0" w:line="360" w:lineRule="auto"/>
      <w:jc w:val="both"/>
      <w:outlineLvl w:val="5"/>
    </w:pPr>
    <w:rPr>
      <w:rFonts w:asciiTheme="majorHAnsi" w:eastAsiaTheme="majorEastAsia" w:hAnsiTheme="majorHAnsi" w:cstheme="majorBidi"/>
      <w:color w:val="1F3763" w:themeColor="accent1" w:themeShade="7F"/>
      <w:sz w:val="24"/>
      <w:szCs w:val="24"/>
    </w:rPr>
  </w:style>
  <w:style w:type="paragraph" w:styleId="Nadpis7">
    <w:name w:val="heading 7"/>
    <w:basedOn w:val="Normln"/>
    <w:next w:val="Normln"/>
    <w:link w:val="Nadpis7Char"/>
    <w:uiPriority w:val="9"/>
    <w:semiHidden/>
    <w:unhideWhenUsed/>
    <w:qFormat/>
    <w:rsid w:val="00CC21B3"/>
    <w:pPr>
      <w:keepNext/>
      <w:keepLines/>
      <w:numPr>
        <w:ilvl w:val="6"/>
        <w:numId w:val="13"/>
      </w:numPr>
      <w:spacing w:before="40" w:after="0" w:line="360" w:lineRule="auto"/>
      <w:jc w:val="both"/>
      <w:outlineLvl w:val="6"/>
    </w:pPr>
    <w:rPr>
      <w:rFonts w:asciiTheme="majorHAnsi" w:eastAsiaTheme="majorEastAsia" w:hAnsiTheme="majorHAnsi" w:cstheme="majorBidi"/>
      <w:i/>
      <w:iCs/>
      <w:color w:val="1F3763" w:themeColor="accent1" w:themeShade="7F"/>
      <w:sz w:val="24"/>
      <w:szCs w:val="24"/>
    </w:rPr>
  </w:style>
  <w:style w:type="paragraph" w:styleId="Nadpis8">
    <w:name w:val="heading 8"/>
    <w:basedOn w:val="Normln"/>
    <w:next w:val="Normln"/>
    <w:link w:val="Nadpis8Char"/>
    <w:uiPriority w:val="9"/>
    <w:semiHidden/>
    <w:unhideWhenUsed/>
    <w:qFormat/>
    <w:rsid w:val="00CC21B3"/>
    <w:pPr>
      <w:keepNext/>
      <w:keepLines/>
      <w:numPr>
        <w:ilvl w:val="7"/>
        <w:numId w:val="13"/>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CC21B3"/>
    <w:pPr>
      <w:keepNext/>
      <w:keepLines/>
      <w:numPr>
        <w:ilvl w:val="8"/>
        <w:numId w:val="13"/>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D71DC7"/>
    <w:rPr>
      <w:color w:val="0000FF"/>
      <w:u w:val="single"/>
    </w:rPr>
  </w:style>
  <w:style w:type="paragraph" w:styleId="Textpoznpodarou">
    <w:name w:val="footnote text"/>
    <w:basedOn w:val="Normln"/>
    <w:link w:val="TextpoznpodarouChar"/>
    <w:uiPriority w:val="99"/>
    <w:unhideWhenUsed/>
    <w:rsid w:val="00D71DC7"/>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D71DC7"/>
    <w:rPr>
      <w:sz w:val="20"/>
      <w:szCs w:val="20"/>
    </w:rPr>
  </w:style>
  <w:style w:type="paragraph" w:styleId="Textkomente">
    <w:name w:val="annotation text"/>
    <w:basedOn w:val="Normln"/>
    <w:link w:val="TextkomenteChar"/>
    <w:uiPriority w:val="99"/>
    <w:unhideWhenUsed/>
    <w:rsid w:val="00D71DC7"/>
    <w:pPr>
      <w:spacing w:line="240" w:lineRule="auto"/>
    </w:pPr>
    <w:rPr>
      <w:sz w:val="20"/>
      <w:szCs w:val="20"/>
    </w:rPr>
  </w:style>
  <w:style w:type="character" w:customStyle="1" w:styleId="TextkomenteChar">
    <w:name w:val="Text komentáře Char"/>
    <w:basedOn w:val="Standardnpsmoodstavce"/>
    <w:link w:val="Textkomente"/>
    <w:uiPriority w:val="99"/>
    <w:rsid w:val="00D71DC7"/>
    <w:rPr>
      <w:sz w:val="20"/>
      <w:szCs w:val="20"/>
    </w:rPr>
  </w:style>
  <w:style w:type="paragraph" w:styleId="Odstavecseseznamem">
    <w:name w:val="List Paragraph"/>
    <w:basedOn w:val="Normln"/>
    <w:uiPriority w:val="34"/>
    <w:qFormat/>
    <w:rsid w:val="00D71DC7"/>
    <w:pPr>
      <w:ind w:left="720"/>
      <w:contextualSpacing/>
    </w:pPr>
  </w:style>
  <w:style w:type="character" w:styleId="Znakapoznpodarou">
    <w:name w:val="footnote reference"/>
    <w:basedOn w:val="Standardnpsmoodstavce"/>
    <w:uiPriority w:val="99"/>
    <w:semiHidden/>
    <w:unhideWhenUsed/>
    <w:rsid w:val="00D71DC7"/>
    <w:rPr>
      <w:vertAlign w:val="superscript"/>
    </w:rPr>
  </w:style>
  <w:style w:type="character" w:styleId="Odkaznakoment">
    <w:name w:val="annotation reference"/>
    <w:basedOn w:val="Standardnpsmoodstavce"/>
    <w:uiPriority w:val="99"/>
    <w:semiHidden/>
    <w:unhideWhenUsed/>
    <w:rsid w:val="00D71DC7"/>
    <w:rPr>
      <w:sz w:val="16"/>
      <w:szCs w:val="16"/>
    </w:rPr>
  </w:style>
  <w:style w:type="character" w:customStyle="1" w:styleId="Podnadpis1">
    <w:name w:val="Podnadpis1"/>
    <w:basedOn w:val="Standardnpsmoodstavce"/>
    <w:rsid w:val="00D71DC7"/>
  </w:style>
  <w:style w:type="character" w:styleId="Nevyeenzmnka">
    <w:name w:val="Unresolved Mention"/>
    <w:basedOn w:val="Standardnpsmoodstavce"/>
    <w:uiPriority w:val="99"/>
    <w:semiHidden/>
    <w:unhideWhenUsed/>
    <w:rsid w:val="0064336C"/>
    <w:rPr>
      <w:color w:val="605E5C"/>
      <w:shd w:val="clear" w:color="auto" w:fill="E1DFDD"/>
    </w:rPr>
  </w:style>
  <w:style w:type="character" w:styleId="Sledovanodkaz">
    <w:name w:val="FollowedHyperlink"/>
    <w:basedOn w:val="Standardnpsmoodstavce"/>
    <w:uiPriority w:val="99"/>
    <w:semiHidden/>
    <w:unhideWhenUsed/>
    <w:rsid w:val="00460FB3"/>
    <w:rPr>
      <w:color w:val="954F72" w:themeColor="followedHyperlink"/>
      <w:u w:val="single"/>
    </w:rPr>
  </w:style>
  <w:style w:type="table" w:styleId="Mkatabulky">
    <w:name w:val="Table Grid"/>
    <w:basedOn w:val="Normlntabulka"/>
    <w:uiPriority w:val="39"/>
    <w:rsid w:val="000B3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98461A"/>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98461A"/>
    <w:rPr>
      <w:rFonts w:ascii="Times New Roman" w:eastAsiaTheme="majorEastAsia" w:hAnsi="Times New Roman" w:cstheme="majorBidi"/>
      <w:b/>
      <w:color w:val="000000" w:themeColor="text1"/>
      <w:sz w:val="28"/>
      <w:szCs w:val="26"/>
    </w:rPr>
  </w:style>
  <w:style w:type="character" w:customStyle="1" w:styleId="Nadpis3Char">
    <w:name w:val="Nadpis 3 Char"/>
    <w:basedOn w:val="Standardnpsmoodstavce"/>
    <w:link w:val="Nadpis3"/>
    <w:uiPriority w:val="9"/>
    <w:rsid w:val="00CC21B3"/>
    <w:rPr>
      <w:rFonts w:ascii="Times New Roman" w:eastAsiaTheme="majorEastAsia" w:hAnsi="Times New Roman" w:cstheme="majorBidi"/>
      <w:b/>
      <w:color w:val="000000" w:themeColor="text1"/>
      <w:sz w:val="26"/>
      <w:szCs w:val="24"/>
    </w:rPr>
  </w:style>
  <w:style w:type="character" w:customStyle="1" w:styleId="Nadpis4Char">
    <w:name w:val="Nadpis 4 Char"/>
    <w:basedOn w:val="Standardnpsmoodstavce"/>
    <w:link w:val="Nadpis4"/>
    <w:uiPriority w:val="9"/>
    <w:semiHidden/>
    <w:rsid w:val="00CC21B3"/>
    <w:rPr>
      <w:rFonts w:asciiTheme="majorHAnsi" w:eastAsiaTheme="majorEastAsia" w:hAnsiTheme="majorHAnsi" w:cstheme="majorBidi"/>
      <w:i/>
      <w:iCs/>
      <w:color w:val="2F5496" w:themeColor="accent1" w:themeShade="BF"/>
      <w:sz w:val="24"/>
      <w:szCs w:val="24"/>
    </w:rPr>
  </w:style>
  <w:style w:type="character" w:customStyle="1" w:styleId="Nadpis5Char">
    <w:name w:val="Nadpis 5 Char"/>
    <w:basedOn w:val="Standardnpsmoodstavce"/>
    <w:link w:val="Nadpis5"/>
    <w:uiPriority w:val="9"/>
    <w:semiHidden/>
    <w:rsid w:val="00CC21B3"/>
    <w:rPr>
      <w:rFonts w:asciiTheme="majorHAnsi" w:eastAsiaTheme="majorEastAsia" w:hAnsiTheme="majorHAnsi" w:cstheme="majorBidi"/>
      <w:color w:val="2F5496" w:themeColor="accent1" w:themeShade="BF"/>
      <w:sz w:val="24"/>
      <w:szCs w:val="24"/>
    </w:rPr>
  </w:style>
  <w:style w:type="character" w:customStyle="1" w:styleId="Nadpis6Char">
    <w:name w:val="Nadpis 6 Char"/>
    <w:basedOn w:val="Standardnpsmoodstavce"/>
    <w:link w:val="Nadpis6"/>
    <w:uiPriority w:val="9"/>
    <w:semiHidden/>
    <w:rsid w:val="00CC21B3"/>
    <w:rPr>
      <w:rFonts w:asciiTheme="majorHAnsi" w:eastAsiaTheme="majorEastAsia" w:hAnsiTheme="majorHAnsi" w:cstheme="majorBidi"/>
      <w:color w:val="1F3763" w:themeColor="accent1" w:themeShade="7F"/>
      <w:sz w:val="24"/>
      <w:szCs w:val="24"/>
    </w:rPr>
  </w:style>
  <w:style w:type="character" w:customStyle="1" w:styleId="Nadpis7Char">
    <w:name w:val="Nadpis 7 Char"/>
    <w:basedOn w:val="Standardnpsmoodstavce"/>
    <w:link w:val="Nadpis7"/>
    <w:uiPriority w:val="9"/>
    <w:semiHidden/>
    <w:rsid w:val="00CC21B3"/>
    <w:rPr>
      <w:rFonts w:asciiTheme="majorHAnsi" w:eastAsiaTheme="majorEastAsia" w:hAnsiTheme="majorHAnsi" w:cstheme="majorBidi"/>
      <w:i/>
      <w:iCs/>
      <w:color w:val="1F3763" w:themeColor="accent1" w:themeShade="7F"/>
      <w:sz w:val="24"/>
      <w:szCs w:val="24"/>
    </w:rPr>
  </w:style>
  <w:style w:type="character" w:customStyle="1" w:styleId="Nadpis8Char">
    <w:name w:val="Nadpis 8 Char"/>
    <w:basedOn w:val="Standardnpsmoodstavce"/>
    <w:link w:val="Nadpis8"/>
    <w:uiPriority w:val="9"/>
    <w:semiHidden/>
    <w:rsid w:val="00CC21B3"/>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CC21B3"/>
    <w:rPr>
      <w:rFonts w:asciiTheme="majorHAnsi" w:eastAsiaTheme="majorEastAsia" w:hAnsiTheme="majorHAnsi" w:cstheme="majorBidi"/>
      <w:i/>
      <w:iCs/>
      <w:color w:val="272727" w:themeColor="text1" w:themeTint="D8"/>
      <w:sz w:val="21"/>
      <w:szCs w:val="21"/>
    </w:rPr>
  </w:style>
  <w:style w:type="paragraph" w:styleId="Normlnweb">
    <w:name w:val="Normal (Web)"/>
    <w:basedOn w:val="Normln"/>
    <w:uiPriority w:val="99"/>
    <w:unhideWhenUsed/>
    <w:rsid w:val="00AC0A52"/>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apisfck3">
    <w:name w:val="Napis fck 3"/>
    <w:basedOn w:val="Nadpis1"/>
    <w:link w:val="Napisfck3Char"/>
    <w:qFormat/>
    <w:rsid w:val="0098461A"/>
    <w:rPr>
      <w:sz w:val="24"/>
    </w:rPr>
  </w:style>
  <w:style w:type="paragraph" w:styleId="Nadpisobsahu">
    <w:name w:val="TOC Heading"/>
    <w:basedOn w:val="Nadpis1"/>
    <w:next w:val="Normln"/>
    <w:uiPriority w:val="39"/>
    <w:unhideWhenUsed/>
    <w:qFormat/>
    <w:rsid w:val="00F03DE0"/>
    <w:pPr>
      <w:pageBreakBefore w:val="0"/>
      <w:numPr>
        <w:numId w:val="0"/>
      </w:numPr>
      <w:spacing w:before="240" w:after="0" w:line="259" w:lineRule="auto"/>
      <w:jc w:val="left"/>
      <w:outlineLvl w:val="9"/>
    </w:pPr>
    <w:rPr>
      <w:rFonts w:asciiTheme="majorHAnsi" w:hAnsiTheme="majorHAnsi"/>
      <w:b w:val="0"/>
      <w:color w:val="2F5496" w:themeColor="accent1" w:themeShade="BF"/>
      <w:lang w:eastAsia="cs-CZ"/>
    </w:rPr>
  </w:style>
  <w:style w:type="character" w:customStyle="1" w:styleId="Napisfck3Char">
    <w:name w:val="Napis fck 3 Char"/>
    <w:basedOn w:val="Nadpis1Char"/>
    <w:link w:val="Napisfck3"/>
    <w:rsid w:val="0098461A"/>
    <w:rPr>
      <w:rFonts w:ascii="Times New Roman" w:eastAsiaTheme="majorEastAsia" w:hAnsi="Times New Roman" w:cstheme="majorBidi"/>
      <w:b/>
      <w:color w:val="000000" w:themeColor="text1"/>
      <w:sz w:val="24"/>
      <w:szCs w:val="32"/>
    </w:rPr>
  </w:style>
  <w:style w:type="paragraph" w:styleId="Obsah1">
    <w:name w:val="toc 1"/>
    <w:basedOn w:val="Normln"/>
    <w:next w:val="Normln"/>
    <w:autoRedefine/>
    <w:uiPriority w:val="39"/>
    <w:unhideWhenUsed/>
    <w:rsid w:val="00F03DE0"/>
    <w:pPr>
      <w:spacing w:after="100"/>
    </w:pPr>
  </w:style>
  <w:style w:type="paragraph" w:styleId="Obsah2">
    <w:name w:val="toc 2"/>
    <w:basedOn w:val="Normln"/>
    <w:next w:val="Normln"/>
    <w:autoRedefine/>
    <w:uiPriority w:val="39"/>
    <w:unhideWhenUsed/>
    <w:rsid w:val="00F03DE0"/>
    <w:pPr>
      <w:spacing w:after="100"/>
      <w:ind w:left="220"/>
    </w:pPr>
  </w:style>
  <w:style w:type="paragraph" w:styleId="Obsah3">
    <w:name w:val="toc 3"/>
    <w:basedOn w:val="Normln"/>
    <w:next w:val="Normln"/>
    <w:autoRedefine/>
    <w:uiPriority w:val="39"/>
    <w:unhideWhenUsed/>
    <w:rsid w:val="00F03DE0"/>
    <w:pPr>
      <w:spacing w:after="100"/>
      <w:ind w:left="440"/>
    </w:pPr>
  </w:style>
  <w:style w:type="paragraph" w:styleId="Zhlav">
    <w:name w:val="header"/>
    <w:basedOn w:val="Normln"/>
    <w:link w:val="ZhlavChar"/>
    <w:uiPriority w:val="99"/>
    <w:unhideWhenUsed/>
    <w:rsid w:val="00DA44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A4458"/>
  </w:style>
  <w:style w:type="paragraph" w:styleId="Zpat">
    <w:name w:val="footer"/>
    <w:basedOn w:val="Normln"/>
    <w:link w:val="ZpatChar"/>
    <w:uiPriority w:val="99"/>
    <w:unhideWhenUsed/>
    <w:rsid w:val="00DA4458"/>
    <w:pPr>
      <w:tabs>
        <w:tab w:val="center" w:pos="4536"/>
        <w:tab w:val="right" w:pos="9072"/>
      </w:tabs>
      <w:spacing w:after="0" w:line="240" w:lineRule="auto"/>
    </w:pPr>
  </w:style>
  <w:style w:type="character" w:customStyle="1" w:styleId="ZpatChar">
    <w:name w:val="Zápatí Char"/>
    <w:basedOn w:val="Standardnpsmoodstavce"/>
    <w:link w:val="Zpat"/>
    <w:uiPriority w:val="99"/>
    <w:rsid w:val="00DA44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173570">
      <w:bodyDiv w:val="1"/>
      <w:marLeft w:val="0"/>
      <w:marRight w:val="0"/>
      <w:marTop w:val="0"/>
      <w:marBottom w:val="0"/>
      <w:divBdr>
        <w:top w:val="none" w:sz="0" w:space="0" w:color="auto"/>
        <w:left w:val="none" w:sz="0" w:space="0" w:color="auto"/>
        <w:bottom w:val="none" w:sz="0" w:space="0" w:color="auto"/>
        <w:right w:val="none" w:sz="0" w:space="0" w:color="auto"/>
      </w:divBdr>
    </w:div>
    <w:div w:id="414210758">
      <w:bodyDiv w:val="1"/>
      <w:marLeft w:val="0"/>
      <w:marRight w:val="0"/>
      <w:marTop w:val="0"/>
      <w:marBottom w:val="0"/>
      <w:divBdr>
        <w:top w:val="none" w:sz="0" w:space="0" w:color="auto"/>
        <w:left w:val="none" w:sz="0" w:space="0" w:color="auto"/>
        <w:bottom w:val="none" w:sz="0" w:space="0" w:color="auto"/>
        <w:right w:val="none" w:sz="0" w:space="0" w:color="auto"/>
      </w:divBdr>
    </w:div>
    <w:div w:id="504126956">
      <w:bodyDiv w:val="1"/>
      <w:marLeft w:val="0"/>
      <w:marRight w:val="0"/>
      <w:marTop w:val="0"/>
      <w:marBottom w:val="0"/>
      <w:divBdr>
        <w:top w:val="none" w:sz="0" w:space="0" w:color="auto"/>
        <w:left w:val="none" w:sz="0" w:space="0" w:color="auto"/>
        <w:bottom w:val="none" w:sz="0" w:space="0" w:color="auto"/>
        <w:right w:val="none" w:sz="0" w:space="0" w:color="auto"/>
      </w:divBdr>
    </w:div>
    <w:div w:id="527252901">
      <w:bodyDiv w:val="1"/>
      <w:marLeft w:val="0"/>
      <w:marRight w:val="0"/>
      <w:marTop w:val="0"/>
      <w:marBottom w:val="0"/>
      <w:divBdr>
        <w:top w:val="none" w:sz="0" w:space="0" w:color="auto"/>
        <w:left w:val="none" w:sz="0" w:space="0" w:color="auto"/>
        <w:bottom w:val="none" w:sz="0" w:space="0" w:color="auto"/>
        <w:right w:val="none" w:sz="0" w:space="0" w:color="auto"/>
      </w:divBdr>
    </w:div>
    <w:div w:id="545408246">
      <w:bodyDiv w:val="1"/>
      <w:marLeft w:val="0"/>
      <w:marRight w:val="0"/>
      <w:marTop w:val="0"/>
      <w:marBottom w:val="0"/>
      <w:divBdr>
        <w:top w:val="none" w:sz="0" w:space="0" w:color="auto"/>
        <w:left w:val="none" w:sz="0" w:space="0" w:color="auto"/>
        <w:bottom w:val="none" w:sz="0" w:space="0" w:color="auto"/>
        <w:right w:val="none" w:sz="0" w:space="0" w:color="auto"/>
      </w:divBdr>
    </w:div>
    <w:div w:id="596982336">
      <w:bodyDiv w:val="1"/>
      <w:marLeft w:val="0"/>
      <w:marRight w:val="0"/>
      <w:marTop w:val="0"/>
      <w:marBottom w:val="0"/>
      <w:divBdr>
        <w:top w:val="none" w:sz="0" w:space="0" w:color="auto"/>
        <w:left w:val="none" w:sz="0" w:space="0" w:color="auto"/>
        <w:bottom w:val="none" w:sz="0" w:space="0" w:color="auto"/>
        <w:right w:val="none" w:sz="0" w:space="0" w:color="auto"/>
      </w:divBdr>
    </w:div>
    <w:div w:id="720858538">
      <w:bodyDiv w:val="1"/>
      <w:marLeft w:val="0"/>
      <w:marRight w:val="0"/>
      <w:marTop w:val="0"/>
      <w:marBottom w:val="0"/>
      <w:divBdr>
        <w:top w:val="none" w:sz="0" w:space="0" w:color="auto"/>
        <w:left w:val="none" w:sz="0" w:space="0" w:color="auto"/>
        <w:bottom w:val="none" w:sz="0" w:space="0" w:color="auto"/>
        <w:right w:val="none" w:sz="0" w:space="0" w:color="auto"/>
      </w:divBdr>
    </w:div>
    <w:div w:id="743336131">
      <w:bodyDiv w:val="1"/>
      <w:marLeft w:val="0"/>
      <w:marRight w:val="0"/>
      <w:marTop w:val="0"/>
      <w:marBottom w:val="0"/>
      <w:divBdr>
        <w:top w:val="none" w:sz="0" w:space="0" w:color="auto"/>
        <w:left w:val="none" w:sz="0" w:space="0" w:color="auto"/>
        <w:bottom w:val="none" w:sz="0" w:space="0" w:color="auto"/>
        <w:right w:val="none" w:sz="0" w:space="0" w:color="auto"/>
      </w:divBdr>
    </w:div>
    <w:div w:id="762266719">
      <w:bodyDiv w:val="1"/>
      <w:marLeft w:val="0"/>
      <w:marRight w:val="0"/>
      <w:marTop w:val="0"/>
      <w:marBottom w:val="0"/>
      <w:divBdr>
        <w:top w:val="none" w:sz="0" w:space="0" w:color="auto"/>
        <w:left w:val="none" w:sz="0" w:space="0" w:color="auto"/>
        <w:bottom w:val="none" w:sz="0" w:space="0" w:color="auto"/>
        <w:right w:val="none" w:sz="0" w:space="0" w:color="auto"/>
      </w:divBdr>
    </w:div>
    <w:div w:id="771167415">
      <w:bodyDiv w:val="1"/>
      <w:marLeft w:val="0"/>
      <w:marRight w:val="0"/>
      <w:marTop w:val="0"/>
      <w:marBottom w:val="0"/>
      <w:divBdr>
        <w:top w:val="none" w:sz="0" w:space="0" w:color="auto"/>
        <w:left w:val="none" w:sz="0" w:space="0" w:color="auto"/>
        <w:bottom w:val="none" w:sz="0" w:space="0" w:color="auto"/>
        <w:right w:val="none" w:sz="0" w:space="0" w:color="auto"/>
      </w:divBdr>
    </w:div>
    <w:div w:id="855733412">
      <w:bodyDiv w:val="1"/>
      <w:marLeft w:val="0"/>
      <w:marRight w:val="0"/>
      <w:marTop w:val="0"/>
      <w:marBottom w:val="0"/>
      <w:divBdr>
        <w:top w:val="none" w:sz="0" w:space="0" w:color="auto"/>
        <w:left w:val="none" w:sz="0" w:space="0" w:color="auto"/>
        <w:bottom w:val="none" w:sz="0" w:space="0" w:color="auto"/>
        <w:right w:val="none" w:sz="0" w:space="0" w:color="auto"/>
      </w:divBdr>
    </w:div>
    <w:div w:id="892042598">
      <w:bodyDiv w:val="1"/>
      <w:marLeft w:val="0"/>
      <w:marRight w:val="0"/>
      <w:marTop w:val="0"/>
      <w:marBottom w:val="0"/>
      <w:divBdr>
        <w:top w:val="none" w:sz="0" w:space="0" w:color="auto"/>
        <w:left w:val="none" w:sz="0" w:space="0" w:color="auto"/>
        <w:bottom w:val="none" w:sz="0" w:space="0" w:color="auto"/>
        <w:right w:val="none" w:sz="0" w:space="0" w:color="auto"/>
      </w:divBdr>
    </w:div>
    <w:div w:id="1115323721">
      <w:bodyDiv w:val="1"/>
      <w:marLeft w:val="0"/>
      <w:marRight w:val="0"/>
      <w:marTop w:val="0"/>
      <w:marBottom w:val="0"/>
      <w:divBdr>
        <w:top w:val="none" w:sz="0" w:space="0" w:color="auto"/>
        <w:left w:val="none" w:sz="0" w:space="0" w:color="auto"/>
        <w:bottom w:val="none" w:sz="0" w:space="0" w:color="auto"/>
        <w:right w:val="none" w:sz="0" w:space="0" w:color="auto"/>
      </w:divBdr>
      <w:divsChild>
        <w:div w:id="1911580593">
          <w:marLeft w:val="0"/>
          <w:marRight w:val="0"/>
          <w:marTop w:val="0"/>
          <w:marBottom w:val="0"/>
          <w:divBdr>
            <w:top w:val="none" w:sz="0" w:space="0" w:color="auto"/>
            <w:left w:val="none" w:sz="0" w:space="0" w:color="auto"/>
            <w:bottom w:val="none" w:sz="0" w:space="0" w:color="auto"/>
            <w:right w:val="none" w:sz="0" w:space="0" w:color="auto"/>
          </w:divBdr>
          <w:divsChild>
            <w:div w:id="1207596200">
              <w:marLeft w:val="0"/>
              <w:marRight w:val="0"/>
              <w:marTop w:val="0"/>
              <w:marBottom w:val="0"/>
              <w:divBdr>
                <w:top w:val="none" w:sz="0" w:space="0" w:color="auto"/>
                <w:left w:val="none" w:sz="0" w:space="0" w:color="auto"/>
                <w:bottom w:val="none" w:sz="0" w:space="0" w:color="auto"/>
                <w:right w:val="none" w:sz="0" w:space="0" w:color="auto"/>
              </w:divBdr>
              <w:divsChild>
                <w:div w:id="1726678468">
                  <w:marLeft w:val="0"/>
                  <w:marRight w:val="0"/>
                  <w:marTop w:val="0"/>
                  <w:marBottom w:val="0"/>
                  <w:divBdr>
                    <w:top w:val="none" w:sz="0" w:space="0" w:color="auto"/>
                    <w:left w:val="none" w:sz="0" w:space="0" w:color="auto"/>
                    <w:bottom w:val="none" w:sz="0" w:space="0" w:color="auto"/>
                    <w:right w:val="none" w:sz="0" w:space="0" w:color="auto"/>
                  </w:divBdr>
                  <w:divsChild>
                    <w:div w:id="1036857900">
                      <w:marLeft w:val="0"/>
                      <w:marRight w:val="0"/>
                      <w:marTop w:val="0"/>
                      <w:marBottom w:val="0"/>
                      <w:divBdr>
                        <w:top w:val="none" w:sz="0" w:space="0" w:color="auto"/>
                        <w:left w:val="none" w:sz="0" w:space="0" w:color="auto"/>
                        <w:bottom w:val="none" w:sz="0" w:space="0" w:color="auto"/>
                        <w:right w:val="none" w:sz="0" w:space="0" w:color="auto"/>
                      </w:divBdr>
                      <w:divsChild>
                        <w:div w:id="1184369463">
                          <w:marLeft w:val="0"/>
                          <w:marRight w:val="0"/>
                          <w:marTop w:val="0"/>
                          <w:marBottom w:val="0"/>
                          <w:divBdr>
                            <w:top w:val="none" w:sz="0" w:space="0" w:color="auto"/>
                            <w:left w:val="none" w:sz="0" w:space="0" w:color="auto"/>
                            <w:bottom w:val="none" w:sz="0" w:space="0" w:color="auto"/>
                            <w:right w:val="none" w:sz="0" w:space="0" w:color="auto"/>
                          </w:divBdr>
                          <w:divsChild>
                            <w:div w:id="560139600">
                              <w:marLeft w:val="0"/>
                              <w:marRight w:val="0"/>
                              <w:marTop w:val="0"/>
                              <w:marBottom w:val="0"/>
                              <w:divBdr>
                                <w:top w:val="none" w:sz="0" w:space="0" w:color="auto"/>
                                <w:left w:val="none" w:sz="0" w:space="0" w:color="auto"/>
                                <w:bottom w:val="none" w:sz="0" w:space="0" w:color="auto"/>
                                <w:right w:val="none" w:sz="0" w:space="0" w:color="auto"/>
                              </w:divBdr>
                              <w:divsChild>
                                <w:div w:id="1506280853">
                                  <w:marLeft w:val="0"/>
                                  <w:marRight w:val="0"/>
                                  <w:marTop w:val="0"/>
                                  <w:marBottom w:val="0"/>
                                  <w:divBdr>
                                    <w:top w:val="none" w:sz="0" w:space="0" w:color="auto"/>
                                    <w:left w:val="none" w:sz="0" w:space="0" w:color="auto"/>
                                    <w:bottom w:val="none" w:sz="0" w:space="0" w:color="auto"/>
                                    <w:right w:val="none" w:sz="0" w:space="0" w:color="auto"/>
                                  </w:divBdr>
                                  <w:divsChild>
                                    <w:div w:id="1670331408">
                                      <w:marLeft w:val="0"/>
                                      <w:marRight w:val="0"/>
                                      <w:marTop w:val="0"/>
                                      <w:marBottom w:val="0"/>
                                      <w:divBdr>
                                        <w:top w:val="none" w:sz="0" w:space="0" w:color="auto"/>
                                        <w:left w:val="none" w:sz="0" w:space="0" w:color="auto"/>
                                        <w:bottom w:val="none" w:sz="0" w:space="0" w:color="auto"/>
                                        <w:right w:val="none" w:sz="0" w:space="0" w:color="auto"/>
                                      </w:divBdr>
                                      <w:divsChild>
                                        <w:div w:id="1967202949">
                                          <w:marLeft w:val="0"/>
                                          <w:marRight w:val="0"/>
                                          <w:marTop w:val="0"/>
                                          <w:marBottom w:val="0"/>
                                          <w:divBdr>
                                            <w:top w:val="none" w:sz="0" w:space="0" w:color="auto"/>
                                            <w:left w:val="none" w:sz="0" w:space="0" w:color="auto"/>
                                            <w:bottom w:val="none" w:sz="0" w:space="0" w:color="auto"/>
                                            <w:right w:val="none" w:sz="0" w:space="0" w:color="auto"/>
                                          </w:divBdr>
                                          <w:divsChild>
                                            <w:div w:id="1732189239">
                                              <w:marLeft w:val="0"/>
                                              <w:marRight w:val="0"/>
                                              <w:marTop w:val="0"/>
                                              <w:marBottom w:val="0"/>
                                              <w:divBdr>
                                                <w:top w:val="none" w:sz="0" w:space="0" w:color="auto"/>
                                                <w:left w:val="none" w:sz="0" w:space="0" w:color="auto"/>
                                                <w:bottom w:val="none" w:sz="0" w:space="0" w:color="auto"/>
                                                <w:right w:val="none" w:sz="0" w:space="0" w:color="auto"/>
                                              </w:divBdr>
                                              <w:divsChild>
                                                <w:div w:id="1642730366">
                                                  <w:marLeft w:val="0"/>
                                                  <w:marRight w:val="0"/>
                                                  <w:marTop w:val="0"/>
                                                  <w:marBottom w:val="0"/>
                                                  <w:divBdr>
                                                    <w:top w:val="none" w:sz="0" w:space="0" w:color="auto"/>
                                                    <w:left w:val="none" w:sz="0" w:space="0" w:color="auto"/>
                                                    <w:bottom w:val="none" w:sz="0" w:space="0" w:color="auto"/>
                                                    <w:right w:val="none" w:sz="0" w:space="0" w:color="auto"/>
                                                  </w:divBdr>
                                                  <w:divsChild>
                                                    <w:div w:id="1128821400">
                                                      <w:marLeft w:val="0"/>
                                                      <w:marRight w:val="0"/>
                                                      <w:marTop w:val="0"/>
                                                      <w:marBottom w:val="0"/>
                                                      <w:divBdr>
                                                        <w:top w:val="none" w:sz="0" w:space="0" w:color="auto"/>
                                                        <w:left w:val="none" w:sz="0" w:space="0" w:color="auto"/>
                                                        <w:bottom w:val="none" w:sz="0" w:space="0" w:color="auto"/>
                                                        <w:right w:val="none" w:sz="0" w:space="0" w:color="auto"/>
                                                      </w:divBdr>
                                                      <w:divsChild>
                                                        <w:div w:id="1158494791">
                                                          <w:marLeft w:val="0"/>
                                                          <w:marRight w:val="0"/>
                                                          <w:marTop w:val="0"/>
                                                          <w:marBottom w:val="0"/>
                                                          <w:divBdr>
                                                            <w:top w:val="none" w:sz="0" w:space="0" w:color="auto"/>
                                                            <w:left w:val="none" w:sz="0" w:space="0" w:color="auto"/>
                                                            <w:bottom w:val="none" w:sz="0" w:space="0" w:color="auto"/>
                                                            <w:right w:val="none" w:sz="0" w:space="0" w:color="auto"/>
                                                          </w:divBdr>
                                                          <w:divsChild>
                                                            <w:div w:id="693311898">
                                                              <w:marLeft w:val="0"/>
                                                              <w:marRight w:val="0"/>
                                                              <w:marTop w:val="0"/>
                                                              <w:marBottom w:val="0"/>
                                                              <w:divBdr>
                                                                <w:top w:val="none" w:sz="0" w:space="0" w:color="auto"/>
                                                                <w:left w:val="none" w:sz="0" w:space="0" w:color="auto"/>
                                                                <w:bottom w:val="none" w:sz="0" w:space="0" w:color="auto"/>
                                                                <w:right w:val="none" w:sz="0" w:space="0" w:color="auto"/>
                                                              </w:divBdr>
                                                              <w:divsChild>
                                                                <w:div w:id="1703364344">
                                                                  <w:marLeft w:val="0"/>
                                                                  <w:marRight w:val="0"/>
                                                                  <w:marTop w:val="0"/>
                                                                  <w:marBottom w:val="0"/>
                                                                  <w:divBdr>
                                                                    <w:top w:val="none" w:sz="0" w:space="0" w:color="auto"/>
                                                                    <w:left w:val="none" w:sz="0" w:space="0" w:color="auto"/>
                                                                    <w:bottom w:val="none" w:sz="0" w:space="0" w:color="auto"/>
                                                                    <w:right w:val="none" w:sz="0" w:space="0" w:color="auto"/>
                                                                  </w:divBdr>
                                                                  <w:divsChild>
                                                                    <w:div w:id="438640802">
                                                                      <w:marLeft w:val="0"/>
                                                                      <w:marRight w:val="0"/>
                                                                      <w:marTop w:val="0"/>
                                                                      <w:marBottom w:val="0"/>
                                                                      <w:divBdr>
                                                                        <w:top w:val="none" w:sz="0" w:space="0" w:color="auto"/>
                                                                        <w:left w:val="none" w:sz="0" w:space="0" w:color="auto"/>
                                                                        <w:bottom w:val="none" w:sz="0" w:space="0" w:color="auto"/>
                                                                        <w:right w:val="none" w:sz="0" w:space="0" w:color="auto"/>
                                                                      </w:divBdr>
                                                                      <w:divsChild>
                                                                        <w:div w:id="112469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36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9085503">
          <w:marLeft w:val="0"/>
          <w:marRight w:val="0"/>
          <w:marTop w:val="0"/>
          <w:marBottom w:val="0"/>
          <w:divBdr>
            <w:top w:val="none" w:sz="0" w:space="0" w:color="auto"/>
            <w:left w:val="none" w:sz="0" w:space="0" w:color="auto"/>
            <w:bottom w:val="none" w:sz="0" w:space="0" w:color="auto"/>
            <w:right w:val="none" w:sz="0" w:space="0" w:color="auto"/>
          </w:divBdr>
        </w:div>
      </w:divsChild>
    </w:div>
    <w:div w:id="1261571215">
      <w:bodyDiv w:val="1"/>
      <w:marLeft w:val="0"/>
      <w:marRight w:val="0"/>
      <w:marTop w:val="0"/>
      <w:marBottom w:val="0"/>
      <w:divBdr>
        <w:top w:val="none" w:sz="0" w:space="0" w:color="auto"/>
        <w:left w:val="none" w:sz="0" w:space="0" w:color="auto"/>
        <w:bottom w:val="none" w:sz="0" w:space="0" w:color="auto"/>
        <w:right w:val="none" w:sz="0" w:space="0" w:color="auto"/>
      </w:divBdr>
    </w:div>
    <w:div w:id="1360350260">
      <w:bodyDiv w:val="1"/>
      <w:marLeft w:val="0"/>
      <w:marRight w:val="0"/>
      <w:marTop w:val="0"/>
      <w:marBottom w:val="0"/>
      <w:divBdr>
        <w:top w:val="none" w:sz="0" w:space="0" w:color="auto"/>
        <w:left w:val="none" w:sz="0" w:space="0" w:color="auto"/>
        <w:bottom w:val="none" w:sz="0" w:space="0" w:color="auto"/>
        <w:right w:val="none" w:sz="0" w:space="0" w:color="auto"/>
      </w:divBdr>
    </w:div>
    <w:div w:id="1449815664">
      <w:bodyDiv w:val="1"/>
      <w:marLeft w:val="0"/>
      <w:marRight w:val="0"/>
      <w:marTop w:val="0"/>
      <w:marBottom w:val="0"/>
      <w:divBdr>
        <w:top w:val="none" w:sz="0" w:space="0" w:color="auto"/>
        <w:left w:val="none" w:sz="0" w:space="0" w:color="auto"/>
        <w:bottom w:val="none" w:sz="0" w:space="0" w:color="auto"/>
        <w:right w:val="none" w:sz="0" w:space="0" w:color="auto"/>
      </w:divBdr>
    </w:div>
    <w:div w:id="1808938299">
      <w:bodyDiv w:val="1"/>
      <w:marLeft w:val="0"/>
      <w:marRight w:val="0"/>
      <w:marTop w:val="0"/>
      <w:marBottom w:val="0"/>
      <w:divBdr>
        <w:top w:val="none" w:sz="0" w:space="0" w:color="auto"/>
        <w:left w:val="none" w:sz="0" w:space="0" w:color="auto"/>
        <w:bottom w:val="none" w:sz="0" w:space="0" w:color="auto"/>
        <w:right w:val="none" w:sz="0" w:space="0" w:color="auto"/>
      </w:divBdr>
      <w:divsChild>
        <w:div w:id="1022973640">
          <w:marLeft w:val="0"/>
          <w:marRight w:val="0"/>
          <w:marTop w:val="0"/>
          <w:marBottom w:val="0"/>
          <w:divBdr>
            <w:top w:val="none" w:sz="0" w:space="0" w:color="auto"/>
            <w:left w:val="none" w:sz="0" w:space="0" w:color="auto"/>
            <w:bottom w:val="none" w:sz="0" w:space="0" w:color="auto"/>
            <w:right w:val="none" w:sz="0" w:space="0" w:color="auto"/>
          </w:divBdr>
          <w:divsChild>
            <w:div w:id="1470978940">
              <w:marLeft w:val="0"/>
              <w:marRight w:val="0"/>
              <w:marTop w:val="0"/>
              <w:marBottom w:val="0"/>
              <w:divBdr>
                <w:top w:val="none" w:sz="0" w:space="0" w:color="auto"/>
                <w:left w:val="none" w:sz="0" w:space="0" w:color="auto"/>
                <w:bottom w:val="none" w:sz="0" w:space="0" w:color="auto"/>
                <w:right w:val="none" w:sz="0" w:space="0" w:color="auto"/>
              </w:divBdr>
              <w:divsChild>
                <w:div w:id="1368409542">
                  <w:marLeft w:val="0"/>
                  <w:marRight w:val="0"/>
                  <w:marTop w:val="0"/>
                  <w:marBottom w:val="0"/>
                  <w:divBdr>
                    <w:top w:val="none" w:sz="0" w:space="0" w:color="auto"/>
                    <w:left w:val="none" w:sz="0" w:space="0" w:color="auto"/>
                    <w:bottom w:val="none" w:sz="0" w:space="0" w:color="auto"/>
                    <w:right w:val="none" w:sz="0" w:space="0" w:color="auto"/>
                  </w:divBdr>
                  <w:divsChild>
                    <w:div w:id="2116174031">
                      <w:marLeft w:val="0"/>
                      <w:marRight w:val="0"/>
                      <w:marTop w:val="0"/>
                      <w:marBottom w:val="0"/>
                      <w:divBdr>
                        <w:top w:val="none" w:sz="0" w:space="0" w:color="auto"/>
                        <w:left w:val="none" w:sz="0" w:space="0" w:color="auto"/>
                        <w:bottom w:val="none" w:sz="0" w:space="0" w:color="auto"/>
                        <w:right w:val="none" w:sz="0" w:space="0" w:color="auto"/>
                      </w:divBdr>
                      <w:divsChild>
                        <w:div w:id="218787024">
                          <w:marLeft w:val="0"/>
                          <w:marRight w:val="0"/>
                          <w:marTop w:val="0"/>
                          <w:marBottom w:val="0"/>
                          <w:divBdr>
                            <w:top w:val="none" w:sz="0" w:space="0" w:color="auto"/>
                            <w:left w:val="none" w:sz="0" w:space="0" w:color="auto"/>
                            <w:bottom w:val="none" w:sz="0" w:space="0" w:color="auto"/>
                            <w:right w:val="none" w:sz="0" w:space="0" w:color="auto"/>
                          </w:divBdr>
                          <w:divsChild>
                            <w:div w:id="1360274291">
                              <w:marLeft w:val="0"/>
                              <w:marRight w:val="0"/>
                              <w:marTop w:val="0"/>
                              <w:marBottom w:val="0"/>
                              <w:divBdr>
                                <w:top w:val="none" w:sz="0" w:space="0" w:color="auto"/>
                                <w:left w:val="none" w:sz="0" w:space="0" w:color="auto"/>
                                <w:bottom w:val="none" w:sz="0" w:space="0" w:color="auto"/>
                                <w:right w:val="none" w:sz="0" w:space="0" w:color="auto"/>
                              </w:divBdr>
                              <w:divsChild>
                                <w:div w:id="475075320">
                                  <w:marLeft w:val="0"/>
                                  <w:marRight w:val="0"/>
                                  <w:marTop w:val="0"/>
                                  <w:marBottom w:val="0"/>
                                  <w:divBdr>
                                    <w:top w:val="none" w:sz="0" w:space="0" w:color="auto"/>
                                    <w:left w:val="none" w:sz="0" w:space="0" w:color="auto"/>
                                    <w:bottom w:val="none" w:sz="0" w:space="0" w:color="auto"/>
                                    <w:right w:val="none" w:sz="0" w:space="0" w:color="auto"/>
                                  </w:divBdr>
                                  <w:divsChild>
                                    <w:div w:id="972179905">
                                      <w:marLeft w:val="0"/>
                                      <w:marRight w:val="0"/>
                                      <w:marTop w:val="0"/>
                                      <w:marBottom w:val="0"/>
                                      <w:divBdr>
                                        <w:top w:val="none" w:sz="0" w:space="0" w:color="auto"/>
                                        <w:left w:val="none" w:sz="0" w:space="0" w:color="auto"/>
                                        <w:bottom w:val="none" w:sz="0" w:space="0" w:color="auto"/>
                                        <w:right w:val="none" w:sz="0" w:space="0" w:color="auto"/>
                                      </w:divBdr>
                                      <w:divsChild>
                                        <w:div w:id="540363296">
                                          <w:marLeft w:val="0"/>
                                          <w:marRight w:val="0"/>
                                          <w:marTop w:val="0"/>
                                          <w:marBottom w:val="0"/>
                                          <w:divBdr>
                                            <w:top w:val="none" w:sz="0" w:space="0" w:color="auto"/>
                                            <w:left w:val="none" w:sz="0" w:space="0" w:color="auto"/>
                                            <w:bottom w:val="none" w:sz="0" w:space="0" w:color="auto"/>
                                            <w:right w:val="none" w:sz="0" w:space="0" w:color="auto"/>
                                          </w:divBdr>
                                          <w:divsChild>
                                            <w:div w:id="1827623272">
                                              <w:marLeft w:val="0"/>
                                              <w:marRight w:val="0"/>
                                              <w:marTop w:val="0"/>
                                              <w:marBottom w:val="0"/>
                                              <w:divBdr>
                                                <w:top w:val="none" w:sz="0" w:space="0" w:color="auto"/>
                                                <w:left w:val="none" w:sz="0" w:space="0" w:color="auto"/>
                                                <w:bottom w:val="none" w:sz="0" w:space="0" w:color="auto"/>
                                                <w:right w:val="none" w:sz="0" w:space="0" w:color="auto"/>
                                              </w:divBdr>
                                              <w:divsChild>
                                                <w:div w:id="1035010061">
                                                  <w:marLeft w:val="0"/>
                                                  <w:marRight w:val="0"/>
                                                  <w:marTop w:val="0"/>
                                                  <w:marBottom w:val="0"/>
                                                  <w:divBdr>
                                                    <w:top w:val="none" w:sz="0" w:space="0" w:color="auto"/>
                                                    <w:left w:val="none" w:sz="0" w:space="0" w:color="auto"/>
                                                    <w:bottom w:val="none" w:sz="0" w:space="0" w:color="auto"/>
                                                    <w:right w:val="none" w:sz="0" w:space="0" w:color="auto"/>
                                                  </w:divBdr>
                                                  <w:divsChild>
                                                    <w:div w:id="1645087443">
                                                      <w:marLeft w:val="0"/>
                                                      <w:marRight w:val="0"/>
                                                      <w:marTop w:val="0"/>
                                                      <w:marBottom w:val="0"/>
                                                      <w:divBdr>
                                                        <w:top w:val="none" w:sz="0" w:space="0" w:color="auto"/>
                                                        <w:left w:val="none" w:sz="0" w:space="0" w:color="auto"/>
                                                        <w:bottom w:val="none" w:sz="0" w:space="0" w:color="auto"/>
                                                        <w:right w:val="none" w:sz="0" w:space="0" w:color="auto"/>
                                                      </w:divBdr>
                                                      <w:divsChild>
                                                        <w:div w:id="1626428092">
                                                          <w:marLeft w:val="0"/>
                                                          <w:marRight w:val="0"/>
                                                          <w:marTop w:val="0"/>
                                                          <w:marBottom w:val="0"/>
                                                          <w:divBdr>
                                                            <w:top w:val="none" w:sz="0" w:space="0" w:color="auto"/>
                                                            <w:left w:val="none" w:sz="0" w:space="0" w:color="auto"/>
                                                            <w:bottom w:val="none" w:sz="0" w:space="0" w:color="auto"/>
                                                            <w:right w:val="none" w:sz="0" w:space="0" w:color="auto"/>
                                                          </w:divBdr>
                                                          <w:divsChild>
                                                            <w:div w:id="498235343">
                                                              <w:marLeft w:val="0"/>
                                                              <w:marRight w:val="0"/>
                                                              <w:marTop w:val="0"/>
                                                              <w:marBottom w:val="0"/>
                                                              <w:divBdr>
                                                                <w:top w:val="none" w:sz="0" w:space="0" w:color="auto"/>
                                                                <w:left w:val="none" w:sz="0" w:space="0" w:color="auto"/>
                                                                <w:bottom w:val="none" w:sz="0" w:space="0" w:color="auto"/>
                                                                <w:right w:val="none" w:sz="0" w:space="0" w:color="auto"/>
                                                              </w:divBdr>
                                                              <w:divsChild>
                                                                <w:div w:id="176816325">
                                                                  <w:marLeft w:val="0"/>
                                                                  <w:marRight w:val="0"/>
                                                                  <w:marTop w:val="0"/>
                                                                  <w:marBottom w:val="0"/>
                                                                  <w:divBdr>
                                                                    <w:top w:val="none" w:sz="0" w:space="0" w:color="auto"/>
                                                                    <w:left w:val="none" w:sz="0" w:space="0" w:color="auto"/>
                                                                    <w:bottom w:val="none" w:sz="0" w:space="0" w:color="auto"/>
                                                                    <w:right w:val="none" w:sz="0" w:space="0" w:color="auto"/>
                                                                  </w:divBdr>
                                                                  <w:divsChild>
                                                                    <w:div w:id="898125289">
                                                                      <w:marLeft w:val="0"/>
                                                                      <w:marRight w:val="0"/>
                                                                      <w:marTop w:val="0"/>
                                                                      <w:marBottom w:val="0"/>
                                                                      <w:divBdr>
                                                                        <w:top w:val="none" w:sz="0" w:space="0" w:color="auto"/>
                                                                        <w:left w:val="none" w:sz="0" w:space="0" w:color="auto"/>
                                                                        <w:bottom w:val="none" w:sz="0" w:space="0" w:color="auto"/>
                                                                        <w:right w:val="none" w:sz="0" w:space="0" w:color="auto"/>
                                                                      </w:divBdr>
                                                                      <w:divsChild>
                                                                        <w:div w:id="14799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44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8674348">
          <w:marLeft w:val="0"/>
          <w:marRight w:val="0"/>
          <w:marTop w:val="0"/>
          <w:marBottom w:val="0"/>
          <w:divBdr>
            <w:top w:val="none" w:sz="0" w:space="0" w:color="auto"/>
            <w:left w:val="none" w:sz="0" w:space="0" w:color="auto"/>
            <w:bottom w:val="none" w:sz="0" w:space="0" w:color="auto"/>
            <w:right w:val="none" w:sz="0" w:space="0" w:color="auto"/>
          </w:divBdr>
        </w:div>
      </w:divsChild>
    </w:div>
    <w:div w:id="1818454706">
      <w:bodyDiv w:val="1"/>
      <w:marLeft w:val="0"/>
      <w:marRight w:val="0"/>
      <w:marTop w:val="0"/>
      <w:marBottom w:val="0"/>
      <w:divBdr>
        <w:top w:val="none" w:sz="0" w:space="0" w:color="auto"/>
        <w:left w:val="none" w:sz="0" w:space="0" w:color="auto"/>
        <w:bottom w:val="none" w:sz="0" w:space="0" w:color="auto"/>
        <w:right w:val="none" w:sz="0" w:space="0" w:color="auto"/>
      </w:divBdr>
    </w:div>
    <w:div w:id="211250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llenmacarthurfoundation.org/circular-economy/concept" TargetMode="External"/><Relationship Id="rId21" Type="http://schemas.openxmlformats.org/officeDocument/2006/relationships/hyperlink" Target="https://doi.org/10.1016/j.resconrec.2017.09.005" TargetMode="External"/><Relationship Id="rId42" Type="http://schemas.openxmlformats.org/officeDocument/2006/relationships/hyperlink" Target="https://www.cenia.cz/wp-content/uploads/2019/03/Zprava-o-zivotnim-prostredi-Ceske-republiky_2017.pdf" TargetMode="External"/><Relationship Id="rId47" Type="http://schemas.openxmlformats.org/officeDocument/2006/relationships/hyperlink" Target="https://tretiruka.cz/_files/200007492-3d6aa3e649/2_Horsak_%C4%8CAObH%20p%C5%99edstaven%C3%AD%20_konference%20PVO%20%C5%99%C3%ADjen%202017.pdf" TargetMode="External"/><Relationship Id="rId63" Type="http://schemas.openxmlformats.org/officeDocument/2006/relationships/hyperlink" Target="https://www.zakonyprolidi.cz/cs/2008-150" TargetMode="External"/><Relationship Id="rId68" Type="http://schemas.openxmlformats.org/officeDocument/2006/relationships/hyperlink" Target="http://www.wasteforum.cz/cisla/WF_1_2010.pdf" TargetMode="External"/><Relationship Id="rId2" Type="http://schemas.openxmlformats.org/officeDocument/2006/relationships/numbering" Target="numbering.xml"/><Relationship Id="rId16" Type="http://schemas.openxmlformats.org/officeDocument/2006/relationships/hyperlink" Target="https://www.unido.org/our-focus-cross-cutting-services/circular-economy" TargetMode="External"/><Relationship Id="rId29" Type="http://schemas.openxmlformats.org/officeDocument/2006/relationships/hyperlink" Target="https://www.philips.co.uk/healthcare/solutions/refurbished-systems" TargetMode="External"/><Relationship Id="rId11" Type="http://schemas.openxmlformats.org/officeDocument/2006/relationships/image" Target="media/image4.png"/><Relationship Id="rId24" Type="http://schemas.openxmlformats.org/officeDocument/2006/relationships/hyperlink" Target="https://incien.org/cirkularni-ekonomika/" TargetMode="External"/><Relationship Id="rId32" Type="http://schemas.openxmlformats.org/officeDocument/2006/relationships/hyperlink" Target="https://sustainabledevelopment.un.org/content/documents/5987our-common-future.pdf" TargetMode="External"/><Relationship Id="rId37" Type="http://schemas.openxmlformats.org/officeDocument/2006/relationships/hyperlink" Target="https://ec.europa.eu/commission/presscorner/detail/cs/ip_20_420" TargetMode="External"/><Relationship Id="rId40" Type="http://schemas.openxmlformats.org/officeDocument/2006/relationships/hyperlink" Target="https://www.katalogodpadu.cz/index.php?k1=2&amp;k2=7" TargetMode="External"/><Relationship Id="rId45" Type="http://schemas.openxmlformats.org/officeDocument/2006/relationships/hyperlink" Target="http://www.caobh.cz/o-nas/" TargetMode="External"/><Relationship Id="rId53" Type="http://schemas.openxmlformats.org/officeDocument/2006/relationships/hyperlink" Target="https://www.sonnentor.com/cs-cz/recepty-a-tipy/aktualne/SONNENTOR-Podnikani-s-mottem-tady-roste-radost" TargetMode="External"/><Relationship Id="rId58" Type="http://schemas.openxmlformats.org/officeDocument/2006/relationships/hyperlink" Target="https://www.mzp.cz/C1257458002F0DC7/cz/statni_politika_zivotniho_prostredi/$FILE/OPZPUR-statni_politika_zp_2030_s_vyhledem_2050-20210111.pdf" TargetMode="External"/><Relationship Id="rId66" Type="http://schemas.openxmlformats.org/officeDocument/2006/relationships/hyperlink" Target="https://doi.org/10.1088/1742-6596/1398/1/012017"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zakonyprolidi.cz/cs/1997-61" TargetMode="External"/><Relationship Id="rId19" Type="http://schemas.openxmlformats.org/officeDocument/2006/relationships/hyperlink" Target="https://www.unido.org/sites/default/files/files/2019-07/Development%20of%20recycling%20industries%20within%20the%20UNIDO%20circular%20economy%20approach.pdf" TargetMode="External"/><Relationship Id="rId14" Type="http://schemas.openxmlformats.org/officeDocument/2006/relationships/hyperlink" Target="https://www.sav.sk/journals/uploads/0914110302%2010%20Smajs.pdf" TargetMode="External"/><Relationship Id="rId22" Type="http://schemas.openxmlformats.org/officeDocument/2006/relationships/hyperlink" Target="https://eur-lex.europa.eu/resource.html?uri=cellar:8a8ef5e8-99a0-11e5-b3b7-01aa75ed71a1.0005.02/DOC_1&amp;format=PDF" TargetMode="External"/><Relationship Id="rId27" Type="http://schemas.openxmlformats.org/officeDocument/2006/relationships/hyperlink" Target="https://www.boardofinnovation.com/blog/circular-business-model-examples/" TargetMode="External"/><Relationship Id="rId30" Type="http://schemas.openxmlformats.org/officeDocument/2006/relationships/hyperlink" Target="https://hmgroup.com/sustainability/circular-and-climate-positive/recycling/" TargetMode="External"/><Relationship Id="rId35" Type="http://schemas.openxmlformats.org/officeDocument/2006/relationships/hyperlink" Target="https://eur-lex.europa.eu/legal-content/CS/TXT/HTML/?uri=CELEX:52020DC0098" TargetMode="External"/><Relationship Id="rId43" Type="http://schemas.openxmlformats.org/officeDocument/2006/relationships/hyperlink" Target="https://www.cenia.cz/wp-content/uploads/2020/05/Zprava_o_ZP_CR_2018.pdf" TargetMode="External"/><Relationship Id="rId48" Type="http://schemas.openxmlformats.org/officeDocument/2006/relationships/hyperlink" Target="https://incien.org/wp-content/uploads/2018/08/WP_CE.pdf" TargetMode="External"/><Relationship Id="rId56" Type="http://schemas.openxmlformats.org/officeDocument/2006/relationships/hyperlink" Target="https://www.opravarna.cz/jak-to-funguje" TargetMode="External"/><Relationship Id="rId64" Type="http://schemas.openxmlformats.org/officeDocument/2006/relationships/hyperlink" Target="https://www.mzp.cz/cz/news_20191207_cesko_ceka_velka_odpadkova_revoluce_vlada_dnes_schvalila_novou_odpadovou_legislativu" TargetMode="External"/><Relationship Id="rId69" Type="http://schemas.openxmlformats.org/officeDocument/2006/relationships/hyperlink" Target="https://www.mpo-efekt.cz/upload/7799f3fd595eeee1fa66875530f33e8a/Pruvodce_vyrobou_vyuzitim_bioplynu_2.pdf" TargetMode="External"/><Relationship Id="rId8" Type="http://schemas.openxmlformats.org/officeDocument/2006/relationships/image" Target="media/image1.jpeg"/><Relationship Id="rId51" Type="http://schemas.openxmlformats.org/officeDocument/2006/relationships/hyperlink" Target="https://about.ikea.com/en/sustainability" TargetMode="External"/><Relationship Id="rId72" Type="http://schemas.openxmlformats.org/officeDocument/2006/relationships/hyperlink" Target="https://www.opzp.cz/opzp-2021-202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boardofinnovation.com/circular-economy-business-models-explained/" TargetMode="External"/><Relationship Id="rId25" Type="http://schemas.openxmlformats.org/officeDocument/2006/relationships/hyperlink" Target="https://eur-lex.europa.eu/resource.html?uri=cellar:8a8ef5e8-99a0-11e5-b3b7-01aa75ed71a1.0005.02/DOC_1&amp;format=PDF" TargetMode="External"/><Relationship Id="rId33" Type="http://schemas.openxmlformats.org/officeDocument/2006/relationships/hyperlink" Target="https://ec.europa.eu/info/strategy/priorities-2019-2024/european-green-deal/actions-being-taken-eu_cs" TargetMode="External"/><Relationship Id="rId38" Type="http://schemas.openxmlformats.org/officeDocument/2006/relationships/hyperlink" Target="https://ec.europa.eu/commission/presscorner/detail/cs/IP_21_111" TargetMode="External"/><Relationship Id="rId46" Type="http://schemas.openxmlformats.org/officeDocument/2006/relationships/hyperlink" Target="https://or.justice.cz/ias/ui/rejstrik-firma.vysledky?subjektId=940659&amp;typ=PLATNY" TargetMode="External"/><Relationship Id="rId59" Type="http://schemas.openxmlformats.org/officeDocument/2006/relationships/hyperlink" Target="https://www.czso.cz/documents/10180/20536630/200605.pdf/9a753e5e-00ac-496e-a85c-db5389ab83eb?version=1.0" TargetMode="External"/><Relationship Id="rId67" Type="http://schemas.openxmlformats.org/officeDocument/2006/relationships/hyperlink" Target="https://eu.fme.vutbr.cz/file/Sbornik-EnBio/2004/06_Zidek.pdf" TargetMode="External"/><Relationship Id="rId20" Type="http://schemas.openxmlformats.org/officeDocument/2006/relationships/hyperlink" Target="http://dx.doi.org/10.1787/af983f9a-en" TargetMode="External"/><Relationship Id="rId41" Type="http://schemas.openxmlformats.org/officeDocument/2006/relationships/hyperlink" Target="https://www.cenia.cz/wp-content/uploads/2021/03/Zprava_o_ZP_CR_2019.pdf" TargetMode="External"/><Relationship Id="rId54" Type="http://schemas.openxmlformats.org/officeDocument/2006/relationships/hyperlink" Target="https://www.nafigate.com/cs/prirodni-polymer" TargetMode="External"/><Relationship Id="rId62" Type="http://schemas.openxmlformats.org/officeDocument/2006/relationships/hyperlink" Target="https://www.finance.cz/dane-a-mzda/dph-a-spotrebni-dane/spotrebni-dane/lih/" TargetMode="External"/><Relationship Id="rId70" Type="http://schemas.openxmlformats.org/officeDocument/2006/relationships/hyperlink" Target="https://www.sfzp.cz/dotace-a-pujcky/kotlikove-dotac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tificamerican.com/article/stemming-the-plastic-tide-10-rivers-contribute-most-of-the-plastic-in-the-oceans/" TargetMode="External"/><Relationship Id="rId23" Type="http://schemas.openxmlformats.org/officeDocument/2006/relationships/hyperlink" Target="https://doi.org/10.2800/860754" TargetMode="External"/><Relationship Id="rId28" Type="http://schemas.openxmlformats.org/officeDocument/2006/relationships/hyperlink" Target="https://news.adidas.com/running/futurecraft.loop-phase-2--how-we-re-finding-away/s/43c42bf2-73ca-4ccb-930b-5ac5b6637a76" TargetMode="External"/><Relationship Id="rId36" Type="http://schemas.openxmlformats.org/officeDocument/2006/relationships/hyperlink" Target="https://eur-lex.europa.eu/resource.html?uri=cellar:b828d165-1c22-11ea-8c1f-01aa75ed71a1.0010.02/DOC_1&amp;format=PDF" TargetMode="External"/><Relationship Id="rId49" Type="http://schemas.openxmlformats.org/officeDocument/2006/relationships/hyperlink" Target="https://www.jic.cz/data/editor/File/cirkularni-cesko-2.pdf" TargetMode="External"/><Relationship Id="rId57" Type="http://schemas.openxmlformats.org/officeDocument/2006/relationships/hyperlink" Target="https://druhotnasurovina.cz/vyherci-2019/" TargetMode="External"/><Relationship Id="rId10" Type="http://schemas.openxmlformats.org/officeDocument/2006/relationships/image" Target="media/image3.png"/><Relationship Id="rId31" Type="http://schemas.openxmlformats.org/officeDocument/2006/relationships/hyperlink" Target="https://www.ellenmacarthurfoundation.org/case-studies/finding-rare-earth-elements-above-ground-not-underground" TargetMode="External"/><Relationship Id="rId44" Type="http://schemas.openxmlformats.org/officeDocument/2006/relationships/hyperlink" Target="https://incien.org/wp-content/uploads/2020/10/Vyrocni-zprava-2019.pdf" TargetMode="External"/><Relationship Id="rId52" Type="http://schemas.openxmlformats.org/officeDocument/2006/relationships/hyperlink" Target="https://tierraverde.cz/jak-to-delame" TargetMode="External"/><Relationship Id="rId60" Type="http://schemas.openxmlformats.org/officeDocument/2006/relationships/hyperlink" Target="https://www.zakonyprolidi.cz/cs/1997-61" TargetMode="External"/><Relationship Id="rId65" Type="http://schemas.openxmlformats.org/officeDocument/2006/relationships/hyperlink" Target="https://www.zakonyprolidi.cz/cs/2000-474"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cepin.cz/cze/prednaska.php?ID=171" TargetMode="External"/><Relationship Id="rId18" Type="http://schemas.openxmlformats.org/officeDocument/2006/relationships/hyperlink" Target="https://www.sciencedirect.com/science/article/abs/pii/S095965261832777X" TargetMode="External"/><Relationship Id="rId39" Type="http://schemas.openxmlformats.org/officeDocument/2006/relationships/hyperlink" Target="https://www.zakonyprolidi.cz/cs/2020-541" TargetMode="External"/><Relationship Id="rId34" Type="http://schemas.openxmlformats.org/officeDocument/2006/relationships/hyperlink" Target="https://op.europa.eu/cs/publication-detail/-/publication/2e009f04-1d90-11ea-95ab-01aa75ed71a1/language-cs" TargetMode="External"/><Relationship Id="rId50" Type="http://schemas.openxmlformats.org/officeDocument/2006/relationships/hyperlink" Target="https://www.nku.cz/assets/o-nas/konference-seminare/2019/kvalita-ovzdusi/cirkularni-ekonomika-v-eu-a-cr_marsak.pdf" TargetMode="External"/><Relationship Id="rId55" Type="http://schemas.openxmlformats.org/officeDocument/2006/relationships/hyperlink" Target="https://www.upcycling.cz/co-je-to-upcyklace/" TargetMode="External"/><Relationship Id="rId7" Type="http://schemas.openxmlformats.org/officeDocument/2006/relationships/endnotes" Target="endnotes.xml"/><Relationship Id="rId71" Type="http://schemas.openxmlformats.org/officeDocument/2006/relationships/hyperlink" Target="https://www.dotacedestovka.cz/"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hmgroup.com/sustainability/circular-and-climate-positive/recycling/" TargetMode="External"/><Relationship Id="rId21" Type="http://schemas.openxmlformats.org/officeDocument/2006/relationships/hyperlink" Target="https://www.ellenmacarthurfoundation.org/circular-economy/concept" TargetMode="External"/><Relationship Id="rId42" Type="http://schemas.openxmlformats.org/officeDocument/2006/relationships/hyperlink" Target="https://www.cenia.cz/wp-content/uploads/2021/03/Zprava_o_ZP_CR_2019.pdf" TargetMode="External"/><Relationship Id="rId47" Type="http://schemas.openxmlformats.org/officeDocument/2006/relationships/hyperlink" Target="https://www.cenia.cz/wp-content/uploads/2020/05/Zprava_o_ZP_CR_2018.pdf" TargetMode="External"/><Relationship Id="rId63" Type="http://schemas.openxmlformats.org/officeDocument/2006/relationships/hyperlink" Target="https://about.ikea.com/en/sustainability" TargetMode="External"/><Relationship Id="rId68" Type="http://schemas.openxmlformats.org/officeDocument/2006/relationships/hyperlink" Target="https://www.upcycling.cz/co-je-to-upcyklace/" TargetMode="External"/><Relationship Id="rId84" Type="http://schemas.openxmlformats.org/officeDocument/2006/relationships/hyperlink" Target="https://www.mzp.cz/C1257458002F0DC7/cz/statni_politika_zivotniho_prostredi/$FILE/OPZPUR-statni_politika_zp_2030_s_vyhledem_2050-20210111.pdf" TargetMode="External"/><Relationship Id="rId89" Type="http://schemas.openxmlformats.org/officeDocument/2006/relationships/hyperlink" Target="https://doi.org/10.1088/1742-6596/1398/1/012017" TargetMode="External"/><Relationship Id="rId16" Type="http://schemas.openxmlformats.org/officeDocument/2006/relationships/hyperlink" Target="https://doi.org/10.1016/j.resconrec.2017.09.005" TargetMode="External"/><Relationship Id="rId11" Type="http://schemas.openxmlformats.org/officeDocument/2006/relationships/hyperlink" Target="https://www.boardofinnovation.com/circular-economy-business-models-explained/" TargetMode="External"/><Relationship Id="rId32" Type="http://schemas.openxmlformats.org/officeDocument/2006/relationships/hyperlink" Target="https://ec.europa.eu/info/strategy/priorities-2019-2024/european-green-deal/actions-being-taken-eu_cs" TargetMode="External"/><Relationship Id="rId37" Type="http://schemas.openxmlformats.org/officeDocument/2006/relationships/hyperlink" Target="https://eur-lex.europa.eu/resource.html?uri=cellar:b828d165-1c22-11ea-8c1f-01aa75ed71a1.0010.02/DOC_1&amp;format=PDF" TargetMode="External"/><Relationship Id="rId53" Type="http://schemas.openxmlformats.org/officeDocument/2006/relationships/hyperlink" Target="http://www.caobh.cz/o-nas/" TargetMode="External"/><Relationship Id="rId58" Type="http://schemas.openxmlformats.org/officeDocument/2006/relationships/hyperlink" Target="https://www.jic.cz/data/editor/File/cirkularni-cesko-2.pdf" TargetMode="External"/><Relationship Id="rId74" Type="http://schemas.openxmlformats.org/officeDocument/2006/relationships/hyperlink" Target="https://druhotnasurovina.cz/vyherci-2019/" TargetMode="External"/><Relationship Id="rId79" Type="http://schemas.openxmlformats.org/officeDocument/2006/relationships/hyperlink" Target="https://www.mzp.cz/C1257458002F0DC7/cz/statni_politika_zivotniho_prostredi/$FILE/OPZPUR-statni_politika_zp_2030_s_vyhledem_2050-20210111.pdf" TargetMode="External"/><Relationship Id="rId5" Type="http://schemas.openxmlformats.org/officeDocument/2006/relationships/hyperlink" Target="https://www.sav.sk/journals/uploads/0914110302%2010%20Smajs.pdf" TargetMode="External"/><Relationship Id="rId90" Type="http://schemas.openxmlformats.org/officeDocument/2006/relationships/hyperlink" Target="https://eu.fme.vutbr.cz/file/Sbornik-EnBio/2004/06_Zidek.pdf" TargetMode="External"/><Relationship Id="rId95" Type="http://schemas.openxmlformats.org/officeDocument/2006/relationships/hyperlink" Target="https://www.opzp.cz/opzp-2021-2027/" TargetMode="External"/><Relationship Id="rId22" Type="http://schemas.openxmlformats.org/officeDocument/2006/relationships/hyperlink" Target="http://dx.doi.org/10.1787/af983f9a-en" TargetMode="External"/><Relationship Id="rId27" Type="http://schemas.openxmlformats.org/officeDocument/2006/relationships/hyperlink" Target="https://www.boardofinnovation.com/blog/circular-business-model-examples/" TargetMode="External"/><Relationship Id="rId43" Type="http://schemas.openxmlformats.org/officeDocument/2006/relationships/hyperlink" Target="https://www.cenia.cz/wp-content/uploads/2021/03/Zprava_o_ZP_CR_2019.pdf" TargetMode="External"/><Relationship Id="rId48" Type="http://schemas.openxmlformats.org/officeDocument/2006/relationships/hyperlink" Target="https://www.cenia.cz/wp-content/uploads/2021/03/Zprava_o_ZP_CR_2019.pdf" TargetMode="External"/><Relationship Id="rId64" Type="http://schemas.openxmlformats.org/officeDocument/2006/relationships/hyperlink" Target="https://tierraverde.cz/jak-to-delame" TargetMode="External"/><Relationship Id="rId69" Type="http://schemas.openxmlformats.org/officeDocument/2006/relationships/hyperlink" Target="https://www.nafigate.com/cs/prirodni-polymer" TargetMode="External"/><Relationship Id="rId8" Type="http://schemas.openxmlformats.org/officeDocument/2006/relationships/hyperlink" Target="https://www.unido.org/our-focus-cross-cutting-services/circular-economy" TargetMode="External"/><Relationship Id="rId51" Type="http://schemas.openxmlformats.org/officeDocument/2006/relationships/hyperlink" Target="https://www.cenia.cz/wp-content/uploads/2021/03/Zprava_o_ZP_CR_2019.pdf" TargetMode="External"/><Relationship Id="rId72" Type="http://schemas.openxmlformats.org/officeDocument/2006/relationships/hyperlink" Target="https://www.opravarna.cz/jak-to-funguje" TargetMode="External"/><Relationship Id="rId80" Type="http://schemas.openxmlformats.org/officeDocument/2006/relationships/hyperlink" Target="https://www.mzp.cz/C1257458002F0DC7/cz/statni_politika_zivotniho_prostredi/$FILE/OPZPUR-statni_politika_zp_2030_s_vyhledem_2050-20210111.pdf" TargetMode="External"/><Relationship Id="rId85" Type="http://schemas.openxmlformats.org/officeDocument/2006/relationships/hyperlink" Target="https://www.finance.cz/dane-a-mzda/dph-a-spotrebni-dane/spotrebni-dane/lih/" TargetMode="External"/><Relationship Id="rId93" Type="http://schemas.openxmlformats.org/officeDocument/2006/relationships/hyperlink" Target="https://www.sfzp.cz/dotace-a-pujcky/kotlikove-dotace/" TargetMode="External"/><Relationship Id="rId3" Type="http://schemas.openxmlformats.org/officeDocument/2006/relationships/hyperlink" Target="https://www.scientificamerican.com/article/stemming-the-plastic-tide-10-rivers-contribute-most-of-the-plastic-in-the-oceans/" TargetMode="External"/><Relationship Id="rId12" Type="http://schemas.openxmlformats.org/officeDocument/2006/relationships/hyperlink" Target="https://www.sciencedirect.com/science/article/abs/pii/S095965261832777X" TargetMode="External"/><Relationship Id="rId17" Type="http://schemas.openxmlformats.org/officeDocument/2006/relationships/hyperlink" Target="https://eur-lex.europa.eu/resource.html?uri=cellar:8a8ef5e8-99a0-11e5-b3b7-01aa75ed71a1.0005.02/DOC_1&amp;format=PDF" TargetMode="External"/><Relationship Id="rId25" Type="http://schemas.openxmlformats.org/officeDocument/2006/relationships/hyperlink" Target="https://www.philips.co.uk/healthcare/solutions/refurbished-systems" TargetMode="External"/><Relationship Id="rId33" Type="http://schemas.openxmlformats.org/officeDocument/2006/relationships/hyperlink" Target="https://ec.europa.eu/info/strategy/priorities-2019-2024/european-green-deal/actions-being-taken-eu_cs" TargetMode="External"/><Relationship Id="rId38" Type="http://schemas.openxmlformats.org/officeDocument/2006/relationships/hyperlink" Target="https://ec.europa.eu/commission/presscorner/detail/cs/ip_20_420" TargetMode="External"/><Relationship Id="rId46" Type="http://schemas.openxmlformats.org/officeDocument/2006/relationships/hyperlink" Target="https://www.cenia.cz/wp-content/uploads/2019/03/Zprava-o-zivotnim-prostredi-Ceske-republiky_2017.pdf" TargetMode="External"/><Relationship Id="rId59" Type="http://schemas.openxmlformats.org/officeDocument/2006/relationships/hyperlink" Target="https://www.jic.cz/data/editor/File/cirkularni-cesko-2.pdf" TargetMode="External"/><Relationship Id="rId67" Type="http://schemas.openxmlformats.org/officeDocument/2006/relationships/hyperlink" Target="https://www.nafigate.com/cs/prirodni-polymer" TargetMode="External"/><Relationship Id="rId20" Type="http://schemas.openxmlformats.org/officeDocument/2006/relationships/hyperlink" Target="https://eur-lex.europa.eu/resource.html?uri=cellar:8a8ef5e8-99a0-11e5-b3b7-01aa75ed71a1.0005.02/DOC_1&amp;format=PDF" TargetMode="External"/><Relationship Id="rId41" Type="http://schemas.openxmlformats.org/officeDocument/2006/relationships/hyperlink" Target="https://www.katalogodpadu.cz/index.php?k1=2&amp;k2=7" TargetMode="External"/><Relationship Id="rId54" Type="http://schemas.openxmlformats.org/officeDocument/2006/relationships/hyperlink" Target="https://or.justice.cz/ias/ui/rejstrik-firma.vysledky?subjektId=940659&amp;typ=PLATNY" TargetMode="External"/><Relationship Id="rId62" Type="http://schemas.openxmlformats.org/officeDocument/2006/relationships/hyperlink" Target="https://www.nku.cz/assets/o-nas/konference-seminare/2019/kvalita-ovzdusi/cirkularni-ekonomika-v-eu-a-cr_marsak.pdf" TargetMode="External"/><Relationship Id="rId70" Type="http://schemas.openxmlformats.org/officeDocument/2006/relationships/hyperlink" Target="https://incien.org/wp-content/uploads/2018/08/WP_CE.pdf" TargetMode="External"/><Relationship Id="rId75" Type="http://schemas.openxmlformats.org/officeDocument/2006/relationships/hyperlink" Target="https://www.mzp.cz/C1257458002F0DC7/cz/statni_politika_zivotniho_prostredi/$FILE/OPZPUR-statni_politika_zp_2030_s_vyhledem_2050-20210111.pdf" TargetMode="External"/><Relationship Id="rId83" Type="http://schemas.openxmlformats.org/officeDocument/2006/relationships/hyperlink" Target="https://www.mzp.cz/C1257458002F0DC7/cz/statni_politika_zivotniho_prostredi/$FILE/OPZPUR-statni_politika_zp_2030_s_vyhledem_2050-20210111.pdf" TargetMode="External"/><Relationship Id="rId88" Type="http://schemas.openxmlformats.org/officeDocument/2006/relationships/hyperlink" Target="https://doi.org/10.1088/1742-6596/1398/1/012017" TargetMode="External"/><Relationship Id="rId91" Type="http://schemas.openxmlformats.org/officeDocument/2006/relationships/hyperlink" Target="http://www.wasteforum.cz/cisla/WF_1_2010.pdf" TargetMode="External"/><Relationship Id="rId1" Type="http://schemas.openxmlformats.org/officeDocument/2006/relationships/hyperlink" Target="http://cepin.cz/cze/prednaska.php?ID=171" TargetMode="External"/><Relationship Id="rId6" Type="http://schemas.openxmlformats.org/officeDocument/2006/relationships/hyperlink" Target="https://www.sav.sk/journals/uploads/0914110302%2010%20Smajs.pdf" TargetMode="External"/><Relationship Id="rId15" Type="http://schemas.openxmlformats.org/officeDocument/2006/relationships/hyperlink" Target="http://dx.doi.org/10.1787/af983f9a-en" TargetMode="External"/><Relationship Id="rId23" Type="http://schemas.openxmlformats.org/officeDocument/2006/relationships/hyperlink" Target="https://www.boardofinnovation.com/blog/circular-business-model-examples/" TargetMode="External"/><Relationship Id="rId28" Type="http://schemas.openxmlformats.org/officeDocument/2006/relationships/hyperlink" Target="https://www.ellenmacarthurfoundation.org/case-studies/finding-rare-earth-elements-above-ground-not-underground" TargetMode="External"/><Relationship Id="rId36" Type="http://schemas.openxmlformats.org/officeDocument/2006/relationships/hyperlink" Target="https://eur-lex.europa.eu/legal-content/CS/TXT/HTML/?uri=CELEX:52020DC0098" TargetMode="External"/><Relationship Id="rId49" Type="http://schemas.openxmlformats.org/officeDocument/2006/relationships/hyperlink" Target="https://www.cenia.cz/wp-content/uploads/2021/03/Zprava_o_ZP_CR_2019.pdf" TargetMode="External"/><Relationship Id="rId57" Type="http://schemas.openxmlformats.org/officeDocument/2006/relationships/hyperlink" Target="https://www.jic.cz/data/editor/File/cirkularni-cesko-2.pdf" TargetMode="External"/><Relationship Id="rId10" Type="http://schemas.openxmlformats.org/officeDocument/2006/relationships/hyperlink" Target="https://www.boardofinnovation.com/circular-economy-business-models-explained/" TargetMode="External"/><Relationship Id="rId31" Type="http://schemas.openxmlformats.org/officeDocument/2006/relationships/hyperlink" Target="https://www.unido.org/our-focus-cross-cutting-services/circular-economy" TargetMode="External"/><Relationship Id="rId44" Type="http://schemas.openxmlformats.org/officeDocument/2006/relationships/hyperlink" Target="https://www.cenia.cz/wp-content/uploads/2021/03/Zprava_o_ZP_CR_2019.pdf" TargetMode="External"/><Relationship Id="rId52" Type="http://schemas.openxmlformats.org/officeDocument/2006/relationships/hyperlink" Target="https://incien.org/wp-content/uploads/2020/10/Vyrocni-zprava-2019.pdf" TargetMode="External"/><Relationship Id="rId60" Type="http://schemas.openxmlformats.org/officeDocument/2006/relationships/hyperlink" Target="https://www.jic.cz/data/editor/File/cirkularni-cesko-2.pdf" TargetMode="External"/><Relationship Id="rId65" Type="http://schemas.openxmlformats.org/officeDocument/2006/relationships/hyperlink" Target="https://www.sonnentor.com/cs-cz/recepty-a-tipy/aktualne/SONNENTOR-Podnikani-s-mottem-tady-roste-radost" TargetMode="External"/><Relationship Id="rId73" Type="http://schemas.openxmlformats.org/officeDocument/2006/relationships/hyperlink" Target="https://druhotnasurovina.cz/vyherci-2019/" TargetMode="External"/><Relationship Id="rId78" Type="http://schemas.openxmlformats.org/officeDocument/2006/relationships/hyperlink" Target="https://www.mzp.cz/C1257458002F0DC7/cz/statni_politika_zivotniho_prostredi/$FILE/OPZPUR-statni_politika_zp_2030_s_vyhledem_2050-20210111.pdf" TargetMode="External"/><Relationship Id="rId81" Type="http://schemas.openxmlformats.org/officeDocument/2006/relationships/hyperlink" Target="https://www.mzp.cz/C1257458002F0DC7/cz/statni_politika_zivotniho_prostredi/$FILE/OPZPUR-statni_politika_zp_2030_s_vyhledem_2050-20210111.pdf" TargetMode="External"/><Relationship Id="rId86" Type="http://schemas.openxmlformats.org/officeDocument/2006/relationships/hyperlink" Target="https://www.mzp.cz/cz/news_20191207_cesko_ceka_velka_odpadkova_revoluce_vlada_dnes_schvalila_novou_odpadovou_legislativu" TargetMode="External"/><Relationship Id="rId94" Type="http://schemas.openxmlformats.org/officeDocument/2006/relationships/hyperlink" Target="https://www.dotacedestovka.cz/" TargetMode="External"/><Relationship Id="rId4" Type="http://schemas.openxmlformats.org/officeDocument/2006/relationships/hyperlink" Target="https://www.sav.sk/journals/uploads/0914110302%2010%20Smajs.pdf" TargetMode="External"/><Relationship Id="rId9" Type="http://schemas.openxmlformats.org/officeDocument/2006/relationships/hyperlink" Target="https://www.unido.org/our-focus-cross-cutting-services/circular-economy" TargetMode="External"/><Relationship Id="rId13" Type="http://schemas.openxmlformats.org/officeDocument/2006/relationships/hyperlink" Target="https://www.unido.org/sites/default/files/files/2019-07/Development%20of%20recycling%20industries%20within%20the%20UNIDO%20circular%20economy%20approach.pdf" TargetMode="External"/><Relationship Id="rId18" Type="http://schemas.openxmlformats.org/officeDocument/2006/relationships/hyperlink" Target="https://doi.org/10.2800/860754" TargetMode="External"/><Relationship Id="rId39" Type="http://schemas.openxmlformats.org/officeDocument/2006/relationships/hyperlink" Target="https://ec.europa.eu/commission/presscorner/detail/cs/ip_20_420" TargetMode="External"/><Relationship Id="rId34" Type="http://schemas.openxmlformats.org/officeDocument/2006/relationships/hyperlink" Target="https://op.europa.eu/cs/publication-detail/-/publication/2e009f04-1d90-11ea-95ab-01aa75ed71a1/language-cs" TargetMode="External"/><Relationship Id="rId50" Type="http://schemas.openxmlformats.org/officeDocument/2006/relationships/hyperlink" Target="https://www.cenia.cz/wp-content/uploads/2021/03/Zprava_o_ZP_CR_2019.pdf" TargetMode="External"/><Relationship Id="rId55" Type="http://schemas.openxmlformats.org/officeDocument/2006/relationships/hyperlink" Target="https://tretiruka.cz/_files/200007492-3d6aa3e649/2_Horsak_%C4%8CAObH%20p%C5%99edstaven%C3%AD%20_konference%20PVO%20%C5%99%C3%ADjen%202017.pdf" TargetMode="External"/><Relationship Id="rId76" Type="http://schemas.openxmlformats.org/officeDocument/2006/relationships/hyperlink" Target="https://www.mzp.cz/C1257458002F0DC7/cz/statni_politika_zivotniho_prostredi/$FILE/OPZPUR-statni_politika_zp_2030_s_vyhledem_2050-20210111.pdf" TargetMode="External"/><Relationship Id="rId7" Type="http://schemas.openxmlformats.org/officeDocument/2006/relationships/hyperlink" Target="https://www.unido.org/our-focus-cross-cutting-services/circular-economy" TargetMode="External"/><Relationship Id="rId71" Type="http://schemas.openxmlformats.org/officeDocument/2006/relationships/hyperlink" Target="https://www.jic.cz/data/editor/File/cirkularni-cesko-2.pdf" TargetMode="External"/><Relationship Id="rId92" Type="http://schemas.openxmlformats.org/officeDocument/2006/relationships/hyperlink" Target="https://www.mpo-efekt.cz/upload/7799f3fd595eeee1fa66875530f33e8a/Pruvodce_vyrobou_vyuzitim_bioplynu_2.pdf" TargetMode="External"/><Relationship Id="rId2" Type="http://schemas.openxmlformats.org/officeDocument/2006/relationships/hyperlink" Target="https://www.sav.sk/journals/uploads/0914110302%2010%20Smajs.pdf" TargetMode="External"/><Relationship Id="rId29" Type="http://schemas.openxmlformats.org/officeDocument/2006/relationships/hyperlink" Target="https://sustainabledevelopment.un.org/content/documents/5987our-common-future.pdf" TargetMode="External"/><Relationship Id="rId24" Type="http://schemas.openxmlformats.org/officeDocument/2006/relationships/hyperlink" Target="https://news.adidas.com/running/futurecraft.loop-phase-2--how-we-re-finding-away/s/43c42bf2-73ca-4ccb-930b-5ac5b6637a76" TargetMode="External"/><Relationship Id="rId40" Type="http://schemas.openxmlformats.org/officeDocument/2006/relationships/hyperlink" Target="https://ec.europa.eu/commission/presscorner/detail/cs/IP_21_111" TargetMode="External"/><Relationship Id="rId45" Type="http://schemas.openxmlformats.org/officeDocument/2006/relationships/hyperlink" Target="https://www.cenia.cz/wp-content/uploads/2021/03/Zprava_o_ZP_CR_2019.pdf" TargetMode="External"/><Relationship Id="rId66" Type="http://schemas.openxmlformats.org/officeDocument/2006/relationships/hyperlink" Target="https://www.jic.cz/data/editor/File/cirkularni-cesko-2.pdf" TargetMode="External"/><Relationship Id="rId87" Type="http://schemas.openxmlformats.org/officeDocument/2006/relationships/hyperlink" Target="https://doi.org/10.1088/1742-6596/1398/1/012017" TargetMode="External"/><Relationship Id="rId61" Type="http://schemas.openxmlformats.org/officeDocument/2006/relationships/hyperlink" Target="https://incien.org/wp-content/uploads/2018/08/WP_CE.pdf" TargetMode="External"/><Relationship Id="rId82" Type="http://schemas.openxmlformats.org/officeDocument/2006/relationships/hyperlink" Target="https://www.czso.cz/documents/10180/20536630/200605.pdf/9a753e5e-00ac-496e-a85c-db5389ab83eb?version=1.0" TargetMode="External"/><Relationship Id="rId19" Type="http://schemas.openxmlformats.org/officeDocument/2006/relationships/hyperlink" Target="https://incien.org/cirkularni-ekonomika/" TargetMode="External"/><Relationship Id="rId14" Type="http://schemas.openxmlformats.org/officeDocument/2006/relationships/hyperlink" Target="https://www.unido.org/sites/default/files/files/2019-07/Development%20of%20recycling%20industries%20within%20the%20UNIDO%20circular%20economy%20approach.pdf" TargetMode="External"/><Relationship Id="rId30" Type="http://schemas.openxmlformats.org/officeDocument/2006/relationships/hyperlink" Target="https://sustainabledevelopment.un.org/content/documents/5987our-common-future.pdf" TargetMode="External"/><Relationship Id="rId35" Type="http://schemas.openxmlformats.org/officeDocument/2006/relationships/hyperlink" Target="https://op.europa.eu/cs/publication-detail/-/publication/2e009f04-1d90-11ea-95ab-01aa75ed71a1/language-cs" TargetMode="External"/><Relationship Id="rId56" Type="http://schemas.openxmlformats.org/officeDocument/2006/relationships/hyperlink" Target="https://incien.org/wp-content/uploads/2018/08/WP_CE.pdf" TargetMode="External"/><Relationship Id="rId77" Type="http://schemas.openxmlformats.org/officeDocument/2006/relationships/hyperlink" Target="https://www.mzp.cz/C1257458002F0DC7/cz/statni_politika_zivotniho_prostredi/$FILE/OPZPUR-statni_politika_zp_2030_s_vyhledem_2050-20210111.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Props1.xml><?xml version="1.0" encoding="utf-8"?>
<ds:datastoreItem xmlns:ds="http://schemas.openxmlformats.org/officeDocument/2006/customXml" ds:itemID="{121B1A1A-0B7B-493D-A4A9-30E6FB4C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64</Pages>
  <Words>15096</Words>
  <Characters>93901</Characters>
  <Application>Microsoft Office Word</Application>
  <DocSecurity>0</DocSecurity>
  <Lines>1805</Lines>
  <Paragraphs>493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Čejka Filip</dc:creator>
  <cp:keywords/>
  <dc:description/>
  <cp:lastModifiedBy>Čejka Filip</cp:lastModifiedBy>
  <cp:revision>7</cp:revision>
  <dcterms:created xsi:type="dcterms:W3CDTF">2021-04-13T18:35:00Z</dcterms:created>
  <dcterms:modified xsi:type="dcterms:W3CDTF">2021-04-13T20:14:00Z</dcterms:modified>
</cp:coreProperties>
</file>